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4"/>
        </w:rPr>
      </w:pPr>
    </w:p>
    <w:p>
      <w:pPr>
        <w:keepNext/>
        <w:widowControl w:val="0"/>
        <w:jc w:val="center"/>
        <w:outlineLvl w:val="0"/>
        <w:rPr>
          <w:rFonts w:hint="eastAsia" w:ascii="宋体" w:hAnsi="宋体" w:eastAsia="宋体" w:cs="宋体"/>
          <w:b/>
          <w:bCs/>
          <w:kern w:val="2"/>
          <w:sz w:val="52"/>
          <w:szCs w:val="52"/>
          <w:lang w:val="en-US" w:eastAsia="zh-CN" w:bidi="ar-SA"/>
        </w:rPr>
      </w:pPr>
      <w:r>
        <w:rPr>
          <w:rFonts w:hint="eastAsia" w:ascii="宋体" w:hAnsi="宋体" w:cs="宋体"/>
          <w:b/>
          <w:bCs/>
          <w:sz w:val="52"/>
          <w:szCs w:val="52"/>
          <w:lang w:val="en-US" w:eastAsia="zh-CN"/>
        </w:rPr>
        <w:t>拜城县医共体总医院乡镇卫生院标识牌、印刷品采购项目</w:t>
      </w:r>
    </w:p>
    <w:p>
      <w:pPr>
        <w:keepNext/>
        <w:widowControl w:val="0"/>
        <w:jc w:val="center"/>
        <w:rPr>
          <w:rFonts w:hint="eastAsia" w:ascii="黑体" w:hAnsi="黑体" w:eastAsia="黑体" w:cs="黑体"/>
          <w:b/>
          <w:kern w:val="2"/>
          <w:sz w:val="72"/>
          <w:szCs w:val="72"/>
          <w:lang w:val="en-US" w:eastAsia="zh-CN" w:bidi="ar-SA"/>
        </w:rPr>
      </w:pPr>
    </w:p>
    <w:p>
      <w:pPr>
        <w:pStyle w:val="19"/>
        <w:rPr>
          <w:rFonts w:hint="eastAsia"/>
          <w:lang w:val="en-US" w:eastAsia="zh-CN"/>
        </w:rPr>
      </w:pPr>
    </w:p>
    <w:p>
      <w:pPr>
        <w:keepNext/>
        <w:widowControl w:val="0"/>
        <w:jc w:val="center"/>
        <w:outlineLvl w:val="0"/>
        <w:rPr>
          <w:rFonts w:hint="eastAsia" w:ascii="宋体" w:hAnsi="宋体" w:eastAsia="宋体" w:cs="宋体"/>
          <w:b/>
          <w:kern w:val="2"/>
          <w:sz w:val="52"/>
          <w:szCs w:val="52"/>
          <w:lang w:val="en-US" w:eastAsia="zh-CN" w:bidi="ar-SA"/>
        </w:rPr>
      </w:pPr>
      <w:bookmarkStart w:id="0" w:name="_Toc11469"/>
      <w:bookmarkStart w:id="1" w:name="_Toc8031"/>
      <w:bookmarkStart w:id="2" w:name="_Toc4274"/>
      <w:r>
        <w:rPr>
          <w:rFonts w:hint="eastAsia" w:ascii="宋体" w:hAnsi="宋体" w:eastAsia="宋体" w:cs="宋体"/>
          <w:b/>
          <w:kern w:val="2"/>
          <w:sz w:val="52"/>
          <w:szCs w:val="52"/>
          <w:lang w:val="en-US" w:eastAsia="zh-CN" w:bidi="ar-SA"/>
        </w:rPr>
        <w:t>招</w:t>
      </w:r>
      <w:bookmarkEnd w:id="0"/>
      <w:bookmarkEnd w:id="1"/>
      <w:bookmarkEnd w:id="2"/>
    </w:p>
    <w:p>
      <w:pPr>
        <w:keepNext/>
        <w:widowControl w:val="0"/>
        <w:jc w:val="center"/>
        <w:outlineLvl w:val="0"/>
        <w:rPr>
          <w:rFonts w:hint="eastAsia" w:ascii="宋体" w:hAnsi="宋体" w:eastAsia="宋体" w:cs="宋体"/>
          <w:b/>
          <w:kern w:val="2"/>
          <w:sz w:val="52"/>
          <w:szCs w:val="52"/>
          <w:lang w:val="en-US" w:eastAsia="zh-CN" w:bidi="ar-SA"/>
        </w:rPr>
      </w:pPr>
      <w:bookmarkStart w:id="3" w:name="_Toc6291"/>
      <w:bookmarkStart w:id="4" w:name="_Toc7275"/>
      <w:bookmarkStart w:id="5" w:name="_Toc22981"/>
      <w:r>
        <w:rPr>
          <w:rFonts w:hint="eastAsia" w:ascii="宋体" w:hAnsi="宋体" w:eastAsia="宋体" w:cs="宋体"/>
          <w:b/>
          <w:kern w:val="2"/>
          <w:sz w:val="52"/>
          <w:szCs w:val="52"/>
          <w:lang w:val="en-US" w:eastAsia="zh-CN" w:bidi="ar-SA"/>
        </w:rPr>
        <w:t>标</w:t>
      </w:r>
      <w:bookmarkEnd w:id="3"/>
      <w:bookmarkEnd w:id="4"/>
      <w:bookmarkEnd w:id="5"/>
    </w:p>
    <w:p>
      <w:pPr>
        <w:keepNext/>
        <w:widowControl w:val="0"/>
        <w:jc w:val="center"/>
        <w:outlineLvl w:val="0"/>
        <w:rPr>
          <w:rFonts w:hint="eastAsia" w:ascii="宋体" w:hAnsi="宋体" w:eastAsia="宋体" w:cs="宋体"/>
          <w:b/>
          <w:kern w:val="2"/>
          <w:sz w:val="52"/>
          <w:szCs w:val="52"/>
          <w:lang w:val="en-US" w:eastAsia="zh-CN" w:bidi="ar-SA"/>
        </w:rPr>
      </w:pPr>
      <w:bookmarkStart w:id="6" w:name="_Toc17093"/>
      <w:bookmarkStart w:id="7" w:name="_Toc18465"/>
      <w:bookmarkStart w:id="8" w:name="_Toc21413"/>
      <w:r>
        <w:rPr>
          <w:rFonts w:hint="eastAsia" w:ascii="宋体" w:hAnsi="宋体" w:eastAsia="宋体" w:cs="宋体"/>
          <w:b/>
          <w:kern w:val="2"/>
          <w:sz w:val="52"/>
          <w:szCs w:val="52"/>
          <w:lang w:val="en-US" w:eastAsia="zh-CN" w:bidi="ar-SA"/>
        </w:rPr>
        <w:t>文</w:t>
      </w:r>
      <w:bookmarkEnd w:id="6"/>
      <w:bookmarkEnd w:id="7"/>
      <w:bookmarkEnd w:id="8"/>
    </w:p>
    <w:p>
      <w:pPr>
        <w:keepNext/>
        <w:widowControl w:val="0"/>
        <w:jc w:val="center"/>
        <w:outlineLvl w:val="0"/>
        <w:rPr>
          <w:rFonts w:hint="eastAsia" w:ascii="宋体" w:hAnsi="宋体" w:eastAsia="宋体" w:cs="宋体"/>
          <w:b/>
          <w:kern w:val="2"/>
          <w:sz w:val="52"/>
          <w:szCs w:val="52"/>
          <w:u w:val="single"/>
          <w:lang w:val="en-US" w:eastAsia="zh-CN" w:bidi="ar-SA"/>
        </w:rPr>
      </w:pPr>
      <w:bookmarkStart w:id="9" w:name="_Toc7164"/>
      <w:bookmarkStart w:id="10" w:name="_Toc23354"/>
      <w:bookmarkStart w:id="11" w:name="_Toc20192"/>
      <w:r>
        <w:rPr>
          <w:rFonts w:hint="eastAsia" w:ascii="宋体" w:hAnsi="宋体" w:eastAsia="宋体" w:cs="宋体"/>
          <w:b/>
          <w:kern w:val="2"/>
          <w:sz w:val="52"/>
          <w:szCs w:val="52"/>
          <w:lang w:val="en-US" w:eastAsia="zh-CN" w:bidi="ar-SA"/>
        </w:rPr>
        <w:t>件</w:t>
      </w:r>
      <w:bookmarkEnd w:id="9"/>
      <w:bookmarkEnd w:id="10"/>
      <w:bookmarkEnd w:id="11"/>
    </w:p>
    <w:p>
      <w:pPr>
        <w:keepNext/>
        <w:widowControl w:val="0"/>
        <w:jc w:val="center"/>
        <w:rPr>
          <w:rFonts w:ascii="Arial" w:hAnsi="Arial" w:eastAsia="宋体" w:cs="Arial"/>
          <w:b/>
          <w:kern w:val="2"/>
          <w:sz w:val="32"/>
          <w:szCs w:val="20"/>
          <w:u w:val="single"/>
          <w:lang w:val="en-US" w:eastAsia="zh-CN" w:bidi="ar-SA"/>
        </w:rPr>
      </w:pPr>
    </w:p>
    <w:p>
      <w:pPr>
        <w:keepNext/>
        <w:widowControl w:val="0"/>
        <w:jc w:val="both"/>
        <w:rPr>
          <w:rFonts w:ascii="黑体" w:hAnsi="华文中宋" w:eastAsia="黑体" w:cs="Times New Roman"/>
          <w:kern w:val="2"/>
          <w:sz w:val="28"/>
          <w:szCs w:val="28"/>
          <w:u w:val="single"/>
          <w:lang w:val="en-US" w:eastAsia="zh-CN" w:bidi="ar-SA"/>
        </w:rPr>
      </w:pPr>
    </w:p>
    <w:p>
      <w:pPr>
        <w:keepNext/>
        <w:widowControl w:val="0"/>
        <w:jc w:val="both"/>
        <w:rPr>
          <w:rFonts w:ascii="黑体" w:hAnsi="华文中宋" w:eastAsia="黑体" w:cs="Times New Roman"/>
          <w:kern w:val="2"/>
          <w:sz w:val="28"/>
          <w:szCs w:val="28"/>
          <w:u w:val="single"/>
          <w:lang w:val="en-US" w:eastAsia="zh-CN" w:bidi="ar-SA"/>
        </w:rPr>
      </w:pPr>
    </w:p>
    <w:p>
      <w:pPr>
        <w:spacing w:line="800" w:lineRule="exact"/>
        <w:ind w:left="1600" w:hanging="1600" w:hangingChars="500"/>
        <w:jc w:val="left"/>
        <w:rPr>
          <w:rFonts w:hint="eastAsia" w:ascii="黑体" w:hAnsi="华文中宋" w:eastAsia="黑体" w:cs="Times New Roman"/>
          <w:sz w:val="32"/>
          <w:szCs w:val="32"/>
        </w:rPr>
      </w:pPr>
      <w:r>
        <w:rPr>
          <w:rFonts w:hint="eastAsia" w:ascii="黑体" w:hAnsi="华文中宋" w:eastAsia="黑体" w:cs="Times New Roman"/>
          <w:sz w:val="32"/>
          <w:szCs w:val="32"/>
        </w:rPr>
        <w:t>项目名称：</w:t>
      </w:r>
      <w:r>
        <w:rPr>
          <w:rFonts w:hint="eastAsia" w:ascii="黑体" w:hAnsi="华文中宋" w:eastAsia="黑体" w:cs="Times New Roman"/>
          <w:spacing w:val="-11"/>
          <w:sz w:val="32"/>
          <w:szCs w:val="32"/>
          <w:lang w:val="en-US" w:eastAsia="zh-CN"/>
        </w:rPr>
        <w:t>拜城县医共体总医院乡镇卫生院标识牌、印刷品采购项目</w:t>
      </w:r>
    </w:p>
    <w:p>
      <w:pPr>
        <w:spacing w:line="800" w:lineRule="exact"/>
        <w:ind w:left="2573" w:hanging="2572" w:hangingChars="804"/>
        <w:rPr>
          <w:rFonts w:hint="eastAsia" w:ascii="黑体" w:hAnsi="华文中宋" w:eastAsia="黑体" w:cs="Times New Roman"/>
          <w:sz w:val="32"/>
          <w:szCs w:val="32"/>
          <w:highlight w:val="yellow"/>
          <w:lang w:val="en-US" w:eastAsia="zh-CN"/>
        </w:rPr>
      </w:pPr>
      <w:r>
        <w:rPr>
          <w:rFonts w:hint="eastAsia" w:ascii="黑体" w:hAnsi="华文中宋" w:eastAsia="黑体" w:cs="Times New Roman"/>
          <w:sz w:val="32"/>
          <w:szCs w:val="32"/>
        </w:rPr>
        <w:t>项目编号</w:t>
      </w:r>
      <w:r>
        <w:rPr>
          <w:rFonts w:hint="eastAsia" w:ascii="黑体" w:hAnsi="华文中宋" w:eastAsia="黑体" w:cs="Times New Roman"/>
          <w:sz w:val="32"/>
          <w:szCs w:val="32"/>
          <w:highlight w:val="none"/>
        </w:rPr>
        <w:t>：</w:t>
      </w:r>
      <w:r>
        <w:rPr>
          <w:rFonts w:hint="eastAsia" w:ascii="黑体" w:hAnsi="华文中宋" w:eastAsia="黑体" w:cs="Times New Roman"/>
          <w:sz w:val="32"/>
          <w:szCs w:val="32"/>
          <w:highlight w:val="none"/>
          <w:lang w:eastAsia="zh-CN"/>
        </w:rPr>
        <w:t>bcx-jzxcs-2023-024-01</w:t>
      </w:r>
    </w:p>
    <w:p>
      <w:pPr>
        <w:spacing w:line="800" w:lineRule="exact"/>
        <w:ind w:left="2573" w:hanging="2572" w:hangingChars="804"/>
        <w:rPr>
          <w:rFonts w:hint="eastAsia" w:ascii="黑体" w:hAnsi="华文中宋" w:eastAsia="黑体" w:cs="Times New Roman"/>
          <w:sz w:val="32"/>
          <w:szCs w:val="32"/>
          <w:lang w:eastAsia="zh-CN"/>
        </w:rPr>
      </w:pPr>
      <w:r>
        <w:rPr>
          <w:rFonts w:hint="eastAsia" w:ascii="黑体" w:hAnsi="华文中宋" w:eastAsia="黑体" w:cs="Times New Roman"/>
          <w:sz w:val="32"/>
          <w:szCs w:val="32"/>
        </w:rPr>
        <w:t xml:space="preserve">采购单位：拜城县医共体总医院 </w:t>
      </w:r>
      <w:r>
        <w:rPr>
          <w:rFonts w:hint="eastAsia" w:ascii="黑体" w:hAnsi="华文中宋" w:eastAsia="黑体" w:cs="Times New Roman"/>
          <w:sz w:val="32"/>
          <w:szCs w:val="32"/>
          <w:lang w:eastAsia="zh-CN"/>
        </w:rPr>
        <w:t>（</w:t>
      </w:r>
      <w:r>
        <w:rPr>
          <w:rFonts w:hint="eastAsia" w:ascii="黑体" w:hAnsi="华文中宋" w:eastAsia="黑体" w:cs="Times New Roman"/>
          <w:sz w:val="32"/>
          <w:szCs w:val="32"/>
          <w:lang w:val="en-US" w:eastAsia="zh-CN"/>
        </w:rPr>
        <w:t>盖章</w:t>
      </w:r>
      <w:r>
        <w:rPr>
          <w:rFonts w:hint="eastAsia" w:ascii="黑体" w:hAnsi="华文中宋" w:eastAsia="黑体" w:cs="Times New Roman"/>
          <w:sz w:val="32"/>
          <w:szCs w:val="32"/>
          <w:lang w:eastAsia="zh-CN"/>
        </w:rPr>
        <w:t>）</w:t>
      </w:r>
    </w:p>
    <w:p>
      <w:pPr>
        <w:spacing w:line="800" w:lineRule="exact"/>
        <w:ind w:left="2573" w:hanging="2572" w:hangingChars="804"/>
        <w:rPr>
          <w:rFonts w:hint="eastAsia" w:ascii="黑体" w:hAnsi="华文中宋" w:eastAsia="黑体" w:cs="Times New Roman"/>
          <w:sz w:val="32"/>
          <w:szCs w:val="32"/>
          <w:lang w:eastAsia="zh-CN"/>
        </w:rPr>
      </w:pPr>
      <w:r>
        <w:rPr>
          <w:rFonts w:hint="eastAsia" w:ascii="黑体" w:hAnsi="华文中宋" w:eastAsia="黑体" w:cs="Times New Roman"/>
          <w:sz w:val="32"/>
          <w:szCs w:val="32"/>
        </w:rPr>
        <w:t>采购代理机</w:t>
      </w:r>
      <w:r>
        <w:rPr>
          <w:rFonts w:hint="eastAsia" w:ascii="黑体" w:hAnsi="华文中宋" w:eastAsia="黑体" w:cs="Times New Roman"/>
          <w:sz w:val="32"/>
          <w:szCs w:val="32"/>
          <w:lang w:eastAsia="zh-CN"/>
        </w:rPr>
        <w:t>构：新疆科盟工程项目管理咨询有限公司（</w:t>
      </w:r>
      <w:r>
        <w:rPr>
          <w:rFonts w:hint="eastAsia" w:ascii="黑体" w:hAnsi="华文中宋" w:eastAsia="黑体" w:cs="Times New Roman"/>
          <w:sz w:val="32"/>
          <w:szCs w:val="32"/>
          <w:lang w:val="en-US" w:eastAsia="zh-CN"/>
        </w:rPr>
        <w:t>盖章</w:t>
      </w:r>
      <w:r>
        <w:rPr>
          <w:rFonts w:hint="eastAsia" w:ascii="黑体" w:hAnsi="华文中宋" w:eastAsia="黑体" w:cs="Times New Roman"/>
          <w:sz w:val="32"/>
          <w:szCs w:val="32"/>
          <w:lang w:eastAsia="zh-CN"/>
        </w:rPr>
        <w:t>）</w:t>
      </w:r>
    </w:p>
    <w:p>
      <w:pPr>
        <w:spacing w:line="800" w:lineRule="exact"/>
        <w:ind w:left="2573" w:hanging="2572" w:hangingChars="804"/>
        <w:rPr>
          <w:rFonts w:hint="default" w:eastAsia="黑体"/>
          <w:b/>
          <w:sz w:val="36"/>
          <w:szCs w:val="36"/>
          <w:highlight w:val="none"/>
          <w:lang w:val="en-US"/>
        </w:rPr>
        <w:sectPr>
          <w:headerReference r:id="rId4" w:type="first"/>
          <w:headerReference r:id="rId3" w:type="default"/>
          <w:footerReference r:id="rId5" w:type="even"/>
          <w:pgSz w:w="11906" w:h="16838"/>
          <w:pgMar w:top="1440" w:right="1417" w:bottom="1134" w:left="1587" w:header="851" w:footer="992" w:gutter="0"/>
          <w:pgNumType w:fmt="decimal" w:start="1"/>
          <w:cols w:space="720" w:num="1"/>
          <w:titlePg/>
          <w:docGrid w:type="lines" w:linePitch="312" w:charSpace="0"/>
        </w:sectPr>
      </w:pPr>
      <w:r>
        <w:rPr>
          <w:rFonts w:hint="eastAsia" w:ascii="黑体" w:hAnsi="华文中宋" w:eastAsia="黑体" w:cs="Times New Roman"/>
          <w:sz w:val="32"/>
          <w:szCs w:val="32"/>
          <w:highlight w:val="none"/>
        </w:rPr>
        <w:t>日期：202</w:t>
      </w:r>
      <w:r>
        <w:rPr>
          <w:rFonts w:hint="eastAsia" w:ascii="黑体" w:hAnsi="华文中宋" w:eastAsia="黑体" w:cs="Times New Roman"/>
          <w:sz w:val="32"/>
          <w:szCs w:val="32"/>
          <w:highlight w:val="none"/>
          <w:lang w:val="en-US" w:eastAsia="zh-CN"/>
        </w:rPr>
        <w:t>3</w:t>
      </w:r>
      <w:r>
        <w:rPr>
          <w:rFonts w:hint="eastAsia" w:ascii="黑体" w:hAnsi="华文中宋" w:eastAsia="黑体" w:cs="Times New Roman"/>
          <w:sz w:val="32"/>
          <w:szCs w:val="32"/>
          <w:highlight w:val="none"/>
        </w:rPr>
        <w:t>年</w:t>
      </w:r>
      <w:r>
        <w:rPr>
          <w:rFonts w:hint="eastAsia" w:ascii="黑体" w:hAnsi="华文中宋" w:eastAsia="黑体" w:cs="Times New Roman"/>
          <w:sz w:val="32"/>
          <w:szCs w:val="32"/>
          <w:highlight w:val="none"/>
          <w:lang w:val="en-US" w:eastAsia="zh-CN"/>
        </w:rPr>
        <w:t>9月</w:t>
      </w:r>
    </w:p>
    <w:p>
      <w:pPr>
        <w:spacing w:line="500" w:lineRule="exact"/>
        <w:ind w:left="853" w:hanging="698" w:hangingChars="193"/>
        <w:jc w:val="center"/>
        <w:outlineLvl w:val="0"/>
        <w:rPr>
          <w:rFonts w:hint="eastAsia" w:ascii="宋体" w:hAnsi="宋体"/>
          <w:b/>
          <w:color w:val="000000"/>
          <w:sz w:val="36"/>
          <w:szCs w:val="36"/>
          <w:highlight w:val="none"/>
          <w:lang w:val="zh-CN"/>
        </w:rPr>
      </w:pPr>
      <w:bookmarkStart w:id="12" w:name="_Toc1451"/>
      <w:r>
        <w:rPr>
          <w:rFonts w:ascii="宋体" w:hAnsi="宋体"/>
          <w:b/>
          <w:color w:val="000000"/>
          <w:sz w:val="36"/>
          <w:szCs w:val="36"/>
          <w:highlight w:val="none"/>
          <w:lang w:val="zh-CN"/>
        </w:rPr>
        <w:t>目</w:t>
      </w:r>
      <w:r>
        <w:rPr>
          <w:rFonts w:hint="eastAsia" w:ascii="宋体" w:hAnsi="宋体"/>
          <w:b/>
          <w:color w:val="000000"/>
          <w:sz w:val="36"/>
          <w:szCs w:val="36"/>
          <w:highlight w:val="none"/>
          <w:lang w:val="zh-CN"/>
        </w:rPr>
        <w:t xml:space="preserve">  </w:t>
      </w:r>
      <w:r>
        <w:rPr>
          <w:rFonts w:ascii="宋体" w:hAnsi="宋体"/>
          <w:b/>
          <w:color w:val="000000"/>
          <w:sz w:val="36"/>
          <w:szCs w:val="36"/>
          <w:highlight w:val="none"/>
          <w:lang w:val="zh-CN"/>
        </w:rPr>
        <w:t>录</w:t>
      </w:r>
      <w:bookmarkEnd w:id="12"/>
    </w:p>
    <w:sdt>
      <w:sdtPr>
        <w:rPr>
          <w:rFonts w:ascii="宋体" w:hAnsi="宋体" w:eastAsia="宋体" w:cs="Times New Roman"/>
          <w:kern w:val="2"/>
          <w:sz w:val="21"/>
          <w:szCs w:val="22"/>
          <w:lang w:val="en-US" w:eastAsia="zh-CN" w:bidi="ar-SA"/>
        </w:rPr>
        <w:id w:val="147462725"/>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bookmarkStart w:id="13" w:name="_Toc22700"/>
        </w:p>
        <w:p>
          <w:pPr>
            <w:pStyle w:val="272"/>
            <w:tabs>
              <w:tab w:val="right" w:leader="dot" w:pos="9558"/>
            </w:tabs>
            <w:rPr>
              <w:rFonts w:hint="eastAsia" w:ascii="宋体" w:hAnsi="宋体" w:eastAsia="宋体" w:cs="宋体"/>
              <w:sz w:val="28"/>
              <w:szCs w:val="28"/>
            </w:rPr>
          </w:pPr>
          <w:r>
            <w:fldChar w:fldCharType="begin"/>
          </w:r>
          <w:r>
            <w:instrText xml:space="preserve">TOC \o "1-1" \h \u </w:instrText>
          </w:r>
          <w: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_Toc1569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highlight w:val="none"/>
              <w:lang w:val="en-US" w:eastAsia="zh-CN" w:bidi="ar-SA"/>
            </w:rPr>
            <w:t>第一章  竞争性磋商公告</w:t>
          </w:r>
          <w:r>
            <w:rPr>
              <w:rFonts w:hint="eastAsia" w:ascii="宋体" w:hAnsi="宋体" w:eastAsia="宋体" w:cs="宋体"/>
              <w:sz w:val="28"/>
              <w:szCs w:val="28"/>
            </w:rPr>
            <w:tab/>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2"/>
            <w:tabs>
              <w:tab w:val="right" w:leader="dot" w:pos="955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_Toc17519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highlight w:val="none"/>
              <w:lang w:val="en-US" w:eastAsia="zh-CN" w:bidi="ar-SA"/>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_Toc17519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2"/>
            <w:tabs>
              <w:tab w:val="right" w:leader="dot" w:pos="955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_Toc32745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highlight w:val="none"/>
              <w:lang w:val="en-US" w:eastAsia="zh-CN" w:bidi="ar-SA"/>
            </w:rPr>
            <w:t>第三章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_Toc32745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2"/>
            <w:tabs>
              <w:tab w:val="right" w:leader="dot" w:pos="955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_Toc2558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highlight w:val="none"/>
              <w:lang w:val="en-US" w:eastAsia="zh-CN" w:bidi="ar-SA"/>
            </w:rPr>
            <w:t>第四章  合同格式及合同条款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_Toc2558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2"/>
            <w:tabs>
              <w:tab w:val="right" w:leader="dot" w:pos="955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_Toc5923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highlight w:val="none"/>
              <w:lang w:val="en-US" w:eastAsia="zh-CN" w:bidi="ar-SA"/>
            </w:rPr>
            <w:t>第五章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_Toc5923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2"/>
            <w:tabs>
              <w:tab w:val="right" w:leader="dot" w:pos="955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_Toc2740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highlight w:val="none"/>
              <w:lang w:val="en-US" w:eastAsia="zh-CN" w:bidi="ar-SA"/>
            </w:rPr>
            <w:t>第六章  招标响应文件格式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_Toc2740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72"/>
            <w:tabs>
              <w:tab w:val="right" w:leader="dot" w:pos="9558"/>
            </w:tabs>
          </w:pPr>
        </w:p>
        <w:p>
          <w:r>
            <w:fldChar w:fldCharType="end"/>
          </w:r>
        </w:p>
      </w:sdtContent>
    </w:sdt>
    <w:p>
      <w:pPr>
        <w:rPr>
          <w:rFonts w:hint="eastAsia" w:ascii="宋体" w:hAnsi="宋体" w:eastAsia="宋体" w:cs="Times New Roman"/>
          <w:b/>
          <w:bCs/>
          <w:color w:val="000000"/>
          <w:kern w:val="0"/>
          <w:sz w:val="36"/>
          <w:szCs w:val="18"/>
          <w:highlight w:val="none"/>
          <w:lang w:val="en-US" w:eastAsia="zh-CN" w:bidi="ar-SA"/>
        </w:rPr>
      </w:pPr>
      <w:bookmarkStart w:id="14" w:name="_Toc1569"/>
      <w:r>
        <w:rPr>
          <w:rFonts w:hint="eastAsia" w:ascii="宋体" w:hAnsi="宋体" w:eastAsia="宋体" w:cs="Times New Roman"/>
          <w:b/>
          <w:bCs/>
          <w:color w:val="000000"/>
          <w:kern w:val="0"/>
          <w:sz w:val="36"/>
          <w:szCs w:val="18"/>
          <w:highlight w:val="none"/>
          <w:lang w:val="en-US" w:eastAsia="zh-CN" w:bidi="ar-SA"/>
        </w:rPr>
        <w:br w:type="page"/>
      </w:r>
    </w:p>
    <w:p>
      <w:pPr>
        <w:jc w:val="center"/>
        <w:outlineLvl w:val="0"/>
        <w:rPr>
          <w:rFonts w:hint="eastAsia" w:ascii="宋体" w:hAnsi="宋体" w:eastAsia="宋体" w:cs="Times New Roman"/>
          <w:b/>
          <w:bCs/>
          <w:color w:val="000000"/>
          <w:kern w:val="0"/>
          <w:sz w:val="36"/>
          <w:szCs w:val="18"/>
          <w:highlight w:val="none"/>
          <w:lang w:val="en-US" w:eastAsia="zh-CN" w:bidi="ar-SA"/>
        </w:rPr>
      </w:pPr>
      <w:r>
        <w:rPr>
          <w:rFonts w:hint="eastAsia" w:ascii="宋体" w:hAnsi="宋体" w:eastAsia="宋体" w:cs="Times New Roman"/>
          <w:b/>
          <w:bCs/>
          <w:color w:val="000000"/>
          <w:kern w:val="0"/>
          <w:sz w:val="36"/>
          <w:szCs w:val="18"/>
          <w:highlight w:val="none"/>
          <w:lang w:val="en-US" w:eastAsia="zh-CN" w:bidi="ar-SA"/>
        </w:rPr>
        <w:t>第一章  竞争性磋商公告</w:t>
      </w:r>
      <w:bookmarkEnd w:id="13"/>
      <w:bookmarkEnd w:id="14"/>
    </w:p>
    <w:p>
      <w:pPr>
        <w:keepNext w:val="0"/>
        <w:keepLines w:val="0"/>
        <w:pageBreakBefore w:val="0"/>
        <w:widowControl/>
        <w:kinsoku/>
        <w:wordWrap/>
        <w:overflowPunct/>
        <w:topLinePunct w:val="0"/>
        <w:autoSpaceDE/>
        <w:autoSpaceDN/>
        <w:bidi w:val="0"/>
        <w:adjustRightInd/>
        <w:spacing w:line="360" w:lineRule="auto"/>
        <w:ind w:firstLine="0" w:firstLineChars="0"/>
        <w:jc w:val="both"/>
        <w:textAlignment w:val="auto"/>
        <w:outlineLvl w:val="1"/>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一、项目基本情况</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kern w:val="2"/>
          <w:sz w:val="24"/>
          <w:szCs w:val="24"/>
          <w:highlight w:val="none"/>
          <w:u w:val="single"/>
          <w:lang w:val="en-US" w:eastAsia="zh-CN" w:bidi="ar"/>
        </w:rPr>
      </w:pPr>
      <w:r>
        <w:rPr>
          <w:rFonts w:hint="eastAsia" w:ascii="宋体" w:hAnsi="宋体" w:eastAsia="宋体" w:cs="宋体"/>
          <w:kern w:val="2"/>
          <w:sz w:val="24"/>
          <w:szCs w:val="24"/>
          <w:highlight w:val="none"/>
          <w:lang w:val="en-US" w:eastAsia="zh-CN" w:bidi="ar"/>
        </w:rPr>
        <w:t>项目编号：</w:t>
      </w:r>
      <w:r>
        <w:rPr>
          <w:rFonts w:hint="eastAsia" w:ascii="宋体" w:hAnsi="宋体" w:cs="宋体"/>
          <w:kern w:val="2"/>
          <w:sz w:val="24"/>
          <w:szCs w:val="24"/>
          <w:highlight w:val="none"/>
          <w:lang w:val="en-US" w:eastAsia="zh-CN" w:bidi="ar"/>
        </w:rPr>
        <w:t>bcx-jzxcs-2023-024-01</w:t>
      </w:r>
    </w:p>
    <w:p>
      <w:pPr>
        <w:keepNext w:val="0"/>
        <w:keepLines w:val="0"/>
        <w:pageBreakBefore w:val="0"/>
        <w:widowControl w:val="0"/>
        <w:kinsoku/>
        <w:wordWrap/>
        <w:overflowPunct/>
        <w:topLinePunct w:val="0"/>
        <w:autoSpaceDE/>
        <w:autoSpaceDN/>
        <w:bidi w:val="0"/>
        <w:adjustRightInd/>
        <w:spacing w:line="360" w:lineRule="auto"/>
        <w:ind w:left="1679" w:leftChars="228" w:hanging="1200" w:hangingChars="500"/>
        <w:jc w:val="both"/>
        <w:textAlignment w:val="auto"/>
        <w:rPr>
          <w:rFonts w:hint="eastAsia" w:ascii="宋体" w:hAnsi="宋体" w:eastAsia="宋体" w:cs="宋体"/>
          <w:bCs/>
          <w:kern w:val="2"/>
          <w:sz w:val="24"/>
          <w:szCs w:val="24"/>
          <w:u w:val="single"/>
          <w:lang w:val="en-US" w:eastAsia="zh-CN" w:bidi="ar-SA"/>
        </w:rPr>
      </w:pPr>
      <w:r>
        <w:rPr>
          <w:rFonts w:hint="eastAsia" w:ascii="宋体" w:hAnsi="宋体" w:eastAsia="宋体" w:cs="宋体"/>
          <w:kern w:val="2"/>
          <w:sz w:val="24"/>
          <w:szCs w:val="24"/>
          <w:lang w:val="en-US" w:eastAsia="zh-CN" w:bidi="ar"/>
        </w:rPr>
        <w:t>项目名称：</w:t>
      </w:r>
      <w:r>
        <w:rPr>
          <w:rFonts w:hint="eastAsia" w:ascii="宋体" w:hAnsi="宋体" w:cs="宋体"/>
          <w:color w:val="000000"/>
          <w:kern w:val="0"/>
          <w:sz w:val="24"/>
          <w:szCs w:val="24"/>
          <w:lang w:eastAsia="zh-CN"/>
        </w:rPr>
        <w:t>拜城县医共体总医院乡镇卫生院标识牌、印刷品采购项目</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采购方式：</w:t>
      </w:r>
      <w:r>
        <w:rPr>
          <w:rFonts w:hint="eastAsia" w:ascii="宋体" w:hAnsi="宋体" w:eastAsia="宋体" w:cs="宋体"/>
          <w:kern w:val="2"/>
          <w:sz w:val="24"/>
          <w:szCs w:val="24"/>
          <w:u w:val="none"/>
          <w:lang w:val="en-US" w:eastAsia="zh-CN" w:bidi="ar"/>
        </w:rPr>
        <w:t>竞争性磋商</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yellow"/>
          <w:u w:val="single"/>
          <w:lang w:val="en-US" w:eastAsia="zh-CN" w:bidi="ar"/>
        </w:rPr>
      </w:pPr>
      <w:r>
        <w:rPr>
          <w:rFonts w:hint="eastAsia" w:ascii="宋体" w:hAnsi="宋体" w:eastAsia="宋体" w:cs="宋体"/>
          <w:kern w:val="2"/>
          <w:sz w:val="24"/>
          <w:szCs w:val="24"/>
          <w:u w:val="none"/>
          <w:lang w:val="en-US" w:eastAsia="zh-CN" w:bidi="ar"/>
        </w:rPr>
        <w:t>预算金额（元）</w:t>
      </w:r>
      <w:r>
        <w:rPr>
          <w:rFonts w:hint="eastAsia" w:ascii="宋体" w:hAnsi="宋体" w:eastAsia="宋体" w:cs="宋体"/>
          <w:kern w:val="2"/>
          <w:sz w:val="24"/>
          <w:szCs w:val="24"/>
          <w:highlight w:val="none"/>
          <w:u w:val="none"/>
          <w:lang w:val="en-US" w:eastAsia="zh-CN" w:bidi="ar"/>
        </w:rPr>
        <w:t>：</w:t>
      </w:r>
      <w:r>
        <w:rPr>
          <w:rFonts w:hint="eastAsia" w:ascii="宋体" w:hAnsi="宋体" w:cs="宋体"/>
          <w:kern w:val="2"/>
          <w:sz w:val="24"/>
          <w:szCs w:val="24"/>
          <w:highlight w:val="none"/>
          <w:u w:val="none"/>
          <w:lang w:val="en-US" w:eastAsia="zh-CN" w:bidi="ar"/>
        </w:rPr>
        <w:t>750000.00</w:t>
      </w:r>
      <w:r>
        <w:rPr>
          <w:rFonts w:hint="eastAsia" w:ascii="宋体" w:hAnsi="宋体" w:eastAsia="宋体" w:cs="宋体"/>
          <w:kern w:val="2"/>
          <w:sz w:val="24"/>
          <w:szCs w:val="24"/>
          <w:highlight w:val="none"/>
          <w:u w:val="none"/>
          <w:lang w:val="en-US" w:eastAsia="zh-CN" w:bidi="ar"/>
        </w:rPr>
        <w:t>元</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最高限价（元）：</w:t>
      </w:r>
      <w:r>
        <w:rPr>
          <w:rFonts w:hint="eastAsia" w:ascii="宋体" w:hAnsi="宋体" w:cs="宋体"/>
          <w:color w:val="auto"/>
          <w:kern w:val="2"/>
          <w:sz w:val="24"/>
          <w:szCs w:val="24"/>
          <w:lang w:val="en-US" w:eastAsia="zh-CN" w:bidi="ar"/>
        </w:rPr>
        <w:t>750000.00元</w:t>
      </w:r>
    </w:p>
    <w:p>
      <w:pPr>
        <w:pStyle w:val="5"/>
        <w:spacing w:line="360" w:lineRule="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color w:val="auto"/>
          <w:kern w:val="2"/>
          <w:sz w:val="24"/>
          <w:szCs w:val="24"/>
          <w:u w:val="none"/>
          <w:lang w:val="en-US" w:eastAsia="zh-CN" w:bidi="ar"/>
        </w:rPr>
      </w:pPr>
      <w:r>
        <w:rPr>
          <w:rFonts w:hint="eastAsia" w:ascii="宋体" w:hAnsi="宋体" w:eastAsia="宋体" w:cs="宋体"/>
          <w:b/>
          <w:bCs/>
          <w:color w:val="auto"/>
          <w:kern w:val="2"/>
          <w:sz w:val="24"/>
          <w:szCs w:val="24"/>
          <w:u w:val="none"/>
          <w:lang w:val="en-US" w:eastAsia="zh-CN" w:bidi="ar"/>
        </w:rPr>
        <w:t>采购</w:t>
      </w:r>
      <w:r>
        <w:rPr>
          <w:rFonts w:hint="eastAsia" w:ascii="宋体" w:hAnsi="宋体" w:cs="宋体"/>
          <w:b/>
          <w:bCs/>
          <w:color w:val="auto"/>
          <w:kern w:val="2"/>
          <w:sz w:val="24"/>
          <w:szCs w:val="24"/>
          <w:u w:val="none"/>
          <w:lang w:val="en-US" w:eastAsia="zh-CN" w:bidi="ar"/>
        </w:rPr>
        <w:t>内容</w:t>
      </w:r>
      <w:r>
        <w:rPr>
          <w:rFonts w:hint="eastAsia" w:ascii="宋体" w:hAnsi="宋体" w:eastAsia="宋体" w:cs="宋体"/>
          <w:b/>
          <w:bCs/>
          <w:color w:val="auto"/>
          <w:kern w:val="2"/>
          <w:sz w:val="24"/>
          <w:szCs w:val="24"/>
          <w:u w:val="none"/>
          <w:lang w:val="en-US" w:eastAsia="zh-CN" w:bidi="ar"/>
        </w:rPr>
        <w:t>：</w:t>
      </w:r>
    </w:p>
    <w:p>
      <w:pPr>
        <w:keepNext w:val="0"/>
        <w:keepLines w:val="0"/>
        <w:pageBreakBefore w:val="0"/>
        <w:widowControl w:val="0"/>
        <w:kinsoku/>
        <w:wordWrap/>
        <w:overflowPunct/>
        <w:topLinePunct w:val="0"/>
        <w:autoSpaceDE/>
        <w:autoSpaceDN/>
        <w:bidi w:val="0"/>
        <w:adjustRightInd/>
        <w:spacing w:line="360" w:lineRule="auto"/>
        <w:ind w:left="1679" w:leftChars="228" w:hanging="1200" w:hangingChars="500"/>
        <w:jc w:val="both"/>
        <w:textAlignment w:val="auto"/>
        <w:rPr>
          <w:rFonts w:hint="eastAsia" w:ascii="宋体" w:hAnsi="宋体" w:eastAsia="宋体" w:cs="宋体"/>
          <w:color w:val="auto"/>
          <w:kern w:val="2"/>
          <w:sz w:val="24"/>
          <w:szCs w:val="24"/>
          <w:u w:val="none"/>
          <w:lang w:val="en-US" w:eastAsia="zh-CN" w:bidi="ar"/>
        </w:rPr>
      </w:pPr>
      <w:r>
        <w:rPr>
          <w:rFonts w:hint="eastAsia" w:ascii="宋体" w:hAnsi="宋体" w:eastAsia="宋体" w:cs="宋体"/>
          <w:color w:val="auto"/>
          <w:kern w:val="2"/>
          <w:sz w:val="24"/>
          <w:szCs w:val="24"/>
          <w:u w:val="none"/>
          <w:lang w:val="en-US" w:eastAsia="zh-CN" w:bidi="ar"/>
        </w:rPr>
        <w:t>标项名称：</w:t>
      </w:r>
      <w:r>
        <w:rPr>
          <w:rFonts w:hint="eastAsia" w:ascii="宋体" w:hAnsi="宋体" w:cs="宋体"/>
          <w:kern w:val="2"/>
          <w:sz w:val="24"/>
          <w:szCs w:val="24"/>
          <w:lang w:val="en-US" w:eastAsia="zh-CN" w:bidi="ar"/>
        </w:rPr>
        <w:t>拜城县医共体总医院乡镇卫生院标识牌、印刷品采购项目</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u w:val="none"/>
          <w:lang w:val="en-US" w:eastAsia="zh-CN" w:bidi="ar"/>
        </w:rPr>
      </w:pPr>
      <w:r>
        <w:rPr>
          <w:rFonts w:hint="eastAsia" w:ascii="宋体" w:hAnsi="宋体" w:eastAsia="宋体" w:cs="宋体"/>
          <w:color w:val="auto"/>
          <w:kern w:val="2"/>
          <w:sz w:val="24"/>
          <w:szCs w:val="24"/>
          <w:u w:val="none"/>
          <w:lang w:val="en-US" w:eastAsia="zh-CN" w:bidi="ar"/>
        </w:rPr>
        <w:t>数量：一批</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color w:val="auto"/>
          <w:kern w:val="2"/>
          <w:sz w:val="24"/>
          <w:szCs w:val="24"/>
          <w:u w:val="none"/>
          <w:lang w:val="en-US" w:eastAsia="zh-CN" w:bidi="ar"/>
        </w:rPr>
      </w:pPr>
      <w:r>
        <w:rPr>
          <w:rFonts w:hint="eastAsia" w:ascii="宋体" w:hAnsi="宋体" w:eastAsia="宋体" w:cs="宋体"/>
          <w:color w:val="auto"/>
          <w:kern w:val="2"/>
          <w:sz w:val="24"/>
          <w:szCs w:val="24"/>
          <w:u w:val="none"/>
          <w:lang w:val="en-US" w:eastAsia="zh-CN" w:bidi="ar"/>
        </w:rPr>
        <w:t>预算金额（元）：</w:t>
      </w:r>
      <w:r>
        <w:rPr>
          <w:rFonts w:hint="eastAsia" w:ascii="宋体" w:hAnsi="宋体" w:cs="宋体"/>
          <w:color w:val="auto"/>
          <w:kern w:val="2"/>
          <w:sz w:val="24"/>
          <w:szCs w:val="24"/>
          <w:u w:val="none"/>
          <w:lang w:val="en-US" w:eastAsia="zh-CN" w:bidi="ar"/>
        </w:rPr>
        <w:t>750000.00元</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color w:val="auto"/>
          <w:kern w:val="2"/>
          <w:sz w:val="24"/>
          <w:szCs w:val="24"/>
          <w:u w:val="none"/>
          <w:lang w:val="en-US" w:eastAsia="zh-CN" w:bidi="ar"/>
        </w:rPr>
      </w:pPr>
      <w:r>
        <w:rPr>
          <w:rFonts w:hint="eastAsia" w:ascii="宋体" w:hAnsi="宋体" w:eastAsia="宋体" w:cs="宋体"/>
          <w:color w:val="auto"/>
          <w:kern w:val="2"/>
          <w:sz w:val="24"/>
          <w:szCs w:val="24"/>
          <w:u w:val="none"/>
          <w:lang w:val="en-US" w:eastAsia="zh-CN" w:bidi="ar"/>
        </w:rPr>
        <w:t>简要规格描述或项目基本概况介绍、用途：</w:t>
      </w:r>
      <w:r>
        <w:rPr>
          <w:rFonts w:hint="eastAsia" w:ascii="宋体" w:hAnsi="宋体" w:cs="宋体"/>
          <w:color w:val="auto"/>
          <w:kern w:val="2"/>
          <w:sz w:val="24"/>
          <w:szCs w:val="24"/>
          <w:u w:val="none"/>
          <w:lang w:val="en-US" w:eastAsia="zh-CN" w:bidi="ar"/>
        </w:rPr>
        <w:t>乡镇卫生院标识、标牌、宣传印刷品等（详见磋商文件采购需求）。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合同履约期限：</w:t>
      </w:r>
      <w:r>
        <w:rPr>
          <w:rFonts w:hint="eastAsia" w:ascii="宋体" w:hAnsi="宋体" w:cs="宋体"/>
          <w:color w:val="auto"/>
          <w:kern w:val="2"/>
          <w:sz w:val="24"/>
          <w:szCs w:val="24"/>
          <w:lang w:val="en-US" w:eastAsia="zh-CN" w:bidi="ar"/>
        </w:rPr>
        <w:t>合同签订后30日历天</w:t>
      </w:r>
      <w:r>
        <w:rPr>
          <w:rFonts w:hint="eastAsia" w:ascii="宋体" w:hAnsi="宋体" w:eastAsia="宋体" w:cs="宋体"/>
          <w:color w:val="auto"/>
          <w:kern w:val="2"/>
          <w:sz w:val="24"/>
          <w:szCs w:val="24"/>
          <w:lang w:val="en-US"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本项目（是/否）接受联合体投标：</w:t>
      </w:r>
      <w:r>
        <w:rPr>
          <w:rFonts w:hint="eastAsia" w:ascii="宋体" w:hAnsi="宋体" w:eastAsia="宋体" w:cs="宋体"/>
          <w:color w:val="auto"/>
          <w:kern w:val="2"/>
          <w:sz w:val="24"/>
          <w:szCs w:val="24"/>
          <w:u w:val="single"/>
          <w:lang w:val="en-US" w:eastAsia="zh-CN" w:bidi="ar"/>
        </w:rPr>
        <w:t>否</w:t>
      </w:r>
    </w:p>
    <w:p>
      <w:pPr>
        <w:keepNext w:val="0"/>
        <w:keepLines w:val="0"/>
        <w:pageBreakBefore w:val="0"/>
        <w:widowControl w:val="0"/>
        <w:numPr>
          <w:ilvl w:val="0"/>
          <w:numId w:val="2"/>
        </w:numPr>
        <w:kinsoku/>
        <w:wordWrap/>
        <w:overflowPunct/>
        <w:topLinePunct w:val="0"/>
        <w:autoSpaceDE/>
        <w:autoSpaceDN/>
        <w:bidi w:val="0"/>
        <w:adjustRightInd/>
        <w:spacing w:line="360" w:lineRule="auto"/>
        <w:jc w:val="both"/>
        <w:textAlignment w:val="auto"/>
        <w:outlineLvl w:val="1"/>
        <w:rPr>
          <w:rFonts w:ascii="Times New Roman" w:hAnsi="Times New Roman" w:eastAsia="宋体" w:cs="Times New Roman"/>
          <w:b/>
          <w:bCs/>
          <w:kern w:val="2"/>
          <w:sz w:val="24"/>
          <w:szCs w:val="24"/>
          <w:lang w:val="en-US" w:eastAsia="zh-CN" w:bidi="ar-SA"/>
        </w:rPr>
      </w:pPr>
      <w:r>
        <w:rPr>
          <w:rFonts w:ascii="Times New Roman" w:hAnsi="Times New Roman" w:eastAsia="宋体" w:cs="Times New Roman"/>
          <w:b/>
          <w:bCs/>
          <w:kern w:val="2"/>
          <w:sz w:val="24"/>
          <w:szCs w:val="24"/>
          <w:lang w:val="en-US" w:eastAsia="zh-CN" w:bidi="ar-SA"/>
        </w:rPr>
        <w:t>申请人的资格要求：</w:t>
      </w:r>
    </w:p>
    <w:p>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rPr>
          <w:rFonts w:ascii="Times New Roman" w:hAnsi="Times New Roman" w:eastAsia="宋体" w:cs="Times New Roman"/>
          <w:b/>
          <w:bCs/>
          <w:kern w:val="2"/>
          <w:sz w:val="24"/>
          <w:szCs w:val="24"/>
          <w:lang w:val="en-US" w:eastAsia="zh-CN" w:bidi="ar-SA"/>
        </w:rPr>
      </w:pPr>
      <w:r>
        <w:rPr>
          <w:rFonts w:ascii="Times New Roman" w:hAnsi="Times New Roman" w:eastAsia="宋体" w:cs="Times New Roman"/>
          <w:b/>
          <w:bCs/>
          <w:kern w:val="2"/>
          <w:sz w:val="24"/>
          <w:szCs w:val="24"/>
          <w:lang w:val="en-US" w:eastAsia="zh-CN" w:bidi="ar-SA"/>
        </w:rPr>
        <w:t>1、满足《中华人民共和国政府采购法》第二十二条规定；</w:t>
      </w:r>
    </w:p>
    <w:p>
      <w:pPr>
        <w:keepNext w:val="0"/>
        <w:keepLines w:val="0"/>
        <w:pageBreakBefore w:val="0"/>
        <w:tabs>
          <w:tab w:val="center" w:pos="4153"/>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2"/>
          <w:sz w:val="24"/>
          <w:szCs w:val="24"/>
          <w:u w:val="single"/>
        </w:rPr>
        <w:sectPr>
          <w:headerReference r:id="rId7" w:type="first"/>
          <w:footerReference r:id="rId9" w:type="first"/>
          <w:headerReference r:id="rId6" w:type="default"/>
          <w:footerReference r:id="rId8" w:type="default"/>
          <w:pgSz w:w="11906" w:h="16838"/>
          <w:pgMar w:top="1440" w:right="1174" w:bottom="1440" w:left="1174" w:header="851" w:footer="992" w:gutter="0"/>
          <w:pgNumType w:fmt="decimal" w:start="1"/>
          <w:cols w:space="720" w:num="1"/>
          <w:titlePg/>
          <w:docGrid w:type="lines" w:linePitch="312" w:charSpace="0"/>
        </w:sectPr>
      </w:pPr>
      <w:r>
        <w:rPr>
          <w:rFonts w:ascii="Times New Roman" w:hAnsi="Times New Roman" w:eastAsia="宋体" w:cs="Times New Roman"/>
          <w:b/>
          <w:bCs/>
          <w:sz w:val="24"/>
          <w:szCs w:val="24"/>
        </w:rPr>
        <w:t>2、落实政府采购政策需满足的资格要求</w:t>
      </w:r>
      <w:r>
        <w:rPr>
          <w:rFonts w:ascii="Times New Roman" w:hAnsi="Times New Roman" w:eastAsia="宋体" w:cs="Times New Roman"/>
          <w:color w:val="auto"/>
          <w:sz w:val="24"/>
          <w:szCs w:val="24"/>
        </w:rPr>
        <w:t>：</w:t>
      </w:r>
      <w:r>
        <w:rPr>
          <w:rFonts w:hint="eastAsia" w:ascii="宋体" w:hAnsi="宋体" w:eastAsia="宋体" w:cs="宋体"/>
          <w:color w:val="auto"/>
          <w:kern w:val="2"/>
          <w:sz w:val="24"/>
          <w:szCs w:val="24"/>
          <w:u w:val="single"/>
        </w:rPr>
        <w:t>①财政部、国家发展改革委、生态环境部、市场监管总局《关于调整优化节能产品、环境标志产品政府采购执行机制的通知》（财库[2019]9号文）；②财政部、生态环境部《关于印发环境标志产品政府采购品目清单的通知》（财库[2019]18号文）；③财政部、发展改革委《关于印发节能产品政府采购品目清单的通知》（财库[2019]19号文）；④市场监管总局《市场监管总局关于发布参与实施政府采购节能产品、环境标志产品认证机构名录的公告》（2019 年第16号）；⑤财政部民政部中国残疾人联合会《关于促进残疾人就业政府采购政策的通知》财库〔2017〕141号；⑥财政部、司法部《关于政府采购支持监狱企业发展有关问题的通知》（财库〔2014〕68号文）；⑦财政部、工业和信息化部《关于印发&lt;政府采购促进中小企业发展管理办法&gt;的通知》（财库〔2020〕</w:t>
      </w:r>
    </w:p>
    <w:p>
      <w:pPr>
        <w:keepNext w:val="0"/>
        <w:keepLines w:val="0"/>
        <w:pageBreakBefore w:val="0"/>
        <w:tabs>
          <w:tab w:val="center" w:pos="4153"/>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single"/>
        </w:rPr>
        <w:t>46号）。</w:t>
      </w:r>
      <w:r>
        <w:rPr>
          <w:rFonts w:hint="eastAsia" w:ascii="宋体" w:hAnsi="宋体" w:eastAsia="宋体" w:cs="宋体"/>
          <w:color w:val="auto"/>
          <w:kern w:val="2"/>
          <w:sz w:val="24"/>
          <w:szCs w:val="24"/>
          <w:u w:val="none"/>
        </w:rPr>
        <w:t>（中小企业优惠、监狱企业、节能产品、环境标志产品等）</w:t>
      </w:r>
    </w:p>
    <w:p>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rPr>
          <w:rFonts w:hint="default" w:ascii="Times New Roman" w:hAnsi="Times New Roman" w:eastAsia="宋体" w:cs="Times New Roman"/>
          <w:color w:val="auto"/>
          <w:sz w:val="24"/>
          <w:szCs w:val="24"/>
          <w:u w:val="single"/>
          <w:lang w:val="en-US" w:eastAsia="zh-CN"/>
        </w:rPr>
      </w:pPr>
      <w:r>
        <w:rPr>
          <w:rFonts w:ascii="Times New Roman" w:hAnsi="Times New Roman" w:eastAsia="宋体" w:cs="Times New Roman"/>
          <w:b/>
          <w:bCs/>
          <w:sz w:val="24"/>
          <w:szCs w:val="24"/>
        </w:rPr>
        <w:t>3、本项目的特定资格要求</w:t>
      </w:r>
      <w:r>
        <w:rPr>
          <w:rFonts w:ascii="Times New Roman" w:hAnsi="Times New Roman" w:eastAsia="宋体" w:cs="Times New Roman"/>
          <w:sz w:val="24"/>
          <w:szCs w:val="24"/>
        </w:rPr>
        <w:t>：</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符合政府采购法第二十二条相关规定</w:t>
      </w:r>
      <w:r>
        <w:rPr>
          <w:rFonts w:hint="eastAsia" w:ascii="宋体" w:hAnsi="宋体" w:eastAsia="宋体" w:cs="宋体"/>
          <w:color w:val="auto"/>
          <w:sz w:val="24"/>
          <w:szCs w:val="24"/>
          <w:highlight w:val="none"/>
          <w:u w:val="single"/>
          <w:lang w:val="en-US" w:eastAsia="zh-CN"/>
        </w:rPr>
        <w:t>；</w:t>
      </w:r>
      <w:bookmarkStart w:id="15" w:name="_Toc517252541"/>
      <w:bookmarkStart w:id="16" w:name="_Toc38532056"/>
      <w:r>
        <w:rPr>
          <w:rFonts w:hint="eastAsia" w:ascii="宋体" w:hAnsi="宋体" w:eastAsia="宋体" w:cs="宋体"/>
          <w:color w:val="auto"/>
          <w:sz w:val="24"/>
          <w:szCs w:val="24"/>
          <w:highlight w:val="none"/>
          <w:u w:val="single"/>
          <w:lang w:val="en-US" w:eastAsia="zh-CN"/>
        </w:rPr>
        <w:t>2.具备有效的营业执照；3.单位负责人为同一人或者存在直接控股、管理关系的不同供应商，不得参加同一合同下的政府采购活动；4</w:t>
      </w:r>
      <w:r>
        <w:rPr>
          <w:rFonts w:hint="eastAsia" w:ascii="宋体" w:hAnsi="宋体" w:eastAsia="宋体" w:cs="宋体"/>
          <w:color w:val="FF0000"/>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通过“信用中国”网站(www.creditchina.gov.cn)、中国政府采购网(www.ccgp.gov.cn)等渠道查询相关主体信用记录，被列入失信被执行人、重大税收违法案件当事人名单、政府采购严重违法失信行为记录名单、全国法院失信被执行人名单信息公布与查询平台查询记录（http://zxgk.court.gov.cn/shixin/）及其他不符合《中华人民共和国政府采购法》第二十二条规定条件的供应商，应当拒绝其参与政府采购活动。5.参加采购活动前三年内，在经营活动中没有重大违法记录(受行政主管部门的处罚不能参加投标)。6.本次招标不接受联合体投标；7.资格审查方式：资格后审。</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1"/>
        <w:rPr>
          <w:rFonts w:ascii="Times New Roman" w:hAnsi="Times New Roman" w:eastAsia="宋体" w:cs="Times New Roman"/>
          <w:b/>
          <w:bCs/>
          <w:color w:val="auto"/>
          <w:kern w:val="2"/>
          <w:sz w:val="24"/>
          <w:szCs w:val="24"/>
          <w:lang w:val="en-US" w:eastAsia="zh-CN" w:bidi="ar-SA"/>
        </w:rPr>
      </w:pPr>
      <w:r>
        <w:rPr>
          <w:rFonts w:ascii="Times New Roman" w:hAnsi="Times New Roman" w:eastAsia="宋体" w:cs="Times New Roman"/>
          <w:b/>
          <w:bCs/>
          <w:color w:val="auto"/>
          <w:kern w:val="2"/>
          <w:sz w:val="24"/>
          <w:szCs w:val="24"/>
          <w:lang w:val="en-US" w:eastAsia="zh-CN" w:bidi="ar-SA"/>
        </w:rPr>
        <w:t>三、获取采购文件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
        </w:rPr>
        <w:t>时</w:t>
      </w:r>
      <w:r>
        <w:rPr>
          <w:rFonts w:hint="eastAsia" w:ascii="宋体" w:hAnsi="宋体" w:eastAsia="宋体" w:cs="宋体"/>
          <w:color w:val="auto"/>
          <w:kern w:val="2"/>
          <w:sz w:val="24"/>
          <w:szCs w:val="24"/>
          <w:highlight w:val="none"/>
          <w:lang w:val="en-US" w:eastAsia="zh-CN" w:bidi="ar"/>
        </w:rPr>
        <w:t>间：</w:t>
      </w:r>
      <w:r>
        <w:rPr>
          <w:rFonts w:hint="eastAsia" w:ascii="宋体" w:hAnsi="宋体" w:eastAsia="宋体" w:cs="宋体"/>
          <w:color w:val="auto"/>
          <w:kern w:val="2"/>
          <w:sz w:val="24"/>
          <w:szCs w:val="24"/>
          <w:highlight w:val="none"/>
          <w:u w:val="single"/>
          <w:lang w:val="en-US" w:eastAsia="zh-CN" w:bidi="ar-SA"/>
        </w:rPr>
        <w:t>2023</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cs="宋体"/>
          <w:color w:val="auto"/>
          <w:kern w:val="2"/>
          <w:sz w:val="24"/>
          <w:szCs w:val="24"/>
          <w:highlight w:val="none"/>
          <w:u w:val="single"/>
          <w:lang w:val="en-US" w:eastAsia="zh-CN" w:bidi="ar-SA"/>
        </w:rPr>
        <w:t>09</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cs="宋体"/>
          <w:color w:val="auto"/>
          <w:kern w:val="2"/>
          <w:sz w:val="24"/>
          <w:szCs w:val="24"/>
          <w:highlight w:val="none"/>
          <w:u w:val="single"/>
          <w:lang w:val="en-US" w:eastAsia="zh-CN" w:bidi="ar-SA"/>
        </w:rPr>
        <w:t>28</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u w:val="none"/>
          <w:lang w:val="en-US" w:eastAsia="zh-CN" w:bidi="ar-SA"/>
        </w:rPr>
        <w:t>时</w:t>
      </w:r>
      <w:r>
        <w:rPr>
          <w:rFonts w:hint="eastAsia" w:ascii="宋体" w:hAnsi="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u w:val="none"/>
          <w:lang w:val="en-US" w:eastAsia="zh-CN" w:bidi="ar-SA"/>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color w:val="auto"/>
          <w:kern w:val="2"/>
          <w:sz w:val="24"/>
          <w:szCs w:val="24"/>
          <w:highlight w:val="none"/>
          <w:u w:val="single"/>
          <w:lang w:val="en-US" w:eastAsia="zh-CN" w:bidi="ar-SA"/>
        </w:rPr>
        <w:t>2023</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cs="宋体"/>
          <w:color w:val="auto"/>
          <w:kern w:val="2"/>
          <w:sz w:val="24"/>
          <w:szCs w:val="24"/>
          <w:highlight w:val="none"/>
          <w:u w:val="single"/>
          <w:lang w:val="en-US" w:eastAsia="zh-CN" w:bidi="ar-SA"/>
        </w:rPr>
        <w:t>10</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cs="宋体"/>
          <w:color w:val="auto"/>
          <w:kern w:val="2"/>
          <w:sz w:val="24"/>
          <w:szCs w:val="24"/>
          <w:highlight w:val="none"/>
          <w:u w:val="single"/>
          <w:lang w:val="en-US" w:eastAsia="zh-CN" w:bidi="ar-SA"/>
        </w:rPr>
        <w:t>11</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cs="宋体"/>
          <w:color w:val="auto"/>
          <w:kern w:val="2"/>
          <w:sz w:val="24"/>
          <w:szCs w:val="24"/>
          <w:highlight w:val="none"/>
          <w:u w:val="single"/>
          <w:lang w:val="en-US" w:eastAsia="zh-CN" w:bidi="ar-SA"/>
        </w:rPr>
        <w:t>23</w:t>
      </w:r>
      <w:r>
        <w:rPr>
          <w:rFonts w:hint="eastAsia" w:ascii="宋体" w:hAnsi="宋体" w:eastAsia="宋体" w:cs="宋体"/>
          <w:color w:val="auto"/>
          <w:kern w:val="2"/>
          <w:sz w:val="24"/>
          <w:szCs w:val="24"/>
          <w:highlight w:val="none"/>
          <w:u w:val="none"/>
          <w:lang w:val="en-US" w:eastAsia="zh-CN" w:bidi="ar-SA"/>
        </w:rPr>
        <w:t>时</w:t>
      </w:r>
      <w:r>
        <w:rPr>
          <w:rFonts w:hint="eastAsia" w:ascii="宋体" w:hAnsi="宋体" w:cs="宋体"/>
          <w:color w:val="auto"/>
          <w:kern w:val="2"/>
          <w:sz w:val="24"/>
          <w:szCs w:val="24"/>
          <w:highlight w:val="none"/>
          <w:u w:val="single"/>
          <w:lang w:val="en-US" w:eastAsia="zh-CN" w:bidi="ar-SA"/>
        </w:rPr>
        <w:t>59</w:t>
      </w:r>
      <w:r>
        <w:rPr>
          <w:rFonts w:hint="eastAsia" w:ascii="宋体" w:hAnsi="宋体" w:eastAsia="宋体" w:cs="宋体"/>
          <w:color w:val="auto"/>
          <w:kern w:val="2"/>
          <w:sz w:val="24"/>
          <w:szCs w:val="24"/>
          <w:highlight w:val="none"/>
          <w:u w:val="none"/>
          <w:lang w:val="en-US" w:eastAsia="zh-CN" w:bidi="ar-SA"/>
        </w:rPr>
        <w:t>分</w:t>
      </w:r>
      <w:r>
        <w:rPr>
          <w:rFonts w:hint="eastAsia" w:ascii="宋体" w:hAnsi="宋体" w:eastAsia="宋体" w:cs="宋体"/>
          <w:color w:val="auto"/>
          <w:kern w:val="2"/>
          <w:sz w:val="24"/>
          <w:szCs w:val="24"/>
          <w:highlight w:val="none"/>
          <w:lang w:val="en-US" w:eastAsia="zh-CN" w:bidi="ar-SA"/>
        </w:rPr>
        <w:t>（北京时间）</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地点：政采云平台线上获取</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方式：供应商登录政采云平台（http://www.ccgp-xinjiang.gov.cn/）在线申请获取采购文件（进入“项目采购”应用，在获取采购文件菜单中选择项目，申请获取采购文件）”。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售价（元）：</w:t>
      </w:r>
      <w:r>
        <w:rPr>
          <w:rFonts w:hint="eastAsia" w:ascii="宋体" w:hAnsi="宋体" w:eastAsia="宋体" w:cs="宋体"/>
          <w:color w:val="auto"/>
          <w:kern w:val="2"/>
          <w:sz w:val="24"/>
          <w:szCs w:val="24"/>
          <w:highlight w:val="none"/>
          <w:u w:val="single"/>
          <w:lang w:val="en-US" w:eastAsia="zh-CN" w:bidi="ar-SA"/>
        </w:rPr>
        <w:t>0</w:t>
      </w:r>
      <w:r>
        <w:rPr>
          <w:rFonts w:hint="eastAsia" w:ascii="宋体" w:hAnsi="宋体" w:cs="宋体"/>
          <w:color w:val="auto"/>
          <w:kern w:val="2"/>
          <w:sz w:val="24"/>
          <w:szCs w:val="24"/>
          <w:highlight w:val="none"/>
          <w:u w:val="single"/>
          <w:lang w:val="en-US" w:eastAsia="zh-CN" w:bidi="ar-SA"/>
        </w:rPr>
        <w:t>元</w:t>
      </w:r>
    </w:p>
    <w:bookmarkEnd w:id="15"/>
    <w:bookmarkEnd w:id="16"/>
    <w:p>
      <w:pPr>
        <w:keepNext w:val="0"/>
        <w:keepLines w:val="0"/>
        <w:pageBreakBefore w:val="0"/>
        <w:widowControl w:val="0"/>
        <w:kinsoku/>
        <w:wordWrap/>
        <w:overflowPunct/>
        <w:topLinePunct w:val="0"/>
        <w:autoSpaceDE/>
        <w:autoSpaceDN/>
        <w:bidi w:val="0"/>
        <w:adjustRightInd/>
        <w:spacing w:line="360" w:lineRule="auto"/>
        <w:jc w:val="both"/>
        <w:textAlignment w:val="auto"/>
        <w:outlineLvl w:val="1"/>
        <w:rPr>
          <w:rFonts w:ascii="Times New Roman" w:hAnsi="Times New Roman" w:eastAsia="宋体" w:cs="Times New Roman"/>
          <w:b/>
          <w:bCs/>
          <w:color w:val="auto"/>
          <w:kern w:val="2"/>
          <w:sz w:val="24"/>
          <w:szCs w:val="24"/>
          <w:highlight w:val="none"/>
          <w:lang w:val="en-US" w:eastAsia="zh-CN" w:bidi="ar-SA"/>
        </w:rPr>
      </w:pPr>
      <w:r>
        <w:rPr>
          <w:rFonts w:ascii="Times New Roman" w:hAnsi="Times New Roman" w:eastAsia="宋体" w:cs="Times New Roman"/>
          <w:b/>
          <w:bCs/>
          <w:color w:val="auto"/>
          <w:kern w:val="2"/>
          <w:sz w:val="24"/>
          <w:szCs w:val="24"/>
          <w:highlight w:val="none"/>
          <w:lang w:val="en-US" w:eastAsia="zh-CN" w:bidi="ar-SA"/>
        </w:rPr>
        <w:t>四、提交投标文件截止时间、开标时间和地点</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提交投标文件截止时间：</w:t>
      </w:r>
      <w:r>
        <w:rPr>
          <w:rFonts w:hint="eastAsia" w:ascii="宋体" w:hAnsi="宋体" w:eastAsia="宋体" w:cs="宋体"/>
          <w:color w:val="auto"/>
          <w:kern w:val="0"/>
          <w:sz w:val="24"/>
          <w:szCs w:val="24"/>
          <w:highlight w:val="none"/>
          <w:u w:val="single"/>
          <w:lang w:val="en-US" w:eastAsia="zh-CN" w:bidi="ar-SA"/>
        </w:rPr>
        <w:t>2023</w:t>
      </w:r>
      <w:r>
        <w:rPr>
          <w:rFonts w:hint="eastAsia" w:ascii="宋体" w:hAnsi="宋体" w:eastAsia="宋体" w:cs="宋体"/>
          <w:color w:val="auto"/>
          <w:kern w:val="0"/>
          <w:sz w:val="24"/>
          <w:szCs w:val="24"/>
          <w:highlight w:val="none"/>
          <w:u w:val="none"/>
          <w:lang w:val="en-US" w:eastAsia="zh-CN" w:bidi="ar-SA"/>
        </w:rPr>
        <w:t>年</w:t>
      </w:r>
      <w:r>
        <w:rPr>
          <w:rFonts w:hint="eastAsia" w:ascii="宋体"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none"/>
          <w:lang w:val="en-US" w:eastAsia="zh-CN" w:bidi="ar-SA"/>
        </w:rPr>
        <w:t>月</w:t>
      </w:r>
      <w:r>
        <w:rPr>
          <w:rFonts w:hint="eastAsia" w:ascii="宋体" w:hAnsi="宋体" w:cs="宋体"/>
          <w:color w:val="auto"/>
          <w:kern w:val="0"/>
          <w:sz w:val="24"/>
          <w:szCs w:val="24"/>
          <w:highlight w:val="none"/>
          <w:u w:val="single"/>
          <w:lang w:val="en-US" w:eastAsia="zh-CN" w:bidi="ar-SA"/>
        </w:rPr>
        <w:t>13</w:t>
      </w:r>
      <w:r>
        <w:rPr>
          <w:rFonts w:hint="eastAsia" w:ascii="宋体" w:hAnsi="宋体" w:eastAsia="宋体" w:cs="宋体"/>
          <w:color w:val="auto"/>
          <w:kern w:val="0"/>
          <w:sz w:val="24"/>
          <w:szCs w:val="24"/>
          <w:highlight w:val="none"/>
          <w:u w:val="none"/>
          <w:lang w:val="en-US" w:eastAsia="zh-CN" w:bidi="ar-SA"/>
        </w:rPr>
        <w:t>日</w:t>
      </w:r>
      <w:r>
        <w:rPr>
          <w:rFonts w:hint="eastAsia" w:ascii="宋体" w:hAnsi="宋体" w:cs="宋体"/>
          <w:color w:val="auto"/>
          <w:kern w:val="0"/>
          <w:sz w:val="24"/>
          <w:szCs w:val="24"/>
          <w:highlight w:val="none"/>
          <w:u w:val="single"/>
          <w:lang w:val="en-US" w:eastAsia="zh-CN" w:bidi="ar-SA"/>
        </w:rPr>
        <w:t>12</w:t>
      </w:r>
      <w:r>
        <w:rPr>
          <w:rFonts w:hint="eastAsia" w:ascii="宋体" w:hAnsi="宋体" w:eastAsia="宋体" w:cs="宋体"/>
          <w:color w:val="auto"/>
          <w:kern w:val="0"/>
          <w:sz w:val="24"/>
          <w:szCs w:val="24"/>
          <w:highlight w:val="none"/>
          <w:u w:val="none"/>
          <w:lang w:val="en-US" w:eastAsia="zh-CN" w:bidi="ar-SA"/>
        </w:rPr>
        <w:t>时</w:t>
      </w:r>
      <w:r>
        <w:rPr>
          <w:rFonts w:hint="eastAsia" w:ascii="宋体"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u w:val="none"/>
          <w:lang w:val="en-US" w:eastAsia="zh-CN" w:bidi="ar-SA"/>
        </w:rPr>
        <w:t>分</w:t>
      </w:r>
      <w:r>
        <w:rPr>
          <w:rFonts w:hint="eastAsia" w:ascii="宋体" w:hAnsi="宋体" w:eastAsia="宋体" w:cs="宋体"/>
          <w:color w:val="auto"/>
          <w:kern w:val="0"/>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投标地点（网址）：供应商应在此之前将加密的电子投标文件（文件后缀.jmbs）上传到政采云平台（http://www.ccgp-xinjiang.gov.cn/）对应位置。（逾期未上传的或不符合规定的投标文件将被拒绝接收）</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开标时间：</w:t>
      </w:r>
      <w:r>
        <w:rPr>
          <w:rFonts w:hint="eastAsia" w:ascii="宋体" w:hAnsi="宋体" w:eastAsia="宋体" w:cs="宋体"/>
          <w:color w:val="auto"/>
          <w:kern w:val="0"/>
          <w:sz w:val="24"/>
          <w:szCs w:val="24"/>
          <w:highlight w:val="none"/>
          <w:u w:val="single"/>
          <w:lang w:val="en-US" w:eastAsia="zh-CN" w:bidi="ar-SA"/>
        </w:rPr>
        <w:t>2023</w:t>
      </w:r>
      <w:r>
        <w:rPr>
          <w:rFonts w:hint="eastAsia" w:ascii="宋体" w:hAnsi="宋体" w:eastAsia="宋体" w:cs="宋体"/>
          <w:color w:val="auto"/>
          <w:kern w:val="0"/>
          <w:sz w:val="24"/>
          <w:szCs w:val="24"/>
          <w:highlight w:val="none"/>
          <w:u w:val="none"/>
          <w:lang w:val="en-US" w:eastAsia="zh-CN" w:bidi="ar-SA"/>
        </w:rPr>
        <w:t>年</w:t>
      </w:r>
      <w:r>
        <w:rPr>
          <w:rFonts w:hint="eastAsia" w:ascii="宋体"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none"/>
          <w:lang w:val="en-US" w:eastAsia="zh-CN" w:bidi="ar-SA"/>
        </w:rPr>
        <w:t>月</w:t>
      </w:r>
      <w:r>
        <w:rPr>
          <w:rFonts w:hint="eastAsia" w:ascii="宋体" w:hAnsi="宋体" w:cs="宋体"/>
          <w:color w:val="auto"/>
          <w:kern w:val="0"/>
          <w:sz w:val="24"/>
          <w:szCs w:val="24"/>
          <w:highlight w:val="none"/>
          <w:u w:val="single"/>
          <w:lang w:val="en-US" w:eastAsia="zh-CN" w:bidi="ar-SA"/>
        </w:rPr>
        <w:t>13</w:t>
      </w:r>
      <w:r>
        <w:rPr>
          <w:rFonts w:hint="eastAsia" w:ascii="宋体" w:hAnsi="宋体" w:eastAsia="宋体" w:cs="宋体"/>
          <w:color w:val="auto"/>
          <w:kern w:val="0"/>
          <w:sz w:val="24"/>
          <w:szCs w:val="24"/>
          <w:highlight w:val="none"/>
          <w:u w:val="none"/>
          <w:lang w:val="en-US" w:eastAsia="zh-CN" w:bidi="ar-SA"/>
        </w:rPr>
        <w:t>日</w:t>
      </w:r>
      <w:r>
        <w:rPr>
          <w:rFonts w:hint="eastAsia" w:ascii="宋体" w:hAnsi="宋体" w:cs="宋体"/>
          <w:color w:val="auto"/>
          <w:kern w:val="0"/>
          <w:sz w:val="24"/>
          <w:szCs w:val="24"/>
          <w:highlight w:val="none"/>
          <w:u w:val="single"/>
          <w:lang w:val="en-US" w:eastAsia="zh-CN" w:bidi="ar-SA"/>
        </w:rPr>
        <w:t>12</w:t>
      </w:r>
      <w:r>
        <w:rPr>
          <w:rFonts w:hint="eastAsia" w:ascii="宋体" w:hAnsi="宋体" w:eastAsia="宋体" w:cs="宋体"/>
          <w:color w:val="auto"/>
          <w:kern w:val="0"/>
          <w:sz w:val="24"/>
          <w:szCs w:val="24"/>
          <w:highlight w:val="none"/>
          <w:u w:val="none"/>
          <w:lang w:val="en-US" w:eastAsia="zh-CN" w:bidi="ar-SA"/>
        </w:rPr>
        <w:t>时</w:t>
      </w:r>
      <w:r>
        <w:rPr>
          <w:rFonts w:hint="eastAsia" w:ascii="宋体"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u w:val="none"/>
          <w:lang w:val="en-US" w:eastAsia="zh-CN" w:bidi="ar-SA"/>
        </w:rPr>
        <w:t>分</w:t>
      </w:r>
      <w:r>
        <w:rPr>
          <w:rFonts w:hint="eastAsia" w:ascii="宋体" w:hAnsi="宋体" w:eastAsia="宋体" w:cs="宋体"/>
          <w:color w:val="auto"/>
          <w:kern w:val="0"/>
          <w:sz w:val="24"/>
          <w:szCs w:val="24"/>
          <w:highlight w:val="none"/>
          <w:lang w:val="en-US" w:eastAsia="zh-CN" w:bidi="ar-SA"/>
        </w:rPr>
        <w:t>（北京时间）</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开标地点：政采云远程不见面开标</w:t>
      </w:r>
      <w:r>
        <w:rPr>
          <w:rFonts w:hint="eastAsia" w:ascii="宋体" w:hAnsi="宋体" w:eastAsia="宋体" w:cs="宋体"/>
          <w:kern w:val="0"/>
          <w:sz w:val="24"/>
          <w:szCs w:val="24"/>
          <w:highlight w:val="none"/>
          <w:lang w:val="en-US" w:eastAsia="zh-CN" w:bidi="ar-SA"/>
        </w:rPr>
        <w:t>大厅（本项目采用远程</w:t>
      </w:r>
      <w:r>
        <w:rPr>
          <w:rFonts w:hint="eastAsia" w:ascii="宋体" w:hAnsi="宋体" w:eastAsia="宋体" w:cs="宋体"/>
          <w:kern w:val="0"/>
          <w:sz w:val="24"/>
          <w:szCs w:val="24"/>
          <w:lang w:val="en-US" w:eastAsia="zh-CN" w:bidi="ar-SA"/>
        </w:rPr>
        <w:t>不见面交易的模式。开标当日，</w:t>
      </w:r>
      <w:r>
        <w:rPr>
          <w:rFonts w:hint="eastAsia" w:ascii="宋体" w:hAnsi="宋体" w:cs="宋体"/>
          <w:kern w:val="0"/>
          <w:sz w:val="24"/>
          <w:szCs w:val="24"/>
          <w:lang w:val="en-US" w:eastAsia="zh-CN" w:bidi="ar-SA"/>
        </w:rPr>
        <w:t>投标供应商</w:t>
      </w:r>
      <w:r>
        <w:rPr>
          <w:rFonts w:hint="eastAsia" w:ascii="宋体" w:hAnsi="宋体" w:eastAsia="宋体" w:cs="宋体"/>
          <w:kern w:val="0"/>
          <w:sz w:val="24"/>
          <w:szCs w:val="24"/>
          <w:lang w:val="en-US" w:eastAsia="zh-CN" w:bidi="ar-SA"/>
        </w:rPr>
        <w:t>无需到达开标现场，仅需在任意地点登录政采云平台（http://www.ccgp-xinjiang.gov.cn/）不见面开标系统（进入“项目采购”应用，在开标评标菜单中选择进入开标大厅）完成远程解密、提疑澄清、开标唱标、结果公布等交互环节。）</w:t>
      </w:r>
    </w:p>
    <w:p>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kern w:val="2"/>
          <w:sz w:val="24"/>
          <w:szCs w:val="24"/>
          <w:lang w:val="en-US" w:eastAsia="zh-CN" w:bidi="ar-SA"/>
        </w:rPr>
      </w:pPr>
      <w:bookmarkStart w:id="17" w:name="_Toc35393803"/>
      <w:bookmarkStart w:id="18" w:name="_Toc28359017"/>
      <w:bookmarkStart w:id="19" w:name="_Toc35393634"/>
      <w:bookmarkStart w:id="20" w:name="_Toc28359094"/>
      <w:r>
        <w:rPr>
          <w:rFonts w:hint="eastAsia" w:ascii="Times New Roman" w:hAnsi="Times New Roman" w:eastAsia="宋体" w:cs="Times New Roman"/>
          <w:b/>
          <w:bCs/>
          <w:kern w:val="2"/>
          <w:sz w:val="24"/>
          <w:szCs w:val="24"/>
          <w:lang w:val="en-US" w:eastAsia="zh-CN" w:bidi="ar-SA"/>
        </w:rPr>
        <w:t>五</w:t>
      </w:r>
      <w:r>
        <w:rPr>
          <w:rFonts w:ascii="Times New Roman" w:hAnsi="Times New Roman" w:eastAsia="宋体" w:cs="Times New Roman"/>
          <w:b/>
          <w:bCs/>
          <w:kern w:val="2"/>
          <w:sz w:val="24"/>
          <w:szCs w:val="24"/>
          <w:lang w:val="en-US" w:eastAsia="zh-CN" w:bidi="ar-SA"/>
        </w:rPr>
        <w:t>、公告期限</w:t>
      </w:r>
      <w:bookmarkEnd w:id="17"/>
      <w:bookmarkEnd w:id="18"/>
      <w:bookmarkEnd w:id="19"/>
      <w:bookmarkEnd w:id="20"/>
      <w:r>
        <w:rPr>
          <w:rFonts w:ascii="Times New Roman" w:hAnsi="Times New Roman" w:eastAsia="宋体" w:cs="Times New Roman"/>
          <w:b/>
          <w:bCs/>
          <w:kern w:val="2"/>
          <w:sz w:val="24"/>
          <w:szCs w:val="24"/>
          <w:lang w:val="en-US" w:eastAsia="zh-CN" w:bidi="ar-SA"/>
        </w:rPr>
        <w:t>：</w:t>
      </w:r>
      <w:r>
        <w:rPr>
          <w:rFonts w:hint="eastAsia" w:ascii="宋体" w:hAnsi="宋体" w:eastAsia="宋体" w:cs="宋体"/>
          <w:kern w:val="2"/>
          <w:sz w:val="24"/>
          <w:szCs w:val="24"/>
          <w:lang w:val="en-US" w:eastAsia="zh-CN" w:bidi="ar-SA"/>
        </w:rPr>
        <w:t>自本公告发布之日起5个工作日。</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1"/>
        <w:rPr>
          <w:rFonts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六</w:t>
      </w:r>
      <w:r>
        <w:rPr>
          <w:rFonts w:ascii="Times New Roman" w:hAnsi="Times New Roman" w:eastAsia="宋体" w:cs="Times New Roman"/>
          <w:b/>
          <w:bCs/>
          <w:kern w:val="2"/>
          <w:sz w:val="24"/>
          <w:szCs w:val="24"/>
          <w:lang w:val="en-US" w:eastAsia="zh-CN" w:bidi="ar-SA"/>
        </w:rPr>
        <w:t>、其他补充事宜：</w:t>
      </w:r>
    </w:p>
    <w:p>
      <w:pPr>
        <w:pStyle w:val="19"/>
        <w:spacing w:line="360" w:lineRule="auto"/>
        <w:rPr>
          <w:rFonts w:hint="eastAsia" w:ascii="宋体" w:hAnsi="宋体" w:eastAsia="宋体" w:cs="宋体"/>
          <w:kern w:val="0"/>
          <w:sz w:val="24"/>
          <w:szCs w:val="24"/>
          <w:lang w:val="en-US" w:eastAsia="zh-CN" w:bidi="ar-SA"/>
        </w:rPr>
      </w:pPr>
      <w:bookmarkStart w:id="21" w:name="_Toc35393636"/>
      <w:bookmarkStart w:id="22" w:name="_Toc28359018"/>
      <w:bookmarkStart w:id="23" w:name="_Toc28359095"/>
      <w:bookmarkStart w:id="24" w:name="_Toc35393805"/>
      <w:r>
        <w:rPr>
          <w:rFonts w:hint="eastAsia" w:ascii="宋体" w:hAnsi="宋体" w:eastAsia="宋体" w:cs="宋体"/>
          <w:kern w:val="0"/>
          <w:sz w:val="24"/>
          <w:szCs w:val="24"/>
          <w:lang w:val="en-US" w:eastAsia="zh-CN" w:bidi="ar-SA"/>
        </w:rPr>
        <w:t>1.本公告在新疆政府采购网上发布。2.本项目采购文件的答疑、澄清将在新疆政府采购网上发布。3.（1）本项目实行电子招投标，供应商须登录政采云平台申请获取采购文件，并需要使用CA锁，登录政采云电子投标客户端制作响应文件，若供应商参与投标,自行承担与投标有关的一切费用。（2）各供应商应在开标前确保是新疆维吾尔自治区政府采购网正式注册入库的供应商，并完成CA数字证书申领。因未注册入库、未办理CA数字证书等原因造成无法投标或投标失败等后果的由供应商自行承担。（3）供应商可前往新疆政府采购网（http://www.ccgp-xinjiang.gov.cn/）下载专区，下载政采云电子投标客户端，安装完成后，可通过账号密码或CA登录客户端进行响应文件制作。如有问题可拨打政采云客户服务热线95763进行咨询。（4）供应商在开标时须携带制作加密电子响应文件所使用的CA锁，电脑须提前配置好浏览器，以便开标时在线解密。（5）投标供应商应当在投标截止时间前，将生成的“电子加密响应文件”上传递交至“政府采购云平台”，投标截止时间以后上传递交的响应文件将被“政府采购云平台”拒收。（6）本项目响应文件解密时间定为</w:t>
      </w: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0分钟，如因自身原因导致无法正常解密，后果由供应商自行承担。（7）投标企业下载采购文件后请仔细阅读，如对采购文件内容有质疑，投标供应商应在采购文件规定的质疑及澄清时间内以书面形式通知采购人。采购人认为必要时，将（澄清）修改后的公告发布在新疆政府采购网，敬请投标企业及时关注。</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1"/>
        <w:rPr>
          <w:rFonts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七</w:t>
      </w:r>
      <w:r>
        <w:rPr>
          <w:rFonts w:ascii="Times New Roman" w:hAnsi="Times New Roman" w:eastAsia="宋体" w:cs="Times New Roman"/>
          <w:b/>
          <w:bCs/>
          <w:kern w:val="2"/>
          <w:sz w:val="24"/>
          <w:szCs w:val="24"/>
          <w:lang w:val="en-US" w:eastAsia="zh-CN" w:bidi="ar-SA"/>
        </w:rPr>
        <w:t>、凡对本次采购提出询问，请按以下方式联系。</w:t>
      </w:r>
      <w:bookmarkEnd w:id="21"/>
      <w:bookmarkEnd w:id="22"/>
      <w:bookmarkEnd w:id="23"/>
      <w:bookmarkEnd w:id="24"/>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1、采购人信息：</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名称：</w:t>
      </w:r>
      <w:r>
        <w:rPr>
          <w:rFonts w:hint="eastAsia" w:ascii="宋体" w:hAnsi="宋体" w:eastAsia="宋体" w:cs="宋体"/>
          <w:kern w:val="2"/>
          <w:sz w:val="24"/>
          <w:szCs w:val="24"/>
          <w:highlight w:val="none"/>
          <w:lang w:val="en-US" w:eastAsia="zh-CN" w:bidi="ar"/>
        </w:rPr>
        <w:t>拜城县医共体总医院</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地址：</w:t>
      </w:r>
      <w:r>
        <w:rPr>
          <w:rFonts w:hint="eastAsia" w:ascii="宋体" w:hAnsi="宋体" w:eastAsia="宋体" w:cs="宋体"/>
          <w:kern w:val="2"/>
          <w:sz w:val="24"/>
          <w:szCs w:val="24"/>
          <w:highlight w:val="none"/>
          <w:lang w:val="en-US" w:eastAsia="zh-CN" w:bidi="ar"/>
        </w:rPr>
        <w:t>拜城县胜利路15号</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w:t>
      </w:r>
      <w:r>
        <w:rPr>
          <w:rFonts w:hint="eastAsia" w:ascii="宋体" w:hAnsi="宋体" w:cs="宋体"/>
          <w:color w:val="auto"/>
          <w:sz w:val="24"/>
          <w:szCs w:val="24"/>
          <w:highlight w:val="none"/>
          <w:lang w:eastAsia="zh-CN"/>
        </w:rPr>
        <w:t>巩鹏涯</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联系方式：13999078581</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电子邮箱：1505178270@qq.com</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2、采购代理机构信息：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left"/>
        <w:textAlignment w:val="auto"/>
        <w:rPr>
          <w:rFonts w:hint="eastAsia" w:ascii="黑体" w:hAnsi="华文中宋" w:eastAsia="黑体" w:cs="Times New Roman"/>
          <w:sz w:val="32"/>
          <w:szCs w:val="32"/>
          <w:lang w:eastAsia="zh-CN"/>
        </w:rPr>
      </w:pPr>
      <w:r>
        <w:rPr>
          <w:rFonts w:hint="eastAsia" w:ascii="宋体" w:hAnsi="宋体" w:eastAsia="宋体" w:cs="宋体"/>
          <w:kern w:val="0"/>
          <w:sz w:val="24"/>
          <w:szCs w:val="24"/>
          <w:lang w:val="en-US" w:eastAsia="zh-CN" w:bidi="ar-SA"/>
        </w:rPr>
        <w:t>名称：</w:t>
      </w:r>
      <w:r>
        <w:rPr>
          <w:rFonts w:hint="eastAsia" w:ascii="宋体" w:hAnsi="宋体" w:cs="宋体"/>
          <w:kern w:val="0"/>
          <w:sz w:val="24"/>
          <w:szCs w:val="24"/>
          <w:lang w:val="en-US" w:eastAsia="zh-CN" w:bidi="ar-SA"/>
        </w:rPr>
        <w:t>新疆科盟工程项目管理咨询有限公司</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地址：新疆乌鲁木齐市水磨沟区立井街198号丽景中央城10栋2307室</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联系方式：19996728726</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电子邮箱：1498808770@qq.com</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3.项目联系方式</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51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项目联系人：胥晨</w:t>
      </w:r>
    </w:p>
    <w:p>
      <w:pPr>
        <w:pStyle w:val="19"/>
        <w:keepNext w:val="0"/>
        <w:keepLines w:val="0"/>
        <w:pageBreakBefore w:val="0"/>
        <w:kinsoku/>
        <w:wordWrap/>
        <w:overflowPunct/>
        <w:topLinePunct w:val="0"/>
        <w:autoSpaceDE/>
        <w:autoSpaceDN/>
        <w:bidi w:val="0"/>
        <w:adjustRightInd/>
        <w:snapToGrid/>
        <w:spacing w:line="360" w:lineRule="auto"/>
        <w:ind w:firstLine="51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话：19996728726</w:t>
      </w:r>
    </w:p>
    <w:p>
      <w:pPr>
        <w:pStyle w:val="20"/>
        <w:numPr>
          <w:ilvl w:val="0"/>
          <w:numId w:val="3"/>
        </w:numPr>
        <w:spacing w:line="360" w:lineRule="auto"/>
        <w:rPr>
          <w:rFonts w:hint="eastAsia" w:ascii="宋体" w:hAnsi="宋体" w:eastAsia="宋体" w:cs="宋体"/>
          <w:kern w:val="0"/>
          <w:sz w:val="24"/>
          <w:szCs w:val="24"/>
          <w:lang w:val="en-US" w:eastAsia="zh-CN" w:bidi="ar-SA"/>
        </w:rPr>
      </w:pPr>
      <w:r>
        <w:rPr>
          <w:rFonts w:hint="eastAsia" w:ascii="宋体" w:hAnsi="宋体" w:cs="宋体"/>
          <w:color w:val="auto"/>
          <w:kern w:val="2"/>
          <w:sz w:val="24"/>
          <w:szCs w:val="24"/>
          <w:highlight w:val="none"/>
          <w:lang w:val="en-US" w:eastAsia="zh-CN" w:bidi="ar-SA"/>
        </w:rPr>
        <w:t>监管部门信息</w:t>
      </w:r>
      <w:r>
        <w:rPr>
          <w:rFonts w:hint="eastAsia" w:ascii="宋体" w:hAnsi="宋体" w:eastAsia="宋体" w:cs="宋体"/>
          <w:kern w:val="0"/>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监管部门：拜城县财政局政府采购管理办公室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联系电话：0997-8623036</w:t>
      </w:r>
    </w:p>
    <w:p>
      <w:pPr>
        <w:pStyle w:val="20"/>
        <w:numPr>
          <w:ilvl w:val="0"/>
          <w:numId w:val="0"/>
        </w:numPr>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电子邮箱：</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"mailto:539205957@qq.com"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539205957@qq.com</w:t>
      </w:r>
      <w:r>
        <w:rPr>
          <w:rFonts w:hint="eastAsia" w:ascii="宋体" w:hAnsi="宋体" w:eastAsia="宋体" w:cs="宋体"/>
          <w:color w:val="auto"/>
          <w:kern w:val="2"/>
          <w:sz w:val="24"/>
          <w:szCs w:val="24"/>
          <w:highlight w:val="none"/>
          <w:lang w:val="en-US" w:eastAsia="zh-CN" w:bidi="ar-SA"/>
        </w:rPr>
        <w:fldChar w:fldCharType="end"/>
      </w:r>
    </w:p>
    <w:p>
      <w:pPr>
        <w:pStyle w:val="20"/>
        <w:spacing w:line="360" w:lineRule="auto"/>
        <w:rPr>
          <w:rFonts w:hint="eastAsia" w:ascii="宋体" w:hAnsi="宋体" w:eastAsia="宋体" w:cs="宋体"/>
          <w:color w:val="auto"/>
          <w:kern w:val="2"/>
          <w:sz w:val="24"/>
          <w:szCs w:val="24"/>
          <w:highlight w:val="none"/>
          <w:lang w:val="en-US" w:eastAsia="zh-CN" w:bidi="ar-SA"/>
        </w:rPr>
      </w:pPr>
    </w:p>
    <w:p>
      <w:pPr>
        <w:jc w:val="center"/>
        <w:outlineLvl w:val="0"/>
        <w:rPr>
          <w:rFonts w:hint="eastAsia"/>
        </w:rPr>
      </w:pPr>
      <w:r>
        <w:rPr>
          <w:rFonts w:hint="eastAsia" w:ascii="宋体" w:hAnsi="宋体" w:eastAsia="宋体" w:cs="Times New Roman"/>
          <w:b/>
          <w:bCs/>
          <w:color w:val="000000"/>
          <w:kern w:val="0"/>
          <w:sz w:val="36"/>
          <w:szCs w:val="18"/>
          <w:highlight w:val="none"/>
          <w:lang w:val="en-US" w:eastAsia="zh-CN" w:bidi="ar-SA"/>
        </w:rPr>
        <w:br w:type="page"/>
      </w:r>
      <w:bookmarkStart w:id="25" w:name="_Toc17519"/>
      <w:bookmarkStart w:id="26" w:name="_Toc29229"/>
      <w:bookmarkStart w:id="27" w:name="_Toc14197"/>
      <w:bookmarkStart w:id="28" w:name="_Toc1379"/>
      <w:r>
        <w:rPr>
          <w:rFonts w:hint="eastAsia" w:ascii="宋体" w:hAnsi="宋体" w:eastAsia="宋体" w:cs="Times New Roman"/>
          <w:b/>
          <w:bCs/>
          <w:color w:val="000000"/>
          <w:kern w:val="0"/>
          <w:sz w:val="36"/>
          <w:szCs w:val="18"/>
          <w:highlight w:val="none"/>
          <w:lang w:val="en-US" w:eastAsia="zh-CN" w:bidi="ar-SA"/>
        </w:rPr>
        <w:t>第二章  供应商须知</w:t>
      </w:r>
      <w:bookmarkEnd w:id="25"/>
      <w:bookmarkEnd w:id="26"/>
      <w:bookmarkEnd w:id="27"/>
      <w:bookmarkEnd w:id="28"/>
    </w:p>
    <w:p>
      <w:pPr>
        <w:jc w:val="center"/>
        <w:rPr>
          <w:rFonts w:hint="eastAsia" w:ascii="宋体" w:hAnsi="宋体"/>
          <w:b/>
          <w:bCs/>
          <w:color w:val="000000"/>
          <w:sz w:val="32"/>
          <w:szCs w:val="32"/>
          <w:highlight w:val="none"/>
        </w:rPr>
      </w:pPr>
      <w:bookmarkStart w:id="29" w:name="_Toc456291268"/>
      <w:bookmarkStart w:id="30" w:name="_Toc456291342"/>
      <w:bookmarkStart w:id="31" w:name="_Toc456291153"/>
      <w:bookmarkStart w:id="32" w:name="_Toc456291467"/>
      <w:bookmarkStart w:id="33" w:name="_Toc456291525"/>
      <w:bookmarkStart w:id="34" w:name="_Toc529628438"/>
      <w:bookmarkStart w:id="35" w:name="_Toc456291248"/>
      <w:bookmarkStart w:id="36" w:name="EB7883d461127a49cd9e888155c8623983"/>
      <w:r>
        <w:rPr>
          <w:rFonts w:hint="eastAsia" w:ascii="宋体" w:hAnsi="宋体"/>
          <w:b/>
          <w:bCs/>
          <w:color w:val="000000"/>
          <w:kern w:val="0"/>
          <w:sz w:val="32"/>
          <w:szCs w:val="32"/>
          <w:highlight w:val="none"/>
        </w:rPr>
        <w:t>供应商须知前附表</w:t>
      </w:r>
      <w:bookmarkEnd w:id="29"/>
      <w:bookmarkEnd w:id="30"/>
      <w:bookmarkEnd w:id="31"/>
      <w:bookmarkEnd w:id="32"/>
      <w:bookmarkEnd w:id="33"/>
      <w:bookmarkEnd w:id="34"/>
      <w:bookmarkEnd w:id="35"/>
    </w:p>
    <w:tbl>
      <w:tblPr>
        <w:tblStyle w:val="44"/>
        <w:tblW w:w="974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7"/>
        <w:gridCol w:w="2316"/>
        <w:gridCol w:w="64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tblHeader/>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序列号</w:t>
            </w:r>
          </w:p>
        </w:tc>
        <w:tc>
          <w:tcPr>
            <w:tcW w:w="2316" w:type="dxa"/>
            <w:vAlign w:val="center"/>
          </w:tcPr>
          <w:p>
            <w:pPr>
              <w:pStyle w:val="101"/>
              <w:adjustRightInd w:val="0"/>
              <w:snapToGrid w:val="0"/>
              <w:spacing w:before="156"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471" w:type="dxa"/>
            <w:vAlign w:val="center"/>
          </w:tcPr>
          <w:p>
            <w:pPr>
              <w:pStyle w:val="101"/>
              <w:adjustRightInd w:val="0"/>
              <w:snapToGrid w:val="0"/>
              <w:spacing w:before="156" w:before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471"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kern w:val="2"/>
                <w:sz w:val="24"/>
                <w:szCs w:val="24"/>
                <w:lang w:val="en-US" w:eastAsia="zh-CN" w:bidi="ar"/>
              </w:rPr>
              <w:t>拜城县医共体总医院乡镇卫生院标识牌、印刷品采购项目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w:t>
            </w:r>
          </w:p>
        </w:tc>
        <w:tc>
          <w:tcPr>
            <w:tcW w:w="6471"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拜城县医共体总医院</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拜城县胜利路15号</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巩鹏涯</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联系</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13999078581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2"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采购代理机构</w:t>
            </w:r>
          </w:p>
        </w:tc>
        <w:tc>
          <w:tcPr>
            <w:tcW w:w="6471"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新疆科盟工程项目管理咨询有限公司</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址：新疆乌鲁木齐市水磨沟区立井街198号丽景中央城10栋2307室</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胥晨</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19996728726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监管部门</w:t>
            </w:r>
          </w:p>
        </w:tc>
        <w:tc>
          <w:tcPr>
            <w:tcW w:w="6471"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bookmarkStart w:id="37" w:name="EBd12b0e5ba4d549cd88f2bd911f4c750d"/>
            <w:bookmarkEnd w:id="37"/>
            <w:r>
              <w:rPr>
                <w:rFonts w:hint="eastAsia" w:ascii="宋体" w:hAnsi="宋体" w:eastAsia="宋体" w:cs="宋体"/>
                <w:color w:val="auto"/>
                <w:sz w:val="24"/>
                <w:szCs w:val="24"/>
                <w:highlight w:val="none"/>
              </w:rPr>
              <w:t>拜城县财政局政府采购管理办公室</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bookmarkStart w:id="38" w:name="EB5012181dc32a44cbad4b288278b43cb0"/>
            <w:bookmarkEnd w:id="38"/>
            <w:r>
              <w:rPr>
                <w:rFonts w:hint="eastAsia" w:ascii="宋体" w:hAnsi="宋体" w:eastAsia="宋体" w:cs="宋体"/>
                <w:color w:val="auto"/>
                <w:sz w:val="24"/>
                <w:szCs w:val="24"/>
                <w:highlight w:val="none"/>
                <w:lang w:eastAsia="zh-CN"/>
              </w:rPr>
              <w:t>：新疆维吾尔自治区阿克苏地区拜城县拜城镇胜利路33号</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bookmarkStart w:id="39" w:name="EB0f69425277834fed99d5fb091cc5ff38"/>
            <w:bookmarkEnd w:id="39"/>
            <w:r>
              <w:rPr>
                <w:rFonts w:hint="eastAsia" w:ascii="宋体" w:hAnsi="宋体" w:eastAsia="宋体" w:cs="宋体"/>
                <w:color w:val="auto"/>
                <w:sz w:val="24"/>
                <w:szCs w:val="24"/>
                <w:highlight w:val="none"/>
              </w:rPr>
              <w:t>0997-8623036</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电子邮箱：539205957@qq.com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0"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highlight w:val="none"/>
              </w:rPr>
              <w:t>项目预算</w:t>
            </w:r>
          </w:p>
        </w:tc>
        <w:tc>
          <w:tcPr>
            <w:tcW w:w="6471" w:type="dxa"/>
            <w:shd w:val="clear" w:color="auto" w:fill="auto"/>
            <w:vAlign w:val="center"/>
          </w:tcPr>
          <w:p>
            <w:pPr>
              <w:pStyle w:val="58"/>
              <w:keepNext w:val="0"/>
              <w:keepLines w:val="0"/>
              <w:pageBreakBefore w:val="0"/>
              <w:shd w:val="clear"/>
              <w:kinsoku/>
              <w:wordWrap/>
              <w:overflowPunct/>
              <w:topLinePunct w:val="0"/>
              <w:autoSpaceDE w:val="0"/>
              <w:autoSpaceDN w:val="0"/>
              <w:bidi w:val="0"/>
              <w:spacing w:line="360" w:lineRule="auto"/>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zh-CN" w:eastAsia="zh-CN" w:bidi="ar-SA"/>
              </w:rPr>
              <w:t>金额（小写）：</w:t>
            </w:r>
            <w:r>
              <w:rPr>
                <w:rFonts w:hint="eastAsia" w:ascii="宋体" w:hAnsi="宋体" w:cs="宋体"/>
                <w:b/>
                <w:bCs/>
                <w:color w:val="auto"/>
                <w:kern w:val="0"/>
                <w:sz w:val="24"/>
                <w:szCs w:val="24"/>
                <w:highlight w:val="none"/>
                <w:lang w:val="en-US" w:eastAsia="zh-CN" w:bidi="ar-SA"/>
              </w:rPr>
              <w:t>750000</w:t>
            </w:r>
            <w:r>
              <w:rPr>
                <w:rFonts w:hint="eastAsia" w:ascii="宋体" w:hAnsi="宋体" w:eastAsia="宋体" w:cs="宋体"/>
                <w:b/>
                <w:bCs/>
                <w:color w:val="auto"/>
                <w:kern w:val="0"/>
                <w:sz w:val="24"/>
                <w:szCs w:val="24"/>
                <w:highlight w:val="none"/>
                <w:lang w:val="zh-CN" w:eastAsia="zh-CN" w:bidi="ar-SA"/>
              </w:rPr>
              <w:t>.00元</w:t>
            </w:r>
          </w:p>
          <w:p>
            <w:pPr>
              <w:pStyle w:val="58"/>
              <w:keepNext w:val="0"/>
              <w:keepLines w:val="0"/>
              <w:pageBreakBefore w:val="0"/>
              <w:shd w:val="clear"/>
              <w:kinsoku/>
              <w:wordWrap/>
              <w:overflowPunct/>
              <w:topLinePunct w:val="0"/>
              <w:autoSpaceDE w:val="0"/>
              <w:autoSpaceDN w:val="0"/>
              <w:bidi w:val="0"/>
              <w:spacing w:line="360" w:lineRule="auto"/>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zh-CN" w:eastAsia="zh-CN" w:bidi="ar-SA"/>
              </w:rPr>
              <w:t>金额（大写）：</w:t>
            </w:r>
            <w:r>
              <w:rPr>
                <w:rFonts w:hint="eastAsia" w:ascii="宋体" w:hAnsi="宋体" w:cs="宋体"/>
                <w:b/>
                <w:bCs/>
                <w:color w:val="auto"/>
                <w:kern w:val="0"/>
                <w:sz w:val="24"/>
                <w:szCs w:val="24"/>
                <w:highlight w:val="none"/>
                <w:lang w:val="en-US" w:eastAsia="zh-CN" w:bidi="ar-SA"/>
              </w:rPr>
              <w:t>柒拾伍万元整</w:t>
            </w:r>
          </w:p>
          <w:p>
            <w:pPr>
              <w:pStyle w:val="71"/>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4"/>
                <w:szCs w:val="24"/>
                <w:highlight w:val="none"/>
                <w:u w:val="single"/>
              </w:rPr>
            </w:pPr>
            <w:r>
              <w:rPr>
                <w:rFonts w:hint="eastAsia" w:ascii="宋体" w:hAnsi="宋体" w:eastAsia="宋体" w:cs="宋体"/>
                <w:b/>
                <w:bCs/>
                <w:color w:val="auto"/>
                <w:kern w:val="0"/>
                <w:sz w:val="24"/>
                <w:szCs w:val="24"/>
                <w:highlight w:val="none"/>
                <w:lang w:val="en-US" w:eastAsia="zh-CN" w:bidi="ar-SA"/>
              </w:rPr>
              <w:t>注：超出最高投标限价及投标报价格式不响应招标文件的视为无效投标。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9"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供应商资格条件</w:t>
            </w:r>
          </w:p>
        </w:tc>
        <w:tc>
          <w:tcPr>
            <w:tcW w:w="6471" w:type="dxa"/>
            <w:vAlign w:val="center"/>
          </w:tcPr>
          <w:p>
            <w:pPr>
              <w:pStyle w:val="101"/>
              <w:keepNext w:val="0"/>
              <w:keepLines w:val="0"/>
              <w:pageBreakBefore w:val="0"/>
              <w:kinsoku/>
              <w:wordWrap/>
              <w:overflowPunct/>
              <w:topLinePunct w:val="0"/>
              <w:autoSpaceDE w:val="0"/>
              <w:autoSpaceDN w:val="0"/>
              <w:bidi w:val="0"/>
              <w:spacing w:line="360" w:lineRule="auto"/>
              <w:textAlignment w:val="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供应商应具备《政府采购法》第二十二条规定的条件；</w:t>
            </w:r>
          </w:p>
          <w:p>
            <w:pPr>
              <w:pStyle w:val="68"/>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具备有效的营业执照；3.单位负责人为同一人或者存在直接控股、管理关系的不同供应商，不得参加同一合同下的政府采购活动；4.通过“信用中国”网站(www.creditchina.gov.cn)、中国政府采购网(www.ccgp.gov.cn)等渠道查询相关主体信用记录，被列入失信被执行人、重大税收违法案件当事人名单、政府采购严重违法失信行为记录名单、全国法院失信被执行人名单信息公布与查询平台查询记录（http://zxgk.court.gov.cn/shixin/）及其他不符合《中华人民共和国政府采购法》第二十二条规定条件的供应商，应当拒绝其参与政府采购活动。5.参加采购活动前三年内，在经营活动中没有重大违法记录(受行政主管部门的处罚不能参加投标)。</w:t>
            </w:r>
          </w:p>
          <w:p>
            <w:pPr>
              <w:pStyle w:val="68"/>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6.本次招标不接受联合体投标；</w:t>
            </w:r>
          </w:p>
          <w:p>
            <w:pPr>
              <w:pStyle w:val="68"/>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hr-HR"/>
              </w:rPr>
              <w:t>7.资格审查方式：资格后审。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tc>
        <w:tc>
          <w:tcPr>
            <w:tcW w:w="6471"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☑不接受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备选方案</w:t>
            </w:r>
          </w:p>
        </w:tc>
        <w:tc>
          <w:tcPr>
            <w:tcW w:w="6471"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☑不接受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信息公告媒体</w:t>
            </w:r>
          </w:p>
        </w:tc>
        <w:tc>
          <w:tcPr>
            <w:tcW w:w="6471" w:type="dxa"/>
            <w:vAlign w:val="center"/>
          </w:tcPr>
          <w:p>
            <w:pPr>
              <w:pStyle w:val="100"/>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sz w:val="24"/>
                <w:szCs w:val="24"/>
                <w:highlight w:val="none"/>
                <w:lang w:eastAsia="zh-CN"/>
              </w:rPr>
              <w:t>新疆</w:t>
            </w:r>
            <w:r>
              <w:rPr>
                <w:rFonts w:hint="eastAsia" w:ascii="宋体" w:hAnsi="宋体" w:eastAsia="宋体" w:cs="宋体"/>
                <w:b/>
                <w:bCs/>
                <w:sz w:val="24"/>
                <w:szCs w:val="24"/>
                <w:highlight w:val="none"/>
              </w:rPr>
              <w:t>政府采购网（http://www.ccgp-xinjiang.gov.cn/）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响应文件递交</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截止时间</w:t>
            </w:r>
          </w:p>
        </w:tc>
        <w:tc>
          <w:tcPr>
            <w:tcW w:w="6471" w:type="dxa"/>
            <w:vAlign w:val="center"/>
          </w:tcPr>
          <w:p>
            <w:pPr>
              <w:pStyle w:val="71"/>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2023</w:t>
            </w:r>
            <w:r>
              <w:rPr>
                <w:rFonts w:hint="eastAsia" w:ascii="宋体" w:hAnsi="宋体" w:eastAsia="宋体" w:cs="宋体"/>
                <w:color w:val="auto"/>
                <w:kern w:val="0"/>
                <w:sz w:val="24"/>
                <w:szCs w:val="24"/>
                <w:highlight w:val="none"/>
                <w:u w:val="none"/>
                <w:lang w:val="en-US" w:eastAsia="zh-CN" w:bidi="ar-SA"/>
              </w:rPr>
              <w:t>年</w:t>
            </w:r>
            <w:r>
              <w:rPr>
                <w:rFonts w:hint="eastAsia" w:ascii="宋体"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none"/>
                <w:lang w:val="en-US" w:eastAsia="zh-CN" w:bidi="ar-SA"/>
              </w:rPr>
              <w:t>月</w:t>
            </w:r>
            <w:r>
              <w:rPr>
                <w:rFonts w:hint="eastAsia" w:ascii="宋体" w:hAnsi="宋体" w:cs="宋体"/>
                <w:color w:val="auto"/>
                <w:kern w:val="0"/>
                <w:sz w:val="24"/>
                <w:szCs w:val="24"/>
                <w:highlight w:val="none"/>
                <w:u w:val="single"/>
                <w:lang w:val="en-US" w:eastAsia="zh-CN" w:bidi="ar-SA"/>
              </w:rPr>
              <w:t>13</w:t>
            </w:r>
            <w:r>
              <w:rPr>
                <w:rFonts w:hint="eastAsia" w:ascii="宋体" w:hAnsi="宋体" w:eastAsia="宋体" w:cs="宋体"/>
                <w:color w:val="auto"/>
                <w:kern w:val="0"/>
                <w:sz w:val="24"/>
                <w:szCs w:val="24"/>
                <w:highlight w:val="none"/>
                <w:u w:val="none"/>
                <w:lang w:val="en-US" w:eastAsia="zh-CN" w:bidi="ar-SA"/>
              </w:rPr>
              <w:t>日</w:t>
            </w:r>
            <w:r>
              <w:rPr>
                <w:rFonts w:hint="eastAsia" w:ascii="宋体" w:hAnsi="宋体" w:cs="宋体"/>
                <w:color w:val="auto"/>
                <w:kern w:val="0"/>
                <w:sz w:val="24"/>
                <w:szCs w:val="24"/>
                <w:highlight w:val="none"/>
                <w:u w:val="single"/>
                <w:lang w:val="en-US" w:eastAsia="zh-CN" w:bidi="ar-SA"/>
              </w:rPr>
              <w:t>12</w:t>
            </w:r>
            <w:r>
              <w:rPr>
                <w:rFonts w:hint="eastAsia" w:ascii="宋体" w:hAnsi="宋体" w:eastAsia="宋体" w:cs="宋体"/>
                <w:color w:val="auto"/>
                <w:kern w:val="0"/>
                <w:sz w:val="24"/>
                <w:szCs w:val="24"/>
                <w:highlight w:val="none"/>
                <w:u w:val="none"/>
                <w:lang w:val="en-US" w:eastAsia="zh-CN" w:bidi="ar-SA"/>
              </w:rPr>
              <w:t>时</w:t>
            </w:r>
            <w:r>
              <w:rPr>
                <w:rFonts w:hint="eastAsia" w:ascii="宋体"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u w:val="none"/>
                <w:lang w:val="en-US" w:eastAsia="zh-CN" w:bidi="ar-SA"/>
              </w:rPr>
              <w:t>分</w:t>
            </w:r>
            <w:r>
              <w:rPr>
                <w:rFonts w:hint="eastAsia" w:ascii="宋体" w:hAnsi="宋体" w:eastAsia="宋体" w:cs="宋体"/>
                <w:b/>
                <w:bCs/>
                <w:color w:val="auto"/>
                <w:kern w:val="0"/>
                <w:sz w:val="24"/>
                <w:szCs w:val="24"/>
                <w:highlight w:val="none"/>
                <w:lang w:val="en-US" w:eastAsia="zh-CN" w:bidi="ar-SA"/>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4"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p>
        </w:tc>
        <w:tc>
          <w:tcPr>
            <w:tcW w:w="2316" w:type="dxa"/>
            <w:vAlign w:val="center"/>
          </w:tcPr>
          <w:p>
            <w:pPr>
              <w:pStyle w:val="101"/>
              <w:keepNext w:val="0"/>
              <w:keepLines w:val="0"/>
              <w:pageBreakBefore w:val="0"/>
              <w:kinsoku/>
              <w:wordWrap/>
              <w:overflowPunct/>
              <w:topLinePunct w:val="0"/>
              <w:bidi w:val="0"/>
              <w:spacing w:before="12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时间、地点</w:t>
            </w:r>
          </w:p>
        </w:tc>
        <w:tc>
          <w:tcPr>
            <w:tcW w:w="6471" w:type="dxa"/>
            <w:vAlign w:val="center"/>
          </w:tcPr>
          <w:p>
            <w:pPr>
              <w:pStyle w:val="71"/>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投标截止时间：</w:t>
            </w:r>
            <w:r>
              <w:rPr>
                <w:rFonts w:hint="eastAsia" w:ascii="宋体" w:hAnsi="宋体" w:eastAsia="宋体" w:cs="宋体"/>
                <w:color w:val="auto"/>
                <w:kern w:val="0"/>
                <w:sz w:val="24"/>
                <w:szCs w:val="24"/>
                <w:highlight w:val="none"/>
                <w:u w:val="single"/>
                <w:lang w:val="en-US" w:eastAsia="zh-CN" w:bidi="ar-SA"/>
              </w:rPr>
              <w:t>2023</w:t>
            </w:r>
            <w:r>
              <w:rPr>
                <w:rFonts w:hint="eastAsia" w:ascii="宋体" w:hAnsi="宋体" w:eastAsia="宋体" w:cs="宋体"/>
                <w:color w:val="auto"/>
                <w:kern w:val="0"/>
                <w:sz w:val="24"/>
                <w:szCs w:val="24"/>
                <w:highlight w:val="none"/>
                <w:u w:val="none"/>
                <w:lang w:val="en-US" w:eastAsia="zh-CN" w:bidi="ar-SA"/>
              </w:rPr>
              <w:t>年</w:t>
            </w:r>
            <w:r>
              <w:rPr>
                <w:rFonts w:hint="eastAsia" w:ascii="宋体"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none"/>
                <w:lang w:val="en-US" w:eastAsia="zh-CN" w:bidi="ar-SA"/>
              </w:rPr>
              <w:t>月</w:t>
            </w:r>
            <w:r>
              <w:rPr>
                <w:rFonts w:hint="eastAsia" w:ascii="宋体" w:hAnsi="宋体" w:cs="宋体"/>
                <w:color w:val="auto"/>
                <w:kern w:val="0"/>
                <w:sz w:val="24"/>
                <w:szCs w:val="24"/>
                <w:highlight w:val="none"/>
                <w:u w:val="single"/>
                <w:lang w:val="en-US" w:eastAsia="zh-CN" w:bidi="ar-SA"/>
              </w:rPr>
              <w:t>13</w:t>
            </w:r>
            <w:r>
              <w:rPr>
                <w:rFonts w:hint="eastAsia" w:ascii="宋体" w:hAnsi="宋体" w:eastAsia="宋体" w:cs="宋体"/>
                <w:color w:val="auto"/>
                <w:kern w:val="0"/>
                <w:sz w:val="24"/>
                <w:szCs w:val="24"/>
                <w:highlight w:val="none"/>
                <w:u w:val="none"/>
                <w:lang w:val="en-US" w:eastAsia="zh-CN" w:bidi="ar-SA"/>
              </w:rPr>
              <w:t>日</w:t>
            </w:r>
            <w:r>
              <w:rPr>
                <w:rFonts w:hint="eastAsia" w:ascii="宋体" w:hAnsi="宋体" w:cs="宋体"/>
                <w:color w:val="auto"/>
                <w:kern w:val="0"/>
                <w:sz w:val="24"/>
                <w:szCs w:val="24"/>
                <w:highlight w:val="none"/>
                <w:u w:val="single"/>
                <w:lang w:val="en-US" w:eastAsia="zh-CN" w:bidi="ar-SA"/>
              </w:rPr>
              <w:t>12</w:t>
            </w:r>
            <w:r>
              <w:rPr>
                <w:rFonts w:hint="eastAsia" w:ascii="宋体" w:hAnsi="宋体" w:eastAsia="宋体" w:cs="宋体"/>
                <w:color w:val="auto"/>
                <w:kern w:val="0"/>
                <w:sz w:val="24"/>
                <w:szCs w:val="24"/>
                <w:highlight w:val="none"/>
                <w:u w:val="none"/>
                <w:lang w:val="en-US" w:eastAsia="zh-CN" w:bidi="ar-SA"/>
              </w:rPr>
              <w:t>时</w:t>
            </w:r>
            <w:r>
              <w:rPr>
                <w:rFonts w:hint="eastAsia" w:ascii="宋体"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u w:val="none"/>
                <w:lang w:val="en-US" w:eastAsia="zh-CN" w:bidi="ar-SA"/>
              </w:rPr>
              <w:t>分</w:t>
            </w:r>
            <w:r>
              <w:rPr>
                <w:rFonts w:hint="eastAsia" w:ascii="宋体" w:hAnsi="宋体" w:eastAsia="宋体" w:cs="宋体"/>
                <w:b/>
                <w:bCs/>
                <w:color w:val="auto"/>
                <w:kern w:val="0"/>
                <w:sz w:val="24"/>
                <w:szCs w:val="24"/>
                <w:highlight w:val="none"/>
                <w:lang w:val="en-US" w:eastAsia="zh-CN" w:bidi="ar-SA"/>
              </w:rPr>
              <w:t>（北京时间）</w:t>
            </w:r>
            <w:r>
              <w:rPr>
                <w:rFonts w:hint="eastAsia" w:ascii="宋体" w:hAnsi="宋体" w:eastAsia="宋体" w:cs="宋体"/>
                <w:color w:val="auto"/>
                <w:kern w:val="2"/>
                <w:sz w:val="24"/>
                <w:szCs w:val="24"/>
                <w:highlight w:val="none"/>
                <w:lang w:val="en-US" w:eastAsia="zh-CN" w:bidi="ar-SA"/>
              </w:rPr>
              <w:t>投标地点：供应商应在此之前将加密的电子投标文件（文件后缀.jmbs）上传到政采云平台（http://www.ccgp-xinjiang.gov.cn/）对应位置。（逾期未上传的或不符合规定的投标文件将被拒绝接收）</w:t>
            </w:r>
          </w:p>
          <w:p>
            <w:pPr>
              <w:pStyle w:val="71"/>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评审方式：</w:t>
            </w:r>
            <w:r>
              <w:rPr>
                <w:rFonts w:hint="eastAsia" w:ascii="宋体" w:hAnsi="宋体" w:cs="宋体"/>
                <w:color w:val="auto"/>
                <w:kern w:val="2"/>
                <w:sz w:val="24"/>
                <w:szCs w:val="24"/>
                <w:highlight w:val="none"/>
                <w:lang w:val="en-US" w:eastAsia="zh-CN" w:bidi="ar-SA"/>
              </w:rPr>
              <w:t>磋商小组</w:t>
            </w:r>
            <w:r>
              <w:rPr>
                <w:rFonts w:hint="eastAsia" w:ascii="宋体" w:hAnsi="宋体" w:eastAsia="宋体" w:cs="宋体"/>
                <w:color w:val="auto"/>
                <w:kern w:val="2"/>
                <w:sz w:val="24"/>
                <w:szCs w:val="24"/>
                <w:highlight w:val="none"/>
                <w:lang w:val="en-US" w:eastAsia="zh-CN" w:bidi="ar-SA"/>
              </w:rPr>
              <w:t>在</w:t>
            </w:r>
            <w:r>
              <w:rPr>
                <w:rFonts w:hint="eastAsia" w:ascii="宋体" w:hAnsi="宋体" w:cs="宋体"/>
                <w:color w:val="auto"/>
                <w:kern w:val="2"/>
                <w:sz w:val="24"/>
                <w:szCs w:val="24"/>
                <w:highlight w:val="none"/>
                <w:lang w:val="en-US" w:eastAsia="zh-CN" w:bidi="ar-SA"/>
              </w:rPr>
              <w:t>拜城县公共资源交易中心评标厅</w:t>
            </w:r>
            <w:r>
              <w:rPr>
                <w:rFonts w:hint="eastAsia" w:ascii="宋体" w:hAnsi="宋体" w:eastAsia="宋体" w:cs="宋体"/>
                <w:color w:val="auto"/>
                <w:kern w:val="2"/>
                <w:sz w:val="24"/>
                <w:szCs w:val="24"/>
                <w:highlight w:val="none"/>
                <w:lang w:val="en-US" w:eastAsia="zh-CN" w:bidi="ar-SA"/>
              </w:rPr>
              <w:t>通过政采云平台（</w:t>
            </w:r>
            <w:r>
              <w:rPr>
                <w:rFonts w:hint="eastAsia" w:ascii="宋体" w:hAnsi="宋体" w:cs="宋体"/>
                <w:color w:val="auto"/>
                <w:kern w:val="2"/>
                <w:sz w:val="24"/>
                <w:szCs w:val="24"/>
                <w:highlight w:val="none"/>
                <w:lang w:val="en-US" w:eastAsia="zh-CN" w:bidi="ar-SA"/>
              </w:rPr>
              <w:t>http://www.ccgp-xinjiang.gov.cn/</w:t>
            </w:r>
            <w:r>
              <w:rPr>
                <w:rFonts w:hint="eastAsia" w:ascii="宋体" w:hAnsi="宋体" w:eastAsia="宋体" w:cs="宋体"/>
                <w:color w:val="auto"/>
                <w:kern w:val="2"/>
                <w:sz w:val="24"/>
                <w:szCs w:val="24"/>
                <w:highlight w:val="none"/>
                <w:lang w:val="en-US" w:eastAsia="zh-CN" w:bidi="ar-SA"/>
              </w:rPr>
              <w:t>）线上电子评审。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8"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eastAsia="zh-CN"/>
              </w:rPr>
              <w:t>小组的组建及评审专家的确定方式</w:t>
            </w:r>
          </w:p>
        </w:tc>
        <w:tc>
          <w:tcPr>
            <w:tcW w:w="6471" w:type="dxa"/>
            <w:vAlign w:val="center"/>
          </w:tcPr>
          <w:p>
            <w:pPr>
              <w:pStyle w:val="71"/>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磋商小组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依法组建，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磋商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小组共</w:t>
            </w:r>
            <w:r>
              <w:rPr>
                <w:rFonts w:hint="eastAsia" w:ascii="宋体" w:hAnsi="宋体" w:cs="宋体"/>
                <w:i w:val="0"/>
                <w:iCs w:val="0"/>
                <w:color w:val="000000" w:themeColor="text1"/>
                <w:kern w:val="2"/>
                <w:sz w:val="24"/>
                <w:szCs w:val="24"/>
                <w:highlight w:val="none"/>
                <w:u w:val="singl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人组成，其中采购人代表</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专家评委</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人。</w:t>
            </w:r>
          </w:p>
          <w:p>
            <w:pPr>
              <w:pStyle w:val="71"/>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小组确定方式：</w:t>
            </w:r>
          </w:p>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 xml:space="preserve">政采云系统随机抽取语音、短信通知方式。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5"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ind w:left="-533" w:leftChars="-254" w:firstLine="612" w:firstLineChars="254"/>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采购代理机构财务信息</w:t>
            </w:r>
          </w:p>
        </w:tc>
        <w:tc>
          <w:tcPr>
            <w:tcW w:w="6471" w:type="dxa"/>
            <w:vAlign w:val="center"/>
          </w:tcPr>
          <w:p>
            <w:pPr>
              <w:keepNext w:val="0"/>
              <w:keepLines w:val="0"/>
              <w:pageBreakBefore w:val="0"/>
              <w:kinsoku/>
              <w:wordWrap/>
              <w:overflowPunct/>
              <w:topLinePunct w:val="0"/>
              <w:autoSpaceDE/>
              <w:autoSpaceDN/>
              <w:bidi w:val="0"/>
              <w:snapToGrid w:val="0"/>
              <w:spacing w:beforeAutospacing="0" w:afterAutospacing="0" w:line="360" w:lineRule="auto"/>
              <w:ind w:left="0" w:leftChars="0" w:right="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开户银行及账号如下：</w:t>
            </w:r>
          </w:p>
          <w:p>
            <w:pPr>
              <w:keepNext w:val="0"/>
              <w:keepLines w:val="0"/>
              <w:pageBreakBefore w:val="0"/>
              <w:kinsoku/>
              <w:wordWrap/>
              <w:overflowPunct/>
              <w:topLinePunct w:val="0"/>
              <w:autoSpaceDE/>
              <w:autoSpaceDN/>
              <w:bidi w:val="0"/>
              <w:snapToGrid w:val="0"/>
              <w:spacing w:beforeAutospacing="0" w:afterAutospacing="0" w:line="360" w:lineRule="auto"/>
              <w:ind w:left="0" w:leftChars="0" w:right="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收款单位：</w:t>
            </w:r>
            <w:r>
              <w:rPr>
                <w:rFonts w:hint="eastAsia" w:ascii="宋体" w:hAnsi="宋体" w:cs="宋体"/>
                <w:color w:val="auto"/>
                <w:sz w:val="24"/>
                <w:szCs w:val="24"/>
                <w:highlight w:val="none"/>
                <w:lang w:eastAsia="zh-CN"/>
              </w:rPr>
              <w:t>新疆科盟工程项目管理咨询有限公司</w:t>
            </w:r>
          </w:p>
          <w:p>
            <w:pPr>
              <w:pStyle w:val="71"/>
              <w:spacing w:after="200"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中国建设银行股份有限公司乌鲁木齐北门支行</w:t>
            </w:r>
          </w:p>
          <w:p>
            <w:pPr>
              <w:keepNext w:val="0"/>
              <w:keepLines w:val="0"/>
              <w:pageBreakBefore w:val="0"/>
              <w:kinsoku/>
              <w:wordWrap/>
              <w:overflowPunct/>
              <w:topLinePunct w:val="0"/>
              <w:autoSpaceDE/>
              <w:autoSpaceDN/>
              <w:bidi w:val="0"/>
              <w:snapToGrid w:val="0"/>
              <w:spacing w:beforeAutospacing="0" w:afterAutospacing="0" w:line="360" w:lineRule="auto"/>
              <w:ind w:left="0" w:leftChars="0" w:right="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行    号：</w:t>
            </w:r>
            <w:r>
              <w:rPr>
                <w:rFonts w:hint="eastAsia" w:ascii="宋体" w:hAnsi="宋体" w:eastAsia="宋体" w:cs="宋体"/>
                <w:color w:val="auto"/>
                <w:sz w:val="24"/>
                <w:szCs w:val="24"/>
                <w:highlight w:val="none"/>
              </w:rPr>
              <w:t>105881000181</w:t>
            </w:r>
          </w:p>
          <w:p>
            <w:pPr>
              <w:pStyle w:val="71"/>
              <w:spacing w:after="20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SA"/>
              </w:rPr>
              <w:t>账    号：65001611000052503416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4</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有效期</w:t>
            </w:r>
          </w:p>
        </w:tc>
        <w:tc>
          <w:tcPr>
            <w:tcW w:w="6471"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响应文件</w:t>
            </w:r>
            <w:r>
              <w:rPr>
                <w:rFonts w:hint="eastAsia" w:ascii="宋体" w:hAnsi="宋体" w:eastAsia="宋体" w:cs="宋体"/>
                <w:b/>
                <w:bCs/>
                <w:color w:val="auto"/>
                <w:sz w:val="24"/>
                <w:szCs w:val="24"/>
                <w:highlight w:val="none"/>
                <w:lang w:eastAsia="zh-CN"/>
              </w:rPr>
              <w:t>递交</w:t>
            </w:r>
          </w:p>
        </w:tc>
        <w:tc>
          <w:tcPr>
            <w:tcW w:w="6471" w:type="dxa"/>
            <w:vAlign w:val="center"/>
          </w:tcPr>
          <w:p>
            <w:pPr>
              <w:pStyle w:val="72"/>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kern w:val="2"/>
                <w:sz w:val="24"/>
                <w:szCs w:val="24"/>
              </w:rPr>
              <w:t>☑</w:t>
            </w:r>
            <w:r>
              <w:rPr>
                <w:rFonts w:hint="eastAsia" w:ascii="宋体" w:hAnsi="宋体" w:eastAsia="宋体" w:cs="宋体"/>
                <w:b/>
                <w:kern w:val="2"/>
                <w:sz w:val="24"/>
                <w:szCs w:val="24"/>
              </w:rPr>
              <w:t>采用</w:t>
            </w:r>
            <w:r>
              <w:rPr>
                <w:rFonts w:hint="eastAsia" w:ascii="宋体" w:hAnsi="宋体" w:eastAsia="宋体" w:cs="宋体"/>
                <w:b/>
                <w:sz w:val="24"/>
                <w:szCs w:val="24"/>
              </w:rPr>
              <w:t>不见面开标：</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1．本项目采用不见面开标、</w:t>
            </w: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需要递交电子投标文件，加密的电子投标文件（文件格式为.jmbs），在投标截止时间前通过政采云平台上传到指定位置。无需递交纸质文件。</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2.本项目采用远程不见面交易的模式。开标当日，</w:t>
            </w: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无需到达开标现场，仅需在任意地点通过政采云平台完成投标截止时间前签到、开标过程中远程解密、提疑澄清、开标唱标、结果公布等交互环节。</w:t>
            </w: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必须使用能正确解密投标文件的“CA锁”在规定的时间内完成远程解密，因</w:t>
            </w: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原因未能解密、解密失败或解密超时，视为</w:t>
            </w: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撤销其投标文件，系统内投标文件将被退回；</w:t>
            </w:r>
            <w:r>
              <w:rPr>
                <w:rFonts w:hint="eastAsia" w:ascii="宋体" w:hAnsi="宋体" w:eastAsia="宋体" w:cs="宋体"/>
                <w:color w:val="auto"/>
                <w:sz w:val="24"/>
                <w:szCs w:val="24"/>
                <w:highlight w:val="none"/>
              </w:rPr>
              <w:t xml:space="preserve"> </w:t>
            </w:r>
          </w:p>
          <w:p>
            <w:pPr>
              <w:pStyle w:val="257"/>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jc w:val="both"/>
              <w:textAlignment w:val="baseline"/>
              <w:rPr>
                <w:rStyle w:val="269"/>
                <w:rFonts w:hint="eastAsia" w:ascii="宋体" w:hAnsi="宋体" w:eastAsia="宋体" w:cs="宋体"/>
                <w:b/>
                <w:bCs/>
                <w:i w:val="0"/>
                <w:caps w:val="0"/>
                <w:color w:val="auto"/>
                <w:spacing w:val="0"/>
                <w:w w:val="100"/>
                <w:kern w:val="2"/>
                <w:sz w:val="24"/>
                <w:szCs w:val="24"/>
                <w:highlight w:val="none"/>
                <w:lang w:val="en-US" w:eastAsia="zh-CN"/>
              </w:rPr>
            </w:pPr>
            <w:r>
              <w:rPr>
                <w:rStyle w:val="269"/>
                <w:rFonts w:hint="eastAsia" w:ascii="宋体" w:hAnsi="宋体" w:eastAsia="宋体" w:cs="宋体"/>
                <w:b/>
                <w:bCs/>
                <w:i w:val="0"/>
                <w:caps w:val="0"/>
                <w:color w:val="auto"/>
                <w:spacing w:val="0"/>
                <w:w w:val="100"/>
                <w:kern w:val="2"/>
                <w:sz w:val="24"/>
                <w:szCs w:val="24"/>
                <w:highlight w:val="none"/>
                <w:lang w:val="en-US" w:eastAsia="zh-CN"/>
              </w:rPr>
              <w:t>解密时长：</w:t>
            </w:r>
            <w:r>
              <w:rPr>
                <w:rStyle w:val="269"/>
                <w:rFonts w:hint="eastAsia" w:ascii="宋体" w:hAnsi="宋体" w:cs="宋体"/>
                <w:b/>
                <w:bCs/>
                <w:i w:val="0"/>
                <w:caps w:val="0"/>
                <w:color w:val="auto"/>
                <w:spacing w:val="0"/>
                <w:w w:val="100"/>
                <w:kern w:val="2"/>
                <w:sz w:val="24"/>
                <w:szCs w:val="24"/>
                <w:highlight w:val="none"/>
                <w:lang w:val="en-US" w:eastAsia="zh-CN"/>
              </w:rPr>
              <w:t>3</w:t>
            </w:r>
            <w:r>
              <w:rPr>
                <w:rStyle w:val="269"/>
                <w:rFonts w:hint="eastAsia" w:ascii="宋体" w:hAnsi="宋体" w:eastAsia="宋体" w:cs="宋体"/>
                <w:b/>
                <w:bCs/>
                <w:i w:val="0"/>
                <w:caps w:val="0"/>
                <w:color w:val="auto"/>
                <w:spacing w:val="0"/>
                <w:w w:val="100"/>
                <w:kern w:val="2"/>
                <w:sz w:val="24"/>
                <w:szCs w:val="24"/>
                <w:highlight w:val="none"/>
                <w:lang w:val="en-US" w:eastAsia="zh-CN"/>
              </w:rPr>
              <w:t>0分钟。（如因供应商自身原因导致无法正常解密，后果由供应商自行承担。）</w:t>
            </w:r>
          </w:p>
          <w:p>
            <w:pPr>
              <w:pStyle w:val="257"/>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jc w:val="both"/>
              <w:textAlignment w:val="baseline"/>
              <w:rPr>
                <w:rStyle w:val="269"/>
                <w:rFonts w:hint="eastAsia" w:ascii="宋体" w:hAnsi="宋体" w:eastAsia="宋体" w:cs="宋体"/>
                <w:b w:val="0"/>
                <w:i w:val="0"/>
                <w:caps w:val="0"/>
                <w:color w:val="auto"/>
                <w:spacing w:val="0"/>
                <w:w w:val="100"/>
                <w:kern w:val="2"/>
                <w:sz w:val="24"/>
                <w:szCs w:val="24"/>
                <w:highlight w:val="none"/>
                <w:lang w:val="en-US" w:eastAsia="zh-CN"/>
              </w:rPr>
            </w:pPr>
            <w:r>
              <w:rPr>
                <w:rStyle w:val="269"/>
                <w:rFonts w:hint="eastAsia" w:ascii="宋体" w:hAnsi="宋体" w:eastAsia="宋体" w:cs="宋体"/>
                <w:b w:val="0"/>
                <w:i w:val="0"/>
                <w:caps w:val="0"/>
                <w:color w:val="auto"/>
                <w:spacing w:val="0"/>
                <w:w w:val="100"/>
                <w:kern w:val="2"/>
                <w:sz w:val="24"/>
                <w:szCs w:val="24"/>
                <w:highlight w:val="none"/>
                <w:lang w:val="en-US" w:eastAsia="zh-CN"/>
              </w:rPr>
              <w:t>3. 参与“不见面”开标的</w:t>
            </w:r>
            <w:r>
              <w:rPr>
                <w:rStyle w:val="269"/>
                <w:rFonts w:hint="eastAsia" w:ascii="宋体" w:hAnsi="宋体" w:cs="宋体"/>
                <w:b w:val="0"/>
                <w:i w:val="0"/>
                <w:caps w:val="0"/>
                <w:color w:val="auto"/>
                <w:spacing w:val="0"/>
                <w:w w:val="100"/>
                <w:kern w:val="2"/>
                <w:sz w:val="24"/>
                <w:szCs w:val="24"/>
                <w:highlight w:val="none"/>
                <w:lang w:val="en-US" w:eastAsia="zh-CN"/>
              </w:rPr>
              <w:t>采购人</w:t>
            </w:r>
            <w:r>
              <w:rPr>
                <w:rStyle w:val="269"/>
                <w:rFonts w:hint="eastAsia" w:ascii="宋体" w:hAnsi="宋体" w:eastAsia="宋体" w:cs="宋体"/>
                <w:b w:val="0"/>
                <w:i w:val="0"/>
                <w:caps w:val="0"/>
                <w:color w:val="auto"/>
                <w:spacing w:val="0"/>
                <w:w w:val="100"/>
                <w:kern w:val="2"/>
                <w:sz w:val="24"/>
                <w:szCs w:val="24"/>
                <w:highlight w:val="none"/>
                <w:lang w:val="en-US" w:eastAsia="zh-CN"/>
              </w:rPr>
              <w:t>或其委托代理机构、</w:t>
            </w:r>
            <w:r>
              <w:rPr>
                <w:rStyle w:val="269"/>
                <w:rFonts w:hint="eastAsia" w:ascii="宋体" w:hAnsi="宋体" w:cs="宋体"/>
                <w:b w:val="0"/>
                <w:i w:val="0"/>
                <w:caps w:val="0"/>
                <w:color w:val="auto"/>
                <w:spacing w:val="0"/>
                <w:w w:val="100"/>
                <w:kern w:val="2"/>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rPr>
              <w:t>等各交易主体，应当按照规定使用CA数字证书及电子签章。各方主体在系统中所有操作均具有法律效力，并承担法律责任。</w:t>
            </w:r>
          </w:p>
          <w:p>
            <w:pPr>
              <w:pStyle w:val="257"/>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jc w:val="both"/>
              <w:textAlignment w:val="baseline"/>
              <w:rPr>
                <w:rStyle w:val="269"/>
                <w:rFonts w:hint="eastAsia" w:ascii="宋体" w:hAnsi="宋体" w:eastAsia="宋体" w:cs="宋体"/>
                <w:b w:val="0"/>
                <w:i w:val="0"/>
                <w:caps w:val="0"/>
                <w:color w:val="auto"/>
                <w:spacing w:val="0"/>
                <w:w w:val="100"/>
                <w:kern w:val="2"/>
                <w:sz w:val="24"/>
                <w:szCs w:val="24"/>
                <w:highlight w:val="none"/>
                <w:lang w:val="en-US" w:eastAsia="zh-CN"/>
              </w:rPr>
            </w:pPr>
            <w:r>
              <w:rPr>
                <w:rStyle w:val="269"/>
                <w:rFonts w:hint="eastAsia" w:ascii="宋体" w:hAnsi="宋体" w:eastAsia="宋体" w:cs="宋体"/>
                <w:b w:val="0"/>
                <w:i w:val="0"/>
                <w:caps w:val="0"/>
                <w:color w:val="auto"/>
                <w:spacing w:val="0"/>
                <w:w w:val="100"/>
                <w:kern w:val="2"/>
                <w:sz w:val="24"/>
                <w:szCs w:val="24"/>
                <w:highlight w:val="none"/>
                <w:lang w:val="en-US" w:eastAsia="zh-CN"/>
              </w:rPr>
              <w:t>4.</w:t>
            </w:r>
            <w:r>
              <w:rPr>
                <w:rStyle w:val="269"/>
                <w:rFonts w:hint="eastAsia" w:ascii="宋体" w:hAnsi="宋体" w:cs="宋体"/>
                <w:b w:val="0"/>
                <w:i w:val="0"/>
                <w:caps w:val="0"/>
                <w:color w:val="auto"/>
                <w:spacing w:val="0"/>
                <w:w w:val="100"/>
                <w:kern w:val="2"/>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rPr>
              <w:t>（供应商）由于数字证书遗失、损坏、更换、续期等情况导致投标文件无法解密，由</w:t>
            </w:r>
            <w:r>
              <w:rPr>
                <w:rStyle w:val="269"/>
                <w:rFonts w:hint="eastAsia" w:ascii="宋体" w:hAnsi="宋体" w:cs="宋体"/>
                <w:b w:val="0"/>
                <w:i w:val="0"/>
                <w:caps w:val="0"/>
                <w:color w:val="auto"/>
                <w:spacing w:val="0"/>
                <w:w w:val="100"/>
                <w:kern w:val="2"/>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rPr>
              <w:t>（供应商）自行承担责任。</w:t>
            </w:r>
          </w:p>
          <w:p>
            <w:pPr>
              <w:pStyle w:val="257"/>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jc w:val="both"/>
              <w:textAlignment w:val="baseline"/>
              <w:rPr>
                <w:rStyle w:val="269"/>
                <w:rFonts w:hint="eastAsia" w:ascii="宋体" w:hAnsi="宋体" w:eastAsia="宋体" w:cs="宋体"/>
                <w:b w:val="0"/>
                <w:i w:val="0"/>
                <w:caps w:val="0"/>
                <w:color w:val="auto"/>
                <w:spacing w:val="0"/>
                <w:w w:val="100"/>
                <w:kern w:val="2"/>
                <w:sz w:val="24"/>
                <w:szCs w:val="24"/>
                <w:highlight w:val="none"/>
                <w:lang w:val="en-US" w:eastAsia="zh-CN"/>
              </w:rPr>
            </w:pPr>
            <w:r>
              <w:rPr>
                <w:rStyle w:val="269"/>
                <w:rFonts w:hint="eastAsia" w:ascii="宋体" w:hAnsi="宋体" w:eastAsia="宋体" w:cs="宋体"/>
                <w:b w:val="0"/>
                <w:i w:val="0"/>
                <w:caps w:val="0"/>
                <w:color w:val="auto"/>
                <w:spacing w:val="0"/>
                <w:w w:val="100"/>
                <w:kern w:val="2"/>
                <w:sz w:val="24"/>
                <w:szCs w:val="24"/>
                <w:highlight w:val="none"/>
                <w:lang w:val="en-US" w:eastAsia="zh-CN"/>
              </w:rPr>
              <w:t>5.各</w:t>
            </w:r>
            <w:r>
              <w:rPr>
                <w:rStyle w:val="269"/>
                <w:rFonts w:hint="eastAsia" w:ascii="宋体" w:hAnsi="宋体" w:cs="宋体"/>
                <w:b w:val="0"/>
                <w:i w:val="0"/>
                <w:caps w:val="0"/>
                <w:color w:val="auto"/>
                <w:spacing w:val="0"/>
                <w:w w:val="100"/>
                <w:kern w:val="2"/>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rPr>
              <w:t>（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pStyle w:val="71"/>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Style w:val="269"/>
                <w:rFonts w:hint="eastAsia" w:ascii="宋体" w:hAnsi="宋体" w:eastAsia="宋体" w:cs="宋体"/>
                <w:b w:val="0"/>
                <w:i w:val="0"/>
                <w:caps w:val="0"/>
                <w:color w:val="auto"/>
                <w:spacing w:val="0"/>
                <w:w w:val="100"/>
                <w:kern w:val="0"/>
                <w:sz w:val="24"/>
                <w:szCs w:val="24"/>
                <w:highlight w:val="none"/>
                <w:lang w:val="en-US" w:eastAsia="zh-CN"/>
              </w:rPr>
              <w:t>6.开标、评标过程中，</w:t>
            </w:r>
            <w:r>
              <w:rPr>
                <w:rStyle w:val="269"/>
                <w:rFonts w:hint="eastAsia" w:ascii="宋体" w:hAnsi="宋体" w:cs="宋体"/>
                <w:b w:val="0"/>
                <w:i w:val="0"/>
                <w:caps w:val="0"/>
                <w:color w:val="auto"/>
                <w:spacing w:val="0"/>
                <w:w w:val="100"/>
                <w:kern w:val="0"/>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0"/>
                <w:sz w:val="24"/>
                <w:szCs w:val="24"/>
                <w:highlight w:val="none"/>
                <w:lang w:val="en-US" w:eastAsia="zh-CN"/>
              </w:rPr>
              <w:t>（供应商）参与远程音视频交互（以下简称“交互”）的法人代表或授权委托人应始终为同一人，中途不得更换，并保持签到的通讯畅通。</w:t>
            </w:r>
            <w:r>
              <w:rPr>
                <w:rStyle w:val="269"/>
                <w:rFonts w:hint="eastAsia" w:ascii="宋体" w:hAnsi="宋体" w:cs="宋体"/>
                <w:b w:val="0"/>
                <w:i w:val="0"/>
                <w:caps w:val="0"/>
                <w:color w:val="auto"/>
                <w:spacing w:val="0"/>
                <w:w w:val="100"/>
                <w:kern w:val="0"/>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0"/>
                <w:sz w:val="24"/>
                <w:szCs w:val="24"/>
                <w:highlight w:val="none"/>
                <w:lang w:val="en-US" w:eastAsia="zh-CN"/>
              </w:rPr>
              <w:t>端口操作人员均被视为</w:t>
            </w:r>
            <w:r>
              <w:rPr>
                <w:rStyle w:val="269"/>
                <w:rFonts w:hint="eastAsia" w:ascii="宋体" w:hAnsi="宋体" w:cs="宋体"/>
                <w:b w:val="0"/>
                <w:i w:val="0"/>
                <w:caps w:val="0"/>
                <w:color w:val="auto"/>
                <w:spacing w:val="0"/>
                <w:w w:val="100"/>
                <w:kern w:val="0"/>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0"/>
                <w:sz w:val="24"/>
                <w:szCs w:val="24"/>
                <w:highlight w:val="none"/>
                <w:lang w:val="en-US" w:eastAsia="zh-CN"/>
              </w:rPr>
              <w:t>法人代表或授权委托人，</w:t>
            </w:r>
            <w:r>
              <w:rPr>
                <w:rStyle w:val="269"/>
                <w:rFonts w:hint="eastAsia" w:ascii="宋体" w:hAnsi="宋体" w:cs="宋体"/>
                <w:b w:val="0"/>
                <w:i w:val="0"/>
                <w:caps w:val="0"/>
                <w:color w:val="auto"/>
                <w:spacing w:val="0"/>
                <w:w w:val="100"/>
                <w:kern w:val="0"/>
                <w:sz w:val="24"/>
                <w:szCs w:val="24"/>
                <w:highlight w:val="none"/>
                <w:lang w:val="en-US" w:eastAsia="zh-CN"/>
              </w:rPr>
              <w:t>投标供应商</w:t>
            </w:r>
            <w:r>
              <w:rPr>
                <w:rStyle w:val="269"/>
                <w:rFonts w:hint="eastAsia" w:ascii="宋体" w:hAnsi="宋体" w:eastAsia="宋体" w:cs="宋体"/>
                <w:b w:val="0"/>
                <w:i w:val="0"/>
                <w:caps w:val="0"/>
                <w:color w:val="auto"/>
                <w:spacing w:val="0"/>
                <w:w w:val="100"/>
                <w:kern w:val="0"/>
                <w:sz w:val="24"/>
                <w:szCs w:val="24"/>
                <w:highlight w:val="none"/>
                <w:lang w:val="en-US" w:eastAsia="zh-CN"/>
              </w:rPr>
              <w:t>自行承担随意更换人员所导致的一切后果。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w:t>
            </w:r>
          </w:p>
        </w:tc>
        <w:tc>
          <w:tcPr>
            <w:tcW w:w="2316" w:type="dxa"/>
            <w:vAlign w:val="center"/>
          </w:tcPr>
          <w:p>
            <w:pPr>
              <w:pStyle w:val="71"/>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kern w:val="0"/>
                <w:sz w:val="24"/>
                <w:szCs w:val="24"/>
              </w:rPr>
              <w:t>开标时间及地点</w:t>
            </w:r>
          </w:p>
        </w:tc>
        <w:tc>
          <w:tcPr>
            <w:tcW w:w="6471" w:type="dxa"/>
            <w:vAlign w:val="center"/>
          </w:tcPr>
          <w:p>
            <w:pPr>
              <w:pStyle w:val="72"/>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kern w:val="2"/>
                <w:sz w:val="24"/>
                <w:szCs w:val="24"/>
              </w:rPr>
              <w:t>☑</w:t>
            </w:r>
            <w:r>
              <w:rPr>
                <w:rFonts w:hint="eastAsia" w:ascii="宋体" w:hAnsi="宋体" w:eastAsia="宋体" w:cs="宋体"/>
                <w:b/>
                <w:kern w:val="2"/>
                <w:sz w:val="24"/>
                <w:szCs w:val="24"/>
              </w:rPr>
              <w:t>采用</w:t>
            </w:r>
            <w:r>
              <w:rPr>
                <w:rFonts w:hint="eastAsia" w:ascii="宋体" w:hAnsi="宋体" w:eastAsia="宋体" w:cs="宋体"/>
                <w:b/>
                <w:sz w:val="24"/>
                <w:szCs w:val="24"/>
              </w:rPr>
              <w:t>不见面开标：</w:t>
            </w:r>
          </w:p>
          <w:p>
            <w:pPr>
              <w:pStyle w:val="72"/>
              <w:keepNext w:val="0"/>
              <w:keepLines w:val="0"/>
              <w:pageBreakBefore w:val="0"/>
              <w:kinsoku/>
              <w:wordWrap/>
              <w:overflowPunct/>
              <w:topLinePunct w:val="0"/>
              <w:bidi w:val="0"/>
              <w:snapToGrid/>
              <w:spacing w:line="360" w:lineRule="auto"/>
              <w:ind w:leftChars="-1" w:hanging="2" w:hangingChars="1"/>
              <w:textAlignment w:val="auto"/>
              <w:rPr>
                <w:rFonts w:hint="eastAsia" w:ascii="宋体" w:hAnsi="宋体" w:eastAsia="宋体" w:cs="宋体"/>
                <w:kern w:val="2"/>
                <w:sz w:val="24"/>
                <w:szCs w:val="24"/>
              </w:rPr>
            </w:pPr>
            <w:r>
              <w:rPr>
                <w:rFonts w:hint="eastAsia" w:ascii="宋体" w:hAnsi="宋体" w:eastAsia="宋体" w:cs="宋体"/>
                <w:sz w:val="24"/>
                <w:szCs w:val="24"/>
              </w:rPr>
              <w:t>开标时间：</w:t>
            </w:r>
            <w:r>
              <w:rPr>
                <w:rFonts w:hint="eastAsia" w:ascii="宋体" w:hAnsi="宋体" w:eastAsia="宋体" w:cs="宋体"/>
                <w:kern w:val="2"/>
                <w:sz w:val="24"/>
                <w:szCs w:val="24"/>
              </w:rPr>
              <w:t>同投标截止时间</w:t>
            </w:r>
          </w:p>
          <w:p>
            <w:pPr>
              <w:pStyle w:val="7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开标地点：远程不见面开标大厅</w:t>
            </w:r>
          </w:p>
          <w:p>
            <w:pPr>
              <w:pStyle w:val="72"/>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不见面开标默认解密时长：</w:t>
            </w:r>
            <w:r>
              <w:rPr>
                <w:rFonts w:hint="eastAsia" w:ascii="宋体" w:hAnsi="宋体" w:cs="宋体"/>
                <w:b w:val="0"/>
                <w:bCs/>
                <w:kern w:val="2"/>
                <w:sz w:val="24"/>
                <w:szCs w:val="24"/>
                <w:u w:val="single"/>
                <w:lang w:val="en-US" w:eastAsia="zh-CN"/>
              </w:rPr>
              <w:t>30</w:t>
            </w:r>
            <w:r>
              <w:rPr>
                <w:rFonts w:hint="eastAsia" w:ascii="宋体" w:hAnsi="宋体" w:eastAsia="宋体" w:cs="宋体"/>
                <w:b w:val="0"/>
                <w:bCs/>
                <w:kern w:val="2"/>
                <w:sz w:val="24"/>
                <w:szCs w:val="24"/>
                <w:u w:val="single"/>
              </w:rPr>
              <w:t>分钟</w:t>
            </w:r>
          </w:p>
          <w:p>
            <w:pPr>
              <w:pStyle w:val="76"/>
              <w:keepNext w:val="0"/>
              <w:keepLines w:val="0"/>
              <w:pageBreakBefore w:val="0"/>
              <w:kinsoku/>
              <w:wordWrap/>
              <w:overflowPunct/>
              <w:topLinePunct w:val="0"/>
              <w:bidi w:val="0"/>
              <w:snapToGrid/>
              <w:spacing w:line="360" w:lineRule="auto"/>
              <w:ind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b/>
                <w:bCs/>
                <w:sz w:val="24"/>
                <w:szCs w:val="24"/>
                <w:u w:val="none"/>
                <w:lang w:eastAsia="zh-CN"/>
              </w:rPr>
              <w:t>投标供应商</w:t>
            </w:r>
            <w:r>
              <w:rPr>
                <w:rFonts w:hint="eastAsia" w:ascii="宋体" w:hAnsi="宋体" w:eastAsia="宋体" w:cs="宋体"/>
                <w:b/>
                <w:bCs/>
                <w:sz w:val="24"/>
                <w:szCs w:val="24"/>
                <w:u w:val="none"/>
              </w:rPr>
              <w:t>在线解密的时间为</w:t>
            </w:r>
            <w:r>
              <w:rPr>
                <w:rFonts w:hint="eastAsia" w:ascii="宋体" w:hAnsi="宋体" w:cs="宋体"/>
                <w:b/>
                <w:bCs/>
                <w:sz w:val="24"/>
                <w:szCs w:val="24"/>
                <w:u w:val="none"/>
                <w:lang w:val="en-US" w:eastAsia="zh-CN"/>
              </w:rPr>
              <w:t>3</w:t>
            </w:r>
            <w:r>
              <w:rPr>
                <w:rFonts w:hint="eastAsia" w:ascii="宋体" w:hAnsi="宋体" w:eastAsia="宋体" w:cs="宋体"/>
                <w:b/>
                <w:bCs/>
                <w:sz w:val="24"/>
                <w:szCs w:val="24"/>
                <w:u w:val="none"/>
              </w:rPr>
              <w:t>0分钟,除因交易平台发生故障导致投标（响应）文件无法按时解密外，投标（响应）文件未按时解密的，视为未按规定提交投标（响应）文件。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评审办法</w:t>
            </w: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bidi="ar-S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8</w:t>
            </w:r>
          </w:p>
        </w:tc>
        <w:tc>
          <w:tcPr>
            <w:tcW w:w="2316" w:type="dxa"/>
            <w:vAlign w:val="center"/>
          </w:tcPr>
          <w:p>
            <w:pPr>
              <w:pStyle w:val="101"/>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中小微型企业</w:t>
            </w:r>
          </w:p>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有关政策</w:t>
            </w:r>
          </w:p>
        </w:tc>
        <w:tc>
          <w:tcPr>
            <w:tcW w:w="6471" w:type="dxa"/>
            <w:vAlign w:val="center"/>
          </w:tcPr>
          <w:p>
            <w:pPr>
              <w:widowControl w:val="0"/>
              <w:numPr>
                <w:ilvl w:val="0"/>
                <w:numId w:val="4"/>
              </w:numPr>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本项目专门面向中小企业预留采购份额。</w:t>
            </w:r>
          </w:p>
          <w:p>
            <w:pPr>
              <w:widowControl w:val="0"/>
              <w:numPr>
                <w:ilvl w:val="0"/>
                <w:numId w:val="4"/>
              </w:numPr>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根据工信部等部委发布的《关于印发中小企业划型标准规定的通知》（工信部联企业（2011〕300号）、财政部、工业和信息化部《政府采购促进中小企业发展管理力法 》（财库【2020】46号文）规定，本次采购标的所属行业为</w:t>
            </w:r>
            <w:r>
              <w:rPr>
                <w:rFonts w:hint="eastAsia" w:ascii="宋体" w:hAnsi="宋体" w:eastAsia="宋体" w:cs="Calibri"/>
                <w:b/>
                <w:bCs/>
                <w:color w:val="auto"/>
                <w:kern w:val="0"/>
                <w:sz w:val="24"/>
                <w:szCs w:val="24"/>
                <w:highlight w:val="none"/>
                <w:u w:val="single"/>
                <w:lang w:val="en-US" w:eastAsia="zh-CN" w:bidi="ar-SA"/>
              </w:rPr>
              <w:t>【</w:t>
            </w:r>
            <w:r>
              <w:rPr>
                <w:rFonts w:hint="eastAsia" w:ascii="宋体" w:hAnsi="宋体" w:cs="Calibri"/>
                <w:b/>
                <w:bCs/>
                <w:color w:val="auto"/>
                <w:kern w:val="0"/>
                <w:sz w:val="24"/>
                <w:szCs w:val="24"/>
                <w:highlight w:val="none"/>
                <w:u w:val="single"/>
                <w:lang w:val="en-US" w:eastAsia="zh-CN" w:bidi="ar-SA"/>
              </w:rPr>
              <w:t>广告宣传</w:t>
            </w:r>
            <w:r>
              <w:rPr>
                <w:rFonts w:hint="eastAsia" w:ascii="宋体" w:hAnsi="宋体" w:eastAsia="宋体" w:cs="Calibri"/>
                <w:b/>
                <w:bCs/>
                <w:color w:val="auto"/>
                <w:kern w:val="0"/>
                <w:sz w:val="24"/>
                <w:szCs w:val="24"/>
                <w:highlight w:val="none"/>
                <w:u w:val="single"/>
                <w:lang w:val="en-US" w:eastAsia="zh-CN" w:bidi="ar-SA"/>
              </w:rPr>
              <w:t>】</w:t>
            </w:r>
            <w:r>
              <w:rPr>
                <w:rFonts w:hint="eastAsia" w:ascii="宋体" w:hAnsi="宋体" w:eastAsia="宋体" w:cs="Calibri"/>
                <w:color w:val="auto"/>
                <w:kern w:val="0"/>
                <w:sz w:val="24"/>
                <w:szCs w:val="24"/>
                <w:highlight w:val="none"/>
                <w:lang w:val="en-US" w:eastAsia="zh-CN" w:bidi="ar-SA"/>
              </w:rPr>
              <w:t>，符合以下条件的中小微型企业应按照采购文件格式</w:t>
            </w:r>
            <w:r>
              <w:rPr>
                <w:rFonts w:hint="eastAsia" w:ascii="宋体" w:hAnsi="宋体" w:eastAsia="宋体" w:cs="Calibri"/>
                <w:kern w:val="0"/>
                <w:sz w:val="24"/>
                <w:szCs w:val="24"/>
                <w:highlight w:val="none"/>
                <w:lang w:val="en-US" w:eastAsia="zh-CN" w:bidi="ar-SA"/>
              </w:rPr>
              <w:t>要求提供《中小企业声明函》。</w:t>
            </w:r>
          </w:p>
          <w:p>
            <w:pPr>
              <w:widowControl w:val="0"/>
              <w:numPr>
                <w:ilvl w:val="0"/>
                <w:numId w:val="4"/>
              </w:numPr>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1）财政部、司法部《关于政府采购支持监狱企业发展有关问题的通知》（财库【2014】68号文）；提供由省级以上监狱管理局、戒毒管理局（含新疆生产建设兵团）出具的属于监狱企业证明文件（扫描件）的，视同为小型和微型企业。</w:t>
            </w:r>
          </w:p>
          <w:p>
            <w:pPr>
              <w:widowControl w:val="0"/>
              <w:numPr>
                <w:ilvl w:val="0"/>
                <w:numId w:val="5"/>
              </w:numPr>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财政部、民政部、中国残疾人联合会《关于促进残疾人就业政府采购政策的通知》（财库【2017】141号）；符合享受政府采购支持政策的残疾人福利性单位条件且提供《残疾人福利性单位声明函》的，视同为小型和微型企业。</w:t>
            </w:r>
          </w:p>
          <w:p>
            <w:pPr>
              <w:widowControl w:val="0"/>
              <w:numPr>
                <w:ilvl w:val="0"/>
                <w:numId w:val="5"/>
              </w:numPr>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依据本办法规定享受扶持政策获得政府采购合同的，小微企业不得将合同分包给大中型企业，中型企业不得将合同分包给大型企业。</w:t>
            </w:r>
          </w:p>
          <w:p>
            <w:pPr>
              <w:widowControl w:val="0"/>
              <w:numPr>
                <w:ilvl w:val="0"/>
                <w:numId w:val="5"/>
              </w:numPr>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小微型企业价格扣除幅度∶价格给予</w:t>
            </w:r>
            <w:r>
              <w:rPr>
                <w:rFonts w:hint="eastAsia" w:ascii="宋体" w:hAnsi="宋体" w:eastAsia="宋体" w:cs="Calibri"/>
                <w:kern w:val="0"/>
                <w:sz w:val="24"/>
                <w:szCs w:val="24"/>
                <w:highlight w:val="none"/>
                <w:u w:val="single"/>
                <w:lang w:val="en-US" w:eastAsia="zh-CN" w:bidi="ar-SA"/>
              </w:rPr>
              <w:t>10%</w:t>
            </w:r>
            <w:r>
              <w:rPr>
                <w:rFonts w:hint="eastAsia" w:ascii="宋体" w:hAnsi="宋体" w:eastAsia="宋体" w:cs="Calibri"/>
                <w:kern w:val="0"/>
                <w:sz w:val="24"/>
                <w:szCs w:val="24"/>
                <w:highlight w:val="none"/>
                <w:lang w:val="en-US" w:eastAsia="zh-CN" w:bidi="ar-SA"/>
              </w:rPr>
              <w:t>的扣除。</w:t>
            </w:r>
          </w:p>
          <w:p>
            <w:pPr>
              <w:widowControl w:val="0"/>
              <w:numPr>
                <w:ilvl w:val="0"/>
                <w:numId w:val="5"/>
              </w:numPr>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说明：在政府采购活动中，供应商提供的货物、工程或者服务符合下列情形的，享受本办法规定的中小企业扶持政策：</w:t>
            </w:r>
          </w:p>
          <w:p>
            <w:pPr>
              <w:widowControl w:val="0"/>
              <w:spacing w:line="360"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widowControl w:val="0"/>
              <w:spacing w:after="200" w:line="276"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①在货物采购项目中，货物由中小企业制造，即货物由中小企业生产且使用该中小企业商号或者注册商标；</w:t>
            </w:r>
          </w:p>
          <w:p>
            <w:pPr>
              <w:widowControl w:val="0"/>
              <w:spacing w:after="200" w:line="276"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②在工程采购项目中，工程由中小企业承建，即工程施工单位为中小企业；</w:t>
            </w:r>
          </w:p>
          <w:p>
            <w:pPr>
              <w:widowControl w:val="0"/>
              <w:spacing w:after="200" w:line="276" w:lineRule="auto"/>
              <w:jc w:val="both"/>
              <w:rPr>
                <w:rFonts w:hint="eastAsia" w:ascii="宋体" w:hAnsi="宋体" w:eastAsia="宋体" w:cs="Calibri"/>
                <w:kern w:val="0"/>
                <w:sz w:val="24"/>
                <w:szCs w:val="24"/>
                <w:highlight w:val="none"/>
                <w:lang w:val="en-US" w:eastAsia="zh-CN" w:bidi="ar-SA"/>
              </w:rPr>
            </w:pPr>
            <w:r>
              <w:rPr>
                <w:rFonts w:hint="eastAsia" w:ascii="宋体" w:hAnsi="宋体" w:eastAsia="宋体" w:cs="Calibri"/>
                <w:kern w:val="0"/>
                <w:sz w:val="24"/>
                <w:szCs w:val="24"/>
                <w:highlight w:val="none"/>
                <w:lang w:val="en-US" w:eastAsia="zh-CN" w:bidi="ar-SA"/>
              </w:rPr>
              <w:t>③在服务采购项目中，服务由中小企业承接，即提供服务的人员为中小企业依照《中华人民共和国劳动合同法》订立劳动合同的从业人员。</w:t>
            </w:r>
          </w:p>
          <w:p>
            <w:pPr>
              <w:widowControl w:val="0"/>
              <w:spacing w:after="200" w:line="276" w:lineRule="auto"/>
              <w:jc w:val="both"/>
              <w:rPr>
                <w:rFonts w:hint="eastAsia" w:ascii="宋体" w:hAnsi="宋体" w:eastAsia="宋体" w:cs="宋体"/>
                <w:color w:val="auto"/>
                <w:sz w:val="24"/>
                <w:szCs w:val="24"/>
                <w:highlight w:val="none"/>
              </w:rPr>
            </w:pPr>
            <w:r>
              <w:rPr>
                <w:rFonts w:hint="eastAsia" w:ascii="宋体" w:hAnsi="宋体" w:eastAsia="宋体" w:cs="Calibri"/>
                <w:kern w:val="0"/>
                <w:sz w:val="24"/>
                <w:szCs w:val="24"/>
                <w:highlight w:val="none"/>
                <w:lang w:val="en-US" w:eastAsia="zh-CN" w:bidi="ar-SA"/>
              </w:rPr>
              <w:t>④在货物采购项目中，供应商提供的货物既有中小企业制造货物，也有大型企业制造货物的，不享受本办法规定的中小企业扶持政策。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957" w:type="dxa"/>
            <w:vMerge w:val="restart"/>
            <w:vAlign w:val="center"/>
          </w:tcPr>
          <w:p>
            <w:pPr>
              <w:pStyle w:val="101"/>
              <w:tabs>
                <w:tab w:val="left" w:pos="265"/>
              </w:tabs>
              <w:adjustRightInd w:val="0"/>
              <w:snapToGrid w:val="0"/>
              <w:spacing w:before="156"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p>
        </w:tc>
        <w:tc>
          <w:tcPr>
            <w:tcW w:w="2316" w:type="dxa"/>
            <w:vMerge w:val="restart"/>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rPr>
              <w:t>履约保证金</w:t>
            </w: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履约保证金的交纳必须以公对公账户进行电汇或转账，否则不予认可。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957" w:type="dxa"/>
            <w:vMerge w:val="continue"/>
            <w:vAlign w:val="center"/>
          </w:tcPr>
          <w:p>
            <w:pPr>
              <w:pStyle w:val="101"/>
              <w:rPr>
                <w:rFonts w:hint="eastAsia" w:ascii="宋体" w:hAnsi="宋体" w:eastAsia="宋体" w:cs="宋体"/>
                <w:b/>
                <w:bCs/>
                <w:color w:val="auto"/>
                <w:sz w:val="24"/>
                <w:szCs w:val="24"/>
                <w:highlight w:val="none"/>
              </w:rPr>
            </w:pPr>
          </w:p>
        </w:tc>
        <w:tc>
          <w:tcPr>
            <w:tcW w:w="2316" w:type="dxa"/>
            <w:vMerge w:val="continue"/>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rPr>
            </w:pP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交纳时间：发出成交通知书后、签订合同前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957" w:type="dxa"/>
            <w:vMerge w:val="continue"/>
            <w:vAlign w:val="center"/>
          </w:tcPr>
          <w:p>
            <w:pPr>
              <w:pStyle w:val="101"/>
              <w:rPr>
                <w:rFonts w:hint="eastAsia" w:ascii="宋体" w:hAnsi="宋体" w:eastAsia="宋体" w:cs="宋体"/>
                <w:b/>
                <w:bCs/>
                <w:color w:val="auto"/>
                <w:sz w:val="24"/>
                <w:szCs w:val="24"/>
                <w:highlight w:val="none"/>
              </w:rPr>
            </w:pPr>
          </w:p>
        </w:tc>
        <w:tc>
          <w:tcPr>
            <w:tcW w:w="2316" w:type="dxa"/>
            <w:vMerge w:val="continue"/>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rPr>
            </w:pP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交纳金额：</w:t>
            </w:r>
            <w:r>
              <w:rPr>
                <w:rFonts w:hint="eastAsia" w:ascii="宋体" w:hAnsi="宋体" w:eastAsia="宋体" w:cs="宋体"/>
                <w:b w:val="0"/>
                <w:bCs w:val="0"/>
                <w:color w:val="auto"/>
                <w:sz w:val="24"/>
                <w:szCs w:val="24"/>
                <w:highlight w:val="none"/>
              </w:rPr>
              <w:t>以双方约定为准（不得超过合同金额的10%）</w:t>
            </w:r>
            <w:r>
              <w:rPr>
                <w:rFonts w:hint="eastAsia" w:ascii="宋体" w:hAnsi="宋体" w:eastAsia="宋体" w:cs="宋体"/>
                <w:b/>
                <w:bCs/>
                <w:color w:val="auto"/>
                <w:kern w:val="0"/>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957" w:type="dxa"/>
            <w:vMerge w:val="continue"/>
            <w:vAlign w:val="center"/>
          </w:tcPr>
          <w:p>
            <w:pPr>
              <w:pStyle w:val="101"/>
              <w:rPr>
                <w:rFonts w:hint="eastAsia" w:ascii="宋体" w:hAnsi="宋体" w:eastAsia="宋体" w:cs="宋体"/>
                <w:b/>
                <w:bCs/>
                <w:color w:val="auto"/>
                <w:sz w:val="24"/>
                <w:szCs w:val="24"/>
                <w:highlight w:val="none"/>
              </w:rPr>
            </w:pPr>
          </w:p>
        </w:tc>
        <w:tc>
          <w:tcPr>
            <w:tcW w:w="2316" w:type="dxa"/>
            <w:vMerge w:val="continue"/>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rPr>
            </w:pPr>
          </w:p>
        </w:tc>
        <w:tc>
          <w:tcPr>
            <w:tcW w:w="6471" w:type="dxa"/>
            <w:vAlign w:val="center"/>
          </w:tcPr>
          <w:p>
            <w:pPr>
              <w:pStyle w:val="77"/>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收款单位：采购人指定单位 </w:t>
            </w:r>
          </w:p>
          <w:p>
            <w:pPr>
              <w:pStyle w:val="77"/>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开户银行：采购人指定银行 </w:t>
            </w:r>
            <w:r>
              <w:rPr>
                <w:rFonts w:hint="eastAsia" w:ascii="宋体" w:hAnsi="宋体" w:eastAsia="宋体" w:cs="宋体"/>
                <w:color w:val="auto"/>
                <w:sz w:val="24"/>
                <w:szCs w:val="24"/>
                <w:highlight w:val="none"/>
                <w:u w:val="single"/>
              </w:rPr>
              <w:t xml:space="preserve">                               </w:t>
            </w:r>
          </w:p>
          <w:p>
            <w:pPr>
              <w:pStyle w:val="77"/>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银行账号：采购人指定账号</w:t>
            </w:r>
            <w:r>
              <w:rPr>
                <w:rFonts w:hint="eastAsia" w:ascii="宋体" w:hAnsi="宋体" w:eastAsia="宋体" w:cs="宋体"/>
                <w:color w:val="auto"/>
                <w:sz w:val="24"/>
                <w:szCs w:val="24"/>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trPr>
        <w:tc>
          <w:tcPr>
            <w:tcW w:w="957" w:type="dxa"/>
            <w:vMerge w:val="continue"/>
            <w:vAlign w:val="center"/>
          </w:tcPr>
          <w:p>
            <w:pPr>
              <w:pStyle w:val="101"/>
              <w:rPr>
                <w:rFonts w:hint="eastAsia" w:ascii="宋体" w:hAnsi="宋体" w:eastAsia="宋体" w:cs="宋体"/>
                <w:b/>
                <w:bCs/>
                <w:color w:val="auto"/>
                <w:sz w:val="24"/>
                <w:szCs w:val="24"/>
                <w:highlight w:val="none"/>
              </w:rPr>
            </w:pPr>
          </w:p>
        </w:tc>
        <w:tc>
          <w:tcPr>
            <w:tcW w:w="2316" w:type="dxa"/>
            <w:vMerge w:val="continue"/>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rPr>
            </w:pP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其他要求详见《供应商须知</w:t>
            </w:r>
            <w:r>
              <w:rPr>
                <w:rFonts w:hint="eastAsia" w:ascii="宋体" w:hAnsi="宋体" w:eastAsia="宋体" w:cs="宋体"/>
                <w:color w:val="auto"/>
                <w:sz w:val="24"/>
                <w:szCs w:val="24"/>
                <w:highlight w:val="none"/>
                <w:lang w:val="en-US" w:eastAsia="zh-CN"/>
              </w:rPr>
              <w:t>正</w:t>
            </w:r>
            <w:r>
              <w:rPr>
                <w:rFonts w:hint="eastAsia" w:ascii="宋体" w:hAnsi="宋体" w:eastAsia="宋体" w:cs="宋体"/>
                <w:color w:val="auto"/>
                <w:sz w:val="24"/>
                <w:szCs w:val="24"/>
                <w:highlight w:val="none"/>
              </w:rPr>
              <w:t>文》履约保证金详细要求。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yellow"/>
              </w:rPr>
            </w:pPr>
            <w:r>
              <w:rPr>
                <w:rFonts w:hint="eastAsia" w:ascii="宋体" w:hAnsi="宋体" w:eastAsia="宋体" w:cs="宋体"/>
                <w:b/>
                <w:bCs/>
                <w:color w:val="auto"/>
                <w:kern w:val="0"/>
                <w:sz w:val="24"/>
                <w:szCs w:val="24"/>
                <w:highlight w:val="none"/>
              </w:rPr>
              <w:t>交货期</w:t>
            </w: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交货期：30日历天（具体以合同约定为准）</w:t>
            </w:r>
          </w:p>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auto"/>
                <w:sz w:val="24"/>
                <w:szCs w:val="24"/>
                <w:highlight w:val="none"/>
                <w:lang w:eastAsia="zh-CN"/>
              </w:rPr>
              <w:t>交付地点：拜城县医共体总院各乡镇卫生院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w:t>
            </w: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质保期1</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非人为因素包退包换。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tc>
        <w:tc>
          <w:tcPr>
            <w:tcW w:w="6471" w:type="dxa"/>
            <w:vAlign w:val="center"/>
          </w:tcPr>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本项目无预付款，按实际发生工程量进行结算。（具体以合同约定为准）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代理服务费</w:t>
            </w:r>
          </w:p>
        </w:tc>
        <w:tc>
          <w:tcPr>
            <w:tcW w:w="6471" w:type="dxa"/>
            <w:vAlign w:val="center"/>
          </w:tcPr>
          <w:p>
            <w:pPr>
              <w:pStyle w:val="101"/>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□不交纳。</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交纳。</w:t>
            </w:r>
          </w:p>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交纳时间：</w:t>
            </w:r>
            <w:r>
              <w:rPr>
                <w:rFonts w:hint="eastAsia" w:ascii="宋体" w:hAnsi="宋体" w:eastAsia="宋体" w:cs="宋体"/>
                <w:b w:val="0"/>
                <w:bCs w:val="0"/>
                <w:color w:val="auto"/>
                <w:sz w:val="24"/>
                <w:szCs w:val="24"/>
                <w:highlight w:val="none"/>
                <w:u w:val="single"/>
                <w:lang w:val="zh-CN" w:eastAsia="zh-CN"/>
              </w:rPr>
              <w:t>领取中标通知书前支付。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pPr>
              <w:pStyle w:val="101"/>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交纳金额：</w:t>
            </w:r>
            <w:r>
              <w:rPr>
                <w:rFonts w:hint="eastAsia" w:ascii="宋体" w:hAnsi="宋体" w:eastAsia="宋体" w:cs="宋体"/>
                <w:color w:val="auto"/>
                <w:kern w:val="0"/>
                <w:sz w:val="24"/>
                <w:szCs w:val="24"/>
                <w:highlight w:val="none"/>
                <w:u w:val="single"/>
                <w:lang w:val="zh-CN"/>
              </w:rPr>
              <w:t>以中标价为计算基数参照</w:t>
            </w:r>
            <w:r>
              <w:rPr>
                <w:rFonts w:hint="eastAsia" w:ascii="宋体" w:hAnsi="宋体" w:eastAsia="宋体" w:cs="宋体"/>
                <w:color w:val="auto"/>
                <w:kern w:val="0"/>
                <w:sz w:val="24"/>
                <w:szCs w:val="24"/>
                <w:highlight w:val="none"/>
                <w:u w:val="single"/>
                <w:lang w:val="zh-CN" w:eastAsia="zh-CN"/>
              </w:rPr>
              <w:t>参照</w:t>
            </w:r>
            <w:r>
              <w:rPr>
                <w:rFonts w:hint="eastAsia" w:ascii="宋体" w:hAnsi="宋体" w:eastAsia="宋体" w:cs="宋体"/>
                <w:color w:val="auto"/>
                <w:kern w:val="0"/>
                <w:sz w:val="24"/>
                <w:szCs w:val="24"/>
                <w:highlight w:val="none"/>
                <w:u w:val="single"/>
                <w:lang w:val="zh-CN"/>
              </w:rPr>
              <w:t>国家计委计价格[2002]1980号《招标代理服务收费管理暂行办法》所规定的收费标准计取，由中标单位支付。</w:t>
            </w:r>
          </w:p>
          <w:p>
            <w:pPr>
              <w:pStyle w:val="89"/>
              <w:keepNext w:val="0"/>
              <w:keepLines w:val="0"/>
              <w:pageBreakBefore w:val="0"/>
              <w:widowControl w:val="0"/>
              <w:shd w:val="clear" w:color="auto" w:fill="auto"/>
              <w:tabs>
                <w:tab w:val="left" w:pos="9460"/>
              </w:tabs>
              <w:kinsoku/>
              <w:wordWrap/>
              <w:overflowPunct/>
              <w:topLinePunct w:val="0"/>
              <w:bidi w:val="0"/>
              <w:snapToGrid/>
              <w:spacing w:before="0" w:line="360" w:lineRule="auto"/>
              <w:ind w:right="86" w:rightChars="0"/>
              <w:jc w:val="left"/>
              <w:textAlignment w:val="auto"/>
              <w:rPr>
                <w:rFonts w:hint="eastAsia" w:ascii="宋体" w:hAnsi="宋体" w:eastAsia="宋体" w:cs="宋体"/>
                <w:color w:val="auto"/>
                <w:kern w:val="0"/>
                <w:sz w:val="24"/>
                <w:szCs w:val="24"/>
                <w:highlight w:val="none"/>
                <w:u w:val="single"/>
                <w:shd w:val="clear" w:color="auto" w:fill="auto"/>
                <w:lang w:val="zh-CN" w:eastAsia="zh-CN" w:bidi="ar-SA"/>
              </w:rPr>
            </w:pPr>
            <w:r>
              <w:rPr>
                <w:rFonts w:hint="eastAsia" w:ascii="宋体" w:hAnsi="宋体" w:eastAsia="宋体" w:cs="宋体"/>
                <w:color w:val="auto"/>
                <w:kern w:val="0"/>
                <w:sz w:val="24"/>
                <w:szCs w:val="24"/>
                <w:highlight w:val="none"/>
                <w:u w:val="none"/>
                <w:shd w:val="clear" w:color="auto" w:fill="auto"/>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0</wp:posOffset>
                      </wp:positionV>
                      <wp:extent cx="1600200" cy="0"/>
                      <wp:effectExtent l="0" t="0" r="0" b="0"/>
                      <wp:wrapNone/>
                      <wp:docPr id="1" name="直线 4"/>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42pt;margin-top:0pt;height:0pt;width:126pt;z-index:251659264;mso-width-relative:page;mso-height-relative:page;" filled="f" stroked="t" coordsize="21600,21600" o:gfxdata="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bNgKNQAAAAF&#10;AQAADwAAAAAAAAABACAAAAAiAAAAZHJzL2Rvd25yZXYueG1sUEsBAhQAFAAAAAgAh07iQAz3JITn&#10;AQAA2wMAAA4AAAAAAAAAAQAgAAAAIw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color w:val="auto"/>
                <w:kern w:val="0"/>
                <w:sz w:val="24"/>
                <w:szCs w:val="24"/>
                <w:highlight w:val="none"/>
                <w:u w:val="none"/>
                <w:shd w:val="clear" w:color="auto" w:fill="auto"/>
                <w:lang w:val="zh-CN" w:eastAsia="zh-CN" w:bidi="ar-SA"/>
              </w:rPr>
              <w:t>代理报酬的支付方式：</w:t>
            </w:r>
            <w:r>
              <w:rPr>
                <w:rFonts w:hint="eastAsia" w:ascii="宋体" w:hAnsi="宋体" w:eastAsia="宋体" w:cs="宋体"/>
                <w:color w:val="auto"/>
                <w:kern w:val="0"/>
                <w:sz w:val="24"/>
                <w:szCs w:val="24"/>
                <w:highlight w:val="none"/>
                <w:u w:val="single"/>
                <w:shd w:val="clear" w:color="auto" w:fill="auto"/>
                <w:lang w:val="zh-CN" w:eastAsia="zh-CN" w:bidi="ar-SA"/>
              </w:rPr>
              <w:t>转帐或网银支付。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24</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场地服务费</w:t>
            </w:r>
          </w:p>
        </w:tc>
        <w:tc>
          <w:tcPr>
            <w:tcW w:w="6471" w:type="dxa"/>
            <w:vAlign w:val="center"/>
          </w:tcPr>
          <w:p>
            <w:pPr>
              <w:pStyle w:val="89"/>
              <w:keepNext w:val="0"/>
              <w:keepLines w:val="0"/>
              <w:pageBreakBefore w:val="0"/>
              <w:widowControl w:val="0"/>
              <w:shd w:val="clear" w:color="auto" w:fill="auto"/>
              <w:tabs>
                <w:tab w:val="left" w:pos="9460"/>
              </w:tabs>
              <w:kinsoku/>
              <w:wordWrap/>
              <w:overflowPunct/>
              <w:topLinePunct w:val="0"/>
              <w:bidi w:val="0"/>
              <w:snapToGrid/>
              <w:spacing w:before="0" w:line="360" w:lineRule="auto"/>
              <w:ind w:right="86" w:rightChars="0"/>
              <w:jc w:val="left"/>
              <w:textAlignment w:val="auto"/>
              <w:rPr>
                <w:rFonts w:hint="eastAsia" w:ascii="宋体" w:hAnsi="宋体" w:eastAsia="宋体" w:cs="宋体"/>
                <w:color w:val="auto"/>
                <w:kern w:val="0"/>
                <w:sz w:val="24"/>
                <w:szCs w:val="24"/>
                <w:highlight w:val="none"/>
                <w:u w:val="none"/>
                <w:shd w:val="clear" w:color="auto" w:fill="auto"/>
                <w:lang w:val="en-US" w:eastAsia="zh-CN" w:bidi="ar-SA"/>
              </w:rPr>
            </w:pPr>
            <w:r>
              <w:rPr>
                <w:rFonts w:hint="eastAsia" w:ascii="宋体" w:hAnsi="宋体" w:eastAsia="宋体" w:cs="宋体"/>
                <w:color w:val="auto"/>
                <w:kern w:val="0"/>
                <w:sz w:val="24"/>
                <w:szCs w:val="24"/>
                <w:highlight w:val="none"/>
                <w:u w:val="none"/>
                <w:shd w:val="clear" w:color="auto" w:fill="auto"/>
                <w:lang w:val="en-US" w:eastAsia="zh-CN" w:bidi="ar-SA"/>
              </w:rPr>
              <w:t>供应商在提交响应文件时，需按规定缴纳场地服务费。交易中心严格按照新发改服价【2020】578号文收取场地及设施服务费，收费标准为：各地建设工程交易中心向投标企业收取的场地及设施服务费单个招投标项目最高不得超过6000元。投标企业少于6家（含6家）的按每个投标企业每次1000元收取；投标企业超过6家的，按单个招投标项目6000元由投标企业平均分摊。投标人拒绝支付场地服务费的，将拒绝其投标。不见面开标投标人不需要到场，场地及设施服务费由招标代理公司代收，各投标单位将开票信息在缴纳场地费时发至招标代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p>
        </w:tc>
        <w:tc>
          <w:tcPr>
            <w:tcW w:w="2316" w:type="dxa"/>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采购内容</w:t>
            </w:r>
          </w:p>
        </w:tc>
        <w:tc>
          <w:tcPr>
            <w:tcW w:w="6471" w:type="dxa"/>
            <w:vAlign w:val="center"/>
          </w:tcPr>
          <w:p>
            <w:pPr>
              <w:keepNext w:val="0"/>
              <w:keepLines w:val="0"/>
              <w:pageBreakBefore w:val="0"/>
              <w:widowControl w:val="0"/>
              <w:kinsoku/>
              <w:wordWrap/>
              <w:overflowPunct/>
              <w:topLinePunct w:val="0"/>
              <w:autoSpaceDE/>
              <w:autoSpaceDN/>
              <w:bidi w:val="0"/>
              <w:adjustRightInd/>
              <w:spacing w:line="51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乡镇卫生院标识、标牌、宣传印刷品等（详见磋商文件采购需求）。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4" w:hRule="atLeast"/>
        </w:trPr>
        <w:tc>
          <w:tcPr>
            <w:tcW w:w="957" w:type="dxa"/>
            <w:vAlign w:val="center"/>
          </w:tcPr>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kern w:val="2"/>
                <w:sz w:val="24"/>
                <w:szCs w:val="24"/>
                <w:highlight w:val="none"/>
                <w:lang w:val="en-US" w:eastAsia="zh-CN" w:bidi="ar-SA"/>
              </w:rPr>
              <w:t>采购答疑</w:t>
            </w:r>
          </w:p>
        </w:tc>
        <w:tc>
          <w:tcPr>
            <w:tcW w:w="6471" w:type="dxa"/>
            <w:vAlign w:val="center"/>
          </w:tcPr>
          <w:p>
            <w:pPr>
              <w:pStyle w:val="67"/>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于</w:t>
            </w:r>
            <w:r>
              <w:rPr>
                <w:rFonts w:hint="eastAsia" w:ascii="宋体" w:hAnsi="宋体" w:eastAsia="宋体" w:cs="宋体"/>
                <w:color w:val="auto"/>
                <w:kern w:val="0"/>
                <w:sz w:val="24"/>
                <w:szCs w:val="24"/>
                <w:highlight w:val="none"/>
                <w:u w:val="single"/>
                <w:lang w:val="en-US" w:eastAsia="zh-CN" w:bidi="ar-SA"/>
              </w:rPr>
              <w:t>2023</w:t>
            </w:r>
            <w:r>
              <w:rPr>
                <w:rFonts w:hint="eastAsia" w:ascii="宋体" w:hAnsi="宋体" w:eastAsia="宋体" w:cs="宋体"/>
                <w:color w:val="auto"/>
                <w:kern w:val="0"/>
                <w:sz w:val="24"/>
                <w:szCs w:val="24"/>
                <w:highlight w:val="none"/>
                <w:u w:val="none"/>
                <w:lang w:val="en-US" w:eastAsia="zh-CN" w:bidi="ar-SA"/>
              </w:rPr>
              <w:t>年</w:t>
            </w:r>
            <w:r>
              <w:rPr>
                <w:rFonts w:hint="eastAsia" w:ascii="宋体"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none"/>
                <w:lang w:val="en-US" w:eastAsia="zh-CN" w:bidi="ar-SA"/>
              </w:rPr>
              <w:t>月</w:t>
            </w:r>
            <w:r>
              <w:rPr>
                <w:rFonts w:hint="eastAsia" w:ascii="宋体" w:hAnsi="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none"/>
                <w:lang w:val="en-US" w:eastAsia="zh-CN" w:bidi="ar-SA"/>
              </w:rPr>
              <w:t>日</w:t>
            </w:r>
            <w:r>
              <w:rPr>
                <w:rFonts w:hint="eastAsia" w:ascii="宋体" w:hAnsi="宋体" w:cs="宋体"/>
                <w:color w:val="auto"/>
                <w:kern w:val="0"/>
                <w:sz w:val="24"/>
                <w:szCs w:val="24"/>
                <w:highlight w:val="none"/>
                <w:u w:val="single"/>
                <w:lang w:val="en-US" w:eastAsia="zh-CN" w:bidi="ar-SA"/>
              </w:rPr>
              <w:t>23</w:t>
            </w:r>
            <w:r>
              <w:rPr>
                <w:rFonts w:hint="eastAsia" w:ascii="宋体" w:hAnsi="宋体" w:eastAsia="宋体" w:cs="宋体"/>
                <w:color w:val="auto"/>
                <w:kern w:val="0"/>
                <w:sz w:val="24"/>
                <w:szCs w:val="24"/>
                <w:highlight w:val="none"/>
                <w:u w:val="none"/>
                <w:lang w:val="en-US" w:eastAsia="zh-CN" w:bidi="ar-SA"/>
              </w:rPr>
              <w:t>时</w:t>
            </w:r>
            <w:r>
              <w:rPr>
                <w:rFonts w:hint="eastAsia" w:ascii="宋体" w:hAnsi="宋体" w:cs="宋体"/>
                <w:color w:val="auto"/>
                <w:kern w:val="0"/>
                <w:sz w:val="24"/>
                <w:szCs w:val="24"/>
                <w:highlight w:val="none"/>
                <w:u w:val="single"/>
                <w:lang w:val="en-US" w:eastAsia="zh-CN" w:bidi="ar-SA"/>
              </w:rPr>
              <w:t>59</w:t>
            </w:r>
            <w:r>
              <w:rPr>
                <w:rFonts w:hint="eastAsia" w:ascii="宋体" w:hAnsi="宋体" w:eastAsia="宋体" w:cs="宋体"/>
                <w:color w:val="auto"/>
                <w:kern w:val="0"/>
                <w:sz w:val="24"/>
                <w:szCs w:val="24"/>
                <w:highlight w:val="none"/>
                <w:u w:val="none"/>
                <w:lang w:val="en-US" w:eastAsia="zh-CN" w:bidi="ar-SA"/>
              </w:rPr>
              <w:t>分</w:t>
            </w:r>
            <w:r>
              <w:rPr>
                <w:rFonts w:hint="eastAsia" w:ascii="宋体" w:hAnsi="宋体" w:eastAsia="宋体" w:cs="宋体"/>
                <w:b w:val="0"/>
                <w:bCs w:val="0"/>
                <w:color w:val="auto"/>
                <w:kern w:val="0"/>
                <w:sz w:val="24"/>
                <w:szCs w:val="24"/>
                <w:highlight w:val="none"/>
              </w:rPr>
              <w:t>（北京时间）</w:t>
            </w:r>
            <w:r>
              <w:rPr>
                <w:rFonts w:hint="eastAsia" w:ascii="宋体" w:hAnsi="宋体" w:eastAsia="宋体" w:cs="宋体"/>
                <w:bCs/>
                <w:color w:val="auto"/>
                <w:sz w:val="24"/>
                <w:szCs w:val="24"/>
                <w:highlight w:val="none"/>
              </w:rPr>
              <w:t>前接受</w:t>
            </w:r>
            <w:r>
              <w:rPr>
                <w:rFonts w:hint="eastAsia" w:ascii="宋体" w:hAnsi="宋体" w:cs="宋体"/>
                <w:bCs/>
                <w:color w:val="auto"/>
                <w:sz w:val="24"/>
                <w:szCs w:val="24"/>
                <w:highlight w:val="none"/>
                <w:lang w:eastAsia="zh-CN"/>
              </w:rPr>
              <w:t>投标供应商</w:t>
            </w:r>
            <w:r>
              <w:rPr>
                <w:rFonts w:hint="eastAsia" w:ascii="宋体" w:hAnsi="宋体" w:cs="宋体"/>
                <w:bCs/>
                <w:color w:val="auto"/>
                <w:sz w:val="24"/>
                <w:szCs w:val="24"/>
                <w:highlight w:val="none"/>
                <w:lang w:val="en-US" w:eastAsia="zh-CN"/>
              </w:rPr>
              <w:t>对磋商公告及磋商文件的</w:t>
            </w:r>
            <w:r>
              <w:rPr>
                <w:rFonts w:hint="eastAsia" w:ascii="宋体" w:hAnsi="宋体" w:eastAsia="宋体" w:cs="宋体"/>
                <w:bCs/>
                <w:color w:val="auto"/>
                <w:sz w:val="24"/>
                <w:szCs w:val="24"/>
                <w:highlight w:val="none"/>
              </w:rPr>
              <w:t>疑问或澄清要求（逾期不予受理）。</w:t>
            </w:r>
          </w:p>
          <w:p>
            <w:pPr>
              <w:pStyle w:val="67"/>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提交方式：</w:t>
            </w:r>
            <w:r>
              <w:rPr>
                <w:rFonts w:hint="eastAsia" w:ascii="宋体" w:hAnsi="宋体" w:cs="宋体"/>
                <w:color w:val="auto"/>
                <w:kern w:val="0"/>
                <w:sz w:val="24"/>
                <w:szCs w:val="24"/>
                <w:highlight w:val="none"/>
                <w:lang w:eastAsia="zh-CN"/>
              </w:rPr>
              <w:t>投标供应商</w:t>
            </w:r>
            <w:r>
              <w:rPr>
                <w:rFonts w:hint="eastAsia" w:ascii="宋体" w:hAnsi="宋体" w:eastAsia="宋体" w:cs="宋体"/>
                <w:color w:val="auto"/>
                <w:sz w:val="24"/>
                <w:szCs w:val="24"/>
                <w:highlight w:val="none"/>
              </w:rPr>
              <w:t>提交答疑提问材料加盖</w:t>
            </w:r>
            <w:r>
              <w:rPr>
                <w:rFonts w:hint="eastAsia" w:ascii="宋体" w:hAnsi="宋体" w:cs="宋体"/>
                <w:color w:val="auto"/>
                <w:sz w:val="24"/>
                <w:szCs w:val="24"/>
                <w:highlight w:val="none"/>
                <w:lang w:eastAsia="zh-CN"/>
              </w:rPr>
              <w:t>投标供应商</w:t>
            </w:r>
            <w:r>
              <w:rPr>
                <w:rFonts w:hint="eastAsia" w:ascii="宋体" w:hAnsi="宋体" w:eastAsia="宋体" w:cs="宋体"/>
                <w:color w:val="auto"/>
                <w:sz w:val="24"/>
                <w:szCs w:val="24"/>
                <w:highlight w:val="none"/>
              </w:rPr>
              <w:t>公章的扫描件及WORD文档、营业执照扫描件和</w:t>
            </w:r>
            <w:r>
              <w:rPr>
                <w:rFonts w:hint="eastAsia" w:ascii="宋体" w:hAnsi="宋体" w:eastAsia="宋体" w:cs="宋体"/>
                <w:color w:val="000000"/>
                <w:sz w:val="24"/>
                <w:szCs w:val="24"/>
                <w:highlight w:val="none"/>
              </w:rPr>
              <w:t>授权委托书加盖</w:t>
            </w:r>
            <w:r>
              <w:rPr>
                <w:rFonts w:hint="eastAsia" w:ascii="宋体" w:hAnsi="宋体" w:cs="宋体"/>
                <w:color w:val="000000"/>
                <w:sz w:val="24"/>
                <w:szCs w:val="24"/>
                <w:highlight w:val="none"/>
                <w:lang w:eastAsia="zh-CN"/>
              </w:rPr>
              <w:t>投标供应商</w:t>
            </w:r>
            <w:r>
              <w:rPr>
                <w:rFonts w:hint="eastAsia" w:ascii="宋体" w:hAnsi="宋体" w:eastAsia="宋体" w:cs="宋体"/>
                <w:color w:val="000000"/>
                <w:sz w:val="24"/>
                <w:szCs w:val="24"/>
                <w:highlight w:val="none"/>
              </w:rPr>
              <w:t>公章的扫描件</w:t>
            </w:r>
            <w:r>
              <w:rPr>
                <w:rFonts w:hint="eastAsia" w:ascii="宋体" w:hAnsi="宋体" w:eastAsia="宋体" w:cs="宋体"/>
                <w:bCs/>
                <w:sz w:val="24"/>
                <w:szCs w:val="24"/>
                <w:highlight w:val="none"/>
              </w:rPr>
              <w:t>，并电话联系采购代理机构负责人，逾期或未按要求提出答疑的视为对采购文件响应认同，没有异议。</w:t>
            </w:r>
          </w:p>
          <w:p>
            <w:pPr>
              <w:pStyle w:val="111"/>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sz w:val="24"/>
                <w:szCs w:val="24"/>
                <w:highlight w:val="none"/>
              </w:rPr>
              <w:t>注：澄清、修改文件发出后，</w:t>
            </w:r>
            <w:r>
              <w:rPr>
                <w:rFonts w:hint="eastAsia" w:ascii="宋体" w:hAnsi="宋体" w:cs="宋体"/>
                <w:b/>
                <w:bCs/>
                <w:sz w:val="24"/>
                <w:szCs w:val="24"/>
                <w:highlight w:val="none"/>
                <w:lang w:eastAsia="zh-CN"/>
              </w:rPr>
              <w:t>投标供应商</w:t>
            </w:r>
            <w:r>
              <w:rPr>
                <w:rFonts w:hint="eastAsia" w:ascii="宋体" w:hAnsi="宋体" w:eastAsia="宋体" w:cs="宋体"/>
                <w:b/>
                <w:bCs/>
                <w:sz w:val="24"/>
                <w:szCs w:val="24"/>
                <w:highlight w:val="none"/>
              </w:rPr>
              <w:t>必须按照最新的澄清、答疑文件制作投标文件，否则投标内容有误将有</w:t>
            </w:r>
            <w:r>
              <w:rPr>
                <w:rFonts w:hint="eastAsia" w:ascii="宋体" w:hAnsi="宋体" w:cs="宋体"/>
                <w:b/>
                <w:bCs/>
                <w:sz w:val="24"/>
                <w:szCs w:val="24"/>
                <w:highlight w:val="none"/>
                <w:lang w:eastAsia="zh-CN"/>
              </w:rPr>
              <w:t>投标供应商</w:t>
            </w:r>
            <w:r>
              <w:rPr>
                <w:rFonts w:hint="eastAsia" w:ascii="宋体" w:hAnsi="宋体" w:eastAsia="宋体" w:cs="宋体"/>
                <w:b/>
                <w:bCs/>
                <w:sz w:val="24"/>
                <w:szCs w:val="24"/>
                <w:highlight w:val="none"/>
              </w:rPr>
              <w:t>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4"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27</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质疑与投诉</w:t>
            </w:r>
          </w:p>
        </w:tc>
        <w:tc>
          <w:tcPr>
            <w:tcW w:w="6471" w:type="dxa"/>
            <w:vAlign w:val="center"/>
          </w:tcPr>
          <w:p>
            <w:pPr>
              <w:pStyle w:val="111"/>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u w:val="none"/>
                <w:shd w:val="clear" w:color="auto" w:fill="auto"/>
                <w:lang w:val="en-US" w:eastAsia="zh-CN" w:bidi="ar-SA"/>
              </w:rPr>
            </w:pPr>
            <w:r>
              <w:rPr>
                <w:rFonts w:hint="eastAsia" w:ascii="宋体" w:hAnsi="宋体" w:cs="宋体"/>
                <w:color w:val="auto"/>
                <w:kern w:val="0"/>
                <w:sz w:val="24"/>
                <w:szCs w:val="24"/>
                <w:highlight w:val="none"/>
                <w:u w:val="none"/>
                <w:shd w:val="clear" w:color="auto" w:fill="auto"/>
                <w:lang w:val="en-US" w:eastAsia="zh-CN" w:bidi="ar-SA"/>
              </w:rPr>
              <w:t>1.</w:t>
            </w:r>
            <w:r>
              <w:rPr>
                <w:rFonts w:hint="eastAsia" w:ascii="宋体" w:hAnsi="宋体" w:eastAsia="宋体" w:cs="宋体"/>
                <w:color w:val="auto"/>
                <w:kern w:val="0"/>
                <w:sz w:val="24"/>
                <w:szCs w:val="24"/>
                <w:highlight w:val="none"/>
                <w:u w:val="none"/>
                <w:shd w:val="clear" w:color="auto" w:fill="auto"/>
                <w:lang w:val="en-US" w:eastAsia="zh-CN" w:bidi="ar-SA"/>
              </w:rPr>
              <w:t>开评标与采购结果的质疑应在采购结果公示后2个工作日内提出质疑。</w:t>
            </w:r>
          </w:p>
          <w:p>
            <w:pPr>
              <w:pStyle w:val="111"/>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u w:val="none"/>
                <w:shd w:val="clear" w:color="auto" w:fill="auto"/>
                <w:lang w:val="en-US" w:eastAsia="zh-CN" w:bidi="ar-SA"/>
              </w:rPr>
            </w:pPr>
            <w:r>
              <w:rPr>
                <w:rFonts w:hint="eastAsia" w:ascii="宋体" w:hAnsi="宋体" w:cs="宋体"/>
                <w:color w:val="auto"/>
                <w:kern w:val="0"/>
                <w:sz w:val="24"/>
                <w:szCs w:val="24"/>
                <w:highlight w:val="none"/>
                <w:u w:val="none"/>
                <w:shd w:val="clear" w:color="auto" w:fill="auto"/>
                <w:lang w:val="en-US" w:eastAsia="zh-CN" w:bidi="ar-SA"/>
              </w:rPr>
              <w:t>2.</w:t>
            </w:r>
            <w:r>
              <w:rPr>
                <w:rFonts w:hint="eastAsia" w:ascii="宋体" w:hAnsi="宋体" w:eastAsia="宋体" w:cs="宋体"/>
                <w:color w:val="auto"/>
                <w:kern w:val="0"/>
                <w:sz w:val="24"/>
                <w:szCs w:val="24"/>
                <w:highlight w:val="none"/>
                <w:u w:val="none"/>
                <w:shd w:val="clear" w:color="auto" w:fill="auto"/>
                <w:lang w:val="en-US" w:eastAsia="zh-CN" w:bidi="ar-SA"/>
              </w:rPr>
              <w:t>合同质疑应在收到合同公告2工作日内提出质疑。</w:t>
            </w:r>
          </w:p>
          <w:p>
            <w:pPr>
              <w:pStyle w:val="111"/>
              <w:keepNext w:val="0"/>
              <w:keepLines w:val="0"/>
              <w:pageBreakBefore w:val="0"/>
              <w:kinsoku/>
              <w:wordWrap/>
              <w:overflowPunct/>
              <w:topLinePunct w:val="0"/>
              <w:bidi w:val="0"/>
              <w:spacing w:line="360" w:lineRule="auto"/>
              <w:textAlignment w:val="auto"/>
              <w:rPr>
                <w:rFonts w:hint="default" w:ascii="宋体" w:hAnsi="宋体" w:eastAsia="宋体" w:cs="宋体"/>
                <w:color w:val="auto"/>
                <w:kern w:val="0"/>
                <w:sz w:val="24"/>
                <w:szCs w:val="24"/>
                <w:highlight w:val="none"/>
                <w:u w:val="none"/>
                <w:shd w:val="clear" w:color="auto" w:fill="auto"/>
                <w:lang w:val="en-US" w:eastAsia="zh-CN" w:bidi="ar-SA"/>
              </w:rPr>
            </w:pPr>
            <w:r>
              <w:rPr>
                <w:rFonts w:hint="eastAsia" w:ascii="宋体" w:hAnsi="宋体" w:cs="宋体"/>
                <w:color w:val="auto"/>
                <w:kern w:val="0"/>
                <w:sz w:val="24"/>
                <w:szCs w:val="24"/>
                <w:highlight w:val="none"/>
                <w:u w:val="none"/>
                <w:shd w:val="clear" w:color="auto" w:fill="auto"/>
                <w:lang w:val="en-US" w:eastAsia="zh-CN" w:bidi="ar-SA"/>
              </w:rPr>
              <w:t>3.质疑人如对被质疑人的质疑回复不满意或在规定时间内未做出回复的，可在答复期满后15个工作日内向本项目管辖内的政府采购监督部门提起投诉。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4"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27</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是否允许投报进口产品</w:t>
            </w:r>
          </w:p>
        </w:tc>
        <w:tc>
          <w:tcPr>
            <w:tcW w:w="6471" w:type="dxa"/>
            <w:vAlign w:val="center"/>
          </w:tcPr>
          <w:p>
            <w:pPr>
              <w:pStyle w:val="111"/>
              <w:keepNext w:val="0"/>
              <w:keepLines w:val="0"/>
              <w:pageBreakBefore w:val="0"/>
              <w:kinsoku/>
              <w:wordWrap/>
              <w:overflowPunct/>
              <w:topLinePunct w:val="0"/>
              <w:bidi w:val="0"/>
              <w:spacing w:line="360" w:lineRule="auto"/>
              <w:textAlignment w:val="auto"/>
              <w:rPr>
                <w:rFonts w:hint="eastAsia" w:ascii="宋体" w:hAnsi="宋体" w:eastAsia="宋体" w:cs="宋体"/>
                <w:b/>
                <w:bCs/>
                <w:sz w:val="24"/>
                <w:szCs w:val="24"/>
                <w:highlight w:val="none"/>
                <w:lang w:eastAsia="zh-CN"/>
              </w:rPr>
            </w:pPr>
            <w:r>
              <w:rPr>
                <w:rFonts w:hint="eastAsia" w:ascii="宋体" w:hAnsi="宋体" w:cs="宋体"/>
                <w:kern w:val="0"/>
                <w:sz w:val="24"/>
                <w:szCs w:val="24"/>
                <w:highlight w:val="none"/>
                <w:lang w:val="en-US" w:eastAsia="zh-CN"/>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w:t>
            </w:r>
          </w:p>
        </w:tc>
        <w:tc>
          <w:tcPr>
            <w:tcW w:w="2316" w:type="dxa"/>
            <w:vAlign w:val="center"/>
          </w:tcPr>
          <w:p>
            <w:pPr>
              <w:pStyle w:val="61"/>
              <w:adjustRightInd w:val="0"/>
              <w:snapToGrid w:val="0"/>
              <w:spacing w:line="3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节能、环保要求</w:t>
            </w:r>
          </w:p>
        </w:tc>
        <w:tc>
          <w:tcPr>
            <w:tcW w:w="6471" w:type="dxa"/>
            <w:vAlign w:val="center"/>
          </w:tcPr>
          <w:p>
            <w:pPr>
              <w:pStyle w:val="61"/>
              <w:spacing w:line="300" w:lineRule="exact"/>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SA"/>
              </w:rPr>
              <w:t>按国家有关节能环保政策执行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5" w:hRule="atLeast"/>
        </w:trPr>
        <w:tc>
          <w:tcPr>
            <w:tcW w:w="957" w:type="dxa"/>
            <w:vAlign w:val="center"/>
          </w:tcPr>
          <w:p>
            <w:pPr>
              <w:pStyle w:val="101"/>
              <w:adjustRightInd w:val="0"/>
              <w:snapToGrid w:val="0"/>
              <w:spacing w:before="156"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29</w:t>
            </w:r>
          </w:p>
        </w:tc>
        <w:tc>
          <w:tcPr>
            <w:tcW w:w="2316" w:type="dxa"/>
            <w:vAlign w:val="center"/>
          </w:tcPr>
          <w:p>
            <w:pPr>
              <w:pStyle w:val="101"/>
              <w:keepNext w:val="0"/>
              <w:keepLines w:val="0"/>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采购人认为应该补充的其他内容</w:t>
            </w:r>
          </w:p>
        </w:tc>
        <w:tc>
          <w:tcPr>
            <w:tcW w:w="6471" w:type="dxa"/>
            <w:vAlign w:val="center"/>
          </w:tcPr>
          <w:p>
            <w:pPr>
              <w:pStyle w:val="58"/>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符合资格条件的</w:t>
            </w:r>
            <w:r>
              <w:rPr>
                <w:rFonts w:hint="eastAsia" w:ascii="宋体" w:hAnsi="宋体" w:cs="宋体"/>
                <w:color w:val="000000"/>
                <w:kern w:val="2"/>
                <w:sz w:val="24"/>
                <w:szCs w:val="24"/>
                <w:highlight w:val="none"/>
                <w:lang w:val="en-US" w:eastAsia="zh-CN" w:bidi="ar-SA"/>
              </w:rPr>
              <w:t>投标供应商</w:t>
            </w:r>
            <w:r>
              <w:rPr>
                <w:rFonts w:hint="eastAsia" w:ascii="宋体" w:hAnsi="宋体" w:eastAsia="宋体" w:cs="宋体"/>
                <w:color w:val="000000"/>
                <w:kern w:val="2"/>
                <w:sz w:val="24"/>
                <w:szCs w:val="24"/>
                <w:highlight w:val="none"/>
                <w:lang w:val="en-US" w:eastAsia="zh-CN" w:bidi="ar-SA"/>
              </w:rPr>
              <w:t>，在投报本项目后请及时关注本项目在</w:t>
            </w:r>
            <w:r>
              <w:rPr>
                <w:rFonts w:hint="eastAsia" w:ascii="宋体" w:hAnsi="宋体" w:cs="宋体"/>
                <w:color w:val="000000"/>
                <w:kern w:val="2"/>
                <w:sz w:val="24"/>
                <w:szCs w:val="24"/>
                <w:highlight w:val="none"/>
                <w:lang w:val="en-US" w:eastAsia="zh-CN" w:bidi="ar-SA"/>
              </w:rPr>
              <w:t>新疆</w:t>
            </w:r>
            <w:r>
              <w:rPr>
                <w:rFonts w:hint="eastAsia" w:ascii="宋体" w:hAnsi="宋体" w:eastAsia="宋体" w:cs="宋体"/>
                <w:color w:val="000000"/>
                <w:kern w:val="2"/>
                <w:sz w:val="24"/>
                <w:szCs w:val="24"/>
                <w:highlight w:val="none"/>
                <w:lang w:val="en-US" w:eastAsia="zh-CN" w:bidi="ar-SA"/>
              </w:rPr>
              <w:t>政府采购网（</w:t>
            </w:r>
            <w:r>
              <w:rPr>
                <w:rFonts w:hint="eastAsia" w:ascii="宋体" w:hAnsi="宋体" w:cs="宋体"/>
                <w:color w:val="000000"/>
                <w:kern w:val="2"/>
                <w:sz w:val="24"/>
                <w:szCs w:val="24"/>
                <w:highlight w:val="none"/>
                <w:lang w:val="en-US" w:eastAsia="zh-CN" w:bidi="ar-SA"/>
              </w:rPr>
              <w:t>http://www.ccgp-xinjiang.gov.cn/</w:t>
            </w:r>
            <w:r>
              <w:rPr>
                <w:rFonts w:hint="eastAsia" w:ascii="宋体" w:hAnsi="宋体" w:eastAsia="宋体" w:cs="宋体"/>
                <w:color w:val="000000"/>
                <w:kern w:val="2"/>
                <w:sz w:val="24"/>
                <w:szCs w:val="24"/>
                <w:highlight w:val="none"/>
                <w:lang w:val="en-US" w:eastAsia="zh-CN" w:bidi="ar-SA"/>
              </w:rPr>
              <w:t>）上的信息动态，以免造成信息获取误漏，若截止开标时间后因未关注项目信息通知而未收悉的各</w:t>
            </w:r>
            <w:r>
              <w:rPr>
                <w:rFonts w:hint="eastAsia" w:ascii="宋体" w:hAnsi="宋体" w:cs="宋体"/>
                <w:color w:val="000000"/>
                <w:kern w:val="2"/>
                <w:sz w:val="24"/>
                <w:szCs w:val="24"/>
                <w:highlight w:val="none"/>
                <w:lang w:val="en-US" w:eastAsia="zh-CN" w:bidi="ar-SA"/>
              </w:rPr>
              <w:t>投标供应商</w:t>
            </w:r>
            <w:r>
              <w:rPr>
                <w:rFonts w:hint="eastAsia" w:ascii="宋体" w:hAnsi="宋体" w:eastAsia="宋体" w:cs="宋体"/>
                <w:color w:val="000000"/>
                <w:kern w:val="2"/>
                <w:sz w:val="24"/>
                <w:szCs w:val="24"/>
                <w:highlight w:val="none"/>
                <w:lang w:val="en-US" w:eastAsia="zh-CN" w:bidi="ar-SA"/>
              </w:rPr>
              <w:t>请自行承担后果。</w:t>
            </w:r>
          </w:p>
          <w:p>
            <w:pPr>
              <w:pStyle w:val="58"/>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请各投标单位及时关注开标动态，以免错过开标信息获取误漏，如因</w:t>
            </w:r>
            <w:r>
              <w:rPr>
                <w:rFonts w:hint="eastAsia" w:ascii="宋体" w:hAnsi="宋体" w:cs="宋体"/>
                <w:color w:val="000000"/>
                <w:kern w:val="2"/>
                <w:sz w:val="24"/>
                <w:szCs w:val="24"/>
                <w:highlight w:val="none"/>
                <w:lang w:val="en-US" w:eastAsia="zh-CN" w:bidi="ar-SA"/>
              </w:rPr>
              <w:t>投标供应商</w:t>
            </w:r>
            <w:r>
              <w:rPr>
                <w:rFonts w:hint="eastAsia" w:ascii="宋体" w:hAnsi="宋体" w:eastAsia="宋体" w:cs="宋体"/>
                <w:color w:val="000000"/>
                <w:kern w:val="2"/>
                <w:sz w:val="24"/>
                <w:szCs w:val="24"/>
                <w:highlight w:val="none"/>
                <w:lang w:val="en-US" w:eastAsia="zh-CN" w:bidi="ar-SA"/>
              </w:rPr>
              <w:t>自身原因错过信息获取误漏等，将由</w:t>
            </w:r>
            <w:r>
              <w:rPr>
                <w:rFonts w:hint="eastAsia" w:ascii="宋体" w:hAnsi="宋体" w:cs="宋体"/>
                <w:color w:val="000000"/>
                <w:kern w:val="2"/>
                <w:sz w:val="24"/>
                <w:szCs w:val="24"/>
                <w:highlight w:val="none"/>
                <w:lang w:val="en-US" w:eastAsia="zh-CN" w:bidi="ar-SA"/>
              </w:rPr>
              <w:t>投标供应商</w:t>
            </w:r>
            <w:r>
              <w:rPr>
                <w:rFonts w:hint="eastAsia" w:ascii="宋体" w:hAnsi="宋体" w:eastAsia="宋体" w:cs="宋体"/>
                <w:color w:val="000000"/>
                <w:kern w:val="2"/>
                <w:sz w:val="24"/>
                <w:szCs w:val="24"/>
                <w:highlight w:val="none"/>
                <w:lang w:val="en-US" w:eastAsia="zh-CN" w:bidi="ar-SA"/>
              </w:rPr>
              <w:t>自行承担后果。</w:t>
            </w:r>
          </w:p>
          <w:p>
            <w:pPr>
              <w:pStyle w:val="58"/>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本项目所述时间以</w:t>
            </w:r>
            <w:r>
              <w:rPr>
                <w:rFonts w:hint="eastAsia" w:ascii="宋体" w:hAnsi="宋体" w:cs="宋体"/>
                <w:color w:val="000000"/>
                <w:kern w:val="2"/>
                <w:sz w:val="24"/>
                <w:szCs w:val="24"/>
                <w:highlight w:val="none"/>
                <w:lang w:val="en-US" w:eastAsia="zh-CN" w:bidi="ar-SA"/>
              </w:rPr>
              <w:t>新疆</w:t>
            </w:r>
            <w:r>
              <w:rPr>
                <w:rFonts w:hint="eastAsia" w:ascii="宋体" w:hAnsi="宋体" w:eastAsia="宋体" w:cs="宋体"/>
                <w:color w:val="000000"/>
                <w:kern w:val="2"/>
                <w:sz w:val="24"/>
                <w:szCs w:val="24"/>
                <w:highlight w:val="none"/>
                <w:lang w:val="en-US" w:eastAsia="zh-CN" w:bidi="ar-SA"/>
              </w:rPr>
              <w:t>政府采购网（</w:t>
            </w:r>
            <w:r>
              <w:rPr>
                <w:rFonts w:hint="eastAsia" w:ascii="宋体" w:hAnsi="宋体" w:cs="宋体"/>
                <w:color w:val="000000"/>
                <w:kern w:val="2"/>
                <w:sz w:val="24"/>
                <w:szCs w:val="24"/>
                <w:highlight w:val="none"/>
                <w:lang w:val="en-US" w:eastAsia="zh-CN" w:bidi="ar-SA"/>
              </w:rPr>
              <w:t>http://www.ccgp-xinjiang.gov.cn/</w:t>
            </w:r>
            <w:r>
              <w:rPr>
                <w:rFonts w:hint="eastAsia" w:ascii="宋体" w:hAnsi="宋体" w:eastAsia="宋体" w:cs="宋体"/>
                <w:color w:val="000000"/>
                <w:kern w:val="2"/>
                <w:sz w:val="24"/>
                <w:szCs w:val="24"/>
                <w:highlight w:val="none"/>
                <w:lang w:val="en-US" w:eastAsia="zh-CN" w:bidi="ar-SA"/>
              </w:rPr>
              <w:t>）服务器时间为准。</w:t>
            </w:r>
          </w:p>
          <w:p>
            <w:pPr>
              <w:pStyle w:val="6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（4）投标报价要求：</w:t>
            </w:r>
          </w:p>
          <w:p>
            <w:pPr>
              <w:pStyle w:val="6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所报价格应为含税全包（大包）价，包括货物设计、采购、运输、安装、货物装卸、仓储、安装条件的完善、检测、试验、赶工费、风险费、产品保护、调试、验收、保险、税费、培训、技术服务、工期保证、安全文明施工措施、质量保障、售后服务以及其他为完成本项目所必需的全部费用和按本合同相关责任和义务等须承担的全部费用、质保期保障相关工作内容，包括配合整体竣工验收（含资料汇总、整理）、包保修，总价包干。</w:t>
            </w:r>
          </w:p>
          <w:p>
            <w:pPr>
              <w:pStyle w:val="6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CN" w:eastAsia="zh-CN" w:bidi="ar-SA"/>
              </w:rPr>
              <w:t>）本项目不接受选择性报价，对于出现的政采云平台开标唱标环节经投标供应商确认的投标报价与响应文件中开标一览表的报价不一致的现象，视作选择性报价，将被作为无效投标处理。本项目采购方式为竞争性磋商，报价采用二轮报价方式进行，且投标供应商的第二轮报价为针对本项目的最终报价。不接受可选择或可调整的投标方案和报价，任何有选择的或可调整的投标方案和报价将被视为非响应性投标而被拒绝。（在商务条件和技术条件不变的情况下，第二轮报价不可大于第一轮报价，如出现第二轮报价大于第一轮报价的情况，其投标将被拒绝。）</w:t>
            </w:r>
          </w:p>
          <w:p>
            <w:pPr>
              <w:pStyle w:val="6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参加投标的供应商需在政采云平台规定的报价时间内进行二轮报价，若投标供应商未在规定报价时间内向政采云平台提交所投项目二轮报价的（以政采云平台收到二轮报价的时间为准），视为自动放弃该项目的投标。二轮报价时长截止后不做任何延长。</w:t>
            </w:r>
          </w:p>
          <w:p>
            <w:pPr>
              <w:pStyle w:val="6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（7）成交单位在领取成交通知书时，须提供一正四副纸质版投标文件，并加盖投标人鲜章、法人章。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57" w:type="dxa"/>
            <w:vAlign w:val="center"/>
          </w:tcPr>
          <w:p>
            <w:pPr>
              <w:pStyle w:val="171"/>
              <w:spacing w:line="300" w:lineRule="auto"/>
              <w:ind w:left="482" w:hanging="482" w:hangingChars="200"/>
              <w:contextualSpacing/>
              <w:jc w:val="center"/>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注意</w:t>
            </w:r>
          </w:p>
          <w:p>
            <w:pPr>
              <w:pStyle w:val="101"/>
              <w:adjustRightInd w:val="0"/>
              <w:snapToGrid w:val="0"/>
              <w:spacing w:before="156"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rPr>
              <w:t>事项</w:t>
            </w:r>
          </w:p>
        </w:tc>
        <w:tc>
          <w:tcPr>
            <w:tcW w:w="8787" w:type="dxa"/>
            <w:gridSpan w:val="2"/>
            <w:vAlign w:val="center"/>
          </w:tcPr>
          <w:p>
            <w:pPr>
              <w:pStyle w:val="101"/>
              <w:keepNext w:val="0"/>
              <w:keepLines w:val="0"/>
              <w:pageBreakBefore w:val="0"/>
              <w:kinsoku/>
              <w:wordWrap/>
              <w:overflowPunct/>
              <w:topLinePunct w:val="0"/>
              <w:autoSpaceDE w:val="0"/>
              <w:autoSpaceDN w:val="0"/>
              <w:bidi w:val="0"/>
              <w:adjustRightInd w:val="0"/>
              <w:spacing w:line="360" w:lineRule="auto"/>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1.场地及设施服务费：投标人应承担其参加本招标活动自身所发生的费用，交易中心根据新发改医价【2012】832号文件的规定收取场地及设施服务费。</w:t>
            </w:r>
          </w:p>
          <w:p>
            <w:pPr>
              <w:pStyle w:val="101"/>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2.根据《财政部关于在政府采购活动中查询及使用信用记录有关问题的通知》财库〔2016〕125号的规定，各供应商应在本项目采购公告发布之日起到响应文件递交截止时间期间，通过“信用中国”网站（</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"qq://txfile/"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www.creditchina.gov.cn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"qq://txfile/"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www.ccgp.gov.cn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）等渠道查询主体信用记录，并将信用信息查询记录作为响应文件组成部分。</w:t>
            </w:r>
          </w:p>
        </w:tc>
      </w:tr>
    </w:tbl>
    <w:p>
      <w:pPr>
        <w:pStyle w:val="58"/>
        <w:spacing w:line="440" w:lineRule="exact"/>
        <w:rPr>
          <w:rFonts w:hint="eastAsia" w:ascii="宋体" w:hAnsi="宋体" w:cs="宋体"/>
          <w:kern w:val="0"/>
          <w:sz w:val="24"/>
          <w:szCs w:val="24"/>
          <w:highlight w:val="none"/>
        </w:rPr>
      </w:pPr>
      <w:r>
        <w:rPr>
          <w:rFonts w:hint="eastAsia" w:ascii="宋体" w:hAnsi="宋体" w:cs="宋体"/>
          <w:b/>
          <w:bCs/>
          <w:kern w:val="0"/>
          <w:sz w:val="24"/>
          <w:szCs w:val="24"/>
          <w:highlight w:val="none"/>
        </w:rPr>
        <w:t>注：</w:t>
      </w:r>
      <w:r>
        <w:rPr>
          <w:rFonts w:hint="eastAsia" w:ascii="宋体" w:hAnsi="宋体" w:cs="宋体"/>
          <w:sz w:val="24"/>
          <w:szCs w:val="24"/>
          <w:highlight w:val="none"/>
        </w:rPr>
        <w:t>1、本表内容与招标文件其它内容不一致的，应当以本表内容为准。</w:t>
      </w:r>
    </w:p>
    <w:p>
      <w:pPr>
        <w:pStyle w:val="58"/>
        <w:ind w:firstLine="480" w:firstLineChars="200"/>
        <w:outlineLvl w:val="1"/>
        <w:rPr>
          <w:rFonts w:hint="eastAsia" w:ascii="宋体" w:hAnsi="宋体" w:cs="宋体"/>
          <w:kern w:val="0"/>
          <w:sz w:val="24"/>
          <w:szCs w:val="24"/>
          <w:highlight w:val="none"/>
        </w:rPr>
      </w:pPr>
      <w:r>
        <w:rPr>
          <w:rFonts w:hint="eastAsia" w:ascii="宋体" w:hAnsi="宋体" w:cs="宋体"/>
          <w:kern w:val="0"/>
          <w:sz w:val="24"/>
          <w:szCs w:val="24"/>
          <w:highlight w:val="none"/>
        </w:rPr>
        <w:t>2、本表中“</w:t>
      </w: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eq \o\ac(</w:instrText>
      </w:r>
      <w:r>
        <w:rPr>
          <w:rFonts w:hint="eastAsia" w:ascii="宋体" w:hAnsi="宋体" w:cs="宋体"/>
          <w:kern w:val="0"/>
          <w:position w:val="-4"/>
          <w:sz w:val="36"/>
          <w:szCs w:val="24"/>
          <w:highlight w:val="none"/>
        </w:rPr>
        <w:instrText xml:space="preserve">□</w:instrText>
      </w:r>
      <w:r>
        <w:rPr>
          <w:rFonts w:hint="eastAsia" w:ascii="宋体" w:hAnsi="宋体" w:cs="宋体"/>
          <w:kern w:val="0"/>
          <w:sz w:val="24"/>
          <w:szCs w:val="24"/>
          <w:highlight w:val="none"/>
        </w:rPr>
        <w:instrText xml:space="preserve">,√)</w:instrText>
      </w:r>
      <w:r>
        <w:rPr>
          <w:rFonts w:hint="eastAsia" w:ascii="宋体" w:hAnsi="宋体" w:cs="宋体"/>
          <w:kern w:val="0"/>
          <w:sz w:val="24"/>
          <w:szCs w:val="24"/>
          <w:highlight w:val="none"/>
        </w:rPr>
        <w:fldChar w:fldCharType="end"/>
      </w:r>
      <w:r>
        <w:rPr>
          <w:rFonts w:hint="eastAsia" w:ascii="宋体" w:hAnsi="宋体" w:cs="宋体"/>
          <w:kern w:val="0"/>
          <w:sz w:val="24"/>
          <w:szCs w:val="24"/>
          <w:highlight w:val="none"/>
        </w:rPr>
        <w:t>”标示选择使用该项</w:t>
      </w:r>
    </w:p>
    <w:p>
      <w:pPr>
        <w:rPr>
          <w:rFonts w:hint="eastAsia" w:ascii="宋体" w:hAnsi="宋体" w:eastAsia="宋体"/>
          <w:color w:val="000000"/>
          <w:sz w:val="21"/>
          <w:szCs w:val="22"/>
          <w:highlight w:val="none"/>
        </w:rPr>
      </w:pPr>
      <w:r>
        <w:rPr>
          <w:rFonts w:hint="eastAsia" w:ascii="宋体" w:hAnsi="宋体" w:eastAsia="宋体"/>
          <w:color w:val="000000"/>
          <w:sz w:val="21"/>
          <w:szCs w:val="22"/>
          <w:highlight w:val="none"/>
        </w:rPr>
        <w:br w:type="page"/>
      </w:r>
    </w:p>
    <w:p>
      <w:pPr>
        <w:pStyle w:val="61"/>
        <w:keepNext/>
        <w:keepLines/>
        <w:spacing w:before="120" w:after="120" w:line="360" w:lineRule="auto"/>
        <w:jc w:val="both"/>
        <w:outlineLvl w:val="9"/>
        <w:rPr>
          <w:rFonts w:hint="eastAsia" w:ascii="宋体" w:hAnsi="宋体" w:eastAsia="宋体"/>
          <w:b/>
          <w:bCs/>
          <w:color w:val="000000"/>
          <w:kern w:val="0"/>
          <w:sz w:val="36"/>
          <w:szCs w:val="18"/>
          <w:highlight w:val="none"/>
        </w:rPr>
      </w:pPr>
      <w:bookmarkStart w:id="40" w:name="_Toc456291468"/>
      <w:bookmarkStart w:id="41" w:name="_Toc456291249"/>
      <w:bookmarkStart w:id="42" w:name="_Toc456291526"/>
      <w:bookmarkStart w:id="43" w:name="_Toc456291343"/>
      <w:bookmarkStart w:id="44" w:name="_Toc529628439"/>
      <w:bookmarkStart w:id="45" w:name="_Toc456291269"/>
      <w:bookmarkStart w:id="46" w:name="_Toc456291154"/>
    </w:p>
    <w:bookmarkEnd w:id="40"/>
    <w:bookmarkEnd w:id="41"/>
    <w:bookmarkEnd w:id="42"/>
    <w:bookmarkEnd w:id="43"/>
    <w:bookmarkEnd w:id="44"/>
    <w:bookmarkEnd w:id="45"/>
    <w:bookmarkEnd w:id="46"/>
    <w:p>
      <w:pPr>
        <w:spacing w:line="500" w:lineRule="exact"/>
        <w:jc w:val="center"/>
        <w:outlineLvl w:val="1"/>
        <w:rPr>
          <w:rFonts w:hint="eastAsia" w:ascii="宋体" w:hAnsi="宋体" w:eastAsia="宋体" w:cs="宋体"/>
          <w:b/>
          <w:color w:val="auto"/>
          <w:sz w:val="28"/>
          <w:szCs w:val="28"/>
          <w:highlight w:val="none"/>
        </w:rPr>
      </w:pPr>
      <w:bookmarkStart w:id="47" w:name="_Toc11104"/>
      <w:bookmarkStart w:id="48" w:name="_Toc12076"/>
      <w:bookmarkStart w:id="49" w:name="_Toc15762"/>
      <w:bookmarkStart w:id="50" w:name="_Toc27236"/>
      <w:bookmarkStart w:id="51" w:name="_Toc9076"/>
      <w:bookmarkStart w:id="52" w:name="_Toc1410"/>
      <w:bookmarkStart w:id="53" w:name="_Toc30836"/>
      <w:bookmarkStart w:id="54" w:name="_Toc21795"/>
      <w:r>
        <w:rPr>
          <w:rFonts w:hint="eastAsia" w:ascii="宋体" w:hAnsi="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须知正文部分</w:t>
      </w:r>
      <w:bookmarkEnd w:id="47"/>
      <w:bookmarkEnd w:id="48"/>
      <w:bookmarkEnd w:id="49"/>
      <w:bookmarkEnd w:id="50"/>
      <w:bookmarkEnd w:id="51"/>
      <w:bookmarkEnd w:id="52"/>
      <w:bookmarkEnd w:id="53"/>
      <w:bookmarkEnd w:id="54"/>
      <w:bookmarkStart w:id="55" w:name="_Toc256000005"/>
      <w:bookmarkStart w:id="56" w:name="_Toc5882"/>
    </w:p>
    <w:bookmarkEnd w:id="36"/>
    <w:bookmarkEnd w:id="55"/>
    <w:bookmarkEnd w:id="56"/>
    <w:p>
      <w:pPr>
        <w:spacing w:line="500" w:lineRule="exact"/>
        <w:jc w:val="both"/>
        <w:outlineLvl w:val="1"/>
        <w:rPr>
          <w:rFonts w:hint="eastAsia" w:ascii="宋体" w:hAnsi="宋体" w:eastAsia="宋体" w:cs="宋体"/>
          <w:b/>
          <w:bCs/>
          <w:kern w:val="2"/>
          <w:sz w:val="24"/>
          <w:szCs w:val="24"/>
          <w:lang w:val="en-US" w:eastAsia="zh-CN" w:bidi="ar-SA"/>
        </w:rPr>
      </w:pPr>
      <w:bookmarkStart w:id="57" w:name="_Toc13483"/>
      <w:bookmarkStart w:id="58" w:name="_Toc354"/>
      <w:bookmarkStart w:id="59" w:name="_Toc21764"/>
      <w:r>
        <w:rPr>
          <w:rFonts w:hint="eastAsia" w:ascii="宋体" w:hAnsi="宋体" w:eastAsia="宋体" w:cs="宋体"/>
          <w:b/>
          <w:bCs/>
          <w:kern w:val="2"/>
          <w:sz w:val="24"/>
          <w:szCs w:val="24"/>
          <w:lang w:val="en-US" w:eastAsia="zh-CN" w:bidi="ar-SA"/>
        </w:rPr>
        <w:t>一、 说明</w:t>
      </w:r>
      <w:bookmarkEnd w:id="57"/>
      <w:bookmarkEnd w:id="58"/>
      <w:bookmarkEnd w:id="59"/>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1.1适用范围</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.1本磋商文件仅适用于本竞争性磋商公告中所述项目的货物及相关服务的采购。</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1.2定义</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1.2.1“采购人”是指：详见供应商须知前附表.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1.2.2“采购代理机构”是指：详见供应商须知前附表.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1.2.3“监管部门”是指：详见供应商须知前附表.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 “供应商”是指：响应磋商文件要求并且符合磋商文件规定资格条件和参加竞争性磋商的法人、其他组织或者自然人。</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1.2.5“电子响应文件”是指：指利用</w:t>
      </w:r>
      <w:r>
        <w:rPr>
          <w:rFonts w:hint="eastAsia" w:ascii="宋体" w:hAnsi="宋体" w:cs="宋体"/>
          <w:kern w:val="2"/>
          <w:sz w:val="24"/>
          <w:szCs w:val="24"/>
          <w:lang w:val="en-US" w:eastAsia="zh-CN" w:bidi="ar-SA"/>
        </w:rPr>
        <w:t>新疆</w:t>
      </w:r>
      <w:r>
        <w:rPr>
          <w:rFonts w:hint="eastAsia" w:ascii="宋体" w:hAnsi="宋体" w:eastAsia="宋体" w:cs="宋体"/>
          <w:kern w:val="2"/>
          <w:sz w:val="24"/>
          <w:szCs w:val="24"/>
          <w:lang w:val="en-US" w:eastAsia="zh-CN" w:bidi="ar-SA"/>
        </w:rPr>
        <w:t>政采云平台提供的电子投标文件制作工具编制加密的投标文件。</w:t>
      </w:r>
    </w:p>
    <w:p>
      <w:pPr>
        <w:widowControl w:val="0"/>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1.2.6“成交供应商”是指: 是指经磋商小组评审，授予合同的供应商。</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1.2.7采购人和采购代理机构统称为招标采购单位。</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1"/>
        <w:contextualSpacing/>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1.3、货物和服务</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货物”是指：供应商制造或组织符合磋商文件要求的货物，包括原材料、燃料、货物、产品等。磋商文件中没有提及招标货物来源地的，根据《政府采购法》的相关规定均应是本国货物，另有规定的除外。提供的货物必须是其合法生产的符合国家有关标准要求的货物，并能够按照合同规定的品牌、产地、质量、价格和有效期等履约。</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1.3.2“服务”是指：除货物和工程以外的其他政府采购对象。包括：政府自身需要的服务和政府向社会公众提供的公共服务。</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1.4、磋商费用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1.4.1供应商应承担所有与准备和参加竞争性磋商有关的费用。不论磋商的结果如何，采购单位均无义务和责任承担这些费用。</w:t>
      </w:r>
      <w:bookmarkStart w:id="60" w:name="_Toc293738992"/>
      <w:bookmarkStart w:id="61" w:name="_Toc446599311"/>
      <w:bookmarkStart w:id="62" w:name="_Toc293736054"/>
      <w:bookmarkStart w:id="63" w:name="_Toc293736011"/>
      <w:bookmarkStart w:id="64" w:name="_Toc21571"/>
      <w:bookmarkStart w:id="65" w:name="_Toc256000006"/>
    </w:p>
    <w:p>
      <w:pPr>
        <w:widowControl w:val="0"/>
        <w:spacing w:line="500" w:lineRule="exact"/>
        <w:jc w:val="both"/>
        <w:outlineLvl w:val="1"/>
        <w:rPr>
          <w:rFonts w:hint="eastAsia" w:ascii="宋体" w:hAnsi="宋体" w:eastAsia="宋体" w:cs="宋体"/>
          <w:b/>
          <w:bCs/>
          <w:kern w:val="2"/>
          <w:sz w:val="24"/>
          <w:szCs w:val="24"/>
          <w:lang w:val="en-US" w:eastAsia="zh-CN" w:bidi="ar-SA"/>
        </w:rPr>
      </w:pPr>
      <w:bookmarkStart w:id="66" w:name="_Toc30797"/>
      <w:r>
        <w:rPr>
          <w:rFonts w:hint="eastAsia" w:ascii="宋体" w:hAnsi="宋体" w:eastAsia="宋体" w:cs="宋体"/>
          <w:b/>
          <w:bCs/>
          <w:kern w:val="2"/>
          <w:sz w:val="24"/>
          <w:szCs w:val="24"/>
          <w:lang w:val="en-US" w:eastAsia="zh-CN" w:bidi="ar-SA"/>
        </w:rPr>
        <w:t>二、磋商文件</w:t>
      </w:r>
      <w:bookmarkEnd w:id="60"/>
      <w:bookmarkEnd w:id="61"/>
      <w:bookmarkEnd w:id="62"/>
      <w:bookmarkEnd w:id="63"/>
      <w:bookmarkEnd w:id="64"/>
      <w:bookmarkEnd w:id="65"/>
      <w:bookmarkEnd w:id="66"/>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2.1.磋商文件的构成</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2.1.1磋商文件由下列文件以及在采购过程中发出的修正和补充文件组成：</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(1)竞争性磋商公告；</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(2)供应商须知；</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(3)采购项目技术规格、参数及相关服务要求；</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(4)评审方法、步骤、标准；</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(5)合同格式及合同条款；</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(6)响应文件格式；</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(7)在磋商过程中由采购单位发出的澄清和补充文件等。</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2.2. 磋商文件的澄清</w:t>
      </w:r>
      <w:r>
        <w:rPr>
          <w:rFonts w:hint="eastAsia" w:ascii="宋体" w:hAnsi="宋体" w:eastAsia="宋体" w:cs="宋体"/>
          <w:b/>
          <w:bCs/>
          <w:kern w:val="2"/>
          <w:sz w:val="24"/>
          <w:szCs w:val="24"/>
          <w:lang w:val="zh-CN" w:eastAsia="zh-CN" w:bidi="ar-SA"/>
        </w:rPr>
        <w:t>或者</w:t>
      </w:r>
      <w:r>
        <w:rPr>
          <w:rFonts w:hint="eastAsia" w:ascii="宋体" w:hAnsi="宋体" w:eastAsia="宋体" w:cs="宋体"/>
          <w:b/>
          <w:bCs/>
          <w:kern w:val="2"/>
          <w:sz w:val="24"/>
          <w:szCs w:val="24"/>
          <w:lang w:val="en-US" w:eastAsia="zh-CN" w:bidi="ar-SA"/>
        </w:rPr>
        <w:t>修改</w:t>
      </w:r>
    </w:p>
    <w:p>
      <w:pPr>
        <w:adjustRightInd w:val="0"/>
        <w:snapToGrid w:val="0"/>
        <w:spacing w:line="460" w:lineRule="exact"/>
        <w:ind w:right="-105" w:rightChars="-50" w:firstLine="480" w:firstLineChars="200"/>
        <w:rPr>
          <w:rFonts w:hint="eastAsia" w:ascii="宋体" w:hAnsi="宋体" w:eastAsia="宋体" w:cs="宋体"/>
          <w:sz w:val="24"/>
          <w:szCs w:val="24"/>
        </w:rPr>
      </w:pPr>
      <w:bookmarkStart w:id="67" w:name="_Toc256000004"/>
      <w:bookmarkStart w:id="68" w:name="_Toc256000007"/>
      <w:r>
        <w:rPr>
          <w:rFonts w:hint="eastAsia" w:ascii="宋体" w:hAnsi="宋体" w:eastAsia="宋体" w:cs="宋体"/>
          <w:sz w:val="24"/>
          <w:szCs w:val="24"/>
        </w:rPr>
        <w:t>2.2.1</w:t>
      </w:r>
      <w:r>
        <w:rPr>
          <w:rFonts w:hint="eastAsia" w:ascii="宋体" w:hAnsi="宋体" w:eastAsia="宋体" w:cs="宋体"/>
          <w:sz w:val="24"/>
          <w:szCs w:val="24"/>
          <w:lang w:val="zh-CN"/>
        </w:rPr>
        <w:t>供应商在收到</w:t>
      </w:r>
      <w:r>
        <w:rPr>
          <w:rFonts w:hint="eastAsia" w:ascii="宋体" w:hAnsi="宋体" w:eastAsia="宋体" w:cs="宋体"/>
          <w:sz w:val="24"/>
          <w:szCs w:val="24"/>
        </w:rPr>
        <w:t>磋商</w:t>
      </w:r>
      <w:r>
        <w:rPr>
          <w:rFonts w:hint="eastAsia" w:ascii="宋体" w:hAnsi="宋体" w:eastAsia="宋体" w:cs="宋体"/>
          <w:sz w:val="24"/>
          <w:szCs w:val="24"/>
          <w:lang w:val="zh-CN"/>
        </w:rPr>
        <w:t>文件后，若有疑问需要澄清，应于收到</w:t>
      </w:r>
      <w:r>
        <w:rPr>
          <w:rFonts w:hint="eastAsia" w:ascii="宋体" w:hAnsi="宋体" w:eastAsia="宋体" w:cs="宋体"/>
          <w:sz w:val="24"/>
          <w:szCs w:val="24"/>
        </w:rPr>
        <w:t>磋商</w:t>
      </w:r>
      <w:r>
        <w:rPr>
          <w:rFonts w:hint="eastAsia" w:ascii="宋体" w:hAnsi="宋体" w:eastAsia="宋体" w:cs="宋体"/>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eastAsia="宋体" w:cs="宋体"/>
          <w:sz w:val="24"/>
          <w:szCs w:val="24"/>
        </w:rPr>
        <w:t>磋商采购活动</w:t>
      </w:r>
      <w:r>
        <w:rPr>
          <w:rFonts w:hint="eastAsia" w:ascii="宋体" w:hAnsi="宋体" w:eastAsia="宋体" w:cs="宋体"/>
          <w:sz w:val="24"/>
          <w:szCs w:val="24"/>
          <w:lang w:val="zh-CN"/>
        </w:rPr>
        <w:t>的供应商。</w:t>
      </w:r>
    </w:p>
    <w:p>
      <w:pPr>
        <w:adjustRightInd w:val="0"/>
        <w:snapToGrid w:val="0"/>
        <w:spacing w:line="460" w:lineRule="exact"/>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通过兵团政采云平台形式通知所有接收磋商文件的供应商，不足5日的，应当顺延提交首次响应文件的截止日期。</w:t>
      </w:r>
    </w:p>
    <w:p>
      <w:pPr>
        <w:adjustRightInd w:val="0"/>
        <w:snapToGrid w:val="0"/>
        <w:spacing w:line="460" w:lineRule="exact"/>
        <w:ind w:right="-105" w:rightChars="-50"/>
        <w:outlineLvl w:val="1"/>
        <w:rPr>
          <w:rFonts w:hint="eastAsia" w:ascii="宋体" w:hAnsi="宋体" w:eastAsia="宋体" w:cs="宋体"/>
          <w:b/>
          <w:bCs/>
          <w:sz w:val="24"/>
          <w:szCs w:val="24"/>
        </w:rPr>
      </w:pPr>
      <w:bookmarkStart w:id="69" w:name="_Toc8939"/>
      <w:r>
        <w:rPr>
          <w:rFonts w:hint="eastAsia" w:ascii="宋体" w:hAnsi="宋体" w:eastAsia="宋体" w:cs="宋体"/>
          <w:b/>
          <w:bCs/>
          <w:sz w:val="24"/>
          <w:szCs w:val="24"/>
        </w:rPr>
        <w:t>三、响应文件的编制</w:t>
      </w:r>
      <w:bookmarkEnd w:id="67"/>
      <w:bookmarkEnd w:id="68"/>
      <w:bookmarkEnd w:id="69"/>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3.1．响应文件的语言</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3.2响应文件的构成</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3.2.1供应商编制的响应文件应包括但不少于下列内容：</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（1)商务文件内容（详见第六章商务文件组成）</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（2)技术文件内容（详见第六章技术文件组成）</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3.3响应文件编制</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3.3.1电子响应文件制作时，应按照磋商文件中明确的响应文件目录和投标技术规格、参数及相关要求格式进行编制，保证目录清晰、内容完整。</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3.3.2电子响应文件具有法律效力,与其他形式的响应文件在内容和格式上等同，若响应文件与磋商文件要求不一致，其内容影响成交结果时，责任由供应商自行承担。 </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3.3.3供应商应完整地填写磋商文件中提供的《竞争性磋商函》、《竞争性磋商报价一览表》、《竞争性磋商报价明细表》等磋商文件中规定的所有内容。 </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3.3.4供应商必须保证响应文件所提供的全部资料真实可靠，并接受采购单位对其中任何资料进一步核实的要求。 </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3.4. 磋商报价要求</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3.4.1供应商所提供的货物和服务均以人民币报价。</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3.4.2商应</w:t>
      </w:r>
      <w:r>
        <w:rPr>
          <w:rFonts w:hint="eastAsia" w:ascii="宋体" w:hAnsi="宋体" w:eastAsia="宋体" w:cs="宋体"/>
          <w:color w:val="auto"/>
          <w:kern w:val="2"/>
          <w:sz w:val="24"/>
          <w:szCs w:val="24"/>
          <w:lang w:val="en-US" w:eastAsia="zh-CN" w:bidi="ar-SA"/>
        </w:rPr>
        <w:t>按照“第三章 采购需求”规定的货物、服务内容、责任范围以及合同条款进行报价。并按《竞争性磋商报价一览表》和《竞争性磋商报价明细表》确定</w:t>
      </w:r>
      <w:r>
        <w:rPr>
          <w:rFonts w:hint="eastAsia" w:ascii="宋体" w:hAnsi="宋体" w:eastAsia="宋体" w:cs="宋体"/>
          <w:kern w:val="2"/>
          <w:sz w:val="24"/>
          <w:szCs w:val="24"/>
          <w:lang w:val="en-US" w:eastAsia="zh-CN" w:bidi="ar-SA"/>
        </w:rPr>
        <w:t>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3.4.3《竞争性磋商报价明细表》填写时应响应下列要求：</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（1）对于报价免费的项目应标明“免费”；</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（2）所有根据合同或其它原因应由供应商支付的税款和其它应交纳的费用都要包括在供应商提交的磋商总价中；</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（3）应包含货物运至最终目的地的运输、保险和伴随货物服务的有关费用。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3.4.5每一种规格的货物、服务只允许有一个报价，否则将被视为无效投标。</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3.4.6供应商所报的总价在合同执行过程中是固定不变的，不得以任何理由予以变更。</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3.4.7供应商的最后磋商报价超过项目采购预算的为无效报价。</w:t>
      </w:r>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3.5.供应商资格证明文件</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3.5.1供应商应提交证明其有资格参加磋商和成交后有能力履行合同的文件，并作为其响应文件的一部分。</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3.5.2资格证明文件必须真实可靠、不得伪造。</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3.5.3供应商相关资格证明文件：</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（1）法人或者其他组织的营业执照等证明文件，自然人的身份证明；</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（2）财务状况报告，依法缴纳税收和社会保障资金的相关材料；</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（3）具备履行合同所必需的货物和专业技术能力的证明材料；</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（4）参加政府采购活动前3年内在经营活动中没有重大违法记录的书面声明；</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（5）具备法律、行政法规规定的其他条件的证明材料；</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（6）采购项目有特殊要求的，供应商还应当提供其符合特殊要求的证明材料或者情况说明；</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（7）信用信息查询记录；</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（8）磋商文件要求或供应商认为需提供的其它相关资格证明材料。</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3.5.4 证明投标货物、服务的合格性和符合磋商文件规定的文件。</w:t>
      </w:r>
    </w:p>
    <w:p>
      <w:pPr>
        <w:widowControl w:val="0"/>
        <w:spacing w:line="500" w:lineRule="exact"/>
        <w:ind w:firstLine="484" w:firstLineChars="202"/>
        <w:jc w:val="both"/>
        <w:rPr>
          <w:rFonts w:hint="eastAsia" w:ascii="宋体" w:hAnsi="宋体" w:eastAsia="宋体" w:cs="宋体"/>
          <w:color w:val="FF0000"/>
          <w:kern w:val="2"/>
          <w:sz w:val="24"/>
          <w:szCs w:val="24"/>
          <w:lang w:val="en-US" w:eastAsia="zh-CN" w:bidi="ar-SA"/>
        </w:rPr>
      </w:pPr>
      <w:r>
        <w:rPr>
          <w:rFonts w:hint="eastAsia" w:ascii="宋体" w:hAnsi="宋体" w:eastAsia="宋体" w:cs="宋体"/>
          <w:kern w:val="2"/>
          <w:sz w:val="24"/>
          <w:szCs w:val="24"/>
          <w:lang w:val="en-US" w:eastAsia="zh-CN" w:bidi="ar-SA"/>
        </w:rPr>
        <w:t>采取资格预审方式项目的</w:t>
      </w:r>
      <w:r>
        <w:rPr>
          <w:rFonts w:hint="eastAsia" w:ascii="宋体" w:hAnsi="宋体" w:cs="宋体"/>
          <w:kern w:val="2"/>
          <w:sz w:val="24"/>
          <w:szCs w:val="24"/>
          <w:lang w:val="en-US" w:eastAsia="zh-CN" w:bidi="ar-SA"/>
        </w:rPr>
        <w:t>投标供应商</w:t>
      </w:r>
      <w:r>
        <w:rPr>
          <w:rFonts w:hint="eastAsia" w:ascii="宋体" w:hAnsi="宋体" w:eastAsia="宋体" w:cs="宋体"/>
          <w:kern w:val="2"/>
          <w:sz w:val="24"/>
          <w:szCs w:val="24"/>
          <w:lang w:val="en-US" w:eastAsia="zh-CN" w:bidi="ar-SA"/>
        </w:rPr>
        <w:t>在递交投标文件时，其资格条件与资格预审时发生变化的，提交变化后的资料。</w:t>
      </w:r>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3.7. 磋商的有效期</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3.7.1磋商有效期详见供应商须知前附表。供应商响应文件中有效期不足的将被视为无效文件。</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3.7.2 有效期内供应商未经采购结果确认谈判达成一致不得改变其磋商最后报价及承诺的全部义务。</w:t>
      </w:r>
      <w:bookmarkStart w:id="70" w:name="_Toc293736056"/>
      <w:bookmarkStart w:id="71" w:name="_Toc446599313"/>
      <w:bookmarkStart w:id="72" w:name="_Toc293736013"/>
      <w:bookmarkStart w:id="73" w:name="_Toc293738994"/>
      <w:bookmarkStart w:id="74" w:name="_Toc256000008"/>
    </w:p>
    <w:p>
      <w:pPr>
        <w:widowControl w:val="0"/>
        <w:spacing w:line="500" w:lineRule="exact"/>
        <w:jc w:val="both"/>
        <w:outlineLvl w:val="1"/>
        <w:rPr>
          <w:rFonts w:hint="eastAsia" w:ascii="宋体" w:hAnsi="宋体" w:eastAsia="宋体" w:cs="宋体"/>
          <w:b/>
          <w:bCs/>
          <w:kern w:val="2"/>
          <w:sz w:val="24"/>
          <w:szCs w:val="24"/>
          <w:lang w:val="en-US" w:eastAsia="zh-CN" w:bidi="ar-SA"/>
        </w:rPr>
      </w:pPr>
      <w:bookmarkStart w:id="75" w:name="_Toc11764"/>
      <w:r>
        <w:rPr>
          <w:rFonts w:hint="eastAsia" w:ascii="宋体" w:hAnsi="宋体" w:eastAsia="宋体" w:cs="宋体"/>
          <w:b/>
          <w:bCs/>
          <w:kern w:val="2"/>
          <w:sz w:val="24"/>
          <w:szCs w:val="24"/>
          <w:lang w:val="en-US" w:eastAsia="zh-CN" w:bidi="ar-SA"/>
        </w:rPr>
        <w:t>四、响应文件的递交</w:t>
      </w:r>
      <w:bookmarkEnd w:id="70"/>
      <w:bookmarkEnd w:id="71"/>
      <w:bookmarkEnd w:id="72"/>
      <w:bookmarkEnd w:id="73"/>
      <w:bookmarkEnd w:id="74"/>
      <w:bookmarkEnd w:id="75"/>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4.1 响应文件的密封和标记</w:t>
      </w:r>
    </w:p>
    <w:p>
      <w:pPr>
        <w:widowControl w:val="0"/>
        <w:spacing w:line="600" w:lineRule="exact"/>
        <w:ind w:firstLine="482" w:firstLineChars="201"/>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供应商应通过电子投标文件制作工具严格按竞争性磋商文件要求制作响应文件，在投标截止时间前完成上传加密的响应文件（加密和解密须用同一把数字证书）。供应商在投标截止时间前，可以对其所递交的响应文件进行修改并重新上传，但以投标截止时间前最后一次上传的投标文件为有效响应文件。</w:t>
      </w:r>
    </w:p>
    <w:p>
      <w:pPr>
        <w:widowControl w:val="0"/>
        <w:spacing w:line="600" w:lineRule="exact"/>
        <w:ind w:firstLine="482" w:firstLineChars="201"/>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投标截止时间以兵团政采云交易平台显示的时间为准，逾期系统将自动关闭，未完成上传的响应文件视为逾期送达，将被拒绝。</w:t>
      </w:r>
    </w:p>
    <w:p>
      <w:pPr>
        <w:widowControl w:val="0"/>
        <w:spacing w:line="600" w:lineRule="exact"/>
        <w:ind w:firstLine="482" w:firstLineChars="201"/>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4.1.2是否采用不见面开标方式详见</w:t>
      </w:r>
      <w:r>
        <w:rPr>
          <w:rFonts w:hint="eastAsia" w:ascii="宋体" w:hAnsi="宋体" w:cs="宋体"/>
          <w:kern w:val="2"/>
          <w:sz w:val="24"/>
          <w:szCs w:val="24"/>
          <w:lang w:val="en-US" w:eastAsia="zh-CN" w:bidi="ar-SA"/>
        </w:rPr>
        <w:t>投标供应商</w:t>
      </w:r>
      <w:r>
        <w:rPr>
          <w:rFonts w:hint="eastAsia" w:ascii="宋体" w:hAnsi="宋体" w:eastAsia="宋体" w:cs="宋体"/>
          <w:kern w:val="2"/>
          <w:sz w:val="24"/>
          <w:szCs w:val="24"/>
          <w:lang w:val="en-US" w:eastAsia="zh-CN" w:bidi="ar-SA"/>
        </w:rPr>
        <w:t>须知前附表，若本项目采用不见面开标，无需提供电子投标文件U盘、纸质响应文件。</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4.2响应文件的递交</w:t>
      </w:r>
    </w:p>
    <w:p>
      <w:pPr>
        <w:widowControl w:val="0"/>
        <w:spacing w:line="600" w:lineRule="exact"/>
        <w:ind w:firstLine="482" w:firstLineChars="201"/>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4.2.1供应商应当在竞争性磋商文件要求提交响应文件的截止时间前网上投标。</w:t>
      </w:r>
    </w:p>
    <w:p>
      <w:pPr>
        <w:widowControl w:val="0"/>
        <w:spacing w:line="600" w:lineRule="exact"/>
        <w:ind w:firstLine="482" w:firstLineChars="201"/>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4.2.2在竞争性磋商文件要求提交响应文件的截止时间之后提交的响应文件，为无效响应文件，采购代理机构将拒绝接收。</w:t>
      </w:r>
    </w:p>
    <w:p>
      <w:pPr>
        <w:widowControl w:val="0"/>
        <w:spacing w:line="600" w:lineRule="exact"/>
        <w:ind w:firstLine="482" w:firstLineChars="201"/>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4.2.3是否采用不见面开标详见供应商须知前附表，若项目采用不见面开标。只需将加密电子响应文件在投标截止时间前通过兵团政采云平台上传完成。逾期上传的或者未上传到平台的响应文件，采购人不予受理。</w:t>
      </w:r>
    </w:p>
    <w:p>
      <w:pPr>
        <w:widowControl w:val="0"/>
        <w:spacing w:line="600" w:lineRule="exact"/>
        <w:ind w:firstLine="484" w:firstLineChars="201"/>
        <w:contextualSpacing/>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4.3响应文件的修改和撤回</w:t>
      </w:r>
    </w:p>
    <w:p>
      <w:pPr>
        <w:widowControl w:val="0"/>
        <w:spacing w:line="360" w:lineRule="auto"/>
        <w:ind w:firstLine="480" w:firstLineChars="200"/>
        <w:jc w:val="both"/>
        <w:rPr>
          <w:rFonts w:hint="eastAsia" w:ascii="宋体" w:hAnsi="宋体" w:eastAsia="宋体" w:cs="宋体"/>
          <w:kern w:val="2"/>
          <w:sz w:val="24"/>
          <w:szCs w:val="24"/>
          <w:lang w:val="en-US" w:eastAsia="zh-CN" w:bidi="ar-SA"/>
        </w:rPr>
      </w:pPr>
      <w:bookmarkStart w:id="76" w:name="_Toc293738995"/>
      <w:bookmarkStart w:id="77" w:name="_Toc293736014"/>
      <w:bookmarkStart w:id="78" w:name="_Toc446599314"/>
      <w:bookmarkStart w:id="79" w:name="_Toc293736057"/>
      <w:bookmarkStart w:id="80" w:name="_Toc5596"/>
      <w:bookmarkStart w:id="81" w:name="_Toc256000009"/>
      <w:r>
        <w:rPr>
          <w:rFonts w:hint="eastAsia" w:ascii="宋体" w:hAnsi="宋体" w:eastAsia="宋体" w:cs="宋体"/>
          <w:kern w:val="2"/>
          <w:sz w:val="24"/>
          <w:szCs w:val="24"/>
          <w:lang w:val="en-US" w:eastAsia="zh-CN" w:bidi="ar-SA"/>
        </w:rPr>
        <w:t>4.3.1供应商在递交响应文件后，可以修改或撤回其投标，但这种修改和撤回，必须在规定的投标截止时间前。在投标截止时间后，供应商不得要求修改或撤回其响应文件。</w:t>
      </w:r>
    </w:p>
    <w:p>
      <w:pPr>
        <w:keepNext/>
        <w:keepLines/>
        <w:widowControl w:val="0"/>
        <w:adjustRightInd w:val="0"/>
        <w:snapToGrid w:val="0"/>
        <w:spacing w:before="260" w:after="260" w:line="500" w:lineRule="exact"/>
        <w:ind w:left="-88" w:leftChars="-42"/>
        <w:contextualSpacing/>
        <w:jc w:val="both"/>
        <w:outlineLvl w:val="1"/>
        <w:rPr>
          <w:rFonts w:hint="eastAsia" w:ascii="宋体" w:hAnsi="宋体" w:eastAsia="宋体" w:cs="宋体"/>
          <w:b/>
          <w:bCs/>
          <w:kern w:val="2"/>
          <w:sz w:val="24"/>
          <w:szCs w:val="24"/>
          <w:lang w:val="en-US" w:eastAsia="zh-CN" w:bidi="ar-SA"/>
        </w:rPr>
      </w:pPr>
      <w:bookmarkStart w:id="82" w:name="_Toc25611"/>
      <w:bookmarkStart w:id="83" w:name="_Toc27102"/>
      <w:bookmarkStart w:id="84" w:name="_Toc26224"/>
      <w:r>
        <w:rPr>
          <w:rFonts w:hint="eastAsia" w:ascii="宋体" w:hAnsi="宋体" w:eastAsia="宋体" w:cs="宋体"/>
          <w:b/>
          <w:bCs/>
          <w:kern w:val="2"/>
          <w:sz w:val="24"/>
          <w:szCs w:val="24"/>
          <w:lang w:val="en-US" w:eastAsia="zh-CN" w:bidi="ar-SA"/>
        </w:rPr>
        <w:t>五、</w:t>
      </w:r>
      <w:bookmarkEnd w:id="76"/>
      <w:bookmarkEnd w:id="77"/>
      <w:bookmarkEnd w:id="78"/>
      <w:bookmarkEnd w:id="79"/>
      <w:r>
        <w:rPr>
          <w:rFonts w:hint="eastAsia" w:ascii="宋体" w:hAnsi="宋体" w:eastAsia="宋体" w:cs="宋体"/>
          <w:b/>
          <w:bCs/>
          <w:kern w:val="2"/>
          <w:sz w:val="24"/>
          <w:szCs w:val="24"/>
          <w:lang w:val="en-US" w:eastAsia="zh-CN" w:bidi="ar-SA"/>
        </w:rPr>
        <w:t>竞争性磋商程序</w:t>
      </w:r>
      <w:bookmarkEnd w:id="80"/>
      <w:bookmarkEnd w:id="81"/>
      <w:bookmarkEnd w:id="82"/>
      <w:bookmarkEnd w:id="83"/>
      <w:bookmarkEnd w:id="84"/>
    </w:p>
    <w:p>
      <w:pPr>
        <w:widowControl/>
        <w:spacing w:line="520" w:lineRule="atLeast"/>
        <w:ind w:firstLine="420"/>
        <w:jc w:val="both"/>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5.1磋商小组的组成</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"file:///C:\\WordForm\\e944b4b1-01b6-4e42-b170-f783fcf7903a.doc" \l "_评标委员会"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供应商须知前附表</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w:t>
      </w:r>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5.2磋商方法</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5.2.1磋商小组将按照磋商文件确定的评审方法进行评审。磋商小组对响应文件的评审分为响应文件初审、澄清有关问题、比较与评价响应文件、推荐中标候选人名单。</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5.2.1项目评审方法详见磋商文件“第四章 评审方法、步骤及标准”。</w:t>
      </w:r>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5.3响应文件的初审</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初审分为资格性检查和符合性检查。</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5.3.1资格性检查</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（1）磋商小组根据评审办法前附表规定的评审因素和评审标准，对供应商的响应文件进行资格评审。资格性检查不合格的供应商的响应文件作无效文件处理。</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（2）磋商小组在进行资格检查时，不得改变磋商文件中已载明的资格条件、标准和办法。资格性检查不合格的供应商的响应文件作无效文件处理。</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（3）供应商在递交响应文件的同时，应逐项对照上述资格性检查要求提交相应的原件和资格证明文件供磋商小组核查，否则评委将不予采信。</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（4）磋商小组在评审中必要时可按供应商提供的联系方式就有关问题进行查询核实，或要求供应商做出书面澄清，查询及澄清结果将作为审查的依据。</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（5）通过全部资格性检查条件合格的供应商才能通过资格检查，其响应文件方可进入下一个检查阶段。</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5.3.2符合性检查</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磋商小组根据评审办法前附表规定的评审因素和评审标准，对供应商的响应文件进行符合性检查。符合性检查不合格的供应商的响应文件作无效文件处理。</w:t>
      </w:r>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5.4违法违规行为 </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5.4.1在评审过程中，磋商小组发现供应商有下列情形之一的，作无效文件处理</w:t>
      </w:r>
      <w:r>
        <w:rPr>
          <w:rFonts w:hint="eastAsia" w:ascii="宋体" w:hAnsi="宋体" w:cs="宋体"/>
          <w:kern w:val="2"/>
          <w:sz w:val="24"/>
          <w:szCs w:val="24"/>
          <w:lang w:val="en-US" w:eastAsia="zh-CN" w:bidi="ar-SA"/>
        </w:rPr>
        <w:t>（废标）</w:t>
      </w:r>
      <w:r>
        <w:rPr>
          <w:rFonts w:hint="eastAsia" w:ascii="宋体" w:hAnsi="宋体" w:eastAsia="宋体" w:cs="宋体"/>
          <w:kern w:val="2"/>
          <w:sz w:val="24"/>
          <w:szCs w:val="24"/>
          <w:lang w:val="en-US" w:eastAsia="zh-CN" w:bidi="ar-SA"/>
        </w:rPr>
        <w:t>：</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（1）属于同一集团、协会、商会等组织成员的供应商按照该组织要求协同投标；</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（2）不同供应商的响应文件由同一单位或者个人编制；</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（3）不同供应商委托同一单位或者个人办理投标事宜；</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（4）不同供应商的响应文件载明的项目管理成员为同一人；</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（5）不同供应商的响应文件异常一致或者投标报价呈规律性差异；</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（6）不同供应商的响应文件相互混装；</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）使用伪造、变造的行政许可证件；</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）提供虚假的财务状况或者业绩；</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）提供虚假的项目负责人或者主要技术人员简历、劳动关系证明；</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）提供虚假的信用状况；</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）其他弄虚作假的行为。</w:t>
      </w:r>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5.5 磋商小组审查响应文件是否完整、有无计算上的错误等。</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5.5.1 响应文件的修正及澄清</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（1）磋商小组对确定为实质上响应磋商文件要求的响应文件进行校核，看其是否有计算或表达上的错误，算术错误将按以下方法更正：</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5.5.3实质上没有响应磋商文件要求的响应文件将被视为无效文件。供应商不得通过修正或撤销不合要求的偏离从而使其成为实质上响应的文件。</w:t>
      </w:r>
    </w:p>
    <w:p>
      <w:pPr>
        <w:widowControl w:val="0"/>
        <w:spacing w:line="600" w:lineRule="exact"/>
        <w:ind w:firstLine="482" w:firstLineChars="201"/>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5.5.5供应商的澄清文件是其响应文件的组成部分。</w:t>
      </w:r>
    </w:p>
    <w:p>
      <w:pPr>
        <w:widowControl w:val="0"/>
        <w:spacing w:line="500" w:lineRule="exact"/>
        <w:ind w:firstLine="487" w:firstLineChars="20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5.6磋商</w:t>
      </w:r>
    </w:p>
    <w:p>
      <w:pPr>
        <w:widowControl w:val="0"/>
        <w:spacing w:line="500" w:lineRule="exact"/>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A．采用见面开标方式</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5.6.1磋商小组所有成员应当集中与单一供应商分别进行磋商，并给予所有参加磋商的供应商平等的磋商机会。</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5.6.3对磋商文件作出的实质性变动是磋商文件的有效组成部分，磋商小组应当及时以书面形式同时通知所有参加磋商的供应商。</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5.6.5磋商文件能够详细列明采购标的的技术、服务要求的，磋商结束后，磋商小组应当要求所有实质性响应的供应商在规定时间内提交最后报价，提交最后报价的供应商不得少于2家。</w:t>
      </w:r>
    </w:p>
    <w:p>
      <w:pPr>
        <w:widowControl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widowControl/>
        <w:spacing w:line="520" w:lineRule="atLeast"/>
        <w:ind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5.6.8最后报价是供应商响应文件的有效组成部分。符合本办法第三条第四项情形的，提交最后报价的供应商可以为2家。</w:t>
      </w:r>
    </w:p>
    <w:p>
      <w:pPr>
        <w:widowControl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5.6.9经磋商确定最终采购需求和提交最后报价的供应商后，由磋商小组采用综合评分法对提交最后报价的供应商的响应文件和最后报价进行综合评分。</w:t>
      </w:r>
    </w:p>
    <w:p>
      <w:pPr>
        <w:widowControl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B．采用不见面开标方式（是否采用详见</w:t>
      </w:r>
      <w:r>
        <w:rPr>
          <w:rFonts w:hint="eastAsia" w:ascii="宋体" w:hAnsi="宋体" w:cs="宋体"/>
          <w:b/>
          <w:bCs/>
          <w:kern w:val="2"/>
          <w:sz w:val="24"/>
          <w:szCs w:val="24"/>
          <w:lang w:val="en-US" w:eastAsia="zh-CN" w:bidi="ar-SA"/>
        </w:rPr>
        <w:t>投标供应商</w:t>
      </w:r>
      <w:r>
        <w:rPr>
          <w:rFonts w:hint="eastAsia" w:ascii="宋体" w:hAnsi="宋体" w:eastAsia="宋体" w:cs="宋体"/>
          <w:b/>
          <w:bCs/>
          <w:kern w:val="2"/>
          <w:sz w:val="24"/>
          <w:szCs w:val="24"/>
          <w:lang w:val="en-US" w:eastAsia="zh-CN" w:bidi="ar-SA"/>
        </w:rPr>
        <w:t>须知前附表）</w:t>
      </w:r>
    </w:p>
    <w:p>
      <w:pPr>
        <w:widowControl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在规定的投标截止时间（开标时间）和供应商须知前附表规定的地点开标。供应商的法定代表人或其委托代理人无需到达开标现场，仅需在任意地点通过政采云开标系统，使用CA密钥完成远程解密、提疑澄清、开标唱标确认、结果公布等交互环节。</w:t>
      </w:r>
    </w:p>
    <w:p>
      <w:pPr>
        <w:widowControl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widowControl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5.6.10采购结果确认</w:t>
      </w:r>
    </w:p>
    <w:p>
      <w:pPr>
        <w:widowControl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PP项目：（1）结果确认谈判工作组按照评审报告推荐的候选供应商的排名依次就合同中可变的细节问题进行合同签署前的确认谈判，率先达成一致的供应商即为成交供应商。确认谈判不得涉及项目合同中不可谈判的核心条款，不得与排序在前但已终止谈判的供应商进行重复谈判。</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（3）条款是指磋商过程中确定的最终采购需求及报价。</w:t>
      </w:r>
    </w:p>
    <w:p>
      <w:pPr>
        <w:widowControl w:val="0"/>
        <w:wordWrap w:val="0"/>
        <w:spacing w:line="42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5.7.公示或公告</w:t>
      </w:r>
    </w:p>
    <w:p>
      <w:pPr>
        <w:widowControl w:val="0"/>
        <w:tabs>
          <w:tab w:val="left" w:pos="1875"/>
        </w:tabs>
        <w:adjustRightInd w:val="0"/>
        <w:snapToGrid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pPr>
        <w:widowControl w:val="0"/>
        <w:tabs>
          <w:tab w:val="left" w:pos="1875"/>
        </w:tabs>
        <w:adjustRightInd w:val="0"/>
        <w:snapToGrid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PP项目：5.7.1采购人应在预成交供应商确定后10个工作日内与成交供应商应签署确认谈判备忘录。将预成交结果和根据磋商文件、响应文件及有关补遗文件和确认谈判备忘录拟定的合同文本在省级以上人民政府财政部门指定的媒体上进行公示，公示时间不少于5个工作日。</w:t>
      </w:r>
    </w:p>
    <w:p>
      <w:pPr>
        <w:widowControl w:val="0"/>
        <w:tabs>
          <w:tab w:val="left" w:pos="1875"/>
        </w:tabs>
        <w:adjustRightInd w:val="0"/>
        <w:snapToGrid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5.7.2项目实施机构应当在预成交社会资本确定后10个工作日内，与预成交社会资本签署确认</w:t>
      </w:r>
      <w:r>
        <w:rPr>
          <w:rFonts w:hint="eastAsia" w:ascii="宋体" w:hAnsi="宋体" w:cs="宋体"/>
          <w:kern w:val="2"/>
          <w:sz w:val="24"/>
          <w:szCs w:val="24"/>
          <w:lang w:val="en-US" w:eastAsia="zh-CN" w:bidi="ar-SA"/>
        </w:rPr>
        <w:t>磋商</w:t>
      </w:r>
      <w:r>
        <w:rPr>
          <w:rFonts w:hint="eastAsia" w:ascii="宋体" w:hAnsi="宋体" w:eastAsia="宋体" w:cs="宋体"/>
          <w:kern w:val="2"/>
          <w:sz w:val="24"/>
          <w:szCs w:val="24"/>
          <w:lang w:val="en-US" w:eastAsia="zh-CN" w:bidi="ar-SA"/>
        </w:rPr>
        <w:t>备忘录，并将预成交结果和根据采购文件、响应文件及有关补遗文件和确认</w:t>
      </w:r>
      <w:r>
        <w:rPr>
          <w:rFonts w:hint="eastAsia" w:ascii="宋体" w:hAnsi="宋体" w:cs="宋体"/>
          <w:kern w:val="2"/>
          <w:sz w:val="24"/>
          <w:szCs w:val="24"/>
          <w:lang w:val="en-US" w:eastAsia="zh-CN" w:bidi="ar-SA"/>
        </w:rPr>
        <w:t>磋商</w:t>
      </w:r>
      <w:r>
        <w:rPr>
          <w:rFonts w:hint="eastAsia" w:ascii="宋体" w:hAnsi="宋体" w:eastAsia="宋体" w:cs="宋体"/>
          <w:kern w:val="2"/>
          <w:sz w:val="24"/>
          <w:szCs w:val="24"/>
          <w:lang w:val="en-US" w:eastAsia="zh-CN" w:bidi="ar-SA"/>
        </w:rPr>
        <w:t>备忘录拟定的项目合同文本在省级以上人民政府财政部门指定的政府采购信息发布媒体上进行公示，公示期不得少于5个工作日。项目合同文本应当将预成交、成交供应商响应文件中的重要承诺和技术文件等作为附件。项目合同文本涉及国家秘密、商业秘密的内容可以不公示。</w:t>
      </w:r>
    </w:p>
    <w:p>
      <w:pPr>
        <w:widowControl w:val="0"/>
        <w:tabs>
          <w:tab w:val="left" w:pos="1875"/>
        </w:tabs>
        <w:adjustRightInd w:val="0"/>
        <w:snapToGrid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5.7.3项目实施机构应当在公示期满无异议后2个工作日内，将成交结果在省级以上人民政府财政部门指定的政府采购信息发布媒体上进行公告，同时发出成交通知书。</w:t>
      </w:r>
      <w:bookmarkStart w:id="85" w:name="_Toc293738996"/>
      <w:bookmarkStart w:id="86" w:name="_Toc293736058"/>
      <w:bookmarkStart w:id="87" w:name="_Toc293736015"/>
      <w:bookmarkStart w:id="88" w:name="_Toc446599315"/>
    </w:p>
    <w:p>
      <w:pPr>
        <w:keepNext/>
        <w:keepLines/>
        <w:pageBreakBefore w:val="0"/>
        <w:widowControl w:val="0"/>
        <w:kinsoku/>
        <w:wordWrap/>
        <w:overflowPunct/>
        <w:topLinePunct w:val="0"/>
        <w:autoSpaceDE/>
        <w:autoSpaceDN/>
        <w:bidi w:val="0"/>
        <w:adjustRightInd w:val="0"/>
        <w:snapToGrid w:val="0"/>
        <w:spacing w:line="500" w:lineRule="exact"/>
        <w:ind w:left="0" w:leftChars="0"/>
        <w:contextualSpacing/>
        <w:jc w:val="both"/>
        <w:textAlignment w:val="auto"/>
        <w:outlineLvl w:val="1"/>
        <w:rPr>
          <w:rFonts w:hint="eastAsia" w:ascii="宋体" w:hAnsi="宋体" w:eastAsia="宋体" w:cs="宋体"/>
          <w:b/>
          <w:bCs/>
          <w:kern w:val="2"/>
          <w:sz w:val="24"/>
          <w:szCs w:val="24"/>
          <w:lang w:val="en-US" w:eastAsia="zh-CN" w:bidi="ar-SA"/>
        </w:rPr>
      </w:pPr>
      <w:bookmarkStart w:id="89" w:name="_Toc31594"/>
      <w:bookmarkStart w:id="90" w:name="_Toc15219"/>
      <w:bookmarkStart w:id="91" w:name="_Toc26114"/>
      <w:bookmarkStart w:id="92" w:name="_Toc16307"/>
      <w:bookmarkStart w:id="93" w:name="_Toc256000010"/>
      <w:r>
        <w:rPr>
          <w:rFonts w:hint="eastAsia" w:ascii="宋体" w:hAnsi="宋体" w:eastAsia="宋体" w:cs="宋体"/>
          <w:b/>
          <w:bCs/>
          <w:kern w:val="2"/>
          <w:sz w:val="24"/>
          <w:szCs w:val="24"/>
          <w:lang w:val="en-US" w:eastAsia="zh-CN" w:bidi="ar-SA"/>
        </w:rPr>
        <w:t>六、授予合同</w:t>
      </w:r>
      <w:bookmarkEnd w:id="85"/>
      <w:bookmarkEnd w:id="86"/>
      <w:bookmarkEnd w:id="87"/>
      <w:bookmarkEnd w:id="88"/>
      <w:bookmarkEnd w:id="89"/>
      <w:bookmarkEnd w:id="90"/>
      <w:bookmarkEnd w:id="91"/>
      <w:bookmarkEnd w:id="92"/>
      <w:bookmarkEnd w:id="93"/>
    </w:p>
    <w:p>
      <w:pPr>
        <w:widowControl w:val="0"/>
        <w:wordWrap w:val="0"/>
        <w:spacing w:line="420" w:lineRule="exact"/>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6.1 签订合同</w:t>
      </w:r>
    </w:p>
    <w:p>
      <w:pPr>
        <w:widowControl w:val="0"/>
        <w:tabs>
          <w:tab w:val="left" w:pos="1875"/>
        </w:tabs>
        <w:adjustRightInd w:val="0"/>
        <w:snapToGrid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6.1.1采购人应在成交通知书发出后30日内，根据成交结果和磋商文件、响应文件及有关补遗文件和确认谈判备忘录拟定的合同文本与成交社会资本签订经同级人民政府审核同意的PPP项目合同，未经本级人民政府审核同意的项目合同无效。</w:t>
      </w:r>
    </w:p>
    <w:p>
      <w:pPr>
        <w:widowControl w:val="0"/>
        <w:tabs>
          <w:tab w:val="left" w:pos="1875"/>
        </w:tabs>
        <w:adjustRightInd w:val="0"/>
        <w:snapToGrid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6.1.2采购人应按磋商文件要求和中标人的响应文件承诺订立书面合同，不得超出磋商文件和中标人响应文件的范围，也不得再另行订立背离合同实质性内容的其他协议。</w:t>
      </w:r>
    </w:p>
    <w:p>
      <w:pPr>
        <w:widowControl w:val="0"/>
        <w:tabs>
          <w:tab w:val="left" w:pos="1875"/>
        </w:tabs>
        <w:adjustRightInd w:val="0"/>
        <w:snapToGrid w:val="0"/>
        <w:spacing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6.1.3采购人应在《中标通知书》发出之日起30天内与中标人签订政府采购合同。签订政府采购合同后7个工作日内，采购人应将政府采购合同副本报政府采购监管部门和政府采购代理机构备案。</w:t>
      </w:r>
    </w:p>
    <w:p>
      <w:pPr>
        <w:keepNext/>
        <w:keepLines/>
        <w:widowControl w:val="0"/>
        <w:adjustRightInd w:val="0"/>
        <w:snapToGrid w:val="0"/>
        <w:spacing w:before="260" w:after="260" w:line="500" w:lineRule="exact"/>
        <w:ind w:left="-88" w:leftChars="-42"/>
        <w:contextualSpacing/>
        <w:jc w:val="both"/>
        <w:outlineLvl w:val="1"/>
        <w:rPr>
          <w:rFonts w:hint="eastAsia" w:ascii="宋体" w:hAnsi="宋体" w:eastAsia="宋体" w:cs="宋体"/>
          <w:b/>
          <w:bCs/>
          <w:kern w:val="2"/>
          <w:sz w:val="24"/>
          <w:szCs w:val="24"/>
          <w:lang w:val="en-US" w:eastAsia="zh-CN" w:bidi="ar-SA"/>
        </w:rPr>
      </w:pPr>
      <w:bookmarkStart w:id="94" w:name="_Toc293736059"/>
      <w:bookmarkStart w:id="95" w:name="_Toc446599316"/>
      <w:bookmarkStart w:id="96" w:name="_Toc293738997"/>
      <w:bookmarkStart w:id="97" w:name="_Toc293736016"/>
      <w:bookmarkStart w:id="98" w:name="_Toc256000011"/>
      <w:bookmarkStart w:id="99" w:name="_Toc2742"/>
      <w:bookmarkStart w:id="100" w:name="_Toc15955"/>
      <w:bookmarkStart w:id="101" w:name="_Toc19746"/>
      <w:bookmarkStart w:id="102" w:name="_Toc13781"/>
      <w:r>
        <w:rPr>
          <w:rFonts w:hint="eastAsia" w:ascii="宋体" w:hAnsi="宋体" w:eastAsia="宋体" w:cs="宋体"/>
          <w:b/>
          <w:bCs/>
          <w:kern w:val="2"/>
          <w:sz w:val="24"/>
          <w:szCs w:val="24"/>
          <w:lang w:val="en-US" w:eastAsia="zh-CN" w:bidi="ar-SA"/>
        </w:rPr>
        <w:t>七、质疑</w:t>
      </w:r>
      <w:bookmarkEnd w:id="94"/>
      <w:bookmarkEnd w:id="95"/>
      <w:bookmarkEnd w:id="96"/>
      <w:bookmarkEnd w:id="97"/>
      <w:r>
        <w:rPr>
          <w:rFonts w:hint="eastAsia" w:ascii="宋体" w:hAnsi="宋体" w:eastAsia="宋体" w:cs="宋体"/>
          <w:b/>
          <w:bCs/>
          <w:kern w:val="2"/>
          <w:sz w:val="24"/>
          <w:szCs w:val="24"/>
          <w:lang w:val="en-US" w:eastAsia="zh-CN" w:bidi="ar-SA"/>
        </w:rPr>
        <w:t>和投诉</w:t>
      </w:r>
      <w:bookmarkEnd w:id="98"/>
      <w:bookmarkEnd w:id="99"/>
      <w:bookmarkEnd w:id="100"/>
      <w:bookmarkEnd w:id="101"/>
      <w:bookmarkEnd w:id="102"/>
    </w:p>
    <w:p>
      <w:pPr>
        <w:widowControl w:val="0"/>
        <w:wordWrap w:val="0"/>
        <w:spacing w:line="420" w:lineRule="exact"/>
        <w:ind w:firstLine="482" w:firstLineChars="200"/>
        <w:jc w:val="both"/>
        <w:rPr>
          <w:rFonts w:hint="eastAsia" w:ascii="宋体" w:hAnsi="宋体" w:eastAsia="宋体" w:cs="宋体"/>
          <w:b/>
          <w:bCs/>
          <w:kern w:val="2"/>
          <w:sz w:val="24"/>
          <w:szCs w:val="24"/>
          <w:lang w:val="en-US" w:eastAsia="zh-CN" w:bidi="ar-SA"/>
        </w:rPr>
      </w:pPr>
      <w:bookmarkStart w:id="103" w:name="_Toc294515577"/>
      <w:bookmarkStart w:id="104" w:name="_Toc293736060"/>
      <w:bookmarkStart w:id="105" w:name="_Toc293738998"/>
      <w:bookmarkStart w:id="106" w:name="_Toc446599317"/>
      <w:bookmarkStart w:id="107" w:name="_Toc293736017"/>
      <w:r>
        <w:rPr>
          <w:rFonts w:hint="eastAsia" w:ascii="宋体" w:hAnsi="宋体" w:eastAsia="宋体" w:cs="宋体"/>
          <w:b/>
          <w:bCs/>
          <w:kern w:val="2"/>
          <w:sz w:val="24"/>
          <w:szCs w:val="24"/>
          <w:lang w:val="en-US" w:eastAsia="zh-CN" w:bidi="ar-SA"/>
        </w:rPr>
        <w:t>7.1质疑</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7.1.1供应商提出质疑应当符合以下条件：</w:t>
      </w:r>
    </w:p>
    <w:p>
      <w:pPr>
        <w:widowControl w:val="0"/>
        <w:wordWrap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如果供应商对此次采购活动有疑问，可依据《政府采购法》等相关规定，在规定的时间内以书面形式向采购人或代理机构提出质疑。质疑书应当包括下列主要内容：</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（1）质疑人的名称、地址、电话等；</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（2）营业执照扫描件、法人身份证扫描件，代理人必须要有授权委托书</w:t>
      </w:r>
      <w:r>
        <w:rPr>
          <w:rFonts w:hint="eastAsia" w:ascii="宋体" w:hAnsi="宋体" w:cs="宋体"/>
          <w:kern w:val="2"/>
          <w:sz w:val="24"/>
          <w:szCs w:val="24"/>
          <w:lang w:val="en-US" w:eastAsia="zh-CN" w:bidi="ar-SA"/>
        </w:rPr>
        <w:t>。</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（2）质疑人法人签章和单位公章；</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（3）具体的质疑事项及事实依据；</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（4）明确的请求和必要（合法来源）的证明材料；</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（5）以联合体形式参与资格预审的，则必须联合体各方共同签署、盖章；</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（6）提起质疑的日期。</w:t>
      </w:r>
    </w:p>
    <w:p>
      <w:pPr>
        <w:widowControl w:val="0"/>
        <w:wordWrap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特注：未按上述程序规定的必备内容进行质疑的，采购人或代理机构将不予以受理。</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7.1.3质疑人可以委托代理人办理质疑事项，代理人办理质疑事项时，除提交质疑书外，还应当提交质疑人的授权委托书及代理人的有效身份证明，授权委托书应当载明委托代理的具体权限和事项。</w:t>
      </w:r>
    </w:p>
    <w:p>
      <w:pPr>
        <w:widowControl w:val="0"/>
        <w:wordWrap w:val="0"/>
        <w:topLinePunct/>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7.1.4被质疑人应当在受理质疑后7个工作日内作出答复，并以书面形式通知质疑人和其他有关供应商，答复内容仅限于供应商所质疑的内容，不得涉及国家秘密和商业秘密。</w:t>
      </w:r>
    </w:p>
    <w:p>
      <w:pPr>
        <w:pStyle w:val="2"/>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7.1.5开标前7个工作日内接受投标供应商疑问或澄清要求（逾期不予受理）</w:t>
      </w:r>
    </w:p>
    <w:p>
      <w:pPr>
        <w:pStyle w:val="2"/>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7.1.6开评标与采购结果的质疑应在采购结果公示后2个工作日内提出质疑。</w:t>
      </w:r>
    </w:p>
    <w:p>
      <w:pPr>
        <w:pStyle w:val="2"/>
        <w:spacing w:line="360" w:lineRule="auto"/>
        <w:ind w:left="0" w:leftChars="0"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7.1.7合同质疑应在收到合同公告2工作日内提出质疑。</w:t>
      </w:r>
    </w:p>
    <w:p>
      <w:pPr>
        <w:widowControl w:val="0"/>
        <w:wordWrap w:val="0"/>
        <w:spacing w:line="420" w:lineRule="exact"/>
        <w:ind w:firstLine="482" w:firstLineChars="200"/>
        <w:jc w:val="both"/>
        <w:rPr>
          <w:rFonts w:hint="eastAsia" w:ascii="宋体" w:hAnsi="宋体" w:eastAsia="宋体" w:cs="宋体"/>
          <w:b/>
          <w:bCs/>
          <w:kern w:val="2"/>
          <w:sz w:val="24"/>
          <w:szCs w:val="24"/>
          <w:lang w:val="en-US" w:eastAsia="zh-CN" w:bidi="ar-SA"/>
        </w:rPr>
      </w:pPr>
      <w:bookmarkStart w:id="108" w:name="_Toc450546725"/>
      <w:bookmarkStart w:id="109" w:name="_Toc483174929"/>
      <w:bookmarkStart w:id="110" w:name="_Toc456336161"/>
      <w:bookmarkStart w:id="111" w:name="_Toc9365"/>
      <w:r>
        <w:rPr>
          <w:rFonts w:hint="eastAsia" w:ascii="宋体" w:hAnsi="宋体" w:eastAsia="宋体" w:cs="宋体"/>
          <w:b/>
          <w:bCs/>
          <w:kern w:val="2"/>
          <w:sz w:val="24"/>
          <w:szCs w:val="24"/>
          <w:lang w:val="en-US" w:eastAsia="zh-CN" w:bidi="ar-SA"/>
        </w:rPr>
        <w:t>7.2投诉</w:t>
      </w:r>
      <w:bookmarkEnd w:id="108"/>
      <w:bookmarkEnd w:id="109"/>
      <w:bookmarkEnd w:id="110"/>
      <w:bookmarkEnd w:id="111"/>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7.2.2投诉人提起投诉应符合以下条件：</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(1)投诉人应是参与项目的供应商；</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(2)投诉前已依法进行质疑；</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(3)投诉书内容符合中华人民共和国财政部94号令《政府采购质疑和投诉办法》的规定；</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(4)在投诉有效期内；</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(5)同一投诉事项未经处理的；</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GB" w:eastAsia="zh-CN" w:bidi="ar-SA"/>
        </w:rPr>
        <w:t>(6)</w:t>
      </w:r>
      <w:r>
        <w:rPr>
          <w:rFonts w:hint="eastAsia" w:ascii="宋体" w:hAnsi="宋体" w:eastAsia="宋体" w:cs="宋体"/>
          <w:kern w:val="2"/>
          <w:sz w:val="24"/>
          <w:szCs w:val="24"/>
          <w:lang w:val="en-US" w:eastAsia="zh-CN" w:bidi="ar-SA"/>
        </w:rPr>
        <w:t>相关法律、法规和省级以上人民政府财政部门规定的其他条件。</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7.2.3供应商投诉时，应当当面提交投诉书，投诉书应当包括下列主要内容：</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(1)投诉人的姓名或者名称、住所、联系方式及相关证明；</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(2)被投诉人的名称、住所、联系方式；</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(3)具体的投诉事项、事实根据和法律依据；</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(4)质疑和质疑答复情况及相关证明材料；</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(5)提起投诉的日期。</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投诉人为自然人的，应当由本人签字。投诉人为法人的，应当由其法定代表人签字并加盖单位公章。投诉人为其他组织的，应当由其主要负责人签字盖章并加盖单位公章。</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7.2.4投诉人可以授权代理人办理投诉事务。代理人办理投诉事务时，除提交投诉书外，还应当向监督部门提交投诉人的授权委托书，授权委托书应当载明委托代理的具体权限和事项。</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7.2.5投诉人不符合上述规定提起的投诉，政府采购监督部门不予受理。</w:t>
      </w:r>
    </w:p>
    <w:p>
      <w:pPr>
        <w:keepNext/>
        <w:keepLines/>
        <w:widowControl w:val="0"/>
        <w:adjustRightInd w:val="0"/>
        <w:snapToGrid w:val="0"/>
        <w:spacing w:before="260" w:after="260" w:line="500" w:lineRule="exact"/>
        <w:ind w:left="-88" w:leftChars="-42"/>
        <w:contextualSpacing/>
        <w:jc w:val="both"/>
        <w:outlineLvl w:val="1"/>
        <w:rPr>
          <w:rFonts w:hint="eastAsia" w:ascii="宋体" w:hAnsi="宋体" w:eastAsia="宋体" w:cs="宋体"/>
          <w:b/>
          <w:bCs/>
          <w:kern w:val="2"/>
          <w:sz w:val="24"/>
          <w:szCs w:val="24"/>
          <w:lang w:val="en-US" w:eastAsia="zh-CN" w:bidi="ar-SA"/>
        </w:rPr>
      </w:pPr>
      <w:bookmarkStart w:id="112" w:name="_Toc13224"/>
      <w:bookmarkStart w:id="113" w:name="_Toc25355"/>
      <w:bookmarkStart w:id="114" w:name="_Toc908"/>
      <w:bookmarkStart w:id="115" w:name="_Toc15396"/>
      <w:bookmarkStart w:id="116" w:name="_Toc256000012"/>
      <w:r>
        <w:rPr>
          <w:rFonts w:hint="eastAsia" w:ascii="宋体" w:hAnsi="宋体" w:eastAsia="宋体" w:cs="宋体"/>
          <w:b/>
          <w:bCs/>
          <w:kern w:val="2"/>
          <w:sz w:val="24"/>
          <w:szCs w:val="24"/>
          <w:lang w:val="en-US" w:eastAsia="zh-CN" w:bidi="ar-SA"/>
        </w:rPr>
        <w:t>八、项目验收</w:t>
      </w:r>
      <w:bookmarkEnd w:id="103"/>
      <w:bookmarkEnd w:id="104"/>
      <w:bookmarkEnd w:id="105"/>
      <w:bookmarkEnd w:id="106"/>
      <w:bookmarkEnd w:id="107"/>
      <w:bookmarkEnd w:id="112"/>
      <w:bookmarkEnd w:id="113"/>
      <w:bookmarkEnd w:id="114"/>
      <w:bookmarkEnd w:id="115"/>
      <w:bookmarkEnd w:id="116"/>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8.1采购单位按照政府采购合同规定的技术、服务、安全标准对供应商履约情况进行验收，并出具验收书。验收书包括每一项技术、服务、安全标准的履约情况。</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8.2验收标准:磋商文件、响应文件、政府采购合同规定的标准。</w:t>
      </w:r>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8.3政府采购项目验收联系电话详见供应商须知前附表。</w:t>
      </w:r>
    </w:p>
    <w:p>
      <w:pPr>
        <w:keepNext/>
        <w:keepLines/>
        <w:widowControl w:val="0"/>
        <w:adjustRightInd w:val="0"/>
        <w:snapToGrid w:val="0"/>
        <w:spacing w:before="260" w:after="260" w:line="500" w:lineRule="exact"/>
        <w:ind w:left="-88" w:leftChars="-42"/>
        <w:contextualSpacing/>
        <w:jc w:val="both"/>
        <w:outlineLvl w:val="1"/>
        <w:rPr>
          <w:rFonts w:hint="eastAsia" w:ascii="宋体" w:hAnsi="宋体" w:eastAsia="宋体" w:cs="宋体"/>
          <w:b/>
          <w:bCs/>
          <w:kern w:val="2"/>
          <w:sz w:val="24"/>
          <w:szCs w:val="24"/>
          <w:lang w:val="en-US" w:eastAsia="zh-CN" w:bidi="ar-SA"/>
        </w:rPr>
      </w:pPr>
      <w:bookmarkStart w:id="117" w:name="_Toc5115"/>
      <w:bookmarkStart w:id="118" w:name="_Toc293736018"/>
      <w:bookmarkStart w:id="119" w:name="_Toc293736061"/>
      <w:bookmarkStart w:id="120" w:name="_Toc293738999"/>
      <w:bookmarkStart w:id="121" w:name="_Toc446599318"/>
      <w:bookmarkStart w:id="122" w:name="_Toc24993"/>
      <w:bookmarkStart w:id="123" w:name="_Toc25541"/>
      <w:bookmarkStart w:id="124" w:name="_Toc28431"/>
      <w:r>
        <w:rPr>
          <w:rFonts w:hint="eastAsia" w:ascii="宋体" w:hAnsi="宋体" w:eastAsia="宋体" w:cs="宋体"/>
          <w:b/>
          <w:bCs/>
          <w:kern w:val="2"/>
          <w:sz w:val="24"/>
          <w:szCs w:val="24"/>
          <w:lang w:val="en-US" w:eastAsia="zh-CN" w:bidi="ar-SA"/>
        </w:rPr>
        <w:t>九、适用法律</w:t>
      </w:r>
      <w:bookmarkEnd w:id="117"/>
      <w:bookmarkEnd w:id="118"/>
      <w:bookmarkEnd w:id="119"/>
      <w:bookmarkEnd w:id="120"/>
      <w:bookmarkEnd w:id="121"/>
      <w:bookmarkEnd w:id="122"/>
      <w:bookmarkEnd w:id="123"/>
      <w:bookmarkEnd w:id="124"/>
    </w:p>
    <w:p>
      <w:pPr>
        <w:widowControl w:val="0"/>
        <w:wordWrap w:val="0"/>
        <w:topLinePunct/>
        <w:spacing w:line="42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9.1招标采购单位和供应商的一切招标投标活动均适用于《政府采购法》、《政府采购实施条例》、《政府采购竞争性磋商采购方式管理办法》等相关规定。</w:t>
      </w:r>
    </w:p>
    <w:p>
      <w:pPr>
        <w:keepNext/>
        <w:keepLines/>
        <w:widowControl w:val="0"/>
        <w:adjustRightInd w:val="0"/>
        <w:snapToGrid w:val="0"/>
        <w:spacing w:before="260" w:after="260" w:line="500" w:lineRule="exact"/>
        <w:ind w:left="-88" w:leftChars="-42"/>
        <w:contextualSpacing/>
        <w:jc w:val="both"/>
        <w:outlineLvl w:val="1"/>
        <w:rPr>
          <w:rFonts w:hint="eastAsia" w:ascii="宋体" w:hAnsi="宋体" w:eastAsia="宋体" w:cs="宋体"/>
          <w:b/>
          <w:bCs/>
          <w:kern w:val="2"/>
          <w:sz w:val="24"/>
          <w:szCs w:val="24"/>
          <w:lang w:val="en-US" w:eastAsia="zh-CN" w:bidi="ar-SA"/>
        </w:rPr>
      </w:pPr>
      <w:bookmarkStart w:id="125" w:name="_Toc11671"/>
      <w:bookmarkStart w:id="126" w:name="_Toc27348"/>
      <w:bookmarkStart w:id="127" w:name="_Toc256000014"/>
      <w:bookmarkStart w:id="128" w:name="_Toc446599319"/>
      <w:bookmarkStart w:id="129" w:name="_Toc437611460"/>
      <w:bookmarkStart w:id="130" w:name="_Toc272247702"/>
      <w:bookmarkStart w:id="131" w:name="_Toc7971"/>
      <w:bookmarkStart w:id="132" w:name="_Toc278891599"/>
      <w:bookmarkStart w:id="133" w:name="_Toc13656"/>
      <w:r>
        <w:rPr>
          <w:rFonts w:hint="eastAsia" w:ascii="宋体" w:hAnsi="宋体" w:eastAsia="宋体" w:cs="宋体"/>
          <w:b/>
          <w:bCs/>
          <w:kern w:val="2"/>
          <w:sz w:val="24"/>
          <w:szCs w:val="24"/>
          <w:lang w:val="en-US" w:eastAsia="zh-CN" w:bidi="ar-SA"/>
        </w:rPr>
        <w:t>十、磋商文件的解释权</w:t>
      </w:r>
      <w:bookmarkEnd w:id="125"/>
      <w:bookmarkEnd w:id="126"/>
      <w:bookmarkEnd w:id="127"/>
      <w:bookmarkEnd w:id="128"/>
      <w:bookmarkEnd w:id="129"/>
      <w:bookmarkEnd w:id="130"/>
      <w:bookmarkEnd w:id="131"/>
      <w:bookmarkEnd w:id="132"/>
      <w:bookmarkEnd w:id="133"/>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10.1本项目磋商文件的最终解释权为采购单位所有。</w:t>
      </w:r>
    </w:p>
    <w:p>
      <w:pPr>
        <w:keepNext/>
        <w:keepLines/>
        <w:widowControl w:val="0"/>
        <w:adjustRightInd w:val="0"/>
        <w:snapToGrid w:val="0"/>
        <w:spacing w:before="260" w:after="260" w:line="500" w:lineRule="exact"/>
        <w:ind w:left="-88" w:leftChars="-42"/>
        <w:contextualSpacing/>
        <w:jc w:val="both"/>
        <w:outlineLvl w:val="1"/>
        <w:rPr>
          <w:rFonts w:hint="eastAsia" w:ascii="宋体" w:hAnsi="宋体" w:eastAsia="宋体" w:cs="宋体"/>
          <w:b/>
          <w:bCs/>
          <w:kern w:val="2"/>
          <w:sz w:val="24"/>
          <w:szCs w:val="24"/>
          <w:lang w:val="en-US" w:eastAsia="zh-CN" w:bidi="ar-SA"/>
        </w:rPr>
      </w:pPr>
      <w:bookmarkStart w:id="134" w:name="_Toc15238"/>
      <w:bookmarkStart w:id="135" w:name="_Toc32366"/>
      <w:bookmarkStart w:id="136" w:name="_Toc23172"/>
      <w:bookmarkStart w:id="137" w:name="_Toc437611461"/>
      <w:bookmarkStart w:id="138" w:name="_Toc28792"/>
      <w:bookmarkStart w:id="139" w:name="_Toc256000015"/>
      <w:bookmarkStart w:id="140" w:name="_Toc446599320"/>
      <w:r>
        <w:rPr>
          <w:rFonts w:hint="eastAsia" w:ascii="宋体" w:hAnsi="宋体" w:eastAsia="宋体" w:cs="宋体"/>
          <w:b/>
          <w:bCs/>
          <w:kern w:val="2"/>
          <w:sz w:val="24"/>
          <w:szCs w:val="24"/>
          <w:lang w:val="en-US" w:eastAsia="zh-CN" w:bidi="ar-SA"/>
        </w:rPr>
        <w:t>十一、其他注意事项</w:t>
      </w:r>
      <w:bookmarkEnd w:id="134"/>
      <w:bookmarkEnd w:id="135"/>
      <w:bookmarkEnd w:id="136"/>
      <w:bookmarkEnd w:id="137"/>
      <w:bookmarkEnd w:id="138"/>
      <w:bookmarkEnd w:id="139"/>
      <w:bookmarkEnd w:id="140"/>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11.1单位负责人为同一人或者存在直接控股、管理关系的不同供应商，不得参加同一合同项下的政府采购活动。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11.2供应商为采购项目提供整体设计、规范编制或者项目管理、监理、检测等服务的供应商，不得再参加该采购项目的其他采购活动。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11.3政府采购法第二十二条第一款第五项所称重大违法记录，是指供应商因违法经营受到刑事处罚或者责令停产停业、吊销许可证或者执照、较大数额罚款等行政处罚。</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11.4按照财政部《关于规范政府采购行政处罚有关问题的通知》的规定，各级人民政府财政部门依法对参加政府采购活动的供应商作出的禁止参加政府采购活动等行政处罚决定在全国范围内生效。</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11.5供应商在参加政府采购活动前3年内因违法经营被禁止在一定期限内参加政府采购活动，期限届满的，可以参加政府采购活动。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11.6出现下列情形之一的，采购人或者采购代理机构应当终止竞争性磋商采购活动，发布项目终止公告并说明原因，重新开展采购活动：</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（一）因情况变化，不再符合规定的竞争性磋商采购方式适用情形的；</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（二）出现影响采购公正的违法、违规行为的；</w:t>
      </w:r>
    </w:p>
    <w:p>
      <w:pPr>
        <w:widowControl w:val="0"/>
        <w:spacing w:line="500" w:lineRule="exact"/>
        <w:ind w:firstLine="484" w:firstLineChars="202"/>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（三）除政府采购竞争性磋商采购方式管理暂行办法第二十一条第三款规定的情形外，在采购过程中符合要求的供应商或者报价未超过采购预算的供应商不足3家的。</w:t>
      </w:r>
    </w:p>
    <w:p>
      <w:pPr>
        <w:spacing w:line="360" w:lineRule="auto"/>
        <w:rPr>
          <w:rFonts w:hint="eastAsia" w:ascii="宋体" w:hAnsi="宋体" w:eastAsia="宋体" w:cs="宋体"/>
          <w:sz w:val="24"/>
          <w:szCs w:val="24"/>
        </w:rPr>
      </w:pPr>
      <w:r>
        <w:rPr>
          <w:rFonts w:hint="eastAsia" w:ascii="宋体" w:hAnsi="宋体" w:eastAsia="宋体" w:cs="宋体"/>
          <w:sz w:val="24"/>
          <w:szCs w:val="24"/>
        </w:rPr>
        <w:t>在采购活动中因重大变故，采购任务取消的，采购人或者采购代理机构应当终止采购活动，通知所有参加采购活动的供应商，并将项目实施情况和采购任务取消原因报送本级财政部门。</w:t>
      </w:r>
    </w:p>
    <w:p>
      <w:pPr>
        <w:widowControl w:val="0"/>
        <w:spacing w:line="500" w:lineRule="exact"/>
        <w:ind w:left="420" w:hanging="420"/>
        <w:jc w:val="both"/>
        <w:rPr>
          <w:rFonts w:hint="eastAsia" w:ascii="宋体" w:hAnsi="宋体" w:eastAsia="宋体" w:cs="Times New Roman"/>
          <w:color w:val="000000"/>
          <w:kern w:val="2"/>
          <w:sz w:val="28"/>
          <w:szCs w:val="28"/>
          <w:highlight w:val="none"/>
          <w:lang w:val="en-US" w:eastAsia="zh-CN" w:bidi="ar-SA"/>
        </w:rPr>
      </w:pPr>
    </w:p>
    <w:p>
      <w:pPr>
        <w:rPr>
          <w:rFonts w:hint="eastAsia" w:eastAsia="宋体" w:cs="Times New Roman"/>
          <w:color w:val="000000"/>
          <w:sz w:val="20"/>
          <w:highlight w:val="none"/>
        </w:rPr>
      </w:pPr>
    </w:p>
    <w:p>
      <w:pPr>
        <w:rPr>
          <w:rFonts w:hint="eastAsia" w:ascii="宋体" w:hAnsi="宋体" w:eastAsia="宋体" w:cs="Times New Roman"/>
          <w:color w:val="000000"/>
          <w:highlight w:val="none"/>
        </w:rPr>
      </w:pPr>
    </w:p>
    <w:p>
      <w:pPr>
        <w:jc w:val="center"/>
        <w:outlineLvl w:val="0"/>
        <w:rPr>
          <w:rFonts w:hint="eastAsia"/>
          <w:color w:val="000000"/>
          <w:highlight w:val="none"/>
        </w:rPr>
      </w:pPr>
      <w:bookmarkStart w:id="141" w:name="_Toc456291353"/>
      <w:bookmarkStart w:id="142" w:name="_Toc456291536"/>
      <w:bookmarkStart w:id="143" w:name="_Toc456291164"/>
      <w:bookmarkStart w:id="144" w:name="_Toc456291259"/>
      <w:bookmarkStart w:id="145" w:name="_Toc456291279"/>
      <w:bookmarkStart w:id="146" w:name="_Toc456291478"/>
      <w:r>
        <w:rPr>
          <w:color w:val="000000"/>
          <w:highlight w:val="none"/>
        </w:rPr>
        <w:br w:type="page"/>
      </w:r>
      <w:bookmarkEnd w:id="141"/>
      <w:bookmarkEnd w:id="142"/>
      <w:bookmarkEnd w:id="143"/>
      <w:bookmarkEnd w:id="144"/>
      <w:bookmarkEnd w:id="145"/>
      <w:bookmarkEnd w:id="146"/>
      <w:bookmarkStart w:id="147" w:name="_Toc293739000"/>
      <w:bookmarkStart w:id="148" w:name="_Toc293736019"/>
      <w:bookmarkStart w:id="149" w:name="_Toc293736062"/>
      <w:bookmarkStart w:id="150" w:name="_Toc534380785"/>
      <w:bookmarkStart w:id="151" w:name="_Toc16122"/>
      <w:bookmarkStart w:id="152" w:name="_Toc446599321"/>
      <w:bookmarkStart w:id="153" w:name="_Toc2940"/>
      <w:bookmarkStart w:id="154" w:name="_Toc32745"/>
      <w:bookmarkStart w:id="155" w:name="_Toc256000013"/>
      <w:r>
        <w:rPr>
          <w:rFonts w:hint="eastAsia" w:ascii="宋体" w:hAnsi="宋体" w:eastAsia="宋体" w:cs="Times New Roman"/>
          <w:b/>
          <w:bCs/>
          <w:color w:val="000000"/>
          <w:kern w:val="0"/>
          <w:sz w:val="36"/>
          <w:szCs w:val="18"/>
          <w:highlight w:val="none"/>
          <w:lang w:val="en-US" w:eastAsia="zh-CN" w:bidi="ar-SA"/>
        </w:rPr>
        <w:t xml:space="preserve">第三章 </w:t>
      </w:r>
      <w:r>
        <w:rPr>
          <w:rFonts w:hint="eastAsia" w:cs="Times New Roman"/>
          <w:b/>
          <w:bCs/>
          <w:color w:val="000000"/>
          <w:kern w:val="0"/>
          <w:sz w:val="36"/>
          <w:szCs w:val="18"/>
          <w:highlight w:val="none"/>
          <w:lang w:val="en-US" w:eastAsia="zh-CN" w:bidi="ar-SA"/>
        </w:rPr>
        <w:t xml:space="preserve"> </w:t>
      </w:r>
      <w:r>
        <w:rPr>
          <w:rFonts w:hint="eastAsia" w:ascii="宋体" w:hAnsi="宋体" w:eastAsia="宋体" w:cs="Times New Roman"/>
          <w:b/>
          <w:bCs/>
          <w:color w:val="000000"/>
          <w:kern w:val="0"/>
          <w:sz w:val="36"/>
          <w:szCs w:val="18"/>
          <w:highlight w:val="none"/>
          <w:lang w:val="en-US" w:eastAsia="zh-CN" w:bidi="ar-SA"/>
        </w:rPr>
        <w:t>采购</w:t>
      </w:r>
      <w:bookmarkEnd w:id="147"/>
      <w:bookmarkEnd w:id="148"/>
      <w:bookmarkEnd w:id="149"/>
      <w:r>
        <w:rPr>
          <w:rFonts w:hint="eastAsia" w:ascii="宋体" w:hAnsi="宋体" w:eastAsia="宋体" w:cs="Times New Roman"/>
          <w:b/>
          <w:bCs/>
          <w:color w:val="000000"/>
          <w:kern w:val="0"/>
          <w:sz w:val="36"/>
          <w:szCs w:val="18"/>
          <w:highlight w:val="none"/>
          <w:lang w:val="en-US" w:eastAsia="zh-CN" w:bidi="ar-SA"/>
        </w:rPr>
        <w:t>需求</w:t>
      </w:r>
      <w:bookmarkEnd w:id="150"/>
      <w:bookmarkEnd w:id="151"/>
      <w:bookmarkEnd w:id="152"/>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Times New Roman"/>
          <w:b/>
          <w:bCs/>
          <w:color w:val="auto"/>
          <w:kern w:val="2"/>
          <w:sz w:val="24"/>
          <w:szCs w:val="24"/>
          <w:highlight w:val="none"/>
          <w:lang w:val="en-US" w:eastAsia="zh-CN" w:bidi="ar-SA"/>
        </w:rPr>
      </w:pPr>
      <w:bookmarkStart w:id="156" w:name="_Toc32054"/>
      <w:bookmarkStart w:id="157" w:name="_Toc21202"/>
      <w:r>
        <w:rPr>
          <w:rFonts w:hint="eastAsia" w:ascii="宋体" w:hAnsi="宋体" w:cs="Times New Roman"/>
          <w:b/>
          <w:bCs/>
          <w:color w:val="auto"/>
          <w:kern w:val="2"/>
          <w:sz w:val="24"/>
          <w:szCs w:val="24"/>
          <w:highlight w:val="none"/>
          <w:lang w:val="en-US" w:eastAsia="zh-CN" w:bidi="ar-SA"/>
        </w:rPr>
        <w:t>一</w:t>
      </w:r>
      <w:r>
        <w:rPr>
          <w:rFonts w:hint="eastAsia" w:ascii="宋体" w:hAnsi="宋体" w:eastAsia="宋体" w:cs="Times New Roman"/>
          <w:b/>
          <w:bCs/>
          <w:color w:val="auto"/>
          <w:kern w:val="2"/>
          <w:sz w:val="24"/>
          <w:szCs w:val="24"/>
          <w:highlight w:val="none"/>
          <w:lang w:val="en-US" w:eastAsia="zh-CN" w:bidi="ar-SA"/>
        </w:rPr>
        <w:t>、服务要求</w:t>
      </w:r>
      <w:bookmarkEnd w:id="156"/>
      <w:bookmarkEnd w:id="1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1、中标单位负责货物的安装、调试及后期维护。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pacing w:val="0"/>
          <w:kern w:val="2"/>
          <w:sz w:val="24"/>
          <w:szCs w:val="24"/>
          <w:lang w:val="en-US" w:eastAsia="zh-CN" w:bidi="ar-SA"/>
        </w:rPr>
        <w:t>2、</w:t>
      </w:r>
      <w:r>
        <w:rPr>
          <w:rFonts w:hint="eastAsia" w:ascii="宋体" w:hAnsi="宋体" w:eastAsia="宋体" w:cs="宋体"/>
          <w:bCs/>
          <w:color w:val="auto"/>
          <w:spacing w:val="-11"/>
          <w:kern w:val="2"/>
          <w:sz w:val="24"/>
          <w:szCs w:val="24"/>
          <w:lang w:val="en-US" w:eastAsia="zh-CN" w:bidi="ar-SA"/>
        </w:rPr>
        <w:t>按照国家相关法律要求，在保质期予以保修和售后服务。时间从交付使用之日起计算。</w:t>
      </w:r>
      <w:r>
        <w:rPr>
          <w:rFonts w:hint="eastAsia" w:ascii="宋体" w:hAnsi="宋体" w:eastAsia="宋体" w:cs="宋体"/>
          <w:bCs/>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iCs w:val="0"/>
          <w:color w:val="auto"/>
          <w:sz w:val="24"/>
          <w:szCs w:val="24"/>
          <w:highlight w:val="none"/>
          <w:lang w:eastAsia="zh-CN"/>
        </w:rPr>
      </w:pPr>
      <w:r>
        <w:rPr>
          <w:rFonts w:hint="eastAsia" w:ascii="宋体" w:hAnsi="宋体" w:cs="宋体"/>
          <w:bCs/>
          <w:color w:val="auto"/>
          <w:kern w:val="2"/>
          <w:sz w:val="24"/>
          <w:szCs w:val="24"/>
          <w:lang w:val="en-US" w:eastAsia="zh-CN" w:bidi="ar-SA"/>
        </w:rPr>
        <w:t>3</w:t>
      </w:r>
      <w:r>
        <w:rPr>
          <w:rFonts w:hint="eastAsia" w:ascii="宋体" w:hAnsi="宋体" w:eastAsia="宋体" w:cs="宋体"/>
          <w:bCs/>
          <w:color w:val="auto"/>
          <w:kern w:val="2"/>
          <w:sz w:val="24"/>
          <w:szCs w:val="24"/>
          <w:lang w:val="en-US" w:eastAsia="zh-CN" w:bidi="ar-SA"/>
        </w:rPr>
        <w:t>、安装调试：中标单位应选派经验丰富的安装人员进场，严格按要求进行安装，此过程中应负责对货物的保护。合同实施过程中，须与使用单位积极配合。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①技术参数是评标过程中的重要依据，请</w:t>
      </w:r>
      <w:r>
        <w:rPr>
          <w:rFonts w:hint="eastAsia" w:ascii="宋体" w:hAnsi="宋体" w:cs="Times New Roman"/>
          <w:color w:val="auto"/>
          <w:kern w:val="2"/>
          <w:sz w:val="24"/>
          <w:szCs w:val="24"/>
          <w:highlight w:val="none"/>
          <w:lang w:val="en-US" w:eastAsia="zh-CN" w:bidi="ar-SA"/>
        </w:rPr>
        <w:t>投标供应商</w:t>
      </w:r>
      <w:r>
        <w:rPr>
          <w:rFonts w:hint="eastAsia" w:ascii="宋体" w:hAnsi="宋体" w:eastAsia="宋体" w:cs="Times New Roman"/>
          <w:color w:val="auto"/>
          <w:kern w:val="2"/>
          <w:sz w:val="24"/>
          <w:szCs w:val="24"/>
          <w:highlight w:val="none"/>
          <w:lang w:val="en-US" w:eastAsia="zh-CN" w:bidi="ar-SA"/>
        </w:rPr>
        <w:t>根据投标实际情况，编制自己单位的实际参数。不得直接复制粘贴本次招标参数。本次招标中，所有货物均为核心产品，所有参数均为重要参数。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②上述技术指标中凡有品牌描述或指向某品牌的指标描述均为参考指标。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③</w:t>
      </w:r>
      <w:r>
        <w:rPr>
          <w:rFonts w:hint="eastAsia" w:ascii="宋体" w:hAnsi="宋体" w:cs="Times New Roman"/>
          <w:color w:val="auto"/>
          <w:kern w:val="2"/>
          <w:sz w:val="24"/>
          <w:szCs w:val="24"/>
          <w:highlight w:val="none"/>
          <w:lang w:val="en-US" w:eastAsia="zh-CN" w:bidi="ar-SA"/>
        </w:rPr>
        <w:t>投标供应商</w:t>
      </w:r>
      <w:r>
        <w:rPr>
          <w:rFonts w:hint="eastAsia" w:ascii="宋体" w:hAnsi="宋体" w:eastAsia="宋体" w:cs="Times New Roman"/>
          <w:color w:val="auto"/>
          <w:kern w:val="2"/>
          <w:sz w:val="24"/>
          <w:szCs w:val="24"/>
          <w:highlight w:val="none"/>
          <w:lang w:val="en-US" w:eastAsia="zh-CN" w:bidi="ar-SA"/>
        </w:rPr>
        <w:t>应保证提供货物为全新的、先进的、成熟的、完整的和安全可靠的，且货物的技术经济性能符合本招标文件技术部分的要求。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④本次项目为交钥匙项目；投标报价不可超过预算金额。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⑤货物的类型可以由各供应商根据自己的理解进行设计，但所设计使用的货物的数量及技术参数不能低于上表中所列的技术参数。货物主要技术参数为招标重要参照指标，但并不是唯一所指。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5</w:t>
      </w:r>
      <w:r>
        <w:rPr>
          <w:rFonts w:hint="eastAsia" w:ascii="宋体" w:hAnsi="宋体" w:eastAsia="宋体" w:cs="Times New Roman"/>
          <w:color w:val="000000"/>
          <w:kern w:val="2"/>
          <w:sz w:val="24"/>
          <w:szCs w:val="24"/>
          <w:highlight w:val="none"/>
          <w:lang w:val="en-US" w:eastAsia="zh-CN" w:bidi="ar-SA"/>
        </w:rPr>
        <w:t>、售后要求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投标供应商</w:t>
      </w:r>
      <w:r>
        <w:rPr>
          <w:rFonts w:hint="eastAsia" w:ascii="宋体" w:hAnsi="宋体" w:eastAsia="宋体" w:cs="Times New Roman"/>
          <w:color w:val="000000"/>
          <w:kern w:val="2"/>
          <w:sz w:val="24"/>
          <w:szCs w:val="24"/>
          <w:highlight w:val="none"/>
          <w:lang w:val="en-US" w:eastAsia="zh-CN" w:bidi="ar-SA"/>
        </w:rPr>
        <w:t>须提供售后服务或协议售后维修中心的名称、分布地点、联系人和联系电话等详细资料，并在投标文件中列明。</w:t>
      </w:r>
      <w:r>
        <w:rPr>
          <w:rFonts w:hint="eastAsia" w:ascii="宋体" w:hAnsi="宋体" w:cs="Times New Roman"/>
          <w:color w:val="000000"/>
          <w:kern w:val="2"/>
          <w:sz w:val="24"/>
          <w:szCs w:val="24"/>
          <w:highlight w:val="none"/>
          <w:lang w:val="en-US" w:eastAsia="zh-CN" w:bidi="ar-SA"/>
        </w:rPr>
        <w:t>亚克力版2.5mm，</w:t>
      </w:r>
    </w:p>
    <w:tbl>
      <w:tblPr>
        <w:tblStyle w:val="44"/>
        <w:tblW w:w="94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180"/>
        <w:gridCol w:w="5974"/>
        <w:gridCol w:w="800"/>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94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拜城县各乡镇卫生院文化宣传牌板参数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名称</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制度牌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60x80cm健康教育10块，手术照片4块，术前注意事项1块，核酸流程表1块，10mmpvcUV喷绘，巡边机雕刻，覆光油，镜钉安装，须提供内容及设计方案甲方选定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形象墙</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4.2*1.6米  党建6版，救死扶伤6版20PVCUV雕刻，部分设计图案覆光油，须提供内容及设计方案甲方选定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形象墙</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8.5x1.6米  关爱生命，呵护健康（刻字）20PVCUV雕刻，部分设计图案覆光油，须提供内容及设计方案甲方选定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标识牌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1.45x0.18米   窗口提示牌，10pvcUV喷绘雕刻，须提供内容及设计方案甲方选定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制度牌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控费制度，10mmpvcUV喷绘，巡边机雕刻，覆光油，镜钉安，须提供内容及设计方案甲方选定装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牌板</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1.2*2.4米   人员信息表（＋亚克力工牌40个），底板10mmpvcUV喷绘，巡边机雕刻，覆光油，镜钉安装，5inch照片盒，须提供内容及设计方案甲方选定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指示牌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80x120cm   卫健委指示牌，10mmpvcUV喷绘，巡边机雕刻，覆光油，镜钉安装，须提供内容及设计方案甲方选定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背景墙</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4x1.6米  背景墙，（铁框架），40*40（国标）镀锌管焊接底架，铝塑板无缝雕刻异形拼接，10PVCUV喷绘，巡边机雕刻，须提供内容及设计方案甲方选定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公示牌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140x220cm 手术专家公示栏，底板10mmpvcUV喷绘，巡边机雕刻，覆光油，镜钉安装，5inch照片盒，须提供内容及设计方案甲方选定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指示牌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门诊入口 60cm*200cm  背胶+10PVC+覆哑膜+镜钉安装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电子屏</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P2.0全彩LED2.4m*1.9m，共6块，高空安装，安装网络模块。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指示牌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清洁区地贴  车贴  40cm*160cm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标识牌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门诊部80cm*240cm 10mmpvcUV喷绘，巡边机雕刻，覆光油，镜钉安装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标识牌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住院部96cm*720cm 10mmpvcUV喷绘，巡边机雕刻，覆光油，镜钉安装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制度牌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管理制度60*80cm 10mmpvcUV喷绘，巡边机雕刻，覆光油，镜钉安装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招聘海报</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80x180易拉宝，须提供内容及设计方案甲方选定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宣传册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150铜板折页手卡，须提供内容及设计方案甲方选定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份</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索引牌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60cm*80cm，10mmpvcUV喷绘，巡边机雕刻，覆光油，镜钉安装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科室牌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30cm*15cm，10mmpvcUV喷绘，巡边机雕刻，覆光油</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导向标识</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80cm*120cm，瓷白亚克力UV喷绘，巡边机雕刻，镜钉安装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21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门型架</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国旗宽0.6米高0.8米，标语高0.6米宽6米0.5亚克力UV背喷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22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X展架</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140cm*450cm，材质铝合金，ABS塑料</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23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制度亮相牌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60cm*80cm，底板10mmpvcUV喷绘，巡边机雕刻，覆光油，镜钉安装，5inch照片盒</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24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活动室</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12m*24m，需出3D全景设计及设计施工图纸，按施工规范要求施工（具体工作内容为：文化墙装饰，宣传牌装饰，线条、图案装饰，展柜等）</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25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疏散图</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120*80瓷白2.5亚克力UV喷绘，巡边机雕刻，镜钉安装，须提供内容及设计方案甲方选定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卡布灯箱</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361.5cm*175cm，设计制作，内置LED灯珠，耐热耐腐，8mm铝合金框架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背景墙亚克力字雕刻</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60cm*60cm，彩色2.5亚克力双层雕刻，须提供内容及设计方案甲方选定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反光贴</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80cm*120cm，须提供内容及设计方案甲方选定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平方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29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背胶+框架</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261cm*150cm  制作安装，须提供内容及设计方案甲方选定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背胶</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138cm*176cm ，须提供内容及设计方案甲方选定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吊旗</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60cm*100cm *45块  KT板双面</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门口腰线</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15cmx150米，须提供内容及设计方案甲方选定</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户外宣传栏</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300cm*500cm DN32不锈钢管制作安装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时控开关及辅材</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电线、方管、控制器</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户外指示牌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80cm*150cm    5块铁艺制作安装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户外停车指示牌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80cm*150cm    9块不锈钢制作安装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32寸液晶候诊叫号机</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分辨率：1920*1080；操作系统:Android/Windows；屏幕亮度：350cd/m2；边框材质：金属钣金；颜色及图案：甲方自选；安装方式：壁挂/嵌入式/吊装；屏幕尺寸：21.5寸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台</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双面发光灯箱</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120*50设计制作，内置LED灯珠，耐热耐腐，8mm铝合金框架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39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斜式大堂总索引牌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180cm*120cm高80cm，厚1.5mm的热镀锌钢板，三道环氧底漆，三道面漆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铝合金住院标识牌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40cmx50cm  PVC亮膜贴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41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楼层牌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60cm*50cm，瓷白亚克力UV喷绘，巡边机雕刻，镜钉安装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42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l型桌牌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11cm*8cm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43</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人员信息牌</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60cm*100cm ，底板10mmpvcUV喷绘，巡边机雕刻，覆光油，镜钉安装，5inch照片盒</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44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消防疏散图</w:t>
            </w:r>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60cm*50cm，巡边机雕刻，镜钉安装</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402" w:type="dxa"/>
            <w:gridSpan w:val="5"/>
            <w:vMerge w:val="restar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货物质量标准：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中标单位提供的货物应符合中华人民共和国国家标准或行业标准；如果中华人民共和国没有相关标准的，则采用货物来源适用的官方标准，这些标准必须是有关机构发布的最新版本的标准。法规须符合《中华人民共和国产品质量法》（主席令第 71 号）等相关法规的要求。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2、中标单位保证合同项下提供的货物不侵犯任何第三方的专利或商标或版权。否则，中标人须承担对第三方的专利或版权的侵权责任并承担因此而发生的所有费用。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安装与调试：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过程不能对周围环境产生不良影响，安装完成后，对现场卫生进行打扫，保持安装现成干净整洁。如安装过程中出现不良影响，供应商应恢复原状，造成损失的，照价赔偿，并附带赔偿误工费等一切损失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验收方式及质保期：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1、甲乙双方按用户采购需求、及国家和行业标准等有关规定验收。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2、中标方提供一年质保和免费维修保养。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3、因物品的质量问题发生争议，由项目地质量技术监督部门进行质量鉴定。物品符合质量标准的，鉴定费由采购人承担；物品不符合质量标准的，鉴定费由中标方承担。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4、中标单位应提供交货地点所在地的货物报修电话及联系人。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售后服务要求：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保修期内出现非人为原因损坏，在接到甲方通知后在1小时内到达甲方现场,12小时内更换完成。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交货期：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合同签订后30个日历天内完成全部货物的安装并通过验收交付使用。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付款方式：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本项目无预付款，按实际发生工程量进行结算。（具体以合同约定为准）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402" w:type="dxa"/>
            <w:gridSpan w:val="5"/>
            <w:vMerge w:val="continue"/>
            <w:tcBorders>
              <w:top w:val="nil"/>
              <w:left w:val="nil"/>
              <w:bottom w:val="nil"/>
              <w:right w:val="nil"/>
            </w:tcBorders>
            <w:shd w:val="clear" w:color="auto" w:fill="auto"/>
            <w:vAlign w:val="top"/>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402" w:type="dxa"/>
            <w:gridSpan w:val="5"/>
            <w:vMerge w:val="continue"/>
            <w:tcBorders>
              <w:top w:val="nil"/>
              <w:left w:val="nil"/>
              <w:bottom w:val="nil"/>
              <w:right w:val="nil"/>
            </w:tcBorders>
            <w:shd w:val="clear" w:color="auto" w:fill="auto"/>
            <w:vAlign w:val="top"/>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402" w:type="dxa"/>
            <w:gridSpan w:val="5"/>
            <w:vMerge w:val="continue"/>
            <w:tcBorders>
              <w:top w:val="nil"/>
              <w:left w:val="nil"/>
              <w:bottom w:val="nil"/>
              <w:right w:val="nil"/>
            </w:tcBorders>
            <w:shd w:val="clear" w:color="auto" w:fill="auto"/>
            <w:vAlign w:val="top"/>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02" w:type="dxa"/>
            <w:gridSpan w:val="5"/>
            <w:vMerge w:val="continue"/>
            <w:tcBorders>
              <w:top w:val="nil"/>
              <w:left w:val="nil"/>
              <w:bottom w:val="nil"/>
              <w:right w:val="nil"/>
            </w:tcBorders>
            <w:shd w:val="clear" w:color="auto" w:fill="auto"/>
            <w:vAlign w:val="top"/>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402" w:type="dxa"/>
            <w:gridSpan w:val="5"/>
            <w:vMerge w:val="continue"/>
            <w:tcBorders>
              <w:top w:val="nil"/>
              <w:left w:val="nil"/>
              <w:bottom w:val="nil"/>
              <w:right w:val="nil"/>
            </w:tcBorders>
            <w:shd w:val="clear" w:color="auto" w:fill="auto"/>
            <w:vAlign w:val="top"/>
          </w:tcPr>
          <w:p>
            <w:pPr>
              <w:jc w:val="left"/>
              <w:rPr>
                <w:rFonts w:hint="eastAsia" w:ascii="宋体" w:hAnsi="宋体" w:eastAsia="宋体" w:cs="宋体"/>
                <w:b/>
                <w:bCs/>
                <w:i w:val="0"/>
                <w:iCs w:val="0"/>
                <w:color w:val="000000"/>
                <w:sz w:val="22"/>
                <w:szCs w:val="22"/>
                <w:u w:val="none"/>
              </w:rPr>
            </w:pPr>
          </w:p>
        </w:tc>
      </w:tr>
    </w:tbl>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color w:val="000000"/>
          <w:kern w:val="0"/>
          <w:sz w:val="36"/>
          <w:szCs w:val="18"/>
          <w:highlight w:val="none"/>
          <w:lang w:val="en-US" w:eastAsia="zh-CN" w:bidi="ar-SA"/>
        </w:rPr>
      </w:pPr>
      <w:r>
        <w:rPr>
          <w:rFonts w:hint="eastAsia"/>
          <w:lang w:val="en-US" w:eastAsia="zh-CN"/>
        </w:rPr>
        <w:br w:type="page"/>
      </w:r>
    </w:p>
    <w:p>
      <w:pPr>
        <w:pStyle w:val="4"/>
        <w:spacing w:before="0" w:after="0" w:line="240" w:lineRule="auto"/>
        <w:ind w:left="0" w:leftChars="0"/>
        <w:jc w:val="center"/>
        <w:outlineLvl w:val="0"/>
        <w:rPr>
          <w:rFonts w:hint="eastAsia" w:ascii="宋体" w:hAnsi="宋体" w:eastAsia="宋体" w:cs="Times New Roman"/>
          <w:b/>
          <w:bCs/>
          <w:color w:val="000000"/>
          <w:kern w:val="0"/>
          <w:sz w:val="36"/>
          <w:szCs w:val="18"/>
          <w:highlight w:val="none"/>
          <w:lang w:val="en-US" w:eastAsia="zh-CN" w:bidi="ar-SA"/>
        </w:rPr>
      </w:pPr>
      <w:bookmarkStart w:id="158" w:name="_Toc6327"/>
      <w:bookmarkStart w:id="159" w:name="_Toc2558"/>
      <w:bookmarkStart w:id="160" w:name="_Toc31492"/>
      <w:r>
        <w:rPr>
          <w:rFonts w:hint="eastAsia" w:ascii="宋体" w:hAnsi="宋体" w:eastAsia="宋体" w:cs="Times New Roman"/>
          <w:b/>
          <w:bCs/>
          <w:color w:val="000000"/>
          <w:kern w:val="0"/>
          <w:sz w:val="36"/>
          <w:szCs w:val="18"/>
          <w:highlight w:val="none"/>
          <w:lang w:val="en-US" w:eastAsia="zh-CN" w:bidi="ar-SA"/>
        </w:rPr>
        <w:t xml:space="preserve">第四章 </w:t>
      </w:r>
      <w:r>
        <w:rPr>
          <w:rFonts w:hint="eastAsia" w:cs="Times New Roman"/>
          <w:b/>
          <w:bCs/>
          <w:color w:val="000000"/>
          <w:kern w:val="0"/>
          <w:sz w:val="36"/>
          <w:szCs w:val="18"/>
          <w:highlight w:val="none"/>
          <w:lang w:val="en-US" w:eastAsia="zh-CN" w:bidi="ar-SA"/>
        </w:rPr>
        <w:t xml:space="preserve"> </w:t>
      </w:r>
      <w:r>
        <w:rPr>
          <w:rFonts w:hint="eastAsia" w:ascii="宋体" w:hAnsi="宋体" w:eastAsia="宋体" w:cs="Times New Roman"/>
          <w:b/>
          <w:bCs/>
          <w:color w:val="000000"/>
          <w:kern w:val="0"/>
          <w:sz w:val="36"/>
          <w:szCs w:val="18"/>
          <w:highlight w:val="none"/>
          <w:lang w:val="en-US" w:eastAsia="zh-CN" w:bidi="ar-SA"/>
        </w:rPr>
        <w:t>合同格式及合同条款</w:t>
      </w:r>
      <w:bookmarkEnd w:id="158"/>
      <w:bookmarkEnd w:id="159"/>
      <w:bookmarkEnd w:id="160"/>
    </w:p>
    <w:p>
      <w:pPr>
        <w:pStyle w:val="85"/>
        <w:rPr>
          <w:rFonts w:hint="eastAsia"/>
          <w:color w:val="000000"/>
          <w:highlight w:val="none"/>
        </w:rPr>
      </w:pPr>
      <w:bookmarkStart w:id="161" w:name="EBc05cf6dbd39e4b8abe9a360c5a10d76f"/>
      <w:bookmarkStart w:id="162" w:name="_Hlk450145418"/>
    </w:p>
    <w:p>
      <w:pPr>
        <w:pStyle w:val="13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根据《中华人民共和国政府采购法》和《中华人民共和国</w:t>
      </w:r>
      <w:r>
        <w:rPr>
          <w:rFonts w:hint="eastAsia" w:ascii="宋体" w:hAnsi="宋体"/>
          <w:bCs/>
          <w:color w:val="000000"/>
          <w:sz w:val="24"/>
          <w:szCs w:val="24"/>
          <w:highlight w:val="none"/>
          <w:lang w:eastAsia="zh-CN"/>
        </w:rPr>
        <w:t>民法典</w:t>
      </w:r>
      <w:r>
        <w:rPr>
          <w:rFonts w:hint="eastAsia" w:ascii="宋体" w:hAnsi="宋体"/>
          <w:bCs/>
          <w:color w:val="000000"/>
          <w:sz w:val="24"/>
          <w:szCs w:val="24"/>
          <w:highlight w:val="none"/>
        </w:rPr>
        <w:t>》。采购人和供应商之间的权利和义务，应当按照平等的原则以合同方式约定。此合同书仅作为签订正式合同时的参考，正式合同书应包括本参考格式之内容。</w:t>
      </w:r>
    </w:p>
    <w:p>
      <w:pPr>
        <w:pStyle w:val="13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hAnsi="宋体"/>
          <w:bCs/>
          <w:color w:val="000000"/>
          <w:sz w:val="24"/>
          <w:szCs w:val="24"/>
          <w:highlight w:val="none"/>
        </w:rPr>
      </w:pPr>
    </w:p>
    <w:p>
      <w:pPr>
        <w:pStyle w:val="135"/>
        <w:keepNext w:val="0"/>
        <w:keepLines w:val="0"/>
        <w:pageBreakBefore w:val="0"/>
        <w:widowControl w:val="0"/>
        <w:kinsoku/>
        <w:wordWrap/>
        <w:overflowPunct/>
        <w:topLinePunct w:val="0"/>
        <w:autoSpaceDE/>
        <w:autoSpaceDN/>
        <w:bidi w:val="0"/>
        <w:adjustRightInd/>
        <w:snapToGrid/>
        <w:spacing w:line="360" w:lineRule="auto"/>
        <w:ind w:firstLine="562"/>
        <w:jc w:val="left"/>
        <w:textAlignment w:val="auto"/>
        <w:outlineLvl w:val="1"/>
        <w:rPr>
          <w:rFonts w:ascii="宋体" w:hAnsi="宋体"/>
          <w:b/>
          <w:color w:val="000000"/>
          <w:sz w:val="24"/>
          <w:szCs w:val="24"/>
          <w:highlight w:val="none"/>
        </w:rPr>
      </w:pPr>
      <w:r>
        <w:rPr>
          <w:rFonts w:hint="eastAsia" w:ascii="宋体" w:hAnsi="宋体"/>
          <w:b/>
          <w:color w:val="000000"/>
          <w:sz w:val="24"/>
          <w:szCs w:val="24"/>
          <w:highlight w:val="none"/>
        </w:rPr>
        <w:t>1. 合同文件</w:t>
      </w:r>
    </w:p>
    <w:p>
      <w:pPr>
        <w:pStyle w:val="13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本合同所附下列文件是构成本合同不可分割的部分：</w:t>
      </w:r>
    </w:p>
    <w:p>
      <w:pPr>
        <w:pStyle w:val="135"/>
        <w:keepNext w:val="0"/>
        <w:keepLines w:val="0"/>
        <w:pageBreakBefore w:val="0"/>
        <w:widowControl w:val="0"/>
        <w:kinsoku/>
        <w:wordWrap/>
        <w:overflowPunct/>
        <w:topLinePunct w:val="0"/>
        <w:autoSpaceDE/>
        <w:autoSpaceDN/>
        <w:bidi w:val="0"/>
        <w:adjustRightInd/>
        <w:snapToGrid/>
        <w:spacing w:line="360" w:lineRule="auto"/>
        <w:ind w:left="560" w:firstLine="0" w:firstLineChars="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(1)采购文件</w:t>
      </w:r>
    </w:p>
    <w:p>
      <w:pPr>
        <w:pStyle w:val="135"/>
        <w:keepNext w:val="0"/>
        <w:keepLines w:val="0"/>
        <w:pageBreakBefore w:val="0"/>
        <w:widowControl w:val="0"/>
        <w:kinsoku/>
        <w:wordWrap/>
        <w:overflowPunct/>
        <w:topLinePunct w:val="0"/>
        <w:autoSpaceDE/>
        <w:autoSpaceDN/>
        <w:bidi w:val="0"/>
        <w:adjustRightInd/>
        <w:snapToGrid/>
        <w:spacing w:line="360" w:lineRule="auto"/>
        <w:ind w:left="560" w:firstLine="0" w:firstLineChars="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(2)合同条款</w:t>
      </w:r>
    </w:p>
    <w:p>
      <w:pPr>
        <w:pStyle w:val="135"/>
        <w:keepNext w:val="0"/>
        <w:keepLines w:val="0"/>
        <w:pageBreakBefore w:val="0"/>
        <w:widowControl w:val="0"/>
        <w:kinsoku/>
        <w:wordWrap/>
        <w:overflowPunct/>
        <w:topLinePunct w:val="0"/>
        <w:autoSpaceDE/>
        <w:autoSpaceDN/>
        <w:bidi w:val="0"/>
        <w:adjustRightInd/>
        <w:snapToGrid/>
        <w:spacing w:line="360" w:lineRule="auto"/>
        <w:ind w:left="560" w:firstLine="0" w:firstLineChars="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(3)中标人提交的响应文件</w:t>
      </w:r>
    </w:p>
    <w:p>
      <w:pPr>
        <w:pStyle w:val="135"/>
        <w:keepNext w:val="0"/>
        <w:keepLines w:val="0"/>
        <w:pageBreakBefore w:val="0"/>
        <w:widowControl w:val="0"/>
        <w:kinsoku/>
        <w:wordWrap/>
        <w:overflowPunct/>
        <w:topLinePunct w:val="0"/>
        <w:autoSpaceDE/>
        <w:autoSpaceDN/>
        <w:bidi w:val="0"/>
        <w:adjustRightInd/>
        <w:snapToGrid/>
        <w:spacing w:line="360" w:lineRule="auto"/>
        <w:ind w:left="560" w:firstLine="0" w:firstLineChars="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(4)技术规格（包括图纸，如果有的话）</w:t>
      </w:r>
    </w:p>
    <w:p>
      <w:pPr>
        <w:pStyle w:val="135"/>
        <w:keepNext w:val="0"/>
        <w:keepLines w:val="0"/>
        <w:pageBreakBefore w:val="0"/>
        <w:widowControl w:val="0"/>
        <w:kinsoku/>
        <w:wordWrap/>
        <w:overflowPunct/>
        <w:topLinePunct w:val="0"/>
        <w:autoSpaceDE/>
        <w:autoSpaceDN/>
        <w:bidi w:val="0"/>
        <w:adjustRightInd/>
        <w:snapToGrid/>
        <w:spacing w:line="360" w:lineRule="auto"/>
        <w:ind w:left="560" w:firstLine="0" w:firstLineChars="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(5)中标/成交通知书</w:t>
      </w:r>
    </w:p>
    <w:p>
      <w:pPr>
        <w:pStyle w:val="135"/>
        <w:keepNext w:val="0"/>
        <w:keepLines w:val="0"/>
        <w:pageBreakBefore w:val="0"/>
        <w:widowControl w:val="0"/>
        <w:kinsoku/>
        <w:wordWrap/>
        <w:overflowPunct/>
        <w:topLinePunct w:val="0"/>
        <w:autoSpaceDE/>
        <w:autoSpaceDN/>
        <w:bidi w:val="0"/>
        <w:adjustRightInd/>
        <w:snapToGrid/>
        <w:spacing w:line="360" w:lineRule="auto"/>
        <w:ind w:firstLine="562"/>
        <w:jc w:val="left"/>
        <w:textAlignment w:val="auto"/>
        <w:outlineLvl w:val="1"/>
        <w:rPr>
          <w:rFonts w:ascii="宋体" w:hAnsi="宋体"/>
          <w:b/>
          <w:color w:val="000000"/>
          <w:sz w:val="24"/>
          <w:szCs w:val="24"/>
          <w:highlight w:val="none"/>
        </w:rPr>
      </w:pPr>
      <w:r>
        <w:rPr>
          <w:rFonts w:hint="eastAsia" w:ascii="宋体" w:hAnsi="宋体"/>
          <w:b/>
          <w:color w:val="000000"/>
          <w:sz w:val="24"/>
          <w:szCs w:val="24"/>
          <w:highlight w:val="none"/>
        </w:rPr>
        <w:t>2．合同范围和条件</w:t>
      </w:r>
    </w:p>
    <w:p>
      <w:pPr>
        <w:pStyle w:val="13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本合同的范围和条件与上述文件的规定相一致。</w:t>
      </w:r>
    </w:p>
    <w:p>
      <w:pPr>
        <w:pStyle w:val="135"/>
        <w:keepNext w:val="0"/>
        <w:keepLines w:val="0"/>
        <w:pageBreakBefore w:val="0"/>
        <w:widowControl w:val="0"/>
        <w:kinsoku/>
        <w:wordWrap/>
        <w:overflowPunct/>
        <w:topLinePunct w:val="0"/>
        <w:autoSpaceDE/>
        <w:autoSpaceDN/>
        <w:bidi w:val="0"/>
        <w:adjustRightInd/>
        <w:snapToGrid/>
        <w:spacing w:line="360" w:lineRule="auto"/>
        <w:ind w:firstLine="562"/>
        <w:jc w:val="left"/>
        <w:textAlignment w:val="auto"/>
        <w:outlineLvl w:val="1"/>
        <w:rPr>
          <w:rFonts w:ascii="宋体" w:hAnsi="宋体"/>
          <w:b/>
          <w:color w:val="000000"/>
          <w:sz w:val="24"/>
          <w:szCs w:val="24"/>
          <w:highlight w:val="none"/>
        </w:rPr>
      </w:pPr>
      <w:r>
        <w:rPr>
          <w:rFonts w:hint="eastAsia" w:ascii="宋体" w:hAnsi="宋体"/>
          <w:b/>
          <w:color w:val="000000"/>
          <w:sz w:val="24"/>
          <w:szCs w:val="24"/>
          <w:highlight w:val="none"/>
        </w:rPr>
        <w:t>3．货物及数量</w:t>
      </w:r>
    </w:p>
    <w:p>
      <w:pPr>
        <w:pStyle w:val="13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 xml:space="preserve">本合同所提供的货物数量/服务详见采购文件“第三章 </w:t>
      </w:r>
      <w:r>
        <w:rPr>
          <w:rFonts w:ascii="宋体" w:hAnsi="宋体"/>
          <w:bCs/>
          <w:color w:val="000000"/>
          <w:sz w:val="24"/>
          <w:szCs w:val="24"/>
          <w:highlight w:val="none"/>
        </w:rPr>
        <w:t xml:space="preserve"> </w:t>
      </w:r>
      <w:r>
        <w:rPr>
          <w:rFonts w:hint="eastAsia" w:ascii="宋体" w:hAnsi="宋体"/>
          <w:color w:val="000000"/>
          <w:sz w:val="24"/>
          <w:szCs w:val="24"/>
          <w:highlight w:val="none"/>
        </w:rPr>
        <w:t>采购项目技术规格、参数及要求</w:t>
      </w:r>
      <w:r>
        <w:rPr>
          <w:rFonts w:hint="eastAsia" w:ascii="宋体" w:hAnsi="宋体"/>
          <w:bCs/>
          <w:color w:val="000000"/>
          <w:sz w:val="24"/>
          <w:szCs w:val="24"/>
          <w:highlight w:val="none"/>
        </w:rPr>
        <w:t>”。</w:t>
      </w:r>
    </w:p>
    <w:p>
      <w:pPr>
        <w:pStyle w:val="135"/>
        <w:keepNext w:val="0"/>
        <w:keepLines w:val="0"/>
        <w:pageBreakBefore w:val="0"/>
        <w:widowControl w:val="0"/>
        <w:kinsoku/>
        <w:wordWrap/>
        <w:overflowPunct/>
        <w:topLinePunct w:val="0"/>
        <w:autoSpaceDE/>
        <w:autoSpaceDN/>
        <w:bidi w:val="0"/>
        <w:adjustRightInd/>
        <w:snapToGrid/>
        <w:spacing w:line="360" w:lineRule="auto"/>
        <w:ind w:firstLine="562"/>
        <w:jc w:val="left"/>
        <w:textAlignment w:val="auto"/>
        <w:outlineLvl w:val="1"/>
        <w:rPr>
          <w:rFonts w:ascii="宋体" w:hAnsi="宋体"/>
          <w:b/>
          <w:color w:val="000000"/>
          <w:sz w:val="24"/>
          <w:szCs w:val="24"/>
          <w:highlight w:val="none"/>
        </w:rPr>
      </w:pPr>
      <w:r>
        <w:rPr>
          <w:rFonts w:hint="eastAsia" w:ascii="宋体" w:hAnsi="宋体"/>
          <w:b/>
          <w:color w:val="000000"/>
          <w:sz w:val="24"/>
          <w:szCs w:val="24"/>
          <w:highlight w:val="none"/>
        </w:rPr>
        <w:t>4．合同金额</w:t>
      </w:r>
    </w:p>
    <w:p>
      <w:pPr>
        <w:pStyle w:val="13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hAnsi="宋体"/>
          <w:bCs/>
          <w:color w:val="000000"/>
          <w:sz w:val="24"/>
          <w:szCs w:val="24"/>
          <w:highlight w:val="none"/>
        </w:rPr>
      </w:pPr>
      <w:r>
        <w:rPr>
          <w:rFonts w:hint="eastAsia" w:ascii="宋体" w:hAnsi="宋体"/>
          <w:bCs/>
          <w:color w:val="000000"/>
          <w:sz w:val="24"/>
          <w:szCs w:val="24"/>
          <w:highlight w:val="none"/>
        </w:rPr>
        <w:t>合同总金额为人民币__________元，分项价格见响应文件报价明细表。</w:t>
      </w:r>
    </w:p>
    <w:p>
      <w:pPr>
        <w:pStyle w:val="135"/>
        <w:keepNext w:val="0"/>
        <w:keepLines w:val="0"/>
        <w:pageBreakBefore w:val="0"/>
        <w:widowControl w:val="0"/>
        <w:kinsoku/>
        <w:wordWrap/>
        <w:overflowPunct/>
        <w:topLinePunct w:val="0"/>
        <w:autoSpaceDE/>
        <w:autoSpaceDN/>
        <w:bidi w:val="0"/>
        <w:adjustRightInd/>
        <w:snapToGrid/>
        <w:spacing w:line="360" w:lineRule="auto"/>
        <w:ind w:firstLine="562"/>
        <w:jc w:val="left"/>
        <w:textAlignment w:val="auto"/>
        <w:rPr>
          <w:rFonts w:ascii="宋体" w:hAnsi="宋体"/>
          <w:b/>
          <w:color w:val="000000"/>
          <w:sz w:val="24"/>
          <w:szCs w:val="24"/>
          <w:highlight w:val="none"/>
        </w:rPr>
      </w:pPr>
      <w:r>
        <w:rPr>
          <w:rFonts w:hint="eastAsia" w:ascii="宋体" w:hAnsi="宋体"/>
          <w:b/>
          <w:color w:val="000000"/>
          <w:sz w:val="24"/>
          <w:szCs w:val="24"/>
          <w:highlight w:val="none"/>
        </w:rPr>
        <w:t>5．合同生效及支付条件和方式</w:t>
      </w:r>
    </w:p>
    <w:p>
      <w:pPr>
        <w:pStyle w:val="135"/>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left"/>
        <w:textAlignment w:val="auto"/>
        <w:rPr>
          <w:rFonts w:hint="eastAsia" w:ascii="宋体" w:hAnsi="宋体"/>
          <w:bCs/>
          <w:color w:val="000000"/>
          <w:sz w:val="24"/>
          <w:szCs w:val="24"/>
          <w:highlight w:val="none"/>
          <w:lang w:val="en-US" w:eastAsia="zh-CN" w:bidi="ar-SA"/>
        </w:rPr>
      </w:pPr>
      <w:r>
        <w:rPr>
          <w:rFonts w:hint="eastAsia" w:ascii="宋体" w:hAnsi="宋体"/>
          <w:bCs/>
          <w:color w:val="000000"/>
          <w:sz w:val="24"/>
          <w:szCs w:val="24"/>
          <w:highlight w:val="none"/>
          <w:lang w:val="en-US" w:eastAsia="zh-CN" w:bidi="ar-SA"/>
        </w:rPr>
        <w:t>1、预付款：</w:t>
      </w:r>
    </w:p>
    <w:p>
      <w:pPr>
        <w:pStyle w:val="135"/>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left"/>
        <w:textAlignment w:val="auto"/>
        <w:rPr>
          <w:rFonts w:hint="eastAsia" w:ascii="宋体" w:hAnsi="宋体"/>
          <w:bCs/>
          <w:color w:val="000000"/>
          <w:sz w:val="24"/>
          <w:szCs w:val="24"/>
          <w:highlight w:val="none"/>
          <w:lang w:val="en-US" w:eastAsia="zh-CN" w:bidi="ar-SA"/>
        </w:rPr>
      </w:pPr>
      <w:r>
        <w:rPr>
          <w:rFonts w:hint="eastAsia" w:ascii="宋体" w:hAnsi="宋体"/>
          <w:bCs/>
          <w:color w:val="000000"/>
          <w:sz w:val="24"/>
          <w:szCs w:val="24"/>
          <w:highlight w:val="none"/>
          <w:lang w:val="en-US" w:eastAsia="zh-CN" w:bidi="ar-SA"/>
        </w:rPr>
        <w:t>2、付款方式：</w:t>
      </w:r>
    </w:p>
    <w:p>
      <w:pPr>
        <w:pStyle w:val="135"/>
        <w:keepNext w:val="0"/>
        <w:keepLines w:val="0"/>
        <w:pageBreakBefore w:val="0"/>
        <w:widowControl w:val="0"/>
        <w:kinsoku/>
        <w:wordWrap/>
        <w:overflowPunct/>
        <w:topLinePunct w:val="0"/>
        <w:autoSpaceDE/>
        <w:autoSpaceDN/>
        <w:bidi w:val="0"/>
        <w:adjustRightInd/>
        <w:snapToGrid/>
        <w:spacing w:line="360" w:lineRule="auto"/>
        <w:ind w:firstLine="562"/>
        <w:jc w:val="left"/>
        <w:textAlignment w:val="auto"/>
        <w:rPr>
          <w:rFonts w:ascii="宋体" w:hAnsi="宋体"/>
          <w:b/>
          <w:color w:val="000000"/>
          <w:sz w:val="24"/>
          <w:szCs w:val="24"/>
          <w:highlight w:val="none"/>
        </w:rPr>
      </w:pPr>
      <w:r>
        <w:rPr>
          <w:rFonts w:hint="eastAsia" w:ascii="宋体" w:hAnsi="宋体"/>
          <w:b/>
          <w:color w:val="000000"/>
          <w:sz w:val="24"/>
          <w:szCs w:val="24"/>
          <w:highlight w:val="none"/>
        </w:rPr>
        <w:t>6．交货时间和交货地点</w:t>
      </w:r>
    </w:p>
    <w:p>
      <w:pPr>
        <w:pStyle w:val="13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hAnsi="宋体"/>
          <w:bCs/>
          <w:color w:val="000000"/>
          <w:sz w:val="24"/>
          <w:szCs w:val="24"/>
          <w:highlight w:val="none"/>
        </w:rPr>
      </w:pPr>
      <w:r>
        <w:rPr>
          <w:rFonts w:hint="eastAsia" w:ascii="宋体" w:hAnsi="宋体"/>
          <w:bCs/>
          <w:color w:val="000000"/>
          <w:sz w:val="24"/>
          <w:szCs w:val="24"/>
          <w:highlight w:val="none"/>
        </w:rPr>
        <w:t>本合同货物的交货时间和交货地点按采购文件</w:t>
      </w:r>
      <w:r>
        <w:rPr>
          <w:rFonts w:hint="eastAsia" w:ascii="宋体" w:hAnsi="宋体"/>
          <w:bCs/>
          <w:color w:val="000000"/>
          <w:sz w:val="24"/>
          <w:szCs w:val="24"/>
          <w:highlight w:val="none"/>
          <w:lang w:eastAsia="zh-CN"/>
        </w:rPr>
        <w:t>“第二章</w:t>
      </w:r>
      <w:r>
        <w:rPr>
          <w:rFonts w:hint="eastAsia" w:ascii="宋体" w:hAnsi="宋体"/>
          <w:bCs/>
          <w:color w:val="000000"/>
          <w:sz w:val="24"/>
          <w:szCs w:val="24"/>
          <w:highlight w:val="none"/>
          <w:lang w:val="en-US" w:eastAsia="zh-CN"/>
        </w:rPr>
        <w:t xml:space="preserve"> 投标须知</w:t>
      </w:r>
      <w:r>
        <w:rPr>
          <w:rFonts w:hint="eastAsia" w:ascii="宋体" w:hAnsi="宋体"/>
          <w:bCs/>
          <w:color w:val="000000"/>
          <w:sz w:val="24"/>
          <w:szCs w:val="24"/>
          <w:highlight w:val="none"/>
          <w:lang w:eastAsia="zh-CN"/>
        </w:rPr>
        <w:t>”及</w:t>
      </w:r>
      <w:r>
        <w:rPr>
          <w:rFonts w:hint="eastAsia" w:ascii="宋体" w:hAnsi="宋体"/>
          <w:bCs/>
          <w:color w:val="000000"/>
          <w:sz w:val="24"/>
          <w:szCs w:val="24"/>
          <w:highlight w:val="none"/>
        </w:rPr>
        <w:t xml:space="preserve">“第三章 </w:t>
      </w:r>
      <w:r>
        <w:rPr>
          <w:rFonts w:ascii="宋体" w:hAnsi="宋体"/>
          <w:bCs/>
          <w:color w:val="000000"/>
          <w:sz w:val="24"/>
          <w:szCs w:val="24"/>
          <w:highlight w:val="none"/>
        </w:rPr>
        <w:t xml:space="preserve"> </w:t>
      </w:r>
      <w:r>
        <w:rPr>
          <w:rFonts w:hint="eastAsia" w:ascii="宋体" w:hAnsi="宋体"/>
          <w:color w:val="000000"/>
          <w:sz w:val="24"/>
          <w:szCs w:val="24"/>
          <w:highlight w:val="none"/>
        </w:rPr>
        <w:t>采购项目技术规格、参数及要求</w:t>
      </w:r>
      <w:r>
        <w:rPr>
          <w:rFonts w:hint="eastAsia" w:ascii="宋体" w:hAnsi="宋体"/>
          <w:bCs/>
          <w:color w:val="000000"/>
          <w:sz w:val="24"/>
          <w:szCs w:val="24"/>
          <w:highlight w:val="none"/>
        </w:rPr>
        <w:t>”执行。</w:t>
      </w: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000000"/>
          <w:sz w:val="24"/>
          <w:szCs w:val="24"/>
          <w:highlight w:val="none"/>
        </w:rPr>
      </w:pP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000000"/>
          <w:sz w:val="24"/>
          <w:szCs w:val="24"/>
          <w:highlight w:val="none"/>
        </w:rPr>
      </w:pPr>
      <w:r>
        <w:rPr>
          <w:rFonts w:hint="eastAsia" w:ascii="宋体" w:hAnsi="宋体"/>
          <w:b/>
          <w:color w:val="000000"/>
          <w:sz w:val="24"/>
          <w:szCs w:val="24"/>
          <w:highlight w:val="none"/>
        </w:rPr>
        <w:t>甲    方：                            乙    方：</w:t>
      </w: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highlight w:val="none"/>
        </w:rPr>
      </w:pPr>
      <w:r>
        <w:rPr>
          <w:rFonts w:hint="eastAsia" w:ascii="宋体" w:hAnsi="宋体"/>
          <w:color w:val="000000"/>
          <w:sz w:val="24"/>
          <w:szCs w:val="24"/>
          <w:highlight w:val="none"/>
        </w:rPr>
        <w:t>单位名称(公章)：                      单位名称(公章)：</w:t>
      </w: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highlight w:val="none"/>
        </w:rPr>
      </w:pP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highlight w:val="none"/>
        </w:rPr>
      </w:pPr>
      <w:r>
        <w:rPr>
          <w:rFonts w:hint="eastAsia" w:ascii="宋体" w:hAnsi="宋体"/>
          <w:color w:val="000000"/>
          <w:sz w:val="24"/>
          <w:szCs w:val="24"/>
          <w:highlight w:val="none"/>
        </w:rPr>
        <w:t>法定代表人或授权代理人：（签字）       法定代表人或授权代理人：（签字）</w:t>
      </w: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highlight w:val="none"/>
        </w:rPr>
      </w:pP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highlight w:val="none"/>
        </w:rPr>
      </w:pPr>
      <w:r>
        <w:rPr>
          <w:rFonts w:hint="eastAsia" w:ascii="宋体" w:hAnsi="宋体"/>
          <w:color w:val="000000"/>
          <w:sz w:val="24"/>
          <w:szCs w:val="24"/>
          <w:highlight w:val="none"/>
        </w:rPr>
        <w:t>电    话：                            电    话：</w:t>
      </w:r>
    </w:p>
    <w:p>
      <w:pPr>
        <w:pStyle w:val="1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highlight w:val="none"/>
        </w:rPr>
      </w:pPr>
      <w:r>
        <w:rPr>
          <w:rFonts w:hint="eastAsia" w:ascii="宋体" w:hAnsi="宋体"/>
          <w:color w:val="000000"/>
          <w:sz w:val="24"/>
          <w:szCs w:val="24"/>
          <w:highlight w:val="none"/>
        </w:rPr>
        <w:t>签订日期：                            签订日期：</w:t>
      </w:r>
    </w:p>
    <w:p>
      <w:pPr>
        <w:pStyle w:val="136"/>
        <w:widowControl/>
        <w:jc w:val="left"/>
        <w:rPr>
          <w:rFonts w:ascii="宋体" w:hAnsi="宋体"/>
          <w:b/>
          <w:color w:val="000000"/>
          <w:spacing w:val="120"/>
          <w:kern w:val="0"/>
          <w:sz w:val="36"/>
          <w:szCs w:val="36"/>
          <w:highlight w:val="none"/>
        </w:rPr>
      </w:pPr>
    </w:p>
    <w:bookmarkEnd w:id="161"/>
    <w:p>
      <w:pPr>
        <w:pStyle w:val="128"/>
        <w:jc w:val="center"/>
        <w:outlineLvl w:val="9"/>
        <w:rPr>
          <w:rFonts w:hint="eastAsia"/>
          <w:color w:val="000000"/>
          <w:szCs w:val="36"/>
          <w:highlight w:val="none"/>
        </w:rPr>
      </w:pPr>
      <w:bookmarkStart w:id="163" w:name="_Toc30995"/>
      <w:bookmarkStart w:id="164" w:name="_Toc21107"/>
      <w:bookmarkStart w:id="165" w:name="_Toc25495"/>
      <w:bookmarkStart w:id="166" w:name="_Toc15652"/>
      <w:bookmarkStart w:id="167" w:name="_Toc22059"/>
      <w:bookmarkStart w:id="168" w:name="_Toc16337"/>
      <w:r>
        <w:rPr>
          <w:rFonts w:hint="eastAsia"/>
          <w:color w:val="000000"/>
          <w:szCs w:val="36"/>
          <w:highlight w:val="none"/>
        </w:rPr>
        <w:t>合同条款</w:t>
      </w:r>
      <w:bookmarkEnd w:id="163"/>
      <w:bookmarkEnd w:id="164"/>
      <w:bookmarkEnd w:id="165"/>
      <w:bookmarkEnd w:id="166"/>
      <w:bookmarkEnd w:id="167"/>
      <w:bookmarkEnd w:id="168"/>
    </w:p>
    <w:p>
      <w:pPr>
        <w:pStyle w:val="85"/>
        <w:jc w:val="center"/>
        <w:rPr>
          <w:rFonts w:hint="eastAsia" w:eastAsia="宋体"/>
          <w:lang w:eastAsia="zh-CN"/>
        </w:rPr>
      </w:pPr>
      <w:r>
        <w:rPr>
          <w:rFonts w:hint="eastAsia"/>
          <w:color w:val="000000"/>
          <w:szCs w:val="36"/>
          <w:highlight w:val="none"/>
          <w:lang w:eastAsia="zh-CN"/>
        </w:rPr>
        <w:t>（按采购人与采购供应商专用合同条款）</w:t>
      </w:r>
    </w:p>
    <w:bookmarkEnd w:id="162"/>
    <w:p>
      <w:pPr>
        <w:rPr>
          <w:rFonts w:hint="eastAsia"/>
          <w:color w:val="000000"/>
          <w:sz w:val="20"/>
          <w:highlight w:val="none"/>
        </w:rPr>
      </w:pPr>
    </w:p>
    <w:p>
      <w:pPr>
        <w:jc w:val="center"/>
        <w:outlineLvl w:val="0"/>
        <w:rPr>
          <w:b/>
          <w:bCs/>
          <w:color w:val="000000"/>
          <w:sz w:val="36"/>
          <w:szCs w:val="40"/>
          <w:highlight w:val="none"/>
        </w:rPr>
      </w:pPr>
      <w:r>
        <w:rPr>
          <w:color w:val="000000"/>
          <w:highlight w:val="none"/>
        </w:rPr>
        <w:br w:type="page"/>
      </w:r>
      <w:bookmarkStart w:id="169" w:name="_Toc8447"/>
      <w:bookmarkStart w:id="170" w:name="_Toc5923"/>
      <w:bookmarkStart w:id="171" w:name="_Toc25861"/>
      <w:r>
        <w:rPr>
          <w:rFonts w:hint="eastAsia" w:ascii="宋体" w:hAnsi="宋体" w:eastAsia="宋体" w:cs="Times New Roman"/>
          <w:b/>
          <w:bCs/>
          <w:color w:val="000000"/>
          <w:kern w:val="0"/>
          <w:sz w:val="36"/>
          <w:szCs w:val="18"/>
          <w:highlight w:val="none"/>
          <w:lang w:val="en-US" w:eastAsia="zh-CN" w:bidi="ar-SA"/>
        </w:rPr>
        <w:t xml:space="preserve">第五章 </w:t>
      </w:r>
      <w:r>
        <w:rPr>
          <w:rFonts w:hint="eastAsia" w:ascii="宋体" w:hAnsi="宋体" w:cs="Times New Roman"/>
          <w:b/>
          <w:bCs/>
          <w:color w:val="000000"/>
          <w:kern w:val="0"/>
          <w:sz w:val="36"/>
          <w:szCs w:val="18"/>
          <w:highlight w:val="none"/>
          <w:lang w:val="en-US" w:eastAsia="zh-CN" w:bidi="ar-SA"/>
        </w:rPr>
        <w:t xml:space="preserve"> </w:t>
      </w:r>
      <w:r>
        <w:rPr>
          <w:rFonts w:hint="eastAsia" w:ascii="宋体" w:hAnsi="宋体" w:eastAsia="宋体" w:cs="Times New Roman"/>
          <w:b/>
          <w:bCs/>
          <w:color w:val="000000"/>
          <w:kern w:val="0"/>
          <w:sz w:val="36"/>
          <w:szCs w:val="18"/>
          <w:highlight w:val="none"/>
          <w:lang w:val="en-US" w:eastAsia="zh-CN" w:bidi="ar-SA"/>
        </w:rPr>
        <w:t>评审方法</w:t>
      </w:r>
      <w:bookmarkEnd w:id="169"/>
      <w:bookmarkEnd w:id="170"/>
      <w:bookmarkEnd w:id="171"/>
    </w:p>
    <w:p>
      <w:pPr>
        <w:spacing w:line="360" w:lineRule="exact"/>
        <w:jc w:val="center"/>
        <w:outlineLvl w:val="1"/>
        <w:rPr>
          <w:rFonts w:hint="eastAsia" w:cs="Times New Roman"/>
          <w:b/>
          <w:bCs/>
          <w:sz w:val="28"/>
          <w:szCs w:val="24"/>
          <w:highlight w:val="none"/>
          <w:lang w:val="en-US" w:eastAsia="zh-CN"/>
        </w:rPr>
      </w:pPr>
      <w:bookmarkStart w:id="172" w:name="_Toc7888"/>
      <w:bookmarkStart w:id="173" w:name="_Toc9824"/>
      <w:bookmarkStart w:id="174" w:name="_Toc10658"/>
      <w:bookmarkStart w:id="175" w:name="_Toc18375"/>
      <w:r>
        <w:rPr>
          <w:rFonts w:hint="eastAsia" w:cs="Times New Roman"/>
          <w:b/>
          <w:bCs/>
          <w:sz w:val="28"/>
          <w:szCs w:val="24"/>
          <w:highlight w:val="none"/>
          <w:lang w:val="en-US" w:eastAsia="zh-CN"/>
        </w:rPr>
        <w:t>初步评审</w:t>
      </w:r>
      <w:bookmarkEnd w:id="172"/>
      <w:bookmarkEnd w:id="173"/>
      <w:bookmarkEnd w:id="174"/>
      <w:bookmarkEnd w:id="175"/>
    </w:p>
    <w:tbl>
      <w:tblPr>
        <w:tblStyle w:val="4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1008"/>
        <w:gridCol w:w="2325"/>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检查内容</w:t>
            </w:r>
          </w:p>
        </w:tc>
        <w:tc>
          <w:tcPr>
            <w:tcW w:w="5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查</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营业执照</w:t>
            </w: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具有独立承担民事责任的能力</w:t>
            </w:r>
          </w:p>
        </w:tc>
        <w:tc>
          <w:tcPr>
            <w:tcW w:w="5461"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须提供有效的营业执照。</w:t>
            </w:r>
          </w:p>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1、如供应商是企业（包括合伙企业），应提供在工商部门注册的有效“企业法人营业执照”或“营业执照”。</w:t>
            </w:r>
          </w:p>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2、如供应商是事业单位，应提供有效的“事业单位法人证书”。</w:t>
            </w:r>
          </w:p>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3、如供应商是个体工商户，应提供有效的“个体工商户营业执照”。</w:t>
            </w:r>
          </w:p>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4、如供应商是自然人，应提供有效的自然人身份证明。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采购政策</w:t>
            </w: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供应商应为中小企业</w:t>
            </w:r>
          </w:p>
        </w:tc>
        <w:tc>
          <w:tcPr>
            <w:tcW w:w="5461"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基本资质</w:t>
            </w: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具有履行合同所必需的设备和专业技术能力</w:t>
            </w:r>
          </w:p>
        </w:tc>
        <w:tc>
          <w:tcPr>
            <w:tcW w:w="5461"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cs="宋体"/>
                <w:b w:val="0"/>
                <w:i w:val="0"/>
                <w:caps w:val="0"/>
                <w:color w:val="auto"/>
                <w:spacing w:val="0"/>
                <w:w w:val="100"/>
                <w:kern w:val="0"/>
                <w:sz w:val="24"/>
                <w:szCs w:val="24"/>
                <w:highlight w:val="none"/>
                <w:lang w:val="en-US" w:eastAsia="zh-CN" w:bidi="ar-SA"/>
              </w:rPr>
              <w:t>投标供应商</w:t>
            </w:r>
            <w:r>
              <w:rPr>
                <w:rFonts w:hint="eastAsia" w:ascii="宋体" w:hAnsi="宋体" w:eastAsia="宋体" w:cs="宋体"/>
                <w:b w:val="0"/>
                <w:i w:val="0"/>
                <w:caps w:val="0"/>
                <w:color w:val="auto"/>
                <w:spacing w:val="0"/>
                <w:w w:val="100"/>
                <w:kern w:val="0"/>
                <w:sz w:val="24"/>
                <w:szCs w:val="24"/>
                <w:highlight w:val="none"/>
                <w:lang w:val="en-US" w:eastAsia="zh-CN" w:bidi="ar-SA"/>
              </w:rPr>
              <w:t>履行合同所必须的设备和专业技术能力的证明材料或声明。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财务报告</w:t>
            </w: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具有良好的商业信誉和健全的财务会计制度</w:t>
            </w:r>
          </w:p>
        </w:tc>
        <w:tc>
          <w:tcPr>
            <w:tcW w:w="5461"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具有良好的商业信誉和健全的财务会计制度</w:t>
            </w:r>
            <w:r>
              <w:rPr>
                <w:rFonts w:hint="eastAsia" w:ascii="宋体" w:hAnsi="宋体" w:cs="宋体"/>
                <w:b w:val="0"/>
                <w:i w:val="0"/>
                <w:caps w:val="0"/>
                <w:color w:val="auto"/>
                <w:spacing w:val="0"/>
                <w:w w:val="100"/>
                <w:kern w:val="0"/>
                <w:sz w:val="24"/>
                <w:szCs w:val="24"/>
                <w:highlight w:val="none"/>
                <w:lang w:val="en-US" w:eastAsia="zh-CN" w:bidi="ar-SA"/>
              </w:rPr>
              <w:t>，</w:t>
            </w:r>
            <w:r>
              <w:rPr>
                <w:rFonts w:hint="eastAsia" w:ascii="宋体" w:hAnsi="宋体" w:eastAsia="宋体" w:cs="宋体"/>
                <w:b w:val="0"/>
                <w:i w:val="0"/>
                <w:caps w:val="0"/>
                <w:color w:val="auto"/>
                <w:spacing w:val="0"/>
                <w:w w:val="100"/>
                <w:kern w:val="0"/>
                <w:sz w:val="24"/>
                <w:szCs w:val="24"/>
                <w:highlight w:val="none"/>
                <w:lang w:val="en-US" w:eastAsia="zh-CN" w:bidi="ar-SA"/>
              </w:rPr>
              <w:t>提供2022年度财务报告；若企业成立期限不足一年者以营业执照实际成立期限为准，并按实际成立期限之日起提供财务报表。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基本资质</w:t>
            </w: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有依法缴纳税收和社会保障资金的良好记录</w:t>
            </w:r>
          </w:p>
        </w:tc>
        <w:tc>
          <w:tcPr>
            <w:tcW w:w="5461"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有依法缴纳税收和社会保障资金的良好记录。 1）依法纳税证明须提供：税务管理部门出具的供应商近半年</w:t>
            </w:r>
            <w:r>
              <w:rPr>
                <w:rFonts w:hint="eastAsia" w:ascii="宋体" w:hAnsi="宋体" w:cs="宋体"/>
                <w:b w:val="0"/>
                <w:i w:val="0"/>
                <w:caps w:val="0"/>
                <w:color w:val="auto"/>
                <w:spacing w:val="0"/>
                <w:w w:val="100"/>
                <w:kern w:val="0"/>
                <w:sz w:val="24"/>
                <w:szCs w:val="24"/>
                <w:highlight w:val="none"/>
                <w:lang w:val="en-US" w:eastAsia="zh-CN" w:bidi="ar-SA"/>
              </w:rPr>
              <w:t>（</w:t>
            </w:r>
            <w:r>
              <w:rPr>
                <w:rFonts w:hint="eastAsia" w:ascii="宋体" w:hAnsi="宋体" w:eastAsia="宋体" w:cs="宋体"/>
                <w:b w:val="0"/>
                <w:i w:val="0"/>
                <w:caps w:val="0"/>
                <w:color w:val="auto"/>
                <w:spacing w:val="0"/>
                <w:w w:val="100"/>
                <w:kern w:val="0"/>
                <w:sz w:val="24"/>
                <w:szCs w:val="24"/>
                <w:highlight w:val="none"/>
                <w:lang w:val="en-US" w:eastAsia="zh-CN" w:bidi="ar-SA"/>
              </w:rPr>
              <w:t>202</w:t>
            </w:r>
            <w:r>
              <w:rPr>
                <w:rFonts w:hint="eastAsia" w:ascii="宋体" w:hAnsi="宋体" w:cs="宋体"/>
                <w:b w:val="0"/>
                <w:i w:val="0"/>
                <w:caps w:val="0"/>
                <w:color w:val="auto"/>
                <w:spacing w:val="0"/>
                <w:w w:val="100"/>
                <w:kern w:val="0"/>
                <w:sz w:val="24"/>
                <w:szCs w:val="24"/>
                <w:highlight w:val="none"/>
                <w:lang w:val="en-US" w:eastAsia="zh-CN" w:bidi="ar-SA"/>
              </w:rPr>
              <w:t>3</w:t>
            </w:r>
            <w:r>
              <w:rPr>
                <w:rFonts w:hint="eastAsia" w:ascii="宋体" w:hAnsi="宋体" w:eastAsia="宋体" w:cs="宋体"/>
                <w:b w:val="0"/>
                <w:i w:val="0"/>
                <w:caps w:val="0"/>
                <w:color w:val="auto"/>
                <w:spacing w:val="0"/>
                <w:w w:val="100"/>
                <w:kern w:val="0"/>
                <w:sz w:val="24"/>
                <w:szCs w:val="24"/>
                <w:highlight w:val="none"/>
                <w:lang w:val="en-US" w:eastAsia="zh-CN" w:bidi="ar-SA"/>
              </w:rPr>
              <w:t>年1月至2023年</w:t>
            </w:r>
            <w:r>
              <w:rPr>
                <w:rFonts w:hint="eastAsia" w:ascii="宋体" w:hAnsi="宋体" w:cs="宋体"/>
                <w:b w:val="0"/>
                <w:i w:val="0"/>
                <w:caps w:val="0"/>
                <w:color w:val="auto"/>
                <w:spacing w:val="0"/>
                <w:w w:val="100"/>
                <w:kern w:val="0"/>
                <w:sz w:val="24"/>
                <w:szCs w:val="24"/>
                <w:highlight w:val="none"/>
                <w:lang w:val="en-US" w:eastAsia="zh-CN" w:bidi="ar-SA"/>
              </w:rPr>
              <w:t>7</w:t>
            </w:r>
            <w:r>
              <w:rPr>
                <w:rFonts w:hint="eastAsia" w:ascii="宋体" w:hAnsi="宋体" w:eastAsia="宋体" w:cs="宋体"/>
                <w:b w:val="0"/>
                <w:i w:val="0"/>
                <w:caps w:val="0"/>
                <w:color w:val="auto"/>
                <w:spacing w:val="0"/>
                <w:w w:val="100"/>
                <w:kern w:val="0"/>
                <w:sz w:val="24"/>
                <w:szCs w:val="24"/>
                <w:highlight w:val="none"/>
                <w:lang w:val="en-US" w:eastAsia="zh-CN" w:bidi="ar-SA"/>
              </w:rPr>
              <w:t>月</w:t>
            </w:r>
            <w:r>
              <w:rPr>
                <w:rFonts w:hint="eastAsia" w:ascii="宋体" w:hAnsi="宋体" w:cs="宋体"/>
                <w:b w:val="0"/>
                <w:i w:val="0"/>
                <w:caps w:val="0"/>
                <w:color w:val="auto"/>
                <w:spacing w:val="0"/>
                <w:w w:val="100"/>
                <w:kern w:val="0"/>
                <w:sz w:val="24"/>
                <w:szCs w:val="24"/>
                <w:highlight w:val="none"/>
                <w:lang w:val="en-US" w:eastAsia="zh-CN" w:bidi="ar-SA"/>
              </w:rPr>
              <w:t>）</w:t>
            </w:r>
            <w:r>
              <w:rPr>
                <w:rFonts w:hint="eastAsia" w:ascii="宋体" w:hAnsi="宋体" w:eastAsia="宋体" w:cs="宋体"/>
                <w:b w:val="0"/>
                <w:i w:val="0"/>
                <w:caps w:val="0"/>
                <w:color w:val="auto"/>
                <w:spacing w:val="0"/>
                <w:w w:val="100"/>
                <w:kern w:val="0"/>
                <w:sz w:val="24"/>
                <w:szCs w:val="24"/>
                <w:highlight w:val="none"/>
                <w:lang w:val="en-US" w:eastAsia="zh-CN" w:bidi="ar-SA"/>
              </w:rPr>
              <w:t>缴纳税收的凭据（完税证、缴款书、印花税票、银行代扣/缴，转账凭证等均可），依法免税的供应商，须提供相应文件证明其依法免税。</w:t>
            </w:r>
          </w:p>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2）依法缴纳社会保险的证明材料：须提供社保机构出具的供应商授权委托人及拟派项目人员的近半年（202</w:t>
            </w:r>
            <w:r>
              <w:rPr>
                <w:rFonts w:hint="eastAsia" w:ascii="宋体" w:hAnsi="宋体" w:cs="宋体"/>
                <w:b w:val="0"/>
                <w:i w:val="0"/>
                <w:caps w:val="0"/>
                <w:color w:val="auto"/>
                <w:spacing w:val="0"/>
                <w:w w:val="100"/>
                <w:kern w:val="0"/>
                <w:sz w:val="24"/>
                <w:szCs w:val="24"/>
                <w:highlight w:val="none"/>
                <w:lang w:val="en-US" w:eastAsia="zh-CN" w:bidi="ar-SA"/>
              </w:rPr>
              <w:t>3</w:t>
            </w:r>
            <w:r>
              <w:rPr>
                <w:rFonts w:hint="eastAsia" w:ascii="宋体" w:hAnsi="宋体" w:eastAsia="宋体" w:cs="宋体"/>
                <w:b w:val="0"/>
                <w:i w:val="0"/>
                <w:caps w:val="0"/>
                <w:color w:val="auto"/>
                <w:spacing w:val="0"/>
                <w:w w:val="100"/>
                <w:kern w:val="0"/>
                <w:sz w:val="24"/>
                <w:szCs w:val="24"/>
                <w:highlight w:val="none"/>
                <w:lang w:val="en-US" w:eastAsia="zh-CN" w:bidi="ar-SA"/>
              </w:rPr>
              <w:t>年1月至2023年</w:t>
            </w:r>
            <w:r>
              <w:rPr>
                <w:rFonts w:hint="eastAsia" w:ascii="宋体" w:hAnsi="宋体" w:cs="宋体"/>
                <w:b w:val="0"/>
                <w:i w:val="0"/>
                <w:caps w:val="0"/>
                <w:color w:val="auto"/>
                <w:spacing w:val="0"/>
                <w:w w:val="100"/>
                <w:kern w:val="0"/>
                <w:sz w:val="24"/>
                <w:szCs w:val="24"/>
                <w:highlight w:val="none"/>
                <w:lang w:val="en-US" w:eastAsia="zh-CN" w:bidi="ar-SA"/>
              </w:rPr>
              <w:t>7</w:t>
            </w:r>
            <w:r>
              <w:rPr>
                <w:rFonts w:hint="eastAsia" w:ascii="宋体" w:hAnsi="宋体" w:eastAsia="宋体" w:cs="宋体"/>
                <w:b w:val="0"/>
                <w:i w:val="0"/>
                <w:caps w:val="0"/>
                <w:color w:val="auto"/>
                <w:spacing w:val="0"/>
                <w:w w:val="100"/>
                <w:kern w:val="0"/>
                <w:sz w:val="24"/>
                <w:szCs w:val="24"/>
                <w:highlight w:val="none"/>
                <w:lang w:val="en-US" w:eastAsia="zh-CN" w:bidi="ar-SA"/>
              </w:rPr>
              <w:t>月）的社保缴纳证明材料（专用收据或社会保险缴纳清单），依法不需要缴纳社会保障资金的供应商，须提供相应文件证明其依法不需要缴纳社会保障资金。</w:t>
            </w:r>
          </w:p>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3）供应商为其他组织或自然人的，也需要按此项规定提供缴纳税收的凭据和缴纳社会保险的凭据。</w:t>
            </w:r>
          </w:p>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4）新成立不足 3 个月的供应商提供近期可提供的相应资料，如新成立不足一个月的可不提供本项资料。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基本</w:t>
            </w:r>
            <w:r>
              <w:rPr>
                <w:rFonts w:hint="eastAsia" w:ascii="宋体" w:hAnsi="宋体" w:eastAsia="宋体" w:cs="宋体"/>
                <w:color w:val="auto"/>
                <w:kern w:val="2"/>
                <w:sz w:val="24"/>
                <w:szCs w:val="24"/>
                <w:highlight w:val="none"/>
                <w:lang w:val="en-US" w:eastAsia="zh-CN" w:bidi="ar-SA"/>
              </w:rPr>
              <w:t>资质</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投标供应商</w:t>
            </w:r>
            <w:r>
              <w:rPr>
                <w:rFonts w:hint="eastAsia" w:ascii="宋体" w:hAnsi="宋体" w:eastAsia="宋体" w:cs="宋体"/>
                <w:color w:val="auto"/>
                <w:kern w:val="2"/>
                <w:sz w:val="24"/>
                <w:szCs w:val="24"/>
                <w:highlight w:val="none"/>
                <w:lang w:val="en-US" w:eastAsia="zh-CN" w:bidi="ar-SA"/>
              </w:rPr>
              <w:t>需具有良好的信誉</w:t>
            </w:r>
          </w:p>
        </w:tc>
        <w:tc>
          <w:tcPr>
            <w:tcW w:w="5461" w:type="dxa"/>
            <w:vAlign w:val="center"/>
          </w:tcPr>
          <w:p>
            <w:pPr>
              <w:keepNext w:val="0"/>
              <w:keepLines w:val="0"/>
              <w:pageBreakBefore w:val="0"/>
              <w:widowControl w:val="0"/>
              <w:numPr>
                <w:ilvl w:val="0"/>
                <w:numId w:val="7"/>
              </w:numPr>
              <w:tabs>
                <w:tab w:val="left" w:pos="0"/>
                <w:tab w:val="left" w:pos="993"/>
                <w:tab w:val="left" w:pos="1134"/>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u w:val="single"/>
                <w:lang w:val="en-US" w:eastAsia="zh-CN"/>
              </w:rPr>
              <w:t>通过“信用中国”网站(www.creditchina.gov.cn)、中国政府采购网(www.ccgp.gov.cn)等渠道查询相关主体信用记录，被列入失信被执行人、重大税收违法案件当事人名单、政府采购严重违法失信行为记录名单、全国法院失信被执行人名单信息公布与查询平台查询记录（http://zxgk.court.gov.cn/shixin/）及其他不符合《中华人民共和国政府采购法》第二十二条规定条件的供应商，应当拒绝其参与政府采购活动。</w:t>
            </w:r>
            <w:r>
              <w:rPr>
                <w:rFonts w:hint="eastAsia" w:ascii="宋体" w:hAnsi="宋体" w:eastAsia="宋体" w:cs="宋体"/>
                <w:color w:val="auto"/>
                <w:kern w:val="0"/>
                <w:sz w:val="24"/>
                <w:szCs w:val="24"/>
                <w:highlight w:val="none"/>
                <w:lang w:val="en-US" w:eastAsia="zh-CN" w:bidi="ar-SA"/>
              </w:rPr>
              <w:t>（查询日期自采购文件发布之日起至开标截止时间前）</w:t>
            </w:r>
          </w:p>
          <w:p>
            <w:pPr>
              <w:keepNext w:val="0"/>
              <w:keepLines w:val="0"/>
              <w:pageBreakBefore w:val="0"/>
              <w:widowControl w:val="0"/>
              <w:numPr>
                <w:ilvl w:val="0"/>
                <w:numId w:val="7"/>
              </w:numPr>
              <w:tabs>
                <w:tab w:val="left" w:pos="0"/>
                <w:tab w:val="left" w:pos="993"/>
                <w:tab w:val="left" w:pos="1134"/>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参加采购活动前三年内，在经营活动中没有重大违法记录（受行政主管部门的处罚不能参加投标）；年限要求：202</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2"/>
                <w:sz w:val="24"/>
                <w:szCs w:val="24"/>
                <w:highlight w:val="none"/>
                <w:lang w:val="en-US" w:eastAsia="zh-CN" w:bidi="ar-SA"/>
              </w:rPr>
            </w:pP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法人身份证明或授权委托书</w:t>
            </w:r>
          </w:p>
        </w:tc>
        <w:tc>
          <w:tcPr>
            <w:tcW w:w="5461"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是否具有法定代表人的有效身份证明或法人授权委托书及被授权人身份证；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w:t>
            </w: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法律、行政法规规定的其他条件</w:t>
            </w:r>
          </w:p>
        </w:tc>
        <w:tc>
          <w:tcPr>
            <w:tcW w:w="5461"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具备法律、行政法规规定的其他条件。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报价方式：在</w:t>
            </w:r>
            <w:r>
              <w:rPr>
                <w:rFonts w:hint="eastAsia" w:ascii="宋体" w:hAnsi="宋体" w:cs="宋体"/>
                <w:color w:val="auto"/>
                <w:kern w:val="2"/>
                <w:sz w:val="24"/>
                <w:szCs w:val="24"/>
                <w:highlight w:val="none"/>
                <w:lang w:val="en-US" w:eastAsia="zh-CN" w:bidi="ar-SA"/>
              </w:rPr>
              <w:t>新疆</w:t>
            </w:r>
            <w:r>
              <w:rPr>
                <w:rFonts w:hint="eastAsia" w:ascii="宋体" w:hAnsi="宋体" w:eastAsia="宋体" w:cs="宋体"/>
                <w:color w:val="auto"/>
                <w:kern w:val="2"/>
                <w:sz w:val="24"/>
                <w:szCs w:val="24"/>
                <w:highlight w:val="none"/>
                <w:lang w:val="en-US" w:eastAsia="zh-CN" w:bidi="ar-SA"/>
              </w:rPr>
              <w:t>政采云（</w:t>
            </w:r>
            <w:r>
              <w:rPr>
                <w:rFonts w:hint="eastAsia" w:ascii="宋体" w:hAnsi="宋体" w:cs="宋体"/>
                <w:color w:val="000000"/>
                <w:kern w:val="2"/>
                <w:sz w:val="24"/>
                <w:szCs w:val="24"/>
                <w:highlight w:val="none"/>
                <w:lang w:val="en-US" w:eastAsia="zh-CN" w:bidi="ar-SA"/>
              </w:rPr>
              <w:t>http://www.ccgp-xinjiang.gov.cn/</w:t>
            </w:r>
            <w:r>
              <w:rPr>
                <w:rFonts w:hint="eastAsia" w:ascii="宋体" w:hAnsi="宋体" w:eastAsia="宋体" w:cs="宋体"/>
                <w:color w:val="auto"/>
                <w:kern w:val="2"/>
                <w:sz w:val="24"/>
                <w:szCs w:val="24"/>
                <w:highlight w:val="none"/>
                <w:lang w:val="en-US" w:eastAsia="zh-CN" w:bidi="ar-SA"/>
              </w:rPr>
              <w:t>）在线报价</w:t>
            </w:r>
          </w:p>
        </w:tc>
        <w:tc>
          <w:tcPr>
            <w:tcW w:w="5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1、采购供应商所提供的货物和服务均以人民币报价，超出最高限价（预算金额）为无效报价。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2、投标总报价应是本项目范围内全部内容的价格体现，包括货款、包装费、运杂费、安装测试费、技术培训费、售后服务、税金、利润等各种应有费用。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3、对于本文件中未列明，而采购供应商认为必需的费用也需列入总报价。在合同实施时，采购人将不予支付成交供应商没有列入的项目费用，并认为此项目的费用已包括在总报价中。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4、报价最低价不是保证中标的唯一要求。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查</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商务资信</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w:t>
            </w:r>
          </w:p>
        </w:tc>
        <w:tc>
          <w:tcPr>
            <w:tcW w:w="5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按招标文件要求在规定区域加盖投标单位电子公章和法定代表人电子签章。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招标方案</w:t>
            </w:r>
          </w:p>
        </w:tc>
        <w:tc>
          <w:tcPr>
            <w:tcW w:w="5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只有一个投标方案。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货物清单</w:t>
            </w:r>
          </w:p>
        </w:tc>
        <w:tc>
          <w:tcPr>
            <w:tcW w:w="5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采购供应商提供的货物清单是否符合“货物需求一览表”的要求。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投标有效期</w:t>
            </w:r>
          </w:p>
        </w:tc>
        <w:tc>
          <w:tcPr>
            <w:tcW w:w="54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符合招标文件第二章第14条规定。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w:t>
            </w:r>
          </w:p>
        </w:tc>
        <w:tc>
          <w:tcPr>
            <w:tcW w:w="23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en-US" w:eastAsia="zh-CN"/>
              </w:rPr>
              <w:t>交货期</w:t>
            </w:r>
          </w:p>
        </w:tc>
        <w:tc>
          <w:tcPr>
            <w:tcW w:w="546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所承诺的交货期是否完全响应采购文件。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p>
        </w:tc>
        <w:tc>
          <w:tcPr>
            <w:tcW w:w="23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en-US" w:eastAsia="zh-CN"/>
              </w:rPr>
              <w:t>质保期</w:t>
            </w:r>
          </w:p>
        </w:tc>
        <w:tc>
          <w:tcPr>
            <w:tcW w:w="546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所承诺的质保期是否完全响应采购文件。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p>
        </w:tc>
        <w:tc>
          <w:tcPr>
            <w:tcW w:w="23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en-US" w:eastAsia="zh-CN"/>
              </w:rPr>
              <w:t>承诺书</w:t>
            </w:r>
          </w:p>
        </w:tc>
        <w:tc>
          <w:tcPr>
            <w:tcW w:w="546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val="en-US" w:eastAsia="zh-CN"/>
              </w:rPr>
              <w:t>是否签订</w:t>
            </w:r>
            <w:r>
              <w:rPr>
                <w:rFonts w:hint="eastAsia" w:ascii="宋体" w:hAnsi="宋体" w:cs="宋体"/>
                <w:color w:val="auto"/>
                <w:sz w:val="24"/>
                <w:szCs w:val="24"/>
                <w:highlight w:val="none"/>
                <w:lang w:val="en-US" w:eastAsia="zh-CN"/>
              </w:rPr>
              <w:t>不围标串标</w:t>
            </w:r>
            <w:r>
              <w:rPr>
                <w:rFonts w:hint="eastAsia" w:ascii="宋体" w:hAnsi="宋体" w:eastAsia="宋体" w:cs="宋体"/>
                <w:color w:val="auto"/>
                <w:sz w:val="24"/>
                <w:szCs w:val="24"/>
                <w:highlight w:val="none"/>
                <w:lang w:val="en-US" w:eastAsia="zh-CN"/>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jc w:val="center"/>
        </w:trPr>
        <w:tc>
          <w:tcPr>
            <w:tcW w:w="6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en-US" w:eastAsia="zh-CN" w:bidi="ar-SA"/>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p>
        </w:tc>
        <w:tc>
          <w:tcPr>
            <w:tcW w:w="2325" w:type="dxa"/>
            <w:vAlign w:val="center"/>
          </w:tcPr>
          <w:p>
            <w:pPr>
              <w:keepNext w:val="0"/>
              <w:keepLines w:val="0"/>
              <w:pageBreakBefore w:val="0"/>
              <w:widowControl/>
              <w:kinsoku/>
              <w:wordWrap/>
              <w:overflowPunct/>
              <w:topLinePunct w:val="0"/>
              <w:autoSpaceDE/>
              <w:autoSpaceDN/>
              <w:bidi w:val="0"/>
              <w:snapToGrid/>
              <w:spacing w:before="0" w:beforeAutospacing="0" w:after="0" w:afterAutospacing="0" w:line="240" w:lineRule="auto"/>
              <w:ind w:left="0" w:leftChars="0" w:right="0" w:rightChars="0"/>
              <w:jc w:val="center"/>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b w:val="0"/>
                <w:i w:val="0"/>
                <w:caps w:val="0"/>
                <w:color w:val="auto"/>
                <w:spacing w:val="0"/>
                <w:w w:val="100"/>
                <w:kern w:val="0"/>
                <w:sz w:val="24"/>
                <w:szCs w:val="24"/>
                <w:highlight w:val="none"/>
                <w:lang w:val="en-US" w:eastAsia="zh-CN" w:bidi="ar-SA"/>
              </w:rPr>
              <w:t>其他</w:t>
            </w:r>
          </w:p>
        </w:tc>
        <w:tc>
          <w:tcPr>
            <w:tcW w:w="5461" w:type="dxa"/>
            <w:vAlign w:val="center"/>
          </w:tcPr>
          <w:p>
            <w:pPr>
              <w:keepNext w:val="0"/>
              <w:keepLines w:val="0"/>
              <w:pageBreakBefore w:val="0"/>
              <w:widowControl/>
              <w:numPr>
                <w:ilvl w:val="0"/>
                <w:numId w:val="8"/>
              </w:numPr>
              <w:kinsoku/>
              <w:wordWrap/>
              <w:overflowPunct/>
              <w:topLinePunct w:val="0"/>
              <w:autoSpaceDE/>
              <w:autoSpaceDN/>
              <w:bidi w:val="0"/>
              <w:snapToGrid/>
              <w:spacing w:before="0" w:beforeAutospacing="0" w:after="0" w:afterAutospacing="0" w:line="240" w:lineRule="auto"/>
              <w:ind w:left="0" w:leftChars="0" w:right="0"/>
              <w:jc w:val="left"/>
              <w:textAlignment w:val="baseline"/>
              <w:rPr>
                <w:rFonts w:hint="eastAsia" w:ascii="宋体" w:hAnsi="宋体" w:eastAsia="宋体" w:cs="宋体"/>
                <w:b w:val="0"/>
                <w:i w:val="0"/>
                <w:caps w:val="0"/>
                <w:color w:val="auto"/>
                <w:spacing w:val="0"/>
                <w:w w:val="100"/>
                <w:kern w:val="0"/>
                <w:sz w:val="24"/>
                <w:szCs w:val="24"/>
                <w:highlight w:val="none"/>
                <w:lang w:val="en-US" w:eastAsia="zh-CN" w:bidi="ar-SA"/>
              </w:rPr>
            </w:pPr>
            <w:r>
              <w:rPr>
                <w:rFonts w:hint="eastAsia" w:ascii="宋体" w:hAnsi="宋体" w:eastAsia="宋体" w:cs="宋体"/>
                <w:b w:val="0"/>
                <w:i w:val="0"/>
                <w:caps w:val="0"/>
                <w:color w:val="auto"/>
                <w:spacing w:val="0"/>
                <w:w w:val="100"/>
                <w:kern w:val="0"/>
                <w:sz w:val="24"/>
                <w:szCs w:val="24"/>
                <w:highlight w:val="none"/>
                <w:lang w:val="en-US" w:eastAsia="zh-CN" w:bidi="ar-SA"/>
              </w:rPr>
              <w:t xml:space="preserve">投标文件未附有采购人不能接受的条件或不符合招标文件的其他要求。 </w:t>
            </w:r>
          </w:p>
          <w:p>
            <w:pPr>
              <w:keepNext w:val="0"/>
              <w:keepLines w:val="0"/>
              <w:pageBreakBefore w:val="0"/>
              <w:widowControl/>
              <w:numPr>
                <w:ilvl w:val="0"/>
                <w:numId w:val="0"/>
              </w:numPr>
              <w:kinsoku/>
              <w:wordWrap/>
              <w:overflowPunct/>
              <w:topLinePunct w:val="0"/>
              <w:autoSpaceDE/>
              <w:autoSpaceDN/>
              <w:bidi w:val="0"/>
              <w:snapToGrid/>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aps w:val="0"/>
                <w:color w:val="auto"/>
                <w:spacing w:val="0"/>
                <w:w w:val="100"/>
                <w:kern w:val="0"/>
                <w:sz w:val="24"/>
                <w:szCs w:val="24"/>
                <w:highlight w:val="none"/>
                <w:lang w:val="en-US" w:eastAsia="zh-CN" w:bidi="ar-SA"/>
              </w:rPr>
              <w:t>2、不属于法律、法规、规章规定无效投标的其他情形。</w:t>
            </w:r>
          </w:p>
        </w:tc>
      </w:tr>
    </w:tbl>
    <w:p>
      <w:pPr>
        <w:pStyle w:val="14"/>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20"/>
        <w:rPr>
          <w:rFonts w:hint="default"/>
          <w:b/>
          <w:bCs/>
          <w:sz w:val="28"/>
          <w:szCs w:val="28"/>
          <w:lang w:val="en-US" w:eastAsia="zh-CN"/>
        </w:rPr>
      </w:pPr>
      <w:r>
        <w:rPr>
          <w:rFonts w:hint="eastAsia"/>
          <w:b/>
          <w:bCs/>
          <w:sz w:val="28"/>
          <w:szCs w:val="28"/>
          <w:lang w:val="en-US" w:eastAsia="zh-CN"/>
        </w:rPr>
        <w:t>详细评审：</w:t>
      </w:r>
    </w:p>
    <w:tbl>
      <w:tblPr>
        <w:tblStyle w:val="44"/>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81"/>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60"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评审因素</w:t>
            </w:r>
          </w:p>
        </w:tc>
        <w:tc>
          <w:tcPr>
            <w:tcW w:w="1581"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分值</w:t>
            </w:r>
          </w:p>
        </w:tc>
        <w:tc>
          <w:tcPr>
            <w:tcW w:w="6119"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560"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一、价格分</w:t>
            </w:r>
          </w:p>
        </w:tc>
        <w:tc>
          <w:tcPr>
            <w:tcW w:w="1581"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30分</w:t>
            </w:r>
          </w:p>
        </w:tc>
        <w:tc>
          <w:tcPr>
            <w:tcW w:w="6119" w:type="dxa"/>
            <w:noWrap w:val="0"/>
            <w:vAlign w:val="center"/>
          </w:tcPr>
          <w:p>
            <w:pPr>
              <w:widowControl w:val="0"/>
              <w:autoSpaceDE w:val="0"/>
              <w:autoSpaceDN w:val="0"/>
              <w:adjustRightInd w:val="0"/>
              <w:spacing w:line="240" w:lineRule="auto"/>
              <w:jc w:val="both"/>
              <w:rPr>
                <w:rFonts w:hint="eastAsia" w:ascii="宋体" w:hAnsi="宋体" w:eastAsia="宋体" w:cs="宋体"/>
                <w:sz w:val="24"/>
                <w:szCs w:val="24"/>
                <w:lang w:val="en-US" w:eastAsia="zh-CN" w:bidi="ar-SA"/>
              </w:rPr>
            </w:pPr>
            <w:r>
              <w:rPr>
                <w:rFonts w:hint="eastAsia" w:ascii="宋体" w:hAnsi="宋体" w:eastAsia="宋体" w:cs="宋体"/>
                <w:b w:val="0"/>
                <w:bCs/>
                <w:color w:val="000000"/>
                <w:sz w:val="24"/>
                <w:szCs w:val="24"/>
              </w:rPr>
              <w:t>评标基准价=有效投标报价的最低值，有效投标报价等于基准值的得满分，投标报价得分=（评标基准价/投标报价）×价格权重×100。有效投标报价为通过初步审查的供应商报价</w:t>
            </w:r>
            <w:r>
              <w:rPr>
                <w:rFonts w:hint="eastAsia" w:ascii="宋体" w:hAnsi="宋体" w:eastAsia="宋体" w:cs="宋体"/>
                <w:b w:val="0"/>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60"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二、商务部分</w:t>
            </w:r>
          </w:p>
        </w:tc>
        <w:tc>
          <w:tcPr>
            <w:tcW w:w="1581"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26</w:t>
            </w:r>
            <w:r>
              <w:rPr>
                <w:rFonts w:hint="eastAsia" w:ascii="宋体" w:hAnsi="宋体" w:eastAsia="宋体" w:cs="宋体"/>
                <w:b/>
                <w:bCs/>
                <w:color w:val="000000"/>
                <w:kern w:val="0"/>
                <w:sz w:val="24"/>
                <w:szCs w:val="24"/>
              </w:rPr>
              <w:t>分</w:t>
            </w:r>
          </w:p>
        </w:tc>
        <w:tc>
          <w:tcPr>
            <w:tcW w:w="6119" w:type="dxa"/>
            <w:noWrap w:val="0"/>
            <w:vAlign w:val="center"/>
          </w:tcPr>
          <w:p>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（评委会共同认定）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560" w:type="dxa"/>
            <w:noWrap w:val="0"/>
            <w:vAlign w:val="center"/>
          </w:tcPr>
          <w:p>
            <w:pPr>
              <w:widowControl/>
              <w:spacing w:line="24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581" w:type="dxa"/>
            <w:noWrap w:val="0"/>
            <w:vAlign w:val="center"/>
          </w:tcPr>
          <w:p>
            <w:pPr>
              <w:widowControl w:val="0"/>
              <w:autoSpaceDE w:val="0"/>
              <w:autoSpaceDN w:val="0"/>
              <w:adjustRightInd w:val="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类似供货业绩（满分8分）</w:t>
            </w:r>
          </w:p>
        </w:tc>
        <w:tc>
          <w:tcPr>
            <w:tcW w:w="6119" w:type="dxa"/>
            <w:noWrap w:val="0"/>
            <w:vAlign w:val="center"/>
          </w:tcPr>
          <w:p>
            <w:pPr>
              <w:widowControl w:val="0"/>
              <w:autoSpaceDE w:val="0"/>
              <w:autoSpaceDN w:val="0"/>
              <w:adjustRightInd w:val="0"/>
              <w:spacing w:line="24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投标人近三年（2020年1月1日-至今）完成的类似项目业绩，每项得</w:t>
            </w:r>
            <w:r>
              <w:rPr>
                <w:rFonts w:hint="eastAsia" w:ascii="宋体" w:hAnsi="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分，满分8分。（须提供</w:t>
            </w:r>
            <w:r>
              <w:rPr>
                <w:rFonts w:hint="eastAsia" w:ascii="宋体" w:hAnsi="宋体" w:cs="宋体"/>
                <w:color w:val="auto"/>
                <w:sz w:val="24"/>
                <w:szCs w:val="24"/>
                <w:highlight w:val="none"/>
                <w:lang w:val="en-US" w:eastAsia="zh-CN" w:bidi="ar-SA"/>
              </w:rPr>
              <w:t>中标</w:t>
            </w:r>
            <w:r>
              <w:rPr>
                <w:rFonts w:hint="eastAsia" w:ascii="宋体" w:hAnsi="宋体" w:eastAsia="宋体" w:cs="宋体"/>
                <w:color w:val="auto"/>
                <w:sz w:val="24"/>
                <w:szCs w:val="24"/>
                <w:highlight w:val="none"/>
                <w:lang w:val="en-US" w:eastAsia="zh-CN" w:bidi="ar-SA"/>
              </w:rPr>
              <w:t>通知书</w:t>
            </w:r>
            <w:r>
              <w:rPr>
                <w:rFonts w:hint="eastAsia" w:ascii="宋体" w:hAnsi="宋体" w:cs="宋体"/>
                <w:color w:val="auto"/>
                <w:sz w:val="24"/>
                <w:szCs w:val="24"/>
                <w:highlight w:val="none"/>
                <w:lang w:val="en-US" w:eastAsia="zh-CN" w:bidi="ar-SA"/>
              </w:rPr>
              <w:t>及</w:t>
            </w:r>
            <w:r>
              <w:rPr>
                <w:rFonts w:hint="eastAsia" w:ascii="宋体" w:hAnsi="宋体" w:eastAsia="宋体" w:cs="宋体"/>
                <w:color w:val="auto"/>
                <w:sz w:val="24"/>
                <w:szCs w:val="24"/>
                <w:highlight w:val="none"/>
                <w:lang w:val="en-US" w:eastAsia="zh-CN" w:bidi="ar-SA"/>
              </w:rPr>
              <w:t>合同协议书</w:t>
            </w:r>
            <w:r>
              <w:rPr>
                <w:rFonts w:hint="eastAsia" w:ascii="宋体" w:hAnsi="宋体" w:cs="宋体"/>
                <w:color w:val="auto"/>
                <w:sz w:val="24"/>
                <w:szCs w:val="24"/>
                <w:highlight w:val="none"/>
                <w:lang w:val="en-US" w:eastAsia="zh-CN" w:bidi="ar-SA"/>
              </w:rPr>
              <w:t>等证明材料，否则不予以认可</w:t>
            </w:r>
            <w:r>
              <w:rPr>
                <w:rFonts w:hint="eastAsia" w:ascii="宋体" w:hAnsi="宋体" w:eastAsia="宋体" w:cs="宋体"/>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560" w:type="dxa"/>
            <w:noWrap w:val="0"/>
            <w:vAlign w:val="center"/>
          </w:tcPr>
          <w:p>
            <w:pPr>
              <w:widowControl/>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581" w:type="dxa"/>
            <w:noWrap w:val="0"/>
            <w:vAlign w:val="center"/>
          </w:tcPr>
          <w:p>
            <w:pPr>
              <w:widowControl w:val="0"/>
              <w:autoSpaceDE w:val="0"/>
              <w:autoSpaceDN w:val="0"/>
              <w:adjustRightInd w:val="0"/>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货物质量可靠性（满分</w:t>
            </w:r>
            <w:r>
              <w:rPr>
                <w:rFonts w:hint="eastAsia" w:ascii="宋体" w:hAnsi="宋体" w:cs="宋体"/>
                <w:color w:val="auto"/>
                <w:sz w:val="24"/>
                <w:szCs w:val="24"/>
                <w:lang w:val="en-US" w:eastAsia="zh-CN" w:bidi="ar-SA"/>
              </w:rPr>
              <w:t>11</w:t>
            </w:r>
            <w:r>
              <w:rPr>
                <w:rFonts w:hint="eastAsia" w:ascii="宋体" w:hAnsi="宋体" w:eastAsia="宋体" w:cs="宋体"/>
                <w:color w:val="auto"/>
                <w:sz w:val="24"/>
                <w:szCs w:val="24"/>
                <w:lang w:val="en-US" w:eastAsia="zh-CN" w:bidi="ar-SA"/>
              </w:rPr>
              <w:t>分）</w:t>
            </w:r>
          </w:p>
        </w:tc>
        <w:tc>
          <w:tcPr>
            <w:tcW w:w="6119" w:type="dxa"/>
            <w:noWrap w:val="0"/>
            <w:vAlign w:val="center"/>
          </w:tcPr>
          <w:p>
            <w:pPr>
              <w:widowControl w:val="0"/>
              <w:autoSpaceDE w:val="0"/>
              <w:autoSpaceDN w:val="0"/>
              <w:adjustRightInd w:val="0"/>
              <w:spacing w:line="24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货物质量符合国家标准和要求，根据投标人包括产品生产商有效的质量管理体系等相关标准认证（ISO9001：质量管理体系认证、ISO14001：环境管理体系认证、GB/T28001-2011/OHSAS18001职业健康安全管理体系认证）、中国环境标志产品认证证书、中国环保产品认证证书、及检验报告等方面打分，优质得分</w:t>
            </w:r>
            <w:r>
              <w:rPr>
                <w:rFonts w:hint="eastAsia" w:ascii="宋体" w:hAnsi="宋体" w:cs="宋体"/>
                <w:color w:val="auto"/>
                <w:sz w:val="24"/>
                <w:szCs w:val="24"/>
                <w:lang w:val="en-US" w:eastAsia="zh-CN" w:bidi="ar-SA"/>
              </w:rPr>
              <w:t>11</w:t>
            </w:r>
            <w:r>
              <w:rPr>
                <w:rFonts w:hint="eastAsia" w:ascii="宋体" w:hAnsi="宋体" w:eastAsia="宋体" w:cs="宋体"/>
                <w:color w:val="auto"/>
                <w:sz w:val="24"/>
                <w:szCs w:val="24"/>
                <w:lang w:val="en-US" w:eastAsia="zh-CN" w:bidi="ar-SA"/>
              </w:rPr>
              <w:t>-</w:t>
            </w:r>
            <w:r>
              <w:rPr>
                <w:rFonts w:hint="eastAsia" w:ascii="宋体" w:hAnsi="宋体" w:cs="宋体"/>
                <w:color w:val="auto"/>
                <w:sz w:val="24"/>
                <w:szCs w:val="24"/>
                <w:lang w:val="en-US" w:eastAsia="zh-CN" w:bidi="ar-SA"/>
              </w:rPr>
              <w:t>8</w:t>
            </w:r>
            <w:r>
              <w:rPr>
                <w:rFonts w:hint="eastAsia" w:ascii="宋体" w:hAnsi="宋体" w:eastAsia="宋体" w:cs="宋体"/>
                <w:color w:val="auto"/>
                <w:sz w:val="24"/>
                <w:szCs w:val="24"/>
                <w:lang w:val="en-US" w:eastAsia="zh-CN" w:bidi="ar-SA"/>
              </w:rPr>
              <w:t>分，一般得分</w:t>
            </w:r>
            <w:r>
              <w:rPr>
                <w:rFonts w:hint="eastAsia" w:ascii="宋体" w:hAnsi="宋体" w:cs="宋体"/>
                <w:color w:val="auto"/>
                <w:sz w:val="24"/>
                <w:szCs w:val="24"/>
                <w:lang w:val="en-US" w:eastAsia="zh-CN" w:bidi="ar-SA"/>
              </w:rPr>
              <w:t>8</w:t>
            </w:r>
            <w:r>
              <w:rPr>
                <w:rFonts w:hint="eastAsia" w:ascii="宋体" w:hAnsi="宋体" w:eastAsia="宋体" w:cs="宋体"/>
                <w:color w:val="auto"/>
                <w:sz w:val="24"/>
                <w:szCs w:val="24"/>
                <w:lang w:val="en-US" w:eastAsia="zh-CN" w:bidi="ar-SA"/>
              </w:rPr>
              <w:t>-</w:t>
            </w:r>
            <w:r>
              <w:rPr>
                <w:rFonts w:hint="eastAsia" w:ascii="宋体" w:hAnsi="宋体" w:cs="宋体"/>
                <w:color w:val="auto"/>
                <w:sz w:val="24"/>
                <w:szCs w:val="24"/>
                <w:lang w:val="en-US" w:eastAsia="zh-CN" w:bidi="ar-SA"/>
              </w:rPr>
              <w:t>4</w:t>
            </w:r>
            <w:r>
              <w:rPr>
                <w:rFonts w:hint="eastAsia" w:ascii="宋体" w:hAnsi="宋体" w:eastAsia="宋体" w:cs="宋体"/>
                <w:color w:val="auto"/>
                <w:sz w:val="24"/>
                <w:szCs w:val="24"/>
                <w:lang w:val="en-US" w:eastAsia="zh-CN" w:bidi="ar-SA"/>
              </w:rPr>
              <w:t>分，较差得分0-</w:t>
            </w:r>
            <w:r>
              <w:rPr>
                <w:rFonts w:hint="eastAsia" w:ascii="宋体" w:hAnsi="宋体" w:cs="宋体"/>
                <w:color w:val="auto"/>
                <w:sz w:val="24"/>
                <w:szCs w:val="24"/>
                <w:lang w:val="en-US" w:eastAsia="zh-CN" w:bidi="ar-SA"/>
              </w:rPr>
              <w:t>4</w:t>
            </w:r>
            <w:r>
              <w:rPr>
                <w:rFonts w:hint="eastAsia" w:ascii="宋体" w:hAnsi="宋体" w:eastAsia="宋体" w:cs="宋体"/>
                <w:color w:val="auto"/>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560" w:type="dxa"/>
            <w:noWrap w:val="0"/>
            <w:vAlign w:val="center"/>
          </w:tcPr>
          <w:p>
            <w:pPr>
              <w:widowControl/>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1581" w:type="dxa"/>
            <w:noWrap w:val="0"/>
            <w:vAlign w:val="center"/>
          </w:tcPr>
          <w:p>
            <w:pPr>
              <w:widowControl w:val="0"/>
              <w:autoSpaceDE w:val="0"/>
              <w:autoSpaceDN w:val="0"/>
              <w:adjustRightInd w:val="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产品和服务 保障能力（满分</w:t>
            </w:r>
            <w:r>
              <w:rPr>
                <w:rFonts w:hint="eastAsia" w:ascii="宋体" w:hAnsi="宋体" w:cs="宋体"/>
                <w:color w:val="auto"/>
                <w:sz w:val="24"/>
                <w:szCs w:val="24"/>
                <w:highlight w:val="none"/>
                <w:lang w:val="en-US" w:eastAsia="zh-CN" w:bidi="ar-SA"/>
              </w:rPr>
              <w:t>7</w:t>
            </w:r>
            <w:r>
              <w:rPr>
                <w:rFonts w:hint="eastAsia" w:ascii="宋体" w:hAnsi="宋体" w:eastAsia="宋体" w:cs="宋体"/>
                <w:color w:val="auto"/>
                <w:sz w:val="24"/>
                <w:szCs w:val="24"/>
                <w:highlight w:val="none"/>
                <w:lang w:val="en-US" w:eastAsia="zh-CN" w:bidi="ar-SA"/>
              </w:rPr>
              <w:t>分）</w:t>
            </w:r>
          </w:p>
        </w:tc>
        <w:tc>
          <w:tcPr>
            <w:tcW w:w="6119" w:type="dxa"/>
            <w:noWrap w:val="0"/>
            <w:vAlign w:val="center"/>
          </w:tcPr>
          <w:p>
            <w:pPr>
              <w:widowControl w:val="0"/>
              <w:autoSpaceDE w:val="0"/>
              <w:autoSpaceDN w:val="0"/>
              <w:adjustRightInd w:val="0"/>
              <w:spacing w:line="24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1、投标人在本地有售后服务机构的，并且提供相关证明 的</w:t>
            </w:r>
            <w:r>
              <w:rPr>
                <w:rFonts w:hint="eastAsia" w:ascii="宋体" w:hAnsi="宋体" w:cs="宋体"/>
                <w:color w:val="auto"/>
                <w:sz w:val="24"/>
                <w:szCs w:val="24"/>
                <w:highlight w:val="none"/>
                <w:lang w:val="en-US" w:eastAsia="zh-CN" w:bidi="ar-SA"/>
              </w:rPr>
              <w:t>（产权证或租赁合同）</w:t>
            </w:r>
            <w:r>
              <w:rPr>
                <w:rFonts w:hint="eastAsia" w:ascii="宋体" w:hAnsi="宋体" w:eastAsia="宋体" w:cs="宋体"/>
                <w:color w:val="auto"/>
                <w:sz w:val="24"/>
                <w:szCs w:val="24"/>
                <w:highlight w:val="none"/>
                <w:lang w:val="en-US" w:eastAsia="zh-CN" w:bidi="ar-SA"/>
              </w:rPr>
              <w:t>得</w:t>
            </w: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分 ；提供原厂售后承诺函的得</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 ；提供原厂授权书的得</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分，未提供不得分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60" w:type="dxa"/>
            <w:noWrap w:val="0"/>
            <w:vAlign w:val="center"/>
          </w:tcPr>
          <w:p>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三、技术部分</w:t>
            </w:r>
          </w:p>
        </w:tc>
        <w:tc>
          <w:tcPr>
            <w:tcW w:w="1581" w:type="dxa"/>
            <w:noWrap w:val="0"/>
            <w:vAlign w:val="center"/>
          </w:tcPr>
          <w:p>
            <w:pPr>
              <w:widowControl/>
              <w:spacing w:line="240" w:lineRule="auto"/>
              <w:jc w:val="center"/>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44</w:t>
            </w:r>
            <w:r>
              <w:rPr>
                <w:rFonts w:hint="eastAsia" w:ascii="宋体" w:hAnsi="宋体" w:eastAsia="宋体" w:cs="宋体"/>
                <w:b/>
                <w:bCs/>
                <w:color w:val="auto"/>
                <w:kern w:val="0"/>
                <w:sz w:val="24"/>
                <w:szCs w:val="24"/>
              </w:rPr>
              <w:t>分</w:t>
            </w:r>
          </w:p>
        </w:tc>
        <w:tc>
          <w:tcPr>
            <w:tcW w:w="6119" w:type="dxa"/>
            <w:noWrap w:val="0"/>
            <w:vAlign w:val="center"/>
          </w:tcPr>
          <w:p>
            <w:pPr>
              <w:widowControl/>
              <w:spacing w:line="240" w:lineRule="auto"/>
              <w:jc w:val="left"/>
              <w:rPr>
                <w:rFonts w:hint="eastAsia" w:ascii="宋体" w:hAnsi="宋体" w:eastAsia="宋体" w:cs="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60" w:type="dxa"/>
            <w:noWrap w:val="0"/>
            <w:vAlign w:val="center"/>
          </w:tcPr>
          <w:p>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1</w:t>
            </w:r>
          </w:p>
        </w:tc>
        <w:tc>
          <w:tcPr>
            <w:tcW w:w="1581" w:type="dxa"/>
            <w:noWrap w:val="0"/>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项目实施方案（1</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tc>
        <w:tc>
          <w:tcPr>
            <w:tcW w:w="6119" w:type="dxa"/>
            <w:noWrap w:val="0"/>
            <w:vAlign w:val="center"/>
          </w:tcPr>
          <w:p>
            <w:pPr>
              <w:widowControl/>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配送及安装验收方案</w:t>
            </w:r>
            <w:r>
              <w:rPr>
                <w:rFonts w:hint="eastAsia" w:ascii="宋体" w:hAnsi="宋体" w:eastAsia="宋体" w:cs="宋体"/>
                <w:color w:val="auto"/>
                <w:kern w:val="0"/>
                <w:sz w:val="24"/>
                <w:szCs w:val="24"/>
                <w:lang w:val="en-US" w:eastAsia="zh-CN"/>
              </w:rPr>
              <w:t>：</w:t>
            </w:r>
          </w:p>
          <w:p>
            <w:pPr>
              <w:widowControl/>
              <w:spacing w:line="24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（配送车辆安排、货物到指定地点的时间，是否能承诺按用户要求配送到指定地点、安装人员安排、安装实施方案、验收方案等）</w:t>
            </w:r>
            <w:r>
              <w:rPr>
                <w:rFonts w:hint="eastAsia" w:ascii="宋体" w:hAnsi="宋体" w:eastAsia="宋体" w:cs="宋体"/>
                <w:color w:val="auto"/>
                <w:kern w:val="0"/>
                <w:sz w:val="24"/>
                <w:szCs w:val="24"/>
                <w:lang w:val="en-US" w:eastAsia="zh-CN"/>
              </w:rPr>
              <w:t>根据各供应商所提供内容进行进行打分</w:t>
            </w:r>
          </w:p>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配送方案</w:t>
            </w:r>
            <w:r>
              <w:rPr>
                <w:rFonts w:hint="eastAsia" w:ascii="宋体" w:hAnsi="宋体" w:eastAsia="宋体" w:cs="宋体"/>
                <w:color w:val="auto"/>
                <w:kern w:val="0"/>
                <w:sz w:val="24"/>
                <w:szCs w:val="24"/>
                <w:lang w:val="en-US" w:eastAsia="zh-CN"/>
              </w:rPr>
              <w:t>及安装验收方案</w:t>
            </w:r>
            <w:r>
              <w:rPr>
                <w:rFonts w:hint="eastAsia" w:ascii="宋体" w:hAnsi="宋体" w:eastAsia="宋体" w:cs="宋体"/>
                <w:color w:val="auto"/>
                <w:kern w:val="0"/>
                <w:sz w:val="24"/>
                <w:szCs w:val="24"/>
              </w:rPr>
              <w:t>完整可操作性强、</w:t>
            </w:r>
            <w:r>
              <w:rPr>
                <w:rFonts w:hint="eastAsia" w:ascii="宋体" w:hAnsi="宋体" w:eastAsia="宋体" w:cs="宋体"/>
                <w:color w:val="auto"/>
                <w:kern w:val="0"/>
                <w:sz w:val="24"/>
                <w:szCs w:val="24"/>
                <w:lang w:val="en-US" w:eastAsia="zh-CN"/>
              </w:rPr>
              <w:t>且</w:t>
            </w:r>
            <w:r>
              <w:rPr>
                <w:rFonts w:hint="eastAsia" w:ascii="宋体" w:hAnsi="宋体" w:eastAsia="宋体" w:cs="宋体"/>
                <w:color w:val="auto"/>
                <w:kern w:val="0"/>
                <w:sz w:val="24"/>
                <w:szCs w:val="24"/>
              </w:rPr>
              <w:t>实效优秀得</w:t>
            </w:r>
            <w:r>
              <w:rPr>
                <w:rFonts w:hint="eastAsia" w:ascii="宋体" w:hAnsi="宋体" w:eastAsia="宋体" w:cs="宋体"/>
                <w:color w:val="auto"/>
                <w:kern w:val="0"/>
                <w:sz w:val="24"/>
                <w:szCs w:val="24"/>
                <w:lang w:val="en-US" w:eastAsia="zh-CN"/>
              </w:rPr>
              <w:t>11-16</w:t>
            </w:r>
            <w:r>
              <w:rPr>
                <w:rFonts w:hint="eastAsia" w:ascii="宋体" w:hAnsi="宋体" w:eastAsia="宋体" w:cs="宋体"/>
                <w:color w:val="auto"/>
                <w:kern w:val="0"/>
                <w:sz w:val="24"/>
                <w:szCs w:val="24"/>
              </w:rPr>
              <w:t>分；</w:t>
            </w:r>
          </w:p>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配送方案</w:t>
            </w:r>
            <w:r>
              <w:rPr>
                <w:rFonts w:hint="eastAsia" w:ascii="宋体" w:hAnsi="宋体" w:eastAsia="宋体" w:cs="宋体"/>
                <w:color w:val="auto"/>
                <w:kern w:val="0"/>
                <w:sz w:val="24"/>
                <w:szCs w:val="24"/>
                <w:lang w:val="en-US" w:eastAsia="zh-CN"/>
              </w:rPr>
              <w:t>及安装验收方案</w:t>
            </w:r>
            <w:r>
              <w:rPr>
                <w:rFonts w:hint="eastAsia" w:ascii="宋体" w:hAnsi="宋体" w:eastAsia="宋体" w:cs="宋体"/>
                <w:color w:val="auto"/>
                <w:kern w:val="0"/>
                <w:sz w:val="24"/>
                <w:szCs w:val="24"/>
              </w:rPr>
              <w:t>较完整可操作性较强、时间较为及时</w:t>
            </w:r>
            <w:r>
              <w:rPr>
                <w:rFonts w:hint="eastAsia" w:ascii="宋体" w:hAnsi="宋体" w:eastAsia="宋体" w:cs="宋体"/>
                <w:color w:val="auto"/>
                <w:kern w:val="0"/>
                <w:sz w:val="24"/>
                <w:szCs w:val="24"/>
                <w:lang w:val="en-US" w:eastAsia="zh-CN"/>
              </w:rPr>
              <w:t>且配送时间短的</w:t>
            </w:r>
            <w:r>
              <w:rPr>
                <w:rFonts w:hint="eastAsia" w:ascii="宋体" w:hAnsi="宋体" w:eastAsia="宋体" w:cs="宋体"/>
                <w:color w:val="auto"/>
                <w:kern w:val="0"/>
                <w:sz w:val="24"/>
                <w:szCs w:val="24"/>
              </w:rPr>
              <w:t>得</w:t>
            </w:r>
            <w:r>
              <w:rPr>
                <w:rFonts w:hint="eastAsia" w:ascii="宋体" w:hAnsi="宋体" w:eastAsia="宋体" w:cs="宋体"/>
                <w:color w:val="auto"/>
                <w:kern w:val="0"/>
                <w:sz w:val="24"/>
                <w:szCs w:val="24"/>
                <w:lang w:val="en-US" w:eastAsia="zh-CN"/>
              </w:rPr>
              <w:t>6-10</w:t>
            </w:r>
            <w:r>
              <w:rPr>
                <w:rFonts w:hint="eastAsia" w:ascii="宋体" w:hAnsi="宋体" w:eastAsia="宋体" w:cs="宋体"/>
                <w:color w:val="auto"/>
                <w:kern w:val="0"/>
                <w:sz w:val="24"/>
                <w:szCs w:val="24"/>
              </w:rPr>
              <w:t>分；</w:t>
            </w:r>
          </w:p>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配送时效</w:t>
            </w:r>
            <w:r>
              <w:rPr>
                <w:rFonts w:hint="eastAsia" w:ascii="宋体" w:hAnsi="宋体" w:eastAsia="宋体" w:cs="宋体"/>
                <w:color w:val="auto"/>
                <w:kern w:val="0"/>
                <w:sz w:val="24"/>
                <w:szCs w:val="24"/>
                <w:lang w:val="en-US" w:eastAsia="zh-CN"/>
              </w:rPr>
              <w:t>及安装验收方案</w:t>
            </w:r>
            <w:r>
              <w:rPr>
                <w:rFonts w:hint="eastAsia" w:ascii="宋体" w:hAnsi="宋体" w:eastAsia="宋体" w:cs="宋体"/>
                <w:color w:val="auto"/>
                <w:kern w:val="0"/>
                <w:sz w:val="24"/>
                <w:szCs w:val="24"/>
              </w:rPr>
              <w:t>基本满足需求，配送方案</w:t>
            </w:r>
            <w:r>
              <w:rPr>
                <w:rFonts w:hint="eastAsia" w:ascii="宋体" w:hAnsi="宋体" w:eastAsia="宋体" w:cs="宋体"/>
                <w:color w:val="auto"/>
                <w:kern w:val="0"/>
                <w:sz w:val="24"/>
                <w:szCs w:val="24"/>
                <w:lang w:val="en-US" w:eastAsia="zh-CN"/>
              </w:rPr>
              <w:t>满足</w:t>
            </w:r>
            <w:r>
              <w:rPr>
                <w:rFonts w:hint="eastAsia" w:ascii="宋体" w:hAnsi="宋体" w:eastAsia="宋体" w:cs="宋体"/>
                <w:color w:val="auto"/>
                <w:kern w:val="0"/>
                <w:sz w:val="24"/>
                <w:szCs w:val="24"/>
              </w:rPr>
              <w:t>，操作性</w:t>
            </w:r>
            <w:r>
              <w:rPr>
                <w:rFonts w:hint="eastAsia" w:ascii="宋体" w:hAnsi="宋体" w:eastAsia="宋体" w:cs="宋体"/>
                <w:color w:val="auto"/>
                <w:kern w:val="0"/>
                <w:sz w:val="24"/>
                <w:szCs w:val="24"/>
                <w:lang w:val="en-US" w:eastAsia="zh-CN"/>
              </w:rPr>
              <w:t>满足</w:t>
            </w:r>
            <w:r>
              <w:rPr>
                <w:rFonts w:hint="eastAsia" w:ascii="宋体" w:hAnsi="宋体" w:eastAsia="宋体" w:cs="宋体"/>
                <w:color w:val="auto"/>
                <w:kern w:val="0"/>
                <w:sz w:val="24"/>
                <w:szCs w:val="24"/>
              </w:rPr>
              <w:t>得</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分；</w:t>
            </w:r>
          </w:p>
          <w:p>
            <w:pPr>
              <w:widowControl/>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配送时效</w:t>
            </w:r>
            <w:r>
              <w:rPr>
                <w:rFonts w:hint="eastAsia" w:ascii="宋体" w:hAnsi="宋体" w:eastAsia="宋体" w:cs="宋体"/>
                <w:color w:val="auto"/>
                <w:kern w:val="0"/>
                <w:sz w:val="24"/>
                <w:szCs w:val="24"/>
                <w:lang w:val="en-US" w:eastAsia="zh-CN"/>
              </w:rPr>
              <w:t>差</w:t>
            </w:r>
            <w:r>
              <w:rPr>
                <w:rFonts w:hint="eastAsia" w:ascii="宋体" w:hAnsi="宋体" w:eastAsia="宋体" w:cs="宋体"/>
                <w:color w:val="auto"/>
                <w:kern w:val="0"/>
                <w:sz w:val="24"/>
                <w:szCs w:val="24"/>
              </w:rPr>
              <w:t>，配送方案不完整，</w:t>
            </w:r>
            <w:r>
              <w:rPr>
                <w:rFonts w:hint="eastAsia" w:ascii="宋体" w:hAnsi="宋体" w:eastAsia="宋体" w:cs="宋体"/>
                <w:color w:val="auto"/>
                <w:kern w:val="0"/>
                <w:sz w:val="24"/>
                <w:szCs w:val="24"/>
                <w:lang w:eastAsia="zh-CN"/>
              </w:rPr>
              <w:t>不得分</w:t>
            </w:r>
            <w:r>
              <w:rPr>
                <w:rFonts w:hint="eastAsia" w:ascii="宋体" w:hAnsi="宋体" w:eastAsia="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60" w:type="dxa"/>
            <w:noWrap w:val="0"/>
            <w:vAlign w:val="center"/>
          </w:tcPr>
          <w:p>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581" w:type="dxa"/>
            <w:noWrap w:val="0"/>
            <w:vAlign w:val="center"/>
          </w:tcPr>
          <w:p>
            <w:pPr>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货物质量可靠性（</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分）</w:t>
            </w:r>
          </w:p>
        </w:tc>
        <w:tc>
          <w:tcPr>
            <w:tcW w:w="6119" w:type="dxa"/>
            <w:noWrap w:val="0"/>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货物质量符合国家标准和要求，货物设计合理，材质优良、工艺先进、配置齐全，功能完善，实用性强等，优质得分</w:t>
            </w:r>
            <w:r>
              <w:rPr>
                <w:rFonts w:hint="eastAsia" w:ascii="宋体" w:hAnsi="宋体" w:eastAsia="宋体" w:cs="宋体"/>
                <w:color w:val="auto"/>
                <w:kern w:val="0"/>
                <w:sz w:val="24"/>
                <w:szCs w:val="24"/>
                <w:lang w:val="en-US" w:eastAsia="zh-CN"/>
              </w:rPr>
              <w:t>6-8</w:t>
            </w:r>
            <w:r>
              <w:rPr>
                <w:rFonts w:hint="eastAsia" w:ascii="宋体" w:hAnsi="宋体" w:eastAsia="宋体" w:cs="宋体"/>
                <w:color w:val="auto"/>
                <w:kern w:val="0"/>
                <w:sz w:val="24"/>
                <w:szCs w:val="24"/>
              </w:rPr>
              <w:t xml:space="preserve">分，一般得分 </w:t>
            </w:r>
            <w:r>
              <w:rPr>
                <w:rFonts w:hint="eastAsia" w:ascii="宋体" w:hAnsi="宋体" w:eastAsia="宋体" w:cs="宋体"/>
                <w:color w:val="auto"/>
                <w:kern w:val="0"/>
                <w:sz w:val="24"/>
                <w:szCs w:val="24"/>
                <w:lang w:val="en-US" w:eastAsia="zh-CN"/>
              </w:rPr>
              <w:t>3-5</w:t>
            </w:r>
            <w:r>
              <w:rPr>
                <w:rFonts w:hint="eastAsia" w:ascii="宋体" w:hAnsi="宋体" w:eastAsia="宋体" w:cs="宋体"/>
                <w:color w:val="auto"/>
                <w:kern w:val="0"/>
                <w:sz w:val="24"/>
                <w:szCs w:val="24"/>
              </w:rPr>
              <w:t>分，较差得分1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60" w:type="dxa"/>
            <w:noWrap w:val="0"/>
            <w:vAlign w:val="center"/>
          </w:tcPr>
          <w:p>
            <w:pPr>
              <w:widowControl/>
              <w:spacing w:line="240" w:lineRule="auto"/>
              <w:jc w:val="center"/>
              <w:rPr>
                <w:rFonts w:hint="eastAsia" w:ascii="宋体" w:hAnsi="宋体" w:eastAsia="宋体" w:cs="宋体"/>
                <w:color w:val="FF0000"/>
                <w:kern w:val="0"/>
                <w:sz w:val="24"/>
                <w:szCs w:val="24"/>
              </w:rPr>
            </w:pPr>
            <w:r>
              <w:rPr>
                <w:rFonts w:hint="eastAsia" w:ascii="宋体" w:hAnsi="宋体" w:eastAsia="宋体" w:cs="宋体"/>
                <w:color w:val="auto"/>
                <w:kern w:val="0"/>
                <w:sz w:val="24"/>
                <w:szCs w:val="24"/>
              </w:rPr>
              <w:t>3</w:t>
            </w:r>
          </w:p>
        </w:tc>
        <w:tc>
          <w:tcPr>
            <w:tcW w:w="1581" w:type="dxa"/>
            <w:noWrap w:val="0"/>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售后（10分）</w:t>
            </w:r>
          </w:p>
        </w:tc>
        <w:tc>
          <w:tcPr>
            <w:tcW w:w="6119" w:type="dxa"/>
            <w:noWrap w:val="0"/>
            <w:vAlign w:val="center"/>
          </w:tcPr>
          <w:p>
            <w:pPr>
              <w:spacing w:line="240" w:lineRule="auto"/>
              <w:rPr>
                <w:rFonts w:hint="eastAsia" w:ascii="宋体" w:hAnsi="宋体" w:eastAsia="宋体" w:cs="宋体"/>
                <w:sz w:val="24"/>
                <w:szCs w:val="24"/>
                <w:lang w:eastAsia="zh-CN"/>
              </w:rPr>
            </w:pPr>
            <w:r>
              <w:rPr>
                <w:rFonts w:hint="eastAsia" w:ascii="宋体" w:hAnsi="宋体" w:eastAsia="宋体" w:cs="宋体"/>
                <w:sz w:val="24"/>
                <w:szCs w:val="24"/>
              </w:rPr>
              <w:t>由评委在打分前根据投标人售后服务方案（包括投标文件中售后服务承诺书内容的完整性、可行性和货物免费保修期限、交货期、到达故障现场时间以及定期维护 (注明时间)等内容，）集体讨论确定各投标人售后服务方案的等级后，在相应等级内由各评委独立打分。</w:t>
            </w:r>
          </w:p>
          <w:p>
            <w:pPr>
              <w:spacing w:line="240" w:lineRule="auto"/>
              <w:rPr>
                <w:rFonts w:hint="eastAsia" w:ascii="宋体" w:hAnsi="宋体" w:eastAsia="宋体" w:cs="宋体"/>
                <w:sz w:val="24"/>
                <w:szCs w:val="24"/>
                <w:lang w:eastAsia="zh-CN"/>
              </w:rPr>
            </w:pPr>
            <w:r>
              <w:rPr>
                <w:rFonts w:hint="eastAsia" w:ascii="宋体" w:hAnsi="宋体" w:eastAsia="宋体" w:cs="宋体"/>
                <w:sz w:val="24"/>
                <w:szCs w:val="24"/>
              </w:rPr>
              <w:t>一档：售后服务方案满足招标文件要求    （1-</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spacing w:line="240" w:lineRule="auto"/>
              <w:rPr>
                <w:rFonts w:hint="eastAsia" w:ascii="宋体" w:hAnsi="宋体" w:eastAsia="宋体" w:cs="宋体"/>
                <w:sz w:val="24"/>
                <w:szCs w:val="24"/>
                <w:lang w:eastAsia="zh-CN"/>
              </w:rPr>
            </w:pPr>
            <w:r>
              <w:rPr>
                <w:rFonts w:hint="eastAsia" w:ascii="宋体" w:hAnsi="宋体" w:eastAsia="宋体" w:cs="宋体"/>
                <w:sz w:val="24"/>
                <w:szCs w:val="24"/>
              </w:rPr>
              <w:t>二档：售后服务方案优于招标文件要求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pPr>
              <w:spacing w:line="240" w:lineRule="auto"/>
              <w:rPr>
                <w:rFonts w:hint="eastAsia" w:ascii="宋体" w:hAnsi="宋体" w:eastAsia="宋体" w:cs="宋体"/>
                <w:color w:val="auto"/>
                <w:kern w:val="0"/>
                <w:sz w:val="24"/>
                <w:szCs w:val="24"/>
              </w:rPr>
            </w:pPr>
            <w:r>
              <w:rPr>
                <w:rFonts w:hint="eastAsia" w:ascii="宋体" w:hAnsi="宋体" w:eastAsia="宋体" w:cs="宋体"/>
                <w:sz w:val="24"/>
                <w:szCs w:val="24"/>
              </w:rPr>
              <w:t>三档：售后服务方案内容完整，可行性强，其他优惠方案优于招标文件要求     （</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60" w:type="dxa"/>
            <w:noWrap w:val="0"/>
            <w:vAlign w:val="center"/>
          </w:tcPr>
          <w:p>
            <w:pPr>
              <w:widowControl/>
              <w:spacing w:line="240" w:lineRule="auto"/>
              <w:jc w:val="center"/>
              <w:rPr>
                <w:rFonts w:hint="default" w:ascii="宋体" w:hAnsi="宋体" w:eastAsia="宋体" w:cs="宋体"/>
                <w:color w:val="auto"/>
                <w:sz w:val="24"/>
                <w:szCs w:val="24"/>
                <w:lang w:val="en-US" w:eastAsia="zh-CN"/>
              </w:rPr>
            </w:pPr>
            <w:bookmarkStart w:id="276" w:name="_GoBack"/>
            <w:bookmarkEnd w:id="276"/>
            <w:r>
              <w:rPr>
                <w:rFonts w:hint="eastAsia" w:ascii="宋体" w:hAnsi="宋体" w:cs="宋体"/>
                <w:color w:val="auto"/>
                <w:sz w:val="24"/>
                <w:szCs w:val="24"/>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应急措施</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（6分）</w:t>
            </w:r>
          </w:p>
        </w:tc>
        <w:tc>
          <w:tcPr>
            <w:tcW w:w="61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依据项目需求，根据投标人制定的（当采购人发生紧急情况和突发性事件时）应急响应预案、应急响应速度、提供的应急响应人员等情况进行评审： 投标人制定的应急响应预案方案包含以上所有内容且适用本项目的得4-6分，方案包含以上所有内容但存在部分不适用得1-3分。未提供方案或方案不适用不得分。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60" w:type="dxa"/>
            <w:noWrap w:val="0"/>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c>
          <w:tcPr>
            <w:tcW w:w="1581" w:type="dxa"/>
            <w:noWrap w:val="0"/>
            <w:vAlign w:val="center"/>
          </w:tcPr>
          <w:p>
            <w:pPr>
              <w:spacing w:line="240" w:lineRule="auto"/>
              <w:jc w:val="center"/>
              <w:rPr>
                <w:rFonts w:hint="default" w:ascii="宋体" w:hAnsi="宋体" w:eastAsia="宋体" w:cs="Times New Roman"/>
                <w:sz w:val="24"/>
                <w:szCs w:val="24"/>
                <w:lang w:val="en-US" w:eastAsia="zh-CN" w:bidi="ar-SA"/>
              </w:rPr>
            </w:pPr>
            <w:r>
              <w:rPr>
                <w:rFonts w:hint="eastAsia" w:ascii="宋体" w:hAnsi="宋体" w:eastAsia="宋体" w:cs="宋体"/>
                <w:sz w:val="24"/>
                <w:szCs w:val="24"/>
                <w:lang w:val="en-US" w:eastAsia="zh-CN" w:bidi="ar-SA"/>
              </w:rPr>
              <w:t>专业技术人员组成及配备情况</w:t>
            </w:r>
          </w:p>
          <w:p>
            <w:pPr>
              <w:spacing w:line="240" w:lineRule="auto"/>
              <w:jc w:val="center"/>
              <w:rPr>
                <w:rFonts w:hint="eastAsia" w:ascii="宋体" w:hAnsi="宋体" w:eastAsia="Times New Roman" w:cs="宋体"/>
                <w:color w:val="auto"/>
                <w:sz w:val="24"/>
                <w:szCs w:val="24"/>
                <w:lang w:val="en-US" w:eastAsia="zh-CN" w:bidi="ar-SA"/>
              </w:rPr>
            </w:pPr>
            <w:r>
              <w:rPr>
                <w:rFonts w:hint="eastAsia" w:ascii="宋体" w:hAnsi="宋体" w:eastAsia="宋体" w:cs="宋体"/>
                <w:sz w:val="24"/>
                <w:szCs w:val="24"/>
                <w:lang w:val="en-US" w:eastAsia="zh-CN" w:bidi="ar-SA"/>
              </w:rPr>
              <w:t>（满分4分）</w:t>
            </w:r>
          </w:p>
        </w:tc>
        <w:tc>
          <w:tcPr>
            <w:tcW w:w="6119" w:type="dxa"/>
            <w:noWrap w:val="0"/>
            <w:vAlign w:val="center"/>
          </w:tcPr>
          <w:p>
            <w:pPr>
              <w:spacing w:line="240" w:lineRule="auto"/>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lang w:val="en-US" w:eastAsia="zh-CN" w:bidi="ar-SA"/>
              </w:rPr>
              <w:t>具有专业技术人员保障，项目管理机构合理，人员配备齐全，岗位配置合理；优质得分4-2分，一般得2-1分，较差得0分。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highlight w:val="none"/>
              </w:rPr>
            </w:pPr>
          </w:p>
        </w:tc>
        <w:tc>
          <w:tcPr>
            <w:tcW w:w="77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注：评分分值计算保留小数点后两位，小数点后第三位“四舍五入”</w:t>
            </w:r>
          </w:p>
        </w:tc>
      </w:tr>
    </w:tbl>
    <w:p>
      <w:pPr>
        <w:rPr>
          <w:rFonts w:hint="eastAsia"/>
          <w:b/>
          <w:bCs/>
          <w:sz w:val="28"/>
          <w:szCs w:val="24"/>
          <w:highlight w:val="none"/>
        </w:rPr>
      </w:pPr>
      <w:r>
        <w:rPr>
          <w:rFonts w:hint="eastAsia"/>
          <w:b/>
          <w:bCs/>
          <w:sz w:val="28"/>
          <w:szCs w:val="24"/>
          <w:highlight w:val="none"/>
        </w:rPr>
        <w:br w:type="page"/>
      </w:r>
    </w:p>
    <w:p>
      <w:pPr>
        <w:spacing w:line="360" w:lineRule="exact"/>
        <w:jc w:val="center"/>
        <w:outlineLvl w:val="1"/>
        <w:rPr>
          <w:rFonts w:hint="eastAsia"/>
          <w:color w:val="000000"/>
          <w:highlight w:val="none"/>
        </w:rPr>
      </w:pPr>
      <w:bookmarkStart w:id="176" w:name="_Toc27637"/>
      <w:bookmarkStart w:id="177" w:name="_Toc12470"/>
      <w:bookmarkStart w:id="178" w:name="_Toc30172"/>
      <w:bookmarkStart w:id="179" w:name="_Toc16264"/>
      <w:r>
        <w:rPr>
          <w:rFonts w:hint="eastAsia"/>
          <w:b/>
          <w:bCs/>
          <w:sz w:val="28"/>
          <w:szCs w:val="24"/>
          <w:highlight w:val="none"/>
        </w:rPr>
        <w:t>综合评分细则表</w:t>
      </w:r>
      <w:bookmarkEnd w:id="176"/>
      <w:bookmarkEnd w:id="177"/>
      <w:bookmarkEnd w:id="178"/>
      <w:bookmarkEnd w:id="179"/>
      <w:bookmarkStart w:id="180" w:name="_Toc456291537"/>
      <w:bookmarkStart w:id="181" w:name="_Toc456291479"/>
      <w:bookmarkStart w:id="182" w:name="_Toc456291280"/>
      <w:bookmarkStart w:id="183" w:name="_Toc456291165"/>
      <w:bookmarkStart w:id="184" w:name="_Toc456291260"/>
      <w:bookmarkStart w:id="185" w:name="_Toc456291354"/>
    </w:p>
    <w:p>
      <w:pPr>
        <w:pStyle w:val="4"/>
        <w:numPr>
          <w:ilvl w:val="0"/>
          <w:numId w:val="0"/>
        </w:numPr>
        <w:jc w:val="both"/>
        <w:outlineLvl w:val="9"/>
        <w:rPr>
          <w:rFonts w:hint="eastAsia"/>
          <w:color w:val="000000"/>
          <w:highlight w:val="none"/>
        </w:rPr>
      </w:pP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1、综合评分相等时，以投标报价低的优先；投标报价也相等的，以服务方案得分高的优先确定中标候选人顺序。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应当执行连续评标的原则完成全部评标工作。只有发生不可抗力导致评标工作无法继续时，评标活动方可暂停。发生评标暂停情况时，</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应当封存全部投标文件和评标记录，待不可抗力的影响结束且具备继续评标的条件时，由原</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 xml:space="preserve">继续评标。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3、除非发生下列情况之一，</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成员不得在评标中途更换：（1）因不可抗拒的客观原因，不能到场或需在评标中途退出评标活动；（2）根据法律法规规定，某个或某几个</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成员需要回避。退出评标的</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成员，其已完成的评标行为无效。根据本招标文件规定的</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 xml:space="preserve">成员产生方式另行确定替代者进行评标。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4、在任何评标环节中，需</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就某项评审结论做出表决的，由</w:t>
      </w:r>
      <w:r>
        <w:rPr>
          <w:rFonts w:hint="eastAsia" w:ascii="宋体" w:hAnsi="宋体" w:cs="宋体"/>
          <w:color w:val="000000"/>
          <w:kern w:val="0"/>
          <w:sz w:val="24"/>
          <w:szCs w:val="24"/>
          <w:highlight w:val="none"/>
          <w:lang w:val="en-US" w:eastAsia="zh-CN" w:bidi="ar"/>
        </w:rPr>
        <w:t>磋商小组</w:t>
      </w:r>
      <w:r>
        <w:rPr>
          <w:rFonts w:hint="eastAsia" w:ascii="宋体" w:hAnsi="宋体" w:eastAsia="宋体" w:cs="宋体"/>
          <w:color w:val="000000"/>
          <w:kern w:val="0"/>
          <w:sz w:val="24"/>
          <w:szCs w:val="24"/>
          <w:highlight w:val="none"/>
          <w:lang w:val="en-US" w:eastAsia="zh-CN" w:bidi="ar"/>
        </w:rPr>
        <w:t>全体成员按照少数服从多数的原则，以记名投票方式表决。</w:t>
      </w:r>
    </w:p>
    <w:p>
      <w:pPr>
        <w:spacing w:line="360" w:lineRule="auto"/>
        <w:ind w:firstLine="480" w:firstLineChars="200"/>
        <w:rPr>
          <w:rFonts w:hint="eastAsia"/>
          <w:color w:val="000000"/>
          <w:highlight w:val="none"/>
        </w:rPr>
      </w:pPr>
      <w:r>
        <w:rPr>
          <w:rFonts w:hint="eastAsia" w:ascii="宋体" w:hAnsi="宋体" w:eastAsia="宋体" w:cs="宋体"/>
          <w:color w:val="000000"/>
          <w:kern w:val="0"/>
          <w:sz w:val="24"/>
          <w:szCs w:val="24"/>
          <w:highlight w:val="none"/>
          <w:lang w:val="en-US" w:eastAsia="zh-CN" w:bidi="ar"/>
        </w:rPr>
        <w:t>*提供虚假资料、虚假人员信息，一经查出按照废标处理。</w:t>
      </w:r>
      <w:r>
        <w:rPr>
          <w:rFonts w:hint="eastAsia" w:ascii="宋体" w:hAnsi="宋体" w:eastAsia="宋体" w:cs="宋体"/>
          <w:sz w:val="24"/>
          <w:highlight w:val="none"/>
        </w:rPr>
        <w:br w:type="page"/>
      </w:r>
    </w:p>
    <w:bookmarkEnd w:id="180"/>
    <w:bookmarkEnd w:id="181"/>
    <w:bookmarkEnd w:id="182"/>
    <w:bookmarkEnd w:id="183"/>
    <w:bookmarkEnd w:id="184"/>
    <w:bookmarkEnd w:id="185"/>
    <w:p>
      <w:pPr>
        <w:widowControl w:val="0"/>
        <w:numPr>
          <w:ilvl w:val="0"/>
          <w:numId w:val="0"/>
        </w:numPr>
        <w:jc w:val="center"/>
        <w:outlineLvl w:val="0"/>
        <w:rPr>
          <w:rFonts w:hint="eastAsia" w:ascii="宋体" w:hAnsi="宋体" w:eastAsia="宋体" w:cs="Times New Roman"/>
          <w:b/>
          <w:bCs/>
          <w:color w:val="000000"/>
          <w:kern w:val="0"/>
          <w:sz w:val="36"/>
          <w:szCs w:val="18"/>
          <w:highlight w:val="none"/>
          <w:lang w:val="en-US" w:eastAsia="zh-CN" w:bidi="ar-SA"/>
        </w:rPr>
      </w:pPr>
      <w:bookmarkStart w:id="186" w:name="_Toc8915"/>
      <w:bookmarkStart w:id="187" w:name="_Toc919"/>
      <w:bookmarkStart w:id="188" w:name="_Toc5031"/>
      <w:bookmarkStart w:id="189" w:name="_Toc19914"/>
      <w:bookmarkStart w:id="190" w:name="_Toc2740"/>
      <w:bookmarkStart w:id="191" w:name="EB297b5a8066974f08b314f18e85a8ad1d"/>
      <w:r>
        <w:rPr>
          <w:rFonts w:hint="eastAsia" w:ascii="宋体" w:hAnsi="宋体" w:eastAsia="宋体" w:cs="Times New Roman"/>
          <w:b/>
          <w:bCs/>
          <w:color w:val="000000"/>
          <w:kern w:val="0"/>
          <w:sz w:val="36"/>
          <w:szCs w:val="18"/>
          <w:highlight w:val="none"/>
          <w:lang w:val="en-US" w:eastAsia="zh-CN" w:bidi="ar-SA"/>
        </w:rPr>
        <w:t>第六章  招标响应文件格式</w:t>
      </w:r>
      <w:bookmarkEnd w:id="186"/>
      <w:bookmarkEnd w:id="187"/>
      <w:bookmarkEnd w:id="188"/>
      <w:bookmarkEnd w:id="189"/>
      <w:bookmarkEnd w:id="190"/>
    </w:p>
    <w:p>
      <w:pPr>
        <w:pStyle w:val="180"/>
        <w:outlineLvl w:val="1"/>
        <w:rPr>
          <w:rFonts w:cs="Times New Roman"/>
          <w:color w:val="000000"/>
          <w:highlight w:val="none"/>
        </w:rPr>
      </w:pPr>
      <w:bookmarkStart w:id="192" w:name="_Toc15760"/>
      <w:bookmarkStart w:id="193" w:name="_Toc7055"/>
      <w:bookmarkStart w:id="194" w:name="_Toc25258"/>
      <w:bookmarkStart w:id="195" w:name="_Toc13660"/>
      <w:r>
        <w:rPr>
          <w:rFonts w:cs="Times New Roman"/>
          <w:color w:val="000000"/>
          <w:highlight w:val="none"/>
        </w:rPr>
        <w:t>投标文件封面</w:t>
      </w:r>
      <w:bookmarkEnd w:id="192"/>
      <w:bookmarkEnd w:id="193"/>
      <w:bookmarkEnd w:id="194"/>
      <w:bookmarkEnd w:id="195"/>
    </w:p>
    <w:p>
      <w:pPr>
        <w:widowControl w:val="0"/>
        <w:spacing w:line="360" w:lineRule="auto"/>
        <w:jc w:val="both"/>
        <w:rPr>
          <w:rFonts w:hint="eastAsia" w:ascii="宋体" w:hAnsi="宋体" w:eastAsia="宋体" w:cs="Times New Roman"/>
          <w:b/>
          <w:color w:val="000000"/>
          <w:kern w:val="2"/>
          <w:sz w:val="24"/>
          <w:szCs w:val="22"/>
          <w:highlight w:val="none"/>
          <w:lang w:val="en-US" w:eastAsia="zh-CN" w:bidi="ar-SA"/>
        </w:rPr>
      </w:pPr>
    </w:p>
    <w:p>
      <w:pPr>
        <w:widowControl w:val="0"/>
        <w:spacing w:line="360" w:lineRule="auto"/>
        <w:jc w:val="both"/>
        <w:rPr>
          <w:rFonts w:hint="eastAsia" w:ascii="宋体" w:hAnsi="宋体" w:eastAsia="宋体" w:cs="Times New Roman"/>
          <w:b/>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color w:val="000000"/>
          <w:kern w:val="2"/>
          <w:sz w:val="24"/>
          <w:szCs w:val="22"/>
          <w:highlight w:val="none"/>
          <w:lang w:val="en-US" w:eastAsia="zh-CN" w:bidi="ar-SA"/>
        </w:rPr>
      </w:pPr>
    </w:p>
    <w:p>
      <w:pPr>
        <w:widowControl w:val="0"/>
        <w:spacing w:line="360" w:lineRule="auto"/>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 xml:space="preserve">                </w:t>
      </w:r>
      <w:r>
        <w:rPr>
          <w:rFonts w:hint="eastAsia" w:ascii="宋体" w:hAnsi="宋体" w:eastAsia="宋体" w:cs="Times New Roman"/>
          <w:color w:val="000000"/>
          <w:kern w:val="2"/>
          <w:sz w:val="28"/>
          <w:szCs w:val="28"/>
          <w:highlight w:val="none"/>
          <w:u w:val="single"/>
          <w:lang w:val="en-US" w:eastAsia="zh-CN" w:bidi="ar-SA"/>
        </w:rPr>
        <w:t xml:space="preserve">                             </w:t>
      </w:r>
      <w:r>
        <w:rPr>
          <w:rFonts w:hint="eastAsia" w:ascii="宋体" w:hAnsi="宋体" w:eastAsia="宋体" w:cs="Times New Roman"/>
          <w:color w:val="000000"/>
          <w:kern w:val="2"/>
          <w:sz w:val="28"/>
          <w:szCs w:val="28"/>
          <w:highlight w:val="none"/>
          <w:lang w:val="en-US" w:eastAsia="zh-CN" w:bidi="ar-SA"/>
        </w:rPr>
        <w:t>（项目名称）</w:t>
      </w:r>
    </w:p>
    <w:p>
      <w:pPr>
        <w:widowControl w:val="0"/>
        <w:spacing w:line="360" w:lineRule="auto"/>
        <w:jc w:val="center"/>
        <w:rPr>
          <w:rFonts w:hint="eastAsia" w:ascii="宋体" w:hAnsi="宋体" w:eastAsia="宋体" w:cs="Times New Roman"/>
          <w:color w:val="000000"/>
          <w:kern w:val="2"/>
          <w:sz w:val="28"/>
          <w:szCs w:val="28"/>
          <w:highlight w:val="none"/>
          <w:lang w:val="en-US" w:eastAsia="zh-CN" w:bidi="ar-SA"/>
        </w:rPr>
      </w:pPr>
    </w:p>
    <w:p>
      <w:pPr>
        <w:widowControl w:val="0"/>
        <w:spacing w:line="360" w:lineRule="auto"/>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 xml:space="preserve">                </w:t>
      </w:r>
      <w:r>
        <w:rPr>
          <w:rFonts w:hint="eastAsia" w:ascii="宋体" w:hAnsi="宋体" w:eastAsia="宋体" w:cs="Times New Roman"/>
          <w:color w:val="000000"/>
          <w:kern w:val="2"/>
          <w:sz w:val="28"/>
          <w:szCs w:val="28"/>
          <w:highlight w:val="none"/>
          <w:u w:val="single"/>
          <w:lang w:val="en-US" w:eastAsia="zh-CN" w:bidi="ar-SA"/>
        </w:rPr>
        <w:t xml:space="preserve">                             </w:t>
      </w:r>
      <w:r>
        <w:rPr>
          <w:rFonts w:hint="eastAsia" w:ascii="宋体" w:hAnsi="宋体" w:eastAsia="宋体" w:cs="Times New Roman"/>
          <w:color w:val="000000"/>
          <w:kern w:val="2"/>
          <w:sz w:val="28"/>
          <w:szCs w:val="28"/>
          <w:highlight w:val="none"/>
          <w:lang w:val="en-US" w:eastAsia="zh-CN" w:bidi="ar-SA"/>
        </w:rPr>
        <w:t>（项目编号）</w:t>
      </w:r>
    </w:p>
    <w:p>
      <w:pPr>
        <w:widowControl w:val="0"/>
        <w:spacing w:line="360" w:lineRule="auto"/>
        <w:jc w:val="center"/>
        <w:rPr>
          <w:rFonts w:hint="eastAsia" w:ascii="宋体" w:hAnsi="宋体" w:eastAsia="宋体" w:cs="Times New Roman"/>
          <w:color w:val="000000"/>
          <w:kern w:val="2"/>
          <w:sz w:val="28"/>
          <w:szCs w:val="28"/>
          <w:highlight w:val="none"/>
          <w:lang w:val="en-US" w:eastAsia="zh-CN" w:bidi="ar-SA"/>
        </w:rPr>
      </w:pPr>
    </w:p>
    <w:p>
      <w:pPr>
        <w:widowControl w:val="0"/>
        <w:spacing w:line="360" w:lineRule="auto"/>
        <w:jc w:val="center"/>
        <w:rPr>
          <w:rFonts w:hint="eastAsia" w:ascii="宋体" w:hAnsi="宋体" w:eastAsia="宋体" w:cs="Times New Roman"/>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color w:val="000000"/>
          <w:kern w:val="2"/>
          <w:sz w:val="24"/>
          <w:szCs w:val="22"/>
          <w:highlight w:val="none"/>
          <w:lang w:val="en-US" w:eastAsia="zh-CN" w:bidi="ar-SA"/>
        </w:rPr>
      </w:pPr>
    </w:p>
    <w:p>
      <w:pPr>
        <w:widowControl w:val="0"/>
        <w:spacing w:line="360" w:lineRule="auto"/>
        <w:jc w:val="center"/>
        <w:rPr>
          <w:rFonts w:hint="eastAsia" w:ascii="Calibri" w:hAnsi="Calibri" w:eastAsia="黑体" w:cs="Times New Roman"/>
          <w:b/>
          <w:color w:val="000000"/>
          <w:kern w:val="2"/>
          <w:sz w:val="72"/>
          <w:szCs w:val="72"/>
          <w:highlight w:val="none"/>
          <w:lang w:val="en-US" w:eastAsia="zh-CN" w:bidi="ar-SA"/>
        </w:rPr>
      </w:pPr>
      <w:r>
        <w:rPr>
          <w:rFonts w:hint="eastAsia" w:ascii="Calibri" w:hAnsi="Calibri" w:eastAsia="黑体" w:cs="Times New Roman"/>
          <w:b/>
          <w:color w:val="000000"/>
          <w:kern w:val="2"/>
          <w:sz w:val="72"/>
          <w:szCs w:val="72"/>
          <w:highlight w:val="none"/>
          <w:lang w:val="en-US" w:eastAsia="zh-CN" w:bidi="ar-SA"/>
        </w:rPr>
        <w:t>响应文件</w:t>
      </w:r>
    </w:p>
    <w:p>
      <w:pPr>
        <w:widowControl w:val="0"/>
        <w:spacing w:line="360" w:lineRule="auto"/>
        <w:jc w:val="center"/>
        <w:rPr>
          <w:rFonts w:hint="eastAsia" w:ascii="宋体" w:hAnsi="宋体" w:eastAsia="宋体" w:cs="Times New Roman"/>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b/>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b/>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b/>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b/>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b/>
          <w:color w:val="000000"/>
          <w:kern w:val="2"/>
          <w:sz w:val="24"/>
          <w:szCs w:val="22"/>
          <w:highlight w:val="none"/>
          <w:lang w:val="en-US" w:eastAsia="zh-CN" w:bidi="ar-SA"/>
        </w:rPr>
      </w:pPr>
    </w:p>
    <w:p>
      <w:pPr>
        <w:widowControl w:val="0"/>
        <w:spacing w:line="360" w:lineRule="auto"/>
        <w:jc w:val="center"/>
        <w:rPr>
          <w:rFonts w:hint="eastAsia" w:ascii="宋体" w:hAnsi="宋体" w:eastAsia="宋体" w:cs="Times New Roman"/>
          <w:color w:val="000000"/>
          <w:kern w:val="2"/>
          <w:sz w:val="28"/>
          <w:szCs w:val="28"/>
          <w:highlight w:val="none"/>
          <w:u w:val="single"/>
          <w:lang w:val="en-US" w:eastAsia="zh-CN" w:bidi="ar-SA"/>
        </w:rPr>
      </w:pPr>
      <w:r>
        <w:rPr>
          <w:rFonts w:hint="eastAsia" w:ascii="宋体" w:hAnsi="宋体" w:cs="Times New Roman"/>
          <w:color w:val="000000"/>
          <w:kern w:val="2"/>
          <w:sz w:val="28"/>
          <w:szCs w:val="28"/>
          <w:highlight w:val="none"/>
          <w:lang w:val="en-US" w:eastAsia="zh-CN" w:bidi="ar-SA"/>
        </w:rPr>
        <w:t>投标供应商</w:t>
      </w:r>
      <w:r>
        <w:rPr>
          <w:rFonts w:hint="eastAsia" w:ascii="宋体" w:hAnsi="宋体" w:eastAsia="宋体" w:cs="Times New Roman"/>
          <w:color w:val="000000"/>
          <w:kern w:val="2"/>
          <w:sz w:val="28"/>
          <w:szCs w:val="28"/>
          <w:highlight w:val="none"/>
          <w:u w:val="single"/>
          <w:lang w:val="en-US" w:eastAsia="zh-CN" w:bidi="ar-SA"/>
        </w:rPr>
        <w:t xml:space="preserve">                        </w:t>
      </w:r>
      <w:r>
        <w:rPr>
          <w:rFonts w:hint="eastAsia" w:ascii="宋体" w:hAnsi="宋体" w:eastAsia="宋体" w:cs="Times New Roman"/>
          <w:color w:val="000000"/>
          <w:kern w:val="2"/>
          <w:sz w:val="28"/>
          <w:szCs w:val="28"/>
          <w:highlight w:val="none"/>
          <w:lang w:val="en-US" w:eastAsia="zh-CN" w:bidi="ar-SA"/>
        </w:rPr>
        <w:t>（</w:t>
      </w:r>
      <w:r>
        <w:rPr>
          <w:rFonts w:hint="eastAsia" w:ascii="宋体" w:hAnsi="宋体" w:cs="Times New Roman"/>
          <w:color w:val="000000"/>
          <w:kern w:val="2"/>
          <w:sz w:val="28"/>
          <w:szCs w:val="28"/>
          <w:highlight w:val="none"/>
          <w:lang w:val="en-US" w:eastAsia="zh-CN" w:bidi="ar-SA"/>
        </w:rPr>
        <w:t>投标供应商</w:t>
      </w:r>
      <w:r>
        <w:rPr>
          <w:rFonts w:hint="eastAsia" w:ascii="宋体" w:hAnsi="宋体" w:eastAsia="宋体" w:cs="Times New Roman"/>
          <w:color w:val="000000"/>
          <w:kern w:val="2"/>
          <w:sz w:val="28"/>
          <w:szCs w:val="28"/>
          <w:highlight w:val="none"/>
          <w:lang w:val="en-US" w:eastAsia="zh-CN" w:bidi="ar-SA"/>
        </w:rPr>
        <w:t>电子公章）</w:t>
      </w:r>
    </w:p>
    <w:p>
      <w:pPr>
        <w:widowControl w:val="0"/>
        <w:spacing w:line="360" w:lineRule="auto"/>
        <w:jc w:val="center"/>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法定代表人</w:t>
      </w:r>
      <w:r>
        <w:rPr>
          <w:rFonts w:hint="eastAsia" w:ascii="宋体" w:hAnsi="宋体" w:eastAsia="宋体" w:cs="Times New Roman"/>
          <w:color w:val="000000"/>
          <w:kern w:val="2"/>
          <w:sz w:val="28"/>
          <w:szCs w:val="28"/>
          <w:highlight w:val="none"/>
          <w:u w:val="single"/>
          <w:lang w:val="en-US" w:eastAsia="zh-CN" w:bidi="ar-SA"/>
        </w:rPr>
        <w:t xml:space="preserve">                         </w:t>
      </w:r>
      <w:r>
        <w:rPr>
          <w:rFonts w:hint="eastAsia" w:ascii="宋体" w:hAnsi="宋体" w:eastAsia="宋体" w:cs="Times New Roman"/>
          <w:color w:val="000000"/>
          <w:kern w:val="2"/>
          <w:sz w:val="28"/>
          <w:szCs w:val="28"/>
          <w:highlight w:val="none"/>
          <w:lang w:val="en-US" w:eastAsia="zh-CN" w:bidi="ar-SA"/>
        </w:rPr>
        <w:t>（电子签章）</w:t>
      </w:r>
    </w:p>
    <w:p>
      <w:pPr>
        <w:widowControl w:val="0"/>
        <w:spacing w:line="360" w:lineRule="auto"/>
        <w:jc w:val="center"/>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日期</w:t>
      </w:r>
      <w:r>
        <w:rPr>
          <w:rFonts w:hint="eastAsia" w:ascii="宋体" w:hAnsi="宋体" w:eastAsia="宋体" w:cs="Times New Roman"/>
          <w:color w:val="000000"/>
          <w:kern w:val="2"/>
          <w:sz w:val="28"/>
          <w:szCs w:val="28"/>
          <w:highlight w:val="none"/>
          <w:u w:val="single"/>
          <w:lang w:val="en-US" w:eastAsia="zh-CN" w:bidi="ar-SA"/>
        </w:rPr>
        <w:t xml:space="preserve">                      </w:t>
      </w:r>
      <w:r>
        <w:rPr>
          <w:rFonts w:hint="eastAsia" w:ascii="宋体" w:hAnsi="宋体" w:eastAsia="宋体" w:cs="Times New Roman"/>
          <w:color w:val="000000"/>
          <w:kern w:val="2"/>
          <w:sz w:val="28"/>
          <w:szCs w:val="28"/>
          <w:highlight w:val="none"/>
          <w:lang w:val="en-US" w:eastAsia="zh-CN" w:bidi="ar-SA"/>
        </w:rPr>
        <w:t>（年/月/日）</w:t>
      </w:r>
    </w:p>
    <w:p>
      <w:pPr>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br w:type="page"/>
      </w:r>
    </w:p>
    <w:p>
      <w:pPr>
        <w:pStyle w:val="20"/>
        <w:rPr>
          <w:rFonts w:hint="eastAsia"/>
          <w:lang w:val="en-US" w:eastAsia="zh-CN"/>
        </w:rPr>
      </w:pPr>
    </w:p>
    <w:p>
      <w:pPr>
        <w:pStyle w:val="20"/>
        <w:rPr>
          <w:rFonts w:hint="eastAsia" w:ascii="宋体" w:hAnsi="宋体" w:eastAsia="宋体" w:cs="Times New Roman"/>
          <w:color w:val="000000"/>
          <w:kern w:val="2"/>
          <w:sz w:val="28"/>
          <w:szCs w:val="28"/>
          <w:highlight w:val="none"/>
          <w:lang w:val="en-US" w:eastAsia="zh-CN" w:bidi="ar-SA"/>
        </w:rPr>
      </w:pPr>
    </w:p>
    <w:p>
      <w:pPr>
        <w:pStyle w:val="179"/>
        <w:spacing w:after="100" w:afterAutospacing="1"/>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目</w:t>
      </w:r>
      <w:r>
        <w:rPr>
          <w:rFonts w:hint="eastAsia" w:ascii="Times New Roman" w:hAnsi="Times New Roman" w:eastAsia="宋体" w:cs="Times New Roman"/>
          <w:color w:val="000000"/>
          <w:highlight w:val="none"/>
          <w:lang w:val="en-US" w:eastAsia="zh-CN"/>
        </w:rPr>
        <w:t xml:space="preserve">  </w:t>
      </w:r>
      <w:r>
        <w:rPr>
          <w:rFonts w:ascii="Times New Roman" w:hAnsi="Times New Roman" w:eastAsia="Times New Roman" w:cs="Times New Roman"/>
          <w:color w:val="000000"/>
          <w:highlight w:val="none"/>
        </w:rPr>
        <w:t>录</w:t>
      </w:r>
    </w:p>
    <w:p>
      <w:pPr>
        <w:pStyle w:val="179"/>
        <w:spacing w:after="100" w:afterAutospacing="1"/>
        <w:rPr>
          <w:rFonts w:ascii="Times New Roman" w:hAnsi="Times New Roman" w:eastAsia="Times New Roman" w:cs="Times New Roman"/>
          <w:color w:val="000000"/>
          <w:highlight w:val="none"/>
        </w:rPr>
      </w:pPr>
      <w:r>
        <w:rPr>
          <w:rFonts w:hint="eastAsia" w:ascii="宋体" w:hAnsi="宋体" w:eastAsia="宋体" w:cs="宋体"/>
          <w:color w:val="000000"/>
          <w:highlight w:val="none"/>
          <w:lang w:val="en-US" w:eastAsia="zh-CN"/>
        </w:rPr>
        <w:t>一</w:t>
      </w:r>
      <w:r>
        <w:rPr>
          <w:rFonts w:ascii="宋体" w:hAnsi="宋体" w:eastAsia="宋体" w:cs="宋体"/>
          <w:color w:val="000000"/>
          <w:highlight w:val="none"/>
        </w:rPr>
        <w:t>、投标单位供应商反商业贿赂承诺书</w:t>
      </w:r>
    </w:p>
    <w:p>
      <w:pPr>
        <w:pStyle w:val="179"/>
        <w:spacing w:after="100" w:afterAutospacing="1"/>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二</w:t>
      </w:r>
      <w:r>
        <w:rPr>
          <w:rFonts w:ascii="宋体" w:hAnsi="宋体" w:eastAsia="宋体" w:cs="宋体"/>
          <w:color w:val="000000"/>
          <w:highlight w:val="none"/>
        </w:rPr>
        <w:t>、</w:t>
      </w:r>
      <w:r>
        <w:rPr>
          <w:rFonts w:hint="eastAsia" w:ascii="宋体" w:hAnsi="宋体" w:eastAsia="宋体" w:cs="宋体"/>
          <w:color w:val="000000"/>
          <w:highlight w:val="none"/>
          <w:lang w:val="en-US" w:eastAsia="zh-CN"/>
        </w:rPr>
        <w:t>资格响应文件</w:t>
      </w:r>
    </w:p>
    <w:p>
      <w:pPr>
        <w:pStyle w:val="179"/>
        <w:spacing w:after="100" w:afterAutospacing="1"/>
        <w:rPr>
          <w:rFonts w:hint="eastAsia" w:ascii="Times New Roman" w:hAnsi="Times New Roman" w:eastAsia="宋体" w:cs="Times New Roman"/>
          <w:color w:val="FF0000"/>
          <w:highlight w:val="none"/>
          <w:lang w:eastAsia="zh-CN"/>
        </w:rPr>
      </w:pPr>
      <w:r>
        <w:rPr>
          <w:rFonts w:hint="eastAsia" w:ascii="宋体" w:hAnsi="宋体" w:eastAsia="宋体" w:cs="宋体"/>
          <w:color w:val="auto"/>
          <w:highlight w:val="none"/>
          <w:lang w:val="en-US" w:eastAsia="zh-CN"/>
        </w:rPr>
        <w:t>三</w:t>
      </w:r>
      <w:r>
        <w:rPr>
          <w:rFonts w:ascii="宋体" w:hAnsi="宋体" w:eastAsia="宋体" w:cs="宋体"/>
          <w:color w:val="auto"/>
          <w:highlight w:val="none"/>
        </w:rPr>
        <w:t>、投标保证金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本项目不需缴纳投标保证金</w:t>
      </w:r>
      <w:r>
        <w:rPr>
          <w:rFonts w:hint="eastAsia" w:ascii="宋体" w:hAnsi="宋体" w:eastAsia="宋体" w:cs="宋体"/>
          <w:color w:val="auto"/>
          <w:highlight w:val="none"/>
          <w:lang w:eastAsia="zh-CN"/>
        </w:rPr>
        <w:t>）</w:t>
      </w:r>
    </w:p>
    <w:p>
      <w:pPr>
        <w:pStyle w:val="179"/>
        <w:spacing w:after="100" w:afterAutospacing="1"/>
        <w:rPr>
          <w:rFonts w:ascii="Times New Roman" w:hAnsi="Times New Roman" w:eastAsia="Times New Roman" w:cs="Times New Roman"/>
          <w:color w:val="000000"/>
          <w:highlight w:val="none"/>
        </w:rPr>
      </w:pPr>
      <w:r>
        <w:rPr>
          <w:rFonts w:hint="eastAsia" w:ascii="宋体" w:hAnsi="宋体" w:eastAsia="宋体" w:cs="宋体"/>
          <w:color w:val="000000"/>
          <w:highlight w:val="none"/>
          <w:lang w:val="en-US" w:eastAsia="zh-CN"/>
        </w:rPr>
        <w:t>四</w:t>
      </w:r>
      <w:r>
        <w:rPr>
          <w:rFonts w:ascii="宋体" w:hAnsi="宋体" w:eastAsia="宋体" w:cs="宋体"/>
          <w:color w:val="000000"/>
          <w:highlight w:val="none"/>
        </w:rPr>
        <w:t>、其他声明材料</w:t>
      </w:r>
    </w:p>
    <w:p>
      <w:pPr>
        <w:pStyle w:val="179"/>
        <w:spacing w:after="100" w:afterAutospacing="1"/>
        <w:rPr>
          <w:rFonts w:ascii="Times New Roman" w:hAnsi="Times New Roman" w:eastAsia="Times New Roman" w:cs="Times New Roman"/>
          <w:color w:val="000000"/>
          <w:highlight w:val="none"/>
        </w:rPr>
      </w:pPr>
      <w:r>
        <w:rPr>
          <w:rFonts w:hint="eastAsia" w:ascii="宋体" w:hAnsi="宋体" w:eastAsia="宋体" w:cs="宋体"/>
          <w:color w:val="000000"/>
          <w:highlight w:val="none"/>
          <w:lang w:val="en-US" w:eastAsia="zh-CN"/>
        </w:rPr>
        <w:t>五</w:t>
      </w:r>
      <w:r>
        <w:rPr>
          <w:rFonts w:ascii="宋体" w:hAnsi="宋体" w:eastAsia="宋体" w:cs="宋体"/>
          <w:color w:val="000000"/>
          <w:highlight w:val="none"/>
        </w:rPr>
        <w:t>、不参与围标串标承诺书</w:t>
      </w:r>
    </w:p>
    <w:p>
      <w:pPr>
        <w:pStyle w:val="179"/>
        <w:spacing w:after="100" w:afterAutospacing="1"/>
        <w:rPr>
          <w:rFonts w:ascii="宋体" w:hAnsi="宋体" w:eastAsia="宋体" w:cs="宋体"/>
          <w:color w:val="000000"/>
          <w:highlight w:val="none"/>
        </w:rPr>
      </w:pPr>
      <w:r>
        <w:rPr>
          <w:rFonts w:hint="eastAsia" w:ascii="宋体" w:hAnsi="宋体" w:eastAsia="宋体" w:cs="宋体"/>
          <w:color w:val="000000"/>
          <w:highlight w:val="none"/>
          <w:lang w:val="en-US" w:eastAsia="zh-CN"/>
        </w:rPr>
        <w:t>六</w:t>
      </w:r>
      <w:r>
        <w:rPr>
          <w:rFonts w:ascii="宋体" w:hAnsi="宋体" w:eastAsia="宋体" w:cs="宋体"/>
          <w:color w:val="000000"/>
          <w:highlight w:val="none"/>
        </w:rPr>
        <w:t>、</w:t>
      </w:r>
      <w:r>
        <w:rPr>
          <w:rFonts w:hint="eastAsia" w:ascii="宋体" w:hAnsi="宋体" w:eastAsia="宋体" w:cs="宋体"/>
          <w:color w:val="000000"/>
          <w:highlight w:val="none"/>
          <w:lang w:val="en-US" w:eastAsia="zh-CN"/>
        </w:rPr>
        <w:t>中小企业声明函</w:t>
      </w:r>
    </w:p>
    <w:p>
      <w:pPr>
        <w:pStyle w:val="179"/>
        <w:spacing w:after="100" w:afterAutospacing="1"/>
        <w:rPr>
          <w:rFonts w:ascii="宋体" w:hAnsi="宋体" w:eastAsia="宋体" w:cs="宋体"/>
          <w:color w:val="000000"/>
          <w:highlight w:val="none"/>
        </w:rPr>
      </w:pPr>
      <w:r>
        <w:rPr>
          <w:rFonts w:hint="eastAsia" w:ascii="宋体" w:hAnsi="宋体" w:eastAsia="宋体" w:cs="宋体"/>
          <w:color w:val="000000"/>
          <w:highlight w:val="none"/>
          <w:lang w:eastAsia="zh-CN"/>
        </w:rPr>
        <w:t>七</w:t>
      </w:r>
      <w:r>
        <w:rPr>
          <w:rFonts w:ascii="宋体" w:hAnsi="宋体" w:eastAsia="宋体" w:cs="宋体"/>
          <w:color w:val="000000"/>
          <w:highlight w:val="none"/>
        </w:rPr>
        <w:t>、</w:t>
      </w:r>
      <w:r>
        <w:rPr>
          <w:rFonts w:hint="eastAsia" w:ascii="宋体" w:hAnsi="宋体" w:eastAsia="宋体" w:cs="宋体"/>
          <w:color w:val="000000"/>
          <w:highlight w:val="none"/>
          <w:lang w:val="en-US" w:eastAsia="zh-CN"/>
        </w:rPr>
        <w:t>投标函</w:t>
      </w:r>
    </w:p>
    <w:p>
      <w:pPr>
        <w:pStyle w:val="179"/>
        <w:spacing w:after="100" w:afterAutospacing="1"/>
        <w:rPr>
          <w:rFonts w:hint="eastAsia" w:ascii="Times New Roman" w:hAnsi="Times New Roman" w:eastAsia="宋体" w:cs="Times New Roman"/>
          <w:color w:val="000000"/>
          <w:highlight w:val="none"/>
          <w:lang w:eastAsia="zh-CN"/>
        </w:rPr>
      </w:pPr>
      <w:r>
        <w:rPr>
          <w:rFonts w:hint="eastAsia" w:ascii="宋体" w:hAnsi="宋体" w:eastAsia="宋体" w:cs="宋体"/>
          <w:color w:val="000000"/>
          <w:highlight w:val="none"/>
          <w:lang w:val="en-US" w:eastAsia="zh-CN"/>
        </w:rPr>
        <w:t>八</w:t>
      </w:r>
      <w:r>
        <w:rPr>
          <w:rFonts w:ascii="宋体" w:hAnsi="宋体" w:eastAsia="宋体" w:cs="宋体"/>
          <w:color w:val="000000"/>
          <w:highlight w:val="none"/>
        </w:rPr>
        <w:t>、</w:t>
      </w:r>
      <w:r>
        <w:rPr>
          <w:rFonts w:hint="eastAsia" w:ascii="宋体" w:hAnsi="宋体" w:eastAsia="宋体" w:cs="宋体"/>
          <w:color w:val="000000"/>
          <w:highlight w:val="none"/>
          <w:lang w:eastAsia="zh-CN"/>
        </w:rPr>
        <w:t>竞争性磋商报价一览表</w:t>
      </w:r>
    </w:p>
    <w:p>
      <w:pPr>
        <w:pStyle w:val="179"/>
        <w:spacing w:after="100" w:afterAutospacing="1"/>
        <w:rPr>
          <w:rFonts w:hint="eastAsia" w:ascii="Times New Roman" w:hAnsi="Times New Roman" w:eastAsia="宋体" w:cs="Times New Roman"/>
          <w:color w:val="000000"/>
          <w:highlight w:val="none"/>
          <w:lang w:eastAsia="zh-CN"/>
        </w:rPr>
      </w:pPr>
      <w:r>
        <w:rPr>
          <w:rFonts w:hint="eastAsia" w:ascii="宋体" w:hAnsi="宋体" w:eastAsia="宋体" w:cs="宋体"/>
          <w:color w:val="000000"/>
          <w:highlight w:val="none"/>
          <w:lang w:val="en-US" w:eastAsia="zh-CN"/>
        </w:rPr>
        <w:t>九</w:t>
      </w:r>
      <w:r>
        <w:rPr>
          <w:rFonts w:ascii="宋体" w:hAnsi="宋体" w:eastAsia="宋体" w:cs="宋体"/>
          <w:color w:val="000000"/>
          <w:highlight w:val="none"/>
        </w:rPr>
        <w:t>、</w:t>
      </w:r>
      <w:r>
        <w:rPr>
          <w:rFonts w:hint="eastAsia" w:ascii="宋体" w:hAnsi="宋体" w:eastAsia="宋体" w:cs="宋体"/>
          <w:color w:val="000000"/>
          <w:highlight w:val="none"/>
          <w:lang w:eastAsia="zh-CN"/>
        </w:rPr>
        <w:t>竞争性磋商报价明细表</w:t>
      </w:r>
    </w:p>
    <w:p>
      <w:pPr>
        <w:pStyle w:val="179"/>
        <w:spacing w:after="100" w:afterAutospacing="1"/>
        <w:rPr>
          <w:rFonts w:ascii="Times New Roman" w:hAnsi="Times New Roman" w:eastAsia="Times New Roman" w:cs="Times New Roman"/>
          <w:color w:val="000000"/>
          <w:highlight w:val="none"/>
        </w:rPr>
      </w:pPr>
      <w:r>
        <w:rPr>
          <w:rFonts w:hint="eastAsia" w:ascii="宋体" w:hAnsi="宋体" w:eastAsia="宋体" w:cs="宋体"/>
          <w:color w:val="000000"/>
          <w:highlight w:val="none"/>
          <w:lang w:val="en-US" w:eastAsia="zh-CN"/>
        </w:rPr>
        <w:t>十</w:t>
      </w:r>
      <w:r>
        <w:rPr>
          <w:rFonts w:ascii="宋体" w:hAnsi="宋体" w:eastAsia="宋体" w:cs="宋体"/>
          <w:color w:val="000000"/>
          <w:highlight w:val="none"/>
        </w:rPr>
        <w:t>、货物、服务清单</w:t>
      </w:r>
    </w:p>
    <w:p>
      <w:pPr>
        <w:pStyle w:val="179"/>
        <w:spacing w:after="100" w:afterAutospacing="1"/>
        <w:rPr>
          <w:rFonts w:ascii="Times New Roman" w:hAnsi="Times New Roman" w:eastAsia="Times New Roman" w:cs="Times New Roman"/>
          <w:color w:val="000000"/>
          <w:highlight w:val="none"/>
        </w:rPr>
      </w:pPr>
      <w:r>
        <w:rPr>
          <w:rFonts w:ascii="宋体" w:hAnsi="宋体" w:eastAsia="宋体" w:cs="宋体"/>
          <w:color w:val="000000"/>
          <w:highlight w:val="none"/>
        </w:rPr>
        <w:t>十</w:t>
      </w:r>
      <w:r>
        <w:rPr>
          <w:rFonts w:hint="eastAsia" w:ascii="宋体" w:hAnsi="宋体" w:eastAsia="宋体" w:cs="宋体"/>
          <w:color w:val="000000"/>
          <w:highlight w:val="none"/>
          <w:lang w:val="en-US" w:eastAsia="zh-CN"/>
        </w:rPr>
        <w:t>一</w:t>
      </w:r>
      <w:r>
        <w:rPr>
          <w:rFonts w:ascii="宋体" w:hAnsi="宋体" w:eastAsia="宋体" w:cs="宋体"/>
          <w:color w:val="000000"/>
          <w:highlight w:val="none"/>
        </w:rPr>
        <w:t>、法定代表人授权书</w:t>
      </w:r>
    </w:p>
    <w:p>
      <w:pPr>
        <w:pStyle w:val="179"/>
        <w:spacing w:after="100" w:afterAutospacing="1"/>
        <w:rPr>
          <w:rFonts w:hint="eastAsia" w:ascii="Times New Roman" w:hAnsi="Times New Roman" w:eastAsia="宋体" w:cs="Times New Roman"/>
          <w:color w:val="000000"/>
          <w:highlight w:val="none"/>
          <w:lang w:eastAsia="zh-CN"/>
        </w:rPr>
      </w:pPr>
      <w:r>
        <w:rPr>
          <w:rFonts w:ascii="宋体" w:hAnsi="宋体" w:eastAsia="宋体" w:cs="宋体"/>
          <w:color w:val="000000"/>
          <w:highlight w:val="none"/>
        </w:rPr>
        <w:t>十</w:t>
      </w:r>
      <w:r>
        <w:rPr>
          <w:rFonts w:hint="eastAsia" w:ascii="宋体" w:hAnsi="宋体" w:eastAsia="宋体" w:cs="宋体"/>
          <w:color w:val="000000"/>
          <w:highlight w:val="none"/>
          <w:lang w:val="en-US" w:eastAsia="zh-CN"/>
        </w:rPr>
        <w:t>二</w:t>
      </w:r>
      <w:r>
        <w:rPr>
          <w:rFonts w:ascii="宋体" w:hAnsi="宋体" w:eastAsia="宋体" w:cs="宋体"/>
          <w:color w:val="000000"/>
          <w:highlight w:val="none"/>
        </w:rPr>
        <w:t>、承诺</w:t>
      </w:r>
      <w:r>
        <w:rPr>
          <w:rFonts w:hint="eastAsia" w:ascii="宋体" w:hAnsi="宋体" w:eastAsia="宋体" w:cs="宋体"/>
          <w:color w:val="000000"/>
          <w:highlight w:val="none"/>
          <w:lang w:eastAsia="zh-CN"/>
        </w:rPr>
        <w:t>书</w:t>
      </w:r>
    </w:p>
    <w:p>
      <w:pPr>
        <w:pStyle w:val="179"/>
        <w:spacing w:after="100" w:afterAutospacing="1"/>
        <w:rPr>
          <w:rFonts w:hint="eastAsia" w:ascii="宋体" w:hAnsi="宋体" w:eastAsia="宋体" w:cs="宋体"/>
          <w:color w:val="000000"/>
          <w:highlight w:val="none"/>
          <w:lang w:eastAsia="zh-CN"/>
        </w:rPr>
      </w:pPr>
      <w:r>
        <w:rPr>
          <w:rFonts w:ascii="宋体" w:hAnsi="宋体" w:eastAsia="宋体" w:cs="宋体"/>
          <w:color w:val="000000"/>
          <w:highlight w:val="none"/>
        </w:rPr>
        <w:t>十</w:t>
      </w:r>
      <w:r>
        <w:rPr>
          <w:rFonts w:hint="eastAsia" w:ascii="宋体" w:hAnsi="宋体" w:eastAsia="宋体" w:cs="宋体"/>
          <w:color w:val="000000"/>
          <w:highlight w:val="none"/>
          <w:lang w:val="en-US" w:eastAsia="zh-CN"/>
        </w:rPr>
        <w:t>三</w:t>
      </w:r>
      <w:r>
        <w:rPr>
          <w:rFonts w:ascii="宋体" w:hAnsi="宋体" w:eastAsia="宋体" w:cs="宋体"/>
          <w:color w:val="000000"/>
          <w:highlight w:val="none"/>
        </w:rPr>
        <w:t>、</w:t>
      </w:r>
      <w:r>
        <w:rPr>
          <w:rFonts w:hint="eastAsia" w:ascii="宋体" w:hAnsi="宋体" w:eastAsia="宋体" w:cs="宋体"/>
          <w:color w:val="000000"/>
          <w:highlight w:val="none"/>
          <w:lang w:eastAsia="zh-CN"/>
        </w:rPr>
        <w:t>商务、技术条款响应、偏离说明表</w:t>
      </w:r>
    </w:p>
    <w:p>
      <w:pPr>
        <w:pStyle w:val="179"/>
        <w:spacing w:after="100" w:afterAutospacing="1"/>
        <w:rPr>
          <w:rFonts w:ascii="Times New Roman" w:hAnsi="Times New Roman" w:eastAsia="Times New Roman" w:cs="Times New Roman"/>
          <w:color w:val="000000"/>
          <w:highlight w:val="none"/>
        </w:rPr>
      </w:pPr>
      <w:r>
        <w:rPr>
          <w:rFonts w:hint="eastAsia" w:ascii="宋体" w:hAnsi="宋体" w:eastAsia="宋体" w:cs="宋体"/>
          <w:color w:val="000000"/>
          <w:highlight w:val="none"/>
          <w:lang w:eastAsia="zh-CN"/>
        </w:rPr>
        <w:t>十</w:t>
      </w:r>
      <w:r>
        <w:rPr>
          <w:rFonts w:hint="eastAsia" w:ascii="宋体" w:hAnsi="宋体" w:eastAsia="宋体" w:cs="宋体"/>
          <w:color w:val="000000"/>
          <w:highlight w:val="none"/>
          <w:lang w:val="en-US" w:eastAsia="zh-CN"/>
        </w:rPr>
        <w:t>四</w:t>
      </w:r>
      <w:r>
        <w:rPr>
          <w:rFonts w:hint="eastAsia" w:ascii="宋体" w:hAnsi="宋体" w:eastAsia="宋体" w:cs="宋体"/>
          <w:color w:val="000000"/>
          <w:highlight w:val="none"/>
          <w:lang w:eastAsia="zh-CN"/>
        </w:rPr>
        <w:t>、</w:t>
      </w:r>
      <w:r>
        <w:rPr>
          <w:rFonts w:ascii="宋体" w:hAnsi="宋体" w:eastAsia="宋体" w:cs="宋体"/>
          <w:color w:val="000000"/>
          <w:highlight w:val="none"/>
        </w:rPr>
        <w:t>货物、服务介绍、</w:t>
      </w:r>
      <w:r>
        <w:rPr>
          <w:rFonts w:hint="eastAsia" w:ascii="宋体" w:hAnsi="宋体" w:eastAsia="宋体" w:cs="宋体"/>
          <w:color w:val="000000"/>
          <w:highlight w:val="none"/>
          <w:lang w:eastAsia="zh-CN"/>
        </w:rPr>
        <w:t>售后、培训</w:t>
      </w:r>
      <w:r>
        <w:rPr>
          <w:rFonts w:ascii="宋体" w:hAnsi="宋体" w:eastAsia="宋体" w:cs="宋体"/>
          <w:color w:val="000000"/>
          <w:highlight w:val="none"/>
        </w:rPr>
        <w:t>（服务）方案</w:t>
      </w:r>
    </w:p>
    <w:p>
      <w:pPr>
        <w:pStyle w:val="179"/>
        <w:spacing w:after="100" w:afterAutospacing="1"/>
        <w:rPr>
          <w:rFonts w:ascii="Times New Roman" w:hAnsi="Times New Roman" w:eastAsia="Times New Roman" w:cs="Times New Roman"/>
          <w:color w:val="000000"/>
          <w:highlight w:val="none"/>
        </w:rPr>
      </w:pPr>
      <w:r>
        <w:rPr>
          <w:rFonts w:ascii="宋体" w:hAnsi="宋体" w:eastAsia="宋体" w:cs="宋体"/>
          <w:color w:val="000000"/>
          <w:highlight w:val="none"/>
        </w:rPr>
        <w:t>十</w:t>
      </w:r>
      <w:r>
        <w:rPr>
          <w:rFonts w:hint="eastAsia" w:ascii="宋体" w:hAnsi="宋体" w:eastAsia="宋体" w:cs="宋体"/>
          <w:color w:val="000000"/>
          <w:highlight w:val="none"/>
          <w:lang w:val="en-US" w:eastAsia="zh-CN"/>
        </w:rPr>
        <w:t>五</w:t>
      </w:r>
      <w:r>
        <w:rPr>
          <w:rFonts w:ascii="宋体" w:hAnsi="宋体" w:eastAsia="宋体" w:cs="宋体"/>
          <w:color w:val="000000"/>
          <w:highlight w:val="none"/>
        </w:rPr>
        <w:t>、</w:t>
      </w:r>
      <w:r>
        <w:rPr>
          <w:rFonts w:hint="eastAsia" w:ascii="宋体" w:hAnsi="宋体" w:eastAsia="宋体" w:cs="宋体"/>
          <w:color w:val="000000"/>
          <w:highlight w:val="none"/>
          <w:lang w:val="en-US" w:eastAsia="zh-CN"/>
        </w:rPr>
        <w:t>投标</w:t>
      </w:r>
      <w:r>
        <w:rPr>
          <w:rFonts w:ascii="宋体" w:hAnsi="宋体" w:eastAsia="宋体" w:cs="宋体"/>
          <w:color w:val="000000"/>
          <w:highlight w:val="none"/>
        </w:rPr>
        <w:t>供应商认为需提供的证明文件及其它资料</w:t>
      </w:r>
    </w:p>
    <w:p>
      <w:pPr>
        <w:pStyle w:val="20"/>
        <w:rPr>
          <w:rFonts w:hint="eastAsia" w:ascii="宋体" w:hAnsi="宋体" w:eastAsia="宋体" w:cs="Times New Roman"/>
          <w:color w:val="000000"/>
          <w:kern w:val="2"/>
          <w:sz w:val="28"/>
          <w:szCs w:val="28"/>
          <w:highlight w:val="none"/>
          <w:lang w:val="en-US" w:eastAsia="zh-CN" w:bidi="ar-SA"/>
        </w:rPr>
      </w:pPr>
    </w:p>
    <w:p>
      <w:pPr>
        <w:pStyle w:val="141"/>
        <w:outlineLvl w:val="1"/>
        <w:rPr>
          <w:rFonts w:cs="Times New Roman"/>
          <w:color w:val="000000"/>
          <w:highlight w:val="none"/>
        </w:rPr>
      </w:pPr>
      <w:r>
        <w:rPr>
          <w:rFonts w:cs="Times New Roman"/>
          <w:color w:val="000000"/>
          <w:highlight w:val="none"/>
        </w:rPr>
        <w:br w:type="page"/>
      </w:r>
      <w:bookmarkStart w:id="196" w:name="_Toc12009"/>
      <w:bookmarkStart w:id="197" w:name="_Toc27852"/>
      <w:bookmarkStart w:id="198" w:name="_Toc15545"/>
      <w:bookmarkStart w:id="199" w:name="_Toc8578"/>
      <w:r>
        <w:rPr>
          <w:rFonts w:hint="eastAsia" w:cs="Times New Roman"/>
          <w:color w:val="000000"/>
          <w:highlight w:val="none"/>
          <w:lang w:val="en-US" w:eastAsia="zh-CN"/>
        </w:rPr>
        <w:t>一</w:t>
      </w:r>
      <w:r>
        <w:rPr>
          <w:rFonts w:cs="Times New Roman"/>
          <w:color w:val="000000"/>
          <w:highlight w:val="none"/>
        </w:rPr>
        <w:t>、投标单位供应商反商业贿赂承诺书</w:t>
      </w:r>
      <w:bookmarkEnd w:id="196"/>
      <w:bookmarkEnd w:id="197"/>
      <w:bookmarkEnd w:id="198"/>
      <w:bookmarkEnd w:id="199"/>
    </w:p>
    <w:p>
      <w:pPr>
        <w:widowControl w:val="0"/>
        <w:spacing w:line="360" w:lineRule="auto"/>
        <w:jc w:val="cente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投标单位（供应商）反商业贿赂承诺书</w:t>
      </w:r>
    </w:p>
    <w:p>
      <w:pPr>
        <w:widowControl/>
        <w:spacing w:line="48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1"/>
          <w:szCs w:val="21"/>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我公司承诺在</w:t>
      </w:r>
      <w:r>
        <w:rPr>
          <w:rFonts w:hint="eastAsia" w:ascii="宋体" w:hAnsi="宋体" w:eastAsia="宋体" w:cs="宋体"/>
          <w:color w:val="000000"/>
          <w:kern w:val="2"/>
          <w:sz w:val="24"/>
          <w:szCs w:val="24"/>
          <w:highlight w:val="none"/>
          <w:u w:val="single"/>
          <w:lang w:val="en-US" w:eastAsia="zh-CN" w:bidi="ar-SA"/>
        </w:rPr>
        <w:t>（项目编号、项目名称）</w:t>
      </w:r>
      <w:r>
        <w:rPr>
          <w:rFonts w:hint="eastAsia" w:ascii="宋体" w:hAnsi="宋体" w:eastAsia="宋体" w:cs="宋体"/>
          <w:color w:val="000000"/>
          <w:kern w:val="2"/>
          <w:sz w:val="24"/>
          <w:szCs w:val="24"/>
          <w:highlight w:val="none"/>
          <w:lang w:val="en-US" w:eastAsia="zh-CN" w:bidi="ar-SA"/>
        </w:rPr>
        <w:t xml:space="preserve">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投标单位（供应商）承诺书 </w:t>
      </w:r>
    </w:p>
    <w:p>
      <w:pPr>
        <w:widowControl/>
        <w:spacing w:line="48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我公司承诺在参加本次投标前三年内，无以下行为：</w:t>
      </w:r>
    </w:p>
    <w:p>
      <w:pPr>
        <w:widowControl/>
        <w:spacing w:line="48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ab/>
      </w:r>
      <w:r>
        <w:rPr>
          <w:rFonts w:hint="eastAsia" w:ascii="宋体" w:hAnsi="宋体" w:eastAsia="宋体" w:cs="宋体"/>
          <w:color w:val="000000"/>
          <w:kern w:val="2"/>
          <w:sz w:val="24"/>
          <w:szCs w:val="24"/>
          <w:highlight w:val="none"/>
          <w:lang w:val="en-US" w:eastAsia="zh-CN" w:bidi="ar-SA"/>
        </w:rPr>
        <w:t>重大违法行为；</w:t>
      </w:r>
    </w:p>
    <w:p>
      <w:pPr>
        <w:widowControl/>
        <w:spacing w:line="48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ab/>
      </w:r>
      <w:r>
        <w:rPr>
          <w:rFonts w:hint="eastAsia" w:ascii="宋体" w:hAnsi="宋体" w:eastAsia="宋体" w:cs="宋体"/>
          <w:color w:val="000000"/>
          <w:kern w:val="2"/>
          <w:sz w:val="24"/>
          <w:szCs w:val="24"/>
          <w:highlight w:val="none"/>
          <w:lang w:val="en-US" w:eastAsia="zh-CN" w:bidi="ar-SA"/>
        </w:rPr>
        <w:t>商业贿赂行为；</w:t>
      </w:r>
    </w:p>
    <w:p>
      <w:pPr>
        <w:widowControl/>
        <w:spacing w:line="48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ab/>
      </w:r>
      <w:r>
        <w:rPr>
          <w:rFonts w:hint="eastAsia" w:ascii="宋体" w:hAnsi="宋体" w:eastAsia="宋体" w:cs="宋体"/>
          <w:color w:val="000000"/>
          <w:kern w:val="2"/>
          <w:sz w:val="24"/>
          <w:szCs w:val="24"/>
          <w:highlight w:val="none"/>
          <w:lang w:val="en-US" w:eastAsia="zh-CN" w:bidi="ar-SA"/>
        </w:rPr>
        <w:t>政府采购法《第七十七条》，列入不良行为记录名单的各种行为；</w:t>
      </w:r>
    </w:p>
    <w:p>
      <w:pPr>
        <w:widowControl/>
        <w:spacing w:line="48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如有上述行为，我公司及项目参与人员自愿放弃本次项目的投标、报价资格，若为预中标、成交人，也自愿放弃中标、成交资格。 </w:t>
      </w:r>
    </w:p>
    <w:p>
      <w:pPr>
        <w:widowControl/>
        <w:spacing w:line="480" w:lineRule="auto"/>
        <w:jc w:val="left"/>
        <w:rPr>
          <w:rFonts w:hint="eastAsia" w:ascii="宋体" w:hAnsi="宋体" w:eastAsia="宋体" w:cs="宋体"/>
          <w:color w:val="000000"/>
          <w:kern w:val="2"/>
          <w:sz w:val="24"/>
          <w:szCs w:val="24"/>
          <w:highlight w:val="none"/>
          <w:lang w:val="en-US" w:eastAsia="zh-CN" w:bidi="ar-SA"/>
        </w:rPr>
      </w:pPr>
    </w:p>
    <w:p>
      <w:pPr>
        <w:widowControl/>
        <w:spacing w:line="480" w:lineRule="auto"/>
        <w:jc w:val="left"/>
        <w:rPr>
          <w:rFonts w:hint="eastAsia" w:ascii="宋体" w:hAnsi="宋体" w:eastAsia="宋体" w:cs="宋体"/>
          <w:color w:val="000000"/>
          <w:kern w:val="2"/>
          <w:sz w:val="24"/>
          <w:szCs w:val="24"/>
          <w:highlight w:val="none"/>
          <w:lang w:val="en-US" w:eastAsia="zh-CN" w:bidi="ar-SA"/>
        </w:rPr>
      </w:pPr>
    </w:p>
    <w:p>
      <w:pPr>
        <w:widowControl/>
        <w:spacing w:line="480" w:lineRule="auto"/>
        <w:jc w:val="left"/>
        <w:rPr>
          <w:rFonts w:hint="eastAsia" w:ascii="宋体" w:hAnsi="宋体" w:eastAsia="宋体" w:cs="宋体"/>
          <w:color w:val="000000"/>
          <w:kern w:val="2"/>
          <w:sz w:val="24"/>
          <w:szCs w:val="24"/>
          <w:highlight w:val="none"/>
          <w:lang w:val="en-US" w:eastAsia="zh-CN" w:bidi="ar-SA"/>
        </w:rPr>
      </w:pPr>
    </w:p>
    <w:p>
      <w:pPr>
        <w:widowControl/>
        <w:spacing w:line="48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公司法人代表签字或签章：</w:t>
      </w:r>
    </w:p>
    <w:p>
      <w:pPr>
        <w:widowControl/>
        <w:spacing w:line="480" w:lineRule="auto"/>
        <w:jc w:val="left"/>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年   月   日</w:t>
      </w:r>
    </w:p>
    <w:p>
      <w:pPr>
        <w:pStyle w:val="169"/>
        <w:outlineLvl w:val="1"/>
        <w:rPr>
          <w:rFonts w:hint="default" w:cs="Times New Roman"/>
          <w:color w:val="000000"/>
          <w:highlight w:val="none"/>
          <w:lang w:val="en-US" w:eastAsia="zh-CN"/>
        </w:rPr>
      </w:pPr>
      <w:r>
        <w:rPr>
          <w:rFonts w:cs="Times New Roman"/>
          <w:color w:val="000000"/>
          <w:highlight w:val="none"/>
        </w:rPr>
        <w:br w:type="page"/>
      </w:r>
      <w:bookmarkStart w:id="200" w:name="_Toc31464"/>
      <w:bookmarkStart w:id="201" w:name="_Toc27434"/>
      <w:bookmarkStart w:id="202" w:name="_Toc32278"/>
      <w:bookmarkStart w:id="203" w:name="_Toc10419"/>
      <w:r>
        <w:rPr>
          <w:rFonts w:hint="eastAsia" w:cs="Times New Roman"/>
          <w:color w:val="000000"/>
          <w:highlight w:val="none"/>
          <w:lang w:val="en-US" w:eastAsia="zh-CN"/>
        </w:rPr>
        <w:t>二</w:t>
      </w:r>
      <w:r>
        <w:rPr>
          <w:rFonts w:hint="eastAsia" w:cs="Times New Roman"/>
          <w:color w:val="000000"/>
          <w:highlight w:val="none"/>
          <w:lang w:eastAsia="zh-CN"/>
        </w:rPr>
        <w:t>、</w:t>
      </w:r>
      <w:r>
        <w:rPr>
          <w:rFonts w:hint="eastAsia" w:cs="Times New Roman"/>
          <w:color w:val="000000"/>
          <w:highlight w:val="none"/>
          <w:lang w:val="en-US" w:eastAsia="zh-CN"/>
        </w:rPr>
        <w:t>资格响应文件</w:t>
      </w:r>
      <w:bookmarkEnd w:id="200"/>
      <w:bookmarkEnd w:id="201"/>
      <w:bookmarkEnd w:id="202"/>
      <w:bookmarkEnd w:id="203"/>
    </w:p>
    <w:p>
      <w:pPr>
        <w:pStyle w:val="169"/>
        <w:outlineLvl w:val="9"/>
        <w:rPr>
          <w:rFonts w:hint="eastAsia" w:eastAsia="黑体" w:cs="Times New Roman"/>
          <w:color w:val="000000"/>
          <w:highlight w:val="none"/>
          <w:lang w:eastAsia="zh-CN"/>
        </w:rPr>
      </w:pPr>
      <w:bookmarkStart w:id="204" w:name="_Toc88"/>
      <w:r>
        <w:rPr>
          <w:rFonts w:hint="eastAsia" w:ascii="宋体" w:hAnsi="宋体" w:eastAsia="宋体" w:cs="宋体"/>
          <w:b/>
          <w:bCs/>
          <w:color w:val="auto"/>
          <w:kern w:val="0"/>
          <w:sz w:val="28"/>
          <w:szCs w:val="28"/>
          <w:highlight w:val="none"/>
          <w:lang w:val="zh-CN"/>
        </w:rPr>
        <w:t>《中华人民共和国政府采购法》第二十二条应当具备的条件</w:t>
      </w:r>
      <w:bookmarkEnd w:id="204"/>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（一）具有独立承担民事责任的能力；</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1、须提供有效的营业执照。</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2、如供应商是企业（包括合伙企业），应提供在工商部门注册的有效“企业法人营业执照”或“营业执照”。</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3、如供应商是事业单位，应提供有效的“事业单位法人证书”。</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4、如供应商是个体工商户，应提供有效的“个体工商户营业执照”。</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5、如供应商是自然人，应提供有效的自然人身份证明。</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（二）具有良好的商业信誉和健全的财务会计制度；</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须提供2022年度财务报告加盖公章。</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供应商是法人的，法人单位成立一年以上的须提供2022年经审计的财务报告复印件加盖公章（报告中须包括资产负债表、利润表、现金流量表等）。</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法人单位成立一年以内的须提供成立当月至开标截止日前上个月的财务报表复印件加盖公章（须包括资产负债表、利润表、现金流量表等）和基本开户银行在开标截止日前三个月内开具的资信证明（原件或该原件的复印件，复印件须加盖供应商公章，银行存款证明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法人单位成立三个月以内的须提供基本开户银行开具的资信证明（原件或该原件的复印件，复印件须加盖供应商公章，银行存款证明无效）或自行编写具有良好的商业信誉和健全的财务会计制度的承诺书；</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供应商是其他组织或自然人的，须提供银行出具的资信证明原件的彩色扫描件。</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pPr>
        <w:keepNext w:val="0"/>
        <w:keepLines w:val="0"/>
        <w:pageBreakBefore w:val="0"/>
        <w:widowControl/>
        <w:numPr>
          <w:ilvl w:val="0"/>
          <w:numId w:val="9"/>
        </w:numPr>
        <w:kinsoku/>
        <w:wordWrap/>
        <w:overflowPunct/>
        <w:topLinePunct w:val="0"/>
        <w:autoSpaceDE/>
        <w:autoSpaceDN/>
        <w:bidi w:val="0"/>
        <w:adjustRightInd/>
        <w:snapToGrid w:val="0"/>
        <w:spacing w:beforeAutospacing="0" w:afterAutospacing="0" w:line="360" w:lineRule="auto"/>
        <w:ind w:left="0" w:leftChars="0" w:right="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bidi="ar-SA"/>
        </w:rPr>
        <w:t>须具有履行合同所必需的设备和专业技术能力，须附相关证明材料或声明：</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格式：</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本</w:t>
      </w: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bidi="ar-SA"/>
        </w:rPr>
        <w:t>郑重声明：</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本公司（或单位）具备本项目履行合同所必需的设备和专业技术能力，特此承诺。 </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bidi="ar-SA"/>
        </w:rPr>
        <w:t>名称（盖章）：</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法定代表人或授权代理人（签字或盖章）：</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日期：         年    月   日 </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注：可附其他供应商认为必要的能力证明材料</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（四）依法缴纳税收和社会保障资金的良好记录：</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1）有依法缴纳税收和社会保障资金的良好记录。1）依法纳税证明须提供：税务管理部门出具的供应商近半年缴纳税收的凭据（完税证、缴款书、印花税票、银行代扣/缴，转账凭证等均可），依法免税的供应商，须提供相应文件证明其依法免税。</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2）依法缴纳社会保险的证明材料：须提供社保机构出具的</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480" w:firstLineChars="20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供应商授权委托人及拟派项目人员的近半年的社保缴纳证明材料（专用收据或社会保险缴纳清单），依法不需要缴纳社会保障资金的供应商，须提供相应文件证明其依法不需要缴纳社会保障资金（无授权人委托人的可不提供相应社保缴纳材料）。</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3）供应商为其他组织或自然人的，也需要按此项规定提供</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缴纳税收的凭据和缴纳社会保险的凭据。</w:t>
      </w:r>
    </w:p>
    <w:p>
      <w:pPr>
        <w:keepNext w:val="0"/>
        <w:keepLines w:val="0"/>
        <w:pageBreakBefore w:val="0"/>
        <w:widowControl/>
        <w:numPr>
          <w:ilvl w:val="0"/>
          <w:numId w:val="10"/>
        </w:numPr>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新成立不足 3 个月的供应商提供近期可提供的相应资料，如新成立不足一个月的可不提供本项资料。</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（五）参加本次政府采购活动前三年内，在经营活动中没有重大违法记录；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我单位郑重声明：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如我公司声明与实际不符，我公司将承担因此引起的一切后果。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bidi="ar-SA"/>
        </w:rPr>
        <w:t>法定代表人（或法定代表人授权代表）签字：</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bidi="ar-SA"/>
        </w:rPr>
        <w:t>名称（加盖公章）：</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日期：   年   月   日</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附件：</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近三年内（本项目投标截止期前）被“信用中国”网站列入失信被执行人和重大税收违法案件当事人名单的、被“中国政府采购网”网站列入政府采购严重违法失信行为记录名单（处罚决定规定的时间内），不得参与本项目的政府采购活动，</w:t>
      </w: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bidi="ar-SA"/>
        </w:rPr>
        <w:t>须提供没有上述失信行为和重大税收违法案件记录的证明材料(查询日期自采购公告发布之日后，提供网页复印件加盖公章)。</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r>
        <w:rPr>
          <w:rStyle w:val="269"/>
          <w:rFonts w:hint="eastAsia" w:ascii="宋体" w:hAnsi="宋体" w:eastAsia="宋体" w:cs="宋体"/>
          <w:b w:val="0"/>
          <w:i w:val="0"/>
          <w:caps w:val="0"/>
          <w:color w:val="auto"/>
          <w:spacing w:val="0"/>
          <w:w w:val="100"/>
          <w:kern w:val="2"/>
          <w:sz w:val="24"/>
          <w:szCs w:val="24"/>
          <w:highlight w:val="none"/>
          <w:lang w:val="en-US" w:eastAsia="zh-CN" w:bidi="ar-SA"/>
        </w:rPr>
        <w:t>须提供“信用中国”网站（www.creditchina.gov.cn）及中国政府采购网（www.ccgp.gov.cn）已公布的信用记录查询截图。</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1"/>
        <w:rPr>
          <w:rStyle w:val="269"/>
          <w:rFonts w:hint="eastAsia" w:ascii="宋体" w:hAnsi="宋体" w:eastAsia="宋体" w:cs="宋体"/>
          <w:b w:val="0"/>
          <w:i w:val="0"/>
          <w:caps w:val="0"/>
          <w:color w:val="auto"/>
          <w:spacing w:val="0"/>
          <w:w w:val="100"/>
          <w:kern w:val="2"/>
          <w:sz w:val="24"/>
          <w:szCs w:val="24"/>
          <w:highlight w:val="none"/>
          <w:lang w:val="en-US" w:eastAsia="zh-CN" w:bidi="ar-SA"/>
        </w:rPr>
      </w:pPr>
      <w:bookmarkStart w:id="205" w:name="_Toc1208"/>
      <w:r>
        <w:rPr>
          <w:rStyle w:val="269"/>
          <w:rFonts w:hint="eastAsia" w:ascii="宋体" w:hAnsi="宋体" w:eastAsia="宋体" w:cs="宋体"/>
          <w:b w:val="0"/>
          <w:i w:val="0"/>
          <w:caps w:val="0"/>
          <w:color w:val="auto"/>
          <w:spacing w:val="0"/>
          <w:w w:val="100"/>
          <w:kern w:val="2"/>
          <w:sz w:val="24"/>
          <w:szCs w:val="24"/>
          <w:highlight w:val="none"/>
          <w:lang w:val="en-US" w:eastAsia="zh-CN" w:bidi="ar-SA"/>
        </w:rPr>
        <w:t>截图含：1）被列入失信被执行人</w:t>
      </w:r>
      <w:bookmarkEnd w:id="205"/>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1320" w:firstLineChars="5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2）重大税收违法案件当事人名单的</w:t>
      </w:r>
      <w:r>
        <w:rPr>
          <w:rStyle w:val="269"/>
          <w:rFonts w:hint="eastAsia" w:ascii="宋体" w:hAnsi="宋体" w:cs="宋体"/>
          <w:b w:val="0"/>
          <w:i w:val="0"/>
          <w:caps w:val="0"/>
          <w:color w:val="auto"/>
          <w:spacing w:val="0"/>
          <w:w w:val="100"/>
          <w:kern w:val="2"/>
          <w:sz w:val="24"/>
          <w:szCs w:val="24"/>
          <w:highlight w:val="none"/>
          <w:lang w:val="en-US" w:eastAsia="zh-CN" w:bidi="ar-SA"/>
        </w:rPr>
        <w:t>投标供应商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1320" w:firstLineChars="5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3）列入政府采购严重违法失信行为记录名单</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360" w:firstLineChars="150"/>
        <w:jc w:val="left"/>
        <w:textAlignment w:val="baseline"/>
        <w:outlineLvl w:val="9"/>
        <w:rPr>
          <w:rStyle w:val="269"/>
          <w:rFonts w:hint="eastAsia" w:ascii="宋体" w:hAnsi="宋体" w:eastAsia="宋体" w:cs="宋体"/>
          <w:b w:val="0"/>
          <w:i w:val="0"/>
          <w:caps w:val="0"/>
          <w:color w:val="auto"/>
          <w:spacing w:val="0"/>
          <w:w w:val="100"/>
          <w:kern w:val="2"/>
          <w:sz w:val="24"/>
          <w:szCs w:val="24"/>
          <w:highlight w:val="none"/>
          <w:lang w:val="en-US" w:eastAsia="zh-CN" w:bidi="ar-SA"/>
        </w:rPr>
      </w:pPr>
      <w:r>
        <w:rPr>
          <w:rStyle w:val="269"/>
          <w:rFonts w:hint="eastAsia" w:ascii="宋体" w:hAnsi="宋体" w:eastAsia="宋体" w:cs="宋体"/>
          <w:b w:val="0"/>
          <w:i w:val="0"/>
          <w:caps w:val="0"/>
          <w:color w:val="auto"/>
          <w:spacing w:val="0"/>
          <w:w w:val="100"/>
          <w:kern w:val="2"/>
          <w:sz w:val="24"/>
          <w:szCs w:val="24"/>
          <w:highlight w:val="none"/>
          <w:lang w:val="en-US" w:eastAsia="zh-CN" w:bidi="ar-SA"/>
        </w:rPr>
        <w:t xml:space="preserve">例如：网站搜索页输入供应商名称，截图查询结果，并加盖电子签章。 </w:t>
      </w:r>
    </w:p>
    <w:p>
      <w:pPr>
        <w:pStyle w:val="127"/>
        <w:outlineLvl w:val="1"/>
        <w:rPr>
          <w:rFonts w:hint="eastAsia" w:eastAsia="黑体" w:cs="Times New Roman"/>
          <w:color w:val="auto"/>
          <w:highlight w:val="none"/>
          <w:lang w:eastAsia="zh-CN"/>
        </w:rPr>
      </w:pPr>
      <w:r>
        <w:rPr>
          <w:rFonts w:cs="Times New Roman"/>
          <w:color w:val="000000"/>
          <w:highlight w:val="none"/>
        </w:rPr>
        <w:br w:type="page"/>
      </w:r>
      <w:bookmarkStart w:id="206" w:name="_Toc1726"/>
      <w:bookmarkStart w:id="207" w:name="_Toc24034"/>
      <w:bookmarkStart w:id="208" w:name="_Toc20125"/>
      <w:bookmarkStart w:id="209" w:name="_Toc24265"/>
      <w:r>
        <w:rPr>
          <w:rFonts w:hint="eastAsia" w:cs="Times New Roman"/>
          <w:color w:val="000000"/>
          <w:highlight w:val="none"/>
          <w:lang w:val="en-US" w:eastAsia="zh-CN"/>
        </w:rPr>
        <w:t>三</w:t>
      </w:r>
      <w:r>
        <w:rPr>
          <w:rFonts w:cs="Times New Roman"/>
          <w:color w:val="auto"/>
          <w:highlight w:val="none"/>
        </w:rPr>
        <w:t>、投标保证金</w:t>
      </w:r>
      <w:bookmarkEnd w:id="206"/>
      <w:bookmarkEnd w:id="207"/>
      <w:bookmarkEnd w:id="208"/>
      <w:bookmarkEnd w:id="209"/>
      <w:r>
        <w:rPr>
          <w:rFonts w:hint="eastAsia" w:cs="Times New Roman"/>
          <w:color w:val="auto"/>
          <w:highlight w:val="none"/>
          <w:lang w:eastAsia="zh-CN"/>
        </w:rPr>
        <w:t>（</w:t>
      </w:r>
      <w:r>
        <w:rPr>
          <w:rFonts w:hint="eastAsia" w:cs="Times New Roman"/>
          <w:color w:val="auto"/>
          <w:highlight w:val="none"/>
          <w:lang w:val="en-US" w:eastAsia="zh-CN"/>
        </w:rPr>
        <w:t>无需提供</w:t>
      </w:r>
      <w:r>
        <w:rPr>
          <w:rFonts w:hint="eastAsia" w:cs="Times New Roman"/>
          <w:color w:val="auto"/>
          <w:highlight w:val="none"/>
          <w:lang w:eastAsia="zh-CN"/>
        </w:rPr>
        <w:t>）</w:t>
      </w:r>
    </w:p>
    <w:p>
      <w:pPr>
        <w:widowControl w:val="0"/>
        <w:spacing w:line="360" w:lineRule="auto"/>
        <w:jc w:val="center"/>
        <w:rPr>
          <w:rFonts w:hint="eastAsia" w:ascii="宋体" w:hAnsi="宋体" w:eastAsia="宋体" w:cs="宋体"/>
          <w:b/>
          <w:color w:val="auto"/>
          <w:kern w:val="2"/>
          <w:sz w:val="28"/>
          <w:szCs w:val="24"/>
          <w:highlight w:val="none"/>
          <w:lang w:val="en-US" w:eastAsia="zh-CN" w:bidi="ar-SA"/>
        </w:rPr>
      </w:pPr>
      <w:bookmarkStart w:id="210" w:name="_Toc1453"/>
      <w:r>
        <w:rPr>
          <w:rFonts w:hint="eastAsia" w:ascii="宋体" w:hAnsi="宋体" w:eastAsia="宋体" w:cs="宋体"/>
          <w:b/>
          <w:color w:val="auto"/>
          <w:kern w:val="2"/>
          <w:sz w:val="28"/>
          <w:szCs w:val="24"/>
          <w:highlight w:val="none"/>
          <w:lang w:val="en-US" w:eastAsia="zh-CN" w:bidi="ar-SA"/>
        </w:rPr>
        <w:t>投标保证金</w:t>
      </w:r>
      <w:bookmarkEnd w:id="210"/>
    </w:p>
    <w:p>
      <w:pPr>
        <w:keepNext w:val="0"/>
        <w:keepLines w:val="0"/>
        <w:pageBreakBefore w:val="0"/>
        <w:kinsoku/>
        <w:wordWrap/>
        <w:overflowPunct/>
        <w:topLinePunct w:val="0"/>
        <w:autoSpaceDE/>
        <w:autoSpaceDN/>
        <w:bidi w:val="0"/>
        <w:adjustRightInd/>
        <w:snapToGrid/>
        <w:spacing w:before="120" w:after="120" w:line="360" w:lineRule="auto"/>
        <w:ind w:left="0" w:firstLine="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说明：此处上传投标保证金缴纳证明文件（以到账时间为准）或电子保函</w:t>
      </w:r>
      <w:r>
        <w:rPr>
          <w:rFonts w:hint="eastAsia" w:ascii="宋体" w:hAnsi="宋体" w:eastAsia="宋体" w:cs="宋体"/>
          <w:color w:val="000000"/>
          <w:kern w:val="2"/>
          <w:sz w:val="24"/>
          <w:szCs w:val="24"/>
          <w:highlight w:val="none"/>
          <w:lang w:val="en-US" w:eastAsia="zh-CN" w:bidi="ar-SA"/>
        </w:rPr>
        <w:t>；</w:t>
      </w:r>
    </w:p>
    <w:p>
      <w:pPr>
        <w:pStyle w:val="177"/>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color w:val="000000"/>
          <w:kern w:val="2"/>
          <w:sz w:val="24"/>
          <w:szCs w:val="24"/>
          <w:highlight w:val="none"/>
          <w:lang w:val="en-US" w:eastAsia="zh-CN" w:bidi="ar-SA"/>
        </w:rPr>
      </w:pPr>
      <w:bookmarkStart w:id="211" w:name="_Toc25292"/>
      <w:r>
        <w:rPr>
          <w:rFonts w:hint="eastAsia" w:ascii="宋体" w:hAnsi="宋体" w:eastAsia="宋体" w:cs="宋体"/>
          <w:b w:val="0"/>
          <w:color w:val="000000"/>
          <w:kern w:val="2"/>
          <w:sz w:val="24"/>
          <w:szCs w:val="24"/>
          <w:highlight w:val="none"/>
          <w:lang w:val="en-US" w:eastAsia="zh-CN" w:bidi="ar-SA"/>
        </w:rPr>
        <w:t>(1)投标供应商基本账户开户许可证。</w:t>
      </w:r>
      <w:bookmarkEnd w:id="211"/>
    </w:p>
    <w:p>
      <w:pPr>
        <w:pStyle w:val="177"/>
        <w:keepNext w:val="0"/>
        <w:keepLines w:val="0"/>
        <w:pageBreakBefore w:val="0"/>
        <w:kinsoku/>
        <w:wordWrap/>
        <w:overflowPunct/>
        <w:topLinePunct w:val="0"/>
        <w:autoSpaceDE/>
        <w:autoSpaceDN/>
        <w:bidi w:val="0"/>
        <w:adjustRightInd/>
        <w:snapToGrid/>
        <w:spacing w:line="360" w:lineRule="auto"/>
        <w:textAlignment w:val="auto"/>
        <w:outlineLvl w:val="1"/>
        <w:rPr>
          <w:rFonts w:cs="Times New Roman"/>
          <w:color w:val="000000"/>
          <w:highlight w:val="none"/>
        </w:rPr>
      </w:pPr>
      <w:bookmarkStart w:id="212" w:name="_Toc5399"/>
      <w:r>
        <w:rPr>
          <w:rFonts w:hint="eastAsia" w:ascii="宋体" w:hAnsi="宋体" w:eastAsia="宋体" w:cs="宋体"/>
          <w:b w:val="0"/>
          <w:color w:val="000000"/>
          <w:kern w:val="2"/>
          <w:sz w:val="24"/>
          <w:szCs w:val="24"/>
          <w:highlight w:val="none"/>
          <w:lang w:val="en-US" w:eastAsia="zh-CN" w:bidi="ar-SA"/>
        </w:rPr>
        <w:t>(2)投标供应商从基本帐户缴纳的投标保证金回执单或保函。</w:t>
      </w:r>
      <w:r>
        <w:rPr>
          <w:rFonts w:cs="Times New Roman"/>
          <w:color w:val="000000"/>
          <w:highlight w:val="none"/>
        </w:rPr>
        <w:br w:type="page"/>
      </w:r>
      <w:bookmarkStart w:id="213" w:name="_Toc15626"/>
      <w:bookmarkStart w:id="214" w:name="_Toc5258"/>
      <w:bookmarkStart w:id="215" w:name="_Toc25482"/>
      <w:r>
        <w:rPr>
          <w:rFonts w:hint="eastAsia" w:cs="Times New Roman"/>
          <w:color w:val="000000"/>
          <w:highlight w:val="none"/>
          <w:lang w:val="en-US" w:eastAsia="zh-CN"/>
        </w:rPr>
        <w:t>四</w:t>
      </w:r>
      <w:r>
        <w:rPr>
          <w:rFonts w:cs="Times New Roman"/>
          <w:color w:val="000000"/>
          <w:highlight w:val="none"/>
        </w:rPr>
        <w:t>、其他声明材料</w:t>
      </w:r>
      <w:bookmarkEnd w:id="212"/>
      <w:bookmarkEnd w:id="213"/>
      <w:bookmarkEnd w:id="214"/>
      <w:bookmarkEnd w:id="215"/>
    </w:p>
    <w:p>
      <w:pPr>
        <w:widowControl w:val="0"/>
        <w:spacing w:line="360" w:lineRule="auto"/>
        <w:jc w:val="center"/>
        <w:outlineLvl w:val="1"/>
        <w:rPr>
          <w:rFonts w:hint="eastAsia" w:ascii="宋体" w:hAnsi="宋体" w:eastAsia="宋体" w:cs="宋体"/>
          <w:b/>
          <w:kern w:val="2"/>
          <w:sz w:val="28"/>
          <w:szCs w:val="24"/>
          <w:highlight w:val="none"/>
          <w:lang w:val="en-US" w:eastAsia="zh-CN" w:bidi="ar-SA"/>
        </w:rPr>
      </w:pPr>
      <w:bookmarkStart w:id="216" w:name="_Toc6546"/>
      <w:r>
        <w:rPr>
          <w:rFonts w:hint="eastAsia" w:ascii="宋体" w:hAnsi="宋体" w:eastAsia="宋体" w:cs="宋体"/>
          <w:b/>
          <w:kern w:val="2"/>
          <w:sz w:val="28"/>
          <w:szCs w:val="24"/>
          <w:highlight w:val="none"/>
          <w:lang w:val="en-US" w:eastAsia="zh-CN" w:bidi="ar-SA"/>
        </w:rPr>
        <w:t>其他声明材料</w:t>
      </w:r>
      <w:bookmarkEnd w:id="216"/>
    </w:p>
    <w:p>
      <w:pPr>
        <w:widowControl w:val="0"/>
        <w:jc w:val="both"/>
        <w:rPr>
          <w:rFonts w:hint="eastAsia" w:ascii="宋体" w:hAnsi="宋体" w:eastAsia="宋体" w:cs="Times New Roman"/>
          <w:color w:val="000000"/>
          <w:kern w:val="0"/>
          <w:sz w:val="24"/>
          <w:szCs w:val="22"/>
          <w:highlight w:val="none"/>
          <w:lang w:val="en-US" w:eastAsia="zh-CN" w:bidi="ar-SA"/>
        </w:rPr>
      </w:pPr>
      <w:r>
        <w:rPr>
          <w:rFonts w:hint="eastAsia" w:ascii="宋体" w:hAnsi="宋体" w:eastAsia="宋体" w:cs="Times New Roman"/>
          <w:color w:val="000000"/>
          <w:kern w:val="0"/>
          <w:sz w:val="24"/>
          <w:szCs w:val="22"/>
          <w:highlight w:val="none"/>
          <w:lang w:val="en-US" w:eastAsia="zh-CN" w:bidi="ar-SA"/>
        </w:rPr>
        <w:t>1.供应商在疆内设有分公司或售后服务机构证明文件；</w:t>
      </w:r>
    </w:p>
    <w:p>
      <w:pPr>
        <w:widowControl w:val="0"/>
        <w:jc w:val="both"/>
        <w:rPr>
          <w:rFonts w:hint="eastAsia" w:ascii="宋体" w:hAnsi="宋体" w:eastAsia="宋体" w:cs="Times New Roman"/>
          <w:color w:val="000000"/>
          <w:kern w:val="0"/>
          <w:sz w:val="24"/>
          <w:szCs w:val="22"/>
          <w:highlight w:val="none"/>
          <w:lang w:val="en-US" w:eastAsia="zh-CN" w:bidi="ar-SA"/>
        </w:rPr>
      </w:pPr>
      <w:r>
        <w:rPr>
          <w:rFonts w:hint="eastAsia" w:ascii="宋体" w:hAnsi="宋体" w:eastAsia="宋体" w:cs="Times New Roman"/>
          <w:color w:val="000000"/>
          <w:kern w:val="0"/>
          <w:sz w:val="24"/>
          <w:szCs w:val="22"/>
          <w:highlight w:val="none"/>
          <w:lang w:val="en-US" w:eastAsia="zh-CN" w:bidi="ar-SA"/>
        </w:rPr>
        <w:t>2.类似项目业绩表；</w:t>
      </w:r>
    </w:p>
    <w:p>
      <w:pPr>
        <w:adjustRightInd w:val="0"/>
        <w:snapToGrid w:val="0"/>
        <w:spacing w:before="120" w:after="120" w:line="500" w:lineRule="exact"/>
        <w:ind w:left="1072" w:hanging="1072"/>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附：类似项目业绩表</w:t>
      </w:r>
    </w:p>
    <w:p>
      <w:pPr>
        <w:adjustRightInd w:val="0"/>
        <w:snapToGrid w:val="0"/>
        <w:spacing w:before="120" w:after="120" w:line="500" w:lineRule="exact"/>
        <w:ind w:left="1072" w:hanging="1072"/>
        <w:jc w:val="both"/>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采购项目编号：</w:t>
      </w:r>
      <w:r>
        <w:rPr>
          <w:rFonts w:hint="eastAsia"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 xml:space="preserve">     </w:t>
      </w:r>
    </w:p>
    <w:p>
      <w:pPr>
        <w:adjustRightInd w:val="0"/>
        <w:snapToGrid w:val="0"/>
        <w:spacing w:before="120" w:after="120" w:line="500" w:lineRule="exact"/>
        <w:ind w:left="1072" w:hanging="1072"/>
        <w:jc w:val="both"/>
        <w:rPr>
          <w:rFonts w:ascii="宋体" w:hAnsi="宋体"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采购项目名称：</w:t>
      </w:r>
      <w:r>
        <w:rPr>
          <w:rFonts w:hint="eastAsia" w:ascii="宋体" w:hAnsi="宋体" w:eastAsia="宋体" w:cs="Times New Roman"/>
          <w:color w:val="000000"/>
          <w:kern w:val="2"/>
          <w:sz w:val="24"/>
          <w:szCs w:val="24"/>
          <w:highlight w:val="none"/>
          <w:u w:val="single"/>
          <w:lang w:val="en-US" w:eastAsia="zh-CN" w:bidi="ar-SA"/>
        </w:rPr>
        <w:t xml:space="preserve">                              </w:t>
      </w:r>
    </w:p>
    <w:tbl>
      <w:tblPr>
        <w:tblStyle w:val="4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项目名称</w:t>
            </w:r>
          </w:p>
        </w:tc>
        <w:tc>
          <w:tcPr>
            <w:tcW w:w="7200" w:type="dxa"/>
            <w:vAlign w:val="top"/>
          </w:tcPr>
          <w:p>
            <w:pPr>
              <w:tabs>
                <w:tab w:val="left" w:pos="2265"/>
              </w:tabs>
              <w:spacing w:before="120" w:after="120" w:line="360" w:lineRule="auto"/>
              <w:ind w:left="1072" w:hanging="1072"/>
              <w:jc w:val="both"/>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项目单位名称</w:t>
            </w:r>
          </w:p>
        </w:tc>
        <w:tc>
          <w:tcPr>
            <w:tcW w:w="7200" w:type="dxa"/>
            <w:vAlign w:val="top"/>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pPr>
              <w:spacing w:before="0" w:after="0" w:line="240" w:lineRule="auto"/>
              <w:ind w:left="0" w:firstLine="0"/>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项目单位联系人姓名及联系方式</w:t>
            </w:r>
          </w:p>
        </w:tc>
        <w:tc>
          <w:tcPr>
            <w:tcW w:w="7200" w:type="dxa"/>
            <w:vAlign w:val="top"/>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vAlign w:val="center"/>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合同金额</w:t>
            </w:r>
          </w:p>
        </w:tc>
        <w:tc>
          <w:tcPr>
            <w:tcW w:w="7200" w:type="dxa"/>
            <w:vAlign w:val="top"/>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vAlign w:val="center"/>
          </w:tcPr>
          <w:p>
            <w:pPr>
              <w:spacing w:before="120" w:after="120" w:line="240" w:lineRule="auto"/>
              <w:ind w:left="1072" w:hanging="1072"/>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项目负责人</w:t>
            </w:r>
          </w:p>
          <w:p>
            <w:pPr>
              <w:spacing w:before="120" w:after="120" w:line="240" w:lineRule="auto"/>
              <w:ind w:left="1072" w:hanging="1072"/>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姓名</w:t>
            </w:r>
          </w:p>
        </w:tc>
        <w:tc>
          <w:tcPr>
            <w:tcW w:w="7200" w:type="dxa"/>
            <w:vAlign w:val="top"/>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vAlign w:val="center"/>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项目实施时间</w:t>
            </w:r>
          </w:p>
        </w:tc>
        <w:tc>
          <w:tcPr>
            <w:tcW w:w="7200" w:type="dxa"/>
            <w:vAlign w:val="top"/>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08" w:type="dxa"/>
            <w:vAlign w:val="center"/>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项目内容说明</w:t>
            </w:r>
          </w:p>
        </w:tc>
        <w:tc>
          <w:tcPr>
            <w:tcW w:w="7200" w:type="dxa"/>
            <w:vAlign w:val="top"/>
          </w:tcPr>
          <w:p>
            <w:pPr>
              <w:spacing w:before="120" w:after="120" w:line="360" w:lineRule="auto"/>
              <w:ind w:left="1072" w:hanging="1072"/>
              <w:jc w:val="center"/>
              <w:rPr>
                <w:rFonts w:ascii="宋体" w:hAnsi="宋体" w:eastAsia="宋体" w:cs="Times New Roman"/>
                <w:color w:val="000000"/>
                <w:kern w:val="2"/>
                <w:sz w:val="24"/>
                <w:szCs w:val="24"/>
                <w:highlight w:val="none"/>
                <w:lang w:val="en-US" w:eastAsia="zh-CN" w:bidi="ar-SA"/>
              </w:rPr>
            </w:pPr>
          </w:p>
        </w:tc>
      </w:tr>
    </w:tbl>
    <w:p>
      <w:pPr>
        <w:autoSpaceDE w:val="0"/>
        <w:autoSpaceDN w:val="0"/>
        <w:spacing w:before="120" w:after="120" w:line="360" w:lineRule="auto"/>
        <w:ind w:left="1072" w:hanging="1072"/>
        <w:jc w:val="both"/>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说明：1．每个合同须单独附表，并附上相关证明材料，否则专家在评审时将不予采信；</w:t>
      </w:r>
    </w:p>
    <w:p>
      <w:pPr>
        <w:spacing w:before="120" w:after="120" w:line="360" w:lineRule="auto"/>
        <w:ind w:left="1079" w:leftChars="392" w:hanging="256" w:hangingChars="107"/>
        <w:jc w:val="both"/>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2．项目内容请详细说明所承担的具体工作内容，如：网络建设、系统集成、软件开发、网站建设等；</w:t>
      </w:r>
    </w:p>
    <w:p>
      <w:pPr>
        <w:adjustRightInd w:val="0"/>
        <w:snapToGrid w:val="0"/>
        <w:spacing w:before="120" w:after="120" w:line="500" w:lineRule="exact"/>
        <w:ind w:left="1072" w:hanging="1072"/>
        <w:jc w:val="both"/>
        <w:rPr>
          <w:rFonts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投标供应商</w:t>
      </w:r>
      <w:r>
        <w:rPr>
          <w:rFonts w:hint="eastAsia" w:ascii="宋体" w:hAnsi="宋体" w:eastAsia="宋体" w:cs="Times New Roman"/>
          <w:color w:val="000000"/>
          <w:kern w:val="2"/>
          <w:sz w:val="24"/>
          <w:szCs w:val="24"/>
          <w:highlight w:val="none"/>
          <w:lang w:val="en-US" w:eastAsia="zh-CN" w:bidi="ar-SA"/>
        </w:rPr>
        <w:t>法定代表人（签章）：</w:t>
      </w:r>
      <w:r>
        <w:rPr>
          <w:rFonts w:hint="eastAsia" w:ascii="宋体" w:hAnsi="宋体" w:eastAsia="宋体" w:cs="Times New Roman"/>
          <w:color w:val="000000"/>
          <w:kern w:val="2"/>
          <w:sz w:val="24"/>
          <w:szCs w:val="24"/>
          <w:highlight w:val="none"/>
          <w:u w:val="single"/>
          <w:lang w:val="en-US" w:eastAsia="zh-CN" w:bidi="ar-SA"/>
        </w:rPr>
        <w:t xml:space="preserve">                  </w:t>
      </w:r>
    </w:p>
    <w:p>
      <w:pPr>
        <w:adjustRightInd w:val="0"/>
        <w:snapToGrid w:val="0"/>
        <w:spacing w:before="120" w:after="120" w:line="500" w:lineRule="exact"/>
        <w:ind w:left="1072" w:hanging="1072"/>
        <w:jc w:val="both"/>
        <w:rPr>
          <w:rFonts w:ascii="宋体" w:hAnsi="宋体" w:eastAsia="宋体" w:cs="Times New Roman"/>
          <w:color w:val="000000"/>
          <w:kern w:val="2"/>
          <w:sz w:val="24"/>
          <w:szCs w:val="24"/>
          <w:highlight w:val="none"/>
          <w:u w:val="single"/>
          <w:lang w:val="en-US" w:eastAsia="zh-CN" w:bidi="ar-SA"/>
        </w:rPr>
      </w:pPr>
      <w:r>
        <w:rPr>
          <w:rFonts w:hint="eastAsia" w:ascii="宋体" w:hAnsi="宋体" w:cs="Times New Roman"/>
          <w:color w:val="000000"/>
          <w:kern w:val="2"/>
          <w:sz w:val="24"/>
          <w:szCs w:val="24"/>
          <w:highlight w:val="none"/>
          <w:lang w:val="en-US" w:eastAsia="zh-CN" w:bidi="ar-SA"/>
        </w:rPr>
        <w:t>投标供应商</w:t>
      </w:r>
      <w:r>
        <w:rPr>
          <w:rFonts w:hint="eastAsia" w:ascii="宋体" w:hAnsi="宋体" w:eastAsia="宋体" w:cs="Times New Roman"/>
          <w:color w:val="000000"/>
          <w:kern w:val="2"/>
          <w:sz w:val="24"/>
          <w:szCs w:val="24"/>
          <w:highlight w:val="none"/>
          <w:lang w:val="en-US" w:eastAsia="zh-CN" w:bidi="ar-SA"/>
        </w:rPr>
        <w:t>名称（签章）：</w:t>
      </w:r>
      <w:r>
        <w:rPr>
          <w:rFonts w:hint="eastAsia" w:ascii="宋体" w:hAnsi="宋体" w:eastAsia="宋体" w:cs="Times New Roman"/>
          <w:color w:val="000000"/>
          <w:kern w:val="2"/>
          <w:sz w:val="24"/>
          <w:szCs w:val="24"/>
          <w:highlight w:val="none"/>
          <w:u w:val="single"/>
          <w:lang w:val="en-US" w:eastAsia="zh-CN" w:bidi="ar-SA"/>
        </w:rPr>
        <w:t xml:space="preserve">                       </w:t>
      </w:r>
    </w:p>
    <w:p>
      <w:pPr>
        <w:spacing w:before="120" w:after="120" w:line="500" w:lineRule="exact"/>
        <w:ind w:left="1072" w:hanging="1072"/>
        <w:jc w:val="both"/>
        <w:rPr>
          <w:rFonts w:hint="eastAsia" w:ascii="Calibri" w:hAnsi="Calibri" w:eastAsia="宋体" w:cs="Times New Roman"/>
          <w:color w:val="000000"/>
          <w:kern w:val="2"/>
          <w:sz w:val="28"/>
          <w:szCs w:val="22"/>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日期：</w:t>
      </w:r>
      <w:r>
        <w:rPr>
          <w:rFonts w:hint="eastAsia"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年</w:t>
      </w:r>
      <w:r>
        <w:rPr>
          <w:rFonts w:hint="eastAsia"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 xml:space="preserve"> 月</w:t>
      </w:r>
      <w:r>
        <w:rPr>
          <w:rFonts w:hint="eastAsia"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 xml:space="preserve"> 日</w:t>
      </w:r>
    </w:p>
    <w:p>
      <w:pPr>
        <w:pStyle w:val="103"/>
        <w:outlineLvl w:val="1"/>
        <w:rPr>
          <w:rFonts w:cs="Times New Roman"/>
          <w:color w:val="000000"/>
          <w:highlight w:val="none"/>
        </w:rPr>
      </w:pPr>
      <w:r>
        <w:rPr>
          <w:rFonts w:cs="Times New Roman"/>
          <w:color w:val="000000"/>
          <w:highlight w:val="none"/>
        </w:rPr>
        <w:br w:type="page"/>
      </w:r>
      <w:bookmarkStart w:id="217" w:name="_Toc30843"/>
      <w:bookmarkStart w:id="218" w:name="_Toc29277"/>
      <w:bookmarkStart w:id="219" w:name="_Toc78"/>
      <w:bookmarkStart w:id="220" w:name="_Toc11019"/>
      <w:r>
        <w:rPr>
          <w:rFonts w:hint="eastAsia" w:cs="Times New Roman"/>
          <w:color w:val="000000"/>
          <w:highlight w:val="none"/>
          <w:lang w:val="en-US" w:eastAsia="zh-CN"/>
        </w:rPr>
        <w:t>五</w:t>
      </w:r>
      <w:r>
        <w:rPr>
          <w:rFonts w:cs="Times New Roman"/>
          <w:color w:val="000000"/>
          <w:highlight w:val="none"/>
        </w:rPr>
        <w:t>、不参与围标串标承诺书</w:t>
      </w:r>
      <w:bookmarkEnd w:id="217"/>
      <w:bookmarkEnd w:id="218"/>
      <w:bookmarkEnd w:id="219"/>
      <w:bookmarkEnd w:id="220"/>
    </w:p>
    <w:p>
      <w:pPr>
        <w:widowControl w:val="0"/>
        <w:spacing w:line="360" w:lineRule="auto"/>
        <w:jc w:val="cente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不参与围标串标承诺书</w:t>
      </w:r>
    </w:p>
    <w:p>
      <w:pPr>
        <w:widowControl w:val="0"/>
        <w:spacing w:line="640" w:lineRule="exact"/>
        <w:jc w:val="left"/>
        <w:rPr>
          <w:rFonts w:ascii="仿宋_GB2312" w:hAnsi="华文中宋" w:eastAsia="仿宋_GB2312" w:cs="Times New Roman"/>
          <w:color w:val="000000"/>
          <w:kern w:val="2"/>
          <w:sz w:val="24"/>
          <w:szCs w:val="24"/>
          <w:highlight w:val="none"/>
          <w:lang w:val="en-US" w:eastAsia="zh-CN" w:bidi="ar-SA"/>
        </w:rPr>
      </w:pPr>
    </w:p>
    <w:p>
      <w:pPr>
        <w:widowControl w:val="0"/>
        <w:spacing w:line="640" w:lineRule="exact"/>
        <w:ind w:firstLine="480" w:firstLineChars="200"/>
        <w:jc w:val="both"/>
        <w:rPr>
          <w:rFonts w:ascii="宋体" w:hAnsi="宋体" w:eastAsia="宋体" w:cs="仿宋"/>
          <w:color w:val="000000"/>
          <w:kern w:val="2"/>
          <w:sz w:val="24"/>
          <w:szCs w:val="24"/>
          <w:highlight w:val="none"/>
          <w:lang w:val="en-US" w:eastAsia="zh-CN" w:bidi="ar-SA"/>
        </w:rPr>
      </w:pPr>
      <w:r>
        <w:rPr>
          <w:rFonts w:hint="eastAsia" w:ascii="宋体" w:hAnsi="宋体" w:eastAsia="宋体" w:cs="仿宋"/>
          <w:color w:val="000000"/>
          <w:kern w:val="2"/>
          <w:sz w:val="24"/>
          <w:szCs w:val="24"/>
          <w:highlight w:val="none"/>
          <w:lang w:val="en-US" w:eastAsia="zh-CN" w:bidi="ar-SA"/>
        </w:rPr>
        <w:t>本人作为</w:t>
      </w:r>
      <w:r>
        <w:rPr>
          <w:rFonts w:hint="eastAsia" w:ascii="宋体" w:hAnsi="宋体" w:eastAsia="宋体" w:cs="仿宋"/>
          <w:color w:val="000000"/>
          <w:kern w:val="2"/>
          <w:sz w:val="24"/>
          <w:szCs w:val="24"/>
          <w:highlight w:val="none"/>
          <w:u w:val="single"/>
          <w:lang w:val="en-US" w:eastAsia="zh-CN" w:bidi="ar-SA"/>
        </w:rPr>
        <w:t xml:space="preserve">（单位名称）                    </w:t>
      </w:r>
      <w:r>
        <w:rPr>
          <w:rFonts w:hint="eastAsia" w:ascii="宋体" w:hAnsi="宋体" w:eastAsia="宋体" w:cs="仿宋"/>
          <w:color w:val="000000"/>
          <w:kern w:val="2"/>
          <w:sz w:val="24"/>
          <w:szCs w:val="24"/>
          <w:highlight w:val="none"/>
          <w:lang w:val="en-US" w:eastAsia="zh-CN" w:bidi="ar-SA"/>
        </w:rPr>
        <w:t>的法人，清楚知晓我公司本项目投标活动，对以下事项作出承诺：</w:t>
      </w:r>
    </w:p>
    <w:p>
      <w:pPr>
        <w:widowControl w:val="0"/>
        <w:spacing w:line="640" w:lineRule="exact"/>
        <w:ind w:firstLine="480" w:firstLineChars="200"/>
        <w:jc w:val="both"/>
        <w:rPr>
          <w:rFonts w:ascii="宋体" w:hAnsi="宋体" w:eastAsia="宋体" w:cs="仿宋"/>
          <w:color w:val="000000"/>
          <w:kern w:val="2"/>
          <w:sz w:val="24"/>
          <w:szCs w:val="24"/>
          <w:highlight w:val="none"/>
          <w:lang w:val="en-US" w:eastAsia="zh-CN" w:bidi="ar-SA"/>
        </w:rPr>
      </w:pPr>
      <w:r>
        <w:rPr>
          <w:rFonts w:hint="eastAsia" w:ascii="宋体" w:hAnsi="宋体" w:eastAsia="宋体" w:cs="仿宋"/>
          <w:color w:val="000000"/>
          <w:kern w:val="2"/>
          <w:sz w:val="24"/>
          <w:szCs w:val="24"/>
          <w:highlight w:val="none"/>
          <w:lang w:val="en-US" w:eastAsia="zh-CN" w:bidi="ar-SA"/>
        </w:rPr>
        <w:t>一、我单位遵循公开、公平、公正、诚实守信的原则，依法依规参与本项目竞标。</w:t>
      </w:r>
    </w:p>
    <w:p>
      <w:pPr>
        <w:widowControl w:val="0"/>
        <w:spacing w:line="640" w:lineRule="exact"/>
        <w:ind w:firstLine="480" w:firstLineChars="200"/>
        <w:jc w:val="both"/>
        <w:outlineLvl w:val="1"/>
        <w:rPr>
          <w:rFonts w:ascii="宋体" w:hAnsi="宋体" w:eastAsia="宋体" w:cs="仿宋"/>
          <w:color w:val="000000"/>
          <w:kern w:val="2"/>
          <w:sz w:val="24"/>
          <w:szCs w:val="24"/>
          <w:highlight w:val="none"/>
          <w:lang w:val="en-US" w:eastAsia="zh-CN" w:bidi="ar-SA"/>
        </w:rPr>
      </w:pPr>
      <w:bookmarkStart w:id="221" w:name="_Toc15677"/>
      <w:r>
        <w:rPr>
          <w:rFonts w:hint="eastAsia" w:ascii="宋体" w:hAnsi="宋体" w:eastAsia="宋体" w:cs="仿宋"/>
          <w:color w:val="000000"/>
          <w:kern w:val="2"/>
          <w:sz w:val="24"/>
          <w:szCs w:val="24"/>
          <w:highlight w:val="none"/>
          <w:lang w:val="en-US" w:eastAsia="zh-CN" w:bidi="ar-SA"/>
        </w:rPr>
        <w:t>二、我单位在本项目招标投标活动中，未参与围标串标。</w:t>
      </w:r>
      <w:bookmarkEnd w:id="221"/>
    </w:p>
    <w:p>
      <w:pPr>
        <w:widowControl w:val="0"/>
        <w:spacing w:line="640" w:lineRule="exact"/>
        <w:ind w:firstLine="480" w:firstLineChars="200"/>
        <w:jc w:val="both"/>
        <w:rPr>
          <w:rFonts w:ascii="宋体" w:hAnsi="宋体" w:eastAsia="宋体" w:cs="Times New Roman"/>
          <w:b/>
          <w:color w:val="000000"/>
          <w:kern w:val="2"/>
          <w:sz w:val="24"/>
          <w:szCs w:val="24"/>
          <w:highlight w:val="none"/>
          <w:lang w:val="en-US" w:eastAsia="zh-CN" w:bidi="ar-SA"/>
        </w:rPr>
      </w:pPr>
      <w:r>
        <w:rPr>
          <w:rFonts w:hint="eastAsia" w:ascii="宋体" w:hAnsi="宋体" w:eastAsia="宋体" w:cs="仿宋"/>
          <w:color w:val="000000"/>
          <w:kern w:val="2"/>
          <w:sz w:val="24"/>
          <w:szCs w:val="24"/>
          <w:highlight w:val="none"/>
          <w:lang w:val="en-US" w:eastAsia="zh-CN" w:bidi="ar-SA"/>
        </w:rPr>
        <w:t>三、我单位如被查实在本项目招标投标活动中存在围标串标的，递交投标文件行为作为实施串通投标违法行为的关键环节，本人承担直接责任人员法律责任，接受相应行政处罚和失信惩戒。</w:t>
      </w:r>
    </w:p>
    <w:p>
      <w:pPr>
        <w:widowControl w:val="0"/>
        <w:spacing w:line="640" w:lineRule="exact"/>
        <w:jc w:val="left"/>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项目编号</w:t>
      </w:r>
      <w:r>
        <w:rPr>
          <w:rFonts w:ascii="宋体" w:hAnsi="宋体" w:eastAsia="宋体" w:cs="Times New Roman"/>
          <w:color w:val="000000"/>
          <w:kern w:val="2"/>
          <w:sz w:val="24"/>
          <w:szCs w:val="24"/>
          <w:highlight w:val="none"/>
          <w:lang w:val="en-US" w:eastAsia="zh-CN" w:bidi="ar-SA"/>
        </w:rPr>
        <w:t xml:space="preserve">：    </w:t>
      </w:r>
    </w:p>
    <w:p>
      <w:pPr>
        <w:widowControl w:val="0"/>
        <w:spacing w:line="640" w:lineRule="exact"/>
        <w:jc w:val="left"/>
        <w:rPr>
          <w:rFonts w:ascii="宋体" w:hAnsi="宋体" w:eastAsia="宋体" w:cs="Times New Roman"/>
          <w:color w:val="000000"/>
          <w:kern w:val="2"/>
          <w:sz w:val="24"/>
          <w:szCs w:val="24"/>
          <w:highlight w:val="none"/>
          <w:lang w:val="en-US" w:eastAsia="zh-CN" w:bidi="ar-SA"/>
        </w:rPr>
      </w:pPr>
      <w:r>
        <w:rPr>
          <w:rFonts w:ascii="宋体" w:hAnsi="宋体" w:eastAsia="宋体" w:cs="Times New Roman"/>
          <w:color w:val="000000"/>
          <w:kern w:val="2"/>
          <w:sz w:val="24"/>
          <w:szCs w:val="24"/>
          <w:highlight w:val="none"/>
          <w:lang w:val="en-US" w:eastAsia="zh-CN" w:bidi="ar-SA"/>
        </w:rPr>
        <w:t>标段号：</w:t>
      </w:r>
      <w:r>
        <w:rPr>
          <w:rFonts w:hint="eastAsia" w:ascii="宋体" w:hAnsi="宋体" w:eastAsia="宋体" w:cs="Times New Roman"/>
          <w:color w:val="000000"/>
          <w:kern w:val="2"/>
          <w:sz w:val="24"/>
          <w:szCs w:val="24"/>
          <w:highlight w:val="none"/>
          <w:lang w:val="en-US" w:eastAsia="zh-CN" w:bidi="ar-SA"/>
        </w:rPr>
        <w:t xml:space="preserve">    </w:t>
      </w:r>
    </w:p>
    <w:p>
      <w:pPr>
        <w:widowControl w:val="0"/>
        <w:spacing w:line="640" w:lineRule="exact"/>
        <w:jc w:val="left"/>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供应商单位名称：</w:t>
      </w:r>
    </w:p>
    <w:p>
      <w:pPr>
        <w:widowControl w:val="0"/>
        <w:spacing w:line="640" w:lineRule="exact"/>
        <w:jc w:val="left"/>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供应商法人签名：</w:t>
      </w:r>
    </w:p>
    <w:p>
      <w:pPr>
        <w:widowControl w:val="0"/>
        <w:spacing w:line="640" w:lineRule="exact"/>
        <w:jc w:val="left"/>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 xml:space="preserve">                                  </w:t>
      </w:r>
    </w:p>
    <w:p>
      <w:pPr>
        <w:widowControl w:val="0"/>
        <w:spacing w:line="640" w:lineRule="exact"/>
        <w:jc w:val="left"/>
        <w:rPr>
          <w:rFonts w:ascii="宋体" w:hAnsi="宋体" w:eastAsia="宋体" w:cs="Times New Roman"/>
          <w:color w:val="000000"/>
          <w:kern w:val="2"/>
          <w:sz w:val="24"/>
          <w:szCs w:val="24"/>
          <w:highlight w:val="none"/>
          <w:lang w:val="en-US" w:eastAsia="zh-CN" w:bidi="ar-SA"/>
        </w:rPr>
      </w:pPr>
    </w:p>
    <w:p>
      <w:pPr>
        <w:widowControl w:val="0"/>
        <w:spacing w:line="640" w:lineRule="exact"/>
        <w:ind w:firstLine="4080" w:firstLineChars="1700"/>
        <w:jc w:val="left"/>
        <w:rPr>
          <w:rFonts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 xml:space="preserve">      盖  章</w:t>
      </w:r>
    </w:p>
    <w:p>
      <w:pPr>
        <w:widowControl w:val="0"/>
        <w:spacing w:line="640" w:lineRule="exact"/>
        <w:ind w:firstLine="4320" w:firstLineChars="1800"/>
        <w:jc w:val="left"/>
        <w:rPr>
          <w:rFonts w:hint="eastAsia" w:ascii="宋体" w:hAnsi="宋体" w:eastAsia="宋体" w:cs="Times New Roman"/>
          <w:color w:val="000000"/>
          <w:kern w:val="2"/>
          <w:sz w:val="24"/>
          <w:szCs w:val="24"/>
          <w:highlight w:val="none"/>
          <w:lang w:val="en-US" w:eastAsia="zh-CN" w:bidi="ar-SA"/>
        </w:rPr>
        <w:sectPr>
          <w:footerReference r:id="rId11" w:type="first"/>
          <w:footerReference r:id="rId10" w:type="default"/>
          <w:pgSz w:w="11906" w:h="16838"/>
          <w:pgMar w:top="1440" w:right="1174" w:bottom="1440" w:left="1174" w:header="851" w:footer="992" w:gutter="0"/>
          <w:pgNumType w:fmt="decimal"/>
          <w:cols w:space="720" w:num="1"/>
          <w:docGrid w:type="lines" w:linePitch="312" w:charSpace="0"/>
        </w:sectPr>
      </w:pPr>
      <w:r>
        <w:rPr>
          <w:rFonts w:hint="eastAsia" w:ascii="宋体" w:hAnsi="宋体" w:eastAsia="宋体" w:cs="Times New Roman"/>
          <w:color w:val="000000"/>
          <w:kern w:val="2"/>
          <w:sz w:val="24"/>
          <w:szCs w:val="24"/>
          <w:highlight w:val="none"/>
          <w:lang w:val="en-US" w:eastAsia="zh-CN" w:bidi="ar-SA"/>
        </w:rPr>
        <w:t xml:space="preserve">  年   月   日</w:t>
      </w:r>
    </w:p>
    <w:p>
      <w:pPr>
        <w:keepNext w:val="0"/>
        <w:keepLines w:val="0"/>
        <w:widowControl/>
        <w:suppressLineNumbers w:val="0"/>
        <w:jc w:val="left"/>
        <w:rPr>
          <w:rFonts w:ascii="黑体" w:hAnsi="黑体" w:eastAsia="黑体" w:cs="Times New Roman"/>
          <w:b/>
          <w:color w:val="000000"/>
          <w:kern w:val="0"/>
          <w:sz w:val="32"/>
          <w:szCs w:val="24"/>
          <w:highlight w:val="none"/>
          <w:lang w:bidi="ar-SA"/>
        </w:rPr>
      </w:pPr>
      <w:r>
        <w:rPr>
          <w:rFonts w:hint="eastAsia" w:ascii="黑体" w:hAnsi="黑体" w:eastAsia="黑体" w:cs="Times New Roman"/>
          <w:b/>
          <w:color w:val="000000"/>
          <w:kern w:val="0"/>
          <w:sz w:val="32"/>
          <w:szCs w:val="24"/>
          <w:highlight w:val="none"/>
          <w:lang w:val="en-US" w:eastAsia="zh-CN" w:bidi="ar-SA"/>
        </w:rPr>
        <w:t>六</w:t>
      </w:r>
      <w:r>
        <w:rPr>
          <w:rFonts w:ascii="黑体" w:hAnsi="黑体" w:eastAsia="黑体" w:cs="Times New Roman"/>
          <w:b/>
          <w:color w:val="000000"/>
          <w:kern w:val="0"/>
          <w:sz w:val="32"/>
          <w:szCs w:val="24"/>
          <w:highlight w:val="none"/>
          <w:lang w:bidi="ar-SA"/>
        </w:rPr>
        <w:t>、</w:t>
      </w:r>
      <w:r>
        <w:rPr>
          <w:rFonts w:hint="eastAsia" w:ascii="黑体" w:hAnsi="黑体" w:eastAsia="黑体" w:cs="Times New Roman"/>
          <w:b/>
          <w:color w:val="000000"/>
          <w:kern w:val="0"/>
          <w:sz w:val="32"/>
          <w:szCs w:val="24"/>
          <w:highlight w:val="none"/>
          <w:lang w:val="en-US" w:eastAsia="zh-CN" w:bidi="ar-SA"/>
        </w:rPr>
        <w:t>中小企业声明函</w:t>
      </w:r>
    </w:p>
    <w:p>
      <w:pPr>
        <w:widowControl w:val="0"/>
        <w:spacing w:after="480"/>
        <w:jc w:val="center"/>
        <w:rPr>
          <w:rFonts w:ascii="宋体" w:hAnsi="宋体" w:eastAsia="宋体" w:cs="宋体"/>
          <w:kern w:val="2"/>
          <w:sz w:val="34"/>
          <w:szCs w:val="34"/>
          <w:lang w:val="zh-TW" w:eastAsia="zh-TW" w:bidi="zh-TW"/>
        </w:rPr>
      </w:pPr>
      <w:r>
        <w:rPr>
          <w:rFonts w:ascii="宋体" w:hAnsi="宋体" w:eastAsia="宋体" w:cs="宋体"/>
          <w:color w:val="000000"/>
          <w:kern w:val="2"/>
          <w:sz w:val="34"/>
          <w:szCs w:val="34"/>
          <w:lang w:val="zh-TW" w:eastAsia="zh-TW" w:bidi="zh-TW"/>
        </w:rPr>
        <w:t>中小企业声明函</w:t>
      </w:r>
    </w:p>
    <w:p>
      <w:pPr>
        <w:widowControl w:val="0"/>
        <w:spacing w:line="507" w:lineRule="exact"/>
        <w:ind w:firstLine="620"/>
        <w:jc w:val="both"/>
        <w:rPr>
          <w:rFonts w:ascii="宋体" w:hAnsi="宋体" w:eastAsia="宋体" w:cs="宋体"/>
          <w:kern w:val="2"/>
          <w:sz w:val="24"/>
          <w:szCs w:val="24"/>
          <w:lang w:val="zh-TW" w:eastAsia="zh-TW" w:bidi="zh-TW"/>
        </w:rPr>
      </w:pPr>
      <w:r>
        <w:rPr>
          <w:rFonts w:ascii="宋体" w:hAnsi="宋体" w:eastAsia="宋体" w:cs="宋体"/>
          <w:color w:val="000000"/>
          <w:kern w:val="2"/>
          <w:sz w:val="24"/>
          <w:szCs w:val="24"/>
          <w:lang w:val="zh-TW" w:eastAsia="zh-TW" w:bidi="zh-TW"/>
        </w:rPr>
        <w:t xml:space="preserve">本公司（联合体）郑重声明，根据《政府采购促进中小企业发展管理办法》（财库（ </w:t>
      </w:r>
      <w:r>
        <w:rPr>
          <w:rFonts w:ascii="Times New Roman" w:hAnsi="Times New Roman" w:eastAsia="Times New Roman" w:cs="Times New Roman"/>
          <w:color w:val="000000"/>
          <w:kern w:val="2"/>
          <w:sz w:val="24"/>
          <w:szCs w:val="24"/>
          <w:lang w:val="zh-TW" w:eastAsia="zh-TW" w:bidi="zh-TW"/>
        </w:rPr>
        <w:t xml:space="preserve">2020 </w:t>
      </w:r>
      <w:r>
        <w:rPr>
          <w:rFonts w:ascii="宋体" w:hAnsi="宋体" w:eastAsia="宋体" w:cs="宋体"/>
          <w:color w:val="000000"/>
          <w:kern w:val="2"/>
          <w:sz w:val="24"/>
          <w:szCs w:val="24"/>
          <w:lang w:val="zh-TW" w:eastAsia="zh-TW" w:bidi="zh-TW"/>
        </w:rPr>
        <w:t>）</w:t>
      </w:r>
      <w:r>
        <w:rPr>
          <w:rFonts w:ascii="Times New Roman" w:hAnsi="Times New Roman" w:eastAsia="Times New Roman" w:cs="Times New Roman"/>
          <w:color w:val="000000"/>
          <w:kern w:val="2"/>
          <w:sz w:val="24"/>
          <w:szCs w:val="24"/>
          <w:lang w:val="zh-TW" w:eastAsia="zh-TW" w:bidi="zh-TW"/>
        </w:rPr>
        <w:t>46</w:t>
      </w:r>
      <w:r>
        <w:rPr>
          <w:rFonts w:ascii="宋体" w:hAnsi="宋体" w:eastAsia="宋体" w:cs="宋体"/>
          <w:color w:val="000000"/>
          <w:kern w:val="2"/>
          <w:sz w:val="24"/>
          <w:szCs w:val="24"/>
          <w:lang w:val="zh-TW" w:eastAsia="zh-TW" w:bidi="zh-TW"/>
        </w:rPr>
        <w:t>号）的规定，本公司（联合体）参加</w:t>
      </w:r>
      <w:r>
        <w:rPr>
          <w:rFonts w:ascii="宋体" w:hAnsi="宋体" w:eastAsia="宋体" w:cs="宋体"/>
          <w:i/>
          <w:iCs/>
          <w:color w:val="000000"/>
          <w:kern w:val="2"/>
          <w:sz w:val="24"/>
          <w:szCs w:val="24"/>
          <w:u w:val="single"/>
          <w:lang w:val="zh-TW" w:eastAsia="zh-TW" w:bidi="zh-TW"/>
        </w:rPr>
        <w:t>（</w:t>
      </w:r>
      <w:r>
        <w:rPr>
          <w:rFonts w:hint="eastAsia" w:ascii="宋体" w:hAnsi="宋体" w:cs="宋体"/>
          <w:i/>
          <w:iCs/>
          <w:color w:val="000000"/>
          <w:kern w:val="2"/>
          <w:sz w:val="24"/>
          <w:szCs w:val="24"/>
          <w:u w:val="single"/>
          <w:lang w:val="en-US" w:eastAsia="zh-CN" w:bidi="zh-TW"/>
        </w:rPr>
        <w:t>采购</w:t>
      </w:r>
      <w:r>
        <w:rPr>
          <w:rFonts w:ascii="宋体" w:hAnsi="宋体" w:eastAsia="宋体" w:cs="宋体"/>
          <w:i/>
          <w:iCs/>
          <w:color w:val="000000"/>
          <w:kern w:val="2"/>
          <w:sz w:val="24"/>
          <w:szCs w:val="24"/>
          <w:u w:val="single"/>
          <w:lang w:val="zh-TW" w:eastAsia="zh-TW" w:bidi="zh-TW"/>
        </w:rPr>
        <w:t>単位名称）</w:t>
      </w:r>
      <w:r>
        <w:rPr>
          <w:rFonts w:ascii="宋体" w:hAnsi="宋体" w:eastAsia="宋体" w:cs="宋体"/>
          <w:color w:val="000000"/>
          <w:kern w:val="2"/>
          <w:sz w:val="24"/>
          <w:szCs w:val="24"/>
          <w:lang w:val="zh-TW" w:eastAsia="zh-TW" w:bidi="zh-TW"/>
        </w:rPr>
        <w:t>的</w:t>
      </w:r>
      <w:r>
        <w:rPr>
          <w:rFonts w:ascii="宋体" w:hAnsi="宋体" w:eastAsia="宋体" w:cs="宋体"/>
          <w:i/>
          <w:iCs/>
          <w:color w:val="000000"/>
          <w:kern w:val="2"/>
          <w:sz w:val="24"/>
          <w:szCs w:val="24"/>
          <w:u w:val="single"/>
          <w:lang w:val="zh-TW" w:eastAsia="zh-TW" w:bidi="zh-TW"/>
        </w:rPr>
        <w:t>（项目名称）</w:t>
      </w:r>
      <w:r>
        <w:rPr>
          <w:rFonts w:ascii="宋体" w:hAnsi="宋体" w:eastAsia="宋体" w:cs="宋体"/>
          <w:color w:val="000000"/>
          <w:kern w:val="2"/>
          <w:sz w:val="24"/>
          <w:szCs w:val="24"/>
          <w:lang w:val="zh-TW" w:eastAsia="zh-TW" w:bidi="zh-TW"/>
        </w:rPr>
        <w:t>采购活动,提供的</w:t>
      </w:r>
      <w:r>
        <w:rPr>
          <w:rFonts w:hint="eastAsia" w:ascii="宋体" w:hAnsi="宋体" w:eastAsia="宋体" w:cs="宋体"/>
          <w:color w:val="000000"/>
          <w:kern w:val="2"/>
          <w:sz w:val="24"/>
          <w:szCs w:val="24"/>
          <w:lang w:val="zh-TW" w:eastAsia="zh-TW" w:bidi="zh-TW"/>
        </w:rPr>
        <w:t>服务全部由符合政策要求的中小企业承接</w:t>
      </w:r>
      <w:r>
        <w:rPr>
          <w:rFonts w:ascii="宋体" w:hAnsi="宋体" w:eastAsia="宋体" w:cs="宋体"/>
          <w:color w:val="000000"/>
          <w:kern w:val="2"/>
          <w:sz w:val="24"/>
          <w:szCs w:val="24"/>
          <w:lang w:val="zh-TW" w:eastAsia="zh-TW" w:bidi="zh-TW"/>
        </w:rPr>
        <w:t>。相关企业 （含联合体中的中小企业、签订分包意向协议的中小企业） 的具体情况如下：</w:t>
      </w:r>
    </w:p>
    <w:p>
      <w:pPr>
        <w:widowControl w:val="0"/>
        <w:tabs>
          <w:tab w:val="left" w:pos="4262"/>
          <w:tab w:val="left" w:pos="6401"/>
        </w:tabs>
        <w:spacing w:line="507" w:lineRule="exact"/>
        <w:ind w:firstLine="620"/>
        <w:jc w:val="both"/>
        <w:rPr>
          <w:rFonts w:ascii="宋体" w:hAnsi="宋体" w:eastAsia="宋体" w:cs="宋体"/>
          <w:kern w:val="2"/>
          <w:sz w:val="24"/>
          <w:szCs w:val="24"/>
          <w:lang w:val="zh-TW" w:eastAsia="zh-CN" w:bidi="zh-TW"/>
        </w:rPr>
      </w:pPr>
      <w:r>
        <w:rPr>
          <w:rFonts w:hint="eastAsia" w:ascii="Times New Roman" w:hAnsi="Times New Roman" w:eastAsia="宋体" w:cs="Times New Roman"/>
          <w:color w:val="000000"/>
          <w:kern w:val="2"/>
          <w:sz w:val="24"/>
          <w:szCs w:val="24"/>
          <w:lang w:val="en-US" w:eastAsia="zh-CN" w:bidi="en-US"/>
        </w:rPr>
        <w:t>1.</w:t>
      </w:r>
      <w:r>
        <w:rPr>
          <w:rFonts w:ascii="Times New Roman" w:hAnsi="Times New Roman" w:eastAsia="Times New Roman" w:cs="Times New Roman"/>
          <w:color w:val="000000"/>
          <w:kern w:val="2"/>
          <w:sz w:val="24"/>
          <w:szCs w:val="24"/>
          <w:lang w:val="en-US" w:eastAsia="zh-CN" w:bidi="en-US"/>
        </w:rPr>
        <w:t xml:space="preserve"> </w:t>
      </w:r>
      <w:r>
        <w:rPr>
          <w:rFonts w:ascii="宋体" w:hAnsi="宋体" w:eastAsia="宋体" w:cs="宋体"/>
          <w:i/>
          <w:iCs/>
          <w:color w:val="000000"/>
          <w:kern w:val="2"/>
          <w:sz w:val="24"/>
          <w:szCs w:val="24"/>
          <w:u w:val="single"/>
          <w:lang w:val="zh-TW" w:eastAsia="zh-TW" w:bidi="zh-TW"/>
        </w:rPr>
        <w:t>（标的名称）</w:t>
      </w:r>
      <w:r>
        <w:rPr>
          <w:rFonts w:ascii="宋体" w:hAnsi="宋体" w:eastAsia="宋体" w:cs="宋体"/>
          <w:i/>
          <w:iCs/>
          <w:color w:val="000000"/>
          <w:kern w:val="2"/>
          <w:sz w:val="24"/>
          <w:szCs w:val="24"/>
          <w:lang w:val="zh-TW" w:eastAsia="zh-TW" w:bidi="zh-TW"/>
        </w:rPr>
        <w:t>,</w:t>
      </w:r>
      <w:r>
        <w:rPr>
          <w:rFonts w:ascii="宋体" w:hAnsi="宋体" w:eastAsia="宋体" w:cs="宋体"/>
          <w:color w:val="000000"/>
          <w:kern w:val="2"/>
          <w:sz w:val="24"/>
          <w:szCs w:val="24"/>
          <w:lang w:val="zh-TW" w:eastAsia="zh-TW" w:bidi="zh-TW"/>
        </w:rPr>
        <w:t>属于</w:t>
      </w:r>
      <w:r>
        <w:rPr>
          <w:rFonts w:ascii="宋体" w:hAnsi="宋体" w:eastAsia="宋体" w:cs="宋体"/>
          <w:i/>
          <w:iCs/>
          <w:color w:val="000000"/>
          <w:kern w:val="2"/>
          <w:sz w:val="24"/>
          <w:szCs w:val="24"/>
          <w:u w:val="single"/>
          <w:lang w:val="zh-TW" w:eastAsia="zh-TW" w:bidi="zh-TW"/>
        </w:rPr>
        <w:t>（采购文件中明确的所属行业） 行业</w:t>
      </w:r>
      <w:r>
        <w:rPr>
          <w:rFonts w:hint="eastAsia" w:ascii="宋体" w:hAnsi="宋体" w:eastAsia="宋体" w:cs="宋体"/>
          <w:i/>
          <w:iCs/>
          <w:color w:val="000000"/>
          <w:kern w:val="2"/>
          <w:sz w:val="24"/>
          <w:szCs w:val="24"/>
          <w:u w:val="single"/>
          <w:lang w:val="zh-TW" w:eastAsia="zh-CN" w:bidi="zh-TW"/>
        </w:rPr>
        <w:t>；</w:t>
      </w:r>
      <w:r>
        <w:rPr>
          <w:rFonts w:hint="eastAsia" w:ascii="宋体" w:hAnsi="宋体" w:eastAsia="宋体" w:cs="宋体"/>
          <w:color w:val="000000"/>
          <w:kern w:val="2"/>
          <w:sz w:val="24"/>
          <w:szCs w:val="24"/>
          <w:lang w:val="en-US" w:eastAsia="zh-CN" w:bidi="zh-TW"/>
        </w:rPr>
        <w:t>承接企业</w:t>
      </w:r>
      <w:r>
        <w:rPr>
          <w:rFonts w:ascii="宋体" w:hAnsi="宋体" w:eastAsia="宋体" w:cs="宋体"/>
          <w:color w:val="000000"/>
          <w:kern w:val="2"/>
          <w:sz w:val="24"/>
          <w:szCs w:val="24"/>
          <w:lang w:val="zh-TW" w:eastAsia="zh-TW" w:bidi="zh-TW"/>
        </w:rPr>
        <w:t>为</w:t>
      </w:r>
      <w:r>
        <w:rPr>
          <w:rFonts w:ascii="宋体" w:hAnsi="宋体" w:eastAsia="宋体" w:cs="宋体"/>
          <w:i/>
          <w:iCs/>
          <w:color w:val="000000"/>
          <w:kern w:val="2"/>
          <w:sz w:val="24"/>
          <w:szCs w:val="24"/>
          <w:u w:val="single"/>
          <w:lang w:val="zh-TW" w:eastAsia="zh-TW" w:bidi="zh-TW"/>
        </w:rPr>
        <w:t>（企业名称）</w:t>
      </w:r>
      <w:r>
        <w:rPr>
          <w:rFonts w:ascii="宋体" w:hAnsi="宋体" w:eastAsia="宋体" w:cs="宋体"/>
          <w:i/>
          <w:iCs/>
          <w:color w:val="000000"/>
          <w:kern w:val="2"/>
          <w:sz w:val="24"/>
          <w:szCs w:val="24"/>
          <w:lang w:val="zh-TW" w:eastAsia="zh-TW" w:bidi="zh-TW"/>
        </w:rPr>
        <w:t>,</w:t>
      </w:r>
      <w:r>
        <w:rPr>
          <w:rFonts w:ascii="宋体" w:hAnsi="宋体" w:eastAsia="宋体" w:cs="宋体"/>
          <w:color w:val="000000"/>
          <w:kern w:val="2"/>
          <w:sz w:val="24"/>
          <w:szCs w:val="24"/>
          <w:lang w:val="zh-TW" w:eastAsia="zh-TW" w:bidi="zh-TW"/>
        </w:rPr>
        <w:t>从业人员</w:t>
      </w:r>
      <w:r>
        <w:rPr>
          <w:rFonts w:ascii="宋体" w:hAnsi="宋体" w:eastAsia="宋体" w:cs="宋体"/>
          <w:kern w:val="2"/>
          <w:sz w:val="24"/>
          <w:szCs w:val="24"/>
          <w:u w:val="single"/>
          <w:lang w:val="zh-TW" w:eastAsia="zh-TW" w:bidi="zh-TW"/>
        </w:rPr>
        <w:t xml:space="preserve"> </w:t>
      </w:r>
      <w:r>
        <w:rPr>
          <w:rFonts w:ascii="宋体" w:hAnsi="宋体" w:eastAsia="宋体" w:cs="宋体"/>
          <w:kern w:val="2"/>
          <w:sz w:val="24"/>
          <w:szCs w:val="24"/>
          <w:u w:val="single"/>
          <w:lang w:val="zh-TW" w:eastAsia="zh-TW" w:bidi="zh-TW"/>
        </w:rPr>
        <w:tab/>
      </w:r>
      <w:r>
        <w:rPr>
          <w:rFonts w:ascii="宋体" w:hAnsi="宋体" w:eastAsia="宋体" w:cs="宋体"/>
          <w:color w:val="000000"/>
          <w:kern w:val="2"/>
          <w:sz w:val="24"/>
          <w:szCs w:val="24"/>
          <w:lang w:val="zh-TW" w:eastAsia="zh-TW" w:bidi="zh-TW"/>
        </w:rPr>
        <w:t>人，营业收入为</w:t>
      </w:r>
      <w:r>
        <w:rPr>
          <w:rFonts w:hint="eastAsia" w:ascii="宋体" w:hAnsi="宋体" w:eastAsia="宋体" w:cs="宋体"/>
          <w:color w:val="000000"/>
          <w:kern w:val="2"/>
          <w:sz w:val="24"/>
          <w:szCs w:val="24"/>
          <w:lang w:val="en-US" w:eastAsia="zh-CN" w:bidi="zh-TW"/>
        </w:rPr>
        <w:t xml:space="preserve"> </w:t>
      </w:r>
      <w:r>
        <w:rPr>
          <w:rFonts w:hint="eastAsia" w:ascii="宋体" w:hAnsi="宋体" w:eastAsia="宋体" w:cs="宋体"/>
          <w:color w:val="000000"/>
          <w:kern w:val="2"/>
          <w:sz w:val="24"/>
          <w:szCs w:val="24"/>
          <w:u w:val="single"/>
          <w:lang w:val="en-US" w:eastAsia="zh-CN" w:bidi="zh-CN"/>
        </w:rPr>
        <w:t xml:space="preserve">     </w:t>
      </w:r>
      <w:r>
        <w:rPr>
          <w:rFonts w:ascii="宋体" w:hAnsi="宋体" w:eastAsia="宋体" w:cs="宋体"/>
          <w:color w:val="000000"/>
          <w:kern w:val="2"/>
          <w:sz w:val="24"/>
          <w:szCs w:val="24"/>
          <w:lang w:val="zh-TW" w:eastAsia="zh-TW" w:bidi="zh-TW"/>
        </w:rPr>
        <w:t>万元，资产总额为</w:t>
      </w:r>
      <w:r>
        <w:rPr>
          <w:rFonts w:ascii="宋体" w:hAnsi="宋体" w:eastAsia="宋体" w:cs="宋体"/>
          <w:kern w:val="2"/>
          <w:sz w:val="24"/>
          <w:szCs w:val="24"/>
          <w:u w:val="single"/>
          <w:lang w:val="zh-TW" w:eastAsia="zh-TW" w:bidi="zh-TW"/>
        </w:rPr>
        <w:t xml:space="preserve"> </w:t>
      </w:r>
      <w:r>
        <w:rPr>
          <w:rFonts w:ascii="宋体" w:hAnsi="宋体" w:eastAsia="宋体" w:cs="宋体"/>
          <w:kern w:val="2"/>
          <w:sz w:val="24"/>
          <w:szCs w:val="24"/>
          <w:u w:val="single"/>
          <w:lang w:val="zh-TW" w:eastAsia="zh-TW" w:bidi="zh-TW"/>
        </w:rPr>
        <w:tab/>
      </w:r>
      <w:r>
        <w:rPr>
          <w:rFonts w:ascii="宋体" w:hAnsi="宋体" w:eastAsia="宋体" w:cs="宋体"/>
          <w:color w:val="000000"/>
          <w:kern w:val="2"/>
          <w:sz w:val="24"/>
          <w:szCs w:val="24"/>
          <w:lang w:val="zh-TW" w:eastAsia="zh-TW" w:bidi="zh-TW"/>
        </w:rPr>
        <w:t>万元</w:t>
      </w:r>
      <w:r>
        <w:rPr>
          <w:rFonts w:hint="eastAsia" w:ascii="Times New Roman" w:hAnsi="Times New Roman" w:eastAsia="宋体" w:cs="Times New Roman"/>
          <w:color w:val="000000"/>
          <w:kern w:val="2"/>
          <w:sz w:val="24"/>
          <w:szCs w:val="24"/>
          <w:lang w:val="en-US" w:eastAsia="zh-CN" w:bidi="en-US"/>
        </w:rPr>
        <w:t>，</w:t>
      </w:r>
      <w:r>
        <w:rPr>
          <w:rFonts w:ascii="宋体" w:hAnsi="宋体" w:eastAsia="宋体" w:cs="宋体"/>
          <w:color w:val="000000"/>
          <w:kern w:val="2"/>
          <w:sz w:val="24"/>
          <w:szCs w:val="24"/>
          <w:lang w:val="zh-TW" w:eastAsia="zh-TW" w:bidi="zh-TW"/>
        </w:rPr>
        <w:t>属于</w:t>
      </w:r>
      <w:r>
        <w:rPr>
          <w:rFonts w:ascii="宋体" w:hAnsi="宋体" w:eastAsia="宋体" w:cs="宋体"/>
          <w:i/>
          <w:iCs/>
          <w:color w:val="000000"/>
          <w:kern w:val="2"/>
          <w:sz w:val="24"/>
          <w:szCs w:val="24"/>
          <w:u w:val="single"/>
          <w:lang w:val="zh-TW" w:eastAsia="zh-TW" w:bidi="zh-TW"/>
        </w:rPr>
        <w:t>（中型企业、小型企业、微型企业）</w:t>
      </w:r>
      <w:r>
        <w:rPr>
          <w:rFonts w:hint="eastAsia" w:ascii="宋体" w:hAnsi="宋体" w:eastAsia="宋体" w:cs="宋体"/>
          <w:i/>
          <w:iCs/>
          <w:color w:val="000000"/>
          <w:kern w:val="2"/>
          <w:sz w:val="24"/>
          <w:szCs w:val="24"/>
          <w:u w:val="single"/>
          <w:lang w:val="zh-TW" w:eastAsia="zh-CN" w:bidi="zh-TW"/>
        </w:rPr>
        <w:t>；</w:t>
      </w:r>
    </w:p>
    <w:p>
      <w:pPr>
        <w:widowControl w:val="0"/>
        <w:spacing w:line="511" w:lineRule="exact"/>
        <w:ind w:firstLine="620"/>
        <w:jc w:val="both"/>
        <w:rPr>
          <w:rFonts w:ascii="宋体" w:hAnsi="宋体" w:eastAsia="宋体" w:cs="宋体"/>
          <w:kern w:val="2"/>
          <w:sz w:val="24"/>
          <w:szCs w:val="24"/>
          <w:lang w:val="zh-TW" w:eastAsia="zh-CN" w:bidi="zh-TW"/>
        </w:rPr>
      </w:pPr>
      <w:r>
        <w:rPr>
          <w:rFonts w:ascii="Times New Roman" w:hAnsi="Times New Roman" w:eastAsia="Times New Roman" w:cs="Times New Roman"/>
          <w:color w:val="000000"/>
          <w:kern w:val="2"/>
          <w:sz w:val="24"/>
          <w:szCs w:val="24"/>
          <w:lang w:val="zh-TW" w:eastAsia="zh-TW" w:bidi="zh-TW"/>
        </w:rPr>
        <w:t>2</w:t>
      </w:r>
      <w:r>
        <w:rPr>
          <w:rFonts w:ascii="宋体" w:hAnsi="宋体" w:eastAsia="宋体" w:cs="宋体"/>
          <w:i/>
          <w:iCs/>
          <w:color w:val="000000"/>
          <w:kern w:val="2"/>
          <w:sz w:val="24"/>
          <w:szCs w:val="24"/>
          <w:u w:val="single"/>
          <w:lang w:val="zh-TW" w:eastAsia="zh-TW" w:bidi="zh-TW"/>
        </w:rPr>
        <w:t>（标的名称）</w:t>
      </w:r>
      <w:r>
        <w:rPr>
          <w:rFonts w:ascii="宋体" w:hAnsi="宋体" w:eastAsia="宋体" w:cs="宋体"/>
          <w:color w:val="000000"/>
          <w:kern w:val="2"/>
          <w:sz w:val="24"/>
          <w:szCs w:val="24"/>
          <w:lang w:val="zh-TW" w:eastAsia="zh-TW" w:bidi="zh-TW"/>
        </w:rPr>
        <w:t>,属于</w:t>
      </w:r>
      <w:r>
        <w:rPr>
          <w:rFonts w:ascii="宋体" w:hAnsi="宋体" w:eastAsia="宋体" w:cs="宋体"/>
          <w:i/>
          <w:iCs/>
          <w:color w:val="000000"/>
          <w:kern w:val="2"/>
          <w:sz w:val="24"/>
          <w:szCs w:val="24"/>
          <w:u w:val="single"/>
          <w:lang w:val="zh-TW" w:eastAsia="zh-TW" w:bidi="zh-TW"/>
        </w:rPr>
        <w:t>（采购文件中明确的所属行业</w:t>
      </w:r>
      <w:r>
        <w:rPr>
          <w:rFonts w:ascii="宋体" w:hAnsi="宋体" w:eastAsia="宋体" w:cs="宋体"/>
          <w:color w:val="000000"/>
          <w:kern w:val="2"/>
          <w:sz w:val="24"/>
          <w:szCs w:val="24"/>
          <w:u w:val="single"/>
          <w:lang w:val="zh-TW" w:eastAsia="zh-TW" w:bidi="zh-TW"/>
        </w:rPr>
        <w:t xml:space="preserve">丿 </w:t>
      </w:r>
      <w:r>
        <w:rPr>
          <w:rFonts w:ascii="宋体" w:hAnsi="宋体" w:eastAsia="宋体" w:cs="宋体"/>
          <w:i/>
          <w:iCs/>
          <w:color w:val="000000"/>
          <w:kern w:val="2"/>
          <w:sz w:val="24"/>
          <w:szCs w:val="24"/>
          <w:u w:val="single"/>
          <w:lang w:val="zh-CN" w:eastAsia="zh-CN" w:bidi="zh-CN"/>
        </w:rPr>
        <w:t>行业</w:t>
      </w:r>
      <w:r>
        <w:rPr>
          <w:rFonts w:hint="eastAsia" w:ascii="宋体" w:hAnsi="宋体" w:eastAsia="宋体" w:cs="宋体"/>
          <w:i/>
          <w:iCs/>
          <w:color w:val="000000"/>
          <w:kern w:val="2"/>
          <w:sz w:val="24"/>
          <w:szCs w:val="24"/>
          <w:u w:val="single"/>
          <w:lang w:val="zh-CN" w:eastAsia="zh-CN" w:bidi="zh-CN"/>
        </w:rPr>
        <w:t>；</w:t>
      </w:r>
      <w:r>
        <w:rPr>
          <w:rFonts w:hint="eastAsia" w:ascii="宋体" w:hAnsi="宋体" w:eastAsia="宋体" w:cs="宋体"/>
          <w:color w:val="000000"/>
          <w:kern w:val="2"/>
          <w:sz w:val="24"/>
          <w:szCs w:val="24"/>
          <w:lang w:val="en-US" w:eastAsia="zh-CN" w:bidi="zh-TW"/>
        </w:rPr>
        <w:t>承接企业</w:t>
      </w:r>
      <w:r>
        <w:rPr>
          <w:rFonts w:ascii="宋体" w:hAnsi="宋体" w:eastAsia="宋体" w:cs="宋体"/>
          <w:color w:val="000000"/>
          <w:kern w:val="2"/>
          <w:sz w:val="24"/>
          <w:szCs w:val="24"/>
          <w:lang w:val="zh-TW" w:eastAsia="zh-TW" w:bidi="zh-TW"/>
        </w:rPr>
        <w:t>为</w:t>
      </w:r>
      <w:r>
        <w:rPr>
          <w:rFonts w:ascii="宋体" w:hAnsi="宋体" w:eastAsia="宋体" w:cs="宋体"/>
          <w:i/>
          <w:iCs/>
          <w:color w:val="000000"/>
          <w:kern w:val="2"/>
          <w:sz w:val="24"/>
          <w:szCs w:val="24"/>
          <w:u w:val="single"/>
          <w:lang w:val="zh-TW" w:eastAsia="zh-TW" w:bidi="zh-TW"/>
        </w:rPr>
        <w:t>（企业名称）</w:t>
      </w:r>
      <w:r>
        <w:rPr>
          <w:rFonts w:ascii="宋体" w:hAnsi="宋体" w:eastAsia="宋体" w:cs="宋体"/>
          <w:i/>
          <w:iCs/>
          <w:color w:val="000000"/>
          <w:kern w:val="2"/>
          <w:sz w:val="24"/>
          <w:szCs w:val="24"/>
          <w:lang w:val="zh-TW" w:eastAsia="zh-TW" w:bidi="zh-TW"/>
        </w:rPr>
        <w:t>,</w:t>
      </w:r>
      <w:r>
        <w:rPr>
          <w:rFonts w:ascii="宋体" w:hAnsi="宋体" w:eastAsia="宋体" w:cs="宋体"/>
          <w:color w:val="000000"/>
          <w:kern w:val="2"/>
          <w:sz w:val="24"/>
          <w:szCs w:val="24"/>
          <w:lang w:val="zh-TW" w:eastAsia="zh-TW" w:bidi="zh-TW"/>
        </w:rPr>
        <w:t>从业人员</w:t>
      </w:r>
      <w:r>
        <w:rPr>
          <w:rFonts w:hint="eastAsia" w:ascii="宋体" w:hAnsi="宋体" w:eastAsia="宋体" w:cs="宋体"/>
          <w:color w:val="000000"/>
          <w:kern w:val="2"/>
          <w:sz w:val="24"/>
          <w:szCs w:val="24"/>
          <w:u w:val="single"/>
          <w:lang w:val="en-US" w:eastAsia="zh-CN" w:bidi="zh-CN"/>
        </w:rPr>
        <w:t xml:space="preserve">          </w:t>
      </w:r>
      <w:r>
        <w:rPr>
          <w:rFonts w:ascii="宋体" w:hAnsi="宋体" w:eastAsia="宋体" w:cs="宋体"/>
          <w:color w:val="000000"/>
          <w:kern w:val="2"/>
          <w:sz w:val="24"/>
          <w:szCs w:val="24"/>
          <w:lang w:val="zh-TW" w:eastAsia="zh-TW" w:bidi="zh-TW"/>
        </w:rPr>
        <w:t>人，营业收入为</w:t>
      </w:r>
      <w:r>
        <w:rPr>
          <w:rFonts w:hint="eastAsia" w:ascii="宋体" w:hAnsi="宋体" w:eastAsia="宋体" w:cs="宋体"/>
          <w:color w:val="000000"/>
          <w:kern w:val="2"/>
          <w:sz w:val="24"/>
          <w:szCs w:val="24"/>
          <w:u w:val="single"/>
          <w:lang w:val="en-US" w:eastAsia="zh-CN" w:bidi="zh-CN"/>
        </w:rPr>
        <w:t xml:space="preserve">            </w:t>
      </w:r>
      <w:r>
        <w:rPr>
          <w:rFonts w:ascii="宋体" w:hAnsi="宋体" w:eastAsia="宋体" w:cs="宋体"/>
          <w:color w:val="000000"/>
          <w:kern w:val="2"/>
          <w:sz w:val="24"/>
          <w:szCs w:val="24"/>
          <w:lang w:val="zh-TW" w:eastAsia="zh-TW" w:bidi="zh-TW"/>
        </w:rPr>
        <w:t>万元，资产总额为</w:t>
      </w:r>
      <w:r>
        <w:rPr>
          <w:rFonts w:hint="eastAsia" w:ascii="宋体" w:hAnsi="宋体" w:eastAsia="宋体" w:cs="宋体"/>
          <w:color w:val="000000"/>
          <w:kern w:val="2"/>
          <w:sz w:val="24"/>
          <w:szCs w:val="24"/>
          <w:u w:val="single"/>
          <w:lang w:val="en-US" w:eastAsia="zh-CN" w:bidi="zh-CN"/>
        </w:rPr>
        <w:t xml:space="preserve">               </w:t>
      </w:r>
      <w:r>
        <w:rPr>
          <w:rFonts w:ascii="宋体" w:hAnsi="宋体" w:eastAsia="宋体" w:cs="宋体"/>
          <w:color w:val="000000"/>
          <w:kern w:val="2"/>
          <w:sz w:val="24"/>
          <w:szCs w:val="24"/>
          <w:lang w:val="zh-TW" w:eastAsia="zh-TW" w:bidi="zh-TW"/>
        </w:rPr>
        <w:t>万元，属于</w:t>
      </w:r>
      <w:r>
        <w:rPr>
          <w:rFonts w:ascii="宋体" w:hAnsi="宋体" w:eastAsia="宋体" w:cs="宋体"/>
          <w:i/>
          <w:iCs/>
          <w:color w:val="000000"/>
          <w:kern w:val="2"/>
          <w:sz w:val="24"/>
          <w:szCs w:val="24"/>
          <w:u w:val="single"/>
          <w:lang w:val="zh-TW" w:eastAsia="zh-TW" w:bidi="zh-TW"/>
        </w:rPr>
        <w:t>（中型企业、小型 企业、微型企业）</w:t>
      </w:r>
      <w:r>
        <w:rPr>
          <w:rFonts w:hint="eastAsia" w:ascii="宋体" w:hAnsi="宋体" w:eastAsia="宋体" w:cs="宋体"/>
          <w:i/>
          <w:iCs/>
          <w:color w:val="000000"/>
          <w:kern w:val="2"/>
          <w:sz w:val="24"/>
          <w:szCs w:val="24"/>
          <w:u w:val="single"/>
          <w:lang w:val="zh-TW" w:eastAsia="zh-CN" w:bidi="zh-TW"/>
        </w:rPr>
        <w:t>；</w:t>
      </w:r>
    </w:p>
    <w:p>
      <w:pPr>
        <w:widowControl w:val="0"/>
        <w:spacing w:line="515" w:lineRule="exact"/>
        <w:ind w:firstLine="620"/>
        <w:jc w:val="both"/>
        <w:rPr>
          <w:rFonts w:ascii="宋体" w:hAnsi="宋体" w:eastAsia="宋体" w:cs="宋体"/>
          <w:kern w:val="2"/>
          <w:sz w:val="24"/>
          <w:szCs w:val="24"/>
          <w:lang w:val="zh-TW" w:eastAsia="zh-TW" w:bidi="zh-TW"/>
        </w:rPr>
      </w:pPr>
      <w:r>
        <w:rPr>
          <w:rFonts w:ascii="宋体" w:hAnsi="宋体" w:eastAsia="宋体" w:cs="宋体"/>
          <w:color w:val="000000"/>
          <w:kern w:val="2"/>
          <w:sz w:val="24"/>
          <w:szCs w:val="24"/>
          <w:lang w:val="zh-TW" w:eastAsia="zh-TW" w:bidi="zh-TW"/>
        </w:rPr>
        <w:t>以上企业，不属于大企业的分支机构，不存在控股股东为大企业的情形，也不存在与大企业的负责人为同一人的情形。</w:t>
      </w:r>
    </w:p>
    <w:p>
      <w:pPr>
        <w:widowControl w:val="0"/>
        <w:spacing w:line="490" w:lineRule="exact"/>
        <w:ind w:firstLine="620"/>
        <w:jc w:val="both"/>
        <w:rPr>
          <w:rFonts w:ascii="宋体" w:hAnsi="宋体" w:eastAsia="宋体" w:cs="宋体"/>
          <w:kern w:val="2"/>
          <w:sz w:val="24"/>
          <w:szCs w:val="24"/>
          <w:lang w:val="zh-TW" w:eastAsia="zh-TW" w:bidi="zh-TW"/>
        </w:rPr>
      </w:pPr>
      <w:r>
        <w:rPr>
          <w:rFonts w:ascii="宋体" w:hAnsi="宋体" w:eastAsia="宋体" w:cs="宋体"/>
          <w:color w:val="000000"/>
          <w:kern w:val="2"/>
          <w:sz w:val="24"/>
          <w:szCs w:val="24"/>
          <w:lang w:val="zh-TW" w:eastAsia="zh-TW" w:bidi="zh-TW"/>
        </w:rPr>
        <w:t>本企业对上述声明内容的真实性负责。如有虚假，将依法承担相应责任。</w:t>
      </w:r>
    </w:p>
    <w:p>
      <w:pPr>
        <w:pStyle w:val="274"/>
        <w:spacing w:line="515" w:lineRule="exact"/>
        <w:ind w:left="0" w:leftChars="0" w:firstLine="0" w:firstLineChars="0"/>
        <w:jc w:val="both"/>
        <w:rPr>
          <w:color w:val="000000"/>
          <w:sz w:val="24"/>
          <w:szCs w:val="24"/>
        </w:rPr>
      </w:pPr>
    </w:p>
    <w:p>
      <w:pPr>
        <w:pStyle w:val="274"/>
        <w:spacing w:line="515" w:lineRule="exact"/>
        <w:ind w:left="3700" w:firstLine="0"/>
        <w:jc w:val="left"/>
        <w:rPr>
          <w:color w:val="000000"/>
          <w:sz w:val="24"/>
          <w:szCs w:val="24"/>
        </w:rPr>
      </w:pPr>
    </w:p>
    <w:p>
      <w:pPr>
        <w:pStyle w:val="274"/>
        <w:spacing w:line="515" w:lineRule="exact"/>
        <w:ind w:left="3700" w:firstLine="0"/>
        <w:jc w:val="center"/>
        <w:rPr>
          <w:sz w:val="24"/>
          <w:szCs w:val="24"/>
        </w:rPr>
      </w:pPr>
      <w:r>
        <w:rPr>
          <w:color w:val="000000"/>
          <w:sz w:val="24"/>
          <w:szCs w:val="24"/>
        </w:rPr>
        <w:t>企业名称（盖章）：</w:t>
      </w:r>
    </w:p>
    <w:p>
      <w:pPr>
        <w:pStyle w:val="274"/>
        <w:spacing w:line="515" w:lineRule="exact"/>
        <w:ind w:firstLine="0"/>
        <w:jc w:val="center"/>
        <w:rPr>
          <w:lang w:val="en-US" w:eastAsia="zh-CN"/>
        </w:rPr>
        <w:sectPr>
          <w:pgSz w:w="11906" w:h="16838"/>
          <w:pgMar w:top="1440" w:right="1174" w:bottom="1440" w:left="1174" w:header="851" w:footer="992" w:gutter="0"/>
          <w:pgNumType w:fmt="decimal"/>
          <w:cols w:space="720" w:num="1"/>
          <w:docGrid w:type="lines" w:linePitch="312" w:charSpace="0"/>
        </w:sectPr>
      </w:pPr>
      <w:r>
        <w:rPr>
          <w:rFonts w:hint="eastAsia"/>
          <w:color w:val="000000"/>
          <w:sz w:val="24"/>
          <w:szCs w:val="24"/>
          <w:lang w:val="en-US" w:eastAsia="zh-CN"/>
        </w:rPr>
        <w:t xml:space="preserve">                   </w:t>
      </w:r>
      <w:r>
        <w:rPr>
          <w:color w:val="000000"/>
          <w:sz w:val="24"/>
          <w:szCs w:val="24"/>
        </w:rPr>
        <w:t>日期：</w:t>
      </w:r>
    </w:p>
    <w:p>
      <w:pPr>
        <w:pStyle w:val="150"/>
        <w:outlineLvl w:val="1"/>
        <w:rPr>
          <w:rFonts w:cs="Times New Roman"/>
          <w:color w:val="000000"/>
          <w:highlight w:val="none"/>
        </w:rPr>
      </w:pPr>
      <w:bookmarkStart w:id="222" w:name="_Toc15036"/>
      <w:bookmarkStart w:id="223" w:name="_Toc14190"/>
      <w:bookmarkStart w:id="224" w:name="_Toc16972"/>
      <w:bookmarkStart w:id="225" w:name="_Toc31752"/>
      <w:r>
        <w:rPr>
          <w:rFonts w:hint="eastAsia" w:cs="Times New Roman"/>
          <w:color w:val="000000"/>
          <w:highlight w:val="none"/>
          <w:lang w:val="en-US" w:eastAsia="zh-CN"/>
        </w:rPr>
        <w:t>七</w:t>
      </w:r>
      <w:r>
        <w:rPr>
          <w:rFonts w:cs="Times New Roman"/>
          <w:color w:val="000000"/>
          <w:highlight w:val="none"/>
        </w:rPr>
        <w:t>、投标函</w:t>
      </w:r>
      <w:bookmarkEnd w:id="222"/>
      <w:bookmarkEnd w:id="223"/>
      <w:bookmarkEnd w:id="224"/>
      <w:bookmarkEnd w:id="225"/>
    </w:p>
    <w:p>
      <w:pPr>
        <w:widowControl w:val="0"/>
        <w:spacing w:line="360" w:lineRule="auto"/>
        <w:jc w:val="cente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投 标 函</w:t>
      </w:r>
    </w:p>
    <w:p>
      <w:pPr>
        <w:widowControl/>
        <w:adjustRightInd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{采购人或采购代理机构}：</w:t>
      </w:r>
    </w:p>
    <w:p>
      <w:pPr>
        <w:widowControl/>
        <w:adjustRightInd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 xml:space="preserve">     </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 xml:space="preserve"> (</w:t>
      </w: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名称)授权</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w:t>
      </w: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授权代理人姓名)</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(职务、职称)为我方代表，参加贵方组织的</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 xml:space="preserve"> (项目名称、项目编号、包号)招标的有关活动，并对此项目进行投标。为此：</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1、我方承诺：已经具备《中华人民共和国政府采购法》中规定的参加政府采购活动的供应商应当具备的条件和本招标文件中规定的条件。</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2、我方同意在本项目招标文件中规定的投标有效期内遵守本投标文件中的承诺且在此期限期满之前均具有约束力。如果在开标后规定的投标有效期内撤回投标，我方的投标保证金可被贵方没收。</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3、按照招标文件规定提供全部投标文件，按照招标文件要求提供和交付的货物及相关服务的投标报价见开标一览表。</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4、我方承诺：接受招标文件中的全部条款且无任何异议，保证遵守招标文件的规定。</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5、我方承诺：完全满足和响应招标文件中的各项技术和服务要求，若有偏差，已在偏离表中予以明确特别说明。</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6、我方完全理解贵方不一定接受最低价的投标或收到的任何投标，以及投标报价若超过项目预算时投标将被拒绝。</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7、我方已详细审核全部投标文件，包括投标文件修改书（如有的话）、参考资料及有关附件，确认无误。</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8、我方承诺：</w:t>
      </w:r>
      <w:r>
        <w:rPr>
          <w:rFonts w:ascii="宋体" w:hAnsi="宋体" w:eastAsia="宋体" w:cs="Times New Roman"/>
          <w:color w:val="000000"/>
          <w:kern w:val="2"/>
          <w:sz w:val="24"/>
          <w:szCs w:val="22"/>
          <w:highlight w:val="none"/>
          <w:lang w:val="en-US" w:eastAsia="zh-CN" w:bidi="ar-SA"/>
        </w:rPr>
        <w:t>保证所报货物均为原厂正品，</w:t>
      </w:r>
      <w:r>
        <w:rPr>
          <w:rFonts w:hint="eastAsia" w:ascii="宋体" w:hAnsi="宋体" w:eastAsia="宋体" w:cs="Times New Roman"/>
          <w:color w:val="000000"/>
          <w:kern w:val="2"/>
          <w:sz w:val="24"/>
          <w:szCs w:val="22"/>
          <w:highlight w:val="none"/>
          <w:lang w:val="en-US" w:eastAsia="zh-CN" w:bidi="ar-SA"/>
        </w:rPr>
        <w:t>如所报货物属国家强制认证产品的均已通过认证且在有效期内，否则，由此产生的一切法律责任由我方承担。</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9、我方承诺：</w:t>
      </w:r>
      <w:r>
        <w:rPr>
          <w:rFonts w:hint="eastAsia" w:ascii="宋体" w:hAnsi="宋体" w:cs="Times New Roman"/>
          <w:color w:val="000000"/>
          <w:kern w:val="2"/>
          <w:sz w:val="24"/>
          <w:szCs w:val="22"/>
          <w:highlight w:val="none"/>
          <w:lang w:val="en-US" w:eastAsia="zh-CN" w:bidi="ar-SA"/>
        </w:rPr>
        <w:t>中标后按时如约缴纳招标代理服务费</w:t>
      </w:r>
      <w:r>
        <w:rPr>
          <w:rFonts w:hint="eastAsia" w:ascii="宋体" w:hAnsi="宋体" w:eastAsia="宋体" w:cs="Times New Roman"/>
          <w:color w:val="000000"/>
          <w:kern w:val="2"/>
          <w:sz w:val="24"/>
          <w:szCs w:val="22"/>
          <w:highlight w:val="none"/>
          <w:lang w:val="en-US" w:eastAsia="zh-CN" w:bidi="ar-SA"/>
        </w:rPr>
        <w:t>。</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10、保证忠实地执行双方所签订的合同，并承担合同规定的责任和义务。</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11、我方承诺：投标文件所提供的一切资料及政企采购云平台（https://www.zhengcaiyun.cn/）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1）提供虚假材料谋取中标、成交的；</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2）采取不正当手段诋毁、排挤其他供应商的；</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3）与采购人、其他供应商或者采购代理机构恶意串通的；</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4）向采购人、采购代理机构行贿或者提供其他不正当利益的；</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5）在招标采购过程中与采购人进行协商谈判的；</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6）拒绝有关部门监督检查或提供虚假情况的。</w:t>
      </w:r>
    </w:p>
    <w:p>
      <w:pPr>
        <w:widowControl w:val="0"/>
        <w:jc w:val="both"/>
        <w:rPr>
          <w:rFonts w:hint="eastAsia" w:ascii="Calibri" w:hAnsi="Calibri" w:eastAsia="宋体" w:cs="Times New Roman"/>
          <w:color w:val="000000"/>
          <w:kern w:val="2"/>
          <w:sz w:val="21"/>
          <w:szCs w:val="22"/>
          <w:highlight w:val="none"/>
          <w:lang w:val="en-US" w:eastAsia="zh-CN" w:bidi="ar-SA"/>
        </w:rPr>
      </w:pP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与本投标有关的一切往来通讯请寄：</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地址：____________________________________________________</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邮编：____________</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电话：____________</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传真：____________</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电子邮箱：____________</w:t>
      </w:r>
    </w:p>
    <w:p>
      <w:pPr>
        <w:widowControl/>
        <w:adjustRightIn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法定代表人或授权代理人联系电话：</w:t>
      </w:r>
      <w:r>
        <w:rPr>
          <w:rFonts w:hint="eastAsia" w:ascii="宋体" w:hAnsi="宋体" w:eastAsia="宋体" w:cs="Times New Roman"/>
          <w:color w:val="000000"/>
          <w:kern w:val="2"/>
          <w:sz w:val="24"/>
          <w:szCs w:val="22"/>
          <w:highlight w:val="none"/>
          <w:u w:val="single"/>
          <w:lang w:val="en-US" w:eastAsia="zh-CN" w:bidi="ar-SA"/>
        </w:rPr>
        <w:t xml:space="preserve">                           </w:t>
      </w:r>
    </w:p>
    <w:p>
      <w:pPr>
        <w:widowControl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法定代表人电子签章：</w:t>
      </w:r>
    </w:p>
    <w:p>
      <w:pPr>
        <w:widowControl w:val="0"/>
        <w:spacing w:line="360" w:lineRule="auto"/>
        <w:ind w:firstLine="480" w:firstLineChars="200"/>
        <w:jc w:val="both"/>
        <w:rPr>
          <w:rFonts w:ascii="宋体" w:hAnsi="宋体" w:eastAsia="宋体" w:cs="Times New Roman"/>
          <w:color w:val="000000"/>
          <w:kern w:val="2"/>
          <w:sz w:val="24"/>
          <w:szCs w:val="22"/>
          <w:highlight w:val="none"/>
          <w:lang w:val="en-US" w:eastAsia="zh-CN" w:bidi="ar-SA"/>
        </w:rPr>
      </w:pP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电子公章：</w:t>
      </w:r>
    </w:p>
    <w:p>
      <w:pPr>
        <w:widowControl w:val="0"/>
        <w:spacing w:line="360" w:lineRule="auto"/>
        <w:ind w:firstLine="480" w:firstLineChars="200"/>
        <w:jc w:val="both"/>
        <w:rPr>
          <w:rFonts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日</w:t>
      </w:r>
      <w:r>
        <w:rPr>
          <w:rFonts w:hint="eastAsia" w:ascii="宋体" w:hAnsi="宋体" w:eastAsia="宋体" w:cs="Times New Roman"/>
          <w:color w:val="000000"/>
          <w:kern w:val="2"/>
          <w:sz w:val="24"/>
          <w:szCs w:val="22"/>
          <w:highlight w:val="none"/>
          <w:lang w:val="en-US" w:eastAsia="zh-CN" w:bidi="ar-SA"/>
        </w:rPr>
        <w:t xml:space="preserve">   </w:t>
      </w:r>
      <w:r>
        <w:rPr>
          <w:rFonts w:ascii="宋体" w:hAnsi="宋体" w:eastAsia="宋体" w:cs="Times New Roman"/>
          <w:color w:val="000000"/>
          <w:kern w:val="2"/>
          <w:sz w:val="24"/>
          <w:szCs w:val="22"/>
          <w:highlight w:val="none"/>
          <w:lang w:val="en-US" w:eastAsia="zh-CN" w:bidi="ar-SA"/>
        </w:rPr>
        <w:t>期：</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年</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月</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日</w:t>
      </w:r>
    </w:p>
    <w:p>
      <w:pPr>
        <w:widowControl/>
        <w:adjustRightInd w:val="0"/>
        <w:spacing w:line="360" w:lineRule="auto"/>
        <w:jc w:val="both"/>
        <w:rPr>
          <w:rFonts w:hint="eastAsia" w:ascii="宋体" w:hAnsi="宋体" w:eastAsia="宋体" w:cs="Times New Roman"/>
          <w:b/>
          <w:color w:val="000000"/>
          <w:kern w:val="2"/>
          <w:sz w:val="24"/>
          <w:szCs w:val="22"/>
          <w:highlight w:val="none"/>
          <w:lang w:val="en-US" w:eastAsia="zh-CN" w:bidi="ar-SA"/>
        </w:rPr>
      </w:pPr>
    </w:p>
    <w:p>
      <w:pPr>
        <w:widowControl/>
        <w:adjustRightInd w:val="0"/>
        <w:spacing w:line="360" w:lineRule="auto"/>
        <w:jc w:val="both"/>
        <w:rPr>
          <w:rFonts w:hint="eastAsia" w:ascii="宋体" w:hAnsi="Calibri" w:eastAsia="宋体" w:cs="Times New Roman"/>
          <w:color w:val="000000"/>
          <w:kern w:val="2"/>
          <w:sz w:val="24"/>
          <w:szCs w:val="22"/>
          <w:highlight w:val="none"/>
          <w:lang w:val="en-US" w:eastAsia="zh-CN" w:bidi="ar-SA"/>
        </w:rPr>
      </w:pPr>
      <w:r>
        <w:rPr>
          <w:rFonts w:hint="eastAsia" w:ascii="宋体" w:hAnsi="宋体" w:eastAsia="宋体" w:cs="Times New Roman"/>
          <w:b/>
          <w:color w:val="000000"/>
          <w:kern w:val="2"/>
          <w:sz w:val="24"/>
          <w:szCs w:val="22"/>
          <w:highlight w:val="none"/>
          <w:lang w:val="en-US" w:eastAsia="zh-CN" w:bidi="ar-SA"/>
        </w:rPr>
        <w:t>说明：除可填报项目外，对本投标函的任何修改将被视为非实质性响应投标，从而导致该投标被拒绝。</w:t>
      </w:r>
    </w:p>
    <w:p>
      <w:pPr>
        <w:pStyle w:val="129"/>
        <w:outlineLvl w:val="1"/>
        <w:rPr>
          <w:rFonts w:cs="Times New Roman"/>
          <w:color w:val="000000"/>
          <w:highlight w:val="none"/>
        </w:rPr>
      </w:pPr>
      <w:r>
        <w:rPr>
          <w:rFonts w:cs="Times New Roman"/>
          <w:color w:val="000000"/>
          <w:highlight w:val="none"/>
        </w:rPr>
        <w:br w:type="page"/>
      </w:r>
      <w:bookmarkStart w:id="226" w:name="_Toc28846"/>
      <w:bookmarkStart w:id="227" w:name="_Toc13773"/>
      <w:bookmarkStart w:id="228" w:name="_Toc23788"/>
      <w:bookmarkStart w:id="229" w:name="_Toc16580"/>
      <w:r>
        <w:rPr>
          <w:rFonts w:hint="eastAsia" w:cs="Times New Roman"/>
          <w:color w:val="000000"/>
          <w:highlight w:val="none"/>
          <w:lang w:val="en-US" w:eastAsia="zh-CN"/>
        </w:rPr>
        <w:t>八</w:t>
      </w:r>
      <w:r>
        <w:rPr>
          <w:rFonts w:cs="Times New Roman"/>
          <w:color w:val="000000"/>
          <w:highlight w:val="none"/>
        </w:rPr>
        <w:t>、</w:t>
      </w:r>
      <w:bookmarkEnd w:id="226"/>
      <w:r>
        <w:rPr>
          <w:rFonts w:hint="eastAsia" w:cs="Times New Roman"/>
          <w:color w:val="000000"/>
          <w:highlight w:val="none"/>
          <w:lang w:val="en-US" w:eastAsia="zh-CN"/>
        </w:rPr>
        <w:t>竞争性磋商报价一览表</w:t>
      </w:r>
      <w:bookmarkEnd w:id="227"/>
      <w:bookmarkEnd w:id="228"/>
      <w:bookmarkEnd w:id="229"/>
    </w:p>
    <w:p>
      <w:pPr>
        <w:widowControl w:val="0"/>
        <w:spacing w:line="360" w:lineRule="auto"/>
        <w:jc w:val="cente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竞争性磋商报价一览表</w:t>
      </w:r>
    </w:p>
    <w:p>
      <w:pPr>
        <w:widowControl w:val="0"/>
        <w:spacing w:line="360" w:lineRule="auto"/>
        <w:ind w:firstLine="0" w:firstLineChars="0"/>
        <w:jc w:val="both"/>
        <w:rPr>
          <w:rFonts w:hint="eastAsia" w:ascii="仿宋_GB2312" w:hAnsi="Calibri" w:eastAsia="仿宋_GB2312" w:cs="Times New Roman"/>
          <w:color w:val="000000"/>
          <w:kern w:val="2"/>
          <w:sz w:val="32"/>
          <w:szCs w:val="20"/>
          <w:highlight w:val="none"/>
          <w:lang w:val="en-US" w:eastAsia="zh-CN" w:bidi="ar-SA"/>
        </w:rPr>
      </w:pPr>
      <w:r>
        <w:rPr>
          <w:rFonts w:hint="eastAsia" w:ascii="宋体" w:hAnsi="宋体" w:eastAsia="宋体" w:cs="宋体"/>
          <w:color w:val="000000"/>
          <w:kern w:val="2"/>
          <w:sz w:val="24"/>
          <w:szCs w:val="24"/>
          <w:highlight w:val="none"/>
          <w:lang w:val="en-US" w:eastAsia="zh-CN" w:bidi="ar-SA"/>
        </w:rPr>
        <w:t>项目编号、包号：</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仿宋_GB2312" w:hAnsi="Calibri" w:eastAsia="仿宋_GB2312" w:cs="Times New Roman"/>
          <w:color w:val="000000"/>
          <w:kern w:val="2"/>
          <w:sz w:val="32"/>
          <w:szCs w:val="20"/>
          <w:highlight w:val="none"/>
          <w:u w:val="single"/>
          <w:lang w:val="en-US" w:eastAsia="zh-CN" w:bidi="ar-SA"/>
        </w:rPr>
        <w:t xml:space="preserve">                  </w:t>
      </w:r>
    </w:p>
    <w:tbl>
      <w:tblPr>
        <w:tblStyle w:val="4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center"/>
          </w:tcPr>
          <w:p>
            <w:pPr>
              <w:widowControl w:val="0"/>
              <w:tabs>
                <w:tab w:val="left" w:pos="1337"/>
              </w:tabs>
              <w:spacing w:line="360" w:lineRule="auto"/>
              <w:jc w:val="center"/>
              <w:rPr>
                <w:rFonts w:ascii="Calibri" w:hAnsi="Calibri" w:eastAsia="黑体" w:cs="Times New Roman"/>
                <w:color w:val="000000"/>
                <w:kern w:val="2"/>
                <w:sz w:val="24"/>
                <w:szCs w:val="22"/>
                <w:highlight w:val="none"/>
                <w:lang w:val="en-US" w:eastAsia="zh-CN" w:bidi="ar-SA"/>
              </w:rPr>
            </w:pPr>
            <w:r>
              <w:rPr>
                <w:rFonts w:hint="eastAsia" w:ascii="黑体" w:hAnsi="Calibri" w:eastAsia="宋体" w:cs="Times New Roman"/>
                <w:bCs/>
                <w:color w:val="000000"/>
                <w:kern w:val="2"/>
                <w:sz w:val="24"/>
                <w:szCs w:val="22"/>
                <w:highlight w:val="none"/>
                <w:lang w:val="en-US" w:eastAsia="zh-CN" w:bidi="ar-SA"/>
              </w:rPr>
              <w:t>项目名称</w:t>
            </w:r>
          </w:p>
        </w:tc>
        <w:tc>
          <w:tcPr>
            <w:tcW w:w="6770" w:type="dxa"/>
            <w:tcBorders>
              <w:top w:val="single" w:color="auto" w:sz="4" w:space="0"/>
              <w:left w:val="single" w:color="auto" w:sz="4" w:space="0"/>
              <w:bottom w:val="single" w:color="auto" w:sz="4" w:space="0"/>
              <w:right w:val="single" w:color="auto" w:sz="4" w:space="0"/>
            </w:tcBorders>
            <w:vAlign w:val="center"/>
          </w:tcPr>
          <w:p>
            <w:pPr>
              <w:widowControl w:val="0"/>
              <w:tabs>
                <w:tab w:val="left" w:pos="1337"/>
              </w:tabs>
              <w:spacing w:line="360" w:lineRule="auto"/>
              <w:jc w:val="center"/>
              <w:rPr>
                <w:rFonts w:ascii="黑体" w:hAnsi="Calibri" w:eastAsia="宋体" w:cs="Times New Roman"/>
                <w:bCs/>
                <w:color w:val="000000"/>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widowControl w:val="0"/>
              <w:tabs>
                <w:tab w:val="left" w:pos="1337"/>
              </w:tabs>
              <w:spacing w:line="360" w:lineRule="auto"/>
              <w:jc w:val="center"/>
              <w:rPr>
                <w:rFonts w:ascii="Calibri" w:hAnsi="Calibri" w:eastAsia="宋体" w:cs="Times New Roman"/>
                <w:color w:val="000000"/>
                <w:kern w:val="2"/>
                <w:sz w:val="24"/>
                <w:szCs w:val="22"/>
                <w:highlight w:val="none"/>
                <w:lang w:val="en-US" w:eastAsia="zh-CN" w:bidi="ar-SA"/>
              </w:rPr>
            </w:pPr>
            <w:r>
              <w:rPr>
                <w:rFonts w:hint="eastAsia" w:ascii="黑体" w:hAnsi="Calibri" w:eastAsia="宋体" w:cs="Times New Roman"/>
                <w:bCs/>
                <w:color w:val="000000"/>
                <w:kern w:val="2"/>
                <w:sz w:val="24"/>
                <w:szCs w:val="22"/>
                <w:highlight w:val="none"/>
                <w:lang w:val="en-US" w:eastAsia="zh-CN" w:bidi="ar-SA"/>
              </w:rPr>
              <w:t>投 标 报 价</w:t>
            </w:r>
          </w:p>
        </w:tc>
        <w:tc>
          <w:tcPr>
            <w:tcW w:w="6770" w:type="dxa"/>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both"/>
              <w:rPr>
                <w:rFonts w:ascii="黑体" w:hAnsi="Calibri" w:eastAsia="宋体" w:cs="Times New Roman"/>
                <w:bCs/>
                <w:color w:val="000000"/>
                <w:kern w:val="2"/>
                <w:sz w:val="24"/>
                <w:szCs w:val="22"/>
                <w:highlight w:val="none"/>
                <w:lang w:val="en-US" w:eastAsia="zh-CN" w:bidi="ar-SA"/>
              </w:rPr>
            </w:pPr>
          </w:p>
          <w:p>
            <w:pPr>
              <w:widowControl w:val="0"/>
              <w:tabs>
                <w:tab w:val="left" w:pos="1337"/>
              </w:tabs>
              <w:spacing w:line="360" w:lineRule="auto"/>
              <w:jc w:val="both"/>
              <w:rPr>
                <w:rFonts w:hint="default" w:ascii="宋体" w:hAnsi="宋体" w:eastAsia="宋体" w:cs="宋体"/>
                <w:bCs/>
                <w:color w:val="000000"/>
                <w:kern w:val="2"/>
                <w:sz w:val="24"/>
                <w:szCs w:val="24"/>
                <w:highlight w:val="none"/>
                <w:u w:val="single"/>
                <w:lang w:val="en-US" w:eastAsia="zh-CN" w:bidi="ar-SA"/>
              </w:rPr>
            </w:pPr>
            <w:r>
              <w:rPr>
                <w:rFonts w:hint="eastAsia" w:ascii="宋体" w:hAnsi="宋体" w:eastAsia="宋体" w:cs="宋体"/>
                <w:bCs/>
                <w:color w:val="000000"/>
                <w:kern w:val="2"/>
                <w:sz w:val="24"/>
                <w:szCs w:val="24"/>
                <w:highlight w:val="none"/>
                <w:u w:val="none"/>
                <w:lang w:val="en-US" w:eastAsia="zh-CN" w:bidi="ar-SA"/>
              </w:rPr>
              <w:t>小写：</w:t>
            </w:r>
            <w:r>
              <w:rPr>
                <w:rFonts w:hint="eastAsia" w:ascii="宋体" w:hAnsi="宋体" w:eastAsia="宋体" w:cs="宋体"/>
                <w:bCs/>
                <w:color w:val="000000"/>
                <w:kern w:val="2"/>
                <w:sz w:val="24"/>
                <w:szCs w:val="24"/>
                <w:highlight w:val="none"/>
                <w:u w:val="single"/>
                <w:lang w:val="en-US" w:eastAsia="zh-CN" w:bidi="ar-SA"/>
              </w:rPr>
              <w:t xml:space="preserve">            </w:t>
            </w:r>
            <w:r>
              <w:rPr>
                <w:rFonts w:hint="eastAsia" w:ascii="宋体" w:hAnsi="宋体" w:eastAsia="宋体" w:cs="宋体"/>
                <w:bCs/>
                <w:color w:val="000000"/>
                <w:kern w:val="2"/>
                <w:sz w:val="24"/>
                <w:szCs w:val="24"/>
                <w:highlight w:val="none"/>
                <w:u w:val="none"/>
                <w:lang w:val="en-US" w:eastAsia="zh-CN" w:bidi="ar-SA"/>
              </w:rPr>
              <w:t>元</w:t>
            </w:r>
          </w:p>
          <w:p>
            <w:pPr>
              <w:widowControl w:val="0"/>
              <w:tabs>
                <w:tab w:val="left" w:pos="1337"/>
              </w:tabs>
              <w:spacing w:line="360" w:lineRule="auto"/>
              <w:jc w:val="both"/>
              <w:rPr>
                <w:rFonts w:hint="eastAsia" w:ascii="宋体" w:hAnsi="宋体" w:eastAsia="宋体" w:cs="宋体"/>
                <w:bCs/>
                <w:color w:val="000000"/>
                <w:kern w:val="2"/>
                <w:sz w:val="24"/>
                <w:szCs w:val="24"/>
                <w:highlight w:val="none"/>
                <w:u w:val="none"/>
                <w:lang w:val="en-US" w:eastAsia="zh-CN" w:bidi="ar-SA"/>
              </w:rPr>
            </w:pPr>
          </w:p>
          <w:p>
            <w:pPr>
              <w:widowControl w:val="0"/>
              <w:tabs>
                <w:tab w:val="left" w:pos="1337"/>
              </w:tabs>
              <w:spacing w:line="360" w:lineRule="auto"/>
              <w:jc w:val="both"/>
              <w:rPr>
                <w:rFonts w:hint="eastAsia" w:ascii="黑体" w:hAnsi="Calibri" w:eastAsia="宋体" w:cs="Times New Roman"/>
                <w:bCs/>
                <w:color w:val="000000"/>
                <w:kern w:val="2"/>
                <w:sz w:val="24"/>
                <w:szCs w:val="22"/>
                <w:highlight w:val="none"/>
                <w:lang w:val="en-US" w:eastAsia="zh-CN" w:bidi="ar-SA"/>
              </w:rPr>
            </w:pPr>
            <w:r>
              <w:rPr>
                <w:rFonts w:hint="eastAsia" w:ascii="宋体" w:hAnsi="宋体" w:eastAsia="宋体" w:cs="宋体"/>
                <w:bCs/>
                <w:color w:val="000000"/>
                <w:kern w:val="2"/>
                <w:sz w:val="24"/>
                <w:szCs w:val="24"/>
                <w:highlight w:val="none"/>
                <w:u w:val="none"/>
                <w:lang w:val="en-US" w:eastAsia="zh-CN" w:bidi="ar-SA"/>
              </w:rPr>
              <w:t>大写：</w:t>
            </w:r>
            <w:r>
              <w:rPr>
                <w:rFonts w:hint="eastAsia" w:ascii="宋体" w:hAnsi="宋体" w:eastAsia="宋体" w:cs="宋体"/>
                <w:bCs/>
                <w:color w:val="000000"/>
                <w:kern w:val="2"/>
                <w:sz w:val="24"/>
                <w:szCs w:val="24"/>
                <w:highlight w:val="none"/>
                <w:u w:val="single"/>
                <w:lang w:val="en-US" w:eastAsia="zh-CN" w:bidi="ar-SA"/>
              </w:rPr>
              <w:t xml:space="preserve">           </w:t>
            </w:r>
            <w:r>
              <w:rPr>
                <w:rFonts w:hint="eastAsia" w:ascii="宋体" w:hAnsi="宋体" w:eastAsia="宋体" w:cs="宋体"/>
                <w:bCs/>
                <w:color w:val="000000"/>
                <w:kern w:val="2"/>
                <w:sz w:val="24"/>
                <w:szCs w:val="24"/>
                <w:highlight w:val="none"/>
                <w:u w:val="none"/>
                <w:lang w:val="en-US" w:eastAsia="zh-CN" w:bidi="ar-SA"/>
              </w:rPr>
              <w:t>元整</w:t>
            </w:r>
            <w:r>
              <w:rPr>
                <w:rFonts w:hint="eastAsia" w:ascii="宋体" w:hAnsi="宋体" w:eastAsia="宋体" w:cs="宋体"/>
                <w:bCs/>
                <w:color w:val="000000"/>
                <w:kern w:val="2"/>
                <w:sz w:val="24"/>
                <w:szCs w:val="24"/>
                <w:highlight w:val="none"/>
                <w:u w:val="single"/>
                <w:lang w:val="en-US" w:eastAsia="zh-CN" w:bidi="ar-SA"/>
              </w:rPr>
              <w:t xml:space="preserve"> </w:t>
            </w:r>
            <w:r>
              <w:rPr>
                <w:rFonts w:hint="eastAsia" w:ascii="黑体" w:hAnsi="Calibri" w:eastAsia="宋体" w:cs="Times New Roman"/>
                <w:bCs/>
                <w:color w:val="000000"/>
                <w:kern w:val="2"/>
                <w:sz w:val="24"/>
                <w:szCs w:val="22"/>
                <w:highlight w:val="none"/>
                <w:u w:val="single"/>
                <w:lang w:val="en-US" w:eastAsia="zh-CN" w:bidi="ar-SA"/>
              </w:rPr>
              <w:t xml:space="preserve">                            </w:t>
            </w:r>
          </w:p>
          <w:p>
            <w:pPr>
              <w:widowControl w:val="0"/>
              <w:tabs>
                <w:tab w:val="left" w:pos="1337"/>
              </w:tabs>
              <w:spacing w:line="360" w:lineRule="auto"/>
              <w:jc w:val="both"/>
              <w:rPr>
                <w:rFonts w:ascii="Calibri" w:hAnsi="Calibri" w:eastAsia="宋体" w:cs="Times New Roman"/>
                <w:color w:val="000000"/>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center"/>
              <w:rPr>
                <w:rFonts w:ascii="黑体" w:hAnsi="Calibri" w:eastAsia="宋体" w:cs="Times New Roman"/>
                <w:bCs/>
                <w:color w:val="000000"/>
                <w:kern w:val="2"/>
                <w:sz w:val="24"/>
                <w:szCs w:val="22"/>
                <w:highlight w:val="none"/>
                <w:lang w:val="en-US" w:eastAsia="zh-CN" w:bidi="ar-SA"/>
              </w:rPr>
            </w:pPr>
            <w:r>
              <w:rPr>
                <w:rFonts w:hint="eastAsia" w:ascii="黑体" w:hAnsi="Calibri" w:eastAsia="宋体" w:cs="Times New Roman"/>
                <w:bCs/>
                <w:color w:val="000000"/>
                <w:kern w:val="2"/>
                <w:sz w:val="24"/>
                <w:szCs w:val="22"/>
                <w:highlight w:val="none"/>
                <w:lang w:val="en-US" w:eastAsia="zh-CN" w:bidi="ar-SA"/>
              </w:rPr>
              <w:t>报价单位</w:t>
            </w:r>
          </w:p>
        </w:tc>
        <w:tc>
          <w:tcPr>
            <w:tcW w:w="6770" w:type="dxa"/>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both"/>
              <w:rPr>
                <w:rFonts w:ascii="Calibri" w:hAnsi="Calibri" w:eastAsia="宋体" w:cs="Times New Roman"/>
                <w:color w:val="000000"/>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center"/>
              <w:rPr>
                <w:rFonts w:ascii="Calibri" w:hAnsi="Calibri" w:eastAsia="宋体" w:cs="Times New Roman"/>
                <w:color w:val="000000"/>
                <w:kern w:val="2"/>
                <w:sz w:val="24"/>
                <w:szCs w:val="22"/>
                <w:highlight w:val="none"/>
                <w:lang w:val="en-US" w:eastAsia="zh-CN" w:bidi="ar-SA"/>
              </w:rPr>
            </w:pPr>
            <w:r>
              <w:rPr>
                <w:rFonts w:hint="eastAsia" w:ascii="黑体" w:hAnsi="Calibri" w:eastAsia="宋体" w:cs="Times New Roman"/>
                <w:bCs/>
                <w:color w:val="000000"/>
                <w:kern w:val="2"/>
                <w:sz w:val="24"/>
                <w:szCs w:val="22"/>
                <w:highlight w:val="none"/>
                <w:lang w:val="en-US" w:eastAsia="zh-CN" w:bidi="ar-SA"/>
              </w:rPr>
              <w:t>交货期</w:t>
            </w:r>
          </w:p>
        </w:tc>
        <w:tc>
          <w:tcPr>
            <w:tcW w:w="6770" w:type="dxa"/>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both"/>
              <w:rPr>
                <w:rFonts w:ascii="Calibri" w:hAnsi="Calibri" w:eastAsia="宋体" w:cs="Times New Roman"/>
                <w:color w:val="000000"/>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center"/>
              <w:rPr>
                <w:rFonts w:hint="eastAsia" w:ascii="黑体" w:hAnsi="Calibri" w:eastAsia="宋体" w:cs="Times New Roman"/>
                <w:bCs/>
                <w:color w:val="000000"/>
                <w:kern w:val="2"/>
                <w:sz w:val="24"/>
                <w:szCs w:val="22"/>
                <w:highlight w:val="none"/>
                <w:lang w:val="en-US" w:eastAsia="zh-CN" w:bidi="ar-SA"/>
              </w:rPr>
            </w:pPr>
            <w:r>
              <w:rPr>
                <w:rFonts w:hint="eastAsia" w:ascii="黑体" w:hAnsi="Calibri" w:eastAsia="宋体" w:cs="Times New Roman"/>
                <w:bCs/>
                <w:color w:val="000000"/>
                <w:kern w:val="2"/>
                <w:sz w:val="24"/>
                <w:szCs w:val="22"/>
                <w:highlight w:val="none"/>
                <w:lang w:val="en-US" w:eastAsia="zh-CN" w:bidi="ar-SA"/>
              </w:rPr>
              <w:t>质保期</w:t>
            </w:r>
          </w:p>
        </w:tc>
        <w:tc>
          <w:tcPr>
            <w:tcW w:w="6770" w:type="dxa"/>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both"/>
              <w:rPr>
                <w:rFonts w:ascii="Calibri" w:hAnsi="Calibri" w:eastAsia="宋体" w:cs="Times New Roman"/>
                <w:color w:val="000000"/>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vAlign w:val="top"/>
          </w:tcPr>
          <w:p>
            <w:pPr>
              <w:widowControl w:val="0"/>
              <w:tabs>
                <w:tab w:val="left" w:pos="1337"/>
              </w:tabs>
              <w:spacing w:line="360" w:lineRule="auto"/>
              <w:jc w:val="both"/>
              <w:rPr>
                <w:rFonts w:ascii="Calibri" w:hAnsi="Calibri" w:eastAsia="宋体" w:cs="Times New Roman"/>
                <w:color w:val="000000"/>
                <w:kern w:val="2"/>
                <w:sz w:val="24"/>
                <w:szCs w:val="22"/>
                <w:highlight w:val="none"/>
                <w:lang w:val="en-US" w:eastAsia="zh-CN" w:bidi="ar-SA"/>
              </w:rPr>
            </w:pPr>
            <w:r>
              <w:rPr>
                <w:rFonts w:hint="eastAsia" w:ascii="黑体" w:hAnsi="Calibri" w:eastAsia="宋体" w:cs="Times New Roman"/>
                <w:bCs/>
                <w:color w:val="000000"/>
                <w:kern w:val="2"/>
                <w:sz w:val="24"/>
                <w:szCs w:val="22"/>
                <w:highlight w:val="none"/>
                <w:lang w:val="en-US" w:eastAsia="zh-CN" w:bidi="ar-SA"/>
              </w:rPr>
              <w:t>备注：</w:t>
            </w:r>
          </w:p>
        </w:tc>
      </w:tr>
    </w:tbl>
    <w:p>
      <w:pPr>
        <w:widowControl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说明：1、</w:t>
      </w: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严格按照规定的格式填写。投标报价为优惠后报价，并作为评审及定标的依据。</w:t>
      </w:r>
    </w:p>
    <w:p>
      <w:pPr>
        <w:widowControl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 xml:space="preserve">      2、任何有选择或有条件的投标报价或表中某一包填写多个报价，均将导致投标被拒绝。</w:t>
      </w:r>
    </w:p>
    <w:p>
      <w:pPr>
        <w:widowControl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hint="eastAsia" w:ascii="Calibri" w:hAnsi="Calibri" w:eastAsia="宋体" w:cs="Times New Roman"/>
          <w:color w:val="000000"/>
          <w:kern w:val="2"/>
          <w:sz w:val="24"/>
          <w:szCs w:val="22"/>
          <w:highlight w:val="none"/>
          <w:u w:val="single"/>
          <w:lang w:val="en-US" w:eastAsia="zh-CN" w:bidi="ar-SA"/>
        </w:rPr>
      </w:pPr>
    </w:p>
    <w:p>
      <w:pPr>
        <w:widowControl w:val="0"/>
        <w:spacing w:line="360" w:lineRule="auto"/>
        <w:ind w:firstLine="480" w:firstLineChars="200"/>
        <w:jc w:val="both"/>
        <w:rPr>
          <w:rFonts w:ascii="Calibri" w:hAnsi="Calibri" w:eastAsia="宋体" w:cs="Times New Roman"/>
          <w:color w:val="000000"/>
          <w:kern w:val="2"/>
          <w:sz w:val="24"/>
          <w:szCs w:val="22"/>
          <w:highlight w:val="none"/>
          <w:u w:val="single"/>
          <w:lang w:val="en-US" w:eastAsia="zh-CN" w:bidi="ar-SA"/>
        </w:rPr>
      </w:pP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电子公章：</w:t>
      </w:r>
    </w:p>
    <w:p>
      <w:pPr>
        <w:widowControl w:val="0"/>
        <w:spacing w:line="360" w:lineRule="auto"/>
        <w:ind w:firstLine="480" w:firstLineChars="200"/>
        <w:jc w:val="both"/>
        <w:rPr>
          <w:rFonts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日   期：</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年</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月</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日</w:t>
      </w:r>
    </w:p>
    <w:p>
      <w:pPr>
        <w:adjustRightInd w:val="0"/>
        <w:snapToGrid w:val="0"/>
        <w:spacing w:before="120" w:after="120" w:line="500" w:lineRule="exact"/>
        <w:ind w:left="1636" w:leftChars="470" w:hanging="649" w:hangingChars="232"/>
        <w:jc w:val="both"/>
        <w:rPr>
          <w:rFonts w:hint="eastAsia" w:ascii="宋体" w:hAnsi="宋体" w:eastAsia="宋体" w:cs="Times New Roman"/>
          <w:color w:val="000000"/>
          <w:kern w:val="2"/>
          <w:sz w:val="28"/>
          <w:szCs w:val="28"/>
          <w:highlight w:val="none"/>
          <w:lang w:val="en-US" w:eastAsia="zh-CN" w:bidi="ar-SA"/>
        </w:rPr>
      </w:pPr>
    </w:p>
    <w:p>
      <w:pPr>
        <w:pStyle w:val="96"/>
        <w:outlineLvl w:val="1"/>
        <w:rPr>
          <w:rFonts w:cs="Times New Roman"/>
          <w:color w:val="000000"/>
          <w:highlight w:val="none"/>
        </w:rPr>
      </w:pPr>
      <w:r>
        <w:rPr>
          <w:rFonts w:cs="Times New Roman"/>
          <w:color w:val="000000"/>
          <w:highlight w:val="none"/>
        </w:rPr>
        <w:br w:type="page"/>
      </w:r>
      <w:bookmarkStart w:id="230" w:name="_Toc2411"/>
      <w:bookmarkStart w:id="231" w:name="_Toc13321"/>
      <w:bookmarkStart w:id="232" w:name="_Toc22996"/>
      <w:bookmarkStart w:id="233" w:name="_Toc15049"/>
      <w:r>
        <w:rPr>
          <w:rFonts w:hint="eastAsia" w:cs="Times New Roman"/>
          <w:color w:val="000000"/>
          <w:highlight w:val="none"/>
          <w:lang w:val="en-US" w:eastAsia="zh-CN"/>
        </w:rPr>
        <w:t>九</w:t>
      </w:r>
      <w:r>
        <w:rPr>
          <w:rFonts w:cs="Times New Roman"/>
          <w:color w:val="000000"/>
          <w:highlight w:val="none"/>
        </w:rPr>
        <w:t>、</w:t>
      </w:r>
      <w:bookmarkEnd w:id="230"/>
      <w:r>
        <w:rPr>
          <w:rFonts w:cs="Times New Roman"/>
          <w:color w:val="000000"/>
          <w:highlight w:val="none"/>
        </w:rPr>
        <w:t>竞争性磋商报价明细表</w:t>
      </w:r>
      <w:bookmarkEnd w:id="231"/>
      <w:bookmarkEnd w:id="232"/>
      <w:bookmarkEnd w:id="233"/>
    </w:p>
    <w:p>
      <w:pPr>
        <w:adjustRightInd w:val="0"/>
        <w:snapToGrid w:val="0"/>
        <w:spacing w:before="120" w:after="120" w:line="500" w:lineRule="exact"/>
        <w:ind w:left="1072" w:hanging="1072"/>
        <w:jc w:val="cente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竞争性磋商报价明细表</w:t>
      </w:r>
    </w:p>
    <w:p>
      <w:pPr>
        <w:adjustRightInd w:val="0"/>
        <w:snapToGrid w:val="0"/>
        <w:spacing w:before="120" w:after="120" w:line="500" w:lineRule="exact"/>
        <w:ind w:left="1072" w:hanging="1072"/>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采购项目编号：</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w:t>
      </w:r>
    </w:p>
    <w:p>
      <w:pPr>
        <w:adjustRightInd w:val="0"/>
        <w:snapToGrid w:val="0"/>
        <w:spacing w:before="120" w:after="120" w:line="500" w:lineRule="exact"/>
        <w:ind w:left="1072" w:hanging="1072"/>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采购项目名称：</w:t>
      </w:r>
      <w:r>
        <w:rPr>
          <w:rFonts w:hint="eastAsia" w:ascii="宋体" w:hAnsi="宋体" w:eastAsia="宋体" w:cs="宋体"/>
          <w:color w:val="000000"/>
          <w:kern w:val="2"/>
          <w:sz w:val="24"/>
          <w:szCs w:val="24"/>
          <w:highlight w:val="none"/>
          <w:u w:val="single"/>
          <w:lang w:val="en-US" w:eastAsia="zh-CN" w:bidi="ar-SA"/>
        </w:rPr>
        <w:t xml:space="preserve">                        </w:t>
      </w:r>
    </w:p>
    <w:tbl>
      <w:tblPr>
        <w:tblStyle w:val="44"/>
        <w:tblW w:w="98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2054"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名称</w:t>
            </w:r>
          </w:p>
        </w:tc>
        <w:tc>
          <w:tcPr>
            <w:tcW w:w="1323"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型号、规格</w:t>
            </w:r>
          </w:p>
        </w:tc>
        <w:tc>
          <w:tcPr>
            <w:tcW w:w="1986"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品牌</w:t>
            </w:r>
          </w:p>
        </w:tc>
        <w:tc>
          <w:tcPr>
            <w:tcW w:w="923"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单位</w:t>
            </w:r>
          </w:p>
        </w:tc>
        <w:tc>
          <w:tcPr>
            <w:tcW w:w="939"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数量</w:t>
            </w:r>
          </w:p>
        </w:tc>
        <w:tc>
          <w:tcPr>
            <w:tcW w:w="994"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单价</w:t>
            </w:r>
          </w:p>
        </w:tc>
        <w:tc>
          <w:tcPr>
            <w:tcW w:w="1035" w:type="dxa"/>
            <w:tcBorders>
              <w:top w:val="single" w:color="auto" w:sz="4"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货物1/服务1</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986"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39"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9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035"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货物1/服务1</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986"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39"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9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035"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货物1/服务1</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986"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39"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9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035"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w:t>
            </w:r>
          </w:p>
        </w:tc>
        <w:tc>
          <w:tcPr>
            <w:tcW w:w="205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88" w:leftChars="-42" w:firstLine="600" w:firstLineChars="2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w:t>
            </w:r>
          </w:p>
        </w:tc>
        <w:tc>
          <w:tcPr>
            <w:tcW w:w="13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986"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23"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39"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994"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c>
          <w:tcPr>
            <w:tcW w:w="1035"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101" w:firstLine="0"/>
              <w:jc w:val="center"/>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总 计：                                                                                 </w:t>
            </w:r>
          </w:p>
        </w:tc>
        <w:tc>
          <w:tcPr>
            <w:tcW w:w="2029" w:type="dxa"/>
            <w:gridSpan w:val="2"/>
            <w:tcBorders>
              <w:top w:val="single" w:color="auto" w:sz="6" w:space="0"/>
              <w:left w:val="single" w:color="auto" w:sz="6" w:space="0"/>
              <w:bottom w:val="single" w:color="auto" w:sz="4" w:space="0"/>
              <w:right w:val="single" w:color="auto" w:sz="4" w:space="0"/>
            </w:tcBorders>
            <w:vAlign w:val="center"/>
          </w:tcPr>
          <w:p>
            <w:pPr>
              <w:widowControl w:val="0"/>
              <w:adjustRightInd w:val="0"/>
              <w:snapToGrid w:val="0"/>
              <w:spacing w:before="0" w:after="0" w:line="500" w:lineRule="exact"/>
              <w:ind w:left="-88" w:leftChars="-42" w:firstLine="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w:t>
            </w:r>
          </w:p>
        </w:tc>
      </w:tr>
    </w:tbl>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说明：1．所有价格均用人民币表示，单位为元。</w:t>
      </w:r>
    </w:p>
    <w:p>
      <w:pPr>
        <w:widowControl w:val="0"/>
        <w:adjustRightInd w:val="0"/>
        <w:snapToGrid w:val="0"/>
        <w:spacing w:before="0" w:after="0" w:line="500" w:lineRule="exact"/>
        <w:ind w:left="1000" w:leftChars="304" w:hanging="362" w:hangingChars="151"/>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 分项报价总计价格必须与《报价一览表》报价一致。</w:t>
      </w:r>
    </w:p>
    <w:p>
      <w:pPr>
        <w:widowControl w:val="0"/>
        <w:adjustRightInd w:val="0"/>
        <w:snapToGrid w:val="0"/>
        <w:spacing w:before="0" w:after="0" w:line="500" w:lineRule="exact"/>
        <w:ind w:left="1000" w:leftChars="304" w:hanging="362" w:hangingChars="151"/>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 如果不提供详细的分项报价表将被视为没有实质性响应询价通知书。</w:t>
      </w:r>
    </w:p>
    <w:p>
      <w:pPr>
        <w:widowControl w:val="0"/>
        <w:adjustRightInd w:val="0"/>
        <w:snapToGrid w:val="0"/>
        <w:spacing w:before="0" w:after="0" w:line="500" w:lineRule="exact"/>
        <w:ind w:left="1000" w:leftChars="304" w:hanging="362" w:hangingChars="151"/>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4．供应商必须按此表格式中的对应栏目内容填写，若需增加栏目，请在栏目“其它”中填写，并作详细说明。</w:t>
      </w:r>
    </w:p>
    <w:p>
      <w:pPr>
        <w:adjustRightInd w:val="0"/>
        <w:snapToGrid w:val="0"/>
        <w:spacing w:before="120" w:after="120" w:line="500" w:lineRule="exact"/>
        <w:ind w:left="1543" w:leftChars="470" w:hanging="556" w:hangingChars="232"/>
        <w:jc w:val="both"/>
        <w:rPr>
          <w:rFonts w:hint="eastAsia" w:ascii="宋体" w:hAnsi="宋体"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供应商名称（签章）：</w:t>
      </w:r>
      <w:r>
        <w:rPr>
          <w:rFonts w:hint="eastAsia" w:ascii="宋体" w:hAnsi="宋体" w:eastAsia="宋体" w:cs="Times New Roman"/>
          <w:color w:val="000000"/>
          <w:kern w:val="2"/>
          <w:sz w:val="24"/>
          <w:szCs w:val="24"/>
          <w:highlight w:val="none"/>
          <w:u w:val="single"/>
          <w:lang w:val="en-US" w:eastAsia="zh-CN" w:bidi="ar-SA"/>
        </w:rPr>
        <w:t xml:space="preserve">                       </w:t>
      </w:r>
    </w:p>
    <w:p>
      <w:pPr>
        <w:adjustRightInd w:val="0"/>
        <w:snapToGrid w:val="0"/>
        <w:spacing w:before="120" w:after="120" w:line="500" w:lineRule="exact"/>
        <w:ind w:left="1543" w:leftChars="470" w:hanging="556" w:hangingChars="232"/>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供应商法定代表人（签章）：</w:t>
      </w:r>
      <w:r>
        <w:rPr>
          <w:rFonts w:hint="eastAsia" w:ascii="宋体" w:hAnsi="宋体" w:eastAsia="宋体" w:cs="Times New Roman"/>
          <w:color w:val="000000"/>
          <w:kern w:val="2"/>
          <w:sz w:val="24"/>
          <w:szCs w:val="24"/>
          <w:highlight w:val="none"/>
          <w:u w:val="single"/>
          <w:lang w:val="en-US" w:eastAsia="zh-CN" w:bidi="ar-SA"/>
        </w:rPr>
        <w:t xml:space="preserve">                 </w:t>
      </w:r>
    </w:p>
    <w:p>
      <w:pPr>
        <w:adjustRightInd w:val="0"/>
        <w:snapToGrid w:val="0"/>
        <w:spacing w:before="120" w:after="120" w:line="500" w:lineRule="exact"/>
        <w:ind w:left="1543" w:leftChars="470" w:hanging="556" w:hangingChars="232"/>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日期：</w:t>
      </w:r>
      <w:r>
        <w:rPr>
          <w:rFonts w:hint="eastAsia"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年</w:t>
      </w:r>
      <w:r>
        <w:rPr>
          <w:rFonts w:hint="eastAsia"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 xml:space="preserve"> 月</w:t>
      </w:r>
      <w:r>
        <w:rPr>
          <w:rFonts w:hint="eastAsia"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 xml:space="preserve"> 日</w:t>
      </w:r>
    </w:p>
    <w:p>
      <w:pPr>
        <w:pStyle w:val="162"/>
        <w:outlineLvl w:val="1"/>
        <w:rPr>
          <w:rFonts w:cs="Times New Roman"/>
          <w:color w:val="000000"/>
          <w:highlight w:val="none"/>
        </w:rPr>
      </w:pPr>
      <w:r>
        <w:rPr>
          <w:rFonts w:cs="Times New Roman"/>
          <w:color w:val="000000"/>
          <w:highlight w:val="none"/>
        </w:rPr>
        <w:br w:type="page"/>
      </w:r>
      <w:bookmarkStart w:id="234" w:name="_Toc15722"/>
      <w:bookmarkStart w:id="235" w:name="_Toc19641"/>
      <w:bookmarkStart w:id="236" w:name="_Toc27581"/>
      <w:bookmarkStart w:id="237" w:name="_Toc29430"/>
      <w:r>
        <w:rPr>
          <w:rFonts w:hint="eastAsia" w:cs="Times New Roman"/>
          <w:color w:val="000000"/>
          <w:highlight w:val="none"/>
          <w:lang w:eastAsia="zh-CN"/>
        </w:rPr>
        <w:t>十</w:t>
      </w:r>
      <w:r>
        <w:rPr>
          <w:rFonts w:cs="Times New Roman"/>
          <w:color w:val="000000"/>
          <w:highlight w:val="none"/>
        </w:rPr>
        <w:t>、货物、服务清单</w:t>
      </w:r>
      <w:bookmarkEnd w:id="234"/>
      <w:bookmarkEnd w:id="235"/>
      <w:bookmarkEnd w:id="236"/>
      <w:bookmarkEnd w:id="237"/>
    </w:p>
    <w:p>
      <w:pPr>
        <w:widowControl w:val="0"/>
        <w:spacing w:line="360" w:lineRule="auto"/>
        <w:jc w:val="center"/>
        <w:rPr>
          <w:rFonts w:hint="eastAsia" w:ascii="宋体" w:hAnsi="宋体" w:eastAsia="宋体" w:cs="宋体"/>
          <w:b/>
          <w:kern w:val="2"/>
          <w:sz w:val="28"/>
          <w:szCs w:val="24"/>
          <w:highlight w:val="none"/>
          <w:lang w:val="en-US" w:eastAsia="zh-CN" w:bidi="ar-SA"/>
        </w:rPr>
      </w:pPr>
      <w:bookmarkStart w:id="238" w:name="_Toc25555"/>
      <w:r>
        <w:rPr>
          <w:rFonts w:hint="eastAsia" w:ascii="宋体" w:hAnsi="宋体" w:eastAsia="宋体" w:cs="宋体"/>
          <w:b/>
          <w:kern w:val="2"/>
          <w:sz w:val="28"/>
          <w:szCs w:val="24"/>
          <w:highlight w:val="none"/>
          <w:lang w:val="en-US" w:eastAsia="zh-CN" w:bidi="ar-SA"/>
        </w:rPr>
        <w:t>货物、服务清单</w:t>
      </w:r>
      <w:bookmarkEnd w:id="238"/>
    </w:p>
    <w:p>
      <w:pPr>
        <w:adjustRightInd w:val="0"/>
        <w:snapToGrid w:val="0"/>
        <w:spacing w:before="120" w:after="120" w:line="500" w:lineRule="exact"/>
        <w:ind w:left="1072" w:hanging="1072"/>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采购项目编号：</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w:t>
      </w:r>
    </w:p>
    <w:p>
      <w:pPr>
        <w:adjustRightInd w:val="0"/>
        <w:snapToGrid w:val="0"/>
        <w:spacing w:before="120" w:after="120" w:line="500" w:lineRule="exact"/>
        <w:ind w:left="1072" w:hanging="1072"/>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采购项目名称：</w:t>
      </w:r>
      <w:r>
        <w:rPr>
          <w:rFonts w:hint="eastAsia" w:ascii="宋体" w:hAnsi="宋体" w:eastAsia="宋体" w:cs="宋体"/>
          <w:color w:val="000000"/>
          <w:kern w:val="2"/>
          <w:sz w:val="24"/>
          <w:szCs w:val="24"/>
          <w:highlight w:val="none"/>
          <w:u w:val="single"/>
          <w:lang w:val="en-US" w:eastAsia="zh-CN" w:bidi="ar-SA"/>
        </w:rPr>
        <w:t xml:space="preserve">                              </w:t>
      </w:r>
    </w:p>
    <w:tbl>
      <w:tblPr>
        <w:tblStyle w:val="44"/>
        <w:tblW w:w="9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452"/>
        <w:gridCol w:w="4767"/>
        <w:gridCol w:w="18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4"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2452"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货物/服务名称</w:t>
            </w:r>
          </w:p>
        </w:tc>
        <w:tc>
          <w:tcPr>
            <w:tcW w:w="4767" w:type="dxa"/>
            <w:tcBorders>
              <w:top w:val="single" w:color="auto" w:sz="4"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主要规格、技术参数</w:t>
            </w:r>
          </w:p>
        </w:tc>
        <w:tc>
          <w:tcPr>
            <w:tcW w:w="1880" w:type="dxa"/>
            <w:tcBorders>
              <w:top w:val="single" w:color="auto" w:sz="4"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w:t>
            </w:r>
          </w:p>
        </w:tc>
        <w:tc>
          <w:tcPr>
            <w:tcW w:w="2452"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6"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6"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4"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w:t>
            </w:r>
          </w:p>
        </w:tc>
        <w:tc>
          <w:tcPr>
            <w:tcW w:w="2452" w:type="dxa"/>
            <w:tcBorders>
              <w:top w:val="single" w:color="auto" w:sz="6" w:space="0"/>
              <w:left w:val="single" w:color="auto" w:sz="6" w:space="0"/>
              <w:bottom w:val="single" w:color="auto" w:sz="4"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4767" w:type="dxa"/>
            <w:tcBorders>
              <w:top w:val="single" w:color="auto" w:sz="6" w:space="0"/>
              <w:left w:val="single" w:color="auto" w:sz="6" w:space="0"/>
              <w:bottom w:val="single" w:color="auto" w:sz="4" w:space="0"/>
              <w:right w:val="single" w:color="auto" w:sz="6"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c>
          <w:tcPr>
            <w:tcW w:w="1880" w:type="dxa"/>
            <w:tcBorders>
              <w:top w:val="single" w:color="auto" w:sz="6" w:space="0"/>
              <w:left w:val="single" w:color="auto" w:sz="6" w:space="0"/>
              <w:bottom w:val="single" w:color="auto" w:sz="4" w:space="0"/>
              <w:right w:val="single" w:color="auto" w:sz="4" w:space="0"/>
            </w:tcBorders>
            <w:vAlign w:val="center"/>
          </w:tcPr>
          <w:p>
            <w:pPr>
              <w:widowControl w:val="0"/>
              <w:adjustRightInd w:val="0"/>
              <w:snapToGri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tc>
      </w:tr>
    </w:tbl>
    <w:p>
      <w:pPr>
        <w:adjustRightInd w:val="0"/>
        <w:snapToGrid w:val="0"/>
        <w:spacing w:before="120" w:after="120" w:line="500" w:lineRule="exact"/>
        <w:ind w:left="1260" w:hanging="1080" w:hangingChars="4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说明：1．提供所供货物详细的供货范围，包括主要配件及生产厂家、备品备件等。</w:t>
      </w:r>
    </w:p>
    <w:p>
      <w:pPr>
        <w:widowControl w:val="0"/>
        <w:adjustRightInd w:val="0"/>
        <w:snapToGrid w:val="0"/>
        <w:spacing w:before="0" w:after="0" w:line="500" w:lineRule="exact"/>
        <w:ind w:left="531" w:leftChars="253" w:firstLine="122" w:firstLineChars="51"/>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2．各项货物、服务详细技术规格、参数及要求，应另页描述。</w:t>
      </w:r>
    </w:p>
    <w:p>
      <w:pPr>
        <w:widowControl w:val="0"/>
        <w:autoSpaceDE w:val="0"/>
        <w:autoSpaceDN w:val="0"/>
        <w:adjustRightInd w:val="0"/>
        <w:spacing w:before="0" w:after="0" w:line="500" w:lineRule="exact"/>
        <w:ind w:left="0" w:firstLine="0"/>
        <w:jc w:val="left"/>
        <w:rPr>
          <w:rFonts w:hint="eastAsia" w:ascii="宋体" w:hAnsi="宋体" w:eastAsia="宋体" w:cs="宋体"/>
          <w:color w:val="000000"/>
          <w:kern w:val="2"/>
          <w:sz w:val="24"/>
          <w:szCs w:val="24"/>
          <w:highlight w:val="none"/>
          <w:lang w:val="en-US" w:eastAsia="zh-CN" w:bidi="ar-SA"/>
        </w:rPr>
      </w:pPr>
    </w:p>
    <w:p>
      <w:pPr>
        <w:widowControl w:val="0"/>
        <w:autoSpaceDE w:val="0"/>
        <w:autoSpaceDN w:val="0"/>
        <w:adjustRightInd w:val="0"/>
        <w:spacing w:before="0" w:after="0" w:line="500" w:lineRule="exact"/>
        <w:ind w:left="1072" w:hanging="1286" w:hangingChars="536"/>
        <w:jc w:val="left"/>
        <w:rPr>
          <w:rFonts w:hint="eastAsia" w:ascii="宋体" w:hAnsi="宋体" w:eastAsia="宋体" w:cs="宋体"/>
          <w:color w:val="000000"/>
          <w:kern w:val="2"/>
          <w:sz w:val="24"/>
          <w:szCs w:val="24"/>
          <w:highlight w:val="none"/>
          <w:lang w:val="en-US" w:eastAsia="zh-CN" w:bidi="ar-SA"/>
        </w:rPr>
      </w:pPr>
    </w:p>
    <w:p>
      <w:pPr>
        <w:adjustRightInd w:val="0"/>
        <w:snapToGrid w:val="0"/>
        <w:spacing w:before="120" w:after="120" w:line="500" w:lineRule="exact"/>
        <w:ind w:left="1543" w:leftChars="470" w:hanging="556" w:hangingChars="232"/>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供应商名称（签章）：</w:t>
      </w:r>
      <w:r>
        <w:rPr>
          <w:rFonts w:hint="eastAsia" w:ascii="宋体" w:hAnsi="宋体" w:eastAsia="宋体" w:cs="宋体"/>
          <w:color w:val="000000"/>
          <w:kern w:val="2"/>
          <w:sz w:val="24"/>
          <w:szCs w:val="24"/>
          <w:highlight w:val="none"/>
          <w:u w:val="single"/>
          <w:lang w:val="en-US" w:eastAsia="zh-CN" w:bidi="ar-SA"/>
        </w:rPr>
        <w:t xml:space="preserve">                       </w:t>
      </w:r>
    </w:p>
    <w:p>
      <w:pPr>
        <w:adjustRightInd w:val="0"/>
        <w:snapToGrid w:val="0"/>
        <w:spacing w:before="120" w:after="120" w:line="500" w:lineRule="exact"/>
        <w:ind w:left="1543" w:leftChars="470" w:hanging="556" w:hangingChars="232"/>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供应商法定代表人（签章）：</w:t>
      </w:r>
      <w:r>
        <w:rPr>
          <w:rFonts w:hint="eastAsia" w:ascii="宋体" w:hAnsi="宋体" w:eastAsia="宋体" w:cs="宋体"/>
          <w:color w:val="000000"/>
          <w:kern w:val="2"/>
          <w:sz w:val="24"/>
          <w:szCs w:val="24"/>
          <w:highlight w:val="none"/>
          <w:u w:val="single"/>
          <w:lang w:val="en-US" w:eastAsia="zh-CN" w:bidi="ar-SA"/>
        </w:rPr>
        <w:t xml:space="preserve">                 </w:t>
      </w:r>
    </w:p>
    <w:p>
      <w:pPr>
        <w:adjustRightInd w:val="0"/>
        <w:snapToGrid w:val="0"/>
        <w:spacing w:before="120" w:after="120" w:line="500" w:lineRule="exact"/>
        <w:ind w:left="1543" w:leftChars="470" w:hanging="556" w:hangingChars="232"/>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日期：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月</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日</w:t>
      </w:r>
    </w:p>
    <w:p>
      <w:pPr>
        <w:pStyle w:val="181"/>
        <w:outlineLvl w:val="1"/>
        <w:rPr>
          <w:rFonts w:cs="Times New Roman"/>
          <w:color w:val="000000"/>
          <w:highlight w:val="none"/>
        </w:rPr>
      </w:pPr>
      <w:r>
        <w:rPr>
          <w:rFonts w:cs="Times New Roman"/>
          <w:color w:val="000000"/>
          <w:highlight w:val="none"/>
        </w:rPr>
        <w:br w:type="page"/>
      </w:r>
      <w:bookmarkStart w:id="239" w:name="_Toc21708"/>
      <w:bookmarkStart w:id="240" w:name="_Toc19443"/>
      <w:bookmarkStart w:id="241" w:name="_Toc2604"/>
      <w:bookmarkStart w:id="242" w:name="_Toc23798"/>
      <w:r>
        <w:rPr>
          <w:rFonts w:hint="eastAsia" w:cs="Times New Roman"/>
          <w:color w:val="000000"/>
          <w:highlight w:val="none"/>
          <w:lang w:eastAsia="zh-CN"/>
        </w:rPr>
        <w:t>十</w:t>
      </w:r>
      <w:r>
        <w:rPr>
          <w:rFonts w:hint="eastAsia" w:cs="Times New Roman"/>
          <w:color w:val="000000"/>
          <w:highlight w:val="none"/>
          <w:lang w:val="en-US" w:eastAsia="zh-CN"/>
        </w:rPr>
        <w:t>一</w:t>
      </w:r>
      <w:r>
        <w:rPr>
          <w:rFonts w:cs="Times New Roman"/>
          <w:color w:val="000000"/>
          <w:highlight w:val="none"/>
        </w:rPr>
        <w:t>、法定代表人授权书</w:t>
      </w:r>
      <w:bookmarkEnd w:id="239"/>
      <w:bookmarkEnd w:id="240"/>
      <w:bookmarkEnd w:id="241"/>
      <w:bookmarkEnd w:id="242"/>
    </w:p>
    <w:p>
      <w:pPr>
        <w:widowControl w:val="0"/>
        <w:spacing w:line="360" w:lineRule="auto"/>
        <w:jc w:val="center"/>
        <w:rPr>
          <w:rFonts w:hint="eastAsia" w:ascii="宋体" w:hAnsi="宋体" w:eastAsia="宋体" w:cs="宋体"/>
          <w:b/>
          <w:kern w:val="2"/>
          <w:sz w:val="28"/>
          <w:szCs w:val="24"/>
          <w:highlight w:val="none"/>
          <w:lang w:val="en-US" w:eastAsia="zh-CN" w:bidi="ar-SA"/>
        </w:rPr>
      </w:pPr>
      <w:bookmarkStart w:id="243" w:name="_Toc16710"/>
      <w:r>
        <w:rPr>
          <w:rFonts w:hint="eastAsia" w:ascii="宋体" w:hAnsi="宋体" w:eastAsia="宋体" w:cs="宋体"/>
          <w:b/>
          <w:kern w:val="2"/>
          <w:sz w:val="28"/>
          <w:szCs w:val="24"/>
          <w:highlight w:val="none"/>
          <w:lang w:val="en-US" w:eastAsia="zh-CN" w:bidi="ar-SA"/>
        </w:rPr>
        <w:t>法定代表人授权书</w:t>
      </w:r>
      <w:bookmarkEnd w:id="243"/>
    </w:p>
    <w:p>
      <w:pPr>
        <w:widowControl w:val="0"/>
        <w:adjustRightInd w:val="0"/>
        <w:snapToGrid w:val="0"/>
        <w:spacing w:before="0" w:after="0" w:line="500" w:lineRule="exact"/>
        <w:ind w:left="0" w:firstLine="0"/>
        <w:jc w:val="left"/>
        <w:rPr>
          <w:rFonts w:hint="eastAsia" w:ascii="宋体" w:hAnsi="宋体" w:eastAsia="宋体" w:cs="Times New Roman"/>
          <w:color w:val="000000"/>
          <w:kern w:val="2"/>
          <w:sz w:val="28"/>
          <w:szCs w:val="28"/>
          <w:highlight w:val="none"/>
          <w:lang w:val="en-US" w:eastAsia="zh-CN" w:bidi="ar-SA"/>
        </w:rPr>
      </w:pPr>
    </w:p>
    <w:p>
      <w:pPr>
        <w:widowControl w:val="0"/>
        <w:tabs>
          <w:tab w:val="left" w:pos="5580"/>
        </w:tabs>
        <w:spacing w:line="360" w:lineRule="auto"/>
        <w:ind w:firstLine="480"/>
        <w:jc w:val="both"/>
        <w:rPr>
          <w:rFonts w:hint="eastAsia" w:ascii="宋体" w:hAnsi="宋体" w:eastAsia="宋体" w:cs="宋体"/>
          <w:color w:val="000000"/>
          <w:kern w:val="2"/>
          <w:sz w:val="24"/>
          <w:szCs w:val="28"/>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本授权书声明：注册于 </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投标供应商</w:t>
      </w:r>
      <w:r>
        <w:rPr>
          <w:rFonts w:hint="eastAsia" w:ascii="宋体" w:hAnsi="宋体" w:eastAsia="宋体" w:cs="宋体"/>
          <w:color w:val="000000"/>
          <w:kern w:val="2"/>
          <w:sz w:val="24"/>
          <w:szCs w:val="24"/>
          <w:highlight w:val="none"/>
          <w:lang w:val="en-US" w:eastAsia="zh-CN" w:bidi="ar-SA"/>
        </w:rPr>
        <w:t>住址）的</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投标供应商</w:t>
      </w:r>
      <w:r>
        <w:rPr>
          <w:rFonts w:hint="eastAsia" w:ascii="宋体" w:hAnsi="宋体" w:eastAsia="宋体" w:cs="宋体"/>
          <w:color w:val="000000"/>
          <w:kern w:val="2"/>
          <w:sz w:val="24"/>
          <w:szCs w:val="24"/>
          <w:highlight w:val="none"/>
          <w:lang w:val="en-US" w:eastAsia="zh-CN" w:bidi="ar-SA"/>
        </w:rPr>
        <w:t>名称）的在下面电子签章的</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（法定代表人姓名、职务）代表本公司授权</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（授权代理人的姓名、职务）为本公司的合法代理人，就贵方组织</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（项目名称）项目（项目编号、包号：</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），以本公司名义处理一切与之有关的事宜。</w:t>
      </w:r>
      <w:r>
        <w:rPr>
          <w:rFonts w:hint="eastAsia" w:ascii="宋体" w:hAnsi="宋体" w:cs="宋体"/>
          <w:color w:val="000000"/>
          <w:kern w:val="2"/>
          <w:sz w:val="24"/>
          <w:szCs w:val="28"/>
          <w:highlight w:val="none"/>
          <w:lang w:val="en-US" w:eastAsia="zh-CN" w:bidi="ar-SA"/>
        </w:rPr>
        <w:t>投标供应商</w:t>
      </w:r>
      <w:r>
        <w:rPr>
          <w:rFonts w:hint="eastAsia" w:ascii="宋体" w:hAnsi="宋体" w:eastAsia="宋体" w:cs="宋体"/>
          <w:color w:val="000000"/>
          <w:kern w:val="2"/>
          <w:sz w:val="24"/>
          <w:szCs w:val="28"/>
          <w:highlight w:val="none"/>
          <w:lang w:val="en-US" w:eastAsia="zh-CN" w:bidi="ar-SA"/>
        </w:rPr>
        <w:t>授权代理人在投标过程中所签署的一切文件和处理与之有关的一切事务，本公司均予以认可并对此承担责任。</w:t>
      </w:r>
    </w:p>
    <w:p>
      <w:pPr>
        <w:widowControl w:val="0"/>
        <w:tabs>
          <w:tab w:val="left" w:pos="5580"/>
        </w:tabs>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8"/>
          <w:highlight w:val="none"/>
          <w:lang w:val="en-US" w:eastAsia="zh-CN" w:bidi="ar-SA"/>
        </w:rPr>
        <w:t>投标供应商</w:t>
      </w:r>
      <w:r>
        <w:rPr>
          <w:rFonts w:hint="eastAsia" w:ascii="宋体" w:hAnsi="宋体" w:eastAsia="宋体" w:cs="宋体"/>
          <w:color w:val="000000"/>
          <w:kern w:val="2"/>
          <w:sz w:val="24"/>
          <w:szCs w:val="28"/>
          <w:highlight w:val="none"/>
          <w:lang w:val="en-US" w:eastAsia="zh-CN" w:bidi="ar-SA"/>
        </w:rPr>
        <w:t>授权代理人无转委托权。特此授权。</w:t>
      </w:r>
      <w:r>
        <w:rPr>
          <w:rFonts w:hint="eastAsia" w:ascii="宋体" w:hAnsi="宋体" w:eastAsia="宋体" w:cs="宋体"/>
          <w:color w:val="000000"/>
          <w:kern w:val="2"/>
          <w:sz w:val="24"/>
          <w:szCs w:val="24"/>
          <w:highlight w:val="none"/>
          <w:lang w:val="en-US" w:eastAsia="zh-CN" w:bidi="ar-SA"/>
        </w:rPr>
        <w:cr/>
      </w:r>
    </w:p>
    <w:p>
      <w:pPr>
        <w:widowControl w:val="0"/>
        <w:tabs>
          <w:tab w:val="left" w:pos="5580"/>
        </w:tabs>
        <w:spacing w:line="360" w:lineRule="auto"/>
        <w:ind w:firstLine="480"/>
        <w:jc w:val="both"/>
        <w:rPr>
          <w:rFonts w:hint="eastAsia" w:ascii="宋体" w:hAnsi="宋体" w:eastAsia="等线" w:cs="Courier New"/>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本授权书于__________年_____月______日生效，特此声明。</w:t>
      </w:r>
      <w:r>
        <w:rPr>
          <w:rFonts w:hint="eastAsia" w:ascii="宋体" w:hAnsi="宋体" w:eastAsia="宋体" w:cs="宋体"/>
          <w:color w:val="000000"/>
          <w:kern w:val="2"/>
          <w:sz w:val="24"/>
          <w:szCs w:val="24"/>
          <w:highlight w:val="none"/>
          <w:lang w:val="en-US" w:eastAsia="zh-CN" w:bidi="ar-SA"/>
        </w:rPr>
        <w:cr/>
      </w: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p>
    <w:p>
      <w:pPr>
        <w:widowControl w:val="0"/>
        <w:tabs>
          <w:tab w:val="left" w:pos="5580"/>
        </w:tabs>
        <w:spacing w:line="360" w:lineRule="auto"/>
        <w:jc w:val="both"/>
        <w:rPr>
          <w:rFonts w:hint="eastAsia" w:ascii="宋体" w:hAnsi="宋体" w:eastAsia="宋体" w:cs="宋体"/>
          <w:b/>
          <w:color w:val="000000"/>
          <w:kern w:val="2"/>
          <w:sz w:val="24"/>
          <w:szCs w:val="24"/>
          <w:highlight w:val="none"/>
          <w:lang w:val="en-US" w:eastAsia="zh-CN" w:bidi="ar-SA"/>
        </w:rPr>
      </w:pPr>
      <w:r>
        <w:rPr>
          <w:rFonts w:hint="eastAsia" w:ascii="宋体" w:hAnsi="宋体" w:eastAsia="等线" w:cs="Courier New"/>
          <w:b/>
          <w:color w:val="000000"/>
          <w:kern w:val="2"/>
          <w:sz w:val="24"/>
          <w:szCs w:val="24"/>
          <w:highlight w:val="none"/>
          <w:lang w:val="en-US" w:eastAsia="zh-CN" w:bidi="ar-SA"/>
        </w:rPr>
        <w:t xml:space="preserve">                               </w:t>
      </w:r>
      <w:r>
        <w:rPr>
          <w:rFonts w:hint="eastAsia" w:ascii="宋体" w:hAnsi="宋体" w:eastAsia="宋体" w:cs="宋体"/>
          <w:b/>
          <w:color w:val="000000"/>
          <w:kern w:val="2"/>
          <w:sz w:val="24"/>
          <w:szCs w:val="24"/>
          <w:highlight w:val="none"/>
          <w:lang w:val="en-US" w:eastAsia="zh-CN" w:bidi="ar-SA"/>
        </w:rPr>
        <w:t xml:space="preserve"> （附授权代理人身份证正反两面扫描件）</w:t>
      </w: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p>
    <w:p>
      <w:pPr>
        <w:widowControl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法定代表人电子签章：</w:t>
      </w:r>
    </w:p>
    <w:p>
      <w:pPr>
        <w:widowControl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电子公章：</w:t>
      </w:r>
    </w:p>
    <w:p>
      <w:pPr>
        <w:widowControl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hint="eastAsia" w:ascii="Calibri" w:hAnsi="宋体" w:eastAsia="宋体" w:cs="Times New Roman"/>
          <w:b/>
          <w:color w:val="000000"/>
          <w:kern w:val="2"/>
          <w:sz w:val="21"/>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日</w:t>
      </w:r>
      <w:r>
        <w:rPr>
          <w:rFonts w:hint="eastAsia" w:ascii="宋体" w:hAnsi="宋体" w:eastAsia="宋体" w:cs="Times New Roman"/>
          <w:color w:val="000000"/>
          <w:kern w:val="2"/>
          <w:sz w:val="24"/>
          <w:szCs w:val="22"/>
          <w:highlight w:val="none"/>
          <w:lang w:val="en-US" w:eastAsia="zh-CN" w:bidi="ar-SA"/>
        </w:rPr>
        <w:t xml:space="preserve">   </w:t>
      </w:r>
      <w:r>
        <w:rPr>
          <w:rFonts w:ascii="宋体" w:hAnsi="宋体" w:eastAsia="宋体" w:cs="Times New Roman"/>
          <w:color w:val="000000"/>
          <w:kern w:val="2"/>
          <w:sz w:val="24"/>
          <w:szCs w:val="22"/>
          <w:highlight w:val="none"/>
          <w:lang w:val="en-US" w:eastAsia="zh-CN" w:bidi="ar-SA"/>
        </w:rPr>
        <w:t>期：</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年</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月</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日</w:t>
      </w:r>
      <w:r>
        <w:rPr>
          <w:rFonts w:ascii="Calibri" w:hAnsi="宋体" w:eastAsia="宋体" w:cs="Times New Roman"/>
          <w:b/>
          <w:color w:val="000000"/>
          <w:kern w:val="2"/>
          <w:sz w:val="21"/>
          <w:szCs w:val="22"/>
          <w:highlight w:val="none"/>
          <w:lang w:val="en-US" w:eastAsia="zh-CN" w:bidi="ar-SA"/>
        </w:rPr>
        <w:br w:type="page"/>
      </w:r>
      <w:r>
        <w:rPr>
          <w:rFonts w:hint="eastAsia" w:ascii="Calibri" w:hAnsi="宋体" w:eastAsia="宋体" w:cs="Times New Roman"/>
          <w:b/>
          <w:color w:val="000000"/>
          <w:kern w:val="2"/>
          <w:sz w:val="28"/>
          <w:szCs w:val="28"/>
          <w:highlight w:val="none"/>
          <w:lang w:val="en-US" w:eastAsia="zh-CN" w:bidi="ar-SA"/>
        </w:rPr>
        <w:t>附：法定代表人身份证明书</w:t>
      </w:r>
    </w:p>
    <w:p>
      <w:pPr>
        <w:widowControl w:val="0"/>
        <w:spacing w:line="360" w:lineRule="auto"/>
        <w:jc w:val="both"/>
        <w:rPr>
          <w:rFonts w:hint="eastAsia" w:ascii="宋体" w:hAnsi="宋体" w:eastAsia="宋体" w:cs="Times New Roman"/>
          <w:color w:val="000000"/>
          <w:kern w:val="2"/>
          <w:sz w:val="21"/>
          <w:szCs w:val="22"/>
          <w:highlight w:val="none"/>
          <w:lang w:val="en-US" w:eastAsia="zh-CN" w:bidi="ar-SA"/>
        </w:rPr>
      </w:pPr>
    </w:p>
    <w:p>
      <w:pPr>
        <w:widowControl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 xml:space="preserve">  </w:t>
      </w:r>
      <w:r>
        <w:rPr>
          <w:rFonts w:ascii="宋体" w:hAnsi="宋体" w:eastAsia="宋体" w:cs="Times New Roman"/>
          <w:color w:val="000000"/>
          <w:kern w:val="2"/>
          <w:sz w:val="24"/>
          <w:szCs w:val="22"/>
          <w:highlight w:val="none"/>
          <w:lang w:val="en-US" w:eastAsia="zh-CN" w:bidi="ar-SA"/>
        </w:rPr>
        <w:t>单位名称：</w:t>
      </w:r>
      <w:r>
        <w:rPr>
          <w:rFonts w:hint="eastAsia" w:ascii="宋体" w:hAnsi="宋体" w:eastAsia="宋体" w:cs="Times New Roman"/>
          <w:color w:val="000000"/>
          <w:kern w:val="2"/>
          <w:sz w:val="24"/>
          <w:szCs w:val="22"/>
          <w:highlight w:val="none"/>
          <w:u w:val="single"/>
          <w:lang w:val="en-US" w:eastAsia="zh-CN" w:bidi="ar-SA"/>
        </w:rPr>
        <w:t xml:space="preserve">                                  </w:t>
      </w:r>
    </w:p>
    <w:p>
      <w:pPr>
        <w:widowControl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 xml:space="preserve">  </w:t>
      </w:r>
      <w:r>
        <w:rPr>
          <w:rFonts w:ascii="宋体" w:hAnsi="宋体" w:eastAsia="宋体" w:cs="Times New Roman"/>
          <w:color w:val="000000"/>
          <w:kern w:val="2"/>
          <w:sz w:val="24"/>
          <w:szCs w:val="22"/>
          <w:highlight w:val="none"/>
          <w:lang w:val="en-US" w:eastAsia="zh-CN" w:bidi="ar-SA"/>
        </w:rPr>
        <w:t>单位</w:t>
      </w:r>
      <w:r>
        <w:rPr>
          <w:rFonts w:hint="eastAsia" w:ascii="宋体" w:hAnsi="宋体" w:eastAsia="宋体" w:cs="Times New Roman"/>
          <w:color w:val="000000"/>
          <w:kern w:val="2"/>
          <w:sz w:val="24"/>
          <w:szCs w:val="22"/>
          <w:highlight w:val="none"/>
          <w:lang w:val="en-US" w:eastAsia="zh-CN" w:bidi="ar-SA"/>
        </w:rPr>
        <w:t>类型</w:t>
      </w:r>
      <w:r>
        <w:rPr>
          <w:rFonts w:ascii="宋体" w:hAnsi="宋体" w:eastAsia="宋体" w:cs="Times New Roman"/>
          <w:color w:val="000000"/>
          <w:kern w:val="2"/>
          <w:sz w:val="24"/>
          <w:szCs w:val="22"/>
          <w:highlight w:val="none"/>
          <w:lang w:val="en-US" w:eastAsia="zh-CN" w:bidi="ar-SA"/>
        </w:rPr>
        <w:t>：</w:t>
      </w:r>
      <w:r>
        <w:rPr>
          <w:rFonts w:hint="eastAsia" w:ascii="宋体" w:hAnsi="宋体" w:eastAsia="宋体" w:cs="Times New Roman"/>
          <w:color w:val="000000"/>
          <w:kern w:val="2"/>
          <w:sz w:val="24"/>
          <w:szCs w:val="22"/>
          <w:highlight w:val="none"/>
          <w:u w:val="single"/>
          <w:lang w:val="en-US" w:eastAsia="zh-CN" w:bidi="ar-SA"/>
        </w:rPr>
        <w:t xml:space="preserve">                                  </w:t>
      </w:r>
    </w:p>
    <w:p>
      <w:pPr>
        <w:widowControl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 xml:space="preserve">  住</w:t>
      </w:r>
      <w:r>
        <w:rPr>
          <w:rFonts w:ascii="宋体" w:hAnsi="宋体" w:eastAsia="宋体" w:cs="Times New Roman"/>
          <w:color w:val="000000"/>
          <w:kern w:val="2"/>
          <w:sz w:val="24"/>
          <w:szCs w:val="22"/>
          <w:highlight w:val="non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所</w:t>
      </w:r>
      <w:r>
        <w:rPr>
          <w:rFonts w:ascii="宋体" w:hAnsi="宋体" w:eastAsia="宋体" w:cs="Times New Roman"/>
          <w:color w:val="000000"/>
          <w:kern w:val="2"/>
          <w:sz w:val="24"/>
          <w:szCs w:val="22"/>
          <w:highlight w:val="none"/>
          <w:lang w:val="en-US" w:eastAsia="zh-CN" w:bidi="ar-SA"/>
        </w:rPr>
        <w:t>：</w:t>
      </w:r>
      <w:r>
        <w:rPr>
          <w:rFonts w:hint="eastAsia" w:ascii="宋体" w:hAnsi="宋体" w:eastAsia="宋体" w:cs="Times New Roman"/>
          <w:color w:val="000000"/>
          <w:kern w:val="2"/>
          <w:sz w:val="24"/>
          <w:szCs w:val="22"/>
          <w:highlight w:val="none"/>
          <w:u w:val="single"/>
          <w:lang w:val="en-US" w:eastAsia="zh-CN" w:bidi="ar-SA"/>
        </w:rPr>
        <w:t xml:space="preserve">                                  </w:t>
      </w:r>
    </w:p>
    <w:p>
      <w:pPr>
        <w:widowControl w:val="0"/>
        <w:spacing w:line="360" w:lineRule="auto"/>
        <w:jc w:val="both"/>
        <w:rPr>
          <w:rFonts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 xml:space="preserve">  </w:t>
      </w:r>
      <w:r>
        <w:rPr>
          <w:rFonts w:hint="eastAsia" w:ascii="宋体" w:hAnsi="宋体" w:eastAsia="宋体" w:cs="Times New Roman"/>
          <w:color w:val="000000"/>
          <w:kern w:val="2"/>
          <w:sz w:val="24"/>
          <w:szCs w:val="22"/>
          <w:highlight w:val="none"/>
          <w:lang w:val="en-US" w:eastAsia="zh-CN" w:bidi="ar-SA"/>
        </w:rPr>
        <w:t xml:space="preserve">  </w:t>
      </w:r>
      <w:r>
        <w:rPr>
          <w:rFonts w:ascii="宋体" w:hAnsi="宋体" w:eastAsia="宋体" w:cs="Times New Roman"/>
          <w:color w:val="000000"/>
          <w:kern w:val="2"/>
          <w:sz w:val="24"/>
          <w:szCs w:val="22"/>
          <w:highlight w:val="none"/>
          <w:lang w:val="en-US" w:eastAsia="zh-CN" w:bidi="ar-SA"/>
        </w:rPr>
        <w:t>成立</w:t>
      </w:r>
      <w:r>
        <w:rPr>
          <w:rFonts w:hint="eastAsia" w:ascii="宋体" w:hAnsi="宋体" w:eastAsia="宋体" w:cs="Times New Roman"/>
          <w:color w:val="000000"/>
          <w:kern w:val="2"/>
          <w:sz w:val="24"/>
          <w:szCs w:val="22"/>
          <w:highlight w:val="none"/>
          <w:lang w:val="en-US" w:eastAsia="zh-CN" w:bidi="ar-SA"/>
        </w:rPr>
        <w:t>日期</w:t>
      </w:r>
      <w:r>
        <w:rPr>
          <w:rFonts w:ascii="宋体" w:hAnsi="宋体" w:eastAsia="宋体" w:cs="Times New Roman"/>
          <w:color w:val="000000"/>
          <w:kern w:val="2"/>
          <w:sz w:val="24"/>
          <w:szCs w:val="22"/>
          <w:highlight w:val="none"/>
          <w:lang w:val="en-US" w:eastAsia="zh-CN" w:bidi="ar-SA"/>
        </w:rPr>
        <w:t>：</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年</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月</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日</w:t>
      </w:r>
    </w:p>
    <w:p>
      <w:pPr>
        <w:widowControl w:val="0"/>
        <w:spacing w:line="360" w:lineRule="auto"/>
        <w:ind w:firstLine="465"/>
        <w:jc w:val="both"/>
        <w:rPr>
          <w:rFonts w:hint="eastAsia" w:ascii="宋体" w:hAnsi="宋体" w:eastAsia="宋体" w:cs="Times New Roman"/>
          <w:color w:val="000000"/>
          <w:kern w:val="2"/>
          <w:sz w:val="24"/>
          <w:szCs w:val="22"/>
          <w:highlight w:val="none"/>
          <w:u w:val="single"/>
          <w:lang w:val="en-US" w:eastAsia="zh-CN" w:bidi="ar-SA"/>
        </w:rPr>
      </w:pPr>
      <w:r>
        <w:rPr>
          <w:rFonts w:hint="eastAsia" w:ascii="宋体" w:hAnsi="宋体" w:eastAsia="宋体" w:cs="Times New Roman"/>
          <w:color w:val="000000"/>
          <w:kern w:val="2"/>
          <w:sz w:val="24"/>
          <w:szCs w:val="22"/>
          <w:highlight w:val="none"/>
          <w:lang w:val="en-US" w:eastAsia="zh-CN" w:bidi="ar-SA"/>
        </w:rPr>
        <w:t>营业期限</w:t>
      </w:r>
      <w:r>
        <w:rPr>
          <w:rFonts w:ascii="宋体" w:hAnsi="宋体" w:eastAsia="宋体" w:cs="Times New Roman"/>
          <w:color w:val="000000"/>
          <w:kern w:val="2"/>
          <w:sz w:val="24"/>
          <w:szCs w:val="22"/>
          <w:highlight w:val="none"/>
          <w:lang w:val="en-US" w:eastAsia="zh-CN" w:bidi="ar-SA"/>
        </w:rPr>
        <w:t>：</w:t>
      </w:r>
      <w:r>
        <w:rPr>
          <w:rFonts w:hint="eastAsia" w:ascii="宋体" w:hAnsi="宋体" w:eastAsia="宋体" w:cs="Times New Roman"/>
          <w:color w:val="000000"/>
          <w:kern w:val="2"/>
          <w:sz w:val="24"/>
          <w:szCs w:val="22"/>
          <w:highlight w:val="none"/>
          <w:u w:val="single"/>
          <w:lang w:val="en-US" w:eastAsia="zh-CN" w:bidi="ar-SA"/>
        </w:rPr>
        <w:t xml:space="preserve">                                  </w:t>
      </w:r>
    </w:p>
    <w:p>
      <w:pPr>
        <w:widowControl w:val="0"/>
        <w:spacing w:line="360" w:lineRule="auto"/>
        <w:ind w:firstLine="465"/>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hint="eastAsia" w:ascii="宋体" w:hAnsi="宋体" w:eastAsia="宋体" w:cs="Times New Roman"/>
          <w:color w:val="000000"/>
          <w:kern w:val="2"/>
          <w:sz w:val="24"/>
          <w:szCs w:val="22"/>
          <w:highlight w:val="none"/>
          <w:u w:val="single"/>
          <w:lang w:val="en-US" w:eastAsia="zh-CN" w:bidi="ar-SA"/>
        </w:rPr>
      </w:pPr>
      <w:r>
        <w:rPr>
          <w:rFonts w:ascii="宋体" w:hAnsi="宋体" w:eastAsia="宋体" w:cs="Times New Roman"/>
          <w:color w:val="000000"/>
          <w:kern w:val="2"/>
          <w:sz w:val="24"/>
          <w:szCs w:val="22"/>
          <w:highlight w:val="none"/>
          <w:lang w:val="en-US" w:eastAsia="zh-CN" w:bidi="ar-SA"/>
        </w:rPr>
        <w:t>姓    名：</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性别：</w:t>
      </w:r>
      <w:r>
        <w:rPr>
          <w:rFonts w:hint="eastAsia" w:ascii="宋体" w:hAnsi="宋体" w:eastAsia="宋体" w:cs="Times New Roman"/>
          <w:color w:val="000000"/>
          <w:kern w:val="2"/>
          <w:sz w:val="24"/>
          <w:szCs w:val="22"/>
          <w:highlight w:val="none"/>
          <w:u w:val="single"/>
          <w:lang w:val="en-US" w:eastAsia="zh-CN" w:bidi="ar-SA"/>
        </w:rPr>
        <w:t xml:space="preserve">           </w:t>
      </w: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系</w:t>
      </w:r>
      <w:r>
        <w:rPr>
          <w:rFonts w:hint="eastAsia" w:ascii="宋体" w:hAnsi="宋体" w:eastAsia="宋体" w:cs="Times New Roman"/>
          <w:color w:val="000000"/>
          <w:kern w:val="2"/>
          <w:sz w:val="24"/>
          <w:szCs w:val="22"/>
          <w:highlight w:val="none"/>
          <w:u w:val="single"/>
          <w:lang w:val="en-US" w:eastAsia="zh-CN" w:bidi="ar-SA"/>
        </w:rPr>
        <w:t xml:space="preserve">    （</w:t>
      </w:r>
      <w:r>
        <w:rPr>
          <w:rFonts w:hint="eastAsia" w:ascii="宋体" w:hAnsi="宋体" w:cs="Times New Roman"/>
          <w:color w:val="000000"/>
          <w:kern w:val="2"/>
          <w:sz w:val="24"/>
          <w:szCs w:val="22"/>
          <w:highlight w:val="none"/>
          <w:u w:val="single"/>
          <w:lang w:val="en-US" w:eastAsia="zh-CN" w:bidi="ar-SA"/>
        </w:rPr>
        <w:t>投标供应商</w:t>
      </w:r>
      <w:r>
        <w:rPr>
          <w:rFonts w:hint="eastAsia" w:ascii="宋体" w:hAnsi="宋体" w:eastAsia="宋体" w:cs="Times New Roman"/>
          <w:color w:val="000000"/>
          <w:kern w:val="2"/>
          <w:sz w:val="24"/>
          <w:szCs w:val="22"/>
          <w:highlight w:val="none"/>
          <w:u w:val="single"/>
          <w:lang w:val="en-US" w:eastAsia="zh-CN" w:bidi="ar-SA"/>
        </w:rPr>
        <w:t xml:space="preserve">名称）   </w:t>
      </w:r>
      <w:r>
        <w:rPr>
          <w:rFonts w:ascii="宋体" w:hAnsi="宋体" w:eastAsia="宋体" w:cs="Times New Roman"/>
          <w:color w:val="000000"/>
          <w:kern w:val="2"/>
          <w:sz w:val="24"/>
          <w:szCs w:val="22"/>
          <w:highlight w:val="none"/>
          <w:lang w:val="en-US" w:eastAsia="zh-CN" w:bidi="ar-SA"/>
        </w:rPr>
        <w:t>的法定代表人。</w:t>
      </w: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特此证明。</w:t>
      </w: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p>
    <w:p>
      <w:pPr>
        <w:widowControl w:val="0"/>
        <w:tabs>
          <w:tab w:val="left" w:pos="5580"/>
        </w:tabs>
        <w:spacing w:line="360" w:lineRule="auto"/>
        <w:jc w:val="both"/>
        <w:rPr>
          <w:rFonts w:hint="eastAsia" w:ascii="宋体" w:hAnsi="宋体" w:eastAsia="等线" w:cs="Courier New"/>
          <w:color w:val="000000"/>
          <w:kern w:val="2"/>
          <w:sz w:val="24"/>
          <w:szCs w:val="24"/>
          <w:highlight w:val="none"/>
          <w:lang w:val="en-US" w:eastAsia="zh-CN" w:bidi="ar-SA"/>
        </w:rPr>
      </w:pPr>
      <w:r>
        <w:rPr>
          <w:rFonts w:hint="eastAsia" w:ascii="宋体" w:hAnsi="宋体" w:eastAsia="等线" w:cs="Courier New"/>
          <w:color w:val="000000"/>
          <w:kern w:val="2"/>
          <w:sz w:val="24"/>
          <w:szCs w:val="24"/>
          <w:highlight w:val="none"/>
          <w:lang w:val="en-US" w:eastAsia="zh-CN" w:bidi="ar-SA"/>
        </w:rPr>
        <w:t xml:space="preserve">                                （附法定代表人身份证正反两面扫描件）</w:t>
      </w: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jc w:val="both"/>
        <w:rPr>
          <w:rFonts w:hint="eastAsia"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ascii="宋体" w:hAnsi="宋体" w:eastAsia="宋体" w:cs="Times New Roman"/>
          <w:color w:val="000000"/>
          <w:kern w:val="2"/>
          <w:sz w:val="24"/>
          <w:szCs w:val="22"/>
          <w:highlight w:val="none"/>
          <w:lang w:val="en-US" w:eastAsia="zh-CN" w:bidi="ar-SA"/>
        </w:rPr>
      </w:pP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电子公章：</w:t>
      </w:r>
    </w:p>
    <w:p>
      <w:pPr>
        <w:widowControl w:val="0"/>
        <w:spacing w:line="360" w:lineRule="auto"/>
        <w:ind w:firstLine="480" w:firstLineChars="200"/>
        <w:jc w:val="both"/>
        <w:rPr>
          <w:rFonts w:ascii="宋体" w:hAnsi="宋体" w:eastAsia="宋体" w:cs="Times New Roman"/>
          <w:color w:val="000000"/>
          <w:kern w:val="2"/>
          <w:sz w:val="24"/>
          <w:szCs w:val="22"/>
          <w:highlight w:val="none"/>
          <w:lang w:val="en-US" w:eastAsia="zh-CN" w:bidi="ar-SA"/>
        </w:rPr>
      </w:pPr>
    </w:p>
    <w:p>
      <w:pPr>
        <w:widowControl w:val="0"/>
        <w:spacing w:line="360" w:lineRule="auto"/>
        <w:ind w:firstLine="480" w:firstLineChars="200"/>
        <w:jc w:val="both"/>
        <w:rPr>
          <w:rFonts w:ascii="宋体" w:hAnsi="宋体" w:eastAsia="宋体" w:cs="Times New Roman"/>
          <w:color w:val="000000"/>
          <w:kern w:val="2"/>
          <w:sz w:val="24"/>
          <w:szCs w:val="22"/>
          <w:highlight w:val="none"/>
          <w:lang w:val="en-US" w:eastAsia="zh-CN" w:bidi="ar-SA"/>
        </w:rPr>
      </w:pPr>
      <w:r>
        <w:rPr>
          <w:rFonts w:ascii="宋体" w:hAnsi="宋体" w:eastAsia="宋体" w:cs="Times New Roman"/>
          <w:color w:val="000000"/>
          <w:kern w:val="2"/>
          <w:sz w:val="24"/>
          <w:szCs w:val="22"/>
          <w:highlight w:val="none"/>
          <w:lang w:val="en-US" w:eastAsia="zh-CN" w:bidi="ar-SA"/>
        </w:rPr>
        <w:t>日</w:t>
      </w:r>
      <w:r>
        <w:rPr>
          <w:rFonts w:hint="eastAsia" w:ascii="宋体" w:hAnsi="宋体" w:eastAsia="宋体" w:cs="Times New Roman"/>
          <w:color w:val="000000"/>
          <w:kern w:val="2"/>
          <w:sz w:val="24"/>
          <w:szCs w:val="22"/>
          <w:highlight w:val="none"/>
          <w:lang w:val="en-US" w:eastAsia="zh-CN" w:bidi="ar-SA"/>
        </w:rPr>
        <w:t xml:space="preserve">   </w:t>
      </w:r>
      <w:r>
        <w:rPr>
          <w:rFonts w:ascii="宋体" w:hAnsi="宋体" w:eastAsia="宋体" w:cs="Times New Roman"/>
          <w:color w:val="000000"/>
          <w:kern w:val="2"/>
          <w:sz w:val="24"/>
          <w:szCs w:val="22"/>
          <w:highlight w:val="none"/>
          <w:lang w:val="en-US" w:eastAsia="zh-CN" w:bidi="ar-SA"/>
        </w:rPr>
        <w:t>期：</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年</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月</w:t>
      </w:r>
      <w:r>
        <w:rPr>
          <w:rFonts w:hint="eastAsia" w:ascii="宋体" w:hAnsi="宋体" w:eastAsia="宋体" w:cs="Times New Roman"/>
          <w:color w:val="000000"/>
          <w:kern w:val="2"/>
          <w:sz w:val="24"/>
          <w:szCs w:val="22"/>
          <w:highlight w:val="none"/>
          <w:u w:val="single"/>
          <w:lang w:val="en-US" w:eastAsia="zh-CN" w:bidi="ar-SA"/>
        </w:rPr>
        <w:t xml:space="preserve">       </w:t>
      </w:r>
      <w:r>
        <w:rPr>
          <w:rFonts w:ascii="宋体" w:hAnsi="宋体" w:eastAsia="宋体" w:cs="Times New Roman"/>
          <w:color w:val="000000"/>
          <w:kern w:val="2"/>
          <w:sz w:val="24"/>
          <w:szCs w:val="22"/>
          <w:highlight w:val="none"/>
          <w:lang w:val="en-US" w:eastAsia="zh-CN" w:bidi="ar-SA"/>
        </w:rPr>
        <w:t>日</w:t>
      </w:r>
    </w:p>
    <w:p>
      <w:pPr>
        <w:widowControl w:val="0"/>
        <w:spacing w:line="360" w:lineRule="auto"/>
        <w:jc w:val="both"/>
        <w:rPr>
          <w:rFonts w:hint="eastAsia" w:ascii="宋体" w:hAnsi="宋体" w:eastAsia="宋体" w:cs="Times New Roman"/>
          <w:color w:val="000000"/>
          <w:kern w:val="2"/>
          <w:sz w:val="21"/>
          <w:szCs w:val="22"/>
          <w:highlight w:val="none"/>
          <w:lang w:val="en-US" w:eastAsia="zh-CN" w:bidi="ar-SA"/>
        </w:rPr>
      </w:pPr>
    </w:p>
    <w:p>
      <w:pPr>
        <w:widowControl w:val="0"/>
        <w:spacing w:line="360" w:lineRule="auto"/>
        <w:jc w:val="both"/>
        <w:rPr>
          <w:rFonts w:hint="eastAsia" w:ascii="宋体" w:hAnsi="宋体" w:eastAsia="宋体" w:cs="Times New Roman"/>
          <w:color w:val="000000"/>
          <w:kern w:val="2"/>
          <w:sz w:val="21"/>
          <w:szCs w:val="22"/>
          <w:highlight w:val="none"/>
          <w:lang w:val="en-US" w:eastAsia="zh-CN" w:bidi="ar-SA"/>
        </w:rPr>
      </w:pPr>
    </w:p>
    <w:p>
      <w:pPr>
        <w:widowControl w:val="0"/>
        <w:spacing w:line="360" w:lineRule="auto"/>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注：1、本项目只允许有唯一的</w:t>
      </w: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授权代理人，且必须为</w:t>
      </w: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在职员工。</w:t>
      </w:r>
    </w:p>
    <w:p>
      <w:pPr>
        <w:widowControl w:val="0"/>
        <w:spacing w:line="360" w:lineRule="auto"/>
        <w:ind w:firstLine="480" w:firstLineChars="200"/>
        <w:jc w:val="both"/>
        <w:rPr>
          <w:rFonts w:ascii="Calibri" w:hAnsi="Calibri" w:eastAsia="宋体" w:cs="Times New Roman"/>
          <w:color w:val="000000"/>
          <w:kern w:val="2"/>
          <w:sz w:val="21"/>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2、</w:t>
      </w:r>
      <w:r>
        <w:rPr>
          <w:rFonts w:hint="eastAsia" w:ascii="宋体" w:hAnsi="宋体" w:cs="Times New Roman"/>
          <w:color w:val="000000"/>
          <w:kern w:val="2"/>
          <w:sz w:val="24"/>
          <w:szCs w:val="22"/>
          <w:highlight w:val="none"/>
          <w:lang w:val="en-US" w:eastAsia="zh-CN" w:bidi="ar-SA"/>
        </w:rPr>
        <w:t>投标供应商</w:t>
      </w:r>
      <w:r>
        <w:rPr>
          <w:rFonts w:hint="eastAsia" w:ascii="宋体" w:hAnsi="宋体" w:eastAsia="宋体" w:cs="Times New Roman"/>
          <w:color w:val="000000"/>
          <w:kern w:val="2"/>
          <w:sz w:val="24"/>
          <w:szCs w:val="22"/>
          <w:highlight w:val="none"/>
          <w:lang w:val="en-US" w:eastAsia="zh-CN" w:bidi="ar-SA"/>
        </w:rPr>
        <w:t>法定代表人参加投标的，可以不提供法定代表人授权委托书，但必须提供上述法定代表人身份证明书，否则将按无效投标处理。</w:t>
      </w:r>
    </w:p>
    <w:p>
      <w:pPr>
        <w:pStyle w:val="105"/>
        <w:outlineLvl w:val="1"/>
        <w:rPr>
          <w:rFonts w:hint="eastAsia" w:eastAsia="黑体" w:cs="Times New Roman"/>
          <w:color w:val="000000"/>
          <w:highlight w:val="none"/>
          <w:lang w:eastAsia="zh-CN"/>
        </w:rPr>
      </w:pPr>
      <w:r>
        <w:rPr>
          <w:rFonts w:cs="Times New Roman"/>
          <w:color w:val="000000"/>
          <w:highlight w:val="none"/>
        </w:rPr>
        <w:br w:type="page"/>
      </w:r>
      <w:bookmarkStart w:id="244" w:name="_Toc23307"/>
      <w:bookmarkStart w:id="245" w:name="_Toc22386"/>
      <w:bookmarkStart w:id="246" w:name="_Toc13885"/>
      <w:bookmarkStart w:id="247" w:name="_Toc26919"/>
      <w:r>
        <w:rPr>
          <w:rFonts w:hint="eastAsia" w:cs="Times New Roman"/>
          <w:color w:val="000000"/>
          <w:highlight w:val="none"/>
          <w:lang w:eastAsia="zh-CN"/>
        </w:rPr>
        <w:t>十</w:t>
      </w:r>
      <w:r>
        <w:rPr>
          <w:rFonts w:hint="eastAsia" w:cs="Times New Roman"/>
          <w:color w:val="000000"/>
          <w:highlight w:val="none"/>
          <w:lang w:val="en-US" w:eastAsia="zh-CN"/>
        </w:rPr>
        <w:t>二</w:t>
      </w:r>
      <w:r>
        <w:rPr>
          <w:rFonts w:cs="Times New Roman"/>
          <w:color w:val="000000"/>
          <w:highlight w:val="none"/>
        </w:rPr>
        <w:t>、承诺</w:t>
      </w:r>
      <w:r>
        <w:rPr>
          <w:rFonts w:hint="eastAsia" w:cs="Times New Roman"/>
          <w:color w:val="000000"/>
          <w:highlight w:val="none"/>
          <w:lang w:eastAsia="zh-CN"/>
        </w:rPr>
        <w:t>书</w:t>
      </w:r>
      <w:bookmarkEnd w:id="244"/>
      <w:bookmarkEnd w:id="245"/>
      <w:bookmarkEnd w:id="246"/>
      <w:bookmarkEnd w:id="247"/>
    </w:p>
    <w:p>
      <w:pPr>
        <w:widowControl w:val="0"/>
        <w:spacing w:line="360" w:lineRule="auto"/>
        <w:jc w:val="cente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承 诺 书</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致</w:t>
      </w:r>
      <w:r>
        <w:rPr>
          <w:rFonts w:hint="eastAsia" w:ascii="宋体" w:hAnsi="宋体" w:eastAsia="宋体" w:cs="宋体"/>
          <w:color w:val="auto"/>
          <w:kern w:val="2"/>
          <w:sz w:val="24"/>
          <w:szCs w:val="24"/>
          <w:highlight w:val="none"/>
          <w:lang w:val="en-US" w:eastAsia="zh-CN" w:bidi="ar-SA"/>
        </w:rPr>
        <w:t>：</w:t>
      </w:r>
    </w:p>
    <w:p>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我公司</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自愿成为</w:t>
      </w:r>
      <w:r>
        <w:rPr>
          <w:rFonts w:hint="eastAsia" w:ascii="宋体" w:hAnsi="宋体" w:eastAsia="宋体" w:cs="宋体"/>
          <w:kern w:val="2"/>
          <w:sz w:val="24"/>
          <w:szCs w:val="24"/>
          <w:highlight w:val="none"/>
          <w:u w:val="single"/>
          <w:lang w:val="en-US" w:eastAsia="zh-CN" w:bidi="ar-SA"/>
        </w:rPr>
        <w:t xml:space="preserve">     （项目名称）     设备采购</w:t>
      </w:r>
      <w:r>
        <w:rPr>
          <w:rFonts w:hint="eastAsia" w:ascii="宋体" w:hAnsi="宋体" w:eastAsia="宋体" w:cs="宋体"/>
          <w:kern w:val="2"/>
          <w:sz w:val="24"/>
          <w:szCs w:val="24"/>
          <w:highlight w:val="none"/>
          <w:lang w:val="en-US" w:eastAsia="zh-CN" w:bidi="ar-SA"/>
        </w:rPr>
        <w:t>的物资供应商，我愿做出如下郑重承诺：</w:t>
      </w:r>
    </w:p>
    <w:p>
      <w:pPr>
        <w:widowControl w:val="0"/>
        <w:spacing w:line="360" w:lineRule="auto"/>
        <w:jc w:val="both"/>
        <w:outlineLvl w:val="1"/>
        <w:rPr>
          <w:rFonts w:hint="eastAsia" w:ascii="宋体" w:hAnsi="宋体" w:eastAsia="宋体" w:cs="宋体"/>
          <w:kern w:val="2"/>
          <w:sz w:val="24"/>
          <w:szCs w:val="24"/>
          <w:highlight w:val="none"/>
          <w:lang w:val="en-US" w:eastAsia="zh-CN" w:bidi="ar-SA"/>
        </w:rPr>
      </w:pPr>
      <w:bookmarkStart w:id="248" w:name="_Toc21501"/>
      <w:r>
        <w:rPr>
          <w:rFonts w:hint="eastAsia" w:ascii="宋体" w:hAnsi="宋体" w:eastAsia="宋体" w:cs="宋体"/>
          <w:kern w:val="2"/>
          <w:sz w:val="24"/>
          <w:szCs w:val="24"/>
          <w:highlight w:val="none"/>
          <w:lang w:val="en-US" w:eastAsia="zh-CN" w:bidi="ar-SA"/>
        </w:rPr>
        <w:t>一、关于我方经营资格的保证</w:t>
      </w:r>
      <w:bookmarkEnd w:id="248"/>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我方保证向贵单位提供的营业执照、经营生产许可证等证件真实、合法有效，且我公司依法存续。</w:t>
      </w:r>
    </w:p>
    <w:p>
      <w:pPr>
        <w:widowControl w:val="0"/>
        <w:spacing w:line="360" w:lineRule="auto"/>
        <w:jc w:val="both"/>
        <w:outlineLvl w:val="1"/>
        <w:rPr>
          <w:rFonts w:hint="eastAsia" w:ascii="宋体" w:hAnsi="宋体" w:eastAsia="宋体" w:cs="宋体"/>
          <w:kern w:val="2"/>
          <w:sz w:val="24"/>
          <w:szCs w:val="24"/>
          <w:highlight w:val="none"/>
          <w:lang w:val="en-US" w:eastAsia="zh-CN" w:bidi="ar-SA"/>
        </w:rPr>
      </w:pPr>
      <w:bookmarkStart w:id="249" w:name="_Toc26456"/>
      <w:r>
        <w:rPr>
          <w:rFonts w:hint="eastAsia" w:ascii="宋体" w:hAnsi="宋体" w:eastAsia="宋体" w:cs="宋体"/>
          <w:kern w:val="2"/>
          <w:sz w:val="24"/>
          <w:szCs w:val="24"/>
          <w:highlight w:val="none"/>
          <w:lang w:val="en-US" w:eastAsia="zh-CN" w:bidi="ar-SA"/>
        </w:rPr>
        <w:t>二、关于我方供应货物的保证</w:t>
      </w:r>
      <w:bookmarkEnd w:id="249"/>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1、我方严格履行与贵公司签订合同及技术协议，供应物资都有产品合格证、产品说明书、质量证明书三证齐全，物资的质量符合国家标准、行业标准的相关规定。</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2、供应物资经贵单位书面确认供应品牌后，不作随意更换。</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3、我方认可贵单位的物资验收制度，并在对供应货物进行验收时，严格遵守贵单位的货物验收制度。</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4、对未通过验收的物资，保证在贵单位规定时间内补充合格的货物。</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5、对通过验收的物资，在贵单位投入使用之前，出现相关证照不全、品牌不符及质量问题的，保证无条件退货，并在贵单位规定时间内补充合格的货物。</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6、因我方供应物资的质量问题，对贵单位造成了不良影响的，我方愿承担违约金以及所造成的经济损失和法律责任。</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三、我单位承诺对投标文件中向贵单位所提供的售后服务方案及培训方案完全响应落实。</w:t>
      </w:r>
    </w:p>
    <w:p>
      <w:pPr>
        <w:widowControl w:val="0"/>
        <w:spacing w:line="360" w:lineRule="auto"/>
        <w:jc w:val="both"/>
        <w:outlineLvl w:val="1"/>
        <w:rPr>
          <w:rFonts w:hint="eastAsia" w:ascii="宋体" w:hAnsi="宋体" w:eastAsia="宋体" w:cs="宋体"/>
          <w:kern w:val="2"/>
          <w:sz w:val="24"/>
          <w:szCs w:val="24"/>
          <w:highlight w:val="none"/>
          <w:lang w:val="en-US" w:eastAsia="zh-CN" w:bidi="ar-SA"/>
        </w:rPr>
      </w:pPr>
      <w:bookmarkStart w:id="250" w:name="_Toc12326"/>
      <w:r>
        <w:rPr>
          <w:rFonts w:hint="eastAsia" w:ascii="宋体" w:hAnsi="宋体" w:eastAsia="宋体" w:cs="宋体"/>
          <w:kern w:val="2"/>
          <w:sz w:val="24"/>
          <w:szCs w:val="24"/>
          <w:highlight w:val="none"/>
          <w:lang w:val="en-US" w:eastAsia="zh-CN" w:bidi="ar-SA"/>
        </w:rPr>
        <w:t>四、投标报价不受实物支付付款的影响。</w:t>
      </w:r>
      <w:bookmarkEnd w:id="250"/>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五、遵守贵单位关于供应商管理相关规定，贵单位有权随时对我公司经营状况、资质、能力等进行必要的考察、核实。我公司经考察、考核后如不具有相关资质和能力，贵单位有权直接取消准入资格。</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我公司承诺遵守国家相关法律法规，在商务活动中遵守职业道德，不以任何形式、任何理由向贵单位员工提供个人佣金、回扣、礼金礼券和贵重物品等不正当行为，也不为贵单位员工安排高消费娱乐活动。如贵单位发现我公司以不正当竞争手段拉拢、贿赂贵单位员工，一经查实，我公司接受贵单位所采取的相应的处罚。</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七、本承诺自我公司盖章后生效。有效期自本承诺出具之日起至全面履行完毕与贵单位签署的所有相关法律文件中约定的义务之日止。</w:t>
      </w:r>
    </w:p>
    <w:p>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pPr>
        <w:widowControl w:val="0"/>
        <w:spacing w:line="360" w:lineRule="auto"/>
        <w:jc w:val="both"/>
        <w:rPr>
          <w:rFonts w:hint="eastAsia" w:ascii="宋体" w:hAnsi="宋体" w:eastAsia="宋体" w:cs="宋体"/>
          <w:kern w:val="2"/>
          <w:sz w:val="24"/>
          <w:szCs w:val="24"/>
          <w:highlight w:val="none"/>
          <w:lang w:val="en-US" w:eastAsia="zh-CN" w:bidi="ar-SA"/>
        </w:rPr>
      </w:pPr>
    </w:p>
    <w:p>
      <w:pPr>
        <w:widowControl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承诺人（盖章）：</w:t>
      </w:r>
    </w:p>
    <w:p>
      <w:pPr>
        <w:widowControl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法定代表人（签字）:</w:t>
      </w:r>
    </w:p>
    <w:p>
      <w:pPr>
        <w:widowControl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时间：    年   月   日</w:t>
      </w:r>
    </w:p>
    <w:p>
      <w:pPr>
        <w:rPr>
          <w:rFonts w:hint="eastAsia" w:eastAsia="宋体" w:cs="Times New Roman"/>
          <w:color w:val="000080"/>
          <w:sz w:val="20"/>
          <w:highlight w:val="none"/>
        </w:rPr>
      </w:pPr>
      <w:r>
        <w:rPr>
          <w:rFonts w:hint="eastAsia" w:eastAsia="宋体" w:cs="Times New Roman"/>
          <w:color w:val="000080"/>
          <w:sz w:val="20"/>
          <w:highlight w:val="none"/>
        </w:rPr>
        <w:t xml:space="preserve"> </w:t>
      </w:r>
    </w:p>
    <w:p>
      <w:pPr>
        <w:spacing w:line="400" w:lineRule="exact"/>
        <w:rPr>
          <w:rFonts w:ascii="Times New Roman" w:hAnsi="Times New Roman" w:eastAsia="宋体" w:cs="Times New Roman"/>
          <w:highlight w:val="none"/>
        </w:rPr>
      </w:pPr>
    </w:p>
    <w:p>
      <w:pPr>
        <w:widowControl w:val="0"/>
        <w:spacing w:line="360" w:lineRule="auto"/>
        <w:jc w:val="center"/>
        <w:rPr>
          <w:rFonts w:hint="default"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承 诺 书(附件)</w:t>
      </w:r>
    </w:p>
    <w:p>
      <w:pPr>
        <w:widowControl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致</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（采购人名称）</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我公司</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自愿成为</w:t>
      </w:r>
      <w:r>
        <w:rPr>
          <w:rFonts w:hint="eastAsia" w:ascii="宋体" w:hAnsi="宋体" w:eastAsia="宋体" w:cs="宋体"/>
          <w:kern w:val="2"/>
          <w:sz w:val="24"/>
          <w:szCs w:val="24"/>
          <w:highlight w:val="none"/>
          <w:u w:val="single"/>
          <w:lang w:val="en-US" w:eastAsia="zh-CN" w:bidi="ar-SA"/>
        </w:rPr>
        <w:t xml:space="preserve">     （项目名称）     设备采购</w:t>
      </w:r>
      <w:r>
        <w:rPr>
          <w:rFonts w:hint="eastAsia" w:ascii="宋体" w:hAnsi="宋体" w:eastAsia="宋体" w:cs="宋体"/>
          <w:kern w:val="2"/>
          <w:sz w:val="24"/>
          <w:szCs w:val="24"/>
          <w:highlight w:val="none"/>
          <w:lang w:val="en-US" w:eastAsia="zh-CN" w:bidi="ar-SA"/>
        </w:rPr>
        <w:t>的物资供应商，我愿做出如下郑重承诺：</w:t>
      </w:r>
    </w:p>
    <w:p>
      <w:pPr>
        <w:pStyle w:val="179"/>
        <w:keepNext w:val="0"/>
        <w:keepLines w:val="0"/>
        <w:pageBreakBefore w:val="0"/>
        <w:widowControl/>
        <w:kinsoku/>
        <w:wordWrap/>
        <w:overflowPunct/>
        <w:topLinePunct w:val="0"/>
        <w:autoSpaceDE/>
        <w:autoSpaceDN/>
        <w:bidi w:val="0"/>
        <w:adjustRightInd/>
        <w:snapToGrid/>
        <w:spacing w:afterAutospacing="0" w:line="360" w:lineRule="auto"/>
        <w:ind w:firstLine="480" w:firstLineChars="200"/>
        <w:textAlignment w:val="auto"/>
        <w:rPr>
          <w:rFonts w:hint="default" w:ascii="Times New Roman" w:hAnsi="Times New Roman" w:eastAsia="Times New Roman" w:cs="Times New Roman"/>
          <w:color w:val="000000"/>
          <w:highlight w:val="none"/>
          <w:lang w:val="en-US" w:eastAsia="zh-CN"/>
        </w:rPr>
      </w:pPr>
      <w:r>
        <w:rPr>
          <w:rFonts w:hint="eastAsia" w:ascii="宋体" w:hAnsi="宋体" w:eastAsia="Times New Roman" w:cs="宋体"/>
          <w:sz w:val="24"/>
          <w:szCs w:val="24"/>
          <w:highlight w:val="none"/>
        </w:rPr>
        <w:t>我方与贵公司签订合同及技术协议</w:t>
      </w:r>
      <w:r>
        <w:rPr>
          <w:rFonts w:hint="eastAsia" w:ascii="宋体" w:hAnsi="宋体" w:eastAsia="宋体" w:cs="宋体"/>
          <w:sz w:val="24"/>
          <w:szCs w:val="24"/>
          <w:highlight w:val="none"/>
          <w:lang w:val="en-US" w:eastAsia="zh-CN"/>
        </w:rPr>
        <w:t>前</w:t>
      </w:r>
      <w:r>
        <w:rPr>
          <w:rStyle w:val="46"/>
          <w:rFonts w:ascii="宋体" w:hAnsi="宋体" w:eastAsia="宋体" w:cs="宋体"/>
          <w:color w:val="000000"/>
          <w:sz w:val="24"/>
        </w:rPr>
        <w:t>，</w:t>
      </w:r>
      <w:r>
        <w:rPr>
          <w:rFonts w:hint="eastAsia" w:ascii="Times New Roman" w:hAnsi="Times New Roman" w:eastAsia="Times New Roman" w:cs="Times New Roman"/>
          <w:color w:val="000000"/>
          <w:highlight w:val="none"/>
          <w:lang w:val="en-US" w:eastAsia="zh-CN"/>
        </w:rPr>
        <w:t>严格按照采购需求标准及采购人要求附权威部门出具的相关检测报告，绝不提供</w:t>
      </w:r>
      <w:r>
        <w:rPr>
          <w:rFonts w:hint="eastAsia" w:ascii="宋体" w:hAnsi="宋体" w:eastAsia="宋体" w:cs="宋体"/>
          <w:kern w:val="2"/>
          <w:sz w:val="24"/>
          <w:szCs w:val="24"/>
          <w:highlight w:val="none"/>
          <w:u w:val="none"/>
          <w:lang w:val="en-US" w:eastAsia="zh-CN" w:bidi="ar-SA"/>
        </w:rPr>
        <w:t>虚假材料，对提供的材料真实性负责，愿意承担法律责任，包括：愿意接受相关行政主管部门作出的处罚，</w:t>
      </w:r>
      <w:r>
        <w:rPr>
          <w:rFonts w:hint="eastAsia" w:ascii="宋体" w:hAnsi="宋体" w:eastAsia="宋体" w:cs="宋体"/>
          <w:color w:val="auto"/>
          <w:kern w:val="2"/>
          <w:sz w:val="24"/>
          <w:szCs w:val="24"/>
          <w:highlight w:val="none"/>
          <w:u w:val="none"/>
          <w:lang w:val="en-US" w:eastAsia="zh-CN" w:bidi="ar-SA"/>
        </w:rPr>
        <w:t>愿意接受招标办作出的罚没投标保证金</w:t>
      </w:r>
      <w:r>
        <w:rPr>
          <w:rFonts w:hint="eastAsia" w:ascii="宋体" w:hAnsi="宋体" w:eastAsia="宋体" w:cs="宋体"/>
          <w:kern w:val="2"/>
          <w:sz w:val="24"/>
          <w:szCs w:val="24"/>
          <w:highlight w:val="none"/>
          <w:u w:val="none"/>
          <w:lang w:val="en-US" w:eastAsia="zh-CN" w:bidi="ar-SA"/>
        </w:rPr>
        <w:t>、限制交易和停止交易等市场准入与清出的处理。</w:t>
      </w:r>
    </w:p>
    <w:p>
      <w:pPr>
        <w:pStyle w:val="179"/>
        <w:keepNext w:val="0"/>
        <w:keepLines w:val="0"/>
        <w:pageBreakBefore w:val="0"/>
        <w:kinsoku/>
        <w:wordWrap/>
        <w:overflowPunct/>
        <w:topLinePunct w:val="0"/>
        <w:autoSpaceDE/>
        <w:autoSpaceDN/>
        <w:bidi w:val="0"/>
        <w:adjustRightInd/>
        <w:snapToGrid/>
        <w:spacing w:after="100" w:afterAutospacing="1" w:line="360" w:lineRule="auto"/>
        <w:ind w:firstLine="480" w:firstLineChars="200"/>
        <w:textAlignment w:val="auto"/>
        <w:rPr>
          <w:rFonts w:hint="default" w:ascii="Times New Roman" w:hAnsi="Times New Roman" w:eastAsia="Times New Roman" w:cs="Times New Roman"/>
          <w:color w:val="000000"/>
          <w:highlight w:val="none"/>
          <w:lang w:val="en-US" w:eastAsia="zh-CN"/>
        </w:rPr>
      </w:pPr>
      <w:r>
        <w:rPr>
          <w:rFonts w:hint="eastAsia" w:ascii="Times New Roman" w:hAnsi="Times New Roman" w:eastAsia="Times New Roman" w:cs="Times New Roman"/>
          <w:color w:val="000000"/>
          <w:highlight w:val="none"/>
          <w:lang w:val="en-US" w:eastAsia="zh-CN"/>
        </w:rPr>
        <w:t>特此承诺！</w:t>
      </w:r>
    </w:p>
    <w:p>
      <w:pPr>
        <w:widowControl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承诺人（盖章）：</w:t>
      </w:r>
    </w:p>
    <w:p>
      <w:pPr>
        <w:widowControl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法定代表人（签字）:</w:t>
      </w:r>
    </w:p>
    <w:p>
      <w:pPr>
        <w:widowControl w:val="0"/>
        <w:spacing w:line="48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时间：    年   月   日</w:t>
      </w:r>
    </w:p>
    <w:p>
      <w:pPr>
        <w:keepNext/>
        <w:keepLines/>
        <w:pageBreakBefore w:val="0"/>
        <w:widowControl w:val="0"/>
        <w:numPr>
          <w:ilvl w:val="0"/>
          <w:numId w:val="0"/>
        </w:numPr>
        <w:kinsoku/>
        <w:wordWrap/>
        <w:overflowPunct/>
        <w:topLinePunct w:val="0"/>
        <w:autoSpaceDE/>
        <w:autoSpaceDN/>
        <w:bidi w:val="0"/>
        <w:adjustRightInd w:val="0"/>
        <w:snapToGrid/>
        <w:spacing w:before="0" w:after="0" w:line="416" w:lineRule="atLeast"/>
        <w:ind w:left="0" w:leftChars="0" w:firstLine="0"/>
        <w:jc w:val="left"/>
        <w:textAlignment w:val="baseline"/>
        <w:outlineLvl w:val="1"/>
        <w:rPr>
          <w:rFonts w:hint="eastAsia" w:ascii="宋体" w:hAnsi="宋体" w:eastAsia="宋体" w:cs="宋体"/>
          <w:b/>
          <w:bCs/>
          <w:kern w:val="0"/>
          <w:sz w:val="28"/>
          <w:szCs w:val="28"/>
          <w:lang w:val="en-US" w:eastAsia="zh-CN" w:bidi="ar-SA"/>
        </w:rPr>
      </w:pPr>
      <w:r>
        <w:rPr>
          <w:rFonts w:ascii="宋体" w:hAnsi="宋体" w:eastAsia="宋体" w:cs="Times New Roman"/>
          <w:b/>
          <w:bCs/>
          <w:color w:val="000000"/>
          <w:kern w:val="0"/>
          <w:sz w:val="36"/>
          <w:szCs w:val="18"/>
          <w:highlight w:val="none"/>
          <w:lang w:val="en-US" w:eastAsia="zh-CN" w:bidi="ar-SA"/>
        </w:rPr>
        <w:br w:type="page"/>
      </w:r>
      <w:bookmarkStart w:id="251" w:name="_Toc13065"/>
      <w:bookmarkStart w:id="252" w:name="_Toc19774"/>
      <w:bookmarkStart w:id="253" w:name="_Toc28381"/>
      <w:bookmarkStart w:id="254" w:name="_Toc27819"/>
      <w:bookmarkStart w:id="255" w:name="_Toc9334"/>
      <w:r>
        <w:rPr>
          <w:rFonts w:hint="eastAsia" w:ascii="黑体" w:hAnsi="黑体" w:eastAsia="黑体" w:cs="Times New Roman"/>
          <w:b/>
          <w:bCs w:val="0"/>
          <w:color w:val="000000"/>
          <w:kern w:val="0"/>
          <w:sz w:val="32"/>
          <w:szCs w:val="24"/>
          <w:highlight w:val="none"/>
          <w:lang w:val="en-US" w:eastAsia="zh-CN" w:bidi="ar-SA"/>
        </w:rPr>
        <w:t>十三、商务、技术条款响应、偏离说明表</w:t>
      </w:r>
      <w:bookmarkEnd w:id="251"/>
      <w:bookmarkEnd w:id="252"/>
      <w:bookmarkEnd w:id="253"/>
      <w:bookmarkEnd w:id="254"/>
      <w:bookmarkEnd w:id="255"/>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采购项目编号：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lang w:val="en-US" w:eastAsia="zh-CN" w:bidi="ar-SA"/>
        </w:rPr>
      </w:pPr>
    </w:p>
    <w:tbl>
      <w:tblPr>
        <w:tblStyle w:val="44"/>
        <w:tblW w:w="95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422"/>
        <w:gridCol w:w="2422"/>
        <w:gridCol w:w="228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序号</w:t>
            </w:r>
          </w:p>
        </w:tc>
        <w:tc>
          <w:tcPr>
            <w:tcW w:w="2422" w:type="dxa"/>
            <w:shd w:val="pct10" w:color="auto" w:fill="auto"/>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磋商文件条款内容</w:t>
            </w:r>
          </w:p>
        </w:tc>
        <w:tc>
          <w:tcPr>
            <w:tcW w:w="2422" w:type="dxa"/>
            <w:shd w:val="pct10" w:color="auto" w:fill="auto"/>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响应文件条款部分</w:t>
            </w:r>
          </w:p>
        </w:tc>
        <w:tc>
          <w:tcPr>
            <w:tcW w:w="2285" w:type="dxa"/>
            <w:shd w:val="pct10" w:color="auto" w:fill="auto"/>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偏离说明（正偏离/  完全响应/负偏离）</w:t>
            </w:r>
          </w:p>
        </w:tc>
        <w:tc>
          <w:tcPr>
            <w:tcW w:w="1763" w:type="dxa"/>
            <w:shd w:val="pct10" w:color="auto" w:fill="auto"/>
            <w:noWrap w:val="0"/>
            <w:vAlign w:val="top"/>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285"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76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285"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76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285"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76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285"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76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285"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76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422"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2285"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c>
          <w:tcPr>
            <w:tcW w:w="1763" w:type="dxa"/>
            <w:noWrap w:val="0"/>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840" w:hanging="720" w:hangingChars="3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注：1.供应商须对照</w:t>
      </w:r>
      <w:r>
        <w:rPr>
          <w:rFonts w:hint="eastAsia" w:ascii="宋体" w:hAnsi="宋体" w:eastAsia="宋体" w:cs="宋体"/>
          <w:sz w:val="24"/>
          <w:szCs w:val="24"/>
          <w:lang w:eastAsia="zh-CN"/>
        </w:rPr>
        <w:t>采购</w:t>
      </w:r>
      <w:r>
        <w:rPr>
          <w:rFonts w:hint="eastAsia" w:ascii="宋体" w:hAnsi="宋体" w:eastAsia="宋体" w:cs="宋体"/>
          <w:sz w:val="24"/>
          <w:szCs w:val="24"/>
        </w:rPr>
        <w:t>需求相关要求的响应情况逐条列入此表并进行响应，表格可延长。</w:t>
      </w:r>
    </w:p>
    <w:p>
      <w:pPr>
        <w:keepNext w:val="0"/>
        <w:keepLines w:val="0"/>
        <w:pageBreakBefore w:val="0"/>
        <w:widowControl w:val="0"/>
        <w:kinsoku/>
        <w:wordWrap/>
        <w:overflowPunct/>
        <w:topLinePunct w:val="0"/>
        <w:autoSpaceDE/>
        <w:autoSpaceDN/>
        <w:bidi w:val="0"/>
        <w:adjustRightInd w:val="0"/>
        <w:snapToGrid w:val="0"/>
        <w:spacing w:line="360" w:lineRule="auto"/>
        <w:ind w:left="840" w:hanging="720" w:hangingChars="300"/>
        <w:textAlignment w:val="auto"/>
        <w:rPr>
          <w:rFonts w:hint="eastAsia" w:ascii="宋体" w:hAnsi="宋体" w:eastAsia="宋体" w:cs="宋体"/>
          <w:sz w:val="24"/>
          <w:szCs w:val="24"/>
        </w:rPr>
      </w:pPr>
    </w:p>
    <w:p>
      <w:pPr>
        <w:widowControl w:val="0"/>
        <w:spacing w:after="120"/>
        <w:jc w:val="both"/>
        <w:rPr>
          <w:rFonts w:hint="eastAsia" w:ascii="Calibri" w:hAnsi="Calibri" w:eastAsia="宋体" w:cs="Times New Roman"/>
          <w:kern w:val="2"/>
          <w:sz w:val="21"/>
          <w:szCs w:val="22"/>
          <w:lang w:val="en-US" w:eastAsia="zh-CN" w:bidi="ar-SA"/>
        </w:rPr>
      </w:pPr>
    </w:p>
    <w:p>
      <w:pPr>
        <w:pStyle w:val="179"/>
        <w:keepNext w:val="0"/>
        <w:keepLines w:val="0"/>
        <w:pageBreakBefore w:val="0"/>
        <w:kinsoku/>
        <w:wordWrap/>
        <w:overflowPunct/>
        <w:topLinePunct w:val="0"/>
        <w:autoSpaceDE/>
        <w:autoSpaceDN/>
        <w:bidi w:val="0"/>
        <w:adjustRightInd/>
        <w:snapToGrid/>
        <w:spacing w:after="100" w:afterAutospacing="1" w:line="360" w:lineRule="auto"/>
        <w:ind w:firstLine="643" w:firstLineChars="200"/>
        <w:textAlignment w:val="auto"/>
        <w:outlineLvl w:val="9"/>
        <w:rPr>
          <w:rFonts w:hint="eastAsia" w:ascii="黑体" w:hAnsi="黑体" w:eastAsia="黑体" w:cs="Times New Roman"/>
          <w:b/>
          <w:color w:val="000000"/>
          <w:sz w:val="32"/>
          <w:szCs w:val="24"/>
          <w:highlight w:val="none"/>
          <w:lang w:eastAsia="zh-CN" w:bidi="ar-SA"/>
        </w:rPr>
      </w:pPr>
    </w:p>
    <w:p>
      <w:pPr>
        <w:pStyle w:val="179"/>
        <w:keepNext w:val="0"/>
        <w:keepLines w:val="0"/>
        <w:pageBreakBefore w:val="0"/>
        <w:kinsoku/>
        <w:wordWrap/>
        <w:overflowPunct/>
        <w:topLinePunct w:val="0"/>
        <w:autoSpaceDE/>
        <w:autoSpaceDN/>
        <w:bidi w:val="0"/>
        <w:adjustRightInd/>
        <w:snapToGrid/>
        <w:spacing w:after="100" w:afterAutospacing="1" w:line="360" w:lineRule="auto"/>
        <w:ind w:firstLine="643" w:firstLineChars="200"/>
        <w:textAlignment w:val="auto"/>
        <w:outlineLvl w:val="9"/>
        <w:rPr>
          <w:rFonts w:hint="eastAsia" w:ascii="黑体" w:hAnsi="黑体" w:eastAsia="黑体" w:cs="Times New Roman"/>
          <w:b/>
          <w:color w:val="000000"/>
          <w:sz w:val="32"/>
          <w:szCs w:val="24"/>
          <w:highlight w:val="none"/>
          <w:lang w:eastAsia="zh-CN" w:bidi="ar-SA"/>
        </w:rPr>
      </w:pPr>
    </w:p>
    <w:p>
      <w:pPr>
        <w:pStyle w:val="179"/>
        <w:keepNext w:val="0"/>
        <w:keepLines w:val="0"/>
        <w:pageBreakBefore w:val="0"/>
        <w:kinsoku/>
        <w:wordWrap/>
        <w:overflowPunct/>
        <w:topLinePunct w:val="0"/>
        <w:autoSpaceDE/>
        <w:autoSpaceDN/>
        <w:bidi w:val="0"/>
        <w:adjustRightInd/>
        <w:snapToGrid/>
        <w:spacing w:after="100" w:afterAutospacing="1" w:line="360" w:lineRule="auto"/>
        <w:ind w:firstLine="643" w:firstLineChars="200"/>
        <w:textAlignment w:val="auto"/>
        <w:outlineLvl w:val="9"/>
        <w:rPr>
          <w:rFonts w:hint="eastAsia" w:ascii="黑体" w:hAnsi="黑体" w:eastAsia="黑体" w:cs="Times New Roman"/>
          <w:b/>
          <w:color w:val="000000"/>
          <w:sz w:val="32"/>
          <w:szCs w:val="24"/>
          <w:highlight w:val="none"/>
          <w:lang w:eastAsia="zh-CN" w:bidi="ar-SA"/>
        </w:rPr>
      </w:pPr>
    </w:p>
    <w:p>
      <w:pPr>
        <w:pStyle w:val="179"/>
        <w:keepNext w:val="0"/>
        <w:keepLines w:val="0"/>
        <w:pageBreakBefore w:val="0"/>
        <w:kinsoku/>
        <w:wordWrap/>
        <w:overflowPunct/>
        <w:topLinePunct w:val="0"/>
        <w:autoSpaceDE/>
        <w:autoSpaceDN/>
        <w:bidi w:val="0"/>
        <w:adjustRightInd/>
        <w:snapToGrid/>
        <w:spacing w:after="100" w:afterAutospacing="1" w:line="360" w:lineRule="auto"/>
        <w:ind w:firstLine="643" w:firstLineChars="200"/>
        <w:textAlignment w:val="auto"/>
        <w:outlineLvl w:val="9"/>
        <w:rPr>
          <w:rFonts w:hint="eastAsia" w:ascii="黑体" w:hAnsi="黑体" w:eastAsia="黑体" w:cs="Times New Roman"/>
          <w:b/>
          <w:color w:val="000000"/>
          <w:sz w:val="32"/>
          <w:szCs w:val="24"/>
          <w:highlight w:val="none"/>
          <w:lang w:eastAsia="zh-CN" w:bidi="ar-SA"/>
        </w:rPr>
      </w:pPr>
    </w:p>
    <w:p>
      <w:pPr>
        <w:pStyle w:val="179"/>
        <w:keepNext w:val="0"/>
        <w:keepLines w:val="0"/>
        <w:pageBreakBefore w:val="0"/>
        <w:widowControl/>
        <w:kinsoku/>
        <w:wordWrap/>
        <w:overflowPunct/>
        <w:topLinePunct w:val="0"/>
        <w:autoSpaceDE/>
        <w:autoSpaceDN/>
        <w:bidi w:val="0"/>
        <w:adjustRightInd/>
        <w:snapToGrid/>
        <w:spacing w:after="100" w:afterAutospacing="1" w:line="240" w:lineRule="auto"/>
        <w:textAlignment w:val="auto"/>
        <w:outlineLvl w:val="1"/>
        <w:rPr>
          <w:rFonts w:hint="eastAsia" w:ascii="黑体" w:hAnsi="黑体" w:eastAsia="黑体" w:cs="Times New Roman"/>
          <w:b/>
          <w:color w:val="000000"/>
          <w:sz w:val="32"/>
          <w:szCs w:val="24"/>
          <w:highlight w:val="none"/>
          <w:lang w:val="en-US" w:eastAsia="zh-CN" w:bidi="ar-SA"/>
        </w:rPr>
      </w:pPr>
      <w:bookmarkStart w:id="256" w:name="_Toc4719"/>
      <w:bookmarkStart w:id="257" w:name="_Toc8361"/>
      <w:bookmarkStart w:id="258" w:name="_Toc13168"/>
      <w:r>
        <w:rPr>
          <w:rFonts w:hint="eastAsia" w:ascii="黑体" w:hAnsi="黑体" w:eastAsia="黑体" w:cs="Times New Roman"/>
          <w:b/>
          <w:color w:val="000000"/>
          <w:sz w:val="32"/>
          <w:szCs w:val="24"/>
          <w:highlight w:val="none"/>
          <w:lang w:val="en-US" w:eastAsia="zh-CN" w:bidi="ar-SA"/>
        </w:rPr>
        <w:t>十四、货物、服务介绍、售后、培训（服务）方案</w:t>
      </w:r>
      <w:bookmarkEnd w:id="256"/>
      <w:bookmarkEnd w:id="257"/>
      <w:bookmarkEnd w:id="258"/>
    </w:p>
    <w:p>
      <w:pPr>
        <w:keepNext/>
        <w:keepLines/>
        <w:widowControl w:val="0"/>
        <w:spacing w:before="120" w:after="120" w:line="360" w:lineRule="auto"/>
        <w:jc w:val="center"/>
        <w:outlineLvl w:val="9"/>
        <w:rPr>
          <w:rFonts w:hint="eastAsia" w:ascii="宋体" w:hAnsi="宋体" w:eastAsia="宋体" w:cs="Times New Roman"/>
          <w:b/>
          <w:bCs/>
          <w:color w:val="000000"/>
          <w:kern w:val="2"/>
          <w:sz w:val="36"/>
          <w:szCs w:val="36"/>
          <w:highlight w:val="none"/>
          <w:lang w:val="en-US" w:eastAsia="zh-CN" w:bidi="ar-SA"/>
        </w:rPr>
      </w:pPr>
      <w:bookmarkStart w:id="259" w:name="_Toc2661"/>
      <w:bookmarkStart w:id="260" w:name="_Toc12680"/>
      <w:bookmarkStart w:id="261" w:name="_Toc9462"/>
      <w:bookmarkStart w:id="262" w:name="_Toc27587"/>
      <w:bookmarkStart w:id="263" w:name="_Toc6330"/>
      <w:r>
        <w:rPr>
          <w:rFonts w:hint="eastAsia" w:ascii="宋体" w:hAnsi="宋体" w:eastAsia="宋体" w:cs="Calibri"/>
          <w:b/>
          <w:bCs/>
          <w:color w:val="000000"/>
          <w:kern w:val="2"/>
          <w:sz w:val="28"/>
          <w:szCs w:val="28"/>
          <w:highlight w:val="none"/>
          <w:lang w:val="en-US" w:eastAsia="zh-CN" w:bidi="ar-SA"/>
        </w:rPr>
        <w:t>由供应商根据真实情况自行编写</w:t>
      </w:r>
      <w:bookmarkEnd w:id="259"/>
      <w:bookmarkEnd w:id="260"/>
      <w:bookmarkEnd w:id="261"/>
      <w:bookmarkEnd w:id="262"/>
      <w:bookmarkEnd w:id="263"/>
    </w:p>
    <w:p>
      <w:pPr>
        <w:pStyle w:val="146"/>
        <w:outlineLvl w:val="1"/>
        <w:rPr>
          <w:rFonts w:cs="Times New Roman"/>
          <w:color w:val="000000"/>
          <w:highlight w:val="none"/>
        </w:rPr>
      </w:pPr>
      <w:r>
        <w:rPr>
          <w:rFonts w:cs="Times New Roman"/>
          <w:color w:val="000000"/>
          <w:highlight w:val="none"/>
        </w:rPr>
        <w:br w:type="page"/>
      </w:r>
      <w:bookmarkStart w:id="264" w:name="_Toc3531"/>
      <w:bookmarkStart w:id="265" w:name="_Toc14541"/>
      <w:bookmarkStart w:id="266" w:name="_Toc30551"/>
      <w:bookmarkStart w:id="267" w:name="_Toc13578"/>
      <w:bookmarkStart w:id="268" w:name="_Toc14002"/>
      <w:r>
        <w:rPr>
          <w:rFonts w:hint="eastAsia" w:cs="Times New Roman"/>
          <w:color w:val="000000"/>
          <w:highlight w:val="none"/>
          <w:lang w:eastAsia="zh-CN"/>
        </w:rPr>
        <w:t>十</w:t>
      </w:r>
      <w:r>
        <w:rPr>
          <w:rFonts w:hint="eastAsia" w:cs="Times New Roman"/>
          <w:color w:val="000000"/>
          <w:highlight w:val="none"/>
          <w:lang w:val="en-US" w:eastAsia="zh-CN"/>
        </w:rPr>
        <w:t>五</w:t>
      </w:r>
      <w:r>
        <w:rPr>
          <w:rFonts w:cs="Times New Roman"/>
          <w:color w:val="000000"/>
          <w:highlight w:val="none"/>
        </w:rPr>
        <w:t>、</w:t>
      </w:r>
      <w:r>
        <w:rPr>
          <w:rFonts w:hint="eastAsia" w:cs="Times New Roman"/>
          <w:color w:val="000000"/>
          <w:highlight w:val="none"/>
          <w:lang w:eastAsia="zh-CN"/>
        </w:rPr>
        <w:t>采购</w:t>
      </w:r>
      <w:r>
        <w:rPr>
          <w:rFonts w:cs="Times New Roman"/>
          <w:color w:val="000000"/>
          <w:highlight w:val="none"/>
        </w:rPr>
        <w:t>供应商认为需提供的证明文件及其它资料</w:t>
      </w:r>
      <w:bookmarkEnd w:id="264"/>
      <w:bookmarkEnd w:id="265"/>
      <w:bookmarkEnd w:id="266"/>
      <w:bookmarkEnd w:id="267"/>
      <w:bookmarkEnd w:id="268"/>
    </w:p>
    <w:p>
      <w:pPr>
        <w:keepNext/>
        <w:keepLines/>
        <w:widowControl w:val="0"/>
        <w:spacing w:before="120" w:after="120" w:line="360" w:lineRule="auto"/>
        <w:jc w:val="center"/>
        <w:outlineLvl w:val="0"/>
        <w:rPr>
          <w:rFonts w:hint="eastAsia"/>
          <w:color w:val="000000"/>
          <w:sz w:val="20"/>
          <w:highlight w:val="none"/>
        </w:rPr>
      </w:pPr>
      <w:bookmarkStart w:id="269" w:name="_Toc18290"/>
      <w:bookmarkStart w:id="270" w:name="_Toc24984"/>
      <w:bookmarkStart w:id="271" w:name="_Toc12810"/>
      <w:bookmarkStart w:id="272" w:name="_Toc22338"/>
      <w:bookmarkStart w:id="273" w:name="_Toc16275"/>
      <w:bookmarkStart w:id="274" w:name="_Toc16393"/>
      <w:bookmarkStart w:id="275" w:name="_Toc15993"/>
      <w:r>
        <w:rPr>
          <w:rFonts w:hint="eastAsia" w:ascii="宋体" w:hAnsi="宋体" w:eastAsia="宋体" w:cs="Calibri"/>
          <w:b/>
          <w:bCs/>
          <w:color w:val="000000"/>
          <w:kern w:val="2"/>
          <w:sz w:val="28"/>
          <w:szCs w:val="28"/>
          <w:highlight w:val="none"/>
          <w:lang w:val="en-US" w:eastAsia="zh-CN" w:bidi="ar-SA"/>
        </w:rPr>
        <w:t>采购供应商认为需提供的证明文件及其它资料</w:t>
      </w:r>
      <w:bookmarkEnd w:id="191"/>
      <w:bookmarkEnd w:id="269"/>
      <w:bookmarkEnd w:id="270"/>
      <w:bookmarkEnd w:id="271"/>
      <w:bookmarkEnd w:id="272"/>
      <w:bookmarkEnd w:id="273"/>
      <w:bookmarkEnd w:id="274"/>
      <w:bookmarkEnd w:id="275"/>
    </w:p>
    <w:sectPr>
      <w:pgSz w:w="11906" w:h="16838"/>
      <w:pgMar w:top="1440" w:right="852" w:bottom="1440" w:left="11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dobe 仿宋 Std R">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77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thinThickSmallGap" w:color="auto" w:sz="12" w:space="1"/>
      </w:pBdr>
      <w:tabs>
        <w:tab w:val="left" w:pos="1613"/>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ab/>
    </w:r>
    <w:r>
      <w:rPr>
        <w:rFonts w:hint="eastAsia" w:ascii="Times New Roman" w:hAnsi="Times New Roman" w:eastAsia="宋体" w:cs="Times New Roman"/>
        <w:kern w:val="2"/>
        <w:sz w:val="18"/>
        <w:szCs w:val="18"/>
        <w:lang w:val="en-US" w:eastAsia="zh-CN" w:bidi="ar-SA"/>
      </w:rPr>
      <w:tab/>
    </w:r>
    <w:r>
      <w:rPr>
        <w:rFonts w:hint="eastAsia" w:ascii="Times New Roman" w:hAnsi="Times New Roman" w:eastAsia="宋体" w:cs="Times New Roman"/>
        <w:kern w:val="2"/>
        <w:sz w:val="18"/>
        <w:szCs w:val="18"/>
        <w:lang w:val="en-US" w:eastAsia="zh-CN" w:bidi="ar-S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tabs>
        <w:tab w:val="left" w:pos="1613"/>
      </w:tabs>
      <w:jc w:val="left"/>
      <w:rPr>
        <w:rFonts w:hint="eastAsia" w:eastAsia="宋体"/>
        <w:lang w:eastAsia="zh-CN"/>
      </w:rPr>
    </w:pPr>
    <w:r>
      <w:rPr>
        <w:rFonts w:hint="eastAsia"/>
        <w:lang w:eastAsia="zh-CN"/>
      </w:rPr>
      <w:tab/>
    </w:r>
    <w:r>
      <w:rPr>
        <w:rFonts w:hint="eastAsia"/>
        <w:lang w:eastAsia="zh-CN"/>
      </w:rPr>
      <w:tab/>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ED1DE"/>
    <w:multiLevelType w:val="singleLevel"/>
    <w:tmpl w:val="845ED1DE"/>
    <w:lvl w:ilvl="0" w:tentative="0">
      <w:start w:val="3"/>
      <w:numFmt w:val="chineseCounting"/>
      <w:suff w:val="nothing"/>
      <w:lvlText w:val="（%1）"/>
      <w:lvlJc w:val="left"/>
      <w:rPr>
        <w:rFonts w:hint="eastAsia"/>
      </w:rPr>
    </w:lvl>
  </w:abstractNum>
  <w:abstractNum w:abstractNumId="1">
    <w:nsid w:val="A7763EE3"/>
    <w:multiLevelType w:val="singleLevel"/>
    <w:tmpl w:val="A7763EE3"/>
    <w:lvl w:ilvl="0" w:tentative="0">
      <w:start w:val="2"/>
      <w:numFmt w:val="chineseCounting"/>
      <w:suff w:val="nothing"/>
      <w:lvlText w:val="%1、"/>
      <w:lvlJc w:val="left"/>
      <w:rPr>
        <w:rFonts w:hint="eastAsia"/>
      </w:rPr>
    </w:lvl>
  </w:abstractNum>
  <w:abstractNum w:abstractNumId="2">
    <w:nsid w:val="E1888F87"/>
    <w:multiLevelType w:val="singleLevel"/>
    <w:tmpl w:val="E1888F87"/>
    <w:lvl w:ilvl="0" w:tentative="0">
      <w:start w:val="1"/>
      <w:numFmt w:val="decimal"/>
      <w:suff w:val="nothing"/>
      <w:lvlText w:val="（%1）"/>
      <w:lvlJc w:val="left"/>
    </w:lvl>
  </w:abstractNum>
  <w:abstractNum w:abstractNumId="3">
    <w:nsid w:val="05B1E82E"/>
    <w:multiLevelType w:val="singleLevel"/>
    <w:tmpl w:val="05B1E82E"/>
    <w:lvl w:ilvl="0" w:tentative="0">
      <w:start w:val="4"/>
      <w:numFmt w:val="decimal"/>
      <w:lvlText w:val="%1."/>
      <w:lvlJc w:val="left"/>
      <w:pPr>
        <w:tabs>
          <w:tab w:val="left" w:pos="312"/>
        </w:tabs>
      </w:pPr>
    </w:lvl>
  </w:abstractNum>
  <w:abstractNum w:abstractNumId="4">
    <w:nsid w:val="331539A0"/>
    <w:multiLevelType w:val="singleLevel"/>
    <w:tmpl w:val="331539A0"/>
    <w:lvl w:ilvl="0" w:tentative="0">
      <w:start w:val="1"/>
      <w:numFmt w:val="decimal"/>
      <w:suff w:val="nothing"/>
      <w:lvlText w:val="%1、"/>
      <w:lvlJc w:val="left"/>
    </w:lvl>
  </w:abstractNum>
  <w:abstractNum w:abstractNumId="5">
    <w:nsid w:val="535A1279"/>
    <w:multiLevelType w:val="singleLevel"/>
    <w:tmpl w:val="535A1279"/>
    <w:lvl w:ilvl="0" w:tentative="0">
      <w:start w:val="4"/>
      <w:numFmt w:val="decimal"/>
      <w:suff w:val="nothing"/>
      <w:lvlText w:val="%1）"/>
      <w:lvlJc w:val="left"/>
    </w:lvl>
  </w:abstractNum>
  <w:abstractNum w:abstractNumId="6">
    <w:nsid w:val="5784F23C"/>
    <w:multiLevelType w:val="singleLevel"/>
    <w:tmpl w:val="5784F23C"/>
    <w:lvl w:ilvl="0" w:tentative="0">
      <w:start w:val="1"/>
      <w:numFmt w:val="decimal"/>
      <w:suff w:val="nothing"/>
      <w:lvlText w:val="%1、"/>
      <w:lvlJc w:val="left"/>
    </w:lvl>
  </w:abstractNum>
  <w:abstractNum w:abstractNumId="7">
    <w:nsid w:val="6430444F"/>
    <w:multiLevelType w:val="singleLevel"/>
    <w:tmpl w:val="6430444F"/>
    <w:lvl w:ilvl="0" w:tentative="0">
      <w:start w:val="1"/>
      <w:numFmt w:val="decimal"/>
      <w:suff w:val="nothing"/>
      <w:lvlText w:val="（%1）"/>
      <w:lvlJc w:val="left"/>
    </w:lvl>
  </w:abstractNum>
  <w:abstractNum w:abstractNumId="8">
    <w:nsid w:val="6A2F4AB3"/>
    <w:multiLevelType w:val="multilevel"/>
    <w:tmpl w:val="6A2F4AB3"/>
    <w:lvl w:ilvl="0" w:tentative="0">
      <w:start w:val="1"/>
      <w:numFmt w:val="chineseCountingThousand"/>
      <w:pStyle w:val="170"/>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9">
    <w:nsid w:val="6CCC9090"/>
    <w:multiLevelType w:val="singleLevel"/>
    <w:tmpl w:val="6CCC9090"/>
    <w:lvl w:ilvl="0" w:tentative="0">
      <w:start w:val="2"/>
      <w:numFmt w:val="decimal"/>
      <w:suff w:val="nothing"/>
      <w:lvlText w:val="（%1）"/>
      <w:lvlJc w:val="left"/>
    </w:lvl>
  </w:abstractNum>
  <w:num w:numId="1">
    <w:abstractNumId w:val="8"/>
  </w:num>
  <w:num w:numId="2">
    <w:abstractNumId w:val="1"/>
  </w:num>
  <w:num w:numId="3">
    <w:abstractNumId w:val="3"/>
  </w:num>
  <w:num w:numId="4">
    <w:abstractNumId w:val="4"/>
  </w:num>
  <w:num w:numId="5">
    <w:abstractNumId w:val="9"/>
  </w:num>
  <w:num w:numId="6">
    <w:abstractNumId w:val="7"/>
  </w:num>
  <w:num w:numId="7">
    <w:abstractNumId w:val="2"/>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MGE0MjhlZDc0Yzk4YzRjOWZmMDg2ZDAxOWQzZDgifQ=="/>
  </w:docVars>
  <w:rsids>
    <w:rsidRoot w:val="00172A27"/>
    <w:rsid w:val="001848D6"/>
    <w:rsid w:val="004C3B4C"/>
    <w:rsid w:val="005F5134"/>
    <w:rsid w:val="007D2DE5"/>
    <w:rsid w:val="009321F3"/>
    <w:rsid w:val="00A938E7"/>
    <w:rsid w:val="00BC2186"/>
    <w:rsid w:val="00CF5303"/>
    <w:rsid w:val="00FB2B5A"/>
    <w:rsid w:val="01182082"/>
    <w:rsid w:val="0120736F"/>
    <w:rsid w:val="01410B6B"/>
    <w:rsid w:val="014F66ED"/>
    <w:rsid w:val="01562A87"/>
    <w:rsid w:val="01C810B9"/>
    <w:rsid w:val="01DE3119"/>
    <w:rsid w:val="02097DBF"/>
    <w:rsid w:val="022E567C"/>
    <w:rsid w:val="0241525A"/>
    <w:rsid w:val="024E6EAC"/>
    <w:rsid w:val="02795907"/>
    <w:rsid w:val="027D0498"/>
    <w:rsid w:val="029D5416"/>
    <w:rsid w:val="02A36C44"/>
    <w:rsid w:val="02AF7C43"/>
    <w:rsid w:val="02B278FF"/>
    <w:rsid w:val="02C73184"/>
    <w:rsid w:val="02CA2A39"/>
    <w:rsid w:val="03306884"/>
    <w:rsid w:val="03361E7B"/>
    <w:rsid w:val="033F7C3E"/>
    <w:rsid w:val="036732B6"/>
    <w:rsid w:val="037A38B6"/>
    <w:rsid w:val="038940B8"/>
    <w:rsid w:val="03957E39"/>
    <w:rsid w:val="03A51702"/>
    <w:rsid w:val="044C4788"/>
    <w:rsid w:val="04854E8E"/>
    <w:rsid w:val="04EC02F8"/>
    <w:rsid w:val="05230ECC"/>
    <w:rsid w:val="05304B47"/>
    <w:rsid w:val="0544200F"/>
    <w:rsid w:val="05657CA1"/>
    <w:rsid w:val="05716E55"/>
    <w:rsid w:val="058B29A1"/>
    <w:rsid w:val="05E14DE5"/>
    <w:rsid w:val="061672BD"/>
    <w:rsid w:val="0649781E"/>
    <w:rsid w:val="066825D0"/>
    <w:rsid w:val="0671705A"/>
    <w:rsid w:val="06853C15"/>
    <w:rsid w:val="06BB2651"/>
    <w:rsid w:val="06CE0320"/>
    <w:rsid w:val="06D33000"/>
    <w:rsid w:val="06E32170"/>
    <w:rsid w:val="06E432D0"/>
    <w:rsid w:val="06F7000B"/>
    <w:rsid w:val="06FB31FF"/>
    <w:rsid w:val="071D5A77"/>
    <w:rsid w:val="07651814"/>
    <w:rsid w:val="078A5363"/>
    <w:rsid w:val="0795652D"/>
    <w:rsid w:val="07BC2556"/>
    <w:rsid w:val="07C20A45"/>
    <w:rsid w:val="07DD01FC"/>
    <w:rsid w:val="07DD7A05"/>
    <w:rsid w:val="081731AB"/>
    <w:rsid w:val="08216CA4"/>
    <w:rsid w:val="0833206E"/>
    <w:rsid w:val="08514A4D"/>
    <w:rsid w:val="08885CA1"/>
    <w:rsid w:val="08A54A7F"/>
    <w:rsid w:val="08AD29E1"/>
    <w:rsid w:val="08EA3EF2"/>
    <w:rsid w:val="09020A95"/>
    <w:rsid w:val="0907768E"/>
    <w:rsid w:val="090B1C09"/>
    <w:rsid w:val="091A7E4E"/>
    <w:rsid w:val="0930575A"/>
    <w:rsid w:val="093F596C"/>
    <w:rsid w:val="093F5AA7"/>
    <w:rsid w:val="094106DA"/>
    <w:rsid w:val="096D1D5A"/>
    <w:rsid w:val="09974510"/>
    <w:rsid w:val="09B84F4F"/>
    <w:rsid w:val="09D2572F"/>
    <w:rsid w:val="09D564AA"/>
    <w:rsid w:val="09D973F0"/>
    <w:rsid w:val="09E7342E"/>
    <w:rsid w:val="09EB2C7F"/>
    <w:rsid w:val="0A1A2AB4"/>
    <w:rsid w:val="0A222254"/>
    <w:rsid w:val="0A3A4C6F"/>
    <w:rsid w:val="0A432686"/>
    <w:rsid w:val="0A4A5089"/>
    <w:rsid w:val="0A7E15D0"/>
    <w:rsid w:val="0A9D788F"/>
    <w:rsid w:val="0AA37708"/>
    <w:rsid w:val="0AAF0151"/>
    <w:rsid w:val="0ABC5ACE"/>
    <w:rsid w:val="0AE57AE4"/>
    <w:rsid w:val="0AF4337C"/>
    <w:rsid w:val="0B000E8E"/>
    <w:rsid w:val="0B0167F7"/>
    <w:rsid w:val="0B0D1464"/>
    <w:rsid w:val="0B0F4901"/>
    <w:rsid w:val="0B1B0D62"/>
    <w:rsid w:val="0B1E0FBD"/>
    <w:rsid w:val="0B633D2C"/>
    <w:rsid w:val="0B7629E9"/>
    <w:rsid w:val="0B856472"/>
    <w:rsid w:val="0B940401"/>
    <w:rsid w:val="0B97710D"/>
    <w:rsid w:val="0BA1163F"/>
    <w:rsid w:val="0BA81223"/>
    <w:rsid w:val="0BAE591A"/>
    <w:rsid w:val="0BC80A88"/>
    <w:rsid w:val="0BCC0AFA"/>
    <w:rsid w:val="0C0D5FF8"/>
    <w:rsid w:val="0C1B4F65"/>
    <w:rsid w:val="0C2F779B"/>
    <w:rsid w:val="0C3E353A"/>
    <w:rsid w:val="0C49461A"/>
    <w:rsid w:val="0C651F28"/>
    <w:rsid w:val="0C685B69"/>
    <w:rsid w:val="0C9D405A"/>
    <w:rsid w:val="0CE911D3"/>
    <w:rsid w:val="0D29687A"/>
    <w:rsid w:val="0D601F36"/>
    <w:rsid w:val="0DC90754"/>
    <w:rsid w:val="0DCD2DC7"/>
    <w:rsid w:val="0DD975D7"/>
    <w:rsid w:val="0E25392A"/>
    <w:rsid w:val="0E4532A6"/>
    <w:rsid w:val="0E8813E4"/>
    <w:rsid w:val="0EAA135B"/>
    <w:rsid w:val="0EC03B57"/>
    <w:rsid w:val="0EC464CF"/>
    <w:rsid w:val="0ECF4682"/>
    <w:rsid w:val="0ED31DD4"/>
    <w:rsid w:val="0ED431B1"/>
    <w:rsid w:val="0ED4462A"/>
    <w:rsid w:val="0F3F04EA"/>
    <w:rsid w:val="0F40180E"/>
    <w:rsid w:val="0F4F5A5E"/>
    <w:rsid w:val="0F5240AE"/>
    <w:rsid w:val="0FDD207A"/>
    <w:rsid w:val="0FE7746C"/>
    <w:rsid w:val="100307E9"/>
    <w:rsid w:val="100920B1"/>
    <w:rsid w:val="105178FC"/>
    <w:rsid w:val="105E41AB"/>
    <w:rsid w:val="1065378B"/>
    <w:rsid w:val="10656325"/>
    <w:rsid w:val="108E1DEA"/>
    <w:rsid w:val="10917770"/>
    <w:rsid w:val="10AC760C"/>
    <w:rsid w:val="10C94F3D"/>
    <w:rsid w:val="10D7743B"/>
    <w:rsid w:val="110101FB"/>
    <w:rsid w:val="112C4BE8"/>
    <w:rsid w:val="11352D8F"/>
    <w:rsid w:val="11471780"/>
    <w:rsid w:val="114C4961"/>
    <w:rsid w:val="117C454E"/>
    <w:rsid w:val="118F6CAF"/>
    <w:rsid w:val="119F338B"/>
    <w:rsid w:val="11C81999"/>
    <w:rsid w:val="11D566EF"/>
    <w:rsid w:val="11DA1F57"/>
    <w:rsid w:val="11ED1C8A"/>
    <w:rsid w:val="11F36B75"/>
    <w:rsid w:val="11FA13AD"/>
    <w:rsid w:val="11FA58D8"/>
    <w:rsid w:val="11FD36A3"/>
    <w:rsid w:val="122B630F"/>
    <w:rsid w:val="12535EBD"/>
    <w:rsid w:val="125421C4"/>
    <w:rsid w:val="12790D23"/>
    <w:rsid w:val="12B842F0"/>
    <w:rsid w:val="12C52A46"/>
    <w:rsid w:val="12D46E31"/>
    <w:rsid w:val="12E0534B"/>
    <w:rsid w:val="12E97126"/>
    <w:rsid w:val="130112D4"/>
    <w:rsid w:val="13094E84"/>
    <w:rsid w:val="130C37B4"/>
    <w:rsid w:val="13117BFA"/>
    <w:rsid w:val="131B49E7"/>
    <w:rsid w:val="131C13C7"/>
    <w:rsid w:val="135E5B61"/>
    <w:rsid w:val="135F5705"/>
    <w:rsid w:val="13720AE7"/>
    <w:rsid w:val="1392377A"/>
    <w:rsid w:val="139D362F"/>
    <w:rsid w:val="139E4533"/>
    <w:rsid w:val="13AD22EA"/>
    <w:rsid w:val="13CB7325"/>
    <w:rsid w:val="141D59F3"/>
    <w:rsid w:val="14237BE5"/>
    <w:rsid w:val="145854FB"/>
    <w:rsid w:val="146871B9"/>
    <w:rsid w:val="14797729"/>
    <w:rsid w:val="14883E62"/>
    <w:rsid w:val="14925364"/>
    <w:rsid w:val="14A80384"/>
    <w:rsid w:val="14CF5677"/>
    <w:rsid w:val="14E14CB3"/>
    <w:rsid w:val="14F948F2"/>
    <w:rsid w:val="150E0F82"/>
    <w:rsid w:val="15161456"/>
    <w:rsid w:val="152966D5"/>
    <w:rsid w:val="15395A66"/>
    <w:rsid w:val="15606733"/>
    <w:rsid w:val="15727625"/>
    <w:rsid w:val="1582263F"/>
    <w:rsid w:val="15912C5F"/>
    <w:rsid w:val="15A84292"/>
    <w:rsid w:val="15B27DEA"/>
    <w:rsid w:val="15F71D8F"/>
    <w:rsid w:val="160E1438"/>
    <w:rsid w:val="162A5E6D"/>
    <w:rsid w:val="16563517"/>
    <w:rsid w:val="1665112C"/>
    <w:rsid w:val="16764003"/>
    <w:rsid w:val="16A576FF"/>
    <w:rsid w:val="16A658F7"/>
    <w:rsid w:val="16DD77F3"/>
    <w:rsid w:val="17677C2F"/>
    <w:rsid w:val="17B405B4"/>
    <w:rsid w:val="17C3523B"/>
    <w:rsid w:val="17CD4E7B"/>
    <w:rsid w:val="17D01E28"/>
    <w:rsid w:val="17DB4333"/>
    <w:rsid w:val="180D589B"/>
    <w:rsid w:val="18195AA8"/>
    <w:rsid w:val="18650227"/>
    <w:rsid w:val="1865039C"/>
    <w:rsid w:val="18A031E2"/>
    <w:rsid w:val="18BC728E"/>
    <w:rsid w:val="18D72B9C"/>
    <w:rsid w:val="18DB471B"/>
    <w:rsid w:val="18F20AC5"/>
    <w:rsid w:val="18F86951"/>
    <w:rsid w:val="191436B8"/>
    <w:rsid w:val="191D4677"/>
    <w:rsid w:val="195E2AD5"/>
    <w:rsid w:val="19726B5B"/>
    <w:rsid w:val="19AA5BC6"/>
    <w:rsid w:val="19E571E4"/>
    <w:rsid w:val="1A086AF6"/>
    <w:rsid w:val="1A1809A4"/>
    <w:rsid w:val="1A19421B"/>
    <w:rsid w:val="1A3247D1"/>
    <w:rsid w:val="1A782A01"/>
    <w:rsid w:val="1A7F2BFD"/>
    <w:rsid w:val="1A8F2FF8"/>
    <w:rsid w:val="1AA519D7"/>
    <w:rsid w:val="1AA749A0"/>
    <w:rsid w:val="1AEA2B09"/>
    <w:rsid w:val="1AFC344D"/>
    <w:rsid w:val="1AFC699D"/>
    <w:rsid w:val="1B1876F1"/>
    <w:rsid w:val="1B45624D"/>
    <w:rsid w:val="1B624D21"/>
    <w:rsid w:val="1B931C70"/>
    <w:rsid w:val="1BB52E8F"/>
    <w:rsid w:val="1C2875BF"/>
    <w:rsid w:val="1C352601"/>
    <w:rsid w:val="1C3D4AD7"/>
    <w:rsid w:val="1C550A59"/>
    <w:rsid w:val="1C6B07E5"/>
    <w:rsid w:val="1C7859F2"/>
    <w:rsid w:val="1CBA0DC9"/>
    <w:rsid w:val="1CC0101E"/>
    <w:rsid w:val="1CC1486F"/>
    <w:rsid w:val="1CF468F3"/>
    <w:rsid w:val="1D0F08AC"/>
    <w:rsid w:val="1D1A42F8"/>
    <w:rsid w:val="1D203C5E"/>
    <w:rsid w:val="1D342569"/>
    <w:rsid w:val="1D4604A0"/>
    <w:rsid w:val="1D4830D2"/>
    <w:rsid w:val="1D51437E"/>
    <w:rsid w:val="1D600C98"/>
    <w:rsid w:val="1DCD3489"/>
    <w:rsid w:val="1DCF5278"/>
    <w:rsid w:val="1E005185"/>
    <w:rsid w:val="1E0345E3"/>
    <w:rsid w:val="1E3A7D06"/>
    <w:rsid w:val="1E6D755B"/>
    <w:rsid w:val="1EA66BF4"/>
    <w:rsid w:val="1F040932"/>
    <w:rsid w:val="1F1A3993"/>
    <w:rsid w:val="1F1B0CAF"/>
    <w:rsid w:val="1F4D5D48"/>
    <w:rsid w:val="1F782FF9"/>
    <w:rsid w:val="1F923830"/>
    <w:rsid w:val="1FB328F8"/>
    <w:rsid w:val="1FCC75E6"/>
    <w:rsid w:val="1FCE3883"/>
    <w:rsid w:val="1FD15F29"/>
    <w:rsid w:val="1FF22B62"/>
    <w:rsid w:val="20526F43"/>
    <w:rsid w:val="205B27F9"/>
    <w:rsid w:val="2070349A"/>
    <w:rsid w:val="207812B9"/>
    <w:rsid w:val="20904A82"/>
    <w:rsid w:val="20B33E2E"/>
    <w:rsid w:val="20C92CC6"/>
    <w:rsid w:val="20D847D3"/>
    <w:rsid w:val="20F02FA8"/>
    <w:rsid w:val="20F20C84"/>
    <w:rsid w:val="210F4028"/>
    <w:rsid w:val="2127683B"/>
    <w:rsid w:val="212E297D"/>
    <w:rsid w:val="217A4A8B"/>
    <w:rsid w:val="218940EF"/>
    <w:rsid w:val="21B628FA"/>
    <w:rsid w:val="21CD73E2"/>
    <w:rsid w:val="21CF4F08"/>
    <w:rsid w:val="21EF7D93"/>
    <w:rsid w:val="21FE5C9C"/>
    <w:rsid w:val="221F1C43"/>
    <w:rsid w:val="22463943"/>
    <w:rsid w:val="2246727C"/>
    <w:rsid w:val="225600DA"/>
    <w:rsid w:val="2267245D"/>
    <w:rsid w:val="22947F00"/>
    <w:rsid w:val="229D6DB5"/>
    <w:rsid w:val="229D7B04"/>
    <w:rsid w:val="22C540D8"/>
    <w:rsid w:val="22C72F42"/>
    <w:rsid w:val="230A1F70"/>
    <w:rsid w:val="233905A1"/>
    <w:rsid w:val="234057AC"/>
    <w:rsid w:val="235044A1"/>
    <w:rsid w:val="235229D8"/>
    <w:rsid w:val="23591890"/>
    <w:rsid w:val="23795CDF"/>
    <w:rsid w:val="23990218"/>
    <w:rsid w:val="23A50E4F"/>
    <w:rsid w:val="23D767BC"/>
    <w:rsid w:val="240A4F22"/>
    <w:rsid w:val="240C2E27"/>
    <w:rsid w:val="24130C6C"/>
    <w:rsid w:val="24254366"/>
    <w:rsid w:val="243160D7"/>
    <w:rsid w:val="249C135C"/>
    <w:rsid w:val="24A27A11"/>
    <w:rsid w:val="24BF0935"/>
    <w:rsid w:val="24CC5C1F"/>
    <w:rsid w:val="24D861C0"/>
    <w:rsid w:val="24E032EF"/>
    <w:rsid w:val="25255C32"/>
    <w:rsid w:val="255C5FC4"/>
    <w:rsid w:val="257B026C"/>
    <w:rsid w:val="259D6FE0"/>
    <w:rsid w:val="25B14D16"/>
    <w:rsid w:val="25CA5542"/>
    <w:rsid w:val="25D53933"/>
    <w:rsid w:val="25D92C3A"/>
    <w:rsid w:val="25EA00A0"/>
    <w:rsid w:val="260B0397"/>
    <w:rsid w:val="262B7B8A"/>
    <w:rsid w:val="2667004F"/>
    <w:rsid w:val="266D1D6F"/>
    <w:rsid w:val="266E0C5F"/>
    <w:rsid w:val="26875036"/>
    <w:rsid w:val="26B3027B"/>
    <w:rsid w:val="26D71914"/>
    <w:rsid w:val="26FC45CC"/>
    <w:rsid w:val="27084A19"/>
    <w:rsid w:val="273326D9"/>
    <w:rsid w:val="27350799"/>
    <w:rsid w:val="275830B6"/>
    <w:rsid w:val="276B105B"/>
    <w:rsid w:val="276C7C9B"/>
    <w:rsid w:val="27A3170E"/>
    <w:rsid w:val="27A82844"/>
    <w:rsid w:val="281778A7"/>
    <w:rsid w:val="281A3C9A"/>
    <w:rsid w:val="281A755B"/>
    <w:rsid w:val="28284086"/>
    <w:rsid w:val="2829733C"/>
    <w:rsid w:val="284F10A8"/>
    <w:rsid w:val="288F454C"/>
    <w:rsid w:val="28933EF3"/>
    <w:rsid w:val="28A92A3E"/>
    <w:rsid w:val="28C05622"/>
    <w:rsid w:val="2909272D"/>
    <w:rsid w:val="2926466D"/>
    <w:rsid w:val="29420991"/>
    <w:rsid w:val="294366EC"/>
    <w:rsid w:val="295B4C5A"/>
    <w:rsid w:val="296D252F"/>
    <w:rsid w:val="29BA6008"/>
    <w:rsid w:val="29BC4585"/>
    <w:rsid w:val="29BC62DC"/>
    <w:rsid w:val="29C67582"/>
    <w:rsid w:val="29E54667"/>
    <w:rsid w:val="29F20EB2"/>
    <w:rsid w:val="2A027E45"/>
    <w:rsid w:val="2A0668E2"/>
    <w:rsid w:val="2A267359"/>
    <w:rsid w:val="2A365B8F"/>
    <w:rsid w:val="2A42532A"/>
    <w:rsid w:val="2A770D67"/>
    <w:rsid w:val="2A8346D1"/>
    <w:rsid w:val="2AA31537"/>
    <w:rsid w:val="2AD723D7"/>
    <w:rsid w:val="2AE92790"/>
    <w:rsid w:val="2B074961"/>
    <w:rsid w:val="2B295808"/>
    <w:rsid w:val="2B4120F8"/>
    <w:rsid w:val="2B7D1F06"/>
    <w:rsid w:val="2B8A658A"/>
    <w:rsid w:val="2B976310"/>
    <w:rsid w:val="2BAC7D84"/>
    <w:rsid w:val="2BC0182F"/>
    <w:rsid w:val="2BCC4A55"/>
    <w:rsid w:val="2BE958CF"/>
    <w:rsid w:val="2BF63144"/>
    <w:rsid w:val="2C234059"/>
    <w:rsid w:val="2C2E62EE"/>
    <w:rsid w:val="2C681F1F"/>
    <w:rsid w:val="2C700D4F"/>
    <w:rsid w:val="2C967031"/>
    <w:rsid w:val="2CEA1413"/>
    <w:rsid w:val="2D1324EA"/>
    <w:rsid w:val="2D322095"/>
    <w:rsid w:val="2D5F4BED"/>
    <w:rsid w:val="2D784BE7"/>
    <w:rsid w:val="2D8C4C58"/>
    <w:rsid w:val="2DB349F6"/>
    <w:rsid w:val="2DB66F7C"/>
    <w:rsid w:val="2DDB0D74"/>
    <w:rsid w:val="2DDC3310"/>
    <w:rsid w:val="2E127FD0"/>
    <w:rsid w:val="2E2E7F5D"/>
    <w:rsid w:val="2E657594"/>
    <w:rsid w:val="2E753E92"/>
    <w:rsid w:val="2E9E20B8"/>
    <w:rsid w:val="2EA309B2"/>
    <w:rsid w:val="2EAB1AC6"/>
    <w:rsid w:val="2EB77450"/>
    <w:rsid w:val="2EDD18FE"/>
    <w:rsid w:val="2EE2290F"/>
    <w:rsid w:val="2EF107E2"/>
    <w:rsid w:val="2F0628FE"/>
    <w:rsid w:val="2F10090E"/>
    <w:rsid w:val="2F134CD6"/>
    <w:rsid w:val="2F5C7F78"/>
    <w:rsid w:val="2F6A1B9B"/>
    <w:rsid w:val="2F8759CF"/>
    <w:rsid w:val="2F884564"/>
    <w:rsid w:val="2F89083A"/>
    <w:rsid w:val="2F917EB5"/>
    <w:rsid w:val="2F920B47"/>
    <w:rsid w:val="2F927575"/>
    <w:rsid w:val="2FBC2CCD"/>
    <w:rsid w:val="2FF5677D"/>
    <w:rsid w:val="30046B6F"/>
    <w:rsid w:val="30381951"/>
    <w:rsid w:val="304C67C6"/>
    <w:rsid w:val="306A57AD"/>
    <w:rsid w:val="3072297D"/>
    <w:rsid w:val="307B6228"/>
    <w:rsid w:val="308746A5"/>
    <w:rsid w:val="308932A9"/>
    <w:rsid w:val="309477F8"/>
    <w:rsid w:val="30E15E23"/>
    <w:rsid w:val="30FA542B"/>
    <w:rsid w:val="310F493B"/>
    <w:rsid w:val="311237B4"/>
    <w:rsid w:val="31250E41"/>
    <w:rsid w:val="313E1763"/>
    <w:rsid w:val="31575D85"/>
    <w:rsid w:val="31605754"/>
    <w:rsid w:val="316C1AE0"/>
    <w:rsid w:val="31833619"/>
    <w:rsid w:val="318A514F"/>
    <w:rsid w:val="31C003FD"/>
    <w:rsid w:val="31D812B2"/>
    <w:rsid w:val="31E35882"/>
    <w:rsid w:val="31E84CAF"/>
    <w:rsid w:val="31F3417A"/>
    <w:rsid w:val="31F44C5D"/>
    <w:rsid w:val="32196DBB"/>
    <w:rsid w:val="321E77E6"/>
    <w:rsid w:val="3228125A"/>
    <w:rsid w:val="32313F1A"/>
    <w:rsid w:val="325A3AE2"/>
    <w:rsid w:val="32621481"/>
    <w:rsid w:val="32797A7C"/>
    <w:rsid w:val="32A65A9A"/>
    <w:rsid w:val="32D66AB6"/>
    <w:rsid w:val="32DD30CB"/>
    <w:rsid w:val="33E63678"/>
    <w:rsid w:val="343969A2"/>
    <w:rsid w:val="344D2EC9"/>
    <w:rsid w:val="344E28E5"/>
    <w:rsid w:val="3465568C"/>
    <w:rsid w:val="348E0C53"/>
    <w:rsid w:val="348F04B0"/>
    <w:rsid w:val="34B9418B"/>
    <w:rsid w:val="34B955A4"/>
    <w:rsid w:val="34D740A3"/>
    <w:rsid w:val="34E807A3"/>
    <w:rsid w:val="35400B87"/>
    <w:rsid w:val="354956FE"/>
    <w:rsid w:val="35551029"/>
    <w:rsid w:val="35870802"/>
    <w:rsid w:val="35960D8E"/>
    <w:rsid w:val="35990184"/>
    <w:rsid w:val="359A003D"/>
    <w:rsid w:val="35A92573"/>
    <w:rsid w:val="35A93960"/>
    <w:rsid w:val="35AB421B"/>
    <w:rsid w:val="35E328D9"/>
    <w:rsid w:val="361C228F"/>
    <w:rsid w:val="3621129A"/>
    <w:rsid w:val="36381EC8"/>
    <w:rsid w:val="364C7018"/>
    <w:rsid w:val="36751F37"/>
    <w:rsid w:val="369C46C0"/>
    <w:rsid w:val="36B261C2"/>
    <w:rsid w:val="36B646DA"/>
    <w:rsid w:val="36C235E2"/>
    <w:rsid w:val="36F03FD8"/>
    <w:rsid w:val="37052A8B"/>
    <w:rsid w:val="372E774E"/>
    <w:rsid w:val="37517770"/>
    <w:rsid w:val="3771655B"/>
    <w:rsid w:val="37891850"/>
    <w:rsid w:val="378C0679"/>
    <w:rsid w:val="379922AB"/>
    <w:rsid w:val="37D44250"/>
    <w:rsid w:val="37EE6555"/>
    <w:rsid w:val="37FB0669"/>
    <w:rsid w:val="380C4DD7"/>
    <w:rsid w:val="381F0BAD"/>
    <w:rsid w:val="38504C81"/>
    <w:rsid w:val="389C1A31"/>
    <w:rsid w:val="38B72026"/>
    <w:rsid w:val="38C40663"/>
    <w:rsid w:val="38D64977"/>
    <w:rsid w:val="38F53A4E"/>
    <w:rsid w:val="39357970"/>
    <w:rsid w:val="393E2C04"/>
    <w:rsid w:val="394144E6"/>
    <w:rsid w:val="396729E9"/>
    <w:rsid w:val="398354CF"/>
    <w:rsid w:val="398B0062"/>
    <w:rsid w:val="398E6FFF"/>
    <w:rsid w:val="399356F8"/>
    <w:rsid w:val="39F25FC7"/>
    <w:rsid w:val="3A0E5821"/>
    <w:rsid w:val="3A1A5EE0"/>
    <w:rsid w:val="3A281124"/>
    <w:rsid w:val="3A6173C5"/>
    <w:rsid w:val="3A74058B"/>
    <w:rsid w:val="3A852D6A"/>
    <w:rsid w:val="3A9B33CC"/>
    <w:rsid w:val="3AAD0191"/>
    <w:rsid w:val="3ACA22B9"/>
    <w:rsid w:val="3AEF7B31"/>
    <w:rsid w:val="3B051423"/>
    <w:rsid w:val="3B1B2808"/>
    <w:rsid w:val="3B741A12"/>
    <w:rsid w:val="3BA608E5"/>
    <w:rsid w:val="3BAE0F89"/>
    <w:rsid w:val="3C0A04E7"/>
    <w:rsid w:val="3C0E0F91"/>
    <w:rsid w:val="3C1242BA"/>
    <w:rsid w:val="3C1F5A72"/>
    <w:rsid w:val="3C320116"/>
    <w:rsid w:val="3C4B742A"/>
    <w:rsid w:val="3C8373A7"/>
    <w:rsid w:val="3CCD7E3F"/>
    <w:rsid w:val="3CD9267B"/>
    <w:rsid w:val="3CF1460F"/>
    <w:rsid w:val="3D006494"/>
    <w:rsid w:val="3D0E6456"/>
    <w:rsid w:val="3DBE6715"/>
    <w:rsid w:val="3DE202C9"/>
    <w:rsid w:val="3DF07D40"/>
    <w:rsid w:val="3DF20F54"/>
    <w:rsid w:val="3E0F6C00"/>
    <w:rsid w:val="3E1123C0"/>
    <w:rsid w:val="3E157CEF"/>
    <w:rsid w:val="3E21776A"/>
    <w:rsid w:val="3E57542F"/>
    <w:rsid w:val="3E5A5BA9"/>
    <w:rsid w:val="3E60703C"/>
    <w:rsid w:val="3E875B34"/>
    <w:rsid w:val="3E9C2D0F"/>
    <w:rsid w:val="3EAF34DE"/>
    <w:rsid w:val="3EC653C0"/>
    <w:rsid w:val="3F081602"/>
    <w:rsid w:val="3F220CF6"/>
    <w:rsid w:val="3F312907"/>
    <w:rsid w:val="3F360D84"/>
    <w:rsid w:val="3F5D2B82"/>
    <w:rsid w:val="3F764341"/>
    <w:rsid w:val="3F7E235D"/>
    <w:rsid w:val="3F836EDA"/>
    <w:rsid w:val="3FF74142"/>
    <w:rsid w:val="40392B6F"/>
    <w:rsid w:val="405D772B"/>
    <w:rsid w:val="4071000B"/>
    <w:rsid w:val="4073639E"/>
    <w:rsid w:val="40994546"/>
    <w:rsid w:val="40A2448B"/>
    <w:rsid w:val="40B41A41"/>
    <w:rsid w:val="40D05E19"/>
    <w:rsid w:val="41187FCD"/>
    <w:rsid w:val="41275709"/>
    <w:rsid w:val="412A1728"/>
    <w:rsid w:val="414B4733"/>
    <w:rsid w:val="415D6E89"/>
    <w:rsid w:val="41733C1E"/>
    <w:rsid w:val="417A3650"/>
    <w:rsid w:val="41811428"/>
    <w:rsid w:val="4199170B"/>
    <w:rsid w:val="41B25855"/>
    <w:rsid w:val="41B81042"/>
    <w:rsid w:val="41BF069E"/>
    <w:rsid w:val="41BF6404"/>
    <w:rsid w:val="41C90201"/>
    <w:rsid w:val="41C92058"/>
    <w:rsid w:val="41DF543A"/>
    <w:rsid w:val="42040D9D"/>
    <w:rsid w:val="42273FDA"/>
    <w:rsid w:val="429A7B2F"/>
    <w:rsid w:val="42A01E43"/>
    <w:rsid w:val="42B9404F"/>
    <w:rsid w:val="42DA50C0"/>
    <w:rsid w:val="43035333"/>
    <w:rsid w:val="437B5F65"/>
    <w:rsid w:val="437F2FE8"/>
    <w:rsid w:val="43827BD5"/>
    <w:rsid w:val="43A77CA5"/>
    <w:rsid w:val="43AD3A48"/>
    <w:rsid w:val="43BC1A22"/>
    <w:rsid w:val="43BE2F18"/>
    <w:rsid w:val="43C3550B"/>
    <w:rsid w:val="43CC3737"/>
    <w:rsid w:val="43E048FB"/>
    <w:rsid w:val="44071CA0"/>
    <w:rsid w:val="443750AD"/>
    <w:rsid w:val="44404318"/>
    <w:rsid w:val="44422B2F"/>
    <w:rsid w:val="444E49C5"/>
    <w:rsid w:val="44501EB0"/>
    <w:rsid w:val="446217B4"/>
    <w:rsid w:val="44983C5E"/>
    <w:rsid w:val="449C28AC"/>
    <w:rsid w:val="44A34D3E"/>
    <w:rsid w:val="44C900C2"/>
    <w:rsid w:val="44EC64B4"/>
    <w:rsid w:val="450B2CE6"/>
    <w:rsid w:val="4524602A"/>
    <w:rsid w:val="45305729"/>
    <w:rsid w:val="453244AE"/>
    <w:rsid w:val="453952FD"/>
    <w:rsid w:val="45401AF6"/>
    <w:rsid w:val="45551CD8"/>
    <w:rsid w:val="45555AF7"/>
    <w:rsid w:val="45642E67"/>
    <w:rsid w:val="4568104C"/>
    <w:rsid w:val="45990BF3"/>
    <w:rsid w:val="45D03FA5"/>
    <w:rsid w:val="46041334"/>
    <w:rsid w:val="46171CD4"/>
    <w:rsid w:val="462F0431"/>
    <w:rsid w:val="46333323"/>
    <w:rsid w:val="46526496"/>
    <w:rsid w:val="46652F28"/>
    <w:rsid w:val="467E5DD2"/>
    <w:rsid w:val="46992FA1"/>
    <w:rsid w:val="46B50A37"/>
    <w:rsid w:val="46C329DE"/>
    <w:rsid w:val="46E37315"/>
    <w:rsid w:val="46EA500D"/>
    <w:rsid w:val="4710794F"/>
    <w:rsid w:val="47132408"/>
    <w:rsid w:val="47470FC5"/>
    <w:rsid w:val="478C12AE"/>
    <w:rsid w:val="47D81EEC"/>
    <w:rsid w:val="47D97DDD"/>
    <w:rsid w:val="47DE21D2"/>
    <w:rsid w:val="47FD5430"/>
    <w:rsid w:val="48256838"/>
    <w:rsid w:val="48274C8F"/>
    <w:rsid w:val="487A092C"/>
    <w:rsid w:val="488A75D7"/>
    <w:rsid w:val="489B21F6"/>
    <w:rsid w:val="48E7182F"/>
    <w:rsid w:val="48F43378"/>
    <w:rsid w:val="490D6E35"/>
    <w:rsid w:val="490F0AA5"/>
    <w:rsid w:val="49200134"/>
    <w:rsid w:val="492139EC"/>
    <w:rsid w:val="493F361F"/>
    <w:rsid w:val="49616D53"/>
    <w:rsid w:val="49942B99"/>
    <w:rsid w:val="499A72FA"/>
    <w:rsid w:val="49A739A5"/>
    <w:rsid w:val="49BF4FB3"/>
    <w:rsid w:val="49C265E4"/>
    <w:rsid w:val="49CF2F84"/>
    <w:rsid w:val="49D209B0"/>
    <w:rsid w:val="49D34CDA"/>
    <w:rsid w:val="49DD222A"/>
    <w:rsid w:val="49F06373"/>
    <w:rsid w:val="4A163B6D"/>
    <w:rsid w:val="4A227A1C"/>
    <w:rsid w:val="4A365275"/>
    <w:rsid w:val="4A483506"/>
    <w:rsid w:val="4A484F7B"/>
    <w:rsid w:val="4A64568A"/>
    <w:rsid w:val="4A6F2535"/>
    <w:rsid w:val="4A8A58B4"/>
    <w:rsid w:val="4A9F5F72"/>
    <w:rsid w:val="4AD90729"/>
    <w:rsid w:val="4AED3143"/>
    <w:rsid w:val="4B020D63"/>
    <w:rsid w:val="4B0719EE"/>
    <w:rsid w:val="4B145D89"/>
    <w:rsid w:val="4B176B1E"/>
    <w:rsid w:val="4B2365F8"/>
    <w:rsid w:val="4B2934C1"/>
    <w:rsid w:val="4B677CB1"/>
    <w:rsid w:val="4B8466B2"/>
    <w:rsid w:val="4B95046D"/>
    <w:rsid w:val="4B9D0BA5"/>
    <w:rsid w:val="4B9F44CF"/>
    <w:rsid w:val="4BE11229"/>
    <w:rsid w:val="4C1A5836"/>
    <w:rsid w:val="4C2D28ED"/>
    <w:rsid w:val="4C2F7554"/>
    <w:rsid w:val="4C406E32"/>
    <w:rsid w:val="4C52764A"/>
    <w:rsid w:val="4C556310"/>
    <w:rsid w:val="4CC55F4E"/>
    <w:rsid w:val="4CD12D7B"/>
    <w:rsid w:val="4CDA2830"/>
    <w:rsid w:val="4CFD493D"/>
    <w:rsid w:val="4D144A35"/>
    <w:rsid w:val="4D342A0C"/>
    <w:rsid w:val="4D3A1678"/>
    <w:rsid w:val="4D6E77B6"/>
    <w:rsid w:val="4D6F46A0"/>
    <w:rsid w:val="4D8071CD"/>
    <w:rsid w:val="4D8077B1"/>
    <w:rsid w:val="4D942E5A"/>
    <w:rsid w:val="4DA033B7"/>
    <w:rsid w:val="4DAA1A78"/>
    <w:rsid w:val="4E4C78C8"/>
    <w:rsid w:val="4E6522E9"/>
    <w:rsid w:val="4E783BF0"/>
    <w:rsid w:val="4E8E1E27"/>
    <w:rsid w:val="4EA065B8"/>
    <w:rsid w:val="4ECF0A6B"/>
    <w:rsid w:val="4ED52D23"/>
    <w:rsid w:val="4EE32482"/>
    <w:rsid w:val="4EF306EE"/>
    <w:rsid w:val="4EFB10F4"/>
    <w:rsid w:val="4F2D6487"/>
    <w:rsid w:val="4F803201"/>
    <w:rsid w:val="4F996404"/>
    <w:rsid w:val="4F9C6A2F"/>
    <w:rsid w:val="4FD1603E"/>
    <w:rsid w:val="4FDD3C58"/>
    <w:rsid w:val="4FF71A8D"/>
    <w:rsid w:val="501C1B27"/>
    <w:rsid w:val="50275EB2"/>
    <w:rsid w:val="5043635A"/>
    <w:rsid w:val="50625B86"/>
    <w:rsid w:val="50831863"/>
    <w:rsid w:val="509323E4"/>
    <w:rsid w:val="50936EEC"/>
    <w:rsid w:val="50951D88"/>
    <w:rsid w:val="50974B9E"/>
    <w:rsid w:val="50C21573"/>
    <w:rsid w:val="50D62D8D"/>
    <w:rsid w:val="50DC1A4E"/>
    <w:rsid w:val="50F60B10"/>
    <w:rsid w:val="510B2848"/>
    <w:rsid w:val="510F4B1A"/>
    <w:rsid w:val="512455E8"/>
    <w:rsid w:val="513B526C"/>
    <w:rsid w:val="51476018"/>
    <w:rsid w:val="514B1956"/>
    <w:rsid w:val="514C2263"/>
    <w:rsid w:val="51534B88"/>
    <w:rsid w:val="51761565"/>
    <w:rsid w:val="51D61DA2"/>
    <w:rsid w:val="51E47CAD"/>
    <w:rsid w:val="52090AEC"/>
    <w:rsid w:val="522D20D3"/>
    <w:rsid w:val="523F7A35"/>
    <w:rsid w:val="52752BA0"/>
    <w:rsid w:val="52794D53"/>
    <w:rsid w:val="529F0F39"/>
    <w:rsid w:val="52B01FC4"/>
    <w:rsid w:val="52E63EA8"/>
    <w:rsid w:val="52F1583F"/>
    <w:rsid w:val="52F92F3C"/>
    <w:rsid w:val="52FB198D"/>
    <w:rsid w:val="535F043F"/>
    <w:rsid w:val="53672943"/>
    <w:rsid w:val="53723F6F"/>
    <w:rsid w:val="538632F1"/>
    <w:rsid w:val="53A62FEF"/>
    <w:rsid w:val="53A7052A"/>
    <w:rsid w:val="53B147E6"/>
    <w:rsid w:val="53BB7CF3"/>
    <w:rsid w:val="53C60909"/>
    <w:rsid w:val="53E04280"/>
    <w:rsid w:val="53FA607A"/>
    <w:rsid w:val="54006B20"/>
    <w:rsid w:val="540B00C4"/>
    <w:rsid w:val="541850C9"/>
    <w:rsid w:val="542B0B52"/>
    <w:rsid w:val="543D6EBA"/>
    <w:rsid w:val="544C727B"/>
    <w:rsid w:val="54572828"/>
    <w:rsid w:val="54867D29"/>
    <w:rsid w:val="548B36C6"/>
    <w:rsid w:val="54C64857"/>
    <w:rsid w:val="54E16725"/>
    <w:rsid w:val="54EE5B4F"/>
    <w:rsid w:val="54F80C56"/>
    <w:rsid w:val="55617F45"/>
    <w:rsid w:val="556765C3"/>
    <w:rsid w:val="556F5ADF"/>
    <w:rsid w:val="5572737D"/>
    <w:rsid w:val="55F3214B"/>
    <w:rsid w:val="56012426"/>
    <w:rsid w:val="561938C7"/>
    <w:rsid w:val="56223832"/>
    <w:rsid w:val="564155A8"/>
    <w:rsid w:val="566C75E6"/>
    <w:rsid w:val="56A03310"/>
    <w:rsid w:val="56A11879"/>
    <w:rsid w:val="56A33100"/>
    <w:rsid w:val="56A55348"/>
    <w:rsid w:val="56A72FB4"/>
    <w:rsid w:val="56E74567"/>
    <w:rsid w:val="570C524E"/>
    <w:rsid w:val="571C2419"/>
    <w:rsid w:val="57346FE0"/>
    <w:rsid w:val="57537251"/>
    <w:rsid w:val="577A5A56"/>
    <w:rsid w:val="577E376C"/>
    <w:rsid w:val="579A65D8"/>
    <w:rsid w:val="57A6256B"/>
    <w:rsid w:val="57B477C5"/>
    <w:rsid w:val="57CC6E04"/>
    <w:rsid w:val="57D319A3"/>
    <w:rsid w:val="57ED2FAA"/>
    <w:rsid w:val="57FB23C0"/>
    <w:rsid w:val="581509C3"/>
    <w:rsid w:val="58160494"/>
    <w:rsid w:val="582E7C90"/>
    <w:rsid w:val="58503BF1"/>
    <w:rsid w:val="585B4B86"/>
    <w:rsid w:val="585D19F6"/>
    <w:rsid w:val="58A56525"/>
    <w:rsid w:val="58A56CE4"/>
    <w:rsid w:val="58D11F3C"/>
    <w:rsid w:val="58D81BED"/>
    <w:rsid w:val="58F51A47"/>
    <w:rsid w:val="596174B3"/>
    <w:rsid w:val="59931E96"/>
    <w:rsid w:val="59A92358"/>
    <w:rsid w:val="59AA24F0"/>
    <w:rsid w:val="59E82E65"/>
    <w:rsid w:val="59E830F1"/>
    <w:rsid w:val="5A1A19E6"/>
    <w:rsid w:val="5A276988"/>
    <w:rsid w:val="5A323AEF"/>
    <w:rsid w:val="5A643A41"/>
    <w:rsid w:val="5AED0505"/>
    <w:rsid w:val="5AF52E9E"/>
    <w:rsid w:val="5AFE1B0C"/>
    <w:rsid w:val="5B3A7824"/>
    <w:rsid w:val="5B917811"/>
    <w:rsid w:val="5B965218"/>
    <w:rsid w:val="5BBC3E1C"/>
    <w:rsid w:val="5BC930BD"/>
    <w:rsid w:val="5BCC4534"/>
    <w:rsid w:val="5BD21AB6"/>
    <w:rsid w:val="5BE66FCF"/>
    <w:rsid w:val="5C04693A"/>
    <w:rsid w:val="5C176E60"/>
    <w:rsid w:val="5C225659"/>
    <w:rsid w:val="5C252847"/>
    <w:rsid w:val="5C361105"/>
    <w:rsid w:val="5C63204A"/>
    <w:rsid w:val="5C8A56BD"/>
    <w:rsid w:val="5C932846"/>
    <w:rsid w:val="5CAA564F"/>
    <w:rsid w:val="5CBF5022"/>
    <w:rsid w:val="5CC72459"/>
    <w:rsid w:val="5CC80EC3"/>
    <w:rsid w:val="5CF25472"/>
    <w:rsid w:val="5D0C417A"/>
    <w:rsid w:val="5D6B697D"/>
    <w:rsid w:val="5D7222DE"/>
    <w:rsid w:val="5D971F7F"/>
    <w:rsid w:val="5DA20285"/>
    <w:rsid w:val="5DB771AB"/>
    <w:rsid w:val="5DC07A93"/>
    <w:rsid w:val="5E04155C"/>
    <w:rsid w:val="5E1A52FF"/>
    <w:rsid w:val="5E39312E"/>
    <w:rsid w:val="5E4F48F3"/>
    <w:rsid w:val="5E9735D1"/>
    <w:rsid w:val="5EC17F51"/>
    <w:rsid w:val="5ED16AFB"/>
    <w:rsid w:val="5EF81602"/>
    <w:rsid w:val="5EFD7B06"/>
    <w:rsid w:val="5F077391"/>
    <w:rsid w:val="5F114D62"/>
    <w:rsid w:val="5F1621B0"/>
    <w:rsid w:val="5F1A424C"/>
    <w:rsid w:val="5F4B474B"/>
    <w:rsid w:val="5F4D1DD1"/>
    <w:rsid w:val="5F5F17DE"/>
    <w:rsid w:val="5FA97C7F"/>
    <w:rsid w:val="5FB43DBF"/>
    <w:rsid w:val="5FD71400"/>
    <w:rsid w:val="5FDD2014"/>
    <w:rsid w:val="5FDF2FE9"/>
    <w:rsid w:val="5FF06117"/>
    <w:rsid w:val="606D0716"/>
    <w:rsid w:val="60787612"/>
    <w:rsid w:val="60830167"/>
    <w:rsid w:val="60E53E74"/>
    <w:rsid w:val="60F30A02"/>
    <w:rsid w:val="60F43F51"/>
    <w:rsid w:val="61333E65"/>
    <w:rsid w:val="614C3FF9"/>
    <w:rsid w:val="617567C7"/>
    <w:rsid w:val="6199582C"/>
    <w:rsid w:val="619C4100"/>
    <w:rsid w:val="61CE5D31"/>
    <w:rsid w:val="61F60FB7"/>
    <w:rsid w:val="61FD1B39"/>
    <w:rsid w:val="621A312B"/>
    <w:rsid w:val="622D678C"/>
    <w:rsid w:val="623244F6"/>
    <w:rsid w:val="625B522D"/>
    <w:rsid w:val="626328C3"/>
    <w:rsid w:val="626C34C4"/>
    <w:rsid w:val="626F711E"/>
    <w:rsid w:val="6271748C"/>
    <w:rsid w:val="62724E61"/>
    <w:rsid w:val="62945DFC"/>
    <w:rsid w:val="62AF289C"/>
    <w:rsid w:val="62BC3972"/>
    <w:rsid w:val="62D44C82"/>
    <w:rsid w:val="62D508DA"/>
    <w:rsid w:val="62EC09BE"/>
    <w:rsid w:val="62FB597D"/>
    <w:rsid w:val="630149EB"/>
    <w:rsid w:val="630E06E5"/>
    <w:rsid w:val="63812753"/>
    <w:rsid w:val="638835CC"/>
    <w:rsid w:val="638F596B"/>
    <w:rsid w:val="63B0762D"/>
    <w:rsid w:val="63C342B5"/>
    <w:rsid w:val="63C8056B"/>
    <w:rsid w:val="63CF3610"/>
    <w:rsid w:val="63FE1BA7"/>
    <w:rsid w:val="641C32D6"/>
    <w:rsid w:val="645E744B"/>
    <w:rsid w:val="64607D75"/>
    <w:rsid w:val="64927433"/>
    <w:rsid w:val="64B824DC"/>
    <w:rsid w:val="64C1176E"/>
    <w:rsid w:val="64EE1B6D"/>
    <w:rsid w:val="6505228C"/>
    <w:rsid w:val="650A22FC"/>
    <w:rsid w:val="654E3DDA"/>
    <w:rsid w:val="65790211"/>
    <w:rsid w:val="658C39AE"/>
    <w:rsid w:val="65AC2BAE"/>
    <w:rsid w:val="65C4623E"/>
    <w:rsid w:val="65E40126"/>
    <w:rsid w:val="66092C28"/>
    <w:rsid w:val="66110071"/>
    <w:rsid w:val="66223E21"/>
    <w:rsid w:val="66372649"/>
    <w:rsid w:val="667757BB"/>
    <w:rsid w:val="66922977"/>
    <w:rsid w:val="66A01F9C"/>
    <w:rsid w:val="66AF4913"/>
    <w:rsid w:val="66C45F6E"/>
    <w:rsid w:val="66CF4630"/>
    <w:rsid w:val="66F23AC1"/>
    <w:rsid w:val="66F964EB"/>
    <w:rsid w:val="67031BF5"/>
    <w:rsid w:val="670C5F85"/>
    <w:rsid w:val="67107C71"/>
    <w:rsid w:val="676716F6"/>
    <w:rsid w:val="67A4786A"/>
    <w:rsid w:val="67AD0ED8"/>
    <w:rsid w:val="67C27CF0"/>
    <w:rsid w:val="67C670E7"/>
    <w:rsid w:val="67EB0BDF"/>
    <w:rsid w:val="67EB452B"/>
    <w:rsid w:val="67FF0378"/>
    <w:rsid w:val="680663DE"/>
    <w:rsid w:val="68302D59"/>
    <w:rsid w:val="683472F0"/>
    <w:rsid w:val="683C5C00"/>
    <w:rsid w:val="6851530F"/>
    <w:rsid w:val="68662C89"/>
    <w:rsid w:val="6869454F"/>
    <w:rsid w:val="68802DFD"/>
    <w:rsid w:val="688A1D93"/>
    <w:rsid w:val="6896161F"/>
    <w:rsid w:val="69147824"/>
    <w:rsid w:val="69342E70"/>
    <w:rsid w:val="69462FB3"/>
    <w:rsid w:val="6984338D"/>
    <w:rsid w:val="69A00476"/>
    <w:rsid w:val="69A76C9C"/>
    <w:rsid w:val="69A95206"/>
    <w:rsid w:val="69DD3507"/>
    <w:rsid w:val="69E40CC2"/>
    <w:rsid w:val="69E635B4"/>
    <w:rsid w:val="69F31215"/>
    <w:rsid w:val="69F86301"/>
    <w:rsid w:val="6A4162E5"/>
    <w:rsid w:val="6A471585"/>
    <w:rsid w:val="6A4A3D79"/>
    <w:rsid w:val="6A7B70A2"/>
    <w:rsid w:val="6A7C0AB1"/>
    <w:rsid w:val="6A987763"/>
    <w:rsid w:val="6AE40F4B"/>
    <w:rsid w:val="6B3400F0"/>
    <w:rsid w:val="6B3D24B0"/>
    <w:rsid w:val="6B4C5474"/>
    <w:rsid w:val="6B5613DA"/>
    <w:rsid w:val="6BAD3A3E"/>
    <w:rsid w:val="6BF560E5"/>
    <w:rsid w:val="6BF94150"/>
    <w:rsid w:val="6C2D6CB2"/>
    <w:rsid w:val="6C3C413A"/>
    <w:rsid w:val="6C537580"/>
    <w:rsid w:val="6C7A181E"/>
    <w:rsid w:val="6C8832D0"/>
    <w:rsid w:val="6C884285"/>
    <w:rsid w:val="6C937EAD"/>
    <w:rsid w:val="6C9871FF"/>
    <w:rsid w:val="6CA83867"/>
    <w:rsid w:val="6CB96EEE"/>
    <w:rsid w:val="6CE43BFD"/>
    <w:rsid w:val="6CFD71D8"/>
    <w:rsid w:val="6D0E5F94"/>
    <w:rsid w:val="6D120D2D"/>
    <w:rsid w:val="6D1A330B"/>
    <w:rsid w:val="6D266F73"/>
    <w:rsid w:val="6D317DF2"/>
    <w:rsid w:val="6D3B2A1F"/>
    <w:rsid w:val="6D70642F"/>
    <w:rsid w:val="6D8C1240"/>
    <w:rsid w:val="6D916A24"/>
    <w:rsid w:val="6D986A8C"/>
    <w:rsid w:val="6DCC0A43"/>
    <w:rsid w:val="6DF36E56"/>
    <w:rsid w:val="6DFC04B4"/>
    <w:rsid w:val="6DFF79DB"/>
    <w:rsid w:val="6E134A4A"/>
    <w:rsid w:val="6E1B0658"/>
    <w:rsid w:val="6E1D3CCA"/>
    <w:rsid w:val="6E4C2A0A"/>
    <w:rsid w:val="6E646411"/>
    <w:rsid w:val="6E767648"/>
    <w:rsid w:val="6E985C4F"/>
    <w:rsid w:val="6ED4144E"/>
    <w:rsid w:val="6F1928EC"/>
    <w:rsid w:val="6F372686"/>
    <w:rsid w:val="6FA32F81"/>
    <w:rsid w:val="6FD36403"/>
    <w:rsid w:val="6FE72507"/>
    <w:rsid w:val="6FF16C73"/>
    <w:rsid w:val="6FF944CB"/>
    <w:rsid w:val="700A0487"/>
    <w:rsid w:val="700E2C8A"/>
    <w:rsid w:val="70307EAF"/>
    <w:rsid w:val="704771DF"/>
    <w:rsid w:val="704E1DEC"/>
    <w:rsid w:val="706143B4"/>
    <w:rsid w:val="70854DB3"/>
    <w:rsid w:val="70861113"/>
    <w:rsid w:val="70911287"/>
    <w:rsid w:val="70C15679"/>
    <w:rsid w:val="70D301BC"/>
    <w:rsid w:val="70DF5431"/>
    <w:rsid w:val="70E70BF6"/>
    <w:rsid w:val="70F709F9"/>
    <w:rsid w:val="710527FA"/>
    <w:rsid w:val="71116D30"/>
    <w:rsid w:val="711E4FEF"/>
    <w:rsid w:val="711F5879"/>
    <w:rsid w:val="71203509"/>
    <w:rsid w:val="7146167C"/>
    <w:rsid w:val="71493BA7"/>
    <w:rsid w:val="71CE60A8"/>
    <w:rsid w:val="71DE5EC0"/>
    <w:rsid w:val="71E22F68"/>
    <w:rsid w:val="71F931FC"/>
    <w:rsid w:val="72180BD0"/>
    <w:rsid w:val="72451C4A"/>
    <w:rsid w:val="724A546F"/>
    <w:rsid w:val="72614A63"/>
    <w:rsid w:val="72F23BE7"/>
    <w:rsid w:val="734E4B2E"/>
    <w:rsid w:val="73593BFF"/>
    <w:rsid w:val="735D68F0"/>
    <w:rsid w:val="73832A2A"/>
    <w:rsid w:val="739A57A4"/>
    <w:rsid w:val="73AD675F"/>
    <w:rsid w:val="73FF369E"/>
    <w:rsid w:val="741B5358"/>
    <w:rsid w:val="742375E6"/>
    <w:rsid w:val="7426610C"/>
    <w:rsid w:val="742A10F7"/>
    <w:rsid w:val="74485846"/>
    <w:rsid w:val="74565B27"/>
    <w:rsid w:val="74CE2E3C"/>
    <w:rsid w:val="75041948"/>
    <w:rsid w:val="75100BD8"/>
    <w:rsid w:val="751A7192"/>
    <w:rsid w:val="751B7593"/>
    <w:rsid w:val="7577313B"/>
    <w:rsid w:val="7589576C"/>
    <w:rsid w:val="758C7B28"/>
    <w:rsid w:val="75930F1E"/>
    <w:rsid w:val="75A83CDF"/>
    <w:rsid w:val="75CD5560"/>
    <w:rsid w:val="7615092E"/>
    <w:rsid w:val="7620273C"/>
    <w:rsid w:val="7629383A"/>
    <w:rsid w:val="76300779"/>
    <w:rsid w:val="764448E7"/>
    <w:rsid w:val="765C3CC5"/>
    <w:rsid w:val="768763E4"/>
    <w:rsid w:val="76AD5865"/>
    <w:rsid w:val="76DB4722"/>
    <w:rsid w:val="76F5444D"/>
    <w:rsid w:val="76F95639"/>
    <w:rsid w:val="770517FC"/>
    <w:rsid w:val="77075720"/>
    <w:rsid w:val="7714467F"/>
    <w:rsid w:val="773D062B"/>
    <w:rsid w:val="7758241F"/>
    <w:rsid w:val="775B2DAC"/>
    <w:rsid w:val="77994CD6"/>
    <w:rsid w:val="77AE0A71"/>
    <w:rsid w:val="77D3143F"/>
    <w:rsid w:val="77DC4DFE"/>
    <w:rsid w:val="78364428"/>
    <w:rsid w:val="783B7D77"/>
    <w:rsid w:val="78814199"/>
    <w:rsid w:val="788D25A3"/>
    <w:rsid w:val="78973586"/>
    <w:rsid w:val="78B42F3A"/>
    <w:rsid w:val="78B86E68"/>
    <w:rsid w:val="78C943B3"/>
    <w:rsid w:val="78CC3B41"/>
    <w:rsid w:val="78D930EC"/>
    <w:rsid w:val="78E804AE"/>
    <w:rsid w:val="78FC148B"/>
    <w:rsid w:val="7913630A"/>
    <w:rsid w:val="791E0AC6"/>
    <w:rsid w:val="79314CD6"/>
    <w:rsid w:val="797B550B"/>
    <w:rsid w:val="797E6DE5"/>
    <w:rsid w:val="79AE2CA6"/>
    <w:rsid w:val="79B27972"/>
    <w:rsid w:val="79C57387"/>
    <w:rsid w:val="79C8406A"/>
    <w:rsid w:val="79C93160"/>
    <w:rsid w:val="79D12983"/>
    <w:rsid w:val="79D834C5"/>
    <w:rsid w:val="79F008D8"/>
    <w:rsid w:val="79F818AC"/>
    <w:rsid w:val="7A052219"/>
    <w:rsid w:val="7A37456E"/>
    <w:rsid w:val="7A5F39FD"/>
    <w:rsid w:val="7A8B31E0"/>
    <w:rsid w:val="7A8F7B41"/>
    <w:rsid w:val="7AAD4ADD"/>
    <w:rsid w:val="7AB53530"/>
    <w:rsid w:val="7AB57146"/>
    <w:rsid w:val="7AC80FA9"/>
    <w:rsid w:val="7AD61D6E"/>
    <w:rsid w:val="7AD753E7"/>
    <w:rsid w:val="7AE0262F"/>
    <w:rsid w:val="7AE104E4"/>
    <w:rsid w:val="7B07396E"/>
    <w:rsid w:val="7B2923A8"/>
    <w:rsid w:val="7B476A33"/>
    <w:rsid w:val="7B5A22F8"/>
    <w:rsid w:val="7B695B15"/>
    <w:rsid w:val="7B7F4FAF"/>
    <w:rsid w:val="7B8B1C64"/>
    <w:rsid w:val="7BA1272C"/>
    <w:rsid w:val="7BC80A02"/>
    <w:rsid w:val="7BD32074"/>
    <w:rsid w:val="7C060246"/>
    <w:rsid w:val="7C06069C"/>
    <w:rsid w:val="7C1558FC"/>
    <w:rsid w:val="7C1D35DC"/>
    <w:rsid w:val="7C4A299E"/>
    <w:rsid w:val="7C514602"/>
    <w:rsid w:val="7C611D76"/>
    <w:rsid w:val="7C643795"/>
    <w:rsid w:val="7C84359F"/>
    <w:rsid w:val="7C945A2F"/>
    <w:rsid w:val="7CBE0F77"/>
    <w:rsid w:val="7CC05256"/>
    <w:rsid w:val="7CCD32AF"/>
    <w:rsid w:val="7CE56027"/>
    <w:rsid w:val="7CE9480E"/>
    <w:rsid w:val="7CEF2EDE"/>
    <w:rsid w:val="7CF41F44"/>
    <w:rsid w:val="7D0C4510"/>
    <w:rsid w:val="7D153FE5"/>
    <w:rsid w:val="7D2F0B26"/>
    <w:rsid w:val="7D3A5278"/>
    <w:rsid w:val="7DBF54A5"/>
    <w:rsid w:val="7DDA23CA"/>
    <w:rsid w:val="7E120DFF"/>
    <w:rsid w:val="7E2C6FCE"/>
    <w:rsid w:val="7E35244A"/>
    <w:rsid w:val="7E3C4310"/>
    <w:rsid w:val="7EC405CA"/>
    <w:rsid w:val="7ED70C48"/>
    <w:rsid w:val="7EF7251E"/>
    <w:rsid w:val="7F30148E"/>
    <w:rsid w:val="7F4D4C51"/>
    <w:rsid w:val="7F533B06"/>
    <w:rsid w:val="7F6A3441"/>
    <w:rsid w:val="7F7973D7"/>
    <w:rsid w:val="7FF231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qFormat="1"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185"/>
    <w:qFormat/>
    <w:uiPriority w:val="0"/>
    <w:pPr>
      <w:outlineLvl w:val="0"/>
    </w:pPr>
    <w:rPr>
      <w:rFonts w:ascii="宋体" w:hAnsi="宋体"/>
    </w:rPr>
  </w:style>
  <w:style w:type="paragraph" w:styleId="5">
    <w:name w:val="heading 2"/>
    <w:basedOn w:val="1"/>
    <w:next w:val="1"/>
    <w:link w:val="191"/>
    <w:qFormat/>
    <w:uiPriority w:val="0"/>
    <w:pPr>
      <w:outlineLvl w:val="1"/>
    </w:pPr>
  </w:style>
  <w:style w:type="paragraph" w:styleId="6">
    <w:name w:val="heading 3"/>
    <w:basedOn w:val="1"/>
    <w:next w:val="1"/>
    <w:link w:val="192"/>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7">
    <w:name w:val="heading 4"/>
    <w:basedOn w:val="1"/>
    <w:next w:val="1"/>
    <w:link w:val="194"/>
    <w:qFormat/>
    <w:uiPriority w:val="0"/>
    <w:pPr>
      <w:keepNext/>
      <w:keepLines/>
      <w:spacing w:before="120" w:after="120" w:line="360" w:lineRule="auto"/>
      <w:ind w:left="851" w:hanging="851"/>
      <w:outlineLvl w:val="3"/>
    </w:pPr>
    <w:rPr>
      <w:rFonts w:ascii="Times New Roman" w:hAnsi="Times New Roman"/>
      <w:b/>
      <w:bCs/>
      <w:kern w:val="0"/>
      <w:szCs w:val="28"/>
    </w:rPr>
  </w:style>
  <w:style w:type="paragraph" w:styleId="8">
    <w:name w:val="heading 5"/>
    <w:basedOn w:val="1"/>
    <w:next w:val="1"/>
    <w:link w:val="188"/>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9">
    <w:name w:val="heading 6"/>
    <w:basedOn w:val="1"/>
    <w:next w:val="1"/>
    <w:link w:val="190"/>
    <w:qFormat/>
    <w:uiPriority w:val="0"/>
    <w:pPr>
      <w:keepNext/>
      <w:keepLines/>
      <w:spacing w:before="240" w:after="64" w:line="320" w:lineRule="auto"/>
      <w:ind w:left="1134" w:hanging="1134"/>
      <w:outlineLvl w:val="5"/>
    </w:pPr>
    <w:rPr>
      <w:rFonts w:ascii="Cambria" w:hAnsi="Cambria"/>
      <w:b/>
      <w:bCs/>
      <w:szCs w:val="24"/>
    </w:rPr>
  </w:style>
  <w:style w:type="paragraph" w:styleId="10">
    <w:name w:val="heading 7"/>
    <w:basedOn w:val="1"/>
    <w:next w:val="1"/>
    <w:link w:val="182"/>
    <w:qFormat/>
    <w:uiPriority w:val="0"/>
    <w:pPr>
      <w:keepNext/>
      <w:keepLines/>
      <w:spacing w:before="240" w:after="64" w:line="320" w:lineRule="auto"/>
      <w:outlineLvl w:val="6"/>
    </w:pPr>
    <w:rPr>
      <w:rFonts w:ascii="Times New Roman" w:hAnsi="Times New Roman"/>
      <w:b/>
      <w:bCs/>
      <w:szCs w:val="24"/>
    </w:rPr>
  </w:style>
  <w:style w:type="paragraph" w:styleId="11">
    <w:name w:val="heading 8"/>
    <w:basedOn w:val="9"/>
    <w:next w:val="1"/>
    <w:link w:val="187"/>
    <w:qFormat/>
    <w:uiPriority w:val="0"/>
    <w:pPr>
      <w:numPr>
        <w:ilvl w:val="0"/>
        <w:numId w:val="0"/>
      </w:numPr>
      <w:spacing w:before="120" w:after="120" w:line="360" w:lineRule="auto"/>
      <w:outlineLvl w:val="7"/>
    </w:pPr>
    <w:rPr>
      <w:rFonts w:ascii="Times New Roman" w:hAnsi="Times New Roman"/>
      <w:bCs w:val="0"/>
      <w:kern w:val="0"/>
    </w:rPr>
  </w:style>
  <w:style w:type="paragraph" w:styleId="12">
    <w:name w:val="heading 9"/>
    <w:basedOn w:val="1"/>
    <w:next w:val="1"/>
    <w:link w:val="186"/>
    <w:qFormat/>
    <w:uiPriority w:val="0"/>
    <w:pPr>
      <w:keepNext/>
      <w:keepLines/>
      <w:spacing w:before="240" w:after="64" w:line="320" w:lineRule="auto"/>
      <w:outlineLvl w:val="8"/>
    </w:pPr>
    <w:rPr>
      <w:rFonts w:ascii="Cambria" w:hAnsi="Cambria"/>
      <w:sz w:val="21"/>
      <w:szCs w:val="21"/>
    </w:rPr>
  </w:style>
  <w:style w:type="character" w:default="1" w:styleId="46">
    <w:name w:val="Default Paragraph Font"/>
    <w:unhideWhenUsed/>
    <w:qFormat/>
    <w:uiPriority w:val="1"/>
  </w:style>
  <w:style w:type="table" w:default="1" w:styleId="4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pPr>
    <w:rPr>
      <w:rFonts w:ascii="宋体" w:cs="宋体"/>
      <w:kern w:val="0"/>
      <w:szCs w:val="21"/>
    </w:rPr>
  </w:style>
  <w:style w:type="paragraph" w:styleId="3">
    <w:name w:val="Body Text Indent"/>
    <w:basedOn w:val="1"/>
    <w:link w:val="196"/>
    <w:qFormat/>
    <w:uiPriority w:val="0"/>
    <w:pPr>
      <w:ind w:firstLine="830" w:firstLineChars="352"/>
    </w:pPr>
    <w:rPr>
      <w:rFonts w:ascii="仿宋_GB2312" w:eastAsia="仿宋_GB2312"/>
      <w:sz w:val="32"/>
      <w:szCs w:val="20"/>
    </w:rPr>
  </w:style>
  <w:style w:type="paragraph" w:styleId="13">
    <w:name w:val="toc 7"/>
    <w:basedOn w:val="1"/>
    <w:next w:val="1"/>
    <w:qFormat/>
    <w:uiPriority w:val="0"/>
    <w:pPr>
      <w:ind w:left="1260"/>
      <w:jc w:val="left"/>
    </w:pPr>
    <w:rPr>
      <w:sz w:val="18"/>
      <w:szCs w:val="18"/>
    </w:rPr>
  </w:style>
  <w:style w:type="paragraph" w:styleId="14">
    <w:name w:val="Normal Indent"/>
    <w:basedOn w:val="1"/>
    <w:next w:val="1"/>
    <w:link w:val="193"/>
    <w:unhideWhenUsed/>
    <w:qFormat/>
    <w:uiPriority w:val="0"/>
    <w:pPr>
      <w:ind w:firstLine="420" w:firstLineChars="200"/>
    </w:pPr>
    <w:rPr>
      <w:rFonts w:ascii="Calibri" w:hAnsi="Calibri"/>
      <w:sz w:val="21"/>
    </w:rPr>
  </w:style>
  <w:style w:type="paragraph" w:styleId="15">
    <w:name w:val="caption"/>
    <w:basedOn w:val="1"/>
    <w:next w:val="1"/>
    <w:qFormat/>
    <w:uiPriority w:val="35"/>
    <w:rPr>
      <w:rFonts w:ascii="Cambria" w:hAnsi="Cambria" w:eastAsia="黑体"/>
      <w:sz w:val="20"/>
      <w:szCs w:val="20"/>
    </w:rPr>
  </w:style>
  <w:style w:type="paragraph" w:styleId="16">
    <w:name w:val="Document Map"/>
    <w:basedOn w:val="1"/>
    <w:link w:val="184"/>
    <w:qFormat/>
    <w:uiPriority w:val="0"/>
    <w:rPr>
      <w:rFonts w:ascii="宋体" w:hAnsi="Calibri"/>
      <w:sz w:val="18"/>
      <w:szCs w:val="18"/>
    </w:rPr>
  </w:style>
  <w:style w:type="paragraph" w:styleId="17">
    <w:name w:val="toa heading"/>
    <w:basedOn w:val="1"/>
    <w:next w:val="1"/>
    <w:qFormat/>
    <w:uiPriority w:val="99"/>
    <w:pPr>
      <w:spacing w:before="120"/>
    </w:pPr>
    <w:rPr>
      <w:rFonts w:ascii="Cambria" w:hAnsi="Cambria"/>
      <w:sz w:val="24"/>
    </w:rPr>
  </w:style>
  <w:style w:type="paragraph" w:styleId="18">
    <w:name w:val="annotation text"/>
    <w:basedOn w:val="1"/>
    <w:link w:val="195"/>
    <w:qFormat/>
    <w:uiPriority w:val="0"/>
    <w:pPr>
      <w:jc w:val="left"/>
    </w:pPr>
    <w:rPr>
      <w:rFonts w:ascii="Calibri" w:hAnsi="Calibri"/>
      <w:sz w:val="21"/>
    </w:rPr>
  </w:style>
  <w:style w:type="paragraph" w:styleId="19">
    <w:name w:val="Body Text"/>
    <w:basedOn w:val="1"/>
    <w:next w:val="20"/>
    <w:qFormat/>
    <w:uiPriority w:val="0"/>
    <w:pPr>
      <w:spacing w:after="120"/>
    </w:pPr>
  </w:style>
  <w:style w:type="paragraph" w:customStyle="1" w:styleId="20">
    <w:name w:val="_Style 2"/>
    <w:basedOn w:val="21"/>
    <w:qFormat/>
    <w:uiPriority w:val="0"/>
    <w:pPr>
      <w:ind w:firstLine="420" w:firstLineChars="200"/>
    </w:pPr>
  </w:style>
  <w:style w:type="paragraph" w:customStyle="1" w:styleId="21">
    <w:name w:val="正文_9"/>
    <w:next w:val="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正文文本_1_0"/>
    <w:basedOn w:val="21"/>
    <w:next w:val="20"/>
    <w:qFormat/>
    <w:uiPriority w:val="0"/>
    <w:pPr>
      <w:spacing w:after="120"/>
    </w:pPr>
  </w:style>
  <w:style w:type="paragraph" w:styleId="23">
    <w:name w:val="List 2"/>
    <w:basedOn w:val="1"/>
    <w:qFormat/>
    <w:uiPriority w:val="0"/>
    <w:pPr>
      <w:ind w:left="100" w:leftChars="200" w:hanging="200" w:hangingChars="200"/>
    </w:pPr>
  </w:style>
  <w:style w:type="paragraph" w:styleId="24">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25">
    <w:name w:val="toc 5"/>
    <w:basedOn w:val="1"/>
    <w:next w:val="1"/>
    <w:qFormat/>
    <w:uiPriority w:val="0"/>
    <w:pPr>
      <w:ind w:left="840"/>
      <w:jc w:val="left"/>
    </w:pPr>
    <w:rPr>
      <w:sz w:val="18"/>
      <w:szCs w:val="18"/>
    </w:rPr>
  </w:style>
  <w:style w:type="paragraph" w:styleId="26">
    <w:name w:val="toc 3"/>
    <w:basedOn w:val="1"/>
    <w:next w:val="1"/>
    <w:unhideWhenUsed/>
    <w:qFormat/>
    <w:uiPriority w:val="39"/>
    <w:pPr>
      <w:ind w:left="420"/>
      <w:jc w:val="left"/>
    </w:pPr>
    <w:rPr>
      <w:iCs/>
      <w:sz w:val="28"/>
      <w:szCs w:val="20"/>
    </w:rPr>
  </w:style>
  <w:style w:type="paragraph" w:styleId="27">
    <w:name w:val="Plain Text"/>
    <w:basedOn w:val="1"/>
    <w:link w:val="197"/>
    <w:qFormat/>
    <w:uiPriority w:val="0"/>
    <w:rPr>
      <w:rFonts w:ascii="宋体" w:hAnsi="Courier New" w:eastAsia="等线"/>
      <w:sz w:val="21"/>
      <w:szCs w:val="21"/>
    </w:rPr>
  </w:style>
  <w:style w:type="paragraph" w:styleId="28">
    <w:name w:val="toc 8"/>
    <w:basedOn w:val="1"/>
    <w:next w:val="1"/>
    <w:qFormat/>
    <w:uiPriority w:val="0"/>
    <w:pPr>
      <w:ind w:left="1470"/>
      <w:jc w:val="left"/>
    </w:pPr>
    <w:rPr>
      <w:sz w:val="18"/>
      <w:szCs w:val="18"/>
    </w:rPr>
  </w:style>
  <w:style w:type="paragraph" w:styleId="29">
    <w:name w:val="Date"/>
    <w:basedOn w:val="1"/>
    <w:next w:val="1"/>
    <w:link w:val="198"/>
    <w:qFormat/>
    <w:uiPriority w:val="0"/>
    <w:pPr>
      <w:adjustRightInd w:val="0"/>
      <w:spacing w:line="360" w:lineRule="atLeast"/>
    </w:pPr>
    <w:rPr>
      <w:rFonts w:hint="eastAsia" w:ascii="宋体"/>
      <w:kern w:val="0"/>
      <w:sz w:val="24"/>
      <w:szCs w:val="20"/>
    </w:rPr>
  </w:style>
  <w:style w:type="paragraph" w:styleId="30">
    <w:name w:val="Balloon Text"/>
    <w:basedOn w:val="1"/>
    <w:link w:val="199"/>
    <w:qFormat/>
    <w:uiPriority w:val="0"/>
    <w:rPr>
      <w:rFonts w:ascii="Calibri" w:hAnsi="Calibri"/>
      <w:sz w:val="18"/>
      <w:szCs w:val="18"/>
    </w:rPr>
  </w:style>
  <w:style w:type="paragraph" w:styleId="31">
    <w:name w:val="footer"/>
    <w:basedOn w:val="1"/>
    <w:link w:val="200"/>
    <w:qFormat/>
    <w:uiPriority w:val="0"/>
    <w:pPr>
      <w:tabs>
        <w:tab w:val="center" w:pos="4153"/>
        <w:tab w:val="right" w:pos="8306"/>
      </w:tabs>
      <w:snapToGrid w:val="0"/>
      <w:jc w:val="left"/>
    </w:pPr>
    <w:rPr>
      <w:sz w:val="18"/>
      <w:szCs w:val="18"/>
    </w:rPr>
  </w:style>
  <w:style w:type="paragraph" w:styleId="32">
    <w:name w:val="envelope return"/>
    <w:basedOn w:val="1"/>
    <w:qFormat/>
    <w:uiPriority w:val="0"/>
    <w:rPr>
      <w:rFonts w:ascii="Arial" w:hAnsi="Arial"/>
    </w:rPr>
  </w:style>
  <w:style w:type="paragraph" w:styleId="33">
    <w:name w:val="header"/>
    <w:basedOn w:val="1"/>
    <w:link w:val="189"/>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34">
    <w:name w:val="toc 1"/>
    <w:basedOn w:val="1"/>
    <w:next w:val="1"/>
    <w:unhideWhenUsed/>
    <w:qFormat/>
    <w:uiPriority w:val="39"/>
    <w:pPr>
      <w:spacing w:before="120" w:after="120"/>
      <w:jc w:val="left"/>
    </w:pPr>
    <w:rPr>
      <w:b/>
      <w:bCs/>
      <w:caps/>
      <w:sz w:val="28"/>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201"/>
    <w:qFormat/>
    <w:uiPriority w:val="11"/>
    <w:pPr>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adjustRightInd w:val="0"/>
      <w:jc w:val="center"/>
      <w:textAlignment w:val="baseline"/>
    </w:pPr>
    <w:rPr>
      <w:rFonts w:ascii="宋体" w:hAnsi="宋体"/>
      <w:sz w:val="24"/>
      <w:szCs w:val="20"/>
    </w:rPr>
  </w:style>
  <w:style w:type="paragraph" w:styleId="38">
    <w:name w:val="toc 6"/>
    <w:basedOn w:val="1"/>
    <w:next w:val="1"/>
    <w:qFormat/>
    <w:uiPriority w:val="0"/>
    <w:pPr>
      <w:ind w:left="1050"/>
      <w:jc w:val="left"/>
    </w:pPr>
    <w:rPr>
      <w:sz w:val="18"/>
      <w:szCs w:val="18"/>
    </w:rPr>
  </w:style>
  <w:style w:type="paragraph" w:styleId="39">
    <w:name w:val="toc 2"/>
    <w:basedOn w:val="1"/>
    <w:next w:val="1"/>
    <w:unhideWhenUsed/>
    <w:qFormat/>
    <w:uiPriority w:val="39"/>
    <w:pPr>
      <w:ind w:left="200" w:leftChars="200"/>
      <w:jc w:val="left"/>
    </w:pPr>
    <w:rPr>
      <w:smallCaps/>
      <w:sz w:val="28"/>
      <w:szCs w:val="20"/>
    </w:rPr>
  </w:style>
  <w:style w:type="paragraph" w:styleId="40">
    <w:name w:val="toc 9"/>
    <w:basedOn w:val="1"/>
    <w:next w:val="1"/>
    <w:qFormat/>
    <w:uiPriority w:val="0"/>
    <w:pPr>
      <w:ind w:left="1680"/>
      <w:jc w:val="left"/>
    </w:pPr>
    <w:rPr>
      <w:sz w:val="18"/>
      <w:szCs w:val="18"/>
    </w:rPr>
  </w:style>
  <w:style w:type="paragraph" w:styleId="41">
    <w:name w:val="Normal (Web)"/>
    <w:basedOn w:val="1"/>
    <w:qFormat/>
    <w:uiPriority w:val="99"/>
    <w:rPr>
      <w:rFonts w:ascii="Times New Roman" w:hAnsi="Times New Roman" w:cs="Times New Roman"/>
      <w:sz w:val="24"/>
      <w:szCs w:val="24"/>
    </w:rPr>
  </w:style>
  <w:style w:type="paragraph" w:styleId="42">
    <w:name w:val="Title"/>
    <w:basedOn w:val="1"/>
    <w:next w:val="1"/>
    <w:link w:val="202"/>
    <w:qFormat/>
    <w:uiPriority w:val="0"/>
    <w:pPr>
      <w:spacing w:before="240" w:after="60" w:line="960" w:lineRule="auto"/>
      <w:jc w:val="center"/>
    </w:pPr>
    <w:rPr>
      <w:rFonts w:ascii="Cambria" w:hAnsi="Cambria" w:eastAsia="黑体"/>
      <w:b/>
      <w:bCs/>
      <w:kern w:val="0"/>
      <w:sz w:val="52"/>
      <w:szCs w:val="32"/>
    </w:rPr>
  </w:style>
  <w:style w:type="paragraph" w:styleId="43">
    <w:name w:val="annotation subject"/>
    <w:basedOn w:val="18"/>
    <w:next w:val="18"/>
    <w:link w:val="203"/>
    <w:qFormat/>
    <w:uiPriority w:val="99"/>
    <w:rPr>
      <w:rFonts w:ascii="Times New Roman" w:hAnsi="Times New Roman"/>
      <w:b/>
      <w:sz w:val="28"/>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unhideWhenUsed/>
    <w:qFormat/>
    <w:uiPriority w:val="99"/>
    <w:rPr>
      <w:color w:val="800080"/>
      <w:u w:val="single"/>
    </w:rPr>
  </w:style>
  <w:style w:type="character" w:styleId="50">
    <w:name w:val="Emphasis"/>
    <w:qFormat/>
    <w:uiPriority w:val="20"/>
    <w:rPr>
      <w:i/>
      <w:iCs/>
    </w:rPr>
  </w:style>
  <w:style w:type="character" w:styleId="51">
    <w:name w:val="Hyperlink"/>
    <w:basedOn w:val="46"/>
    <w:unhideWhenUsed/>
    <w:qFormat/>
    <w:uiPriority w:val="99"/>
    <w:rPr>
      <w:color w:val="0000FF"/>
      <w:u w:val="single"/>
    </w:rPr>
  </w:style>
  <w:style w:type="character" w:styleId="52">
    <w:name w:val="annotation reference"/>
    <w:qFormat/>
    <w:uiPriority w:val="0"/>
    <w:rPr>
      <w:sz w:val="21"/>
      <w:szCs w:val="21"/>
    </w:rPr>
  </w:style>
  <w:style w:type="character" w:styleId="53">
    <w:name w:val="HTML Sample"/>
    <w:basedOn w:val="46"/>
    <w:semiHidden/>
    <w:qFormat/>
    <w:uiPriority w:val="0"/>
    <w:rPr>
      <w:rFonts w:ascii="Courier New" w:hAnsi="Courier New"/>
    </w:rPr>
  </w:style>
  <w:style w:type="paragraph" w:customStyle="1" w:styleId="54">
    <w:name w:val="Heading2"/>
    <w:basedOn w:val="1"/>
    <w:next w:val="1"/>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paragraph" w:customStyle="1" w:styleId="55">
    <w:name w:val="正文正"/>
    <w:basedOn w:val="1"/>
    <w:qFormat/>
    <w:uiPriority w:val="0"/>
    <w:pPr>
      <w:spacing w:line="560" w:lineRule="exact"/>
      <w:ind w:firstLine="561"/>
    </w:pPr>
    <w:rPr>
      <w:rFonts w:eastAsia="仿宋_GB2312"/>
      <w:sz w:val="28"/>
    </w:rPr>
  </w:style>
  <w:style w:type="paragraph" w:customStyle="1" w:styleId="56">
    <w:name w:val="正文缩进1"/>
    <w:basedOn w:val="1"/>
    <w:qFormat/>
    <w:uiPriority w:val="0"/>
    <w:pPr>
      <w:spacing w:line="360" w:lineRule="auto"/>
      <w:ind w:firstLine="200" w:firstLineChars="200"/>
      <w:jc w:val="left"/>
    </w:pPr>
    <w:rPr>
      <w:rFonts w:ascii="宋体" w:hAnsi="宋体"/>
      <w:sz w:val="24"/>
      <w:szCs w:val="22"/>
    </w:rPr>
  </w:style>
  <w:style w:type="paragraph" w:customStyle="1" w:styleId="57">
    <w:name w:val="_Style 3"/>
    <w:qFormat/>
    <w:uiPriority w:val="99"/>
    <w:pPr>
      <w:widowControl w:val="0"/>
      <w:jc w:val="both"/>
    </w:pPr>
    <w:rPr>
      <w:rFonts w:ascii="Times New Roman" w:hAnsi="Times New Roman" w:eastAsia="微软雅黑" w:cs="Times New Roman"/>
      <w:kern w:val="2"/>
      <w:sz w:val="21"/>
      <w:szCs w:val="22"/>
      <w:lang w:val="en-US" w:eastAsia="zh-CN" w:bidi="ar-SA"/>
    </w:rPr>
  </w:style>
  <w:style w:type="paragraph" w:customStyle="1" w:styleId="58">
    <w:name w:val="正文_2"/>
    <w:basedOn w:val="59"/>
    <w:next w:val="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1"/>
    <w:next w:val="60"/>
    <w:qFormat/>
    <w:uiPriority w:val="0"/>
    <w:pPr>
      <w:widowControl w:val="0"/>
    </w:pPr>
    <w:rPr>
      <w:rFonts w:ascii="等线" w:hAnsi="等线" w:eastAsia="宋体" w:cs="Times New Roman"/>
      <w:kern w:val="2"/>
      <w:sz w:val="24"/>
      <w:szCs w:val="22"/>
      <w:lang w:val="en-US" w:eastAsia="zh-CN" w:bidi="ar-SA"/>
    </w:rPr>
  </w:style>
  <w:style w:type="paragraph" w:customStyle="1" w:styleId="60">
    <w:name w:val="列表_0"/>
    <w:basedOn w:val="61"/>
    <w:semiHidden/>
    <w:qFormat/>
    <w:locked/>
    <w:uiPriority w:val="0"/>
    <w:pPr>
      <w:ind w:left="200" w:hanging="200" w:hangingChars="200"/>
    </w:pPr>
  </w:style>
  <w:style w:type="paragraph" w:customStyle="1" w:styleId="61">
    <w:name w:val="正文_3"/>
    <w:basedOn w:val="58"/>
    <w:next w:val="6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2">
    <w:name w:val="正文文本_1"/>
    <w:basedOn w:val="63"/>
    <w:link w:val="205"/>
    <w:unhideWhenUsed/>
    <w:qFormat/>
    <w:uiPriority w:val="0"/>
    <w:pPr>
      <w:spacing w:after="120"/>
    </w:pPr>
  </w:style>
  <w:style w:type="paragraph" w:customStyle="1" w:styleId="63">
    <w:name w:val="正文_1_1"/>
    <w:basedOn w:val="64"/>
    <w:qFormat/>
    <w:uiPriority w:val="0"/>
    <w:pPr>
      <w:widowControl w:val="0"/>
    </w:pPr>
    <w:rPr>
      <w:rFonts w:ascii="等线" w:hAnsi="等线" w:eastAsia="宋体" w:cs="Times New Roman"/>
      <w:kern w:val="2"/>
      <w:sz w:val="24"/>
      <w:szCs w:val="22"/>
      <w:lang w:val="en-US" w:eastAsia="zh-CN" w:bidi="ar-SA"/>
    </w:rPr>
  </w:style>
  <w:style w:type="paragraph" w:customStyle="1" w:styleId="64">
    <w:name w:val="正文_5"/>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引文目录标题_0"/>
    <w:basedOn w:val="64"/>
    <w:next w:val="64"/>
    <w:qFormat/>
    <w:uiPriority w:val="0"/>
    <w:pPr>
      <w:spacing w:before="120"/>
    </w:pPr>
    <w:rPr>
      <w:rFonts w:ascii="Arial" w:hAnsi="Arial"/>
      <w:sz w:val="24"/>
    </w:rPr>
  </w:style>
  <w:style w:type="paragraph" w:customStyle="1" w:styleId="66">
    <w:name w:val="正文文本_0"/>
    <w:basedOn w:val="67"/>
    <w:qFormat/>
    <w:uiPriority w:val="0"/>
    <w:pPr>
      <w:spacing w:after="120"/>
    </w:pPr>
  </w:style>
  <w:style w:type="paragraph" w:customStyle="1" w:styleId="67">
    <w:name w:val="正文_1_0_0"/>
    <w:basedOn w:val="68"/>
    <w:next w:val="6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正文_2_0"/>
    <w:basedOn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首行缩进 2_0_0"/>
    <w:basedOn w:val="70"/>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70">
    <w:name w:val="正文文本缩进_1_0"/>
    <w:basedOn w:val="61"/>
    <w:unhideWhenUsed/>
    <w:qFormat/>
    <w:uiPriority w:val="0"/>
    <w:pPr>
      <w:spacing w:line="360" w:lineRule="auto"/>
      <w:ind w:firstLine="570"/>
    </w:pPr>
    <w:rPr>
      <w:rFonts w:ascii="宋体" w:hAnsi="宋体" w:eastAsia="宋体" w:cs="Times New Roman"/>
      <w:i/>
      <w:iCs/>
      <w:sz w:val="28"/>
      <w:szCs w:val="20"/>
    </w:rPr>
  </w:style>
  <w:style w:type="paragraph" w:customStyle="1" w:styleId="71">
    <w:name w:val="正文_1_0"/>
    <w:basedOn w:val="72"/>
    <w:next w:val="76"/>
    <w:qFormat/>
    <w:uiPriority w:val="0"/>
    <w:pPr>
      <w:widowControl w:val="0"/>
      <w:jc w:val="both"/>
    </w:pPr>
    <w:rPr>
      <w:rFonts w:ascii="Calibri" w:hAnsi="Calibri"/>
      <w:kern w:val="2"/>
      <w:sz w:val="28"/>
      <w:szCs w:val="22"/>
      <w:lang w:val="en-US" w:eastAsia="zh-CN" w:bidi="ar-SA"/>
    </w:rPr>
  </w:style>
  <w:style w:type="paragraph" w:customStyle="1" w:styleId="72">
    <w:name w:val="正文_1_1_0"/>
    <w:basedOn w:val="73"/>
    <w:qFormat/>
    <w:uiPriority w:val="0"/>
    <w:pPr>
      <w:widowControl w:val="0"/>
      <w:jc w:val="both"/>
    </w:pPr>
    <w:rPr>
      <w:rFonts w:ascii="Calibri" w:hAnsi="Calibri" w:eastAsia="宋体" w:cs="Times New Roman"/>
      <w:lang w:val="en-US" w:eastAsia="zh-CN" w:bidi="ar-SA"/>
    </w:rPr>
  </w:style>
  <w:style w:type="paragraph" w:customStyle="1" w:styleId="73">
    <w:name w:val="正文_2_0_0"/>
    <w:basedOn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2_0_1"/>
    <w:basedOn w:val="75"/>
    <w:qFormat/>
    <w:uiPriority w:val="0"/>
  </w:style>
  <w:style w:type="paragraph" w:customStyle="1" w:styleId="75">
    <w:name w:val="正文_2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首行缩进1"/>
    <w:basedOn w:val="77"/>
    <w:unhideWhenUsed/>
    <w:qFormat/>
    <w:uiPriority w:val="99"/>
    <w:pPr>
      <w:ind w:firstLine="420" w:firstLineChars="100"/>
    </w:pPr>
    <w:rPr>
      <w:szCs w:val="22"/>
    </w:rPr>
  </w:style>
  <w:style w:type="paragraph" w:customStyle="1" w:styleId="77">
    <w:name w:val="正文文本_0_0"/>
    <w:basedOn w:val="78"/>
    <w:unhideWhenUsed/>
    <w:qFormat/>
    <w:uiPriority w:val="0"/>
    <w:pPr>
      <w:spacing w:after="120"/>
    </w:pPr>
  </w:style>
  <w:style w:type="paragraph" w:customStyle="1" w:styleId="78">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1"/>
    <w:basedOn w:val="58"/>
    <w:qFormat/>
    <w:uiPriority w:val="0"/>
    <w:pPr>
      <w:widowControl/>
      <w:adjustRightInd w:val="0"/>
      <w:spacing w:before="120" w:after="120"/>
      <w:ind w:firstLine="200" w:firstLineChars="200"/>
      <w:jc w:val="left"/>
    </w:pPr>
    <w:rPr>
      <w:rFonts w:ascii="Times New Roman" w:hAnsi="Times New Roman" w:eastAsia="Adobe 仿宋 Std R"/>
      <w:szCs w:val="21"/>
    </w:rPr>
  </w:style>
  <w:style w:type="paragraph" w:customStyle="1" w:styleId="80">
    <w:name w:val="正文首行缩进 2_0"/>
    <w:basedOn w:val="81"/>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81">
    <w:name w:val="正文文本缩进_1"/>
    <w:basedOn w:val="82"/>
    <w:link w:val="204"/>
    <w:unhideWhenUsed/>
    <w:qFormat/>
    <w:uiPriority w:val="0"/>
    <w:pPr>
      <w:ind w:firstLine="830" w:firstLineChars="352"/>
    </w:pPr>
    <w:rPr>
      <w:rFonts w:ascii="仿宋_GB2312" w:hAnsi="Calibri" w:eastAsia="仿宋_GB2312"/>
      <w:sz w:val="32"/>
      <w:szCs w:val="20"/>
    </w:rPr>
  </w:style>
  <w:style w:type="paragraph" w:customStyle="1" w:styleId="82">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文本缩进_0"/>
    <w:basedOn w:val="59"/>
    <w:unhideWhenUsed/>
    <w:qFormat/>
    <w:uiPriority w:val="0"/>
    <w:pPr>
      <w:spacing w:after="120"/>
      <w:ind w:left="420" w:leftChars="200"/>
    </w:pPr>
    <w:rPr>
      <w:rFonts w:ascii="Calibri" w:hAnsi="Calibri" w:eastAsia="宋体"/>
      <w:sz w:val="21"/>
    </w:rPr>
  </w:style>
  <w:style w:type="paragraph" w:customStyle="1" w:styleId="8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4"/>
    <w:basedOn w:val="86"/>
    <w:next w:val="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0_1"/>
    <w:basedOn w:val="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文本_2"/>
    <w:basedOn w:val="85"/>
    <w:qFormat/>
    <w:uiPriority w:val="0"/>
    <w:pPr>
      <w:spacing w:after="120"/>
    </w:pPr>
  </w:style>
  <w:style w:type="paragraph" w:customStyle="1" w:styleId="89">
    <w:name w:val="Body text|2"/>
    <w:basedOn w:val="1"/>
    <w:qFormat/>
    <w:uiPriority w:val="0"/>
    <w:pPr>
      <w:widowControl w:val="0"/>
      <w:shd w:val="clear" w:color="auto" w:fill="auto"/>
      <w:spacing w:after="120"/>
      <w:ind w:right="440"/>
      <w:jc w:val="right"/>
    </w:pPr>
    <w:rPr>
      <w:rFonts w:ascii="Arial" w:hAnsi="Arial" w:eastAsia="Arial" w:cs="Arial"/>
      <w:sz w:val="17"/>
      <w:szCs w:val="17"/>
      <w:u w:val="none"/>
      <w:shd w:val="clear" w:color="auto" w:fill="auto"/>
      <w:lang w:val="zh-TW" w:eastAsia="zh-TW" w:bidi="zh-TW"/>
    </w:rPr>
  </w:style>
  <w:style w:type="paragraph" w:customStyle="1" w:styleId="90">
    <w:name w:val="_Style 55"/>
    <w:link w:val="244"/>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标题 3_1"/>
    <w:basedOn w:val="58"/>
    <w:next w:val="58"/>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92">
    <w:name w:val="Normal_16"/>
    <w:qFormat/>
    <w:uiPriority w:val="0"/>
    <w:rPr>
      <w:rFonts w:ascii="黑体" w:hAnsi="黑体" w:eastAsia="黑体" w:cs="Times New Roman"/>
      <w:b/>
      <w:sz w:val="32"/>
      <w:szCs w:val="24"/>
      <w:lang w:bidi="ar-SA"/>
    </w:rPr>
  </w:style>
  <w:style w:type="paragraph" w:customStyle="1" w:styleId="93">
    <w:name w:val="正文_1_2_0"/>
    <w:qFormat/>
    <w:uiPriority w:val="0"/>
    <w:pPr>
      <w:widowControl w:val="0"/>
    </w:pPr>
    <w:rPr>
      <w:rFonts w:ascii="等线" w:hAnsi="等线" w:eastAsia="宋体" w:cs="Times New Roman"/>
      <w:kern w:val="2"/>
      <w:sz w:val="24"/>
      <w:szCs w:val="22"/>
      <w:lang w:val="en-US" w:eastAsia="zh-CN" w:bidi="ar-SA"/>
    </w:rPr>
  </w:style>
  <w:style w:type="paragraph" w:customStyle="1" w:styleId="94">
    <w:name w:val="标题 3_2"/>
    <w:basedOn w:val="61"/>
    <w:next w:val="61"/>
    <w:link w:val="211"/>
    <w:unhideWhenUsed/>
    <w:qFormat/>
    <w:uiPriority w:val="0"/>
    <w:pPr>
      <w:keepNext/>
      <w:keepLines/>
      <w:spacing w:before="260" w:after="260" w:line="416" w:lineRule="auto"/>
      <w:outlineLvl w:val="2"/>
    </w:pPr>
    <w:rPr>
      <w:rFonts w:ascii="Calibri" w:hAnsi="Calibri" w:eastAsia="宋体"/>
      <w:b/>
      <w:bCs/>
      <w:sz w:val="32"/>
      <w:szCs w:val="32"/>
    </w:rPr>
  </w:style>
  <w:style w:type="paragraph" w:customStyle="1" w:styleId="95">
    <w:name w:val="Normal_4"/>
    <w:qFormat/>
    <w:uiPriority w:val="0"/>
    <w:rPr>
      <w:rFonts w:ascii="黑体" w:hAnsi="黑体" w:eastAsia="黑体" w:cs="Times New Roman"/>
      <w:b/>
      <w:sz w:val="32"/>
      <w:szCs w:val="24"/>
      <w:lang w:bidi="ar-SA"/>
    </w:rPr>
  </w:style>
  <w:style w:type="paragraph" w:customStyle="1" w:styleId="96">
    <w:name w:val="Normal_11"/>
    <w:qFormat/>
    <w:uiPriority w:val="0"/>
    <w:rPr>
      <w:rFonts w:ascii="黑体" w:hAnsi="黑体" w:eastAsia="黑体" w:cs="Times New Roman"/>
      <w:b/>
      <w:sz w:val="32"/>
      <w:szCs w:val="24"/>
      <w:lang w:bidi="ar-SA"/>
    </w:rPr>
  </w:style>
  <w:style w:type="paragraph" w:customStyle="1" w:styleId="97">
    <w:name w:val="_Style 64"/>
    <w:basedOn w:val="4"/>
    <w:next w:val="1"/>
    <w:qFormat/>
    <w:uiPriority w:val="39"/>
    <w:pPr>
      <w:widowControl/>
      <w:numPr>
        <w:ilvl w:val="0"/>
        <w:numId w:val="0"/>
      </w:numPr>
      <w:spacing w:before="480" w:after="0" w:line="276" w:lineRule="auto"/>
      <w:jc w:val="left"/>
      <w:outlineLvl w:val="9"/>
    </w:pPr>
    <w:rPr>
      <w:rFonts w:ascii="Cambria" w:hAnsi="Cambria"/>
      <w:color w:val="365F91"/>
      <w:kern w:val="0"/>
      <w:sz w:val="28"/>
    </w:rPr>
  </w:style>
  <w:style w:type="paragraph" w:customStyle="1" w:styleId="98">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99">
    <w:name w:val="正文_0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普通(网站)_0"/>
    <w:basedOn w:val="10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1">
    <w:name w:val="正文_3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02">
    <w:name w:val="_Style 69"/>
    <w:basedOn w:val="1"/>
    <w:qFormat/>
    <w:uiPriority w:val="34"/>
    <w:pPr>
      <w:ind w:firstLine="420" w:firstLineChars="200"/>
    </w:pPr>
  </w:style>
  <w:style w:type="paragraph" w:customStyle="1" w:styleId="103">
    <w:name w:val="Normal_7"/>
    <w:qFormat/>
    <w:uiPriority w:val="0"/>
    <w:rPr>
      <w:rFonts w:ascii="黑体" w:hAnsi="黑体" w:eastAsia="黑体" w:cs="Times New Roman"/>
      <w:b/>
      <w:sz w:val="32"/>
      <w:szCs w:val="24"/>
      <w:lang w:bidi="ar-SA"/>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14"/>
    <w:qFormat/>
    <w:uiPriority w:val="0"/>
    <w:rPr>
      <w:rFonts w:ascii="黑体" w:hAnsi="黑体" w:eastAsia="黑体" w:cs="Times New Roman"/>
      <w:b/>
      <w:sz w:val="32"/>
      <w:szCs w:val="24"/>
      <w:lang w:bidi="ar-SA"/>
    </w:rPr>
  </w:style>
  <w:style w:type="paragraph" w:customStyle="1" w:styleId="10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标题 2_0_2"/>
    <w:basedOn w:val="108"/>
    <w:next w:val="108"/>
    <w:link w:val="225"/>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108">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Table Paragraph"/>
    <w:basedOn w:val="1"/>
    <w:qFormat/>
    <w:uiPriority w:val="1"/>
    <w:pPr>
      <w:autoSpaceDE w:val="0"/>
      <w:autoSpaceDN w:val="0"/>
      <w:jc w:val="left"/>
    </w:pPr>
    <w:rPr>
      <w:rFonts w:ascii="宋体" w:hAnsi="宋体" w:cs="宋体"/>
      <w:kern w:val="0"/>
      <w:sz w:val="22"/>
      <w:szCs w:val="22"/>
      <w:lang w:val="ja-JP" w:eastAsia="ja-JP" w:bidi="ja-JP"/>
    </w:rPr>
  </w:style>
  <w:style w:type="paragraph" w:customStyle="1" w:styleId="110">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11">
    <w:name w:val="正文_1_2"/>
    <w:qFormat/>
    <w:uiPriority w:val="0"/>
    <w:pPr>
      <w:widowControl w:val="0"/>
    </w:pPr>
    <w:rPr>
      <w:rFonts w:ascii="等线" w:hAnsi="等线" w:eastAsia="宋体" w:cs="Times New Roman"/>
      <w:kern w:val="2"/>
      <w:sz w:val="24"/>
      <w:szCs w:val="22"/>
      <w:lang w:val="en-US" w:eastAsia="zh-CN" w:bidi="ar-SA"/>
    </w:rPr>
  </w:style>
  <w:style w:type="paragraph" w:customStyle="1" w:styleId="112">
    <w:name w:val="标题 2_0_0_0"/>
    <w:basedOn w:val="113"/>
    <w:next w:val="113"/>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113">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15">
    <w:name w:val="Normal_8"/>
    <w:qFormat/>
    <w:uiPriority w:val="0"/>
    <w:rPr>
      <w:rFonts w:ascii="黑体" w:hAnsi="黑体" w:eastAsia="黑体" w:cs="Times New Roman"/>
      <w:b/>
      <w:sz w:val="32"/>
      <w:szCs w:val="24"/>
      <w:lang w:bidi="ar-SA"/>
    </w:rPr>
  </w:style>
  <w:style w:type="paragraph" w:customStyle="1" w:styleId="116">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标题 2_1"/>
    <w:basedOn w:val="91"/>
    <w:next w:val="58"/>
    <w:qFormat/>
    <w:uiPriority w:val="0"/>
    <w:pPr>
      <w:outlineLvl w:val="1"/>
    </w:pPr>
  </w:style>
  <w:style w:type="paragraph" w:customStyle="1" w:styleId="118">
    <w:name w:val="正文_0_2_0"/>
    <w:basedOn w:val="99"/>
    <w:qFormat/>
    <w:uiPriority w:val="0"/>
    <w:rPr>
      <w:rFonts w:ascii="Calibri" w:hAnsi="Calibri" w:eastAsia="宋体" w:cs="Calibri"/>
      <w:szCs w:val="21"/>
    </w:rPr>
  </w:style>
  <w:style w:type="paragraph" w:customStyle="1" w:styleId="119">
    <w:name w:val="Body Text"/>
    <w:basedOn w:val="120"/>
    <w:qFormat/>
    <w:uiPriority w:val="0"/>
    <w:pPr>
      <w:spacing w:after="120"/>
    </w:pPr>
  </w:style>
  <w:style w:type="paragraph" w:customStyle="1" w:styleId="120">
    <w:name w:val="Normal"/>
    <w:next w:val="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_Style 91"/>
    <w:basedOn w:val="1"/>
    <w:next w:val="1"/>
    <w:link w:val="243"/>
    <w:qFormat/>
    <w:uiPriority w:val="30"/>
    <w:pPr>
      <w:pBdr>
        <w:bottom w:val="single" w:color="4F81BD" w:sz="4" w:space="4"/>
      </w:pBdr>
      <w:spacing w:before="200" w:after="280"/>
      <w:ind w:left="936" w:right="936"/>
    </w:pPr>
    <w:rPr>
      <w:rFonts w:ascii="Times New Roman" w:hAnsi="Times New Roman"/>
      <w:b/>
      <w:bCs/>
      <w:i/>
      <w:iCs/>
      <w:color w:val="4F81BD"/>
      <w:sz w:val="21"/>
      <w:szCs w:val="24"/>
    </w:rPr>
  </w:style>
  <w:style w:type="paragraph" w:customStyle="1" w:styleId="122">
    <w:name w:val="Normal_17"/>
    <w:qFormat/>
    <w:uiPriority w:val="0"/>
    <w:rPr>
      <w:rFonts w:ascii="黑体" w:hAnsi="黑体" w:eastAsia="黑体" w:cs="Times New Roman"/>
      <w:b/>
      <w:sz w:val="32"/>
      <w:szCs w:val="24"/>
      <w:lang w:bidi="ar-SA"/>
    </w:rPr>
  </w:style>
  <w:style w:type="paragraph" w:customStyle="1" w:styleId="123">
    <w:name w:val="标题 3_3"/>
    <w:basedOn w:val="85"/>
    <w:next w:val="85"/>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124">
    <w:name w:val="标题 3_0_0"/>
    <w:basedOn w:val="71"/>
    <w:next w:val="71"/>
    <w:link w:val="227"/>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25">
    <w:name w:val="标题 3_0"/>
    <w:basedOn w:val="98"/>
    <w:next w:val="98"/>
    <w:link w:val="217"/>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Normal_5"/>
    <w:qFormat/>
    <w:uiPriority w:val="0"/>
    <w:rPr>
      <w:rFonts w:ascii="黑体" w:hAnsi="黑体" w:eastAsia="黑体" w:cs="Times New Roman"/>
      <w:b/>
      <w:sz w:val="32"/>
      <w:szCs w:val="24"/>
      <w:lang w:bidi="ar-SA"/>
    </w:rPr>
  </w:style>
  <w:style w:type="paragraph" w:customStyle="1" w:styleId="128">
    <w:name w:val="标题 2_0_0_1"/>
    <w:basedOn w:val="85"/>
    <w:next w:val="85"/>
    <w:link w:val="215"/>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129">
    <w:name w:val="Normal_10"/>
    <w:qFormat/>
    <w:uiPriority w:val="0"/>
    <w:rPr>
      <w:rFonts w:ascii="黑体" w:hAnsi="黑体" w:eastAsia="黑体" w:cs="Times New Roman"/>
      <w:b/>
      <w:sz w:val="32"/>
      <w:szCs w:val="24"/>
      <w:lang w:bidi="ar-SA"/>
    </w:rPr>
  </w:style>
  <w:style w:type="paragraph" w:customStyle="1" w:styleId="130">
    <w:name w:val="纯文本_0"/>
    <w:basedOn w:val="58"/>
    <w:link w:val="212"/>
    <w:qFormat/>
    <w:uiPriority w:val="0"/>
    <w:rPr>
      <w:rFonts w:ascii="宋体" w:hAnsi="Courier New" w:eastAsia="等线" w:cs="Courier New"/>
      <w:szCs w:val="21"/>
    </w:rPr>
  </w:style>
  <w:style w:type="paragraph" w:customStyle="1" w:styleId="131">
    <w:name w:val="标题 2_0_0_0_0"/>
    <w:basedOn w:val="132"/>
    <w:next w:val="132"/>
    <w:link w:val="231"/>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3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4">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5">
    <w:name w:val="正文缩进_0_0"/>
    <w:basedOn w:val="136"/>
    <w:unhideWhenUsed/>
    <w:qFormat/>
    <w:uiPriority w:val="0"/>
    <w:pPr>
      <w:ind w:firstLine="420" w:firstLineChars="200"/>
    </w:pPr>
    <w:rPr>
      <w:rFonts w:ascii="Calibri" w:hAnsi="Calibri"/>
      <w:szCs w:val="22"/>
    </w:rPr>
  </w:style>
  <w:style w:type="paragraph" w:customStyle="1" w:styleId="136">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_Style 113"/>
    <w:basedOn w:val="1"/>
    <w:next w:val="1"/>
    <w:link w:val="207"/>
    <w:qFormat/>
    <w:uiPriority w:val="29"/>
    <w:rPr>
      <w:rFonts w:ascii="Times New Roman" w:hAnsi="Times New Roman"/>
      <w:i/>
      <w:iCs/>
      <w:color w:val="000000"/>
      <w:sz w:val="21"/>
      <w:szCs w:val="24"/>
    </w:rPr>
  </w:style>
  <w:style w:type="paragraph" w:customStyle="1" w:styleId="140">
    <w:name w:val="日期_0"/>
    <w:basedOn w:val="108"/>
    <w:next w:val="108"/>
    <w:link w:val="206"/>
    <w:qFormat/>
    <w:uiPriority w:val="0"/>
    <w:pPr>
      <w:adjustRightInd w:val="0"/>
      <w:spacing w:line="360" w:lineRule="atLeast"/>
    </w:pPr>
    <w:rPr>
      <w:rFonts w:ascii="宋体" w:hAnsi="Calibri" w:eastAsia="宋体"/>
      <w:sz w:val="24"/>
    </w:rPr>
  </w:style>
  <w:style w:type="paragraph" w:customStyle="1" w:styleId="141">
    <w:name w:val="Normal_2"/>
    <w:qFormat/>
    <w:uiPriority w:val="0"/>
    <w:rPr>
      <w:rFonts w:ascii="黑体" w:hAnsi="黑体" w:eastAsia="黑体" w:cs="Times New Roman"/>
      <w:b/>
      <w:sz w:val="32"/>
      <w:szCs w:val="24"/>
      <w:lang w:bidi="ar-SA"/>
    </w:rPr>
  </w:style>
  <w:style w:type="paragraph" w:customStyle="1" w:styleId="142">
    <w:name w:val="标题 2_2"/>
    <w:basedOn w:val="94"/>
    <w:next w:val="61"/>
    <w:link w:val="223"/>
    <w:unhideWhenUsed/>
    <w:qFormat/>
    <w:uiPriority w:val="0"/>
    <w:pPr>
      <w:keepNext/>
      <w:keepLines/>
      <w:spacing w:before="260" w:after="260" w:line="415" w:lineRule="auto"/>
      <w:outlineLvl w:val="1"/>
    </w:pPr>
    <w:rPr>
      <w:rFonts w:ascii="Cambria" w:hAnsi="Cambria" w:eastAsia="宋体" w:cs="黑体"/>
      <w:b w:val="0"/>
      <w:bCs w:val="0"/>
      <w:sz w:val="36"/>
      <w:szCs w:val="32"/>
    </w:rPr>
  </w:style>
  <w:style w:type="paragraph" w:customStyle="1" w:styleId="14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标题 2_0_0_1_0"/>
    <w:basedOn w:val="116"/>
    <w:next w:val="116"/>
    <w:link w:val="247"/>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45">
    <w:name w:val="标题 3_0_1_0"/>
    <w:basedOn w:val="137"/>
    <w:next w:val="137"/>
    <w:link w:val="20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46">
    <w:name w:val="Normal_18"/>
    <w:qFormat/>
    <w:uiPriority w:val="0"/>
    <w:rPr>
      <w:rFonts w:ascii="黑体" w:hAnsi="黑体" w:eastAsia="黑体" w:cs="Times New Roman"/>
      <w:b/>
      <w:sz w:val="32"/>
      <w:szCs w:val="24"/>
      <w:lang w:bidi="ar-SA"/>
    </w:rPr>
  </w:style>
  <w:style w:type="paragraph" w:customStyle="1" w:styleId="147">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48">
    <w:name w:val="标题 2_0_1"/>
    <w:basedOn w:val="149"/>
    <w:next w:val="149"/>
    <w:link w:val="224"/>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4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50">
    <w:name w:val="Normal_9"/>
    <w:qFormat/>
    <w:uiPriority w:val="0"/>
    <w:rPr>
      <w:rFonts w:ascii="黑体" w:hAnsi="黑体" w:eastAsia="黑体" w:cs="Times New Roman"/>
      <w:b/>
      <w:sz w:val="32"/>
      <w:szCs w:val="24"/>
      <w:lang w:bidi="ar-SA"/>
    </w:rPr>
  </w:style>
  <w:style w:type="paragraph" w:customStyle="1" w:styleId="151">
    <w:name w:val="标题 2_0_0"/>
    <w:basedOn w:val="124"/>
    <w:next w:val="71"/>
    <w:link w:val="238"/>
    <w:qFormat/>
    <w:uiPriority w:val="0"/>
    <w:pPr>
      <w:outlineLvl w:val="1"/>
    </w:pPr>
    <w:rPr>
      <w:rFonts w:ascii="Calibri" w:hAnsi="Calibri" w:eastAsia="宋体"/>
      <w:lang w:eastAsia="zh-CN"/>
    </w:rPr>
  </w:style>
  <w:style w:type="paragraph" w:customStyle="1" w:styleId="152">
    <w:name w:val="标题 3_0_1"/>
    <w:basedOn w:val="153"/>
    <w:next w:val="153"/>
    <w:link w:val="21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53">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54">
    <w:name w:val="正文缩进_0_1"/>
    <w:basedOn w:val="155"/>
    <w:link w:val="237"/>
    <w:unhideWhenUsed/>
    <w:qFormat/>
    <w:uiPriority w:val="0"/>
    <w:pPr>
      <w:ind w:firstLine="420" w:firstLineChars="200"/>
    </w:pPr>
    <w:rPr>
      <w:rFonts w:ascii="Calibri" w:hAnsi="Calibri"/>
      <w:szCs w:val="22"/>
    </w:rPr>
  </w:style>
  <w:style w:type="paragraph" w:customStyle="1" w:styleId="155">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标题 2_0_0_2"/>
    <w:basedOn w:val="133"/>
    <w:next w:val="133"/>
    <w:link w:val="210"/>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58">
    <w:name w:val="标题 3_0_0_0"/>
    <w:basedOn w:val="134"/>
    <w:next w:val="134"/>
    <w:link w:val="183"/>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59">
    <w:name w:val="Normal_15"/>
    <w:qFormat/>
    <w:uiPriority w:val="0"/>
    <w:rPr>
      <w:rFonts w:ascii="黑体" w:hAnsi="黑体" w:eastAsia="黑体" w:cs="Times New Roman"/>
      <w:b/>
      <w:sz w:val="32"/>
      <w:szCs w:val="24"/>
      <w:lang w:bidi="ar-SA"/>
    </w:rPr>
  </w:style>
  <w:style w:type="paragraph" w:customStyle="1" w:styleId="160">
    <w:name w:val="标题 1_1"/>
    <w:basedOn w:val="142"/>
    <w:next w:val="61"/>
    <w:link w:val="222"/>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Normal_12"/>
    <w:qFormat/>
    <w:uiPriority w:val="0"/>
    <w:rPr>
      <w:rFonts w:ascii="黑体" w:hAnsi="黑体" w:eastAsia="黑体" w:cs="Times New Roman"/>
      <w:b/>
      <w:sz w:val="32"/>
      <w:szCs w:val="24"/>
      <w:lang w:bidi="ar-SA"/>
    </w:rPr>
  </w:style>
  <w:style w:type="paragraph" w:customStyle="1" w:styleId="163">
    <w:name w:val="日期_0_0"/>
    <w:basedOn w:val="156"/>
    <w:next w:val="156"/>
    <w:link w:val="233"/>
    <w:qFormat/>
    <w:uiPriority w:val="0"/>
    <w:pPr>
      <w:adjustRightInd w:val="0"/>
      <w:spacing w:line="360" w:lineRule="atLeast"/>
    </w:pPr>
    <w:rPr>
      <w:rFonts w:ascii="宋体" w:hAnsi="Calibri" w:eastAsia="宋体"/>
      <w:sz w:val="24"/>
    </w:rPr>
  </w:style>
  <w:style w:type="paragraph" w:customStyle="1" w:styleId="164">
    <w:name w:val="List Paragraph"/>
    <w:basedOn w:val="1"/>
    <w:qFormat/>
    <w:uiPriority w:val="34"/>
    <w:pPr>
      <w:ind w:firstLine="420" w:firstLineChars="200"/>
    </w:pPr>
  </w:style>
  <w:style w:type="paragraph" w:customStyle="1" w:styleId="165">
    <w:name w:val="标题 1_2"/>
    <w:basedOn w:val="166"/>
    <w:next w:val="85"/>
    <w:qFormat/>
    <w:uiPriority w:val="0"/>
    <w:pPr>
      <w:outlineLvl w:val="0"/>
    </w:pPr>
    <w:rPr>
      <w:rFonts w:ascii="宋体" w:hAnsi="宋体"/>
    </w:rPr>
  </w:style>
  <w:style w:type="paragraph" w:customStyle="1" w:styleId="166">
    <w:name w:val="标题 2_3"/>
    <w:basedOn w:val="123"/>
    <w:next w:val="85"/>
    <w:qFormat/>
    <w:uiPriority w:val="0"/>
    <w:pPr>
      <w:outlineLvl w:val="1"/>
    </w:pPr>
  </w:style>
  <w:style w:type="paragraph" w:customStyle="1" w:styleId="167">
    <w:name w:val="标题 1_0"/>
    <w:basedOn w:val="117"/>
    <w:next w:val="58"/>
    <w:qFormat/>
    <w:uiPriority w:val="0"/>
    <w:pPr>
      <w:outlineLvl w:val="0"/>
    </w:pPr>
    <w:rPr>
      <w:rFonts w:ascii="宋体" w:hAnsi="宋体"/>
    </w:rPr>
  </w:style>
  <w:style w:type="paragraph" w:customStyle="1" w:styleId="168">
    <w:name w:val="标题 2_0"/>
    <w:basedOn w:val="98"/>
    <w:next w:val="98"/>
    <w:link w:val="235"/>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169">
    <w:name w:val="Normal_3"/>
    <w:qFormat/>
    <w:uiPriority w:val="0"/>
    <w:rPr>
      <w:rFonts w:ascii="黑体" w:hAnsi="黑体" w:eastAsia="黑体" w:cs="Times New Roman"/>
      <w:b/>
      <w:sz w:val="32"/>
      <w:szCs w:val="24"/>
      <w:lang w:bidi="ar-SA"/>
    </w:rPr>
  </w:style>
  <w:style w:type="paragraph" w:customStyle="1" w:styleId="170">
    <w:name w:val="需求样式"/>
    <w:basedOn w:val="4"/>
    <w:link w:val="240"/>
    <w:qFormat/>
    <w:uiPriority w:val="0"/>
    <w:pPr>
      <w:numPr>
        <w:ilvl w:val="0"/>
        <w:numId w:val="1"/>
      </w:numPr>
      <w:spacing w:before="120" w:after="120" w:line="360" w:lineRule="auto"/>
    </w:pPr>
    <w:rPr>
      <w:rFonts w:ascii="Times New Roman" w:hAnsi="Times New Roman"/>
      <w:sz w:val="32"/>
      <w:szCs w:val="28"/>
    </w:rPr>
  </w:style>
  <w:style w:type="paragraph" w:customStyle="1" w:styleId="171">
    <w:name w:val="正文缩进_0"/>
    <w:basedOn w:val="58"/>
    <w:link w:val="242"/>
    <w:unhideWhenUsed/>
    <w:qFormat/>
    <w:uiPriority w:val="0"/>
    <w:pPr>
      <w:ind w:firstLine="420" w:firstLineChars="200"/>
    </w:pPr>
    <w:rPr>
      <w:rFonts w:ascii="Calibri" w:hAnsi="Calibri"/>
      <w:szCs w:val="22"/>
    </w:rPr>
  </w:style>
  <w:style w:type="paragraph" w:customStyle="1" w:styleId="172">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标题 2_0_1_0"/>
    <w:basedOn w:val="110"/>
    <w:next w:val="110"/>
    <w:link w:val="245"/>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7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5">
    <w:name w:val="Normal_0_0"/>
    <w:qFormat/>
    <w:uiPriority w:val="0"/>
    <w:rPr>
      <w:rFonts w:ascii="黑体" w:hAnsi="黑体" w:eastAsia="黑体" w:cs="Times New Roman"/>
      <w:b/>
      <w:sz w:val="32"/>
      <w:szCs w:val="24"/>
      <w:lang w:bidi="ar-SA"/>
    </w:rPr>
  </w:style>
  <w:style w:type="paragraph" w:customStyle="1" w:styleId="176">
    <w:name w:val="样式1"/>
    <w:basedOn w:val="1"/>
    <w:qFormat/>
    <w:uiPriority w:val="0"/>
    <w:pPr>
      <w:tabs>
        <w:tab w:val="left" w:pos="709"/>
      </w:tabs>
      <w:adjustRightInd w:val="0"/>
      <w:ind w:left="709" w:hanging="709"/>
      <w:textAlignment w:val="baseline"/>
    </w:pPr>
    <w:rPr>
      <w:rFonts w:ascii="宋体" w:hAnsi="宋体" w:eastAsia="宋体"/>
      <w:kern w:val="0"/>
      <w:szCs w:val="21"/>
    </w:rPr>
  </w:style>
  <w:style w:type="paragraph" w:customStyle="1" w:styleId="177">
    <w:name w:val="Normal_6"/>
    <w:qFormat/>
    <w:uiPriority w:val="0"/>
    <w:rPr>
      <w:rFonts w:ascii="黑体" w:hAnsi="黑体" w:eastAsia="黑体" w:cs="Times New Roman"/>
      <w:b/>
      <w:sz w:val="32"/>
      <w:szCs w:val="24"/>
      <w:lang w:bidi="ar-SA"/>
    </w:rPr>
  </w:style>
  <w:style w:type="paragraph" w:customStyle="1" w:styleId="178">
    <w:name w:val="列出段落1"/>
    <w:basedOn w:val="1"/>
    <w:qFormat/>
    <w:uiPriority w:val="0"/>
    <w:pPr>
      <w:ind w:firstLine="420" w:firstLineChars="200"/>
    </w:pPr>
    <w:rPr>
      <w:rFonts w:ascii="Calibri" w:hAnsi="Calibri"/>
      <w:szCs w:val="22"/>
    </w:rPr>
  </w:style>
  <w:style w:type="paragraph" w:customStyle="1" w:styleId="179">
    <w:name w:val="Normal_19"/>
    <w:qFormat/>
    <w:uiPriority w:val="0"/>
    <w:rPr>
      <w:rFonts w:ascii="Times New Roman" w:hAnsi="Times New Roman" w:eastAsia="Times New Roman" w:cs="Times New Roman"/>
      <w:sz w:val="24"/>
      <w:szCs w:val="24"/>
      <w:lang w:bidi="ar-SA"/>
    </w:rPr>
  </w:style>
  <w:style w:type="paragraph" w:customStyle="1" w:styleId="180">
    <w:name w:val="Normal_1_0"/>
    <w:qFormat/>
    <w:uiPriority w:val="0"/>
    <w:rPr>
      <w:rFonts w:ascii="黑体" w:hAnsi="黑体" w:eastAsia="黑体" w:cs="Times New Roman"/>
      <w:b/>
      <w:sz w:val="32"/>
      <w:szCs w:val="24"/>
      <w:lang w:bidi="ar-SA"/>
    </w:rPr>
  </w:style>
  <w:style w:type="paragraph" w:customStyle="1" w:styleId="181">
    <w:name w:val="Normal_13"/>
    <w:qFormat/>
    <w:uiPriority w:val="0"/>
    <w:rPr>
      <w:rFonts w:ascii="黑体" w:hAnsi="黑体" w:eastAsia="黑体" w:cs="Times New Roman"/>
      <w:b/>
      <w:sz w:val="32"/>
      <w:szCs w:val="24"/>
      <w:lang w:bidi="ar-SA"/>
    </w:rPr>
  </w:style>
  <w:style w:type="character" w:customStyle="1" w:styleId="182">
    <w:name w:val="标题 7 Char"/>
    <w:link w:val="10"/>
    <w:qFormat/>
    <w:uiPriority w:val="0"/>
    <w:rPr>
      <w:b/>
      <w:bCs/>
      <w:kern w:val="2"/>
      <w:sz w:val="24"/>
      <w:szCs w:val="24"/>
    </w:rPr>
  </w:style>
  <w:style w:type="character" w:customStyle="1" w:styleId="183">
    <w:name w:val="标题 3 Char_0_0_0"/>
    <w:link w:val="158"/>
    <w:qFormat/>
    <w:uiPriority w:val="0"/>
    <w:rPr>
      <w:rFonts w:ascii="宋体" w:hAnsi="宋体"/>
      <w:b/>
      <w:sz w:val="32"/>
      <w:szCs w:val="32"/>
    </w:rPr>
  </w:style>
  <w:style w:type="character" w:customStyle="1" w:styleId="184">
    <w:name w:val="文档结构图 Char"/>
    <w:link w:val="16"/>
    <w:qFormat/>
    <w:uiPriority w:val="0"/>
    <w:rPr>
      <w:rFonts w:ascii="宋体" w:hAnsi="Calibri"/>
      <w:kern w:val="2"/>
      <w:sz w:val="18"/>
      <w:szCs w:val="18"/>
    </w:rPr>
  </w:style>
  <w:style w:type="character" w:customStyle="1" w:styleId="185">
    <w:name w:val="标题 1 Char"/>
    <w:link w:val="4"/>
    <w:qFormat/>
    <w:uiPriority w:val="0"/>
    <w:rPr>
      <w:rFonts w:ascii="宋体" w:hAnsi="宋体"/>
      <w:b/>
      <w:bCs/>
      <w:sz w:val="44"/>
      <w:szCs w:val="32"/>
    </w:rPr>
  </w:style>
  <w:style w:type="character" w:customStyle="1" w:styleId="186">
    <w:name w:val="标题 9 Char"/>
    <w:link w:val="12"/>
    <w:qFormat/>
    <w:uiPriority w:val="0"/>
    <w:rPr>
      <w:rFonts w:ascii="Cambria" w:hAnsi="Cambria"/>
      <w:kern w:val="2"/>
      <w:sz w:val="21"/>
      <w:szCs w:val="21"/>
    </w:rPr>
  </w:style>
  <w:style w:type="character" w:customStyle="1" w:styleId="187">
    <w:name w:val="标题 8 Char"/>
    <w:link w:val="11"/>
    <w:semiHidden/>
    <w:qFormat/>
    <w:uiPriority w:val="0"/>
    <w:rPr>
      <w:rFonts w:eastAsia="宋体" w:cs="Times New Roman"/>
      <w:b/>
      <w:sz w:val="21"/>
      <w:szCs w:val="24"/>
    </w:rPr>
  </w:style>
  <w:style w:type="character" w:customStyle="1" w:styleId="188">
    <w:name w:val="标题 5 Char"/>
    <w:link w:val="8"/>
    <w:semiHidden/>
    <w:qFormat/>
    <w:uiPriority w:val="0"/>
    <w:rPr>
      <w:rFonts w:eastAsia="宋体" w:cs="Times New Roman"/>
      <w:b/>
      <w:bCs/>
      <w:szCs w:val="28"/>
    </w:rPr>
  </w:style>
  <w:style w:type="character" w:customStyle="1" w:styleId="189">
    <w:name w:val="页眉 Char"/>
    <w:link w:val="33"/>
    <w:qFormat/>
    <w:uiPriority w:val="99"/>
    <w:rPr>
      <w:rFonts w:ascii="等线" w:hAnsi="等线" w:eastAsia="等线"/>
      <w:kern w:val="2"/>
      <w:sz w:val="18"/>
      <w:szCs w:val="18"/>
    </w:rPr>
  </w:style>
  <w:style w:type="character" w:customStyle="1" w:styleId="190">
    <w:name w:val="标题 6 Char"/>
    <w:link w:val="9"/>
    <w:semiHidden/>
    <w:qFormat/>
    <w:uiPriority w:val="0"/>
    <w:rPr>
      <w:rFonts w:ascii="Cambria" w:hAnsi="Cambria" w:eastAsia="宋体" w:cs="Times New Roman"/>
      <w:b/>
      <w:bCs/>
      <w:kern w:val="2"/>
      <w:sz w:val="21"/>
      <w:szCs w:val="24"/>
    </w:rPr>
  </w:style>
  <w:style w:type="character" w:customStyle="1" w:styleId="191">
    <w:name w:val="标题 2 Char"/>
    <w:link w:val="5"/>
    <w:qFormat/>
    <w:uiPriority w:val="0"/>
    <w:rPr>
      <w:rFonts w:ascii="宋体" w:hAnsi="宋体"/>
      <w:b/>
      <w:bCs/>
      <w:sz w:val="36"/>
      <w:szCs w:val="18"/>
    </w:rPr>
  </w:style>
  <w:style w:type="character" w:customStyle="1" w:styleId="192">
    <w:name w:val="标题 3 Char"/>
    <w:link w:val="6"/>
    <w:qFormat/>
    <w:uiPriority w:val="0"/>
    <w:rPr>
      <w:rFonts w:ascii="宋体" w:hAnsi="宋体"/>
      <w:b/>
      <w:bCs/>
      <w:sz w:val="36"/>
      <w:szCs w:val="18"/>
    </w:rPr>
  </w:style>
  <w:style w:type="character" w:customStyle="1" w:styleId="193">
    <w:name w:val="正文缩进 Char"/>
    <w:link w:val="14"/>
    <w:qFormat/>
    <w:uiPriority w:val="0"/>
    <w:rPr>
      <w:rFonts w:ascii="Calibri" w:hAnsi="Calibri"/>
      <w:kern w:val="2"/>
      <w:sz w:val="21"/>
      <w:szCs w:val="22"/>
    </w:rPr>
  </w:style>
  <w:style w:type="character" w:customStyle="1" w:styleId="194">
    <w:name w:val="标题 4 Char"/>
    <w:link w:val="7"/>
    <w:qFormat/>
    <w:uiPriority w:val="0"/>
    <w:rPr>
      <w:b/>
      <w:bCs/>
      <w:sz w:val="24"/>
      <w:szCs w:val="28"/>
    </w:rPr>
  </w:style>
  <w:style w:type="character" w:customStyle="1" w:styleId="195">
    <w:name w:val="批注文字 Char"/>
    <w:link w:val="18"/>
    <w:qFormat/>
    <w:uiPriority w:val="0"/>
    <w:rPr>
      <w:rFonts w:ascii="Calibri" w:hAnsi="Calibri"/>
      <w:kern w:val="2"/>
      <w:sz w:val="21"/>
      <w:szCs w:val="22"/>
    </w:rPr>
  </w:style>
  <w:style w:type="character" w:customStyle="1" w:styleId="196">
    <w:name w:val="正文文本缩进 Char"/>
    <w:link w:val="3"/>
    <w:qFormat/>
    <w:uiPriority w:val="0"/>
    <w:rPr>
      <w:rFonts w:ascii="仿宋_GB2312" w:hAnsi="Calibri" w:eastAsia="仿宋_GB2312" w:cs="Times New Roman"/>
      <w:kern w:val="2"/>
      <w:sz w:val="32"/>
    </w:rPr>
  </w:style>
  <w:style w:type="character" w:customStyle="1" w:styleId="197">
    <w:name w:val="纯文本 Char"/>
    <w:link w:val="27"/>
    <w:qFormat/>
    <w:locked/>
    <w:uiPriority w:val="0"/>
    <w:rPr>
      <w:rFonts w:ascii="宋体" w:hAnsi="Courier New" w:eastAsia="等线" w:cs="Courier New"/>
      <w:kern w:val="2"/>
      <w:sz w:val="21"/>
      <w:szCs w:val="21"/>
    </w:rPr>
  </w:style>
  <w:style w:type="character" w:customStyle="1" w:styleId="198">
    <w:name w:val="日期 Char"/>
    <w:link w:val="29"/>
    <w:qFormat/>
    <w:uiPriority w:val="0"/>
    <w:rPr>
      <w:rFonts w:ascii="宋体" w:hAnsi="Calibri" w:eastAsia="宋体" w:cs="Times New Roman"/>
      <w:sz w:val="24"/>
    </w:rPr>
  </w:style>
  <w:style w:type="character" w:customStyle="1" w:styleId="199">
    <w:name w:val="批注框文本 Char"/>
    <w:link w:val="30"/>
    <w:qFormat/>
    <w:uiPriority w:val="0"/>
    <w:rPr>
      <w:rFonts w:ascii="Calibri" w:hAnsi="Calibri"/>
      <w:kern w:val="2"/>
      <w:sz w:val="18"/>
      <w:szCs w:val="18"/>
    </w:rPr>
  </w:style>
  <w:style w:type="character" w:customStyle="1" w:styleId="200">
    <w:name w:val="页脚 Char"/>
    <w:link w:val="31"/>
    <w:qFormat/>
    <w:uiPriority w:val="0"/>
    <w:rPr>
      <w:rFonts w:ascii="Calibri" w:hAnsi="Calibri" w:eastAsia="宋体" w:cs="Times New Roman"/>
      <w:kern w:val="2"/>
      <w:sz w:val="18"/>
      <w:szCs w:val="18"/>
    </w:rPr>
  </w:style>
  <w:style w:type="character" w:customStyle="1" w:styleId="201">
    <w:name w:val="副标题 Char"/>
    <w:link w:val="36"/>
    <w:qFormat/>
    <w:uiPriority w:val="11"/>
    <w:rPr>
      <w:rFonts w:ascii="Cambria" w:hAnsi="Cambria"/>
      <w:b/>
      <w:bCs/>
      <w:kern w:val="28"/>
      <w:sz w:val="32"/>
      <w:szCs w:val="32"/>
    </w:rPr>
  </w:style>
  <w:style w:type="character" w:customStyle="1" w:styleId="202">
    <w:name w:val="标题 Char"/>
    <w:link w:val="42"/>
    <w:semiHidden/>
    <w:qFormat/>
    <w:uiPriority w:val="0"/>
    <w:rPr>
      <w:rFonts w:ascii="Cambria" w:hAnsi="Cambria" w:eastAsia="黑体" w:cs="Times New Roman"/>
      <w:b/>
      <w:bCs/>
      <w:sz w:val="52"/>
      <w:szCs w:val="32"/>
    </w:rPr>
  </w:style>
  <w:style w:type="character" w:customStyle="1" w:styleId="203">
    <w:name w:val="批注主题 Char"/>
    <w:link w:val="43"/>
    <w:qFormat/>
    <w:uiPriority w:val="99"/>
    <w:rPr>
      <w:b/>
      <w:kern w:val="2"/>
      <w:sz w:val="28"/>
    </w:rPr>
  </w:style>
  <w:style w:type="character" w:customStyle="1" w:styleId="204">
    <w:name w:val="正文文本缩进 Char_0"/>
    <w:link w:val="81"/>
    <w:semiHidden/>
    <w:qFormat/>
    <w:uiPriority w:val="0"/>
    <w:rPr>
      <w:rFonts w:ascii="仿宋_GB2312" w:hAnsi="Calibri" w:eastAsia="仿宋_GB2312" w:cs="Times New Roman"/>
      <w:sz w:val="32"/>
      <w:szCs w:val="20"/>
    </w:rPr>
  </w:style>
  <w:style w:type="character" w:customStyle="1" w:styleId="205">
    <w:name w:val="正文文本 Char"/>
    <w:link w:val="62"/>
    <w:qFormat/>
    <w:uiPriority w:val="0"/>
    <w:rPr>
      <w:rFonts w:ascii="Times New Roman" w:hAnsi="Times New Roman" w:eastAsia="仿宋_GB2312"/>
      <w:kern w:val="2"/>
      <w:sz w:val="28"/>
      <w:szCs w:val="24"/>
    </w:rPr>
  </w:style>
  <w:style w:type="character" w:customStyle="1" w:styleId="206">
    <w:name w:val="日期 Char_0"/>
    <w:link w:val="140"/>
    <w:qFormat/>
    <w:uiPriority w:val="0"/>
    <w:rPr>
      <w:rFonts w:ascii="宋体" w:hAnsi="Calibri" w:eastAsia="宋体" w:cs="Times New Roman"/>
      <w:sz w:val="24"/>
    </w:rPr>
  </w:style>
  <w:style w:type="character" w:customStyle="1" w:styleId="207">
    <w:name w:val="引用 Char"/>
    <w:link w:val="139"/>
    <w:qFormat/>
    <w:uiPriority w:val="29"/>
    <w:rPr>
      <w:i/>
      <w:iCs/>
      <w:color w:val="000000"/>
      <w:kern w:val="2"/>
      <w:sz w:val="21"/>
      <w:szCs w:val="24"/>
    </w:rPr>
  </w:style>
  <w:style w:type="character" w:customStyle="1" w:styleId="208">
    <w:name w:val="标题 3 Char_0_1_0"/>
    <w:link w:val="145"/>
    <w:qFormat/>
    <w:uiPriority w:val="0"/>
    <w:rPr>
      <w:rFonts w:ascii="宋体" w:hAnsi="宋体"/>
      <w:b/>
      <w:sz w:val="32"/>
      <w:szCs w:val="32"/>
    </w:rPr>
  </w:style>
  <w:style w:type="character" w:customStyle="1" w:styleId="209">
    <w:name w:val="_Style 186"/>
    <w:qFormat/>
    <w:uiPriority w:val="19"/>
    <w:rPr>
      <w:i/>
      <w:iCs/>
      <w:color w:val="808080"/>
    </w:rPr>
  </w:style>
  <w:style w:type="character" w:customStyle="1" w:styleId="210">
    <w:name w:val="标题 2 Char_0_0_1"/>
    <w:link w:val="157"/>
    <w:qFormat/>
    <w:uiPriority w:val="0"/>
    <w:rPr>
      <w:rFonts w:ascii="Calibri Light" w:hAnsi="Calibri Light" w:eastAsia="宋体" w:cs="Times New Roman"/>
      <w:b/>
      <w:bCs/>
      <w:sz w:val="32"/>
      <w:szCs w:val="32"/>
    </w:rPr>
  </w:style>
  <w:style w:type="character" w:customStyle="1" w:styleId="211">
    <w:name w:val="标题 3 Char_1"/>
    <w:link w:val="94"/>
    <w:qFormat/>
    <w:uiPriority w:val="0"/>
    <w:rPr>
      <w:b/>
      <w:bCs/>
      <w:kern w:val="2"/>
      <w:sz w:val="32"/>
      <w:szCs w:val="32"/>
    </w:rPr>
  </w:style>
  <w:style w:type="character" w:customStyle="1" w:styleId="212">
    <w:name w:val="纯文本 Char_0"/>
    <w:link w:val="130"/>
    <w:qFormat/>
    <w:locked/>
    <w:uiPriority w:val="0"/>
    <w:rPr>
      <w:rFonts w:ascii="宋体" w:hAnsi="Courier New" w:eastAsia="等线" w:cs="Courier New"/>
      <w:szCs w:val="21"/>
    </w:rPr>
  </w:style>
  <w:style w:type="character" w:customStyle="1" w:styleId="213">
    <w:name w:val="标题 9 Char1"/>
    <w:semiHidden/>
    <w:qFormat/>
    <w:uiPriority w:val="0"/>
    <w:rPr>
      <w:rFonts w:ascii="Cambria" w:hAnsi="Cambria" w:eastAsia="宋体" w:cs="Times New Roman"/>
      <w:kern w:val="2"/>
      <w:sz w:val="21"/>
      <w:szCs w:val="21"/>
    </w:rPr>
  </w:style>
  <w:style w:type="character" w:customStyle="1" w:styleId="214">
    <w:name w:val="case31"/>
    <w:semiHidden/>
    <w:qFormat/>
    <w:uiPriority w:val="0"/>
    <w:rPr>
      <w:rFonts w:hint="default"/>
      <w:spacing w:val="390"/>
      <w:sz w:val="21"/>
      <w:szCs w:val="21"/>
    </w:rPr>
  </w:style>
  <w:style w:type="character" w:customStyle="1" w:styleId="215">
    <w:name w:val="标题 2 Char_0_0_0"/>
    <w:link w:val="128"/>
    <w:qFormat/>
    <w:uiPriority w:val="0"/>
    <w:rPr>
      <w:rFonts w:ascii="宋体" w:hAnsi="宋体"/>
      <w:b/>
      <w:bCs/>
      <w:sz w:val="36"/>
      <w:szCs w:val="18"/>
    </w:rPr>
  </w:style>
  <w:style w:type="character" w:customStyle="1" w:styleId="216">
    <w:name w:val="标题 5 Char1"/>
    <w:semiHidden/>
    <w:qFormat/>
    <w:uiPriority w:val="0"/>
    <w:rPr>
      <w:rFonts w:ascii="等线" w:hAnsi="等线"/>
      <w:b/>
      <w:bCs/>
      <w:kern w:val="2"/>
      <w:sz w:val="28"/>
      <w:szCs w:val="28"/>
    </w:rPr>
  </w:style>
  <w:style w:type="character" w:customStyle="1" w:styleId="217">
    <w:name w:val="标题 3 Char_0"/>
    <w:link w:val="125"/>
    <w:qFormat/>
    <w:uiPriority w:val="0"/>
    <w:rPr>
      <w:rFonts w:ascii="宋体" w:hAnsi="宋体"/>
      <w:b/>
      <w:kern w:val="2"/>
      <w:sz w:val="32"/>
      <w:szCs w:val="32"/>
    </w:rPr>
  </w:style>
  <w:style w:type="character" w:customStyle="1" w:styleId="218">
    <w:name w:val="标题 3 Char_0_1"/>
    <w:link w:val="152"/>
    <w:qFormat/>
    <w:uiPriority w:val="0"/>
    <w:rPr>
      <w:rFonts w:ascii="宋体" w:hAnsi="宋体"/>
      <w:b/>
      <w:sz w:val="32"/>
      <w:szCs w:val="32"/>
    </w:rPr>
  </w:style>
  <w:style w:type="character" w:customStyle="1" w:styleId="219">
    <w:name w:val="标题 3 Char1"/>
    <w:semiHidden/>
    <w:qFormat/>
    <w:uiPriority w:val="0"/>
    <w:rPr>
      <w:rFonts w:ascii="等线" w:hAnsi="等线"/>
      <w:b/>
      <w:bCs/>
      <w:kern w:val="2"/>
      <w:sz w:val="32"/>
      <w:szCs w:val="32"/>
    </w:rPr>
  </w:style>
  <w:style w:type="character" w:customStyle="1" w:styleId="220">
    <w:name w:val="超链接_0"/>
    <w:unhideWhenUsed/>
    <w:qFormat/>
    <w:uiPriority w:val="99"/>
    <w:rPr>
      <w:color w:val="0000FF"/>
      <w:u w:val="single"/>
    </w:rPr>
  </w:style>
  <w:style w:type="character" w:customStyle="1" w:styleId="221">
    <w:name w:val="标题 7 Char1"/>
    <w:semiHidden/>
    <w:qFormat/>
    <w:uiPriority w:val="0"/>
    <w:rPr>
      <w:rFonts w:ascii="等线" w:hAnsi="等线"/>
      <w:b/>
      <w:bCs/>
      <w:kern w:val="2"/>
      <w:sz w:val="24"/>
      <w:szCs w:val="24"/>
    </w:rPr>
  </w:style>
  <w:style w:type="character" w:customStyle="1" w:styleId="222">
    <w:name w:val="标题 1 Char_0"/>
    <w:link w:val="160"/>
    <w:qFormat/>
    <w:uiPriority w:val="0"/>
    <w:rPr>
      <w:b/>
      <w:bCs/>
      <w:kern w:val="44"/>
      <w:sz w:val="44"/>
      <w:szCs w:val="44"/>
    </w:rPr>
  </w:style>
  <w:style w:type="character" w:customStyle="1" w:styleId="223">
    <w:name w:val="标题 2 Char_1"/>
    <w:link w:val="142"/>
    <w:qFormat/>
    <w:uiPriority w:val="0"/>
    <w:rPr>
      <w:rFonts w:ascii="Cambria" w:hAnsi="Cambria" w:eastAsia="宋体" w:cs="黑体"/>
      <w:b/>
      <w:bCs/>
      <w:sz w:val="36"/>
      <w:szCs w:val="32"/>
    </w:rPr>
  </w:style>
  <w:style w:type="character" w:customStyle="1" w:styleId="224">
    <w:name w:val="标题 2 Char_0_1"/>
    <w:link w:val="148"/>
    <w:qFormat/>
    <w:uiPriority w:val="0"/>
    <w:rPr>
      <w:rFonts w:ascii="Calibri Light" w:hAnsi="Calibri Light" w:eastAsia="宋体" w:cs="Times New Roman"/>
      <w:b/>
      <w:bCs/>
      <w:sz w:val="32"/>
      <w:szCs w:val="32"/>
    </w:rPr>
  </w:style>
  <w:style w:type="character" w:customStyle="1" w:styleId="225">
    <w:name w:val="标题 2 Char_0_2"/>
    <w:link w:val="107"/>
    <w:qFormat/>
    <w:uiPriority w:val="0"/>
    <w:rPr>
      <w:rFonts w:ascii="Calibri Light" w:hAnsi="Calibri Light" w:eastAsia="宋体" w:cs="Times New Roman"/>
      <w:b/>
      <w:bCs/>
      <w:sz w:val="32"/>
      <w:szCs w:val="32"/>
    </w:rPr>
  </w:style>
  <w:style w:type="character" w:customStyle="1" w:styleId="226">
    <w:name w:val="_Style 203"/>
    <w:qFormat/>
    <w:uiPriority w:val="21"/>
    <w:rPr>
      <w:b/>
      <w:bCs/>
      <w:i/>
      <w:iCs/>
      <w:color w:val="4F81BD"/>
    </w:rPr>
  </w:style>
  <w:style w:type="character" w:customStyle="1" w:styleId="227">
    <w:name w:val="标题 3 Char_0_0"/>
    <w:link w:val="124"/>
    <w:qFormat/>
    <w:uiPriority w:val="0"/>
    <w:rPr>
      <w:rFonts w:ascii="宋体" w:hAnsi="宋体"/>
      <w:b/>
      <w:bCs/>
      <w:sz w:val="36"/>
      <w:szCs w:val="18"/>
    </w:rPr>
  </w:style>
  <w:style w:type="character" w:customStyle="1" w:styleId="228">
    <w:name w:val="标题 6 Char1"/>
    <w:semiHidden/>
    <w:qFormat/>
    <w:uiPriority w:val="0"/>
    <w:rPr>
      <w:rFonts w:ascii="Cambria" w:hAnsi="Cambria" w:eastAsia="宋体" w:cs="Times New Roman"/>
      <w:b/>
      <w:bCs/>
      <w:kern w:val="2"/>
      <w:sz w:val="24"/>
      <w:szCs w:val="24"/>
    </w:rPr>
  </w:style>
  <w:style w:type="character" w:customStyle="1" w:styleId="229">
    <w:name w:val="批注主题 Char1"/>
    <w:qFormat/>
    <w:uiPriority w:val="0"/>
    <w:rPr>
      <w:rFonts w:ascii="Calibri" w:hAnsi="Calibri"/>
      <w:b/>
      <w:bCs/>
      <w:kern w:val="2"/>
      <w:sz w:val="21"/>
      <w:szCs w:val="22"/>
    </w:rPr>
  </w:style>
  <w:style w:type="character" w:customStyle="1" w:styleId="230">
    <w:name w:val="_Style 207"/>
    <w:qFormat/>
    <w:uiPriority w:val="32"/>
    <w:rPr>
      <w:b/>
      <w:bCs/>
      <w:smallCaps/>
      <w:color w:val="C0504D"/>
      <w:spacing w:val="5"/>
      <w:u w:val="single"/>
    </w:rPr>
  </w:style>
  <w:style w:type="character" w:customStyle="1" w:styleId="231">
    <w:name w:val="标题 2 Char_0_0_0_0"/>
    <w:link w:val="131"/>
    <w:qFormat/>
    <w:uiPriority w:val="0"/>
    <w:rPr>
      <w:rFonts w:ascii="宋体" w:hAnsi="宋体"/>
      <w:b/>
      <w:bCs/>
      <w:sz w:val="36"/>
      <w:szCs w:val="18"/>
    </w:rPr>
  </w:style>
  <w:style w:type="character" w:customStyle="1" w:styleId="232">
    <w:name w:val="普通文字 Char Char2"/>
    <w:qFormat/>
    <w:uiPriority w:val="99"/>
    <w:rPr>
      <w:rFonts w:ascii="宋体" w:hAnsi="Courier New" w:cs="Courier New"/>
      <w:kern w:val="2"/>
      <w:sz w:val="21"/>
      <w:szCs w:val="21"/>
    </w:rPr>
  </w:style>
  <w:style w:type="character" w:customStyle="1" w:styleId="233">
    <w:name w:val="日期 Char_0_0"/>
    <w:link w:val="163"/>
    <w:qFormat/>
    <w:uiPriority w:val="0"/>
    <w:rPr>
      <w:rFonts w:ascii="宋体" w:hAnsi="Calibri" w:eastAsia="宋体" w:cs="Times New Roman"/>
      <w:sz w:val="24"/>
    </w:rPr>
  </w:style>
  <w:style w:type="character" w:customStyle="1" w:styleId="234">
    <w:name w:val="_Style 211"/>
    <w:qFormat/>
    <w:uiPriority w:val="33"/>
    <w:rPr>
      <w:b/>
      <w:bCs/>
      <w:smallCaps/>
      <w:spacing w:val="5"/>
    </w:rPr>
  </w:style>
  <w:style w:type="character" w:customStyle="1" w:styleId="235">
    <w:name w:val="标题 2 Char_0"/>
    <w:link w:val="168"/>
    <w:qFormat/>
    <w:uiPriority w:val="0"/>
    <w:rPr>
      <w:rFonts w:ascii="Calibri Light" w:hAnsi="Calibri Light" w:eastAsia="宋体" w:cs="Times New Roman"/>
      <w:b/>
      <w:bCs/>
      <w:kern w:val="2"/>
      <w:sz w:val="32"/>
      <w:szCs w:val="32"/>
    </w:rPr>
  </w:style>
  <w:style w:type="character" w:customStyle="1" w:styleId="236">
    <w:name w:val="标题 8 Char1"/>
    <w:semiHidden/>
    <w:qFormat/>
    <w:uiPriority w:val="0"/>
    <w:rPr>
      <w:rFonts w:ascii="Cambria" w:hAnsi="Cambria" w:eastAsia="宋体" w:cs="Times New Roman"/>
      <w:kern w:val="2"/>
      <w:sz w:val="24"/>
      <w:szCs w:val="24"/>
    </w:rPr>
  </w:style>
  <w:style w:type="character" w:customStyle="1" w:styleId="237">
    <w:name w:val="正文缩进 Char_0_0"/>
    <w:link w:val="154"/>
    <w:qFormat/>
    <w:uiPriority w:val="0"/>
    <w:rPr>
      <w:rFonts w:ascii="Calibri" w:hAnsi="Calibri" w:eastAsia="宋体" w:cs="Times New Roman"/>
    </w:rPr>
  </w:style>
  <w:style w:type="character" w:customStyle="1" w:styleId="238">
    <w:name w:val="标题 2 Char_0_0"/>
    <w:link w:val="151"/>
    <w:qFormat/>
    <w:uiPriority w:val="0"/>
    <w:rPr>
      <w:rFonts w:ascii="宋体" w:hAnsi="宋体"/>
      <w:b/>
      <w:bCs/>
      <w:sz w:val="36"/>
      <w:szCs w:val="18"/>
    </w:rPr>
  </w:style>
  <w:style w:type="character" w:customStyle="1" w:styleId="239">
    <w:name w:val="15"/>
    <w:qFormat/>
    <w:uiPriority w:val="0"/>
    <w:rPr>
      <w:rFonts w:hint="default" w:ascii="Times New Roman" w:hAnsi="Times New Roman" w:eastAsia="宋体" w:cs="Times New Roman"/>
      <w:b/>
      <w:bCs/>
      <w:color w:val="000000"/>
      <w:kern w:val="44"/>
      <w:sz w:val="44"/>
      <w:szCs w:val="44"/>
      <w:u w:val="none" w:color="000000"/>
    </w:rPr>
  </w:style>
  <w:style w:type="character" w:customStyle="1" w:styleId="240">
    <w:name w:val="需求样式 Char"/>
    <w:link w:val="170"/>
    <w:qFormat/>
    <w:uiPriority w:val="0"/>
    <w:rPr>
      <w:b/>
      <w:bCs/>
      <w:kern w:val="44"/>
      <w:sz w:val="32"/>
      <w:szCs w:val="28"/>
    </w:rPr>
  </w:style>
  <w:style w:type="character" w:customStyle="1" w:styleId="241">
    <w:name w:val="超链接_1"/>
    <w:qFormat/>
    <w:uiPriority w:val="99"/>
    <w:rPr>
      <w:rFonts w:ascii="Calibri" w:hAnsi="Calibri"/>
      <w:color w:val="0000FF"/>
      <w:u w:val="single"/>
    </w:rPr>
  </w:style>
  <w:style w:type="character" w:customStyle="1" w:styleId="242">
    <w:name w:val="正文缩进 Char_0"/>
    <w:link w:val="171"/>
    <w:qFormat/>
    <w:uiPriority w:val="0"/>
    <w:rPr>
      <w:rFonts w:ascii="Calibri" w:hAnsi="Calibri" w:eastAsia="宋体" w:cs="Times New Roman"/>
    </w:rPr>
  </w:style>
  <w:style w:type="character" w:customStyle="1" w:styleId="243">
    <w:name w:val="明显引用 Char"/>
    <w:link w:val="121"/>
    <w:qFormat/>
    <w:uiPriority w:val="30"/>
    <w:rPr>
      <w:b/>
      <w:bCs/>
      <w:i/>
      <w:iCs/>
      <w:color w:val="4F81BD"/>
      <w:kern w:val="2"/>
      <w:sz w:val="21"/>
      <w:szCs w:val="24"/>
    </w:rPr>
  </w:style>
  <w:style w:type="character" w:customStyle="1" w:styleId="244">
    <w:name w:val="无间隔 Char"/>
    <w:link w:val="90"/>
    <w:qFormat/>
    <w:uiPriority w:val="1"/>
    <w:rPr>
      <w:kern w:val="2"/>
      <w:sz w:val="21"/>
      <w:szCs w:val="24"/>
      <w:lang w:bidi="ar-SA"/>
    </w:rPr>
  </w:style>
  <w:style w:type="character" w:customStyle="1" w:styleId="245">
    <w:name w:val="标题 2 Char_0_1_0"/>
    <w:link w:val="173"/>
    <w:qFormat/>
    <w:uiPriority w:val="0"/>
    <w:rPr>
      <w:rFonts w:ascii="Calibri Light" w:hAnsi="Calibri Light" w:eastAsia="宋体" w:cs="Times New Roman"/>
      <w:b/>
      <w:bCs/>
      <w:sz w:val="32"/>
      <w:szCs w:val="32"/>
    </w:rPr>
  </w:style>
  <w:style w:type="character" w:customStyle="1" w:styleId="246">
    <w:name w:val="_Style 223"/>
    <w:qFormat/>
    <w:uiPriority w:val="31"/>
    <w:rPr>
      <w:smallCaps/>
      <w:color w:val="C0504D"/>
      <w:u w:val="single"/>
    </w:rPr>
  </w:style>
  <w:style w:type="character" w:customStyle="1" w:styleId="247">
    <w:name w:val="标题 2 Char_0_0_1_0"/>
    <w:link w:val="144"/>
    <w:qFormat/>
    <w:uiPriority w:val="0"/>
    <w:rPr>
      <w:rFonts w:ascii="宋体" w:hAnsi="宋体"/>
      <w:b/>
      <w:bCs/>
      <w:sz w:val="36"/>
      <w:szCs w:val="18"/>
    </w:rPr>
  </w:style>
  <w:style w:type="character" w:customStyle="1" w:styleId="248">
    <w:name w:val="标题 4 Char1"/>
    <w:semiHidden/>
    <w:qFormat/>
    <w:uiPriority w:val="0"/>
    <w:rPr>
      <w:rFonts w:ascii="Cambria" w:hAnsi="Cambria" w:eastAsia="宋体" w:cs="Times New Roman"/>
      <w:b/>
      <w:bCs/>
      <w:kern w:val="2"/>
      <w:sz w:val="28"/>
      <w:szCs w:val="28"/>
    </w:rPr>
  </w:style>
  <w:style w:type="paragraph" w:customStyle="1" w:styleId="249">
    <w:name w:val="正文缩进_1"/>
    <w:basedOn w:val="58"/>
    <w:unhideWhenUsed/>
    <w:qFormat/>
    <w:uiPriority w:val="0"/>
    <w:pPr>
      <w:ind w:firstLine="420" w:firstLineChars="200"/>
    </w:pPr>
  </w:style>
  <w:style w:type="paragraph" w:customStyle="1" w:styleId="250">
    <w:name w:val="Table Paragraph_0"/>
    <w:basedOn w:val="59"/>
    <w:qFormat/>
    <w:uiPriority w:val="0"/>
    <w:pPr>
      <w:jc w:val="left"/>
    </w:pPr>
    <w:rPr>
      <w:rFonts w:ascii="等线" w:hAnsi="等线" w:cs="宋体"/>
      <w:kern w:val="0"/>
      <w:sz w:val="22"/>
      <w:szCs w:val="22"/>
    </w:rPr>
  </w:style>
  <w:style w:type="character" w:customStyle="1" w:styleId="251">
    <w:name w:val="font31"/>
    <w:basedOn w:val="46"/>
    <w:qFormat/>
    <w:uiPriority w:val="0"/>
    <w:rPr>
      <w:rFonts w:ascii="Arial" w:hAnsi="Arial" w:cs="Arial"/>
      <w:color w:val="000000"/>
      <w:sz w:val="20"/>
      <w:szCs w:val="20"/>
      <w:u w:val="none"/>
    </w:rPr>
  </w:style>
  <w:style w:type="character" w:customStyle="1" w:styleId="252">
    <w:name w:val="font11"/>
    <w:basedOn w:val="46"/>
    <w:qFormat/>
    <w:uiPriority w:val="0"/>
    <w:rPr>
      <w:rFonts w:hint="eastAsia" w:ascii="楷体" w:hAnsi="楷体" w:eastAsia="楷体" w:cs="楷体"/>
      <w:color w:val="000000"/>
      <w:sz w:val="20"/>
      <w:szCs w:val="20"/>
      <w:u w:val="none"/>
    </w:rPr>
  </w:style>
  <w:style w:type="character" w:customStyle="1" w:styleId="253">
    <w:name w:val="font01"/>
    <w:basedOn w:val="46"/>
    <w:qFormat/>
    <w:uiPriority w:val="0"/>
    <w:rPr>
      <w:rFonts w:hint="eastAsia" w:ascii="楷体" w:hAnsi="楷体" w:eastAsia="楷体" w:cs="楷体"/>
      <w:b/>
      <w:bCs/>
      <w:color w:val="000000"/>
      <w:sz w:val="20"/>
      <w:szCs w:val="20"/>
      <w:u w:val="none"/>
    </w:rPr>
  </w:style>
  <w:style w:type="character" w:customStyle="1" w:styleId="254">
    <w:name w:val="font81"/>
    <w:basedOn w:val="46"/>
    <w:qFormat/>
    <w:uiPriority w:val="0"/>
    <w:rPr>
      <w:rFonts w:hint="eastAsia" w:ascii="宋体" w:hAnsi="宋体" w:eastAsia="宋体" w:cs="宋体"/>
      <w:b/>
      <w:bCs/>
      <w:color w:val="000000"/>
      <w:sz w:val="20"/>
      <w:szCs w:val="20"/>
      <w:u w:val="none"/>
    </w:rPr>
  </w:style>
  <w:style w:type="character" w:customStyle="1" w:styleId="255">
    <w:name w:val="font41"/>
    <w:basedOn w:val="46"/>
    <w:qFormat/>
    <w:uiPriority w:val="0"/>
    <w:rPr>
      <w:rFonts w:hint="eastAsia" w:ascii="楷体" w:hAnsi="楷体" w:eastAsia="楷体" w:cs="楷体"/>
      <w:color w:val="000000"/>
      <w:sz w:val="20"/>
      <w:szCs w:val="20"/>
      <w:u w:val="none"/>
    </w:rPr>
  </w:style>
  <w:style w:type="character" w:customStyle="1" w:styleId="256">
    <w:name w:val="font21"/>
    <w:basedOn w:val="46"/>
    <w:qFormat/>
    <w:uiPriority w:val="0"/>
    <w:rPr>
      <w:rFonts w:hint="eastAsia" w:ascii="宋体" w:hAnsi="宋体" w:eastAsia="宋体" w:cs="宋体"/>
      <w:color w:val="000000"/>
      <w:sz w:val="18"/>
      <w:szCs w:val="18"/>
      <w:u w:val="none"/>
    </w:rPr>
  </w:style>
  <w:style w:type="paragraph" w:customStyle="1" w:styleId="257">
    <w:name w:val="UserStyle_94"/>
    <w:basedOn w:val="258"/>
    <w:next w:val="267"/>
    <w:qFormat/>
    <w:uiPriority w:val="0"/>
    <w:pPr>
      <w:spacing w:before="0" w:after="0"/>
      <w:ind w:left="0" w:right="0"/>
      <w:jc w:val="both"/>
      <w:textAlignment w:val="baseline"/>
    </w:pPr>
    <w:rPr>
      <w:rFonts w:ascii="Times New Roman" w:hAnsi="Times New Roman" w:eastAsia="宋体"/>
      <w:kern w:val="2"/>
      <w:sz w:val="21"/>
      <w:szCs w:val="24"/>
      <w:lang w:val="en-US" w:eastAsia="zh-CN"/>
    </w:rPr>
  </w:style>
  <w:style w:type="paragraph" w:customStyle="1" w:styleId="258">
    <w:name w:val="UserStyle_24"/>
    <w:basedOn w:val="259"/>
    <w:next w:val="262"/>
    <w:qFormat/>
    <w:uiPriority w:val="0"/>
    <w:pPr>
      <w:spacing w:before="0" w:after="0"/>
      <w:ind w:left="0" w:right="0"/>
      <w:jc w:val="both"/>
      <w:textAlignment w:val="baseline"/>
    </w:pPr>
    <w:rPr>
      <w:rFonts w:ascii="Times New Roman" w:hAnsi="Times New Roman" w:eastAsia="宋体"/>
      <w:kern w:val="2"/>
      <w:sz w:val="21"/>
      <w:szCs w:val="24"/>
      <w:lang w:val="en-US" w:eastAsia="zh-CN"/>
    </w:rPr>
  </w:style>
  <w:style w:type="paragraph" w:customStyle="1" w:styleId="259">
    <w:name w:val="UserStyle_26"/>
    <w:basedOn w:val="260"/>
    <w:next w:val="262"/>
    <w:qFormat/>
    <w:uiPriority w:val="0"/>
    <w:pPr>
      <w:spacing w:before="0" w:after="0"/>
      <w:ind w:left="0" w:right="0"/>
      <w:jc w:val="both"/>
      <w:textAlignment w:val="baseline"/>
    </w:pPr>
    <w:rPr>
      <w:rFonts w:ascii="Times New Roman" w:hAnsi="Times New Roman" w:eastAsia="宋体"/>
      <w:kern w:val="0"/>
      <w:sz w:val="20"/>
      <w:szCs w:val="24"/>
      <w:lang w:val="en-US" w:eastAsia="zh-CN"/>
    </w:rPr>
  </w:style>
  <w:style w:type="paragraph" w:customStyle="1" w:styleId="260">
    <w:name w:val="UserStyle_27"/>
    <w:basedOn w:val="261"/>
    <w:qFormat/>
    <w:uiPriority w:val="0"/>
    <w:pPr>
      <w:jc w:val="both"/>
      <w:textAlignment w:val="baseline"/>
    </w:pPr>
    <w:rPr>
      <w:rFonts w:ascii="Calibri" w:hAnsi="Calibri" w:eastAsia="宋体"/>
      <w:kern w:val="2"/>
      <w:sz w:val="21"/>
      <w:szCs w:val="22"/>
      <w:lang w:val="en-US" w:eastAsia="zh-CN" w:bidi="ar-SA"/>
    </w:rPr>
  </w:style>
  <w:style w:type="paragraph" w:customStyle="1" w:styleId="261">
    <w:name w:val="UserStyle_28"/>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62">
    <w:name w:val="UserStyle_25"/>
    <w:basedOn w:val="263"/>
    <w:qFormat/>
    <w:uiPriority w:val="0"/>
    <w:pPr>
      <w:spacing w:before="0" w:after="120"/>
      <w:ind w:left="0" w:right="0"/>
      <w:jc w:val="both"/>
      <w:textAlignment w:val="baseline"/>
    </w:pPr>
    <w:rPr>
      <w:rFonts w:ascii="Times New Roman" w:hAnsi="Times New Roman" w:eastAsia="宋体"/>
      <w:kern w:val="0"/>
      <w:sz w:val="20"/>
      <w:szCs w:val="24"/>
      <w:lang w:val="en-US" w:eastAsia="zh-CN"/>
    </w:rPr>
  </w:style>
  <w:style w:type="paragraph" w:customStyle="1" w:styleId="263">
    <w:name w:val="UserStyle_29"/>
    <w:basedOn w:val="1"/>
    <w:next w:val="264"/>
    <w:qFormat/>
    <w:uiPriority w:val="0"/>
    <w:pPr>
      <w:spacing w:before="0" w:after="0"/>
      <w:ind w:left="0" w:right="0"/>
      <w:jc w:val="both"/>
      <w:textAlignment w:val="baseline"/>
    </w:pPr>
    <w:rPr>
      <w:rFonts w:ascii="Times New Roman" w:hAnsi="Times New Roman" w:eastAsia="宋体"/>
      <w:kern w:val="2"/>
      <w:sz w:val="21"/>
      <w:szCs w:val="24"/>
      <w:lang w:val="en-US" w:eastAsia="zh-CN"/>
    </w:rPr>
  </w:style>
  <w:style w:type="paragraph" w:customStyle="1" w:styleId="264">
    <w:name w:val="UserStyle_31"/>
    <w:basedOn w:val="265"/>
    <w:qFormat/>
    <w:uiPriority w:val="0"/>
    <w:pPr>
      <w:spacing w:after="120"/>
      <w:ind w:firstLine="420" w:firstLineChars="100"/>
      <w:jc w:val="both"/>
      <w:textAlignment w:val="baseline"/>
    </w:pPr>
    <w:rPr>
      <w:rFonts w:ascii="Times New Roman" w:hAnsi="Times New Roman" w:eastAsia="宋体"/>
      <w:kern w:val="2"/>
      <w:sz w:val="21"/>
      <w:szCs w:val="22"/>
      <w:lang w:val="en-US" w:eastAsia="zh-CN" w:bidi="ar-SA"/>
    </w:rPr>
  </w:style>
  <w:style w:type="paragraph" w:customStyle="1" w:styleId="265">
    <w:name w:val="UserStyle_32"/>
    <w:basedOn w:val="266"/>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266">
    <w:name w:val="UserStyle_3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7">
    <w:name w:val="UserStyle_95"/>
    <w:basedOn w:val="268"/>
    <w:qFormat/>
    <w:uiPriority w:val="0"/>
    <w:pPr>
      <w:spacing w:before="0" w:after="120"/>
      <w:ind w:left="0" w:right="0"/>
      <w:jc w:val="both"/>
      <w:textAlignment w:val="baseline"/>
    </w:pPr>
    <w:rPr>
      <w:rFonts w:ascii="Calibri" w:hAnsi="Calibri" w:eastAsia="宋体"/>
      <w:kern w:val="2"/>
      <w:sz w:val="21"/>
      <w:szCs w:val="24"/>
      <w:lang w:val="en-US" w:eastAsia="zh-CN"/>
    </w:rPr>
  </w:style>
  <w:style w:type="paragraph" w:customStyle="1" w:styleId="268">
    <w:name w:val="UserStyle_87"/>
    <w:basedOn w:val="1"/>
    <w:qFormat/>
    <w:uiPriority w:val="0"/>
    <w:pPr>
      <w:spacing w:before="0" w:after="0"/>
      <w:ind w:left="0" w:right="0"/>
      <w:jc w:val="both"/>
      <w:textAlignment w:val="baseline"/>
    </w:pPr>
    <w:rPr>
      <w:rFonts w:ascii="Calibri" w:hAnsi="Calibri" w:eastAsia="宋体"/>
      <w:kern w:val="0"/>
      <w:sz w:val="20"/>
      <w:szCs w:val="20"/>
      <w:lang w:val="en-US" w:eastAsia="zh-CN"/>
    </w:rPr>
  </w:style>
  <w:style w:type="character" w:customStyle="1" w:styleId="269">
    <w:name w:val="NormalCharacter"/>
    <w:semiHidden/>
    <w:qFormat/>
    <w:uiPriority w:val="0"/>
    <w:rPr>
      <w:rFonts w:ascii="Calibri" w:hAnsi="Calibri"/>
      <w:kern w:val="2"/>
      <w:sz w:val="21"/>
      <w:szCs w:val="22"/>
      <w:lang w:val="en-US" w:eastAsia="zh-CN" w:bidi="ar-SA"/>
    </w:rPr>
  </w:style>
  <w:style w:type="paragraph" w:customStyle="1" w:styleId="270">
    <w:name w:val="UserStyle_83"/>
    <w:basedOn w:val="1"/>
    <w:qFormat/>
    <w:uiPriority w:val="0"/>
    <w:pPr>
      <w:spacing w:before="0" w:after="0"/>
      <w:ind w:left="0" w:right="0"/>
      <w:jc w:val="both"/>
      <w:textAlignment w:val="baseline"/>
    </w:pPr>
    <w:rPr>
      <w:rFonts w:ascii="Times New Roman" w:hAnsi="Times New Roman" w:eastAsia="Times New Roman"/>
      <w:kern w:val="0"/>
      <w:sz w:val="20"/>
      <w:szCs w:val="20"/>
      <w:lang w:val="en-US" w:eastAsia="zh-CN"/>
    </w:rPr>
  </w:style>
  <w:style w:type="paragraph" w:customStyle="1" w:styleId="271">
    <w:name w:val="UserStyle_59"/>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272">
    <w:name w:val="WPSOffice手动目录 1"/>
    <w:qFormat/>
    <w:uiPriority w:val="0"/>
    <w:pPr>
      <w:ind w:leftChars="0"/>
    </w:pPr>
    <w:rPr>
      <w:rFonts w:ascii="Times New Roman" w:hAnsi="Times New Roman" w:eastAsia="宋体" w:cs="Times New Roman"/>
      <w:sz w:val="20"/>
      <w:szCs w:val="20"/>
    </w:rPr>
  </w:style>
  <w:style w:type="paragraph" w:customStyle="1" w:styleId="273">
    <w:name w:val="WPSOffice手动目录 2"/>
    <w:qFormat/>
    <w:uiPriority w:val="0"/>
    <w:pPr>
      <w:ind w:leftChars="200"/>
    </w:pPr>
    <w:rPr>
      <w:rFonts w:ascii="Times New Roman" w:hAnsi="Times New Roman" w:eastAsia="宋体" w:cs="Times New Roman"/>
      <w:sz w:val="20"/>
      <w:szCs w:val="20"/>
    </w:rPr>
  </w:style>
  <w:style w:type="paragraph" w:customStyle="1" w:styleId="274">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33599</Words>
  <Characters>36183</Characters>
  <Lines>228</Lines>
  <Paragraphs>64</Paragraphs>
  <TotalTime>13</TotalTime>
  <ScaleCrop>false</ScaleCrop>
  <LinksUpToDate>false</LinksUpToDate>
  <CharactersWithSpaces>38523</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2019-10-12T02:00:00Z</dcterms:created>
  <dc:creator>微软用户</dc:creator>
  <cp:lastModifiedBy>嘉·夜玄</cp:lastModifiedBy>
  <cp:lastPrinted>2021-06-03T04:38:00Z</cp:lastPrinted>
  <dcterms:modified xsi:type="dcterms:W3CDTF">2023-09-27T02:56:24Z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20E97C19322947658CB624FB295ED45E_13</vt:lpwstr>
  </property>
</Properties>
</file>