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 w:hAnsi="仿宋" w:eastAsia="仿宋" w:cs="仿宋"/>
          <w:color w:val="000000" w:themeColor="text1"/>
          <w:lang w:eastAsia="zh-CN"/>
          <w14:textFill>
            <w14:solidFill>
              <w14:schemeClr w14:val="tx1"/>
            </w14:solidFill>
          </w14:textFill>
        </w:rPr>
      </w:pPr>
    </w:p>
    <w:p>
      <w:pPr>
        <w:pStyle w:val="11"/>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48"/>
          <w:szCs w:val="48"/>
          <w:lang w:eastAsia="zh-CN"/>
          <w14:textFill>
            <w14:solidFill>
              <w14:schemeClr w14:val="tx1"/>
            </w14:solidFill>
          </w14:textFill>
        </w:rPr>
        <w:t>新疆医科大学第一附属医院办公区、教学区、家属区、北院区生活垃圾及建筑垃圾清运服务项目</w:t>
      </w:r>
    </w:p>
    <w:p>
      <w:pPr>
        <w:rPr>
          <w:rFonts w:hint="eastAsia" w:ascii="仿宋" w:hAnsi="仿宋" w:eastAsia="仿宋" w:cs="仿宋"/>
          <w:color w:val="000000" w:themeColor="text1"/>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spacing w:line="360" w:lineRule="auto"/>
        <w:ind w:firstLine="883"/>
        <w:jc w:val="center"/>
        <w:outlineLvl w:val="0"/>
        <w:rPr>
          <w:rFonts w:hint="eastAsia" w:ascii="仿宋" w:hAnsi="仿宋" w:eastAsia="仿宋" w:cs="仿宋"/>
          <w:b/>
          <w:bCs/>
          <w:color w:val="000000" w:themeColor="text1"/>
          <w:sz w:val="72"/>
          <w:szCs w:val="72"/>
          <w14:textFill>
            <w14:solidFill>
              <w14:schemeClr w14:val="tx1"/>
            </w14:solidFill>
          </w14:textFill>
        </w:rPr>
      </w:pPr>
      <w:bookmarkStart w:id="0" w:name="_Toc18162"/>
      <w:bookmarkStart w:id="1" w:name="_Toc24948"/>
      <w:bookmarkStart w:id="2" w:name="_Toc25385"/>
      <w:r>
        <w:rPr>
          <w:rFonts w:hint="eastAsia" w:ascii="仿宋" w:hAnsi="仿宋" w:eastAsia="仿宋" w:cs="仿宋"/>
          <w:b/>
          <w:bCs/>
          <w:color w:val="000000" w:themeColor="text1"/>
          <w:sz w:val="72"/>
          <w:szCs w:val="72"/>
          <w14:textFill>
            <w14:solidFill>
              <w14:schemeClr w14:val="tx1"/>
            </w14:solidFill>
          </w14:textFill>
        </w:rPr>
        <w:t>竞争性</w:t>
      </w:r>
      <w:r>
        <w:rPr>
          <w:rFonts w:hint="eastAsia" w:ascii="仿宋" w:hAnsi="仿宋" w:eastAsia="仿宋" w:cs="仿宋"/>
          <w:b/>
          <w:bCs/>
          <w:color w:val="000000" w:themeColor="text1"/>
          <w:sz w:val="72"/>
          <w:szCs w:val="72"/>
          <w:lang w:eastAsia="zh-CN"/>
          <w14:textFill>
            <w14:solidFill>
              <w14:schemeClr w14:val="tx1"/>
            </w14:solidFill>
          </w14:textFill>
        </w:rPr>
        <w:t>磋商</w:t>
      </w:r>
      <w:r>
        <w:rPr>
          <w:rFonts w:hint="eastAsia" w:ascii="仿宋" w:hAnsi="仿宋" w:eastAsia="仿宋" w:cs="仿宋"/>
          <w:b/>
          <w:bCs/>
          <w:color w:val="000000" w:themeColor="text1"/>
          <w:sz w:val="72"/>
          <w:szCs w:val="72"/>
          <w14:textFill>
            <w14:solidFill>
              <w14:schemeClr w14:val="tx1"/>
            </w14:solidFill>
          </w14:textFill>
        </w:rPr>
        <w:t>文件</w:t>
      </w:r>
      <w:bookmarkEnd w:id="0"/>
      <w:bookmarkEnd w:id="1"/>
      <w:bookmarkEnd w:id="2"/>
    </w:p>
    <w:p>
      <w:pPr>
        <w:spacing w:line="360" w:lineRule="auto"/>
        <w:ind w:firstLine="883"/>
        <w:jc w:val="center"/>
        <w:rPr>
          <w:rFonts w:hint="eastAsia" w:ascii="仿宋" w:hAnsi="仿宋" w:eastAsia="仿宋" w:cs="仿宋"/>
          <w:b/>
          <w:bCs/>
          <w:color w:val="000000" w:themeColor="text1"/>
          <w:sz w:val="44"/>
          <w14:textFill>
            <w14:solidFill>
              <w14:schemeClr w14:val="tx1"/>
            </w14:solidFill>
          </w14:textFill>
        </w:rPr>
      </w:pPr>
    </w:p>
    <w:p>
      <w:pPr>
        <w:pStyle w:val="11"/>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 xml:space="preserve">                                                                                                                                                                                     </w:t>
      </w:r>
    </w:p>
    <w:p>
      <w:pPr>
        <w:rPr>
          <w:rFonts w:hint="eastAsia" w:ascii="仿宋" w:hAnsi="仿宋" w:eastAsia="仿宋" w:cs="仿宋"/>
          <w:color w:val="000000" w:themeColor="text1"/>
          <w14:textFill>
            <w14:solidFill>
              <w14:schemeClr w14:val="tx1"/>
            </w14:solidFill>
          </w14:textFill>
        </w:rPr>
      </w:pPr>
    </w:p>
    <w:p>
      <w:pPr>
        <w:spacing w:line="600" w:lineRule="auto"/>
        <w:ind w:left="1960" w:hanging="1960" w:hangingChars="700"/>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 目 名 称：</w:t>
      </w:r>
      <w:r>
        <w:rPr>
          <w:rFonts w:hint="eastAsia" w:ascii="仿宋" w:hAnsi="仿宋" w:eastAsia="仿宋" w:cs="仿宋"/>
          <w:color w:val="000000" w:themeColor="text1"/>
          <w:sz w:val="28"/>
          <w:szCs w:val="28"/>
          <w:u w:val="single"/>
          <w:lang w:val="en-US" w:eastAsia="zh-CN"/>
          <w14:textFill>
            <w14:solidFill>
              <w14:schemeClr w14:val="tx1"/>
            </w14:solidFill>
          </w14:textFill>
        </w:rPr>
        <w:t>新疆医科大学第一附属医院办公区、教学区、家属区、北院区生活垃圾及建筑垃圾清运服务项目</w:t>
      </w:r>
    </w:p>
    <w:p>
      <w:pPr>
        <w:spacing w:line="600" w:lineRule="auto"/>
        <w:rPr>
          <w:rFonts w:hint="eastAsia" w:ascii="仿宋" w:hAnsi="仿宋" w:eastAsia="仿宋" w:cs="仿宋"/>
          <w:bCs/>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项</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目</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编</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号：</w:t>
      </w:r>
      <w:r>
        <w:rPr>
          <w:rFonts w:hint="eastAsia" w:ascii="仿宋" w:hAnsi="仿宋" w:eastAsia="仿宋" w:cs="仿宋"/>
          <w:color w:val="000000" w:themeColor="text1"/>
          <w:sz w:val="28"/>
          <w:szCs w:val="28"/>
          <w:u w:val="single"/>
          <w:lang w:eastAsia="zh-CN"/>
          <w14:textFill>
            <w14:solidFill>
              <w14:schemeClr w14:val="tx1"/>
            </w14:solidFill>
          </w14:textFill>
        </w:rPr>
        <w:t>XYIDZB-CS-2023306</w:t>
      </w:r>
    </w:p>
    <w:p>
      <w:pPr>
        <w:pStyle w:val="11"/>
        <w:spacing w:line="60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采购代理机构：</w:t>
      </w:r>
      <w:r>
        <w:rPr>
          <w:rFonts w:hint="eastAsia" w:ascii="仿宋" w:hAnsi="仿宋" w:eastAsia="仿宋" w:cs="仿宋"/>
          <w:color w:val="000000" w:themeColor="text1"/>
          <w:sz w:val="28"/>
          <w:szCs w:val="28"/>
          <w:u w:val="single"/>
          <w:lang w:eastAsia="zh-CN"/>
          <w14:textFill>
            <w14:solidFill>
              <w14:schemeClr w14:val="tx1"/>
            </w14:solidFill>
          </w14:textFill>
        </w:rPr>
        <w:t>新疆星耀天都项目管理有限责任公司</w:t>
      </w:r>
    </w:p>
    <w:p>
      <w:pPr>
        <w:pStyle w:val="11"/>
        <w:spacing w:line="60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地</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址</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bCs/>
          <w:color w:val="000000" w:themeColor="text1"/>
          <w:sz w:val="28"/>
          <w:szCs w:val="28"/>
          <w:u w:val="single"/>
          <w14:textFill>
            <w14:solidFill>
              <w14:schemeClr w14:val="tx1"/>
            </w14:solidFill>
          </w14:textFill>
        </w:rPr>
        <w:t>乌鲁木齐市</w:t>
      </w:r>
      <w:r>
        <w:rPr>
          <w:rFonts w:hint="eastAsia" w:ascii="仿宋" w:hAnsi="仿宋" w:eastAsia="仿宋" w:cs="仿宋"/>
          <w:bCs/>
          <w:color w:val="000000" w:themeColor="text1"/>
          <w:sz w:val="28"/>
          <w:szCs w:val="28"/>
          <w:u w:val="single"/>
          <w:lang w:eastAsia="zh-CN"/>
          <w14:textFill>
            <w14:solidFill>
              <w14:schemeClr w14:val="tx1"/>
            </w14:solidFill>
          </w14:textFill>
        </w:rPr>
        <w:t>天山区光明路</w:t>
      </w:r>
      <w:r>
        <w:rPr>
          <w:rFonts w:hint="eastAsia" w:ascii="仿宋" w:hAnsi="仿宋" w:eastAsia="仿宋" w:cs="仿宋"/>
          <w:bCs/>
          <w:color w:val="000000" w:themeColor="text1"/>
          <w:sz w:val="28"/>
          <w:szCs w:val="28"/>
          <w:u w:val="single"/>
          <w:lang w:val="en-US" w:eastAsia="zh-CN"/>
          <w14:textFill>
            <w14:solidFill>
              <w14:schemeClr w14:val="tx1"/>
            </w14:solidFill>
          </w14:textFill>
        </w:rPr>
        <w:t>59号时代广场A座24F</w:t>
      </w:r>
    </w:p>
    <w:p>
      <w:pPr>
        <w:widowControl/>
        <w:jc w:val="left"/>
        <w:rPr>
          <w:rFonts w:hint="eastAsia" w:ascii="仿宋" w:hAnsi="仿宋" w:eastAsia="仿宋" w:cs="仿宋"/>
          <w:color w:val="000000" w:themeColor="text1"/>
          <w14:textFill>
            <w14:solidFill>
              <w14:schemeClr w14:val="tx1"/>
            </w14:solidFill>
          </w14:textFill>
        </w:rPr>
        <w:sectPr>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p>
    <w:p>
      <w:pPr>
        <w:pStyle w:val="144"/>
        <w:widowControl/>
        <w:spacing w:line="480" w:lineRule="auto"/>
        <w:ind w:right="17" w:firstLine="2730" w:firstLineChars="1300"/>
        <w:textAlignment w:val="baseline"/>
        <w:rPr>
          <w:rStyle w:val="34"/>
          <w:rFonts w:hint="eastAsia" w:ascii="仿宋" w:hAnsi="仿宋" w:eastAsia="仿宋" w:cs="仿宋"/>
          <w:color w:val="000000" w:themeColor="text1"/>
          <w:kern w:val="2"/>
          <w:sz w:val="21"/>
          <w:szCs w:val="21"/>
          <w:lang w:val="en-US" w:eastAsia="zh-CN" w:bidi="ar-SA"/>
          <w14:textFill>
            <w14:solidFill>
              <w14:schemeClr w14:val="tx1"/>
            </w14:solidFill>
          </w14:textFill>
        </w:rPr>
      </w:pPr>
    </w:p>
    <w:sdt>
      <w:sdtPr>
        <w:rPr>
          <w:rFonts w:hint="eastAsia" w:ascii="仿宋" w:hAnsi="仿宋" w:eastAsia="仿宋" w:cs="仿宋"/>
          <w:color w:val="000000" w:themeColor="text1"/>
          <w:kern w:val="2"/>
          <w:sz w:val="21"/>
          <w:szCs w:val="24"/>
          <w:lang w:val="en-US" w:eastAsia="zh-CN" w:bidi="ar-SA"/>
          <w14:textFill>
            <w14:solidFill>
              <w14:schemeClr w14:val="tx1"/>
            </w14:solidFill>
          </w14:textFill>
        </w:rPr>
        <w:id w:val="147459045"/>
        <w15:color w:val="DBDBDB"/>
        <w:docPartObj>
          <w:docPartGallery w:val="Table of Contents"/>
          <w:docPartUnique/>
        </w:docPartObj>
      </w:sdtPr>
      <w:sdtEndPr>
        <w:rPr>
          <w:rFonts w:hint="eastAsia" w:ascii="仿宋" w:hAnsi="仿宋" w:eastAsia="仿宋" w:cs="仿宋"/>
          <w:b/>
          <w:bCs/>
          <w:caps/>
          <w:color w:val="000000" w:themeColor="text1"/>
          <w:kern w:val="2"/>
          <w:sz w:val="24"/>
          <w:szCs w:val="21"/>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目录</w:t>
          </w: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TOC \o "1-1" \h \u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p>
        <w:p>
          <w:pPr>
            <w:pStyle w:val="441"/>
            <w:tabs>
              <w:tab w:val="right" w:pos="4800"/>
              <w:tab w:val="right" w:leader="dot" w:pos="8306"/>
            </w:tabs>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\l _Toc26977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caps/>
              <w:color w:val="000000" w:themeColor="text1"/>
              <w:kern w:val="2"/>
              <w:sz w:val="28"/>
              <w:szCs w:val="28"/>
              <w:lang w:val="en-US" w:eastAsia="zh-CN" w:bidi="ar-SA"/>
              <w14:textFill>
                <w14:solidFill>
                  <w14:schemeClr w14:val="tx1"/>
                </w14:solidFill>
              </w14:textFill>
            </w:rPr>
            <w:t>第一部分  竞争性磋商公告</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p>
          <w:pPr>
            <w:pStyle w:val="441"/>
            <w:tabs>
              <w:tab w:val="right" w:leader="dot" w:pos="8306"/>
            </w:tabs>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\l _Toc7347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bCs w:val="0"/>
              <w:color w:val="000000" w:themeColor="text1"/>
              <w:kern w:val="44"/>
              <w:sz w:val="28"/>
              <w:szCs w:val="28"/>
              <w:lang w:val="en-US" w:eastAsia="zh-CN" w:bidi="ar-SA"/>
              <w14:textFill>
                <w14:solidFill>
                  <w14:schemeClr w14:val="tx1"/>
                </w14:solidFill>
              </w14:textFill>
            </w:rPr>
            <w:t>第二部分  供应商须知</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_Toc7347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p>
          <w:pPr>
            <w:pStyle w:val="441"/>
            <w:tabs>
              <w:tab w:val="right" w:leader="dot" w:pos="8306"/>
            </w:tabs>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\l _Toc26353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bCs/>
              <w:color w:val="000000" w:themeColor="text1"/>
              <w:kern w:val="44"/>
              <w:sz w:val="28"/>
              <w:szCs w:val="28"/>
              <w:lang w:val="en-US" w:eastAsia="zh-CN" w:bidi="ar-SA"/>
              <w14:textFill>
                <w14:solidFill>
                  <w14:schemeClr w14:val="tx1"/>
                </w14:solidFill>
              </w14:textFill>
            </w:rPr>
            <w:t>第三部分  授予合同（参考）</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_Toc26353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p>
          <w:pPr>
            <w:pStyle w:val="441"/>
            <w:tabs>
              <w:tab w:val="right" w:leader="dot" w:pos="8306"/>
            </w:tabs>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\l _Toc24633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bCs/>
              <w:color w:val="000000" w:themeColor="text1"/>
              <w:kern w:val="2"/>
              <w:sz w:val="28"/>
              <w:szCs w:val="28"/>
              <w:lang w:val="en-US" w:eastAsia="zh-CN" w:bidi="ar-SA"/>
              <w14:textFill>
                <w14:solidFill>
                  <w14:schemeClr w14:val="tx1"/>
                </w14:solidFill>
              </w14:textFill>
            </w:rPr>
            <w:t>第四部分  采购需求及参数</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_Toc24633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28</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p>
          <w:pPr>
            <w:pStyle w:val="441"/>
            <w:tabs>
              <w:tab w:val="right" w:leader="dot" w:pos="8306"/>
            </w:tabs>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\l _Toc28363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bCs w:val="0"/>
              <w:color w:val="000000" w:themeColor="text1"/>
              <w:kern w:val="2"/>
              <w:sz w:val="28"/>
              <w:szCs w:val="28"/>
              <w:lang w:val="en-US" w:eastAsia="zh-CN" w:bidi="ar-SA"/>
              <w14:textFill>
                <w14:solidFill>
                  <w14:schemeClr w14:val="tx1"/>
                </w14:solidFill>
              </w14:textFill>
            </w:rPr>
            <w:t>第五部分  响应文件格式</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PAGEREF _Toc28363 \h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28"/>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p>
          <w:pPr>
            <w:pStyle w:val="1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end"/>
          </w:r>
        </w:p>
      </w:sdtContent>
    </w:sdt>
    <w:p>
      <w:pPr>
        <w:spacing w:line="360" w:lineRule="auto"/>
        <w:jc w:val="center"/>
        <w:textAlignment w:val="baseline"/>
        <w:rPr>
          <w:rStyle w:val="34"/>
          <w:rFonts w:hint="eastAsia" w:ascii="仿宋" w:hAnsi="仿宋" w:eastAsia="仿宋" w:cs="仿宋"/>
          <w:b/>
          <w:color w:val="000000" w:themeColor="text1"/>
          <w:kern w:val="2"/>
          <w:sz w:val="36"/>
          <w:szCs w:val="36"/>
          <w:lang w:val="en-US" w:eastAsia="zh-CN" w:bidi="ar-SA"/>
          <w14:textFill>
            <w14:solidFill>
              <w14:schemeClr w14:val="tx1"/>
            </w14:solidFill>
          </w14:textFill>
        </w:rPr>
      </w:pPr>
      <w:r>
        <w:rPr>
          <w:rStyle w:val="34"/>
          <w:rFonts w:hint="eastAsia" w:ascii="仿宋" w:hAnsi="仿宋" w:eastAsia="仿宋" w:cs="仿宋"/>
          <w:color w:val="000000" w:themeColor="text1"/>
          <w:kern w:val="2"/>
          <w:sz w:val="21"/>
          <w:szCs w:val="36"/>
          <w:lang w:val="en-US" w:eastAsia="zh-CN" w:bidi="ar-SA"/>
          <w14:textFill>
            <w14:solidFill>
              <w14:schemeClr w14:val="tx1"/>
            </w14:solidFill>
          </w14:textFill>
        </w:rPr>
        <w:t xml:space="preserve">  </w:t>
      </w: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05" w:rightChars="50" w:firstLine="360"/>
        <w:jc w:val="distribute"/>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jc w:val="distribute"/>
        <w:textAlignment w:val="baseline"/>
        <w:rPr>
          <w:rStyle w:val="34"/>
          <w:rFonts w:hint="eastAsia" w:ascii="仿宋" w:hAnsi="仿宋" w:eastAsia="仿宋" w:cs="仿宋"/>
          <w:color w:val="000000" w:themeColor="text1"/>
          <w:kern w:val="2"/>
          <w:sz w:val="28"/>
          <w:szCs w:val="28"/>
          <w:lang w:val="en-US" w:eastAsia="zh-CN" w:bidi="ar-SA"/>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lnNumType w:countBy="0"/>
          <w:pgNumType w:start="1"/>
          <w:cols w:space="425" w:num="1"/>
          <w:vAlign w:val="top"/>
          <w:docGrid w:type="lines" w:linePitch="312" w:charSpace="0"/>
        </w:sectPr>
      </w:pPr>
    </w:p>
    <w:p>
      <w:pPr>
        <w:numPr>
          <w:ilvl w:val="0"/>
          <w:numId w:val="22"/>
        </w:numPr>
        <w:spacing w:line="360" w:lineRule="auto"/>
        <w:jc w:val="center"/>
        <w:textAlignment w:val="baseline"/>
        <w:rPr>
          <w:rStyle w:val="34"/>
          <w:rFonts w:hint="eastAsia" w:ascii="仿宋" w:hAnsi="仿宋" w:eastAsia="仿宋" w:cs="仿宋"/>
          <w:color w:val="000000" w:themeColor="text1"/>
          <w:kern w:val="2"/>
          <w:sz w:val="28"/>
          <w:szCs w:val="28"/>
          <w:lang w:val="en-US" w:eastAsia="zh-CN" w:bidi="ar-SA"/>
          <w14:textFill>
            <w14:solidFill>
              <w14:schemeClr w14:val="tx1"/>
            </w14:solidFill>
          </w14:textFill>
        </w:rPr>
      </w:pPr>
      <w:r>
        <w:rPr>
          <w:rStyle w:val="34"/>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竞争性磋商公告</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项目概况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新疆医科大学第一附属医院办公区、教学区、家属区、北院区生活垃圾及建筑</w:t>
      </w:r>
      <w:r>
        <w:rPr>
          <w:rFonts w:hint="eastAsia" w:ascii="仿宋" w:hAnsi="仿宋" w:eastAsia="仿宋" w:cs="仿宋"/>
          <w:color w:val="000000" w:themeColor="text1"/>
          <w:sz w:val="24"/>
          <w:lang w:val="en-US" w:eastAsia="zh-CN"/>
          <w14:textFill>
            <w14:solidFill>
              <w14:schemeClr w14:val="tx1"/>
            </w14:solidFill>
          </w14:textFill>
        </w:rPr>
        <w:t>垃圾清运服务项目</w:t>
      </w:r>
      <w:r>
        <w:rPr>
          <w:rFonts w:hint="eastAsia" w:ascii="仿宋" w:hAnsi="仿宋" w:eastAsia="仿宋" w:cs="仿宋"/>
          <w:color w:val="000000" w:themeColor="text1"/>
          <w:sz w:val="24"/>
          <w:lang w:eastAsia="zh-CN"/>
          <w14:textFill>
            <w14:solidFill>
              <w14:schemeClr w14:val="tx1"/>
            </w14:solidFill>
          </w14:textFill>
        </w:rPr>
        <w:t>的潜在供应商应在政采云平台线上获取获取采购文件，并于2023年</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lang w:eastAsia="zh-CN"/>
          <w14:textFill>
            <w14:solidFill>
              <w14:schemeClr w14:val="tx1"/>
            </w14:solidFill>
          </w14:textFill>
        </w:rPr>
        <w:t>日 1</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0（北京时间）前提交响应文件。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项目编号：XYIDZB-CS-2023306</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项目名称：</w:t>
      </w:r>
      <w:r>
        <w:rPr>
          <w:rFonts w:hint="eastAsia" w:ascii="仿宋" w:hAnsi="仿宋" w:eastAsia="仿宋" w:cs="仿宋"/>
          <w:color w:val="000000" w:themeColor="text1"/>
          <w:sz w:val="24"/>
          <w:lang w:val="en-US" w:eastAsia="zh-CN"/>
          <w14:textFill>
            <w14:solidFill>
              <w14:schemeClr w14:val="tx1"/>
            </w14:solidFill>
          </w14:textFill>
        </w:rPr>
        <w:t>新疆医科大学第一附属医院办公区、教学区、家属区、北院区生活垃圾及建筑垃圾清运服务项目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预算金额：</w:t>
      </w:r>
      <w:r>
        <w:rPr>
          <w:rFonts w:hint="eastAsia" w:ascii="仿宋" w:hAnsi="仿宋" w:eastAsia="仿宋" w:cs="仿宋"/>
          <w:color w:val="000000" w:themeColor="text1"/>
          <w:sz w:val="24"/>
          <w:lang w:val="en-US" w:eastAsia="zh-CN"/>
          <w14:textFill>
            <w14:solidFill>
              <w14:schemeClr w14:val="tx1"/>
            </w14:solidFill>
          </w14:textFill>
        </w:rPr>
        <w:t>37</w:t>
      </w:r>
      <w:r>
        <w:rPr>
          <w:rFonts w:hint="eastAsia" w:ascii="仿宋" w:hAnsi="仿宋" w:eastAsia="仿宋" w:cs="仿宋"/>
          <w:color w:val="000000" w:themeColor="text1"/>
          <w:sz w:val="24"/>
          <w:lang w:eastAsia="zh-CN"/>
          <w14:textFill>
            <w14:solidFill>
              <w14:schemeClr w14:val="tx1"/>
            </w14:solidFill>
          </w14:textFill>
        </w:rPr>
        <w:t>万元</w:t>
      </w:r>
      <w:r>
        <w:rPr>
          <w:rFonts w:hint="eastAsia" w:ascii="仿宋" w:hAnsi="仿宋" w:eastAsia="仿宋" w:cs="仿宋"/>
          <w:color w:val="000000" w:themeColor="text1"/>
          <w:sz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新疆医科大学第一附属医院办公区、教学区、家属区、北院区生活垃圾及建筑垃圾清运服务(</w:t>
      </w:r>
      <w:r>
        <w:rPr>
          <w:rFonts w:hint="eastAsia" w:ascii="仿宋" w:hAnsi="仿宋" w:eastAsia="仿宋" w:cs="仿宋"/>
          <w:color w:val="000000" w:themeColor="text1"/>
          <w:sz w:val="24"/>
          <w:lang w:val="en-US" w:eastAsia="zh-CN"/>
          <w14:textFill>
            <w14:solidFill>
              <w14:schemeClr w14:val="tx1"/>
            </w14:solidFill>
          </w14:textFill>
        </w:rPr>
        <w:t>详见竞争性磋商文件采购需求及参数)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合同履约期限：详见竞争性磋商文件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本项目（否）接受联合体投标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二、申请人的资格要求：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2.落实政府采购政策需满足的资格要求：本项目专门面向中小企业；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3.本项目的特定资格要求：/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4.本项目不接受联合体投标。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三、获取招标文件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时间：2023年</w:t>
      </w:r>
      <w:r>
        <w:rPr>
          <w:rFonts w:hint="eastAsia" w:ascii="仿宋" w:hAnsi="仿宋" w:eastAsia="仿宋" w:cs="仿宋"/>
          <w:color w:val="000000" w:themeColor="text1"/>
          <w:sz w:val="24"/>
          <w:lang w:val="en-US" w:eastAsia="zh-CN"/>
          <w14:textFill>
            <w14:solidFill>
              <w14:schemeClr w14:val="tx1"/>
            </w14:solidFill>
          </w14:textFill>
        </w:rPr>
        <w:t>09</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27</w:t>
      </w:r>
      <w:r>
        <w:rPr>
          <w:rFonts w:hint="eastAsia" w:ascii="仿宋" w:hAnsi="仿宋" w:eastAsia="仿宋" w:cs="仿宋"/>
          <w:color w:val="000000" w:themeColor="text1"/>
          <w:sz w:val="24"/>
          <w:lang w:eastAsia="zh-CN"/>
          <w14:textFill>
            <w14:solidFill>
              <w14:schemeClr w14:val="tx1"/>
            </w14:solidFill>
          </w14:textFill>
        </w:rPr>
        <w:t>日至2023年</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lang w:eastAsia="zh-CN"/>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12</w:t>
      </w:r>
      <w:r>
        <w:rPr>
          <w:rFonts w:hint="eastAsia" w:ascii="仿宋" w:hAnsi="仿宋" w:eastAsia="仿宋" w:cs="仿宋"/>
          <w:color w:val="000000" w:themeColor="text1"/>
          <w:sz w:val="24"/>
          <w:lang w:eastAsia="zh-CN"/>
          <w14:textFill>
            <w14:solidFill>
              <w14:schemeClr w14:val="tx1"/>
            </w14:solidFill>
          </w14:textFill>
        </w:rPr>
        <w:t>日，</w:t>
      </w:r>
      <w:r>
        <w:rPr>
          <w:rFonts w:hint="eastAsia" w:ascii="仿宋" w:hAnsi="仿宋" w:eastAsia="仿宋" w:cs="仿宋"/>
          <w:color w:val="000000" w:themeColor="text1"/>
          <w:sz w:val="24"/>
          <w:highlight w:val="none"/>
          <w:u w:val="none"/>
          <w14:textFill>
            <w14:solidFill>
              <w14:schemeClr w14:val="tx1"/>
            </w14:solidFill>
          </w14:textFill>
        </w:rPr>
        <w:t>每天上午00:00至12:00 ，下午12:00至23:59（北京时间，法定节假日除外）</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地点：政采云平台https://www.zcygov.cn/</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方式：供应商登录政采云平台https://www.zcygov.cn/在线申请获取招标文件（进入“项目采购”应用，在获取招标文件菜单中选择项目，申请获取招标文件）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售价（元）：0元</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   </w:t>
      </w:r>
      <w:r>
        <w:rPr>
          <w:rFonts w:hint="eastAsia" w:ascii="仿宋" w:hAnsi="仿宋" w:eastAsia="仿宋" w:cs="仿宋"/>
          <w:b w:val="0"/>
          <w:bCs w:val="0"/>
          <w:color w:val="000000" w:themeColor="text1"/>
          <w:sz w:val="24"/>
          <w:lang w:eastAsia="zh-CN"/>
          <w14:textFill>
            <w14:solidFill>
              <w14:schemeClr w14:val="tx1"/>
            </w14:solidFill>
          </w14:textFill>
        </w:rPr>
        <w:t xml:space="preserve"> 截止时间：2023年</w:t>
      </w:r>
      <w:r>
        <w:rPr>
          <w:rFonts w:hint="eastAsia" w:ascii="仿宋" w:hAnsi="仿宋" w:eastAsia="仿宋" w:cs="仿宋"/>
          <w:b w:val="0"/>
          <w:bCs w:val="0"/>
          <w:color w:val="000000" w:themeColor="text1"/>
          <w:sz w:val="24"/>
          <w:lang w:val="en-US" w:eastAsia="zh-CN"/>
          <w14:textFill>
            <w14:solidFill>
              <w14:schemeClr w14:val="tx1"/>
            </w14:solidFill>
          </w14:textFill>
        </w:rPr>
        <w:t>10</w:t>
      </w:r>
      <w:r>
        <w:rPr>
          <w:rFonts w:hint="eastAsia" w:ascii="仿宋" w:hAnsi="仿宋" w:eastAsia="仿宋" w:cs="仿宋"/>
          <w:b w:val="0"/>
          <w:bCs w:val="0"/>
          <w:color w:val="000000" w:themeColor="text1"/>
          <w:sz w:val="24"/>
          <w:lang w:eastAsia="zh-CN"/>
          <w14:textFill>
            <w14:solidFill>
              <w14:schemeClr w14:val="tx1"/>
            </w14:solidFill>
          </w14:textFill>
        </w:rPr>
        <w:t>月</w:t>
      </w:r>
      <w:r>
        <w:rPr>
          <w:rFonts w:hint="eastAsia" w:ascii="仿宋" w:hAnsi="仿宋" w:eastAsia="仿宋" w:cs="仿宋"/>
          <w:b w:val="0"/>
          <w:bCs w:val="0"/>
          <w:color w:val="000000" w:themeColor="text1"/>
          <w:sz w:val="24"/>
          <w:lang w:val="en-US" w:eastAsia="zh-CN"/>
          <w14:textFill>
            <w14:solidFill>
              <w14:schemeClr w14:val="tx1"/>
            </w14:solidFill>
          </w14:textFill>
        </w:rPr>
        <w:t>13</w:t>
      </w:r>
      <w:r>
        <w:rPr>
          <w:rFonts w:hint="eastAsia" w:ascii="仿宋" w:hAnsi="仿宋" w:eastAsia="仿宋" w:cs="仿宋"/>
          <w:b w:val="0"/>
          <w:bCs w:val="0"/>
          <w:color w:val="000000" w:themeColor="text1"/>
          <w:sz w:val="24"/>
          <w:lang w:eastAsia="zh-CN"/>
          <w14:textFill>
            <w14:solidFill>
              <w14:schemeClr w14:val="tx1"/>
            </w14:solidFill>
          </w14:textFill>
        </w:rPr>
        <w:t>日 1</w:t>
      </w:r>
      <w:r>
        <w:rPr>
          <w:rFonts w:hint="eastAsia" w:ascii="仿宋" w:hAnsi="仿宋" w:eastAsia="仿宋" w:cs="仿宋"/>
          <w:b w:val="0"/>
          <w:bCs w:val="0"/>
          <w:color w:val="000000" w:themeColor="text1"/>
          <w:sz w:val="24"/>
          <w:lang w:val="en-US" w:eastAsia="zh-CN"/>
          <w14:textFill>
            <w14:solidFill>
              <w14:schemeClr w14:val="tx1"/>
            </w14:solidFill>
          </w14:textFill>
        </w:rPr>
        <w:t>5</w:t>
      </w:r>
      <w:r>
        <w:rPr>
          <w:rFonts w:hint="eastAsia" w:ascii="仿宋" w:hAnsi="仿宋" w:eastAsia="仿宋" w:cs="仿宋"/>
          <w:b w:val="0"/>
          <w:bCs w:val="0"/>
          <w:color w:val="000000" w:themeColor="text1"/>
          <w:sz w:val="24"/>
          <w:lang w:eastAsia="zh-CN"/>
          <w14:textFill>
            <w14:solidFill>
              <w14:schemeClr w14:val="tx1"/>
            </w14:solidFill>
          </w14:textFill>
        </w:rPr>
        <w:t>:</w:t>
      </w:r>
      <w:r>
        <w:rPr>
          <w:rFonts w:hint="eastAsia" w:ascii="仿宋" w:hAnsi="仿宋" w:eastAsia="仿宋" w:cs="仿宋"/>
          <w:b w:val="0"/>
          <w:bCs w:val="0"/>
          <w:color w:val="000000" w:themeColor="text1"/>
          <w:sz w:val="24"/>
          <w:lang w:val="en-US" w:eastAsia="zh-CN"/>
          <w14:textFill>
            <w14:solidFill>
              <w14:schemeClr w14:val="tx1"/>
            </w14:solidFill>
          </w14:textFill>
        </w:rPr>
        <w:t>3</w:t>
      </w:r>
      <w:r>
        <w:rPr>
          <w:rFonts w:hint="eastAsia" w:ascii="仿宋" w:hAnsi="仿宋" w:eastAsia="仿宋" w:cs="仿宋"/>
          <w:b w:val="0"/>
          <w:bCs w:val="0"/>
          <w:color w:val="000000" w:themeColor="text1"/>
          <w:sz w:val="24"/>
          <w:lang w:eastAsia="zh-CN"/>
          <w14:textFill>
            <w14:solidFill>
              <w14:schemeClr w14:val="tx1"/>
            </w14:solidFill>
          </w14:textFill>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000000" w:themeColor="text1"/>
          <w:sz w:val="24"/>
          <w:lang w:eastAsia="zh-CN"/>
          <w14:textFill>
            <w14:solidFill>
              <w14:schemeClr w14:val="tx1"/>
            </w14:solidFill>
          </w14:textFill>
        </w:rPr>
      </w:pPr>
      <w:r>
        <w:rPr>
          <w:rFonts w:hint="eastAsia" w:ascii="仿宋" w:hAnsi="仿宋" w:eastAsia="仿宋" w:cs="仿宋"/>
          <w:b w:val="0"/>
          <w:bCs w:val="0"/>
          <w:color w:val="000000" w:themeColor="text1"/>
          <w:sz w:val="24"/>
          <w:lang w:eastAsia="zh-CN"/>
          <w14:textFill>
            <w14:solidFill>
              <w14:schemeClr w14:val="tx1"/>
            </w14:solidFill>
          </w14:textFill>
        </w:rPr>
        <w:t>    地点：请登录政采云投标客户端投标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五、响应文件开启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000000" w:themeColor="text1"/>
          <w:sz w:val="24"/>
          <w:lang w:eastAsia="zh-CN"/>
          <w14:textFill>
            <w14:solidFill>
              <w14:schemeClr w14:val="tx1"/>
            </w14:solidFill>
          </w14:textFill>
        </w:rPr>
      </w:pPr>
      <w:r>
        <w:rPr>
          <w:rFonts w:hint="eastAsia" w:ascii="仿宋" w:hAnsi="仿宋" w:eastAsia="仿宋" w:cs="仿宋"/>
          <w:b w:val="0"/>
          <w:bCs w:val="0"/>
          <w:color w:val="000000" w:themeColor="text1"/>
          <w:sz w:val="24"/>
          <w:lang w:eastAsia="zh-CN"/>
          <w14:textFill>
            <w14:solidFill>
              <w14:schemeClr w14:val="tx1"/>
            </w14:solidFill>
          </w14:textFill>
        </w:rPr>
        <w:t>   </w:t>
      </w:r>
      <w:r>
        <w:rPr>
          <w:rFonts w:hint="eastAsia" w:ascii="仿宋" w:hAnsi="仿宋" w:eastAsia="仿宋" w:cs="仿宋"/>
          <w:b w:val="0"/>
          <w:bCs w:val="0"/>
          <w:color w:val="000000" w:themeColor="text1"/>
          <w:sz w:val="24"/>
          <w:lang w:eastAsia="zh-CN"/>
          <w14:textFill>
            <w14:solidFill>
              <w14:schemeClr w14:val="tx1"/>
            </w14:solidFill>
          </w14:textFill>
        </w:rPr>
        <w:t xml:space="preserve"> </w:t>
      </w:r>
      <w:r>
        <w:rPr>
          <w:rFonts w:hint="eastAsia" w:ascii="仿宋" w:hAnsi="仿宋" w:eastAsia="仿宋" w:cs="仿宋"/>
          <w:b w:val="0"/>
          <w:bCs w:val="0"/>
          <w:color w:val="000000" w:themeColor="text1"/>
          <w:sz w:val="24"/>
          <w:lang w:eastAsia="zh-CN"/>
          <w14:textFill>
            <w14:solidFill>
              <w14:schemeClr w14:val="tx1"/>
            </w14:solidFill>
          </w14:textFill>
        </w:rPr>
        <w:t>开启时间：2023年</w:t>
      </w:r>
      <w:r>
        <w:rPr>
          <w:rFonts w:hint="eastAsia" w:ascii="仿宋" w:hAnsi="仿宋" w:eastAsia="仿宋" w:cs="仿宋"/>
          <w:b w:val="0"/>
          <w:bCs w:val="0"/>
          <w:color w:val="000000" w:themeColor="text1"/>
          <w:sz w:val="24"/>
          <w:lang w:val="en-US" w:eastAsia="zh-CN"/>
          <w14:textFill>
            <w14:solidFill>
              <w14:schemeClr w14:val="tx1"/>
            </w14:solidFill>
          </w14:textFill>
        </w:rPr>
        <w:t>10</w:t>
      </w:r>
      <w:r>
        <w:rPr>
          <w:rFonts w:hint="eastAsia" w:ascii="仿宋" w:hAnsi="仿宋" w:eastAsia="仿宋" w:cs="仿宋"/>
          <w:b w:val="0"/>
          <w:bCs w:val="0"/>
          <w:color w:val="000000" w:themeColor="text1"/>
          <w:sz w:val="24"/>
          <w:lang w:eastAsia="zh-CN"/>
          <w14:textFill>
            <w14:solidFill>
              <w14:schemeClr w14:val="tx1"/>
            </w14:solidFill>
          </w14:textFill>
        </w:rPr>
        <w:t>月</w:t>
      </w:r>
      <w:r>
        <w:rPr>
          <w:rFonts w:hint="eastAsia" w:ascii="仿宋" w:hAnsi="仿宋" w:eastAsia="仿宋" w:cs="仿宋"/>
          <w:b w:val="0"/>
          <w:bCs w:val="0"/>
          <w:color w:val="000000" w:themeColor="text1"/>
          <w:sz w:val="24"/>
          <w:lang w:val="en-US" w:eastAsia="zh-CN"/>
          <w14:textFill>
            <w14:solidFill>
              <w14:schemeClr w14:val="tx1"/>
            </w14:solidFill>
          </w14:textFill>
        </w:rPr>
        <w:t>13</w:t>
      </w:r>
      <w:r>
        <w:rPr>
          <w:rFonts w:hint="eastAsia" w:ascii="仿宋" w:hAnsi="仿宋" w:eastAsia="仿宋" w:cs="仿宋"/>
          <w:b w:val="0"/>
          <w:bCs w:val="0"/>
          <w:color w:val="000000" w:themeColor="text1"/>
          <w:sz w:val="24"/>
          <w:lang w:eastAsia="zh-CN"/>
          <w14:textFill>
            <w14:solidFill>
              <w14:schemeClr w14:val="tx1"/>
            </w14:solidFill>
          </w14:textFill>
        </w:rPr>
        <w:t>日 1</w:t>
      </w:r>
      <w:r>
        <w:rPr>
          <w:rFonts w:hint="eastAsia" w:ascii="仿宋" w:hAnsi="仿宋" w:eastAsia="仿宋" w:cs="仿宋"/>
          <w:b w:val="0"/>
          <w:bCs w:val="0"/>
          <w:color w:val="000000" w:themeColor="text1"/>
          <w:sz w:val="24"/>
          <w:lang w:val="en-US" w:eastAsia="zh-CN"/>
          <w14:textFill>
            <w14:solidFill>
              <w14:schemeClr w14:val="tx1"/>
            </w14:solidFill>
          </w14:textFill>
        </w:rPr>
        <w:t>5</w:t>
      </w:r>
      <w:r>
        <w:rPr>
          <w:rFonts w:hint="eastAsia" w:ascii="仿宋" w:hAnsi="仿宋" w:eastAsia="仿宋" w:cs="仿宋"/>
          <w:b w:val="0"/>
          <w:bCs w:val="0"/>
          <w:color w:val="000000" w:themeColor="text1"/>
          <w:sz w:val="24"/>
          <w:lang w:eastAsia="zh-CN"/>
          <w14:textFill>
            <w14:solidFill>
              <w14:schemeClr w14:val="tx1"/>
            </w14:solidFill>
          </w14:textFill>
        </w:rPr>
        <w:t>:</w:t>
      </w:r>
      <w:r>
        <w:rPr>
          <w:rFonts w:hint="eastAsia" w:ascii="仿宋" w:hAnsi="仿宋" w:eastAsia="仿宋" w:cs="仿宋"/>
          <w:b w:val="0"/>
          <w:bCs w:val="0"/>
          <w:color w:val="000000" w:themeColor="text1"/>
          <w:sz w:val="24"/>
          <w:lang w:val="en-US" w:eastAsia="zh-CN"/>
          <w14:textFill>
            <w14:solidFill>
              <w14:schemeClr w14:val="tx1"/>
            </w14:solidFill>
          </w14:textFill>
        </w:rPr>
        <w:t>3</w:t>
      </w:r>
      <w:r>
        <w:rPr>
          <w:rFonts w:hint="eastAsia" w:ascii="仿宋" w:hAnsi="仿宋" w:eastAsia="仿宋" w:cs="仿宋"/>
          <w:b w:val="0"/>
          <w:bCs w:val="0"/>
          <w:color w:val="000000" w:themeColor="text1"/>
          <w:sz w:val="24"/>
          <w:lang w:eastAsia="zh-CN"/>
          <w14:textFill>
            <w14:solidFill>
              <w14:schemeClr w14:val="tx1"/>
            </w14:solidFill>
          </w14:textFill>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 xml:space="preserve">  </w:t>
      </w:r>
      <w:r>
        <w:rPr>
          <w:rFonts w:hint="eastAsia" w:ascii="仿宋" w:hAnsi="仿宋" w:eastAsia="仿宋" w:cs="仿宋"/>
          <w:b w:val="0"/>
          <w:bCs w:val="0"/>
          <w:color w:val="000000" w:themeColor="text1"/>
          <w:sz w:val="24"/>
          <w:lang w:eastAsia="zh-CN"/>
          <w14:textFill>
            <w14:solidFill>
              <w14:schemeClr w14:val="tx1"/>
            </w14:solidFill>
          </w14:textFill>
        </w:rPr>
        <w:t>  地点：政采云系统不见面开标（https://www.zcygov.cn/）</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六、公告期限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 xml:space="preserve">    </w:t>
      </w:r>
      <w:r>
        <w:rPr>
          <w:rFonts w:hint="eastAsia" w:ascii="仿宋" w:hAnsi="仿宋" w:eastAsia="仿宋" w:cs="仿宋"/>
          <w:b w:val="0"/>
          <w:bCs w:val="0"/>
          <w:color w:val="000000" w:themeColor="text1"/>
          <w:sz w:val="24"/>
          <w:lang w:eastAsia="zh-CN"/>
          <w14:textFill>
            <w14:solidFill>
              <w14:schemeClr w14:val="tx1"/>
            </w14:solidFill>
          </w14:textFill>
        </w:rPr>
        <w:t>自本公告发布之日起</w:t>
      </w:r>
      <w:r>
        <w:rPr>
          <w:rFonts w:hint="eastAsia" w:ascii="仿宋" w:hAnsi="仿宋" w:eastAsia="仿宋" w:cs="仿宋"/>
          <w:b w:val="0"/>
          <w:bCs w:val="0"/>
          <w:color w:val="000000" w:themeColor="text1"/>
          <w:sz w:val="24"/>
          <w:lang w:val="en-US" w:eastAsia="zh-CN"/>
          <w14:textFill>
            <w14:solidFill>
              <w14:schemeClr w14:val="tx1"/>
            </w14:solidFill>
          </w14:textFill>
        </w:rPr>
        <w:t>5</w:t>
      </w:r>
      <w:r>
        <w:rPr>
          <w:rFonts w:hint="eastAsia" w:ascii="仿宋" w:hAnsi="仿宋" w:eastAsia="仿宋" w:cs="仿宋"/>
          <w:b w:val="0"/>
          <w:bCs w:val="0"/>
          <w:color w:val="000000" w:themeColor="text1"/>
          <w:sz w:val="24"/>
          <w:lang w:eastAsia="zh-CN"/>
          <w14:textFill>
            <w14:solidFill>
              <w14:schemeClr w14:val="tx1"/>
            </w14:solidFill>
          </w14:textFill>
        </w:rPr>
        <w:t>个工作日。</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七、其他补充事宜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 </w:t>
      </w:r>
      <w:r>
        <w:rPr>
          <w:rFonts w:hint="eastAsia" w:ascii="仿宋" w:hAnsi="仿宋" w:eastAsia="仿宋" w:cs="仿宋"/>
          <w:b w:val="0"/>
          <w:bCs w:val="0"/>
          <w:color w:val="000000" w:themeColor="text1"/>
          <w:sz w:val="24"/>
          <w:lang w:eastAsia="zh-CN"/>
          <w14:textFill>
            <w14:solidFill>
              <w14:schemeClr w14:val="tx1"/>
            </w14:solidFill>
          </w14:textFill>
        </w:rPr>
        <w:t xml:space="preserve">  1、本项目实行网上投标，采用电子投标文件；</w:t>
      </w:r>
      <w:r>
        <w:rPr>
          <w:rFonts w:hint="eastAsia" w:ascii="仿宋" w:hAnsi="仿宋" w:eastAsia="仿宋" w:cs="仿宋"/>
          <w:b w:val="0"/>
          <w:bCs w:val="0"/>
          <w:color w:val="000000" w:themeColor="text1"/>
          <w:sz w:val="24"/>
          <w:lang w:eastAsia="zh-CN"/>
          <w14:textFill>
            <w14:solidFill>
              <w14:schemeClr w14:val="tx1"/>
            </w14:solidFill>
          </w14:textFill>
        </w:rPr>
        <w:br w:type="textWrapping"/>
      </w:r>
      <w:r>
        <w:rPr>
          <w:rFonts w:hint="eastAsia" w:ascii="仿宋" w:hAnsi="仿宋" w:eastAsia="仿宋" w:cs="仿宋"/>
          <w:b w:val="0"/>
          <w:bCs w:val="0"/>
          <w:color w:val="000000" w:themeColor="text1"/>
          <w:sz w:val="24"/>
          <w:lang w:eastAsia="zh-CN"/>
          <w14:textFill>
            <w14:solidFill>
              <w14:schemeClr w14:val="tx1"/>
            </w14:solidFill>
          </w14:textFill>
        </w:rPr>
        <w:t>   2、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r>
        <w:rPr>
          <w:rFonts w:hint="eastAsia" w:ascii="仿宋" w:hAnsi="仿宋" w:eastAsia="仿宋" w:cs="仿宋"/>
          <w:b w:val="0"/>
          <w:bCs w:val="0"/>
          <w:color w:val="000000" w:themeColor="text1"/>
          <w:sz w:val="24"/>
          <w:lang w:eastAsia="zh-CN"/>
          <w14:textFill>
            <w14:solidFill>
              <w14:schemeClr w14:val="tx1"/>
            </w14:solidFill>
          </w14:textFill>
        </w:rPr>
        <w:br w:type="textWrapping"/>
      </w:r>
      <w:r>
        <w:rPr>
          <w:rFonts w:hint="eastAsia" w:ascii="仿宋" w:hAnsi="仿宋" w:eastAsia="仿宋" w:cs="仿宋"/>
          <w:b w:val="0"/>
          <w:bCs w:val="0"/>
          <w:color w:val="000000" w:themeColor="text1"/>
          <w:sz w:val="24"/>
          <w:lang w:eastAsia="zh-CN"/>
          <w14:textFill>
            <w14:solidFill>
              <w14:schemeClr w14:val="tx1"/>
            </w14:solidFill>
          </w14:textFill>
        </w:rPr>
        <w:t>   3、供应商将政采云电子交易客户端下载、安装完成后，可通过账号密码或CA登录客户端进行投标文件的制作。在使用政采云投标客户端时，建议使用WIN7及以上操作系统。</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八、对本次采购提出询问，请按以下方式联系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名 称：新疆医科大学第一附属医院</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地 址：乌鲁木齐市新市区鲤鱼山南路</w:t>
      </w:r>
      <w:r>
        <w:rPr>
          <w:rFonts w:hint="eastAsia" w:ascii="仿宋" w:hAnsi="仿宋" w:eastAsia="仿宋" w:cs="仿宋"/>
          <w:color w:val="000000" w:themeColor="text1"/>
          <w:sz w:val="24"/>
          <w:lang w:val="en-US" w:eastAsia="zh-CN"/>
          <w14:textFill>
            <w14:solidFill>
              <w14:schemeClr w14:val="tx1"/>
            </w14:solidFill>
          </w14:textFill>
        </w:rPr>
        <w:t>137号</w:t>
      </w:r>
      <w:r>
        <w:rPr>
          <w:rFonts w:hint="eastAsia" w:ascii="仿宋" w:hAnsi="仿宋" w:eastAsia="仿宋" w:cs="仿宋"/>
          <w:color w:val="000000" w:themeColor="text1"/>
          <w:sz w:val="24"/>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联 系 人：刘老师</w:t>
      </w:r>
      <w:r>
        <w:rPr>
          <w:rFonts w:hint="eastAsia" w:ascii="仿宋" w:hAnsi="仿宋" w:eastAsia="仿宋" w:cs="仿宋"/>
          <w:color w:val="000000" w:themeColor="text1"/>
          <w:sz w:val="24"/>
          <w:lang w:val="en-US" w:eastAsia="zh-CN"/>
          <w14:textFill>
            <w14:solidFill>
              <w14:schemeClr w14:val="tx1"/>
            </w14:solidFill>
          </w14:textFill>
        </w:rPr>
        <w:t xml:space="preserve">  叶老师</w:t>
      </w:r>
      <w:r>
        <w:rPr>
          <w:rFonts w:hint="eastAsia" w:ascii="仿宋" w:hAnsi="仿宋" w:eastAsia="仿宋" w:cs="仿宋"/>
          <w:color w:val="000000" w:themeColor="text1"/>
          <w:sz w:val="24"/>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联系方式：</w:t>
      </w:r>
      <w:r>
        <w:rPr>
          <w:rFonts w:hint="eastAsia" w:ascii="仿宋" w:hAnsi="仿宋" w:eastAsia="仿宋" w:cs="仿宋"/>
          <w:color w:val="000000" w:themeColor="text1"/>
          <w:sz w:val="24"/>
          <w:lang w:val="en-US" w:eastAsia="zh-CN"/>
          <w14:textFill>
            <w14:solidFill>
              <w14:schemeClr w14:val="tx1"/>
            </w14:solidFill>
          </w14:textFill>
        </w:rPr>
        <w:t>0991-4362391</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名 称：新疆星耀天都项目管理有限责任公司</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地 址：乌鲁木齐市天山区光明路59号时代广场A座24F</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联系方式：0991-3265858</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3.项目联系方式</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项目联系人：姚晓杰</w:t>
      </w:r>
    </w:p>
    <w:p>
      <w:pPr>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电 话：15099561431</w:t>
      </w: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pStyle w:val="26"/>
        <w:keepNext/>
        <w:keepLines/>
        <w:widowControl/>
        <w:spacing w:before="340" w:after="330" w:line="360" w:lineRule="auto"/>
        <w:jc w:val="center"/>
        <w:textAlignment w:val="baseline"/>
        <w:outlineLvl w:val="0"/>
        <w:rPr>
          <w:rStyle w:val="34"/>
          <w:rFonts w:hint="eastAsia" w:ascii="仿宋" w:hAnsi="仿宋" w:eastAsia="仿宋" w:cs="仿宋"/>
          <w:b/>
          <w:bCs w:val="0"/>
          <w:color w:val="000000" w:themeColor="text1"/>
          <w:kern w:val="44"/>
          <w:sz w:val="28"/>
          <w:szCs w:val="28"/>
          <w:lang w:val="en-US" w:eastAsia="zh-CN" w:bidi="ar-SA"/>
          <w14:textFill>
            <w14:solidFill>
              <w14:schemeClr w14:val="tx1"/>
            </w14:solidFill>
          </w14:textFill>
        </w:rPr>
      </w:pPr>
      <w:r>
        <w:rPr>
          <w:rStyle w:val="34"/>
          <w:rFonts w:hint="eastAsia" w:ascii="仿宋" w:hAnsi="仿宋" w:eastAsia="仿宋" w:cs="仿宋"/>
          <w:b/>
          <w:bCs w:val="0"/>
          <w:color w:val="000000" w:themeColor="text1"/>
          <w:kern w:val="44"/>
          <w:sz w:val="28"/>
          <w:szCs w:val="28"/>
          <w:lang w:val="en-US" w:eastAsia="zh-CN" w:bidi="ar-SA"/>
          <w14:textFill>
            <w14:solidFill>
              <w14:schemeClr w14:val="tx1"/>
            </w14:solidFill>
          </w14:textFill>
        </w:rPr>
        <w:br w:type="page"/>
      </w:r>
      <w:bookmarkStart w:id="3" w:name="_Toc7347"/>
      <w:r>
        <w:rPr>
          <w:rStyle w:val="34"/>
          <w:rFonts w:hint="eastAsia" w:ascii="仿宋" w:hAnsi="仿宋" w:eastAsia="仿宋" w:cs="仿宋"/>
          <w:b/>
          <w:bCs w:val="0"/>
          <w:color w:val="000000" w:themeColor="text1"/>
          <w:kern w:val="44"/>
          <w:sz w:val="28"/>
          <w:szCs w:val="28"/>
          <w:lang w:val="en-US" w:eastAsia="zh-CN" w:bidi="ar-SA"/>
          <w14:textFill>
            <w14:solidFill>
              <w14:schemeClr w14:val="tx1"/>
            </w14:solidFill>
          </w14:textFill>
        </w:rPr>
        <w:t>第二部分  供应商须知</w:t>
      </w:r>
      <w:bookmarkEnd w:id="3"/>
    </w:p>
    <w:p>
      <w:pPr>
        <w:spacing w:line="360" w:lineRule="auto"/>
        <w:jc w:val="center"/>
        <w:textAlignment w:val="baseline"/>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t>供应商须知前附表</w:t>
      </w:r>
    </w:p>
    <w:tbl>
      <w:tblPr>
        <w:tblStyle w:val="19"/>
        <w:tblW w:w="938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48"/>
        <w:gridCol w:w="833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序号</w:t>
            </w: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71"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90" w:lineRule="exact"/>
              <w:ind w:left="0" w:right="0"/>
              <w:jc w:val="both"/>
              <w:textAlignment w:val="baseline"/>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项目名称</w:t>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w:t>
            </w:r>
            <w:r>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新疆医科大学第一附属医院办公区、教学区、家属区、北院区生活垃圾及建筑垃圾清运服务项目</w:t>
            </w:r>
          </w:p>
          <w:p>
            <w:pPr>
              <w:keepNext w:val="0"/>
              <w:keepLines w:val="0"/>
              <w:widowControl/>
              <w:suppressLineNumbers w:val="0"/>
              <w:spacing w:before="0" w:beforeAutospacing="0" w:after="0" w:afterAutospacing="0" w:line="39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项目编号：</w:t>
            </w:r>
            <w:r>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XYIDZB-CS-2023306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102"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0"/>
                <w:sz w:val="24"/>
                <w:szCs w:val="24"/>
                <w:lang w:val="en-US" w:eastAsia="zh-CN" w:bidi="ar-SA"/>
                <w14:textFill>
                  <w14:solidFill>
                    <w14:schemeClr w14:val="tx1"/>
                  </w14:solidFill>
                </w14:textFill>
              </w:rPr>
              <w:t>采购单位：</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新疆医科大学第一附属医院 </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ab/>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0"/>
                <w:sz w:val="24"/>
                <w:szCs w:val="24"/>
                <w:lang w:val="en-US" w:eastAsia="zh-CN" w:bidi="ar-SA"/>
                <w14:textFill>
                  <w14:solidFill>
                    <w14:schemeClr w14:val="tx1"/>
                  </w14:solidFill>
                </w14:textFill>
              </w:rPr>
              <w:t>地    址：</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乌鲁木齐市新市区鲤鱼山南路137号 </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0"/>
                <w:sz w:val="24"/>
                <w:szCs w:val="24"/>
                <w:lang w:val="en-US" w:eastAsia="zh-CN" w:bidi="ar-SA"/>
                <w14:textFill>
                  <w14:solidFill>
                    <w14:schemeClr w14:val="tx1"/>
                  </w14:solidFill>
                </w14:textFill>
              </w:rPr>
              <w:t>联系方式：</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刘老师  叶老师   电话：0991-4362391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招标代理：</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新疆星耀天都项目管理有限责任公司</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地   址：</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新疆乌鲁木齐市天山区光明路59号时代广场24楼F室</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招标代理联系人：</w:t>
            </w:r>
            <w:r>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姚晓杰</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联系电话：</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15099561431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投</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标截止日期：2023年10月13日15:30（北京时间）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磋商开标日期：2023年10月13日15:30（北京时间）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磋商开标地点：新疆政府采购云平台https://www.zcygo</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v.cn/</w:t>
            </w:r>
          </w:p>
          <w:p>
            <w:pPr>
              <w:keepNext w:val="0"/>
              <w:keepLines w:val="0"/>
              <w:widowControl/>
              <w:suppressLineNumbers w:val="0"/>
              <w:tabs>
                <w:tab w:val="left" w:pos="1440"/>
              </w:tabs>
              <w:spacing w:before="0" w:beforeAutospacing="0" w:after="0" w:afterAutospacing="0" w:line="320" w:lineRule="exact"/>
              <w:ind w:left="1" w:leftChars="-788"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供应商应将加密的电子响应文件上传到政采云平台https://www.zcygov.cn对应位置（逾期未上传的或不符合规定的响应文件将被拒绝接收）（北京时间）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注：成交单位递交纸质文件</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（1）正本1份，并标明“正本”字样；</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（2）副本5份，并标明 “副本”字样；</w:t>
            </w:r>
          </w:p>
          <w:p>
            <w:pPr>
              <w:keepNext w:val="0"/>
              <w:keepLines w:val="0"/>
              <w:widowControl/>
              <w:suppressLineNumbers w:val="0"/>
              <w:tabs>
                <w:tab w:val="left" w:pos="1440"/>
              </w:tabs>
              <w:spacing w:before="0" w:beforeAutospacing="0" w:after="0" w:afterAutospacing="0" w:line="320" w:lineRule="exact"/>
              <w:ind w:left="14" w:leftChars="0" w:right="0" w:hanging="14" w:hangingChars="6"/>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（3）响应文件电子文档1份(光盘或U盘)。响应文件电子文档应为PDF格式文件，并应是响应文件正本（加盖公章）所有内容的清晰扫描件。电子文档内容和响应文件正本应保持完全一致，不能有缺漏。</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正、副本不得采用活页装订。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磋商有效期为</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：投标截止时间后90天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磋商范</w:t>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围：</w:t>
            </w:r>
            <w:r>
              <w:rPr>
                <w:rFonts w:hint="eastAsia" w:ascii="仿宋" w:hAnsi="仿宋" w:eastAsia="仿宋" w:cs="仿宋"/>
                <w:color w:val="000000" w:themeColor="text1"/>
                <w:sz w:val="24"/>
                <w:lang w:val="en-US" w:eastAsia="zh-CN"/>
                <w14:textFill>
                  <w14:solidFill>
                    <w14:schemeClr w14:val="tx1"/>
                  </w14:solidFill>
                </w14:textFill>
              </w:rPr>
              <w:t>新疆医科大学第一附属医院办公区、教学区、家属区、北院区生活垃圾及建筑垃圾清运服务(</w:t>
            </w:r>
            <w:r>
              <w:rPr>
                <w:rFonts w:hint="eastAsia" w:ascii="仿宋" w:hAnsi="仿宋" w:eastAsia="仿宋" w:cs="仿宋"/>
                <w:color w:val="000000" w:themeColor="text1"/>
                <w:sz w:val="24"/>
                <w:lang w:val="en-US" w:eastAsia="zh-CN"/>
                <w14:textFill>
                  <w14:solidFill>
                    <w14:schemeClr w14:val="tx1"/>
                  </w14:solidFill>
                </w14:textFill>
              </w:rPr>
              <w:t>详见竞争性磋商文件采购需求及参数)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服务要求：</w:t>
            </w:r>
            <w:r>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1"/>
              <w:keepNext w:val="0"/>
              <w:keepLines w:val="0"/>
              <w:widowControl/>
              <w:suppressLineNumbers w:val="0"/>
              <w:spacing w:before="120" w:beforeAutospacing="0" w:after="0" w:afterAutospacing="0"/>
              <w:ind w:left="0" w:right="0"/>
              <w:textAlignment w:val="baseline"/>
              <w:rPr>
                <w:rStyle w:val="34"/>
                <w:rFonts w:hint="default"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服务期限</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：一</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bCs/>
                <w:color w:val="000000" w:themeColor="text1"/>
                <w:kern w:val="2"/>
                <w:sz w:val="24"/>
                <w:szCs w:val="24"/>
                <w:lang w:val="zh-CN"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资质要求：</w:t>
            </w:r>
            <w:r>
              <w:rPr>
                <w:rStyle w:val="34"/>
                <w:rFonts w:hint="eastAsia" w:ascii="仿宋" w:hAnsi="仿宋" w:eastAsia="仿宋" w:cs="仿宋"/>
                <w:bCs/>
                <w:color w:val="000000" w:themeColor="text1"/>
                <w:kern w:val="2"/>
                <w:sz w:val="24"/>
                <w:szCs w:val="24"/>
                <w:lang w:val="zh-CN" w:eastAsia="zh-CN" w:bidi="ar-SA"/>
                <w14:textFill>
                  <w14:solidFill>
                    <w14:schemeClr w14:val="tx1"/>
                  </w14:solidFill>
                </w14:textFill>
              </w:rPr>
              <w:t xml:space="preserve"> </w:t>
            </w:r>
          </w:p>
          <w:p>
            <w:pPr>
              <w:keepNext w:val="0"/>
              <w:keepLines w:val="0"/>
              <w:widowControl/>
              <w:suppressLineNumbers w:val="0"/>
              <w:spacing w:before="0" w:beforeAutospacing="0" w:after="0" w:afterAutospacing="0" w:line="240" w:lineRule="auto"/>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1.满足《中华人民共和国政府采购法》第二十二条规定；</w:t>
            </w:r>
          </w:p>
          <w:p>
            <w:pPr>
              <w:keepNext w:val="0"/>
              <w:keepLines w:val="0"/>
              <w:widowControl/>
              <w:suppressLineNumbers w:val="0"/>
              <w:spacing w:before="0" w:beforeAutospacing="0" w:after="0" w:afterAutospacing="0" w:line="240" w:lineRule="auto"/>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2.落实政府采购政策需满足的资格要求：本项目专门面向中小企业；</w:t>
            </w:r>
          </w:p>
          <w:p>
            <w:pPr>
              <w:keepNext w:val="0"/>
              <w:keepLines w:val="0"/>
              <w:widowControl/>
              <w:suppressLineNumbers w:val="0"/>
              <w:spacing w:before="0" w:beforeAutospacing="0" w:after="0" w:afterAutospacing="0" w:line="240" w:lineRule="auto"/>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3.本项目的特定资格要求：/</w:t>
            </w:r>
          </w:p>
          <w:p>
            <w:pPr>
              <w:keepNext w:val="0"/>
              <w:keepLines w:val="0"/>
              <w:widowControl/>
              <w:suppressLineNumbers w:val="0"/>
              <w:spacing w:before="0" w:beforeAutospacing="0" w:after="0" w:afterAutospacing="0" w:line="240" w:lineRule="auto"/>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4.本项目不接受联合体投标。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3"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资金来源：</w:t>
            </w:r>
            <w:r>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t>自筹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资金是否到位：</w:t>
            </w: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已到位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付款方式：本合同采用先清运，后付费的方式履行，全年按季度支付结算垃圾清运费。乙方须向甲方提交书面付款申请，并开出符合甲方财务规定的正式票据，甲方按照财务流程予以支付上一季度的服务费，若不出具书面申请和正式票据的情况，甲方有权拒付款项且不承担违约责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采购方式：</w:t>
            </w: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竞争性磋商（可多轮报价）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评标方式：</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6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磋商保证金：3700.00元（大写：叁仟柒佰元整）</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磋商保证金的缴纳截止时</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间：2023年10月13日15时30分前（北京时间）；</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磋商保证金的缴纳方式：必须由投标单位的账户汇出至招标代理公司的账户。</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收款单位全称：新疆星耀天都项目管理有限责任公司</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开户银行：招商银行股份有限公司乌鲁木齐新华北路支行</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行    号：308881029026</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银行账号：991904723110215  </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注意：磋商保证金备注栏需注明项目名称或项目编号（可简写）。</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否则其磋商文件将被拒绝评审，供应商提交投标磋商保证金应充分考虑相关时间。</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若供应商未按照上述规定缴纳磋商保证金磋商文件将被拒绝评审。</w:t>
            </w:r>
          </w:p>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投标保证金有效期：投标截止时间后90天。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响应文件的签署：响应文件应由法定代表人或授权代表人在规定的签章处签章的，应逐一签章，在需要加盖单位公章处应加盖单位公章，响应文件方为有效。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资格审查：资格后审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磋商小组：磋商小组构成： 3 人及以上单数</w:t>
            </w:r>
          </w:p>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抽取方式：新疆政府采购网专家库中随机抽取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最高限价：</w:t>
            </w:r>
          </w:p>
          <w:p>
            <w:pPr>
              <w:keepNext w:val="0"/>
              <w:keepLines w:val="0"/>
              <w:widowControl/>
              <w:suppressLineNumbers w:val="0"/>
              <w:spacing w:before="0" w:beforeAutospacing="0" w:after="0" w:afterAutospacing="0"/>
              <w:ind w:left="0" w:right="0"/>
              <w:jc w:val="both"/>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本次采购设置最高限价，最高限价：37.00万元，各供应商的报价不得超过最高限价，否则将作废标处理。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代理服务费：参照原国家发展计划委员会文件（计价格[2002]1980号文）和（发改办价格[2003]857号文件）所规定标准下浮40%由成交供应商支付。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政府采购政策功能：促进中小企业发展政策：根据《政府采购促进中小企业发展管理办法》规定，本项目供应商为小型或微型企业且报价产品为小型或微型企业生产的，将对该报价产品的评审报价给予10%的扣除。供应商和制造商应出具竞争性磋商文件要求的《中小企业声明函》，否则磋商时不予认可。供应商和制造商应对提交的中小企业声明函的真实性负责，提交的中小企业声明函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（3）残疾人福利性单位视同小型、微型企业。不重复享受政策。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低于成本价不正当竞争预防措施（实质性要求）：1、在评审过程中，评审委员会认为供应商投标价低于成本价，有可能影响产品质量或者不能诚信履约的，评审小组应当要求其在线上谈判合理的时间内提供书面说明，并提交相关证明材料，供应商不能证明其报价合理性的，评审小组应当将其作为无效处理。</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供应商的书面说明材料应当按照国家财务会计制度的规定要求，逐项就供应商提供得货物、工程和服务的主营业务成本、税金及附加、销售费用、管理费用、财务费用等成本构成事项详细陈述。</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2、供应商书面说明应当签字确认或者加盖公章，否则无效。上传书面说明的签字确认，由其法定代表人/主要负责人/本人或者其授权代表签字确认。</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小组应当将其响应文件作为无效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所属行业：其他未列明行业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资格审查文件：</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 xml:space="preserve">1.营业执照或公证件； </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2.被授权人参与开标的，提供法人/单位负责人授权书及身份证复印件、被授权人身份证明材料及身份证；由法人/单位负责人参加开标的，提供本人身份证复印件；</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3.近一年财务审计报告或银行提供的资信证明（公司成立不满一年的从成立之日起提供）；</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4.近一年任意月纳税证明及近一年任意月企业缴纳社保证明材料（新公司从成立之日起算）；</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5.具有履行合同所必需的设备和专业技术能力承诺书；</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6.“信用中国”网站中“失信被执行名单”、“企业经营异常名录”、“重大税收违法案件当事人名单”的查询截图（需加盖公章）；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7.“中国政府采购网”中“政府采购严重违法失信行为记录名单”的查询截图（需加盖公章）；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8.中小企业声明函。</w:t>
            </w:r>
          </w:p>
          <w:p>
            <w:pPr>
              <w:keepNext w:val="0"/>
              <w:keepLines w:val="0"/>
              <w:widowControl/>
              <w:suppressLineNumbers w:val="0"/>
              <w:spacing w:before="0" w:beforeAutospacing="0" w:after="0" w:afterAutospacing="0" w:line="320" w:lineRule="exact"/>
              <w:ind w:left="0" w:right="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注：信用中国、中国政府采购网如未提供，现场由代理公司在监督人的监督下通过互联网进行查询，查询内容符合，则通过此项资格审查。(其余如提供不全或未提供，投标人责任自负）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1"/>
              <w:keepNext w:val="0"/>
              <w:keepLines w:val="0"/>
              <w:widowControl/>
              <w:suppressLineNumbers w:val="0"/>
              <w:spacing w:before="120" w:beforeAutospacing="0" w:after="0" w:afterAutospacing="0"/>
              <w:ind w:left="0" w:right="0"/>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供应商应认真阅读</w:t>
            </w:r>
            <w:r>
              <w:rPr>
                <w:rFonts w:hint="eastAsia" w:ascii="仿宋" w:hAnsi="仿宋" w:eastAsia="仿宋" w:cs="仿宋"/>
                <w:color w:val="000000" w:themeColor="text1"/>
                <w:sz w:val="24"/>
                <w:lang w:eastAsia="zh-CN"/>
                <w14:textFill>
                  <w14:solidFill>
                    <w14:schemeClr w14:val="tx1"/>
                  </w14:solidFill>
                </w14:textFill>
              </w:rPr>
              <w:t>磋商</w:t>
            </w:r>
            <w:r>
              <w:rPr>
                <w:rFonts w:hint="eastAsia" w:ascii="仿宋" w:hAnsi="仿宋" w:eastAsia="仿宋" w:cs="仿宋"/>
                <w:color w:val="000000" w:themeColor="text1"/>
                <w:sz w:val="24"/>
                <w14:textFill>
                  <w14:solidFill>
                    <w14:schemeClr w14:val="tx1"/>
                  </w14:solidFill>
                </w14:textFill>
              </w:rPr>
              <w:t>文件所有的事项、格式、条款等。如供应商没有按照</w:t>
            </w:r>
            <w:r>
              <w:rPr>
                <w:rFonts w:hint="eastAsia" w:ascii="仿宋" w:hAnsi="仿宋" w:eastAsia="仿宋" w:cs="仿宋"/>
                <w:color w:val="000000" w:themeColor="text1"/>
                <w:sz w:val="24"/>
                <w:lang w:eastAsia="zh-CN"/>
                <w14:textFill>
                  <w14:solidFill>
                    <w14:schemeClr w14:val="tx1"/>
                  </w14:solidFill>
                </w14:textFill>
              </w:rPr>
              <w:t>磋商</w:t>
            </w:r>
            <w:r>
              <w:rPr>
                <w:rFonts w:hint="eastAsia" w:ascii="仿宋" w:hAnsi="仿宋" w:eastAsia="仿宋" w:cs="仿宋"/>
                <w:color w:val="000000" w:themeColor="text1"/>
                <w:sz w:val="24"/>
                <w14:textFill>
                  <w14:solidFill>
                    <w14:schemeClr w14:val="tx1"/>
                  </w14:solidFill>
                </w14:textFill>
              </w:rPr>
              <w:t>文件要求提交资料，或者响应文件没有对</w:t>
            </w:r>
            <w:r>
              <w:rPr>
                <w:rFonts w:hint="eastAsia" w:ascii="仿宋" w:hAnsi="仿宋" w:eastAsia="仿宋" w:cs="仿宋"/>
                <w:color w:val="000000" w:themeColor="text1"/>
                <w:sz w:val="24"/>
                <w:lang w:eastAsia="zh-CN"/>
                <w14:textFill>
                  <w14:solidFill>
                    <w14:schemeClr w14:val="tx1"/>
                  </w14:solidFill>
                </w14:textFill>
              </w:rPr>
              <w:t>磋商</w:t>
            </w:r>
            <w:r>
              <w:rPr>
                <w:rFonts w:hint="eastAsia" w:ascii="仿宋" w:hAnsi="仿宋" w:eastAsia="仿宋" w:cs="仿宋"/>
                <w:color w:val="000000" w:themeColor="text1"/>
                <w:sz w:val="24"/>
                <w14:textFill>
                  <w14:solidFill>
                    <w14:schemeClr w14:val="tx1"/>
                  </w14:solidFill>
                </w14:textFill>
              </w:rPr>
              <w:t>文件做出实质性响应，可能导致其响应文件被认定为无效响应。为节能减排、保护环境，倡议响应文件双面打印。</w:t>
            </w:r>
          </w:p>
        </w:tc>
      </w:tr>
    </w:tbl>
    <w:p>
      <w:pPr>
        <w:pStyle w:val="25"/>
        <w:keepNext/>
        <w:keepLines/>
        <w:widowControl/>
        <w:spacing w:before="260" w:after="260" w:line="416" w:lineRule="auto"/>
        <w:jc w:val="center"/>
        <w:textAlignment w:val="baseline"/>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t>一、总则</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（一）采购方式</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本项目采取竞争性磋商方式采购。</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（二）合格的供应商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1、合格的供应商必须是有能力按照本竞争性磋商文件规定的要求提供服务，且具有独立承担民事等法律责任的法人或其它经济组织，本次磋商不接受联合体磋商。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2、合格的供应商必须符合竞争性磋商文件第一部分《竞争性磋商采购公告》第5条规定，且具备独立完成本项目的能力。</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3、合格的供应商应遵守中华人民共和国《政府采购法》、《政府采购竞争性磋商采购方式管理暂行办法》、《民法典》和《反不正当竞争法》等有关法律、法规。</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（三）适用法律</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本次磋商及由本次磋商产生的合同受中华人民共和国的相关法律、法规制约和保护。</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（四）竞争性磋商费用</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1、供应商应自行承担所有参加磋商有关的费用。</w:t>
      </w:r>
    </w:p>
    <w:p>
      <w:pPr>
        <w:snapToGrid w:val="0"/>
        <w:spacing w:line="360" w:lineRule="auto"/>
        <w:ind w:firstLine="446" w:firstLineChars="186"/>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2、成交供应商应向新疆星耀天都项目管理有限责任公司交纳成交服务费。</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（五）竞争性磋商文件的约束力</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供应商一旦报名参加本项目竞标，即被认为接受了本竞争性磋商文件中的所有条件和规定。</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二、竞争性磋商文件</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（六）竞争性磋商文件构成</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竞争性磋商采购公告；</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供应商须知；</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授予合同；</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服务需求方案；</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响应文件格式。</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供应商获取竞争性磋商文件后，应仔细检查竞争性磋商文件页数和附件数量，如发现有缺漏，请及时与代理机构联系补全。如果供应商不按上述要求操作而造成不良后果，代理机构不承担责任。</w:t>
      </w:r>
    </w:p>
    <w:p>
      <w:pPr>
        <w:snapToGrid w:val="0"/>
        <w:spacing w:line="360" w:lineRule="auto"/>
        <w:ind w:firstLine="482"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（七）磋商文件的澄清</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任何要求对磋商文件澄清的供应商，均应在公告发出5个工作日内按公告中的通讯地址，以书面形式（如信函、传真等）通知采购代理机构，采购代理机构对规定时间内收到的澄清要求以书面形式予以答复，答复不包括问题的来源。</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（八）竞争性磋商文件的修改</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1、在响应文件接收截止日期前，采购人可以更正公告或补充文件的形式对竞争性磋商文件进行修改。</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2、竞争性磋商文件的修改将以书面形式通知所有已报名供应商，并对竞标供应商具有约束力。供应商收到修改文件后，应于1个工作日内回复采购人，逾期不回的，视同已收。</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3、为使供应商有充分的时间对竞争性磋商文件的修改部分进行分析、研究，采购人有权推迟响应文件接收截止日期和磋商时间，并将此变更书面通知所有购买竞争性磋商文件的供应商。</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4、采购人发出的所有补充、修改和变更文件均作为竞争性磋商文件的组成部分，与竞争性磋商文件具有同等法律效力。</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三、响应文件的编制</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（九）响应文件的编制要求</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（十）响应文件构成</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1.法定代表人或其授权代理人签署的竞标函（附件一）；</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磋商响应报价表</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（附件二）；</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3.保证金缴纳凭证（附件三）；</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4.法人代表证明或法定代表人授权委托书（附件四）；</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5.供应商资信说明（附件五）；</w:t>
      </w:r>
    </w:p>
    <w:p>
      <w:pPr>
        <w:snapToGrid w:val="0"/>
        <w:spacing w:line="360" w:lineRule="auto"/>
        <w:ind w:left="239" w:leftChars="114" w:firstLine="240" w:firstLineChars="1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6.具有履行合同所必需的设备和专业技术能力承诺书；（附件六）；</w:t>
      </w:r>
    </w:p>
    <w:p>
      <w:pPr>
        <w:snapToGrid w:val="0"/>
        <w:spacing w:line="360" w:lineRule="auto"/>
        <w:ind w:left="279" w:leftChars="133" w:firstLine="240" w:firstLineChars="1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7.公司简介（附件七）；</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8.2020年至今同类项目业绩一览表（附件八）；</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9.项目主要负责人简历表 （附件九）；</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10.服务人员配备计划（附件十） ；</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11.服务计划（格式自拟）（附件十一）；</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12.商务条款偏离表（附件十二）；</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13.技术条款偏离表（附件十三）；</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14.货物选型与配置及其他与技术方案有关的资料（附件十四）；；</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15.反商业贿赂承诺书（附件十五）；</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16.</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“信用中国”网站及中国政府采购网查询其信用截图</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（附件十六）</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w:t>
      </w:r>
    </w:p>
    <w:p>
      <w:pPr>
        <w:pStyle w:val="3"/>
        <w:ind w:left="0" w:leftChars="0" w:firstLine="480" w:firstLineChars="200"/>
        <w:rPr>
          <w:rFonts w:hint="eastAsia" w:ascii="仿宋" w:hAnsi="仿宋" w:eastAsia="仿宋" w:cs="仿宋"/>
          <w:color w:val="000000" w:themeColor="text1"/>
          <w:lang w:val="en-US" w:eastAsia="zh-CN"/>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17.中小企业声明函（附件十七）</w:t>
      </w: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18.供应商自行提交的其他文件格式可自拟（附件十八）</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（十二）响应文件格式</w:t>
      </w:r>
      <w:r>
        <w:rPr>
          <w:rFonts w:hint="eastAsia" w:ascii="仿宋" w:hAnsi="仿宋" w:eastAsia="仿宋" w:cs="仿宋"/>
          <w:b/>
          <w:color w:val="000000" w:themeColor="text1"/>
          <w:sz w:val="24"/>
          <w:lang w:eastAsia="zh-CN"/>
          <w14:textFill>
            <w14:solidFill>
              <w14:schemeClr w14:val="tx1"/>
            </w14:solidFill>
          </w14:textFill>
        </w:rPr>
        <w:t>（本项目为电子标，无需按纸质标格式打印）</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（十三）竞标报价</w:t>
      </w:r>
    </w:p>
    <w:p>
      <w:pPr>
        <w:spacing w:line="500" w:lineRule="exact"/>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1、本项目报价为分次报价，供应商响应文件中的报价作为第一次报价；以最终磋商报价作为评审价。</w:t>
      </w:r>
    </w:p>
    <w:p>
      <w:pPr>
        <w:spacing w:line="500" w:lineRule="exact"/>
        <w:ind w:firstLine="480" w:firstLineChars="200"/>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2、竞标报价应包括：</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产品、人工费用、</w:t>
      </w: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税费、全额发票及项目实施过程中涉及到的一切费用。</w:t>
      </w:r>
    </w:p>
    <w:p>
      <w:pPr>
        <w:spacing w:line="500" w:lineRule="exact"/>
        <w:ind w:firstLine="482" w:firstLineChars="20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磋商报价应包含项目实施过程中涉及到的一切费用。</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4、报价注意事项：</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（1）价格一律以人民币计算，以元为单位标准；</w:t>
      </w:r>
    </w:p>
    <w:p>
      <w:pPr>
        <w:snapToGrid w:val="0"/>
        <w:spacing w:line="360" w:lineRule="auto"/>
        <w:ind w:firstLine="480" w:firstLineChars="200"/>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（2）供应商报价时应充分考虑所有可能影响到报价的报价因素，一旦磋商结束最终成交，总价将包定，不予调整。</w:t>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如发生漏、缺、少项，都将被认为是成交人的报价让利行为，损失自负。</w:t>
      </w:r>
    </w:p>
    <w:p>
      <w:pPr>
        <w:snapToGrid w:val="0"/>
        <w:spacing w:line="360" w:lineRule="auto"/>
        <w:ind w:firstLine="241" w:firstLineChars="1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（十四）磋商保证金</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1、供应商需提交磋商保证金，并作为参与竞争性磋商的组成部分之一。</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2、对于未按要求提交磋商保证金的，将被视为非响应性磋商而予以拒绝。</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3、未成交供应商的磋商保证金将在成交通知书签发后5个工作日内退还。</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4、成交供应商的磋商保证金，在成交供应商按规定签订合同并交纳成交服务费后退还。</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5、下列任何情况发生时，磋商保证金将被没收:</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（1）供应商在竞标有效期内撤回其响应文件的；</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（2）成交供应商未在规定期限内及时签订项目合同的；</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（3）其它违反政府采购法律法规的有关情况。</w:t>
      </w:r>
    </w:p>
    <w:p>
      <w:pPr>
        <w:snapToGrid w:val="0"/>
        <w:spacing w:line="360" w:lineRule="auto"/>
        <w:ind w:firstLine="236" w:firstLineChars="98"/>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（十五）磋商有效期</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1、磋商有效期为竞争性磋商文件规定的供应商提交响应文件截止之日起</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90</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天。磋商有效期不满足竞争性磋商文件要求的将视为非响应性文件而予以拒绝。</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响应文件。第十四条有关磋商保证金的没收和退还的规定在延长期内继续有效。</w:t>
      </w:r>
    </w:p>
    <w:p>
      <w:pPr>
        <w:snapToGrid w:val="0"/>
        <w:spacing w:line="360" w:lineRule="auto"/>
        <w:ind w:firstLine="236" w:firstLineChars="98"/>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（十六）响应文件份数和签署</w:t>
      </w:r>
      <w:r>
        <w:rPr>
          <w:rFonts w:hint="eastAsia" w:ascii="仿宋" w:hAnsi="仿宋" w:eastAsia="仿宋" w:cs="仿宋"/>
          <w:b/>
          <w:color w:val="000000" w:themeColor="text1"/>
          <w:sz w:val="24"/>
          <w:lang w:eastAsia="zh-CN"/>
          <w14:textFill>
            <w14:solidFill>
              <w14:schemeClr w14:val="tx1"/>
            </w14:solidFill>
          </w14:textFill>
        </w:rPr>
        <w:t>（本项目为电子标，无需按纸质标格式打印）</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电子版（U盘）一份。</w:t>
      </w:r>
    </w:p>
    <w:p>
      <w:pPr>
        <w:snapToGrid w:val="0"/>
        <w:spacing w:line="360" w:lineRule="auto"/>
        <w:ind w:firstLine="360" w:firstLineChars="15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（十七）响应文件装订</w:t>
      </w:r>
      <w:r>
        <w:rPr>
          <w:rFonts w:hint="eastAsia" w:ascii="仿宋" w:hAnsi="仿宋" w:eastAsia="仿宋" w:cs="仿宋"/>
          <w:b/>
          <w:color w:val="000000" w:themeColor="text1"/>
          <w:sz w:val="24"/>
          <w:lang w:eastAsia="zh-CN"/>
          <w14:textFill>
            <w14:solidFill>
              <w14:schemeClr w14:val="tx1"/>
            </w14:solidFill>
          </w14:textFill>
        </w:rPr>
        <w:t>（本项目为电子标，无需按纸质标格式打印）</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1、密封件外层正面应注明供应商名称、项目名称、项目编号等字样，并在骑缝处加盖公章，因标注不清而产生的一切后果由供应商自负。</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若响应文件未按第（十六）条款和第（十七）条款要求密封和加写标记，将作为无效标处理。</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四、响应文件的递交</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（十八）响应文件递交截止日期及方式</w:t>
      </w:r>
      <w:r>
        <w:rPr>
          <w:rFonts w:hint="eastAsia" w:ascii="仿宋" w:hAnsi="仿宋" w:eastAsia="仿宋" w:cs="仿宋"/>
          <w:b/>
          <w:color w:val="000000" w:themeColor="text1"/>
          <w:sz w:val="24"/>
          <w:lang w:eastAsia="zh-CN"/>
          <w14:textFill>
            <w14:solidFill>
              <w14:schemeClr w14:val="tx1"/>
            </w14:solidFill>
          </w14:textFill>
        </w:rPr>
        <w:t>（本项目为电子标，无需按纸质标格式打印）</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1、所有响应文件都必须在竞争性磋商文件规定的递交截止时间前送达指定磋商地点，采购人对误投概不负责。</w:t>
      </w:r>
    </w:p>
    <w:p>
      <w:pPr>
        <w:snapToGrid w:val="0"/>
        <w:spacing w:line="360" w:lineRule="auto"/>
        <w:ind w:firstLine="480" w:firstLineChars="200"/>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2、采购代理机构将在竞争性磋商文件规定的时间和地点组织磋商会议，</w:t>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供应商必须派法定代表人或其授权的委托人出席会议。</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（十九）迟交的响应文件</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采购人将拒绝接收在规定的截止日期后递交的任何响应文件。</w:t>
      </w:r>
    </w:p>
    <w:p>
      <w:pPr>
        <w:snapToGrid w:val="0"/>
        <w:spacing w:line="360" w:lineRule="auto"/>
        <w:ind w:firstLine="482" w:firstLineChars="200"/>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（二十）响应文件的修改</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供应商在递交响应文件截止时间之前，对所递交的响应文件可以补充、修改，补充、修改的内容为响应文件的组成部分，对供应商具有约束力。</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五、无效标、废标条款</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（二十一）无效竞标条款</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1、供应商资格不符合竞争性磋商文件规定或未按规定提交资质证件的，</w:t>
      </w: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经采购人变更等特殊情况除外；</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2、供应商未在规定的时间内提交磋商保证金收据的；</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3、响应文件密封、签署、盖章不符合竞争性磋商文件要求的；</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4、响应文件出现重大偏差，未对竞争性磋商文件进行实质性响应；</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5、被授权人不参加磋商仪式及质询事宜的；</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6、其它磋商小组认为有必要取消的；</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7、法律、法规规定的其他情况。</w:t>
      </w:r>
    </w:p>
    <w:p>
      <w:pPr>
        <w:snapToGrid w:val="0"/>
        <w:spacing w:line="360" w:lineRule="auto"/>
        <w:ind w:firstLine="482" w:firstLineChars="200"/>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（二十二）废标条款</w:t>
      </w:r>
    </w:p>
    <w:p>
      <w:pPr>
        <w:snapToGrid w:val="0"/>
        <w:spacing w:line="360" w:lineRule="auto"/>
        <w:ind w:firstLine="480" w:firstLineChars="200"/>
        <w:jc w:val="left"/>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1、符合专业条件的供应商或者对竞争性磋商文件作实质响应的供应商不足三家的；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2、出现影响采购公正的违法、违规行为的；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3、供应商的报价均超过了采购预算，采购人不能支付的；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4、因重大变故，采购任务取消的。</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（二十三）参与供应商不得少于三家</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根据《政府采购竞争性磋商采购方式管理暂行办法》的规定，参与项目的供应商不得少于三家。</w:t>
      </w:r>
    </w:p>
    <w:p>
      <w:pPr>
        <w:snapToGrid w:val="0"/>
        <w:spacing w:line="360" w:lineRule="auto"/>
        <w:ind w:firstLine="482"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（二十四）取消成交候选人资格条款</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1、提供虚假材料谋取成交的；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2、采取不正当手段诋毁、排挤其他供应商的；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3、与采购人、其他供应商或者采购代理机构恶意串通的；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4、向采购人、采购代理机构行贿或者提供其他不正当利益的；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5、在规定的时间内未与采购人签订采购合同的；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6、法律、法规规定的其他情况。</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六、磋商程序及最终报价</w:t>
      </w:r>
    </w:p>
    <w:p>
      <w:pPr>
        <w:snapToGrid w:val="0"/>
        <w:spacing w:line="360" w:lineRule="auto"/>
        <w:ind w:firstLine="472" w:firstLineChars="196"/>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（二十五）磋商原则</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评、定标依据《中华人民共和国政府采购法》、《政府采购非招标采购方式管理办法》及新疆维吾尔自治区财政厅等相关规定，遵循公开、公平、公正、竞争的原则。</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1、严格执行《中华人民共和国政府采购法》及自治区有关法规、政策、维护采购人、供应商的合法权益，选择对采购人最为有利的供应商或候选供应商。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2、磋商小组所有成员应当集中与单一供应商分别进行磋商，并给予所有参加磋商的供应商平等的磋商机会。不应谈及与供应商所提供的服务质量、技术、价格等无关的话题。</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4、坚持价格合理、方案第一的原则，不以最低报价作为成交唯一标准。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5、磋商工作由评审专家及采购人代表共同组建的磋商小组承担。评审专家占磋商小组总数的三分之二以上。</w:t>
      </w:r>
    </w:p>
    <w:p>
      <w:pPr>
        <w:snapToGrid w:val="0"/>
        <w:spacing w:line="360" w:lineRule="auto"/>
        <w:ind w:firstLine="354" w:firstLineChars="147"/>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（二十六）</w:t>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磋商小组</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采购人应从评审专家库中随机抽取组建磋商小组，其成员由有关技术、经济等方面的专家3人组成。磋商小组在监督部门的监督下独立完成磋商工作，负责对响应文件进行审查、质询、评审、推选成交候选人。</w:t>
      </w:r>
    </w:p>
    <w:p>
      <w:pPr>
        <w:snapToGrid w:val="0"/>
        <w:spacing w:line="360" w:lineRule="auto"/>
        <w:ind w:firstLine="354" w:firstLineChars="147"/>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（二十七）磋商程序</w:t>
      </w:r>
      <w:r>
        <w:rPr>
          <w:rFonts w:hint="eastAsia" w:ascii="仿宋" w:hAnsi="仿宋" w:eastAsia="仿宋" w:cs="仿宋"/>
          <w:b/>
          <w:color w:val="000000" w:themeColor="text1"/>
          <w:sz w:val="24"/>
          <w:lang w:eastAsia="zh-CN"/>
          <w14:textFill>
            <w14:solidFill>
              <w14:schemeClr w14:val="tx1"/>
            </w14:solidFill>
          </w14:textFill>
        </w:rPr>
        <w:t>（本项目为电子标，无需按纸质标格式打印）</w:t>
      </w:r>
    </w:p>
    <w:p>
      <w:pPr>
        <w:widowControl/>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1、代理机构按竞争性磋商文件规定的时间、地点组织开标、磋商。采购单位代表及有关工作人员参加，政府采购监管部门视情况参与。</w:t>
      </w:r>
    </w:p>
    <w:p>
      <w:pPr>
        <w:widowControl/>
        <w:snapToGrid w:val="0"/>
        <w:spacing w:line="360" w:lineRule="auto"/>
        <w:ind w:firstLine="480" w:firstLineChars="200"/>
        <w:jc w:val="both"/>
        <w:textAlignment w:val="baseline"/>
        <w:rPr>
          <w:rStyle w:val="34"/>
          <w:rFonts w:hint="eastAsia" w:ascii="仿宋" w:hAnsi="仿宋" w:eastAsia="仿宋" w:cs="仿宋"/>
          <w:b/>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2、供应商应委派法人或授权代表磋商活动</w:t>
      </w:r>
      <w:r>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w:t>
      </w:r>
      <w:r>
        <w:rPr>
          <w:rStyle w:val="34"/>
          <w:rFonts w:hint="eastAsia" w:ascii="仿宋" w:hAnsi="仿宋" w:eastAsia="仿宋" w:cs="仿宋"/>
          <w:b w:val="0"/>
          <w:bCs w:val="0"/>
          <w:color w:val="000000" w:themeColor="text1"/>
          <w:kern w:val="2"/>
          <w:sz w:val="24"/>
          <w:szCs w:val="24"/>
          <w:u w:val="single"/>
          <w:lang w:val="en-US" w:eastAsia="zh-CN" w:bidi="ar-SA"/>
          <w14:textFill>
            <w14:solidFill>
              <w14:schemeClr w14:val="tx1"/>
            </w14:solidFill>
          </w14:textFill>
        </w:rPr>
        <w:t>参加磋商的人员须持本人身份证原件签名报到，授权代表还需提供法人授权委托书。</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3、开标会议由代理机构主持。开标时，由监督人员对供应商的资格条件、磋商保证金提交等内容进行审查，在监督人员的监督下由供应商检查响应文件的密封。对检查未通过的，采购人将拒绝并原封退回其响应文件。 </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5、磋商小组判断“响应文件”的响应性，仅基于“响应文件”本身而不靠外部证据。对非实质性响应的响应文件，供应商不能通过修正或撤销不符之处，而使其成为实质性响应。</w:t>
      </w:r>
    </w:p>
    <w:p>
      <w:pPr>
        <w:pStyle w:val="144"/>
        <w:widowControl/>
        <w:tabs>
          <w:tab w:val="left" w:pos="1260"/>
        </w:tabs>
        <w:snapToGrid w:val="0"/>
        <w:spacing w:line="360" w:lineRule="auto"/>
        <w:ind w:firstLine="480" w:firstLineChars="200"/>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6、磋商小组根据竞争性磋商文件要求，讨论、通过磋商工作流程和磋商要点。</w:t>
      </w:r>
    </w:p>
    <w:p>
      <w:pPr>
        <w:pStyle w:val="144"/>
        <w:widowControl/>
        <w:snapToGrid w:val="0"/>
        <w:spacing w:line="360" w:lineRule="auto"/>
        <w:ind w:firstLine="480" w:firstLineChars="200"/>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7、采购人按照签到逆顺序通知有效供应商磋商。</w:t>
      </w:r>
    </w:p>
    <w:p>
      <w:pPr>
        <w:pStyle w:val="144"/>
        <w:widowControl/>
        <w:snapToGrid w:val="0"/>
        <w:spacing w:line="360" w:lineRule="auto"/>
        <w:ind w:firstLine="480" w:firstLineChars="200"/>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参与二次及多次报价及服务承诺的人员须是供应商法定代表人或其授权代表（核对身份证）。</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8、围绕磋商要点，磋商小组全体成员集中与单一供应商分别进行磋商，逐家磋商一次为一个轮次，磋商轮次原则上为两轮，具体由磋商小组视情况决定。</w:t>
      </w:r>
    </w:p>
    <w:p>
      <w:pPr>
        <w:pStyle w:val="144"/>
        <w:widowControl/>
        <w:snapToGrid w:val="0"/>
        <w:spacing w:line="360" w:lineRule="auto"/>
        <w:ind w:firstLine="480" w:firstLineChars="200"/>
        <w:textAlignment w:val="baseline"/>
        <w:rPr>
          <w:rStyle w:val="34"/>
          <w:rFonts w:hint="eastAsia" w:ascii="仿宋" w:hAnsi="仿宋" w:eastAsia="仿宋" w:cs="仿宋"/>
          <w:b/>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9、竞争性磋商文件有较大变动的，磋商小组将以书面形式通知所有参加磋商的供应商。</w:t>
      </w:r>
    </w:p>
    <w:p>
      <w:pPr>
        <w:pStyle w:val="144"/>
        <w:widowControl/>
        <w:snapToGrid w:val="0"/>
        <w:spacing w:line="360" w:lineRule="auto"/>
        <w:ind w:left="359" w:leftChars="171" w:firstLine="120" w:firstLineChars="50"/>
        <w:textAlignment w:val="baseline"/>
        <w:rPr>
          <w:rStyle w:val="34"/>
          <w:rFonts w:hint="eastAsia" w:ascii="仿宋" w:hAnsi="仿宋" w:eastAsia="仿宋" w:cs="仿宋"/>
          <w:b/>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u w:val="single"/>
          <w:lang w:val="en-US" w:eastAsia="zh-CN" w:bidi="ar-SA"/>
          <w14:textFill>
            <w14:solidFill>
              <w14:schemeClr w14:val="tx1"/>
            </w14:solidFill>
          </w14:textFill>
        </w:rPr>
        <w:t xml:space="preserve">10、供应商未及时参与磋商的，视为自动放弃参与磋商的资格 </w:t>
      </w:r>
    </w:p>
    <w:p>
      <w:pPr>
        <w:pStyle w:val="144"/>
        <w:widowControl/>
        <w:snapToGrid w:val="0"/>
        <w:spacing w:line="360" w:lineRule="auto"/>
        <w:ind w:firstLine="354" w:firstLineChars="147"/>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（二十八）最终报价</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磋商结束后，磋商小组将要求所有有效供应商在规定时间内提交最终报价及服务承诺。</w:t>
      </w:r>
    </w:p>
    <w:p>
      <w:pPr>
        <w:snapToGrid w:val="0"/>
        <w:spacing w:line="360" w:lineRule="auto"/>
        <w:ind w:firstLine="354" w:firstLineChars="147"/>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（二十九）确定成交候选供应商</w:t>
      </w:r>
    </w:p>
    <w:p>
      <w:pPr>
        <w:snapToGrid w:val="0"/>
        <w:spacing w:line="360" w:lineRule="auto"/>
        <w:ind w:firstLine="472" w:firstLineChars="1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snapToGrid w:val="0"/>
        <w:spacing w:line="360" w:lineRule="auto"/>
        <w:ind w:firstLine="472" w:firstLineChars="1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（三十）磋商过程保密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2、供应商不得探听上述信息，不得以任何行为影响磋商过程，否则其响应文件将被作为无效响应文件。</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3、在磋商期间，代理机构有专门工作人员与供应商进行联络。</w:t>
      </w:r>
    </w:p>
    <w:p>
      <w:pPr>
        <w:snapToGrid w:val="0"/>
        <w:spacing w:line="360" w:lineRule="auto"/>
        <w:ind w:firstLine="480" w:firstLineChars="20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4、采购人和磋商小组不向未成交的供应商解释未成交原因，也不对磋商过程中的细节问题进行公布。</w:t>
      </w:r>
    </w:p>
    <w:p>
      <w:pPr>
        <w:ind w:left="-178" w:leftChars="-85"/>
        <w:jc w:val="center"/>
        <w:textAlignment w:val="baseline"/>
        <w:rPr>
          <w:rStyle w:val="34"/>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8"/>
          <w:szCs w:val="28"/>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8"/>
          <w:szCs w:val="28"/>
          <w:lang w:val="en-US" w:eastAsia="zh-CN" w:bidi="ar-SA"/>
          <w14:textFill>
            <w14:solidFill>
              <w14:schemeClr w14:val="tx1"/>
            </w14:solidFill>
          </w14:textFill>
        </w:rPr>
        <w:t>（三十一）初步审查表</w:t>
      </w:r>
    </w:p>
    <w:p>
      <w:pPr>
        <w:snapToGrid w:val="0"/>
        <w:spacing w:line="360" w:lineRule="auto"/>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初步审查表-资格性审查</w:t>
      </w:r>
    </w:p>
    <w:tbl>
      <w:tblPr>
        <w:tblStyle w:val="19"/>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768"/>
        <w:gridCol w:w="7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8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资格性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审查</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spacing w:val="-2"/>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营业执照或公证件复印件（加盖公章）；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被授权人参与开标的，提供法人/单位负责人授权书及身份证复印件、被授权人身份证明材料及身份证；由法人/单位负责人参加开标的，提供本人身份证复印件；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近一年财务审计报告或银行提供的资信证明（公司成立不满一年的从成立之日起提供）；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近一年任意月纳税证明及近一年任意月企业缴纳社保证明材料（新公司从成立之日起算）；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具有履行合同所必需的设备和专业技术能力承诺书；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未列入“信用中国”网站中“失信被执行名单”、“企业经营异常名录”、“重大税收违法案件当事人名单”的查询截图（需加盖公章）；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未列入“中国政府采购网”中“政府采购严重违法失信行为记录名单”的查询截图（需加盖公章）；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000000" w:themeColor="text1"/>
                <w:sz w:val="24"/>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909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采购人和监督人在开标后对供应商的资质进行审查，审查不通过的将退回其响应文件。</w:t>
            </w:r>
          </w:p>
        </w:tc>
      </w:tr>
    </w:tbl>
    <w:p>
      <w:pPr>
        <w:snapToGrid w:val="0"/>
        <w:spacing w:line="360" w:lineRule="auto"/>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 xml:space="preserve">  初步审查表-符合性审查</w:t>
      </w:r>
    </w:p>
    <w:tbl>
      <w:tblPr>
        <w:tblStyle w:val="19"/>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符合性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审查</w:t>
            </w:r>
          </w:p>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000000" w:themeColor="text1"/>
                <w:lang w:val="en-US" w:eastAsia="zh-CN"/>
                <w14:textFill>
                  <w14:solidFill>
                    <w14:schemeClr w14:val="tx1"/>
                  </w14:solidFill>
                </w14:textFill>
              </w:rPr>
            </w:pPr>
          </w:p>
          <w:p>
            <w:pPr>
              <w:pStyle w:val="3"/>
              <w:keepNext w:val="0"/>
              <w:keepLines w:val="0"/>
              <w:widowControl/>
              <w:suppressLineNumbers w:val="0"/>
              <w:spacing w:before="0" w:beforeAutospacing="0" w:after="0" w:afterAutospacing="0"/>
              <w:ind w:left="0" w:right="0"/>
              <w:rPr>
                <w:rFonts w:hint="eastAsia" w:ascii="仿宋" w:hAnsi="仿宋" w:eastAsia="仿宋" w:cs="仿宋"/>
                <w:color w:val="000000" w:themeColor="text1"/>
                <w:lang w:val="en-US" w:eastAsia="zh-CN"/>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提交响应文件</w:t>
            </w:r>
            <w:r>
              <w:rPr>
                <w:rFonts w:hint="eastAsia" w:ascii="仿宋" w:hAnsi="仿宋" w:eastAsia="仿宋" w:cs="仿宋"/>
                <w:color w:val="000000" w:themeColor="text1"/>
                <w:spacing w:val="-2"/>
                <w:sz w:val="24"/>
                <w:lang w:eastAsia="zh-CN"/>
                <w14:textFill>
                  <w14:solidFill>
                    <w14:schemeClr w14:val="tx1"/>
                  </w14:solidFill>
                </w14:textFill>
              </w:rPr>
              <w:t>竞标函</w:t>
            </w:r>
            <w:r>
              <w:rPr>
                <w:rFonts w:hint="eastAsia" w:ascii="仿宋" w:hAnsi="仿宋" w:eastAsia="仿宋" w:cs="仿宋"/>
                <w:color w:val="000000" w:themeColor="text1"/>
                <w:spacing w:val="-2"/>
                <w:sz w:val="24"/>
                <w14:textFill>
                  <w14:solidFill>
                    <w14:schemeClr w14:val="tx1"/>
                  </w14:solidFill>
                </w14:textFill>
              </w:rPr>
              <w:t>是否有单位盖章及法定代表人或委托代理人签字或盖章的；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pStyle w:val="3"/>
              <w:keepNext w:val="0"/>
              <w:keepLines w:val="0"/>
              <w:widowControl/>
              <w:suppressLineNumbers w:val="0"/>
              <w:spacing w:before="0" w:beforeAutospacing="0" w:after="0" w:afterAutospacing="0"/>
              <w:ind w:left="0" w:right="0"/>
              <w:rPr>
                <w:rFonts w:hint="eastAsia" w:ascii="仿宋" w:hAnsi="仿宋" w:eastAsia="仿宋" w:cs="仿宋"/>
                <w:color w:val="000000" w:themeColor="text1"/>
                <w:lang w:val="en-US" w:eastAsia="zh-CN"/>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leftChars="0" w:right="0" w:firstLine="0" w:firstLineChars="0"/>
              <w:jc w:val="cente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highlight w:val="none"/>
                <w:lang w:val="en-US" w:eastAsia="zh-CN"/>
                <w14:textFill>
                  <w14:solidFill>
                    <w14:schemeClr w14:val="tx1"/>
                  </w14:solidFill>
                </w14:textFill>
              </w:rPr>
              <w:t>2</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Fonts w:hint="eastAsia"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pacing w:val="-2"/>
                <w:sz w:val="24"/>
                <w:highlight w:val="none"/>
                <w:lang w:eastAsia="zh-CN"/>
                <w14:textFill>
                  <w14:solidFill>
                    <w14:schemeClr w14:val="tx1"/>
                  </w14:solidFill>
                </w14:textFill>
              </w:rPr>
              <w:t>响应报价是否超过磋商文件要求；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是否按采购文件的规定提交</w:t>
            </w:r>
            <w:r>
              <w:rPr>
                <w:rFonts w:hint="eastAsia" w:ascii="仿宋" w:hAnsi="仿宋" w:eastAsia="仿宋" w:cs="仿宋"/>
                <w:color w:val="000000" w:themeColor="text1"/>
                <w:spacing w:val="-2"/>
                <w:sz w:val="24"/>
                <w:lang w:eastAsia="zh-CN"/>
                <w14:textFill>
                  <w14:solidFill>
                    <w14:schemeClr w14:val="tx1"/>
                  </w14:solidFill>
                </w14:textFill>
              </w:rPr>
              <w:t>磋商</w:t>
            </w:r>
            <w:r>
              <w:rPr>
                <w:rFonts w:hint="eastAsia" w:ascii="仿宋" w:hAnsi="仿宋" w:eastAsia="仿宋" w:cs="仿宋"/>
                <w:color w:val="000000" w:themeColor="text1"/>
                <w:spacing w:val="-2"/>
                <w:sz w:val="24"/>
                <w14:textFill>
                  <w14:solidFill>
                    <w14:schemeClr w14:val="tx1"/>
                  </w14:solidFill>
                </w14:textFill>
              </w:rPr>
              <w:t>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是否提供法定代表人授权委托书的；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pStyle w:val="3"/>
              <w:keepNext w:val="0"/>
              <w:keepLines w:val="0"/>
              <w:widowControl/>
              <w:suppressLineNumbers w:val="0"/>
              <w:spacing w:before="0" w:beforeAutospacing="0" w:after="0" w:afterAutospacing="0"/>
              <w:ind w:left="0" w:right="0"/>
              <w:rPr>
                <w:rFonts w:hint="eastAsia" w:ascii="仿宋" w:hAnsi="仿宋" w:eastAsia="仿宋" w:cs="仿宋"/>
                <w:color w:val="000000" w:themeColor="text1"/>
                <w:lang w:val="en-US" w:eastAsia="zh-CN"/>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6</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响应文件是否按照</w:t>
            </w:r>
            <w:r>
              <w:rPr>
                <w:rFonts w:hint="eastAsia" w:ascii="仿宋" w:hAnsi="仿宋" w:eastAsia="仿宋" w:cs="仿宋"/>
                <w:color w:val="000000" w:themeColor="text1"/>
                <w:spacing w:val="-2"/>
                <w:sz w:val="24"/>
                <w:lang w:eastAsia="zh-CN"/>
                <w14:textFill>
                  <w14:solidFill>
                    <w14:schemeClr w14:val="tx1"/>
                  </w14:solidFill>
                </w14:textFill>
              </w:rPr>
              <w:t>磋商</w:t>
            </w:r>
            <w:r>
              <w:rPr>
                <w:rFonts w:hint="eastAsia" w:ascii="仿宋" w:hAnsi="仿宋" w:eastAsia="仿宋" w:cs="仿宋"/>
                <w:color w:val="000000" w:themeColor="text1"/>
                <w:spacing w:val="-2"/>
                <w:sz w:val="24"/>
                <w14:textFill>
                  <w14:solidFill>
                    <w14:schemeClr w14:val="tx1"/>
                  </w14:solidFill>
                </w14:textFill>
              </w:rPr>
              <w:t>文件要求编写、</w:t>
            </w:r>
            <w:r>
              <w:rPr>
                <w:rFonts w:hint="eastAsia" w:ascii="仿宋" w:hAnsi="仿宋" w:eastAsia="仿宋" w:cs="仿宋"/>
                <w:color w:val="000000" w:themeColor="text1"/>
                <w:spacing w:val="-2"/>
                <w:sz w:val="24"/>
                <w:lang w:eastAsia="zh-CN"/>
                <w14:textFill>
                  <w14:solidFill>
                    <w14:schemeClr w14:val="tx1"/>
                  </w14:solidFill>
                </w14:textFill>
              </w:rPr>
              <w:t>签章</w:t>
            </w:r>
            <w:r>
              <w:rPr>
                <w:rFonts w:hint="eastAsia" w:ascii="仿宋" w:hAnsi="仿宋" w:eastAsia="仿宋" w:cs="仿宋"/>
                <w:color w:val="000000" w:themeColor="text1"/>
                <w:spacing w:val="-2"/>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7</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供应商所报</w:t>
            </w:r>
            <w:r>
              <w:rPr>
                <w:rFonts w:hint="eastAsia" w:ascii="仿宋" w:hAnsi="仿宋" w:eastAsia="仿宋" w:cs="仿宋"/>
                <w:color w:val="000000" w:themeColor="text1"/>
                <w:spacing w:val="-2"/>
                <w:sz w:val="24"/>
                <w:lang w:val="en-US" w:eastAsia="zh-CN"/>
                <w14:textFill>
                  <w14:solidFill>
                    <w14:schemeClr w14:val="tx1"/>
                  </w14:solidFill>
                </w14:textFill>
              </w:rPr>
              <w:t>服务期</w:t>
            </w:r>
            <w:r>
              <w:rPr>
                <w:rFonts w:hint="eastAsia" w:ascii="仿宋" w:hAnsi="仿宋" w:eastAsia="仿宋" w:cs="仿宋"/>
                <w:color w:val="000000" w:themeColor="text1"/>
                <w:spacing w:val="-2"/>
                <w:sz w:val="24"/>
                <w:lang w:eastAsia="zh-CN"/>
                <w14:textFill>
                  <w14:solidFill>
                    <w14:schemeClr w14:val="tx1"/>
                  </w14:solidFill>
                </w14:textFill>
              </w:rPr>
              <w:t>或</w:t>
            </w:r>
            <w:r>
              <w:rPr>
                <w:rFonts w:hint="eastAsia" w:ascii="仿宋" w:hAnsi="仿宋" w:eastAsia="仿宋" w:cs="仿宋"/>
                <w:color w:val="000000" w:themeColor="text1"/>
                <w:spacing w:val="-2"/>
                <w:sz w:val="24"/>
                <w14:textFill>
                  <w14:solidFill>
                    <w14:schemeClr w14:val="tx1"/>
                  </w14:solidFill>
                </w14:textFill>
              </w:rPr>
              <w:t>完成期是否超过</w:t>
            </w:r>
            <w:r>
              <w:rPr>
                <w:rFonts w:hint="eastAsia" w:ascii="仿宋" w:hAnsi="仿宋" w:eastAsia="仿宋" w:cs="仿宋"/>
                <w:color w:val="000000" w:themeColor="text1"/>
                <w:spacing w:val="-2"/>
                <w:sz w:val="24"/>
                <w:lang w:eastAsia="zh-CN"/>
                <w14:textFill>
                  <w14:solidFill>
                    <w14:schemeClr w14:val="tx1"/>
                  </w14:solidFill>
                </w14:textFill>
              </w:rPr>
              <w:t>磋商</w:t>
            </w:r>
            <w:r>
              <w:rPr>
                <w:rFonts w:hint="eastAsia" w:ascii="仿宋" w:hAnsi="仿宋" w:eastAsia="仿宋" w:cs="仿宋"/>
                <w:color w:val="000000" w:themeColor="text1"/>
                <w:spacing w:val="-2"/>
                <w:sz w:val="24"/>
                <w14:textFill>
                  <w14:solidFill>
                    <w14:schemeClr w14:val="tx1"/>
                  </w14:solidFill>
                </w14:textFill>
              </w:rPr>
              <w:t>文件规定期限的；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8</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响应文件载明的服务措施、</w:t>
            </w:r>
            <w:r>
              <w:rPr>
                <w:rFonts w:hint="eastAsia" w:ascii="仿宋" w:hAnsi="仿宋" w:eastAsia="仿宋" w:cs="仿宋"/>
                <w:color w:val="000000" w:themeColor="text1"/>
                <w:spacing w:val="-2"/>
                <w:sz w:val="24"/>
                <w:lang w:val="en-US" w:eastAsia="zh-CN"/>
                <w14:textFill>
                  <w14:solidFill>
                    <w14:schemeClr w14:val="tx1"/>
                  </w14:solidFill>
                </w14:textFill>
              </w:rPr>
              <w:t>服务要求</w:t>
            </w:r>
            <w:r>
              <w:rPr>
                <w:rFonts w:hint="eastAsia" w:ascii="仿宋" w:hAnsi="仿宋" w:eastAsia="仿宋" w:cs="仿宋"/>
                <w:color w:val="000000" w:themeColor="text1"/>
                <w:spacing w:val="-2"/>
                <w:sz w:val="24"/>
                <w14:textFill>
                  <w14:solidFill>
                    <w14:schemeClr w14:val="tx1"/>
                  </w14:solidFill>
                </w14:textFill>
              </w:rPr>
              <w:t>等是否符合</w:t>
            </w:r>
            <w:r>
              <w:rPr>
                <w:rFonts w:hint="eastAsia" w:ascii="仿宋" w:hAnsi="仿宋" w:eastAsia="仿宋" w:cs="仿宋"/>
                <w:color w:val="000000" w:themeColor="text1"/>
                <w:spacing w:val="-2"/>
                <w:sz w:val="24"/>
                <w:lang w:eastAsia="zh-CN"/>
                <w14:textFill>
                  <w14:solidFill>
                    <w14:schemeClr w14:val="tx1"/>
                  </w14:solidFill>
                </w14:textFill>
              </w:rPr>
              <w:t>磋商</w:t>
            </w:r>
            <w:r>
              <w:rPr>
                <w:rFonts w:hint="eastAsia" w:ascii="仿宋" w:hAnsi="仿宋" w:eastAsia="仿宋" w:cs="仿宋"/>
                <w:color w:val="000000" w:themeColor="text1"/>
                <w:spacing w:val="-2"/>
                <w:sz w:val="24"/>
                <w14:textFill>
                  <w14:solidFill>
                    <w14:schemeClr w14:val="tx1"/>
                  </w14:solidFill>
                </w14:textFill>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9</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响应文件是否附有采购人不能接受的条件；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10</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2"/>
                <w:sz w:val="24"/>
                <w14:textFill>
                  <w14:solidFill>
                    <w14:schemeClr w14:val="tx1"/>
                  </w14:solidFill>
                </w14:textFill>
              </w:rPr>
              <w:t>是否有不符合</w:t>
            </w:r>
            <w:r>
              <w:rPr>
                <w:rFonts w:hint="eastAsia" w:ascii="仿宋" w:hAnsi="仿宋" w:eastAsia="仿宋" w:cs="仿宋"/>
                <w:color w:val="000000" w:themeColor="text1"/>
                <w:spacing w:val="-2"/>
                <w:sz w:val="24"/>
                <w:lang w:eastAsia="zh-CN"/>
                <w14:textFill>
                  <w14:solidFill>
                    <w14:schemeClr w14:val="tx1"/>
                  </w14:solidFill>
                </w14:textFill>
              </w:rPr>
              <w:t>磋商</w:t>
            </w:r>
            <w:r>
              <w:rPr>
                <w:rFonts w:hint="eastAsia" w:ascii="仿宋" w:hAnsi="仿宋" w:eastAsia="仿宋" w:cs="仿宋"/>
                <w:color w:val="000000" w:themeColor="text1"/>
                <w:spacing w:val="-2"/>
                <w:sz w:val="24"/>
                <w14:textFill>
                  <w14:solidFill>
                    <w14:schemeClr w14:val="tx1"/>
                  </w14:solidFill>
                </w14:textFill>
              </w:rPr>
              <w:t>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9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备注：磋商小组对供应商提供的响应文件进行符合性审查，审查有一项未通过上述审查标准，磋商小组将认定整个响应文件不响应招标文件而予以否决磋商，并且不允许供应商通过修改或撤销其不符合要求的差异或保留，使之成为具有磋商性的竞标。</w:t>
            </w:r>
          </w:p>
        </w:tc>
      </w:tr>
    </w:tbl>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磋商性的竞标。</w:t>
      </w: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（1）价格部分（满分30分）</w:t>
      </w: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（2）商务部分（25分）技术部分（45分）</w:t>
      </w:r>
    </w:p>
    <w:p>
      <w:pPr>
        <w:snapToGrid w:val="0"/>
        <w:spacing w:line="360" w:lineRule="auto"/>
        <w:ind w:firstLine="705" w:firstLineChars="294"/>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供应商的得分为各评委所给分数的平均分。计算结果值在小数点后均保留两位小数，后余位数四舍五入计。</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并以综合评分法进行评估，总分值为100分。</w:t>
      </w:r>
    </w:p>
    <w:p>
      <w:pPr>
        <w:spacing w:line="360" w:lineRule="auto"/>
        <w:jc w:val="center"/>
        <w:textAlignment w:val="baseline"/>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pPr>
    </w:p>
    <w:p>
      <w:pPr>
        <w:spacing w:line="360" w:lineRule="auto"/>
        <w:jc w:val="center"/>
        <w:textAlignment w:val="baseline"/>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pPr>
      <w:r>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t>评分标准</w:t>
      </w:r>
    </w:p>
    <w:tbl>
      <w:tblPr>
        <w:tblStyle w:val="19"/>
        <w:tblW w:w="93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0"/>
        <w:gridCol w:w="1026"/>
        <w:gridCol w:w="1949"/>
        <w:gridCol w:w="52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评审</w:t>
            </w:r>
          </w:p>
          <w:p>
            <w:pPr>
              <w:keepNext w:val="0"/>
              <w:keepLines w:val="0"/>
              <w:widowControl/>
              <w:suppressLineNumbers w:val="0"/>
              <w:tabs>
                <w:tab w:val="left" w:pos="1960"/>
              </w:tabs>
              <w:spacing w:before="0" w:beforeAutospacing="0" w:after="0" w:afterAutospacing="0"/>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条款</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序号</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评审项</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评审细则及分值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（30分）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价格（30分）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满足招标文件要求且该包投标价格最低的投标报价为评标基准价，其价格分为满分。其他供应商的价格分统一按照下列公式计算：</w:t>
            </w:r>
          </w:p>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投标报价得分=（评标基准价/投标报价）×30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0"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商务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（25分）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业绩（5分）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近三年（2020年1月1日至今）承担过类似本项目业绩的，</w:t>
            </w:r>
          </w:p>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每个业绩得1分，最高得5分。（附合同或中标通知书复印件，未提供证明资料或无法辨识的，视为无效业绩不计分。）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配送车辆</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配送车辆-垃圾清运车辆，有5辆得基础分5分；</w:t>
            </w:r>
          </w:p>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每增加一辆加1分，最多得5分；车辆附相关照片；供应商拥有的车辆需提供有效机动车行驶证的复印件，租赁车辆必须提供租赁合同复印件；未提供不得分。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工作人员</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工作人员-组织机构健全，可服务本项目人员不少于5人，5人（含）得分2分；</w:t>
            </w:r>
          </w:p>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每增加1人加1分；满分5分。3人以下得0分。本项目服务人员须提供的有效证明材料：近一年内任意三个月缴纳社保的证明材料；未提供不得分。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服务能力</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提供近三年（2020年1月1日至今）类似项目的业主评价报告，每提供一项优秀或满意的得1分，没有提供评价报告的或评价报告内容为一般的，不得分（提供业主评价报告原件的扫描件，未提供证明资料或无法辨识的，视为无效业绩不计分。），满分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技术</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（45分）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采购需求的响应（15分）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需完全符合磋商文件要求，得15分；每出现一条负偏离扣1分，扣完为止。</w:t>
            </w:r>
          </w:p>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注：投标人须对本采购文件技术要求进行点对点应答，必须根据本采购文件的要求,结合所投项目的实际要求，进行逐条逐项答复、说明和解释。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服务方案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根据本项目特点及采购需求编制服务方案，包括（但不限于）：服务总体目标、服务工作内容、服务工作计划、服务人员投入、社保缴纳情况、对人员意外险的参保情况、签订的劳动合同及人员证书、垃圾清运作业规范、垃圾收集车作业规范、垃圾清运工具及设备配置情况、垃圾清运标准、服务质量保障、突发事件处理预案等内容，每提供一项的2分，最高得15分；内容缺项或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经营管理</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经营管理制度详实性、完整性（包含项目管理架构、主要人 员职责、巡查、 日常管理制度等），合理完整逻辑性强得 5 分，经营管理制度每有一条逻辑性差或内容缺失的扣 1 分， 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安全措施</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（8分）</w:t>
            </w:r>
          </w:p>
        </w:tc>
        <w:tc>
          <w:tcPr>
            <w:tcW w:w="5226" w:type="dxa"/>
            <w:tcBorders>
              <w:top w:val="single" w:color="000000" w:sz="6" w:space="0"/>
              <w:left w:val="single" w:color="000000" w:sz="6" w:space="0"/>
              <w:bottom w:val="single" w:color="000000" w:sz="6" w:space="0"/>
              <w:right w:val="single" w:color="000000" w:sz="6" w:space="0"/>
            </w:tcBorders>
            <w:vAlign w:val="top"/>
          </w:tcPr>
          <w:p>
            <w:pPr>
              <w:pStyle w:val="442"/>
              <w:keepNext w:val="0"/>
              <w:keepLines w:val="0"/>
              <w:widowControl/>
              <w:suppressLineNumbers w:val="0"/>
              <w:spacing w:before="175" w:beforeAutospacing="0" w:after="0" w:afterAutospacing="0" w:line="230" w:lineRule="auto"/>
              <w:ind w:left="112" w:leftChars="0" w:right="107" w:rightChars="0" w:firstLine="3" w:firstLineChars="0"/>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提供完善的安全实施方案、应急救援能力的描述、承担风险能力的描述、有制止事态发展的应急措施和能力，得8分；每缺少一项内容扣1.5分；未提供不得分。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continue"/>
            <w:tcBorders>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服务承诺</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（2分）</w:t>
            </w:r>
          </w:p>
        </w:tc>
        <w:tc>
          <w:tcPr>
            <w:tcW w:w="5226" w:type="dxa"/>
            <w:tcBorders>
              <w:top w:val="single" w:color="000000" w:sz="6" w:space="0"/>
              <w:left w:val="single" w:color="000000" w:sz="6" w:space="0"/>
              <w:bottom w:val="single" w:color="000000" w:sz="6" w:space="0"/>
              <w:right w:val="single" w:color="000000" w:sz="6" w:space="0"/>
            </w:tcBorders>
            <w:vAlign w:val="top"/>
          </w:tcPr>
          <w:p>
            <w:pPr>
              <w:pStyle w:val="442"/>
              <w:keepNext w:val="0"/>
              <w:keepLines w:val="0"/>
              <w:widowControl/>
              <w:suppressLineNumbers w:val="0"/>
              <w:spacing w:before="92" w:beforeAutospacing="0" w:after="0" w:afterAutospacing="0" w:line="235" w:lineRule="auto"/>
              <w:ind w:left="111" w:leftChars="0" w:right="107" w:rightChars="0"/>
              <w:jc w:val="both"/>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服务承诺-根据服务承诺详述、售后服务联系人、联系方式等详述、遵守规范规定及行业规范规定等服务承诺，承诺完整合理性可实施性得 2分，每有一条合理性差或内容缺失的扣0.5分，扣完为止。</w:t>
            </w:r>
          </w:p>
        </w:tc>
      </w:tr>
    </w:tbl>
    <w:p>
      <w:pPr>
        <w:spacing w:line="360" w:lineRule="auto"/>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pacing w:line="360" w:lineRule="auto"/>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七、中标及合同签订</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（三十二）成交供应商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根据磋商小组对各供应商满足竞争性磋商文件实质性响应（所谓实质性响应，是指文件应与竞争性磋商文件的所有实质性条款、条件和要求相符，无显著差异或保留（由磋商小组确定）、质量和服务相等且综合得分最高的原则确定成交候选供应商。</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采购人从磋商小组提出的成交候选供应商中根据符合采购需求、质量和服务相等且综合得分最高的原则确定成交供应商。</w:t>
      </w:r>
    </w:p>
    <w:p>
      <w:pPr>
        <w:snapToGrid w:val="0"/>
        <w:spacing w:line="360" w:lineRule="auto"/>
        <w:ind w:firstLine="482"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（三十三）资格条件</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3、如果成交候选供应商被确认为不具备执行合同的能力，采购人将考虑按同样的程序审查下一个成交候选供应商。</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（三十四）成交通知书</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1、成交结果在财政部门指定信息媒体上发布公告后，采购人将向成交供应商发出成交通知书。</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2、成交供应商应及时到政府采购代理机构领取成交通知书，成交通知书是签订合同的依据和组成部分。</w:t>
      </w:r>
    </w:p>
    <w:p>
      <w:pPr>
        <w:snapToGrid w:val="0"/>
        <w:spacing w:line="360" w:lineRule="auto"/>
        <w:ind w:firstLine="482"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（三十五）签订合同</w:t>
      </w:r>
    </w:p>
    <w:p>
      <w:pPr>
        <w:snapToGrid w:val="0"/>
        <w:spacing w:line="360" w:lineRule="auto"/>
        <w:ind w:firstLine="480" w:firstLineChars="200"/>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成交供应商应在规定的时间、地点与采购人签订合同，竞争性磋商文件、成交人的响应文件、分次报价及服务承诺文件以及评标过程中有关澄清文件均作为合同附件，</w:t>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合同经采购人审核盖章后实施</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（三十六）成交服务费和履约保证金</w:t>
      </w:r>
    </w:p>
    <w:p>
      <w:pPr>
        <w:snapToGrid w:val="0"/>
        <w:spacing w:line="360" w:lineRule="auto"/>
        <w:ind w:firstLine="480"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本项目不收取履约保证金，具体以合同签订为准。</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八、验收及付款</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（三十七）验收</w:t>
      </w: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采购单位组建验收小组，验收小组由采购单位三人以上组成，按</w:t>
      </w: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采购合同约定的时间组织验收。</w:t>
      </w:r>
    </w:p>
    <w:p>
      <w:pPr>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（三十八）项目办结及付款</w:t>
      </w:r>
    </w:p>
    <w:p>
      <w:pPr>
        <w:pStyle w:val="25"/>
        <w:keepNext/>
        <w:keepLines/>
        <w:widowControl/>
        <w:spacing w:before="260" w:after="260" w:line="416" w:lineRule="auto"/>
        <w:ind w:firstLine="723" w:firstLineChars="300"/>
        <w:textAlignment w:val="baseline"/>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32"/>
          <w:lang w:val="en-US" w:eastAsia="zh-CN" w:bidi="ar-SA"/>
          <w14:textFill>
            <w14:solidFill>
              <w14:schemeClr w14:val="tx1"/>
            </w14:solidFill>
          </w14:textFill>
        </w:rPr>
        <w:t>根据甲方签订合同为主。</w:t>
      </w:r>
    </w:p>
    <w:p>
      <w:pPr>
        <w:pStyle w:val="25"/>
        <w:keepNext/>
        <w:keepLines/>
        <w:widowControl/>
        <w:numPr>
          <w:ilvl w:val="1"/>
          <w:numId w:val="0"/>
        </w:numPr>
        <w:spacing w:before="260" w:after="260" w:line="416"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九、法律责任</w:t>
      </w:r>
    </w:p>
    <w:p>
      <w:pPr>
        <w:spacing w:line="360" w:lineRule="auto"/>
        <w:ind w:left="718" w:leftChars="1" w:hanging="716" w:hangingChars="297"/>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（三十九）</w:t>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ab/>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法律责任</w:t>
      </w:r>
    </w:p>
    <w:p>
      <w:pPr>
        <w:spacing w:line="360" w:lineRule="auto"/>
        <w:ind w:left="2"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一、参照财政部18号令第74条款规定，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ind w:left="713" w:leftChars="229" w:hanging="232" w:hangingChars="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ab/>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1、提供虚假材料谋取成交的；</w:t>
      </w:r>
    </w:p>
    <w:p>
      <w:pPr>
        <w:spacing w:line="360" w:lineRule="auto"/>
        <w:ind w:left="713" w:leftChars="229" w:hanging="232" w:hangingChars="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ab/>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2、采取不正当手段诋毁、排挤其他供应商的；</w:t>
      </w:r>
    </w:p>
    <w:p>
      <w:pPr>
        <w:spacing w:line="360" w:lineRule="auto"/>
        <w:ind w:left="713" w:leftChars="229" w:hanging="232" w:hangingChars="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ab/>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3、与采购人、其他供应商或采购代理机构恶意串通的；</w:t>
      </w:r>
    </w:p>
    <w:p>
      <w:pPr>
        <w:spacing w:line="360" w:lineRule="auto"/>
        <w:ind w:left="713" w:leftChars="229" w:hanging="232" w:hangingChars="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ab/>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4、向采购人、采购代理机构行贿或者提供其他不正当利益的；</w:t>
      </w: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供应商有前款情形之一的，成交无效。</w:t>
      </w:r>
    </w:p>
    <w:p>
      <w:pPr>
        <w:spacing w:line="360" w:lineRule="auto"/>
        <w:ind w:left="2"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参照财政部18号令第75条款规定，成交人有下列情形之一的，招标采购人不予退还其交纳的磋商保证金；情节严重的，由财政部门将其列入不良行为记录名单，在一至三年内禁止参加政府采购活动，并予以通报：</w:t>
      </w:r>
    </w:p>
    <w:p>
      <w:pPr>
        <w:spacing w:line="360" w:lineRule="auto"/>
        <w:ind w:left="2"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1、成交后无正当理由不与采购人签订合同，或者与采购人另行订立背离合同实质性内容的协议的；</w:t>
      </w:r>
    </w:p>
    <w:p>
      <w:pPr>
        <w:spacing w:line="360" w:lineRule="auto"/>
        <w:ind w:left="2"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2、将成交项目转让给他人，或者在响应文件中未说明，且未经采购人同意，将成交项目分包给他人的；</w:t>
      </w:r>
    </w:p>
    <w:p>
      <w:pPr>
        <w:spacing w:line="360" w:lineRule="auto"/>
        <w:ind w:left="713" w:leftChars="229" w:hanging="232" w:hangingChars="97"/>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3、拒绝履行合同义务的。</w:t>
      </w: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成交人有前款情形之一的，成交无效。</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按照以上条款规定，经同级或其上级财政部门认定成交无效的，参照财政部18号令第82条款规定，可按成交候选顺序重新确定，或重新进行采购。</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二、供应商有下列情形之一的，依照政府采购法第七十七条第一款的规定追究法律责任：</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（一）向评标委员会、竞争性磋商小组、磋商小组或者询价小组成员行贿或者提供其他不正当利益；</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（二）成交或者成交后无正当理由拒不与采购人签订政府采购合同；</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（三）未按照采购文件确定的事项签订政府采购合同；</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（四）将政府采购合同转包；</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（五）提供假冒伪劣产品；</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（六）擅自变更、中止或者终止政府采购合同。</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相关法律法规规定的其他条款。</w:t>
      </w:r>
    </w:p>
    <w:p>
      <w:pPr>
        <w:spacing w:line="360" w:lineRule="auto"/>
        <w:ind w:firstLine="354" w:firstLineChars="147"/>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本磋商文件依据《中华人民共和国招标投标法》规定编制，解释权属新疆星耀天都项目管理有限责任公司。</w:t>
      </w:r>
    </w:p>
    <w:p>
      <w:pPr>
        <w:spacing w:line="360" w:lineRule="auto"/>
        <w:ind w:firstLine="562" w:firstLineChars="200"/>
        <w:jc w:val="both"/>
        <w:textAlignment w:val="baseline"/>
        <w:rPr>
          <w:rStyle w:val="34"/>
          <w:rFonts w:hint="eastAsia" w:ascii="仿宋" w:hAnsi="仿宋" w:eastAsia="仿宋" w:cs="仿宋"/>
          <w:b/>
          <w:color w:val="000000" w:themeColor="text1"/>
          <w:kern w:val="2"/>
          <w:sz w:val="28"/>
          <w:szCs w:val="28"/>
          <w:lang w:val="en-US" w:eastAsia="zh-CN" w:bidi="ar-SA"/>
          <w14:textFill>
            <w14:solidFill>
              <w14:schemeClr w14:val="tx1"/>
            </w14:solidFill>
          </w14:textFill>
        </w:rPr>
      </w:pPr>
    </w:p>
    <w:p>
      <w:pPr>
        <w:pStyle w:val="26"/>
        <w:keepNext/>
        <w:keepLines/>
        <w:widowControl/>
        <w:spacing w:before="340" w:after="330" w:line="578" w:lineRule="auto"/>
        <w:textAlignment w:val="baseline"/>
        <w:rPr>
          <w:rStyle w:val="34"/>
          <w:rFonts w:hint="eastAsia" w:ascii="仿宋" w:hAnsi="仿宋" w:eastAsia="仿宋" w:cs="仿宋"/>
          <w:b/>
          <w:bCs/>
          <w:color w:val="000000" w:themeColor="text1"/>
          <w:kern w:val="44"/>
          <w:sz w:val="28"/>
          <w:szCs w:val="28"/>
          <w:lang w:val="en-US" w:eastAsia="zh-CN" w:bidi="ar-SA"/>
          <w14:textFill>
            <w14:solidFill>
              <w14:schemeClr w14:val="tx1"/>
            </w14:solidFill>
          </w14:textFill>
        </w:rPr>
      </w:pPr>
    </w:p>
    <w:p>
      <w:pPr>
        <w:pStyle w:val="26"/>
        <w:keepNext/>
        <w:keepLines/>
        <w:widowControl/>
        <w:spacing w:before="340" w:after="330" w:line="578" w:lineRule="auto"/>
        <w:ind w:firstLine="3092" w:firstLineChars="1100"/>
        <w:textAlignment w:val="baseline"/>
        <w:outlineLvl w:val="0"/>
        <w:rPr>
          <w:rStyle w:val="34"/>
          <w:rFonts w:hint="eastAsia" w:ascii="仿宋" w:hAnsi="仿宋" w:eastAsia="仿宋" w:cs="仿宋"/>
          <w:b/>
          <w:bCs/>
          <w:color w:val="000000" w:themeColor="text1"/>
          <w:kern w:val="44"/>
          <w:sz w:val="28"/>
          <w:szCs w:val="28"/>
          <w:lang w:val="en-US" w:eastAsia="zh-CN" w:bidi="ar-SA"/>
          <w14:textFill>
            <w14:solidFill>
              <w14:schemeClr w14:val="tx1"/>
            </w14:solidFill>
          </w14:textFill>
        </w:rPr>
      </w:pPr>
      <w:bookmarkStart w:id="4" w:name="_Toc26353"/>
      <w:r>
        <w:rPr>
          <w:rStyle w:val="34"/>
          <w:rFonts w:hint="eastAsia" w:ascii="仿宋" w:hAnsi="仿宋" w:eastAsia="仿宋" w:cs="仿宋"/>
          <w:b/>
          <w:bCs/>
          <w:color w:val="000000" w:themeColor="text1"/>
          <w:kern w:val="44"/>
          <w:sz w:val="28"/>
          <w:szCs w:val="28"/>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44"/>
          <w:sz w:val="28"/>
          <w:szCs w:val="28"/>
          <w:lang w:val="en-US" w:eastAsia="zh-CN" w:bidi="ar-SA"/>
          <w14:textFill>
            <w14:solidFill>
              <w14:schemeClr w14:val="tx1"/>
            </w14:solidFill>
          </w14:textFill>
        </w:rPr>
        <w:t>第三部分  授予合同（参考）</w:t>
      </w:r>
      <w:bookmarkEnd w:id="4"/>
    </w:p>
    <w:p>
      <w:pPr>
        <w:pStyle w:val="8"/>
        <w:wordWrap w:val="0"/>
        <w:bidi w:val="0"/>
        <w:jc w:val="right"/>
        <w:rPr>
          <w:rFonts w:hint="eastAsia" w:ascii="仿宋" w:hAnsi="仿宋" w:eastAsia="仿宋" w:cs="仿宋"/>
          <w:b w:val="0"/>
          <w:bCs/>
          <w:color w:val="000000" w:themeColor="text1"/>
          <w:sz w:val="32"/>
          <w:szCs w:val="24"/>
          <w:lang w:val="en-US" w:eastAsia="zh-CN"/>
          <w14:textFill>
            <w14:solidFill>
              <w14:schemeClr w14:val="tx1"/>
            </w14:solidFill>
          </w14:textFill>
        </w:rPr>
      </w:pPr>
      <w:r>
        <w:rPr>
          <w:rFonts w:hint="eastAsia" w:ascii="仿宋" w:hAnsi="仿宋" w:eastAsia="仿宋" w:cs="仿宋"/>
          <w:b w:val="0"/>
          <w:bCs/>
          <w:color w:val="000000" w:themeColor="text1"/>
          <w:sz w:val="32"/>
          <w:szCs w:val="24"/>
          <w:lang w:val="en-US" w:eastAsia="zh-CN"/>
          <w14:textFill>
            <w14:solidFill>
              <w14:schemeClr w14:val="tx1"/>
            </w14:solidFill>
          </w14:textFill>
        </w:rPr>
        <w:t xml:space="preserve">合同编号：    </w:t>
      </w:r>
    </w:p>
    <w:p>
      <w:pPr>
        <w:pStyle w:val="8"/>
        <w:bidi w:val="0"/>
        <w:jc w:val="center"/>
        <w:rPr>
          <w:rFonts w:hint="eastAsia" w:ascii="仿宋" w:hAnsi="仿宋" w:eastAsia="仿宋" w:cs="仿宋"/>
          <w:color w:val="000000" w:themeColor="text1"/>
          <w:sz w:val="44"/>
          <w:szCs w:val="36"/>
          <w:lang w:eastAsia="zh-CN"/>
          <w14:textFill>
            <w14:solidFill>
              <w14:schemeClr w14:val="tx1"/>
            </w14:solidFill>
          </w14:textFill>
        </w:rPr>
      </w:pPr>
      <w:r>
        <w:rPr>
          <w:rFonts w:hint="eastAsia" w:ascii="仿宋" w:hAnsi="仿宋" w:eastAsia="仿宋" w:cs="仿宋"/>
          <w:color w:val="000000" w:themeColor="text1"/>
          <w:sz w:val="44"/>
          <w:szCs w:val="36"/>
          <w:lang w:val="en-US" w:eastAsia="zh-CN"/>
          <w14:textFill>
            <w14:solidFill>
              <w14:schemeClr w14:val="tx1"/>
            </w14:solidFill>
          </w14:textFill>
        </w:rPr>
        <w:t>新疆医科大学第一附属医院办公区、教学区、家属区、北院区</w:t>
      </w:r>
      <w:r>
        <w:rPr>
          <w:rFonts w:hint="eastAsia" w:ascii="仿宋" w:hAnsi="仿宋" w:eastAsia="仿宋" w:cs="仿宋"/>
          <w:color w:val="000000" w:themeColor="text1"/>
          <w:sz w:val="44"/>
          <w:szCs w:val="36"/>
          <w:lang w:eastAsia="zh-CN"/>
          <w14:textFill>
            <w14:solidFill>
              <w14:schemeClr w14:val="tx1"/>
            </w14:solidFill>
          </w14:textFill>
        </w:rPr>
        <w:t>生活垃圾清运合同</w:t>
      </w:r>
    </w:p>
    <w:p>
      <w:pPr>
        <w:jc w:val="center"/>
        <w:rPr>
          <w:rFonts w:hint="eastAsia" w:ascii="仿宋" w:hAnsi="仿宋" w:eastAsia="仿宋" w:cs="仿宋"/>
          <w:color w:val="000000" w:themeColor="text1"/>
          <w:lang w:val="en-US" w:eastAsia="zh-CN"/>
          <w14:textFill>
            <w14:solidFill>
              <w14:schemeClr w14:val="tx1"/>
            </w14:solidFill>
          </w14:textFill>
        </w:rPr>
      </w:pPr>
    </w:p>
    <w:p>
      <w:pPr>
        <w:jc w:val="center"/>
        <w:rPr>
          <w:rFonts w:hint="eastAsia" w:ascii="仿宋" w:hAnsi="仿宋" w:eastAsia="仿宋" w:cs="仿宋"/>
          <w:color w:val="000000" w:themeColor="text1"/>
          <w:lang w:val="en-US" w:eastAsia="zh-CN"/>
          <w14:textFill>
            <w14:solidFill>
              <w14:schemeClr w14:val="tx1"/>
            </w14:solidFill>
          </w14:textFill>
        </w:rPr>
      </w:pPr>
    </w:p>
    <w:p>
      <w:pPr>
        <w:jc w:val="center"/>
        <w:rPr>
          <w:rFonts w:hint="eastAsia" w:ascii="仿宋" w:hAnsi="仿宋" w:eastAsia="仿宋" w:cs="仿宋"/>
          <w:color w:val="000000" w:themeColor="text1"/>
          <w:lang w:val="en-US" w:eastAsia="zh-CN"/>
          <w14:textFill>
            <w14:solidFill>
              <w14:schemeClr w14:val="tx1"/>
            </w14:solidFill>
          </w14:textFill>
        </w:rPr>
      </w:pPr>
    </w:p>
    <w:p>
      <w:pPr>
        <w:jc w:val="center"/>
        <w:rPr>
          <w:rFonts w:hint="eastAsia" w:ascii="仿宋" w:hAnsi="仿宋" w:eastAsia="仿宋" w:cs="仿宋"/>
          <w:color w:val="000000" w:themeColor="text1"/>
          <w:lang w:val="en-US" w:eastAsia="zh-CN"/>
          <w14:textFill>
            <w14:solidFill>
              <w14:schemeClr w14:val="tx1"/>
            </w14:solidFill>
          </w14:textFill>
        </w:rPr>
      </w:pPr>
    </w:p>
    <w:p>
      <w:pPr>
        <w:jc w:val="center"/>
        <w:rPr>
          <w:rFonts w:hint="eastAsia" w:ascii="仿宋" w:hAnsi="仿宋" w:eastAsia="仿宋" w:cs="仿宋"/>
          <w:color w:val="000000" w:themeColor="text1"/>
          <w:lang w:val="en-US" w:eastAsia="zh-CN"/>
          <w14:textFill>
            <w14:solidFill>
              <w14:schemeClr w14:val="tx1"/>
            </w14:solidFill>
          </w14:textFill>
        </w:rPr>
      </w:pPr>
    </w:p>
    <w:p>
      <w:pPr>
        <w:jc w:val="center"/>
        <w:rPr>
          <w:rFonts w:hint="eastAsia" w:ascii="仿宋" w:hAnsi="仿宋" w:eastAsia="仿宋" w:cs="仿宋"/>
          <w:color w:val="000000" w:themeColor="text1"/>
          <w:lang w:val="en-US" w:eastAsia="zh-CN"/>
          <w14:textFill>
            <w14:solidFill>
              <w14:schemeClr w14:val="tx1"/>
            </w14:solidFill>
          </w14:textFill>
        </w:rPr>
      </w:pPr>
    </w:p>
    <w:p>
      <w:pPr>
        <w:pStyle w:val="8"/>
        <w:bidi w:val="0"/>
        <w:jc w:val="center"/>
        <w:rPr>
          <w:rFonts w:hint="eastAsia" w:ascii="仿宋" w:hAnsi="仿宋" w:eastAsia="仿宋" w:cs="仿宋"/>
          <w:color w:val="000000" w:themeColor="text1"/>
          <w:sz w:val="72"/>
          <w:szCs w:val="52"/>
          <w:lang w:val="en-US" w:eastAsia="zh-CN"/>
          <w14:textFill>
            <w14:solidFill>
              <w14:schemeClr w14:val="tx1"/>
            </w14:solidFill>
          </w14:textFill>
        </w:rPr>
      </w:pPr>
      <w:r>
        <w:rPr>
          <w:rFonts w:hint="eastAsia" w:ascii="仿宋" w:hAnsi="仿宋" w:eastAsia="仿宋" w:cs="仿宋"/>
          <w:color w:val="000000" w:themeColor="text1"/>
          <w:sz w:val="72"/>
          <w:szCs w:val="52"/>
          <w:lang w:val="en-US" w:eastAsia="zh-CN"/>
          <w14:textFill>
            <w14:solidFill>
              <w14:schemeClr w14:val="tx1"/>
            </w14:solidFill>
          </w14:textFill>
        </w:rPr>
        <w:t>合</w:t>
      </w:r>
    </w:p>
    <w:p>
      <w:pPr>
        <w:pStyle w:val="8"/>
        <w:bidi w:val="0"/>
        <w:jc w:val="center"/>
        <w:rPr>
          <w:rFonts w:hint="eastAsia" w:ascii="仿宋" w:hAnsi="仿宋" w:eastAsia="仿宋" w:cs="仿宋"/>
          <w:color w:val="000000" w:themeColor="text1"/>
          <w:sz w:val="72"/>
          <w:szCs w:val="52"/>
          <w:lang w:val="en-US" w:eastAsia="zh-CN"/>
          <w14:textFill>
            <w14:solidFill>
              <w14:schemeClr w14:val="tx1"/>
            </w14:solidFill>
          </w14:textFill>
        </w:rPr>
      </w:pPr>
      <w:r>
        <w:rPr>
          <w:rFonts w:hint="eastAsia" w:ascii="仿宋" w:hAnsi="仿宋" w:eastAsia="仿宋" w:cs="仿宋"/>
          <w:color w:val="000000" w:themeColor="text1"/>
          <w:sz w:val="72"/>
          <w:szCs w:val="52"/>
          <w:lang w:val="en-US" w:eastAsia="zh-CN"/>
          <w14:textFill>
            <w14:solidFill>
              <w14:schemeClr w14:val="tx1"/>
            </w14:solidFill>
          </w14:textFill>
        </w:rPr>
        <w:t>同</w:t>
      </w:r>
    </w:p>
    <w:p>
      <w:pPr>
        <w:pStyle w:val="8"/>
        <w:bidi w:val="0"/>
        <w:jc w:val="center"/>
        <w:rPr>
          <w:rFonts w:hint="eastAsia" w:ascii="仿宋" w:hAnsi="仿宋" w:eastAsia="仿宋" w:cs="仿宋"/>
          <w:color w:val="000000" w:themeColor="text1"/>
          <w:sz w:val="72"/>
          <w:szCs w:val="52"/>
          <w:lang w:val="en-US" w:eastAsia="zh-CN"/>
          <w14:textFill>
            <w14:solidFill>
              <w14:schemeClr w14:val="tx1"/>
            </w14:solidFill>
          </w14:textFill>
        </w:rPr>
      </w:pPr>
      <w:r>
        <w:rPr>
          <w:rFonts w:hint="eastAsia" w:ascii="仿宋" w:hAnsi="仿宋" w:eastAsia="仿宋" w:cs="仿宋"/>
          <w:color w:val="000000" w:themeColor="text1"/>
          <w:sz w:val="72"/>
          <w:szCs w:val="52"/>
          <w:lang w:val="en-US" w:eastAsia="zh-CN"/>
          <w14:textFill>
            <w14:solidFill>
              <w14:schemeClr w14:val="tx1"/>
            </w14:solidFill>
          </w14:textFill>
        </w:rPr>
        <w:t>书</w:t>
      </w:r>
    </w:p>
    <w:p>
      <w:pPr>
        <w:rPr>
          <w:rFonts w:hint="eastAsia" w:ascii="仿宋" w:hAnsi="仿宋" w:eastAsia="仿宋" w:cs="仿宋"/>
          <w:color w:val="000000" w:themeColor="text1"/>
          <w:sz w:val="72"/>
          <w:szCs w:val="52"/>
          <w:lang w:val="en-US" w:eastAsia="zh-CN"/>
          <w14:textFill>
            <w14:solidFill>
              <w14:schemeClr w14:val="tx1"/>
            </w14:solidFill>
          </w14:textFill>
        </w:rPr>
      </w:pPr>
    </w:p>
    <w:p>
      <w:pPr>
        <w:rPr>
          <w:rFonts w:hint="eastAsia" w:ascii="仿宋" w:hAnsi="仿宋" w:eastAsia="仿宋" w:cs="仿宋"/>
          <w:color w:val="000000" w:themeColor="text1"/>
          <w:sz w:val="72"/>
          <w:szCs w:val="52"/>
          <w:lang w:val="en-US" w:eastAsia="zh-CN"/>
          <w14:textFill>
            <w14:solidFill>
              <w14:schemeClr w14:val="tx1"/>
            </w14:solidFill>
          </w14:textFill>
        </w:rPr>
      </w:pPr>
    </w:p>
    <w:p>
      <w:pPr>
        <w:rPr>
          <w:rFonts w:hint="eastAsia" w:ascii="仿宋" w:hAnsi="仿宋" w:eastAsia="仿宋" w:cs="仿宋"/>
          <w:color w:val="000000" w:themeColor="text1"/>
          <w:sz w:val="72"/>
          <w:szCs w:val="52"/>
          <w:lang w:val="en-US" w:eastAsia="zh-CN"/>
          <w14:textFill>
            <w14:solidFill>
              <w14:schemeClr w14:val="tx1"/>
            </w14:solidFill>
          </w14:textFill>
        </w:rPr>
      </w:pPr>
    </w:p>
    <w:p>
      <w:pPr>
        <w:pStyle w:val="8"/>
        <w:bidi w:val="0"/>
        <w:jc w:val="center"/>
        <w:rPr>
          <w:rFonts w:hint="eastAsia" w:ascii="仿宋" w:hAnsi="仿宋" w:eastAsia="仿宋" w:cs="仿宋"/>
          <w:color w:val="000000" w:themeColor="text1"/>
          <w:sz w:val="36"/>
          <w:szCs w:val="28"/>
          <w:lang w:val="en-US" w:eastAsia="zh-CN"/>
          <w14:textFill>
            <w14:solidFill>
              <w14:schemeClr w14:val="tx1"/>
            </w14:solidFill>
          </w14:textFill>
        </w:rPr>
      </w:pPr>
    </w:p>
    <w:p>
      <w:pPr>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36"/>
          <w:szCs w:val="28"/>
          <w:lang w:val="en-US" w:eastAsia="zh-CN"/>
          <w14:textFill>
            <w14:solidFill>
              <w14:schemeClr w14:val="tx1"/>
            </w14:solidFill>
          </w14:textFill>
        </w:rPr>
        <w:br w:type="page"/>
      </w:r>
      <w:r>
        <w:rPr>
          <w:rFonts w:hint="eastAsia" w:ascii="仿宋" w:hAnsi="仿宋" w:eastAsia="仿宋" w:cs="仿宋"/>
          <w:b/>
          <w:bCs/>
          <w:color w:val="000000" w:themeColor="text1"/>
          <w:sz w:val="24"/>
          <w:szCs w:val="24"/>
          <w:lang w:val="en-US" w:eastAsia="zh-CN"/>
          <w14:textFill>
            <w14:solidFill>
              <w14:schemeClr w14:val="tx1"/>
            </w14:solidFill>
          </w14:textFill>
        </w:rPr>
        <w:t>新疆医科大学第一附属医院办公区、教学区、家属区、</w:t>
      </w:r>
    </w:p>
    <w:p>
      <w:pPr>
        <w:pStyle w:val="8"/>
        <w:bidi w:val="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北院区</w:t>
      </w:r>
      <w:r>
        <w:rPr>
          <w:rFonts w:hint="eastAsia" w:ascii="仿宋" w:hAnsi="仿宋" w:eastAsia="仿宋" w:cs="仿宋"/>
          <w:color w:val="000000" w:themeColor="text1"/>
          <w:sz w:val="24"/>
          <w:szCs w:val="24"/>
          <w:lang w:eastAsia="zh-CN"/>
          <w14:textFill>
            <w14:solidFill>
              <w14:schemeClr w14:val="tx1"/>
            </w14:solidFill>
          </w14:textFill>
        </w:rPr>
        <w:t>生活垃圾清运合同</w:t>
      </w:r>
    </w:p>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b/>
          <w:bCs/>
          <w:color w:val="000000" w:themeColor="text1"/>
          <w:kern w:val="56"/>
          <w:sz w:val="24"/>
          <w:szCs w:val="24"/>
          <w:lang w:eastAsia="zh-CN"/>
          <w14:textFill>
            <w14:solidFill>
              <w14:schemeClr w14:val="tx1"/>
            </w14:solidFill>
          </w14:textFill>
        </w:rPr>
      </w:pPr>
      <w:r>
        <w:rPr>
          <w:rFonts w:hint="eastAsia" w:ascii="仿宋" w:hAnsi="仿宋" w:eastAsia="仿宋" w:cs="仿宋"/>
          <w:b/>
          <w:bCs/>
          <w:color w:val="000000" w:themeColor="text1"/>
          <w:kern w:val="56"/>
          <w:sz w:val="24"/>
          <w:szCs w:val="24"/>
          <w:lang w:eastAsia="zh-CN"/>
          <w14:textFill>
            <w14:solidFill>
              <w14:schemeClr w14:val="tx1"/>
            </w14:solidFill>
          </w14:textFill>
        </w:rPr>
        <w:t>甲方：新疆医科大学第一附属医院</w:t>
      </w:r>
    </w:p>
    <w:p>
      <w:pPr>
        <w:rPr>
          <w:rFonts w:hint="eastAsia" w:ascii="仿宋" w:hAnsi="仿宋" w:eastAsia="仿宋" w:cs="仿宋"/>
          <w:b/>
          <w:bCs/>
          <w:color w:val="000000" w:themeColor="text1"/>
          <w:kern w:val="56"/>
          <w:sz w:val="24"/>
          <w:szCs w:val="24"/>
          <w:u w:val="single"/>
          <w:lang w:val="en-US" w:eastAsia="zh-CN"/>
          <w14:textFill>
            <w14:solidFill>
              <w14:schemeClr w14:val="tx1"/>
            </w14:solidFill>
          </w14:textFill>
        </w:rPr>
      </w:pPr>
      <w:r>
        <w:rPr>
          <w:rFonts w:hint="eastAsia" w:ascii="仿宋" w:hAnsi="仿宋" w:eastAsia="仿宋" w:cs="仿宋"/>
          <w:b/>
          <w:bCs/>
          <w:color w:val="000000" w:themeColor="text1"/>
          <w:kern w:val="56"/>
          <w:sz w:val="24"/>
          <w:szCs w:val="24"/>
          <w:lang w:eastAsia="zh-CN"/>
          <w14:textFill>
            <w14:solidFill>
              <w14:schemeClr w14:val="tx1"/>
            </w14:solidFill>
          </w14:textFill>
        </w:rPr>
        <w:t>乙方：</w:t>
      </w:r>
      <w:r>
        <w:rPr>
          <w:rFonts w:hint="eastAsia" w:ascii="仿宋" w:hAnsi="仿宋" w:eastAsia="仿宋" w:cs="仿宋"/>
          <w:b/>
          <w:bCs/>
          <w:color w:val="000000" w:themeColor="text1"/>
          <w:kern w:val="56"/>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kern w:val="56"/>
          <w:sz w:val="24"/>
          <w:szCs w:val="24"/>
          <w:u w:val="single"/>
          <w:lang w:val="en-US" w:eastAsia="zh-CN"/>
          <w14:textFill>
            <w14:solidFill>
              <w14:schemeClr w14:val="tx1"/>
            </w14:solidFill>
          </w14:textFill>
        </w:rPr>
        <w:t xml:space="preserve">                                    </w:t>
      </w:r>
    </w:p>
    <w:p>
      <w:pPr>
        <w:ind w:firstLine="480" w:firstLineChars="20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为了规范各类垃圾的清运工作，营造一个洁净、舒适的生活、工作环境，根据《中华人民共和国民法典》相关规定，经甲、乙双方友好协商，现就新疆医科大学第一附属医院办公区、教学区、北院区、家属区的生活垃圾清运项目相关服务事宜达成一致。</w:t>
      </w:r>
    </w:p>
    <w:p>
      <w:pPr>
        <w:ind w:left="0" w:leftChars="0" w:firstLine="420" w:firstLineChars="0"/>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lang w:val="en-US" w:eastAsia="zh-CN"/>
          <w14:textFill>
            <w14:solidFill>
              <w14:schemeClr w14:val="tx1"/>
            </w14:solidFill>
          </w14:textFill>
        </w:rPr>
        <w:t>第一条：合同文件</w:t>
      </w:r>
    </w:p>
    <w:p>
      <w:pPr>
        <w:numPr>
          <w:ilvl w:val="0"/>
          <w:numId w:val="0"/>
        </w:numPr>
        <w:ind w:left="420" w:leftChars="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本合同所附下列文件是构成合同不可分割的部分。</w:t>
      </w:r>
    </w:p>
    <w:p>
      <w:pPr>
        <w:numPr>
          <w:ilvl w:val="0"/>
          <w:numId w:val="0"/>
        </w:numPr>
        <w:ind w:left="0" w:leftChars="0" w:firstLine="360" w:firstLineChars="15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1.《新疆医科大学第一附属医院办公区、教学区、北院区、家属区的生活垃圾清运项目竞争性谈判采购评审报告》</w:t>
      </w:r>
    </w:p>
    <w:p>
      <w:pPr>
        <w:numPr>
          <w:ilvl w:val="0"/>
          <w:numId w:val="0"/>
        </w:numPr>
        <w:ind w:left="0" w:leftChars="0" w:firstLine="360" w:firstLineChars="15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2.《新疆医科大学第一附属医院办公区、教学区、北院区、家属区的生活垃圾清运项目谈判文件》</w:t>
      </w:r>
    </w:p>
    <w:p>
      <w:pPr>
        <w:numPr>
          <w:ilvl w:val="0"/>
          <w:numId w:val="0"/>
        </w:numPr>
        <w:ind w:left="0" w:leftChars="0" w:firstLine="360" w:firstLineChars="15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3.《新疆医科大学第一附属医院办公区、教学区、北院区、家属区的生活垃圾清运项目成交通知书》</w:t>
      </w:r>
    </w:p>
    <w:p>
      <w:pPr>
        <w:numPr>
          <w:ilvl w:val="0"/>
          <w:numId w:val="0"/>
        </w:numPr>
        <w:ind w:left="0" w:leftChars="0" w:firstLine="360" w:firstLineChars="15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4.《新疆医科大学第一附属医院垃圾清运服务结算单》</w:t>
      </w:r>
    </w:p>
    <w:p>
      <w:pPr>
        <w:ind w:left="0" w:leftChars="0" w:firstLine="420" w:firstLineChars="0"/>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14:textFill>
            <w14:solidFill>
              <w14:schemeClr w14:val="tx1"/>
            </w14:solidFill>
          </w14:textFill>
        </w:rPr>
        <w:t>第</w:t>
      </w:r>
      <w:r>
        <w:rPr>
          <w:rFonts w:hint="eastAsia" w:ascii="仿宋" w:hAnsi="仿宋" w:eastAsia="仿宋" w:cs="仿宋"/>
          <w:b/>
          <w:bCs/>
          <w:color w:val="000000" w:themeColor="text1"/>
          <w:kern w:val="56"/>
          <w:sz w:val="24"/>
          <w:szCs w:val="24"/>
          <w:lang w:eastAsia="zh-CN"/>
          <w14:textFill>
            <w14:solidFill>
              <w14:schemeClr w14:val="tx1"/>
            </w14:solidFill>
          </w14:textFill>
        </w:rPr>
        <w:t>二</w:t>
      </w:r>
      <w:r>
        <w:rPr>
          <w:rFonts w:hint="eastAsia" w:ascii="仿宋" w:hAnsi="仿宋" w:eastAsia="仿宋" w:cs="仿宋"/>
          <w:b/>
          <w:bCs/>
          <w:color w:val="000000" w:themeColor="text1"/>
          <w:kern w:val="56"/>
          <w:sz w:val="24"/>
          <w:szCs w:val="24"/>
          <w14:textFill>
            <w14:solidFill>
              <w14:schemeClr w14:val="tx1"/>
            </w14:solidFill>
          </w14:textFill>
        </w:rPr>
        <w:t>条:</w:t>
      </w:r>
      <w:r>
        <w:rPr>
          <w:rFonts w:hint="eastAsia" w:ascii="仿宋" w:hAnsi="仿宋" w:eastAsia="仿宋" w:cs="仿宋"/>
          <w:b/>
          <w:bCs/>
          <w:color w:val="000000" w:themeColor="text1"/>
          <w:kern w:val="56"/>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56"/>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kern w:val="56"/>
          <w:sz w:val="24"/>
          <w:szCs w:val="24"/>
          <w:lang w:val="en-US" w:eastAsia="zh-CN"/>
          <w14:textFill>
            <w14:solidFill>
              <w14:schemeClr w14:val="tx1"/>
            </w14:solidFill>
          </w14:textFill>
        </w:rPr>
        <w:t>合同期限</w:t>
      </w:r>
    </w:p>
    <w:p>
      <w:pPr>
        <w:numPr>
          <w:ilvl w:val="0"/>
          <w:numId w:val="0"/>
        </w:numPr>
        <w:ind w:left="0" w:leftChars="0" w:firstLine="360" w:firstLineChars="150"/>
        <w:rPr>
          <w:rFonts w:hint="eastAsia" w:ascii="仿宋" w:hAnsi="仿宋" w:eastAsia="仿宋" w:cs="仿宋"/>
          <w:b/>
          <w:bCs/>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14:textFill>
            <w14:solidFill>
              <w14:schemeClr w14:val="tx1"/>
            </w14:solidFill>
          </w14:textFill>
        </w:rPr>
        <w:t>本</w:t>
      </w:r>
      <w:r>
        <w:rPr>
          <w:rFonts w:hint="eastAsia" w:ascii="仿宋" w:hAnsi="仿宋" w:eastAsia="仿宋" w:cs="仿宋"/>
          <w:color w:val="000000" w:themeColor="text1"/>
          <w:kern w:val="56"/>
          <w:sz w:val="24"/>
          <w:szCs w:val="24"/>
          <w:lang w:eastAsia="zh-CN"/>
          <w14:textFill>
            <w14:solidFill>
              <w14:schemeClr w14:val="tx1"/>
            </w14:solidFill>
          </w14:textFill>
        </w:rPr>
        <w:t>合同</w:t>
      </w:r>
      <w:r>
        <w:rPr>
          <w:rFonts w:hint="eastAsia" w:ascii="仿宋" w:hAnsi="仿宋" w:eastAsia="仿宋" w:cs="仿宋"/>
          <w:color w:val="000000" w:themeColor="text1"/>
          <w:kern w:val="56"/>
          <w:sz w:val="24"/>
          <w:szCs w:val="24"/>
          <w:lang w:val="en-US" w:eastAsia="zh-CN"/>
          <w14:textFill>
            <w14:solidFill>
              <w14:schemeClr w14:val="tx1"/>
            </w14:solidFill>
          </w14:textFill>
        </w:rPr>
        <w:t>期限：</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2024</w:t>
      </w:r>
      <w:r>
        <w:rPr>
          <w:rFonts w:hint="eastAsia" w:ascii="仿宋" w:hAnsi="仿宋" w:eastAsia="仿宋" w:cs="仿宋"/>
          <w:color w:val="000000" w:themeColor="text1"/>
          <w:kern w:val="56"/>
          <w:sz w:val="24"/>
          <w:szCs w:val="24"/>
          <w:u w:val="none"/>
          <w14:textFill>
            <w14:solidFill>
              <w14:schemeClr w14:val="tx1"/>
            </w14:solidFill>
          </w14:textFill>
        </w:rPr>
        <w:t>年</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1</w:t>
      </w:r>
      <w:r>
        <w:rPr>
          <w:rFonts w:hint="eastAsia" w:ascii="仿宋" w:hAnsi="仿宋" w:eastAsia="仿宋" w:cs="仿宋"/>
          <w:color w:val="000000" w:themeColor="text1"/>
          <w:kern w:val="56"/>
          <w:sz w:val="24"/>
          <w:szCs w:val="24"/>
          <w:u w:val="none"/>
          <w14:textFill>
            <w14:solidFill>
              <w14:schemeClr w14:val="tx1"/>
            </w14:solidFill>
          </w14:textFill>
        </w:rPr>
        <w:t>月</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1</w:t>
      </w:r>
      <w:r>
        <w:rPr>
          <w:rFonts w:hint="eastAsia" w:ascii="仿宋" w:hAnsi="仿宋" w:eastAsia="仿宋" w:cs="仿宋"/>
          <w:color w:val="000000" w:themeColor="text1"/>
          <w:kern w:val="56"/>
          <w:sz w:val="24"/>
          <w:szCs w:val="24"/>
          <w:u w:val="none"/>
          <w14:textFill>
            <w14:solidFill>
              <w14:schemeClr w14:val="tx1"/>
            </w14:solidFill>
          </w14:textFill>
        </w:rPr>
        <w:t>日至</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 xml:space="preserve"> 2024</w:t>
      </w:r>
      <w:r>
        <w:rPr>
          <w:rFonts w:hint="eastAsia" w:ascii="仿宋" w:hAnsi="仿宋" w:eastAsia="仿宋" w:cs="仿宋"/>
          <w:color w:val="000000" w:themeColor="text1"/>
          <w:kern w:val="56"/>
          <w:sz w:val="24"/>
          <w:szCs w:val="24"/>
          <w:u w:val="none"/>
          <w14:textFill>
            <w14:solidFill>
              <w14:schemeClr w14:val="tx1"/>
            </w14:solidFill>
          </w14:textFill>
        </w:rPr>
        <w:t>年</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12</w:t>
      </w:r>
      <w:r>
        <w:rPr>
          <w:rFonts w:hint="eastAsia" w:ascii="仿宋" w:hAnsi="仿宋" w:eastAsia="仿宋" w:cs="仿宋"/>
          <w:color w:val="000000" w:themeColor="text1"/>
          <w:kern w:val="56"/>
          <w:sz w:val="24"/>
          <w:szCs w:val="24"/>
          <w:u w:val="none"/>
          <w14:textFill>
            <w14:solidFill>
              <w14:schemeClr w14:val="tx1"/>
            </w14:solidFill>
          </w14:textFill>
        </w:rPr>
        <w:t>月</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31</w:t>
      </w:r>
      <w:r>
        <w:rPr>
          <w:rFonts w:hint="eastAsia" w:ascii="仿宋" w:hAnsi="仿宋" w:eastAsia="仿宋" w:cs="仿宋"/>
          <w:color w:val="000000" w:themeColor="text1"/>
          <w:kern w:val="56"/>
          <w:sz w:val="24"/>
          <w:szCs w:val="24"/>
          <w:u w:val="none"/>
          <w14:textFill>
            <w14:solidFill>
              <w14:schemeClr w14:val="tx1"/>
            </w14:solidFill>
          </w14:textFill>
        </w:rPr>
        <w:t>日</w:t>
      </w:r>
      <w:r>
        <w:rPr>
          <w:rFonts w:hint="eastAsia" w:ascii="仿宋" w:hAnsi="仿宋" w:eastAsia="仿宋" w:cs="仿宋"/>
          <w:color w:val="000000" w:themeColor="text1"/>
          <w:kern w:val="56"/>
          <w:sz w:val="24"/>
          <w:szCs w:val="24"/>
          <w:u w:val="none"/>
          <w:lang w:eastAsia="zh-CN"/>
          <w14:textFill>
            <w14:solidFill>
              <w14:schemeClr w14:val="tx1"/>
            </w14:solidFill>
          </w14:textFill>
        </w:rPr>
        <w:t>（</w:t>
      </w:r>
      <w:r>
        <w:rPr>
          <w:rFonts w:hint="eastAsia" w:ascii="仿宋" w:hAnsi="仿宋" w:eastAsia="仿宋" w:cs="仿宋"/>
          <w:color w:val="000000" w:themeColor="text1"/>
          <w:kern w:val="56"/>
          <w:sz w:val="24"/>
          <w:szCs w:val="24"/>
          <w:u w:val="none"/>
          <w:lang w:val="en-US" w:eastAsia="zh-CN"/>
          <w14:textFill>
            <w14:solidFill>
              <w14:schemeClr w14:val="tx1"/>
            </w14:solidFill>
          </w14:textFill>
        </w:rPr>
        <w:t>合同有效周期为一年</w:t>
      </w:r>
      <w:r>
        <w:rPr>
          <w:rFonts w:hint="eastAsia" w:ascii="仿宋" w:hAnsi="仿宋" w:eastAsia="仿宋" w:cs="仿宋"/>
          <w:color w:val="000000" w:themeColor="text1"/>
          <w:kern w:val="56"/>
          <w:sz w:val="24"/>
          <w:szCs w:val="24"/>
          <w:u w:val="none"/>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w:t>
      </w:r>
    </w:p>
    <w:p>
      <w:pPr>
        <w:numPr>
          <w:ilvl w:val="0"/>
          <w:numId w:val="0"/>
        </w:numPr>
        <w:ind w:left="19" w:leftChars="9" w:firstLine="345" w:firstLineChars="143"/>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14:textFill>
            <w14:solidFill>
              <w14:schemeClr w14:val="tx1"/>
            </w14:solidFill>
          </w14:textFill>
        </w:rPr>
        <w:t>第</w:t>
      </w:r>
      <w:r>
        <w:rPr>
          <w:rFonts w:hint="eastAsia" w:ascii="仿宋" w:hAnsi="仿宋" w:eastAsia="仿宋" w:cs="仿宋"/>
          <w:b/>
          <w:bCs/>
          <w:color w:val="000000" w:themeColor="text1"/>
          <w:kern w:val="56"/>
          <w:sz w:val="24"/>
          <w:szCs w:val="24"/>
          <w:lang w:val="en-US" w:eastAsia="zh-CN"/>
          <w14:textFill>
            <w14:solidFill>
              <w14:schemeClr w14:val="tx1"/>
            </w14:solidFill>
          </w14:textFill>
        </w:rPr>
        <w:t>三</w:t>
      </w:r>
      <w:r>
        <w:rPr>
          <w:rFonts w:hint="eastAsia" w:ascii="仿宋" w:hAnsi="仿宋" w:eastAsia="仿宋" w:cs="仿宋"/>
          <w:b/>
          <w:bCs/>
          <w:color w:val="000000" w:themeColor="text1"/>
          <w:kern w:val="56"/>
          <w:sz w:val="24"/>
          <w:szCs w:val="24"/>
          <w14:textFill>
            <w14:solidFill>
              <w14:schemeClr w14:val="tx1"/>
            </w14:solidFill>
          </w14:textFill>
        </w:rPr>
        <w:t>条:</w:t>
      </w:r>
      <w:r>
        <w:rPr>
          <w:rFonts w:hint="eastAsia" w:ascii="仿宋" w:hAnsi="仿宋" w:eastAsia="仿宋" w:cs="仿宋"/>
          <w:b/>
          <w:bCs/>
          <w:color w:val="000000" w:themeColor="text1"/>
          <w:kern w:val="56"/>
          <w:sz w:val="24"/>
          <w:szCs w:val="24"/>
          <w:lang w:val="en-US" w:eastAsia="zh-CN"/>
          <w14:textFill>
            <w14:solidFill>
              <w14:schemeClr w14:val="tx1"/>
            </w14:solidFill>
          </w14:textFill>
        </w:rPr>
        <w:t xml:space="preserve"> 合同总金额及付款方式</w:t>
      </w:r>
    </w:p>
    <w:p>
      <w:pPr>
        <w:numPr>
          <w:ilvl w:val="0"/>
          <w:numId w:val="24"/>
        </w:numPr>
        <w:ind w:left="-58" w:leftChars="0" w:firstLine="478" w:firstLineChars="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合同总额：全年清运费用中标价</w:t>
      </w:r>
      <w:r>
        <w:rPr>
          <w:rFonts w:hint="eastAsia" w:ascii="仿宋" w:hAnsi="仿宋" w:eastAsia="仿宋" w:cs="仿宋"/>
          <w:color w:val="000000" w:themeColor="text1"/>
          <w:kern w:val="56"/>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56"/>
          <w:sz w:val="24"/>
          <w:szCs w:val="24"/>
          <w:u w:val="none"/>
          <w:lang w:val="en-US" w:eastAsia="zh-CN"/>
          <w14:textFill>
            <w14:solidFill>
              <w14:schemeClr w14:val="tx1"/>
            </w14:solidFill>
          </w14:textFill>
        </w:rPr>
        <w:t>元（</w:t>
      </w: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大写：</w:t>
      </w:r>
      <w:r>
        <w:rPr>
          <w:rFonts w:hint="eastAsia" w:ascii="仿宋" w:hAnsi="仿宋" w:eastAsia="仿宋" w:cs="仿宋"/>
          <w:b w:val="0"/>
          <w:bCs w:val="0"/>
          <w:color w:val="000000" w:themeColor="text1"/>
          <w:kern w:val="56"/>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 xml:space="preserve"> )，每季度费用为</w:t>
      </w:r>
      <w:r>
        <w:rPr>
          <w:rFonts w:hint="eastAsia" w:ascii="仿宋" w:hAnsi="仿宋" w:eastAsia="仿宋" w:cs="仿宋"/>
          <w:b w:val="0"/>
          <w:bCs w:val="0"/>
          <w:color w:val="000000" w:themeColor="text1"/>
          <w:kern w:val="56"/>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56"/>
          <w:sz w:val="24"/>
          <w:szCs w:val="24"/>
          <w:u w:val="none"/>
          <w:lang w:val="en-US" w:eastAsia="zh-CN"/>
          <w14:textFill>
            <w14:solidFill>
              <w14:schemeClr w14:val="tx1"/>
            </w14:solidFill>
          </w14:textFill>
        </w:rPr>
        <w:t>元</w:t>
      </w: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（大写：         ）。此费用包含在服务过程中可能会产生的所有费用,包括但不限于税金、运输费、配件费、压缩垃圾箱保养费、包装、保险、运输、装卸、人工、住宿、车辆运输、损耗等所有相关产生的一切费用。</w:t>
      </w:r>
    </w:p>
    <w:p>
      <w:pPr>
        <w:numPr>
          <w:ilvl w:val="0"/>
          <w:numId w:val="0"/>
        </w:numPr>
        <w:ind w:left="10" w:leftChars="5" w:firstLine="256" w:firstLineChars="107"/>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2.付款方式:本合同采用先清运，后付费的方式履行，全年按季度支付结算垃圾清运费。乙方须向甲方提交书面付款申请，并开出符合甲方财务规定的正式票据，甲方按照财务流程予以支付上一季度的服务费，若不出具书面申请和正式票据的情况，甲方有权拒付款项且不承担违约责任。</w:t>
      </w:r>
    </w:p>
    <w:p>
      <w:pPr>
        <w:numPr>
          <w:ilvl w:val="0"/>
          <w:numId w:val="0"/>
        </w:numPr>
        <w:ind w:left="15" w:leftChars="7" w:firstLine="347" w:firstLineChars="144"/>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14:textFill>
            <w14:solidFill>
              <w14:schemeClr w14:val="tx1"/>
            </w14:solidFill>
          </w14:textFill>
        </w:rPr>
        <w:t>第</w:t>
      </w:r>
      <w:r>
        <w:rPr>
          <w:rFonts w:hint="eastAsia" w:ascii="仿宋" w:hAnsi="仿宋" w:eastAsia="仿宋" w:cs="仿宋"/>
          <w:b/>
          <w:bCs/>
          <w:color w:val="000000" w:themeColor="text1"/>
          <w:kern w:val="56"/>
          <w:sz w:val="24"/>
          <w:szCs w:val="24"/>
          <w:lang w:val="en-US" w:eastAsia="zh-CN"/>
          <w14:textFill>
            <w14:solidFill>
              <w14:schemeClr w14:val="tx1"/>
            </w14:solidFill>
          </w14:textFill>
        </w:rPr>
        <w:t>四</w:t>
      </w:r>
      <w:r>
        <w:rPr>
          <w:rFonts w:hint="eastAsia" w:ascii="仿宋" w:hAnsi="仿宋" w:eastAsia="仿宋" w:cs="仿宋"/>
          <w:b/>
          <w:bCs/>
          <w:color w:val="000000" w:themeColor="text1"/>
          <w:kern w:val="56"/>
          <w:sz w:val="24"/>
          <w:szCs w:val="24"/>
          <w14:textFill>
            <w14:solidFill>
              <w14:schemeClr w14:val="tx1"/>
            </w14:solidFill>
          </w14:textFill>
        </w:rPr>
        <w:t>条:</w:t>
      </w:r>
      <w:r>
        <w:rPr>
          <w:rFonts w:hint="eastAsia" w:ascii="仿宋" w:hAnsi="仿宋" w:eastAsia="仿宋" w:cs="仿宋"/>
          <w:b/>
          <w:bCs/>
          <w:color w:val="000000" w:themeColor="text1"/>
          <w:kern w:val="56"/>
          <w:sz w:val="24"/>
          <w:szCs w:val="24"/>
          <w:lang w:val="en-US" w:eastAsia="zh-CN"/>
          <w14:textFill>
            <w14:solidFill>
              <w14:schemeClr w14:val="tx1"/>
            </w14:solidFill>
          </w14:textFill>
        </w:rPr>
        <w:t xml:space="preserve"> 垃圾清运服务范围及要求</w:t>
      </w:r>
    </w:p>
    <w:p>
      <w:pPr>
        <w:numPr>
          <w:ilvl w:val="0"/>
          <w:numId w:val="0"/>
        </w:numPr>
        <w:ind w:left="15" w:leftChars="7" w:firstLine="347" w:firstLineChars="144"/>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lang w:val="en-US" w:eastAsia="zh-CN"/>
          <w14:textFill>
            <w14:solidFill>
              <w14:schemeClr w14:val="tx1"/>
            </w14:solidFill>
          </w14:textFill>
        </w:rPr>
        <w:t>一、服务范围：</w:t>
      </w:r>
    </w:p>
    <w:p>
      <w:pPr>
        <w:numPr>
          <w:ilvl w:val="0"/>
          <w:numId w:val="0"/>
        </w:numPr>
        <w:ind w:firstLine="480" w:firstLineChars="200"/>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t>新疆医科大学第一附属医院办公区、教学区、北院区、家属区内的生活垃圾清运。（包含区域内的无主垃圾及产生的建筑垃圾）</w:t>
      </w:r>
    </w:p>
    <w:p>
      <w:pPr>
        <w:numPr>
          <w:ilvl w:val="0"/>
          <w:numId w:val="0"/>
        </w:numPr>
        <w:ind w:left="17" w:leftChars="8" w:firstLine="345" w:firstLineChars="143"/>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lang w:val="en-US" w:eastAsia="zh-CN"/>
          <w14:textFill>
            <w14:solidFill>
              <w14:schemeClr w14:val="tx1"/>
            </w14:solidFill>
          </w14:textFill>
        </w:rPr>
        <w:t>二、服务要求：</w:t>
      </w:r>
    </w:p>
    <w:p>
      <w:pPr>
        <w:numPr>
          <w:ilvl w:val="0"/>
          <w:numId w:val="0"/>
        </w:numPr>
        <w:ind w:left="17" w:leftChars="8" w:firstLine="343" w:firstLineChars="143"/>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1.</w:t>
      </w:r>
      <w:r>
        <w:rPr>
          <w:rFonts w:hint="eastAsia" w:ascii="仿宋" w:hAnsi="仿宋" w:eastAsia="仿宋" w:cs="仿宋"/>
          <w:color w:val="000000" w:themeColor="text1"/>
          <w:kern w:val="56"/>
          <w:sz w:val="24"/>
          <w:szCs w:val="24"/>
          <w14:textFill>
            <w14:solidFill>
              <w14:schemeClr w14:val="tx1"/>
            </w14:solidFill>
          </w14:textFill>
        </w:rPr>
        <w:t>乙方必须</w:t>
      </w:r>
      <w:r>
        <w:rPr>
          <w:rFonts w:hint="eastAsia" w:ascii="仿宋" w:hAnsi="仿宋" w:eastAsia="仿宋" w:cs="仿宋"/>
          <w:color w:val="000000" w:themeColor="text1"/>
          <w:kern w:val="56"/>
          <w:sz w:val="24"/>
          <w:szCs w:val="24"/>
          <w:lang w:eastAsia="zh-CN"/>
          <w14:textFill>
            <w14:solidFill>
              <w14:schemeClr w14:val="tx1"/>
            </w14:solidFill>
          </w14:textFill>
        </w:rPr>
        <w:t>每</w:t>
      </w:r>
      <w:r>
        <w:rPr>
          <w:rFonts w:hint="eastAsia" w:ascii="仿宋" w:hAnsi="仿宋" w:eastAsia="仿宋" w:cs="仿宋"/>
          <w:color w:val="000000" w:themeColor="text1"/>
          <w:kern w:val="56"/>
          <w:sz w:val="24"/>
          <w:szCs w:val="24"/>
          <w:lang w:val="en-US" w:eastAsia="zh-CN"/>
          <w14:textFill>
            <w14:solidFill>
              <w14:schemeClr w14:val="tx1"/>
            </w14:solidFill>
          </w14:textFill>
        </w:rPr>
        <w:t>日</w:t>
      </w:r>
      <w:r>
        <w:rPr>
          <w:rFonts w:hint="eastAsia" w:ascii="仿宋" w:hAnsi="仿宋" w:eastAsia="仿宋" w:cs="仿宋"/>
          <w:color w:val="000000" w:themeColor="text1"/>
          <w:kern w:val="56"/>
          <w:sz w:val="24"/>
          <w:szCs w:val="24"/>
          <w14:textFill>
            <w14:solidFill>
              <w14:schemeClr w14:val="tx1"/>
            </w14:solidFill>
          </w14:textFill>
        </w:rPr>
        <w:t>做到</w:t>
      </w:r>
      <w:r>
        <w:rPr>
          <w:rFonts w:hint="eastAsia" w:ascii="仿宋" w:hAnsi="仿宋" w:eastAsia="仿宋" w:cs="仿宋"/>
          <w:color w:val="000000" w:themeColor="text1"/>
          <w:kern w:val="56"/>
          <w:sz w:val="24"/>
          <w:szCs w:val="24"/>
          <w:lang w:eastAsia="zh-CN"/>
          <w14:textFill>
            <w14:solidFill>
              <w14:schemeClr w14:val="tx1"/>
            </w14:solidFill>
          </w14:textFill>
        </w:rPr>
        <w:t>对</w:t>
      </w:r>
      <w:r>
        <w:rPr>
          <w:rFonts w:hint="eastAsia" w:ascii="仿宋" w:hAnsi="仿宋" w:eastAsia="仿宋" w:cs="仿宋"/>
          <w:color w:val="000000" w:themeColor="text1"/>
          <w:kern w:val="56"/>
          <w:sz w:val="24"/>
          <w:szCs w:val="24"/>
          <w:lang w:val="en-US" w:eastAsia="zh-CN"/>
          <w14:textFill>
            <w14:solidFill>
              <w14:schemeClr w14:val="tx1"/>
            </w14:solidFill>
          </w14:textFill>
        </w:rPr>
        <w:t>所有垃圾点位的各类</w:t>
      </w:r>
      <w:r>
        <w:rPr>
          <w:rFonts w:hint="eastAsia" w:ascii="仿宋" w:hAnsi="仿宋" w:eastAsia="仿宋" w:cs="仿宋"/>
          <w:color w:val="000000" w:themeColor="text1"/>
          <w:kern w:val="56"/>
          <w:sz w:val="24"/>
          <w:szCs w:val="24"/>
          <w:lang w:eastAsia="zh-CN"/>
          <w14:textFill>
            <w14:solidFill>
              <w14:schemeClr w14:val="tx1"/>
            </w14:solidFill>
          </w14:textFill>
        </w:rPr>
        <w:t>垃圾进行日产日清</w:t>
      </w:r>
      <w:r>
        <w:rPr>
          <w:rFonts w:hint="eastAsia" w:ascii="仿宋" w:hAnsi="仿宋" w:eastAsia="仿宋" w:cs="仿宋"/>
          <w:color w:val="000000" w:themeColor="text1"/>
          <w:kern w:val="56"/>
          <w:sz w:val="24"/>
          <w:szCs w:val="24"/>
          <w14:textFill>
            <w14:solidFill>
              <w14:schemeClr w14:val="tx1"/>
            </w14:solidFill>
          </w14:textFill>
        </w:rPr>
        <w:t>，</w:t>
      </w:r>
      <w:r>
        <w:rPr>
          <w:rFonts w:hint="eastAsia" w:ascii="仿宋" w:hAnsi="仿宋" w:eastAsia="仿宋" w:cs="仿宋"/>
          <w:color w:val="000000" w:themeColor="text1"/>
          <w:kern w:val="56"/>
          <w:sz w:val="24"/>
          <w:szCs w:val="24"/>
          <w:lang w:eastAsia="zh-CN"/>
          <w14:textFill>
            <w14:solidFill>
              <w14:schemeClr w14:val="tx1"/>
            </w14:solidFill>
          </w14:textFill>
        </w:rPr>
        <w:t>每日不少于二次清运（</w:t>
      </w:r>
      <w:r>
        <w:rPr>
          <w:rFonts w:hint="eastAsia" w:ascii="仿宋" w:hAnsi="仿宋" w:eastAsia="仿宋" w:cs="仿宋"/>
          <w:color w:val="000000" w:themeColor="text1"/>
          <w:kern w:val="56"/>
          <w:sz w:val="24"/>
          <w:szCs w:val="24"/>
          <w:lang w:eastAsia="zh-Hans"/>
          <w14:textFill>
            <w14:solidFill>
              <w14:schemeClr w14:val="tx1"/>
            </w14:solidFill>
          </w14:textFill>
        </w:rPr>
        <w:t>每天上午</w:t>
      </w:r>
      <w:r>
        <w:rPr>
          <w:rFonts w:hint="eastAsia" w:ascii="仿宋" w:hAnsi="仿宋" w:eastAsia="仿宋" w:cs="仿宋"/>
          <w:color w:val="000000" w:themeColor="text1"/>
          <w:kern w:val="56"/>
          <w:sz w:val="24"/>
          <w:szCs w:val="24"/>
          <w:lang w:val="en-US" w:eastAsia="zh-CN"/>
          <w14:textFill>
            <w14:solidFill>
              <w14:schemeClr w14:val="tx1"/>
            </w14:solidFill>
          </w14:textFill>
        </w:rPr>
        <w:t>09</w:t>
      </w:r>
      <w:r>
        <w:rPr>
          <w:rFonts w:hint="eastAsia" w:ascii="仿宋" w:hAnsi="仿宋" w:eastAsia="仿宋" w:cs="仿宋"/>
          <w:color w:val="000000" w:themeColor="text1"/>
          <w:kern w:val="56"/>
          <w:sz w:val="24"/>
          <w:szCs w:val="24"/>
          <w:lang w:eastAsia="zh-Hans"/>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30</w:t>
      </w:r>
      <w:r>
        <w:rPr>
          <w:rFonts w:hint="eastAsia" w:ascii="仿宋" w:hAnsi="仿宋" w:eastAsia="仿宋" w:cs="仿宋"/>
          <w:color w:val="000000" w:themeColor="text1"/>
          <w:kern w:val="56"/>
          <w:sz w:val="24"/>
          <w:szCs w:val="24"/>
          <w:lang w:eastAsia="zh-CN"/>
          <w14:textFill>
            <w14:solidFill>
              <w14:schemeClr w14:val="tx1"/>
            </w14:solidFill>
          </w14:textFill>
        </w:rPr>
        <w:t>之</w:t>
      </w:r>
      <w:r>
        <w:rPr>
          <w:rFonts w:hint="eastAsia" w:ascii="仿宋" w:hAnsi="仿宋" w:eastAsia="仿宋" w:cs="仿宋"/>
          <w:color w:val="000000" w:themeColor="text1"/>
          <w:kern w:val="56"/>
          <w:sz w:val="24"/>
          <w:szCs w:val="24"/>
          <w:lang w:eastAsia="zh-Hans"/>
          <w14:textFill>
            <w14:solidFill>
              <w14:schemeClr w14:val="tx1"/>
            </w14:solidFill>
          </w14:textFill>
        </w:rPr>
        <w:t>前</w:t>
      </w:r>
      <w:r>
        <w:rPr>
          <w:rFonts w:hint="eastAsia" w:ascii="仿宋" w:hAnsi="仿宋" w:eastAsia="仿宋" w:cs="仿宋"/>
          <w:color w:val="000000" w:themeColor="text1"/>
          <w:kern w:val="56"/>
          <w:sz w:val="24"/>
          <w:szCs w:val="24"/>
          <w:lang w:eastAsia="zh-CN"/>
          <w14:textFill>
            <w14:solidFill>
              <w14:schemeClr w14:val="tx1"/>
            </w14:solidFill>
          </w14:textFill>
        </w:rPr>
        <w:t>须</w:t>
      </w:r>
      <w:r>
        <w:rPr>
          <w:rFonts w:hint="eastAsia" w:ascii="仿宋" w:hAnsi="仿宋" w:eastAsia="仿宋" w:cs="仿宋"/>
          <w:color w:val="000000" w:themeColor="text1"/>
          <w:kern w:val="56"/>
          <w:sz w:val="24"/>
          <w:szCs w:val="24"/>
          <w:lang w:eastAsia="zh-Hans"/>
          <w14:textFill>
            <w14:solidFill>
              <w14:schemeClr w14:val="tx1"/>
            </w14:solidFill>
          </w14:textFill>
        </w:rPr>
        <w:t>完成</w:t>
      </w:r>
      <w:r>
        <w:rPr>
          <w:rFonts w:hint="eastAsia" w:ascii="仿宋" w:hAnsi="仿宋" w:eastAsia="仿宋" w:cs="仿宋"/>
          <w:color w:val="000000" w:themeColor="text1"/>
          <w:kern w:val="56"/>
          <w:sz w:val="24"/>
          <w:szCs w:val="24"/>
          <w:lang w:eastAsia="zh-CN"/>
          <w14:textFill>
            <w14:solidFill>
              <w14:schemeClr w14:val="tx1"/>
            </w14:solidFill>
          </w14:textFill>
        </w:rPr>
        <w:t>全部垃圾箱、</w:t>
      </w:r>
      <w:r>
        <w:rPr>
          <w:rFonts w:hint="eastAsia" w:ascii="仿宋" w:hAnsi="仿宋" w:eastAsia="仿宋" w:cs="仿宋"/>
          <w:color w:val="000000" w:themeColor="text1"/>
          <w:kern w:val="56"/>
          <w:sz w:val="24"/>
          <w:szCs w:val="24"/>
          <w:lang w:eastAsia="zh-CN"/>
          <w14:textFill>
            <w14:solidFill>
              <w14:schemeClr w14:val="tx1"/>
            </w14:solidFill>
          </w14:textFill>
        </w:rPr>
        <w:t>垃圾暂存点</w:t>
      </w:r>
      <w:r>
        <w:rPr>
          <w:rFonts w:hint="eastAsia" w:ascii="仿宋" w:hAnsi="仿宋" w:eastAsia="仿宋" w:cs="仿宋"/>
          <w:color w:val="000000" w:themeColor="text1"/>
          <w:kern w:val="56"/>
          <w:sz w:val="24"/>
          <w:szCs w:val="24"/>
          <w14:textFill>
            <w14:solidFill>
              <w14:schemeClr w14:val="tx1"/>
            </w14:solidFill>
          </w14:textFill>
        </w:rPr>
        <w:t>、垃圾桶或指定地点</w:t>
      </w:r>
      <w:r>
        <w:rPr>
          <w:rFonts w:hint="eastAsia" w:ascii="仿宋" w:hAnsi="仿宋" w:eastAsia="仿宋" w:cs="仿宋"/>
          <w:color w:val="000000" w:themeColor="text1"/>
          <w:kern w:val="56"/>
          <w:sz w:val="24"/>
          <w:szCs w:val="24"/>
          <w:lang w:val="en-US" w:eastAsia="zh-CN"/>
          <w14:textFill>
            <w14:solidFill>
              <w14:schemeClr w14:val="tx1"/>
            </w14:solidFill>
          </w14:textFill>
        </w:rPr>
        <w:t>垃圾</w:t>
      </w:r>
      <w:r>
        <w:rPr>
          <w:rFonts w:hint="eastAsia" w:ascii="仿宋" w:hAnsi="仿宋" w:eastAsia="仿宋" w:cs="仿宋"/>
          <w:color w:val="000000" w:themeColor="text1"/>
          <w:kern w:val="56"/>
          <w:sz w:val="24"/>
          <w:szCs w:val="24"/>
          <w:lang w:eastAsia="zh-CN"/>
          <w14:textFill>
            <w14:solidFill>
              <w14:schemeClr w14:val="tx1"/>
            </w14:solidFill>
          </w14:textFill>
        </w:rPr>
        <w:t>清运</w:t>
      </w:r>
      <w:r>
        <w:rPr>
          <w:rFonts w:hint="eastAsia" w:ascii="仿宋" w:hAnsi="仿宋" w:eastAsia="仿宋" w:cs="仿宋"/>
          <w:color w:val="000000" w:themeColor="text1"/>
          <w:kern w:val="56"/>
          <w:sz w:val="24"/>
          <w:szCs w:val="24"/>
          <w:lang w:val="en-US" w:eastAsia="zh-CN"/>
          <w14:textFill>
            <w14:solidFill>
              <w14:schemeClr w14:val="tx1"/>
            </w14:solidFill>
          </w14:textFill>
        </w:rPr>
        <w:t>工作</w:t>
      </w:r>
      <w:r>
        <w:rPr>
          <w:rFonts w:hint="eastAsia" w:ascii="仿宋" w:hAnsi="仿宋" w:eastAsia="仿宋" w:cs="仿宋"/>
          <w:color w:val="000000" w:themeColor="text1"/>
          <w:kern w:val="56"/>
          <w:sz w:val="24"/>
          <w:szCs w:val="24"/>
          <w:lang w:val="en-US" w:eastAsia="zh-CN"/>
          <w14:textFill>
            <w14:solidFill>
              <w14:schemeClr w14:val="tx1"/>
            </w14:solidFill>
          </w14:textFill>
        </w:rPr>
        <w:t>）。</w:t>
      </w:r>
    </w:p>
    <w:p>
      <w:pPr>
        <w:numPr>
          <w:ilvl w:val="0"/>
          <w:numId w:val="0"/>
        </w:numPr>
        <w:ind w:left="17" w:leftChars="8" w:firstLine="343" w:firstLineChars="143"/>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2.</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eastAsia="zh-CN"/>
          <w14:textFill>
            <w14:solidFill>
              <w14:schemeClr w14:val="tx1"/>
            </w14:solidFill>
          </w14:textFill>
        </w:rPr>
        <w:t>在垃圾清运工作中，必须遵守甲方的各项规章制度，在</w:t>
      </w:r>
      <w:r>
        <w:rPr>
          <w:rFonts w:hint="eastAsia" w:ascii="仿宋" w:hAnsi="仿宋" w:eastAsia="仿宋" w:cs="仿宋"/>
          <w:color w:val="000000" w:themeColor="text1"/>
          <w:kern w:val="56"/>
          <w:sz w:val="24"/>
          <w:szCs w:val="24"/>
          <w14:textFill>
            <w14:solidFill>
              <w14:schemeClr w14:val="tx1"/>
            </w14:solidFill>
          </w14:textFill>
        </w:rPr>
        <w:t>清运</w:t>
      </w:r>
      <w:r>
        <w:rPr>
          <w:rFonts w:hint="eastAsia" w:ascii="仿宋" w:hAnsi="仿宋" w:eastAsia="仿宋" w:cs="仿宋"/>
          <w:color w:val="000000" w:themeColor="text1"/>
          <w:kern w:val="56"/>
          <w:sz w:val="24"/>
          <w:szCs w:val="24"/>
          <w:lang w:eastAsia="zh-CN"/>
          <w14:textFill>
            <w14:solidFill>
              <w14:schemeClr w14:val="tx1"/>
            </w14:solidFill>
          </w14:textFill>
        </w:rPr>
        <w:t>工作中不得有</w:t>
      </w:r>
      <w:r>
        <w:rPr>
          <w:rFonts w:hint="eastAsia" w:ascii="仿宋" w:hAnsi="仿宋" w:eastAsia="仿宋" w:cs="仿宋"/>
          <w:color w:val="000000" w:themeColor="text1"/>
          <w:kern w:val="56"/>
          <w:sz w:val="24"/>
          <w:szCs w:val="24"/>
          <w14:textFill>
            <w14:solidFill>
              <w14:schemeClr w14:val="tx1"/>
            </w14:solidFill>
          </w14:textFill>
        </w:rPr>
        <w:t>“满桶</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漏桶</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lang w:val="en-US" w:eastAsia="zh-CN"/>
          <w14:textFill>
            <w14:solidFill>
              <w14:schemeClr w14:val="tx1"/>
            </w14:solidFill>
          </w14:textFill>
        </w:rPr>
        <w:t>落渣、漏渣</w:t>
      </w:r>
      <w:r>
        <w:rPr>
          <w:rFonts w:hint="eastAsia" w:ascii="仿宋" w:hAnsi="仿宋" w:eastAsia="仿宋" w:cs="仿宋"/>
          <w:color w:val="000000" w:themeColor="text1"/>
          <w:kern w:val="56"/>
          <w:sz w:val="24"/>
          <w:szCs w:val="24"/>
          <w14:textFill>
            <w14:solidFill>
              <w14:schemeClr w14:val="tx1"/>
            </w14:solidFill>
          </w14:textFill>
        </w:rPr>
        <w:t>”现象</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不得</w:t>
      </w:r>
      <w:r>
        <w:rPr>
          <w:rFonts w:hint="eastAsia" w:ascii="仿宋" w:hAnsi="仿宋" w:eastAsia="仿宋" w:cs="仿宋"/>
          <w:color w:val="000000" w:themeColor="text1"/>
          <w:kern w:val="56"/>
          <w:sz w:val="24"/>
          <w:szCs w:val="24"/>
          <w:lang w:eastAsia="zh-CN"/>
          <w14:textFill>
            <w14:solidFill>
              <w14:schemeClr w14:val="tx1"/>
            </w14:solidFill>
          </w14:textFill>
        </w:rPr>
        <w:t>对地面产生撒漏污染。</w:t>
      </w:r>
    </w:p>
    <w:p>
      <w:pPr>
        <w:numPr>
          <w:ilvl w:val="0"/>
          <w:numId w:val="0"/>
        </w:numPr>
        <w:ind w:left="17" w:leftChars="8" w:firstLine="343" w:firstLineChars="143"/>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3.乙方必须</w:t>
      </w:r>
      <w:r>
        <w:rPr>
          <w:rFonts w:hint="eastAsia" w:ascii="仿宋" w:hAnsi="仿宋" w:eastAsia="仿宋" w:cs="仿宋"/>
          <w:color w:val="000000" w:themeColor="text1"/>
          <w:kern w:val="56"/>
          <w:sz w:val="24"/>
          <w:szCs w:val="24"/>
          <w14:textFill>
            <w14:solidFill>
              <w14:schemeClr w14:val="tx1"/>
            </w14:solidFill>
          </w14:textFill>
        </w:rPr>
        <w:t>保证所有</w:t>
      </w:r>
      <w:r>
        <w:rPr>
          <w:rFonts w:hint="eastAsia" w:ascii="仿宋" w:hAnsi="仿宋" w:eastAsia="仿宋" w:cs="仿宋"/>
          <w:color w:val="000000" w:themeColor="text1"/>
          <w:kern w:val="56"/>
          <w:sz w:val="24"/>
          <w:szCs w:val="24"/>
          <w:lang w:eastAsia="zh-CN"/>
          <w14:textFill>
            <w14:solidFill>
              <w14:schemeClr w14:val="tx1"/>
            </w14:solidFill>
          </w14:textFill>
        </w:rPr>
        <w:t>垃圾箱、</w:t>
      </w:r>
      <w:r>
        <w:rPr>
          <w:rFonts w:hint="eastAsia" w:ascii="仿宋" w:hAnsi="仿宋" w:eastAsia="仿宋" w:cs="仿宋"/>
          <w:color w:val="000000" w:themeColor="text1"/>
          <w:kern w:val="56"/>
          <w:sz w:val="24"/>
          <w:szCs w:val="24"/>
          <w:lang w:eastAsia="zh-CN"/>
          <w14:textFill>
            <w14:solidFill>
              <w14:schemeClr w14:val="tx1"/>
            </w14:solidFill>
          </w14:textFill>
        </w:rPr>
        <w:t>垃圾暂存点</w:t>
      </w:r>
      <w:r>
        <w:rPr>
          <w:rFonts w:hint="eastAsia" w:ascii="仿宋" w:hAnsi="仿宋" w:eastAsia="仿宋" w:cs="仿宋"/>
          <w:color w:val="000000" w:themeColor="text1"/>
          <w:kern w:val="56"/>
          <w:sz w:val="24"/>
          <w:szCs w:val="24"/>
          <w14:textFill>
            <w14:solidFill>
              <w14:schemeClr w14:val="tx1"/>
            </w14:solidFill>
          </w14:textFill>
        </w:rPr>
        <w:t>、垃圾桶或指定地点垃圾</w:t>
      </w:r>
      <w:r>
        <w:rPr>
          <w:rFonts w:hint="eastAsia" w:ascii="仿宋" w:hAnsi="仿宋" w:eastAsia="仿宋" w:cs="仿宋"/>
          <w:color w:val="000000" w:themeColor="text1"/>
          <w:kern w:val="56"/>
          <w:sz w:val="24"/>
          <w:szCs w:val="24"/>
          <w:lang w:eastAsia="zh-CN"/>
          <w14:textFill>
            <w14:solidFill>
              <w14:schemeClr w14:val="tx1"/>
            </w14:solidFill>
          </w14:textFill>
        </w:rPr>
        <w:t>船等容器</w:t>
      </w:r>
      <w:r>
        <w:rPr>
          <w:rFonts w:hint="eastAsia" w:ascii="仿宋" w:hAnsi="仿宋" w:eastAsia="仿宋" w:cs="仿宋"/>
          <w:color w:val="000000" w:themeColor="text1"/>
          <w:kern w:val="56"/>
          <w:sz w:val="24"/>
          <w:szCs w:val="24"/>
          <w14:textFill>
            <w14:solidFill>
              <w14:schemeClr w14:val="tx1"/>
            </w14:solidFill>
          </w14:textFill>
        </w:rPr>
        <w:t>周边</w:t>
      </w:r>
      <w:r>
        <w:rPr>
          <w:rFonts w:hint="eastAsia" w:ascii="仿宋" w:hAnsi="仿宋" w:eastAsia="仿宋" w:cs="仿宋"/>
          <w:color w:val="000000" w:themeColor="text1"/>
          <w:kern w:val="56"/>
          <w:sz w:val="24"/>
          <w:szCs w:val="24"/>
          <w:lang w:eastAsia="zh-CN"/>
          <w14:textFill>
            <w14:solidFill>
              <w14:schemeClr w14:val="tx1"/>
            </w14:solidFill>
          </w14:textFill>
        </w:rPr>
        <w:t>环境无垃圾、无污渍</w:t>
      </w:r>
      <w:r>
        <w:rPr>
          <w:rFonts w:hint="eastAsia" w:ascii="仿宋" w:hAnsi="仿宋" w:eastAsia="仿宋" w:cs="仿宋"/>
          <w:color w:val="000000" w:themeColor="text1"/>
          <w:kern w:val="56"/>
          <w:sz w:val="24"/>
          <w:szCs w:val="24"/>
          <w14:textFill>
            <w14:solidFill>
              <w14:schemeClr w14:val="tx1"/>
            </w14:solidFill>
          </w14:textFill>
        </w:rPr>
        <w:t>。</w:t>
      </w:r>
    </w:p>
    <w:p>
      <w:pPr>
        <w:numPr>
          <w:ilvl w:val="0"/>
          <w:numId w:val="0"/>
        </w:numPr>
        <w:ind w:left="17" w:leftChars="8" w:firstLine="343" w:firstLineChars="143"/>
        <w:rPr>
          <w:rFonts w:hint="eastAsia" w:ascii="仿宋" w:hAnsi="仿宋" w:eastAsia="仿宋" w:cs="仿宋"/>
          <w:b w:val="0"/>
          <w:bCs w:val="0"/>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4.</w:t>
      </w:r>
      <w:r>
        <w:rPr>
          <w:rFonts w:hint="eastAsia" w:ascii="仿宋" w:hAnsi="仿宋" w:eastAsia="仿宋" w:cs="仿宋"/>
          <w:color w:val="000000" w:themeColor="text1"/>
          <w:kern w:val="56"/>
          <w:sz w:val="24"/>
          <w:szCs w:val="24"/>
          <w14:textFill>
            <w14:solidFill>
              <w14:schemeClr w14:val="tx1"/>
            </w14:solidFill>
          </w14:textFill>
        </w:rPr>
        <w:t>乙方在</w:t>
      </w:r>
      <w:r>
        <w:rPr>
          <w:rFonts w:hint="eastAsia" w:ascii="仿宋" w:hAnsi="仿宋" w:eastAsia="仿宋" w:cs="仿宋"/>
          <w:color w:val="000000" w:themeColor="text1"/>
          <w:kern w:val="56"/>
          <w:sz w:val="24"/>
          <w:szCs w:val="24"/>
          <w:lang w:eastAsia="zh-CN"/>
          <w14:textFill>
            <w14:solidFill>
              <w14:schemeClr w14:val="tx1"/>
            </w14:solidFill>
          </w14:textFill>
        </w:rPr>
        <w:t>垃圾</w:t>
      </w:r>
      <w:r>
        <w:rPr>
          <w:rFonts w:hint="eastAsia" w:ascii="仿宋" w:hAnsi="仿宋" w:eastAsia="仿宋" w:cs="仿宋"/>
          <w:color w:val="000000" w:themeColor="text1"/>
          <w:kern w:val="56"/>
          <w:sz w:val="24"/>
          <w:szCs w:val="24"/>
          <w14:textFill>
            <w14:solidFill>
              <w14:schemeClr w14:val="tx1"/>
            </w14:solidFill>
          </w14:textFill>
        </w:rPr>
        <w:t>清运工作</w:t>
      </w:r>
      <w:r>
        <w:rPr>
          <w:rFonts w:hint="eastAsia" w:ascii="仿宋" w:hAnsi="仿宋" w:eastAsia="仿宋" w:cs="仿宋"/>
          <w:color w:val="000000" w:themeColor="text1"/>
          <w:kern w:val="56"/>
          <w:sz w:val="24"/>
          <w:szCs w:val="24"/>
          <w:lang w:eastAsia="zh-CN"/>
          <w14:textFill>
            <w14:solidFill>
              <w14:schemeClr w14:val="tx1"/>
            </w14:solidFill>
          </w14:textFill>
        </w:rPr>
        <w:t>中</w:t>
      </w:r>
      <w:r>
        <w:rPr>
          <w:rFonts w:hint="eastAsia" w:ascii="仿宋" w:hAnsi="仿宋" w:eastAsia="仿宋" w:cs="仿宋"/>
          <w:color w:val="000000" w:themeColor="text1"/>
          <w:kern w:val="56"/>
          <w:sz w:val="24"/>
          <w:szCs w:val="24"/>
          <w14:textFill>
            <w14:solidFill>
              <w14:schemeClr w14:val="tx1"/>
            </w14:solidFill>
          </w14:textFill>
        </w:rPr>
        <w:t>行车速度要在20码以内</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做到安全</w:t>
      </w:r>
      <w:r>
        <w:rPr>
          <w:rFonts w:hint="eastAsia" w:ascii="仿宋" w:hAnsi="仿宋" w:eastAsia="仿宋" w:cs="仿宋"/>
          <w:color w:val="000000" w:themeColor="text1"/>
          <w:kern w:val="56"/>
          <w:sz w:val="24"/>
          <w:szCs w:val="24"/>
          <w:lang w:eastAsia="zh-CN"/>
          <w14:textFill>
            <w14:solidFill>
              <w14:schemeClr w14:val="tx1"/>
            </w14:solidFill>
          </w14:textFill>
        </w:rPr>
        <w:t>行驶。如</w:t>
      </w:r>
      <w:r>
        <w:rPr>
          <w:rFonts w:hint="eastAsia" w:ascii="仿宋" w:hAnsi="仿宋" w:eastAsia="仿宋" w:cs="仿宋"/>
          <w:color w:val="000000" w:themeColor="text1"/>
          <w:kern w:val="56"/>
          <w:sz w:val="24"/>
          <w:szCs w:val="24"/>
          <w14:textFill>
            <w14:solidFill>
              <w14:schemeClr w14:val="tx1"/>
            </w14:solidFill>
          </w14:textFill>
        </w:rPr>
        <w:t>乙</w:t>
      </w:r>
      <w:r>
        <w:rPr>
          <w:rFonts w:hint="eastAsia" w:ascii="仿宋" w:hAnsi="仿宋" w:eastAsia="仿宋" w:cs="仿宋"/>
          <w:color w:val="000000" w:themeColor="text1"/>
          <w:kern w:val="56"/>
          <w:sz w:val="24"/>
          <w:szCs w:val="24"/>
          <w:lang w:eastAsia="zh-CN"/>
          <w14:textFill>
            <w14:solidFill>
              <w14:schemeClr w14:val="tx1"/>
            </w14:solidFill>
          </w14:textFill>
        </w:rPr>
        <w:t>方</w:t>
      </w:r>
      <w:r>
        <w:rPr>
          <w:rFonts w:hint="eastAsia" w:ascii="仿宋" w:hAnsi="仿宋" w:eastAsia="仿宋" w:cs="仿宋"/>
          <w:color w:val="000000" w:themeColor="text1"/>
          <w:kern w:val="56"/>
          <w:sz w:val="24"/>
          <w:szCs w:val="24"/>
          <w14:textFill>
            <w14:solidFill>
              <w14:schemeClr w14:val="tx1"/>
            </w14:solidFill>
          </w14:textFill>
        </w:rPr>
        <w:t>人员在</w:t>
      </w:r>
      <w:r>
        <w:rPr>
          <w:rFonts w:hint="eastAsia" w:ascii="仿宋" w:hAnsi="仿宋" w:eastAsia="仿宋" w:cs="仿宋"/>
          <w:color w:val="000000" w:themeColor="text1"/>
          <w:kern w:val="56"/>
          <w:sz w:val="24"/>
          <w:szCs w:val="24"/>
          <w:lang w:eastAsia="zh-CN"/>
          <w14:textFill>
            <w14:solidFill>
              <w14:schemeClr w14:val="tx1"/>
            </w14:solidFill>
          </w14:textFill>
        </w:rPr>
        <w:t>垃圾</w:t>
      </w:r>
      <w:r>
        <w:rPr>
          <w:rFonts w:hint="eastAsia" w:ascii="仿宋" w:hAnsi="仿宋" w:eastAsia="仿宋" w:cs="仿宋"/>
          <w:color w:val="000000" w:themeColor="text1"/>
          <w:kern w:val="56"/>
          <w:sz w:val="24"/>
          <w:szCs w:val="24"/>
          <w14:textFill>
            <w14:solidFill>
              <w14:schemeClr w14:val="tx1"/>
            </w14:solidFill>
          </w14:textFill>
        </w:rPr>
        <w:t>清运工作时发生违章、违规、违法</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人员伤亡等安全事故，其一切责任由乙方</w:t>
      </w:r>
      <w:r>
        <w:rPr>
          <w:rFonts w:hint="eastAsia" w:ascii="仿宋" w:hAnsi="仿宋" w:eastAsia="仿宋" w:cs="仿宋"/>
          <w:color w:val="000000" w:themeColor="text1"/>
          <w:kern w:val="56"/>
          <w:sz w:val="24"/>
          <w:szCs w:val="24"/>
          <w:lang w:eastAsia="zh-CN"/>
          <w14:textFill>
            <w14:solidFill>
              <w14:schemeClr w14:val="tx1"/>
            </w14:solidFill>
          </w14:textFill>
        </w:rPr>
        <w:t>自己承担</w:t>
      </w:r>
      <w:r>
        <w:rPr>
          <w:rFonts w:hint="eastAsia" w:ascii="仿宋" w:hAnsi="仿宋" w:eastAsia="仿宋" w:cs="仿宋"/>
          <w:color w:val="000000" w:themeColor="text1"/>
          <w:kern w:val="56"/>
          <w:sz w:val="24"/>
          <w:szCs w:val="24"/>
          <w14:textFill>
            <w14:solidFill>
              <w14:schemeClr w14:val="tx1"/>
            </w14:solidFill>
          </w14:textFill>
        </w:rPr>
        <w:t>，甲方不承担任何责任</w:t>
      </w:r>
      <w:r>
        <w:rPr>
          <w:rFonts w:hint="eastAsia" w:ascii="仿宋" w:hAnsi="仿宋" w:eastAsia="仿宋" w:cs="仿宋"/>
          <w:color w:val="000000" w:themeColor="text1"/>
          <w:kern w:val="56"/>
          <w:sz w:val="24"/>
          <w:szCs w:val="24"/>
          <w:lang w:eastAsia="zh-CN"/>
          <w14:textFill>
            <w14:solidFill>
              <w14:schemeClr w14:val="tx1"/>
            </w14:solidFill>
          </w14:textFill>
        </w:rPr>
        <w:t>。</w:t>
      </w:r>
    </w:p>
    <w:p>
      <w:pPr>
        <w:numPr>
          <w:ilvl w:val="0"/>
          <w:numId w:val="0"/>
        </w:numPr>
        <w:tabs>
          <w:tab w:val="left" w:pos="0"/>
        </w:tabs>
        <w:ind w:left="17" w:leftChars="8" w:firstLine="343" w:firstLineChars="143"/>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5.</w:t>
      </w:r>
      <w:r>
        <w:rPr>
          <w:rFonts w:hint="eastAsia" w:ascii="仿宋" w:hAnsi="仿宋" w:eastAsia="仿宋" w:cs="仿宋"/>
          <w:color w:val="000000" w:themeColor="text1"/>
          <w:kern w:val="56"/>
          <w:sz w:val="24"/>
          <w:szCs w:val="24"/>
          <w14:textFill>
            <w14:solidFill>
              <w14:schemeClr w14:val="tx1"/>
            </w14:solidFill>
          </w14:textFill>
        </w:rPr>
        <w:t>乙方在</w:t>
      </w:r>
      <w:r>
        <w:rPr>
          <w:rFonts w:hint="eastAsia" w:ascii="仿宋" w:hAnsi="仿宋" w:eastAsia="仿宋" w:cs="仿宋"/>
          <w:color w:val="000000" w:themeColor="text1"/>
          <w:kern w:val="56"/>
          <w:sz w:val="24"/>
          <w:szCs w:val="24"/>
          <w:lang w:eastAsia="zh-CN"/>
          <w14:textFill>
            <w14:solidFill>
              <w14:schemeClr w14:val="tx1"/>
            </w14:solidFill>
          </w14:textFill>
        </w:rPr>
        <w:t>垃圾</w:t>
      </w:r>
      <w:r>
        <w:rPr>
          <w:rFonts w:hint="eastAsia" w:ascii="仿宋" w:hAnsi="仿宋" w:eastAsia="仿宋" w:cs="仿宋"/>
          <w:color w:val="000000" w:themeColor="text1"/>
          <w:kern w:val="56"/>
          <w:sz w:val="24"/>
          <w:szCs w:val="24"/>
          <w14:textFill>
            <w14:solidFill>
              <w14:schemeClr w14:val="tx1"/>
            </w14:solidFill>
          </w14:textFill>
        </w:rPr>
        <w:t>清运</w:t>
      </w:r>
      <w:r>
        <w:rPr>
          <w:rFonts w:hint="eastAsia" w:ascii="仿宋" w:hAnsi="仿宋" w:eastAsia="仿宋" w:cs="仿宋"/>
          <w:color w:val="000000" w:themeColor="text1"/>
          <w:kern w:val="56"/>
          <w:sz w:val="24"/>
          <w:szCs w:val="24"/>
          <w:lang w:eastAsia="zh-CN"/>
          <w14:textFill>
            <w14:solidFill>
              <w14:schemeClr w14:val="tx1"/>
            </w14:solidFill>
          </w14:textFill>
        </w:rPr>
        <w:t>工作</w:t>
      </w:r>
      <w:r>
        <w:rPr>
          <w:rFonts w:hint="eastAsia" w:ascii="仿宋" w:hAnsi="仿宋" w:eastAsia="仿宋" w:cs="仿宋"/>
          <w:color w:val="000000" w:themeColor="text1"/>
          <w:kern w:val="56"/>
          <w:sz w:val="24"/>
          <w:szCs w:val="24"/>
          <w14:textFill>
            <w14:solidFill>
              <w14:schemeClr w14:val="tx1"/>
            </w14:solidFill>
          </w14:textFill>
        </w:rPr>
        <w:t>中</w:t>
      </w:r>
      <w:r>
        <w:rPr>
          <w:rFonts w:hint="eastAsia" w:ascii="仿宋" w:hAnsi="仿宋" w:eastAsia="仿宋" w:cs="仿宋"/>
          <w:color w:val="000000" w:themeColor="text1"/>
          <w:kern w:val="56"/>
          <w:sz w:val="24"/>
          <w:szCs w:val="24"/>
          <w:lang w:eastAsia="zh-CN"/>
          <w14:textFill>
            <w14:solidFill>
              <w14:schemeClr w14:val="tx1"/>
            </w14:solidFill>
          </w14:textFill>
        </w:rPr>
        <w:t>不得</w:t>
      </w:r>
      <w:r>
        <w:rPr>
          <w:rFonts w:hint="eastAsia" w:ascii="仿宋" w:hAnsi="仿宋" w:eastAsia="仿宋" w:cs="仿宋"/>
          <w:color w:val="000000" w:themeColor="text1"/>
          <w:kern w:val="56"/>
          <w:sz w:val="24"/>
          <w:szCs w:val="24"/>
          <w14:textFill>
            <w14:solidFill>
              <w14:schemeClr w14:val="tx1"/>
            </w14:solidFill>
          </w14:textFill>
        </w:rPr>
        <w:t>损坏垃圾容器及其他公用设施</w:t>
      </w:r>
      <w:r>
        <w:rPr>
          <w:rFonts w:hint="eastAsia" w:ascii="仿宋" w:hAnsi="仿宋" w:eastAsia="仿宋" w:cs="仿宋"/>
          <w:color w:val="000000" w:themeColor="text1"/>
          <w:kern w:val="56"/>
          <w:sz w:val="24"/>
          <w:szCs w:val="24"/>
          <w:lang w:eastAsia="zh-CN"/>
          <w14:textFill>
            <w14:solidFill>
              <w14:schemeClr w14:val="tx1"/>
            </w14:solidFill>
          </w14:textFill>
        </w:rPr>
        <w:t>。</w:t>
      </w:r>
    </w:p>
    <w:p>
      <w:pPr>
        <w:numPr>
          <w:ilvl w:val="0"/>
          <w:numId w:val="0"/>
        </w:numPr>
        <w:tabs>
          <w:tab w:val="left" w:pos="0"/>
        </w:tabs>
        <w:ind w:left="17" w:leftChars="8" w:firstLine="343" w:firstLineChars="143"/>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6.如遇到突发情况需清运垃圾，甲方电话通知乙方后，乙方必须在2小时内到达指定地点进行垃圾清运工作。</w:t>
      </w:r>
    </w:p>
    <w:p>
      <w:pPr>
        <w:numPr>
          <w:ilvl w:val="0"/>
          <w:numId w:val="0"/>
        </w:numPr>
        <w:tabs>
          <w:tab w:val="left" w:pos="0"/>
        </w:tabs>
        <w:ind w:left="17" w:leftChars="8" w:firstLine="345" w:firstLineChars="143"/>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lang w:val="en-US" w:eastAsia="zh-CN"/>
          <w14:textFill>
            <w14:solidFill>
              <w14:schemeClr w14:val="tx1"/>
            </w14:solidFill>
          </w14:textFill>
        </w:rPr>
        <w:t>第五条  处罚标准：</w:t>
      </w:r>
    </w:p>
    <w:p>
      <w:pPr>
        <w:numPr>
          <w:ilvl w:val="0"/>
          <w:numId w:val="0"/>
        </w:numPr>
        <w:ind w:left="15" w:leftChars="7" w:firstLine="340" w:firstLineChars="142"/>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1.</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eastAsia="zh-CN"/>
          <w14:textFill>
            <w14:solidFill>
              <w14:schemeClr w14:val="tx1"/>
            </w14:solidFill>
          </w14:textFill>
        </w:rPr>
        <w:t>如在</w:t>
      </w:r>
      <w:r>
        <w:rPr>
          <w:rFonts w:hint="eastAsia" w:ascii="仿宋" w:hAnsi="仿宋" w:eastAsia="仿宋" w:cs="仿宋"/>
          <w:color w:val="000000" w:themeColor="text1"/>
          <w:kern w:val="56"/>
          <w:sz w:val="24"/>
          <w:szCs w:val="24"/>
          <w14:textFill>
            <w14:solidFill>
              <w14:schemeClr w14:val="tx1"/>
            </w14:solidFill>
          </w14:textFill>
        </w:rPr>
        <w:t>现场清运</w:t>
      </w:r>
      <w:r>
        <w:rPr>
          <w:rFonts w:hint="eastAsia" w:ascii="仿宋" w:hAnsi="仿宋" w:eastAsia="仿宋" w:cs="仿宋"/>
          <w:color w:val="000000" w:themeColor="text1"/>
          <w:kern w:val="56"/>
          <w:sz w:val="24"/>
          <w:szCs w:val="24"/>
          <w:lang w:eastAsia="zh-CN"/>
          <w14:textFill>
            <w14:solidFill>
              <w14:schemeClr w14:val="tx1"/>
            </w14:solidFill>
          </w14:textFill>
        </w:rPr>
        <w:t>工作</w:t>
      </w:r>
      <w:r>
        <w:rPr>
          <w:rFonts w:hint="eastAsia" w:ascii="仿宋" w:hAnsi="仿宋" w:eastAsia="仿宋" w:cs="仿宋"/>
          <w:color w:val="000000" w:themeColor="text1"/>
          <w:kern w:val="56"/>
          <w:sz w:val="24"/>
          <w:szCs w:val="24"/>
          <w14:textFill>
            <w14:solidFill>
              <w14:schemeClr w14:val="tx1"/>
            </w14:solidFill>
          </w14:textFill>
        </w:rPr>
        <w:t>中出现的“满桶、漏桶、落渣、漏渣”等不符合生活垃圾清运质量的现象</w:t>
      </w:r>
      <w:r>
        <w:rPr>
          <w:rFonts w:hint="eastAsia" w:ascii="仿宋" w:hAnsi="仿宋" w:eastAsia="仿宋" w:cs="仿宋"/>
          <w:color w:val="000000" w:themeColor="text1"/>
          <w:kern w:val="56"/>
          <w:sz w:val="24"/>
          <w:szCs w:val="24"/>
          <w:lang w:eastAsia="zh-CN"/>
          <w14:textFill>
            <w14:solidFill>
              <w14:schemeClr w14:val="tx1"/>
            </w14:solidFill>
          </w14:textFill>
        </w:rPr>
        <w:t>，甲方有权给予处罚，处罚金额</w:t>
      </w:r>
      <w:r>
        <w:rPr>
          <w:rFonts w:hint="eastAsia" w:ascii="仿宋" w:hAnsi="仿宋" w:eastAsia="仿宋" w:cs="仿宋"/>
          <w:color w:val="000000" w:themeColor="text1"/>
          <w:kern w:val="56"/>
          <w:sz w:val="24"/>
          <w:szCs w:val="24"/>
          <w:lang w:val="en-US" w:eastAsia="zh-CN"/>
          <w14:textFill>
            <w14:solidFill>
              <w14:schemeClr w14:val="tx1"/>
            </w14:solidFill>
          </w14:textFill>
        </w:rPr>
        <w:t>500-2000元/次</w:t>
      </w:r>
      <w:r>
        <w:rPr>
          <w:rFonts w:hint="eastAsia" w:ascii="仿宋" w:hAnsi="仿宋" w:eastAsia="仿宋" w:cs="仿宋"/>
          <w:color w:val="000000" w:themeColor="text1"/>
          <w:kern w:val="56"/>
          <w:sz w:val="24"/>
          <w:szCs w:val="24"/>
          <w:lang w:eastAsia="zh-CN"/>
          <w14:textFill>
            <w14:solidFill>
              <w14:schemeClr w14:val="tx1"/>
            </w14:solidFill>
          </w14:textFill>
        </w:rPr>
        <w:t>，从垃圾清运</w:t>
      </w:r>
      <w:r>
        <w:rPr>
          <w:rFonts w:hint="eastAsia" w:ascii="仿宋" w:hAnsi="仿宋" w:eastAsia="仿宋" w:cs="仿宋"/>
          <w:color w:val="000000" w:themeColor="text1"/>
          <w:kern w:val="56"/>
          <w:sz w:val="24"/>
          <w:szCs w:val="24"/>
          <w14:textFill>
            <w14:solidFill>
              <w14:schemeClr w14:val="tx1"/>
            </w14:solidFill>
          </w14:textFill>
        </w:rPr>
        <w:t>费用中予以扣除</w:t>
      </w:r>
      <w:r>
        <w:rPr>
          <w:rFonts w:hint="eastAsia" w:ascii="仿宋" w:hAnsi="仿宋" w:eastAsia="仿宋" w:cs="仿宋"/>
          <w:color w:val="000000" w:themeColor="text1"/>
          <w:kern w:val="56"/>
          <w:sz w:val="24"/>
          <w:szCs w:val="24"/>
          <w:lang w:eastAsia="zh-CN"/>
          <w14:textFill>
            <w14:solidFill>
              <w14:schemeClr w14:val="tx1"/>
            </w14:solidFill>
          </w14:textFill>
        </w:rPr>
        <w:t>。</w:t>
      </w:r>
    </w:p>
    <w:p>
      <w:pPr>
        <w:numPr>
          <w:ilvl w:val="0"/>
          <w:numId w:val="0"/>
        </w:numPr>
        <w:ind w:left="15" w:leftChars="7" w:firstLine="340" w:firstLineChars="142"/>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2.</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eastAsia="zh-CN"/>
          <w14:textFill>
            <w14:solidFill>
              <w14:schemeClr w14:val="tx1"/>
            </w14:solidFill>
          </w14:textFill>
        </w:rPr>
        <w:t>如</w:t>
      </w:r>
      <w:r>
        <w:rPr>
          <w:rFonts w:hint="eastAsia" w:ascii="仿宋" w:hAnsi="仿宋" w:eastAsia="仿宋" w:cs="仿宋"/>
          <w:color w:val="000000" w:themeColor="text1"/>
          <w:kern w:val="56"/>
          <w:sz w:val="24"/>
          <w:szCs w:val="24"/>
          <w14:textFill>
            <w14:solidFill>
              <w14:schemeClr w14:val="tx1"/>
            </w14:solidFill>
          </w14:textFill>
        </w:rPr>
        <w:t>在</w:t>
      </w:r>
      <w:r>
        <w:rPr>
          <w:rFonts w:hint="eastAsia" w:ascii="仿宋" w:hAnsi="仿宋" w:eastAsia="仿宋" w:cs="仿宋"/>
          <w:color w:val="000000" w:themeColor="text1"/>
          <w:kern w:val="56"/>
          <w:sz w:val="24"/>
          <w:szCs w:val="24"/>
          <w:lang w:eastAsia="zh-CN"/>
          <w14:textFill>
            <w14:solidFill>
              <w14:schemeClr w14:val="tx1"/>
            </w14:solidFill>
          </w14:textFill>
        </w:rPr>
        <w:t>垃圾</w:t>
      </w:r>
      <w:r>
        <w:rPr>
          <w:rFonts w:hint="eastAsia" w:ascii="仿宋" w:hAnsi="仿宋" w:eastAsia="仿宋" w:cs="仿宋"/>
          <w:color w:val="000000" w:themeColor="text1"/>
          <w:kern w:val="56"/>
          <w:sz w:val="24"/>
          <w:szCs w:val="24"/>
          <w14:textFill>
            <w14:solidFill>
              <w14:schemeClr w14:val="tx1"/>
            </w14:solidFill>
          </w14:textFill>
        </w:rPr>
        <w:t>清运</w:t>
      </w:r>
      <w:r>
        <w:rPr>
          <w:rFonts w:hint="eastAsia" w:ascii="仿宋" w:hAnsi="仿宋" w:eastAsia="仿宋" w:cs="仿宋"/>
          <w:color w:val="000000" w:themeColor="text1"/>
          <w:kern w:val="56"/>
          <w:sz w:val="24"/>
          <w:szCs w:val="24"/>
          <w:lang w:eastAsia="zh-CN"/>
          <w14:textFill>
            <w14:solidFill>
              <w14:schemeClr w14:val="tx1"/>
            </w14:solidFill>
          </w14:textFill>
        </w:rPr>
        <w:t>工作</w:t>
      </w:r>
      <w:r>
        <w:rPr>
          <w:rFonts w:hint="eastAsia" w:ascii="仿宋" w:hAnsi="仿宋" w:eastAsia="仿宋" w:cs="仿宋"/>
          <w:color w:val="000000" w:themeColor="text1"/>
          <w:kern w:val="56"/>
          <w:sz w:val="24"/>
          <w:szCs w:val="24"/>
          <w14:textFill>
            <w14:solidFill>
              <w14:schemeClr w14:val="tx1"/>
            </w14:solidFill>
          </w14:textFill>
        </w:rPr>
        <w:t>中损坏垃圾容器及</w:t>
      </w:r>
      <w:r>
        <w:rPr>
          <w:rFonts w:hint="eastAsia" w:ascii="仿宋" w:hAnsi="仿宋" w:eastAsia="仿宋" w:cs="仿宋"/>
          <w:color w:val="000000" w:themeColor="text1"/>
          <w:kern w:val="56"/>
          <w:sz w:val="24"/>
          <w:szCs w:val="24"/>
          <w:lang w:eastAsia="zh-CN"/>
          <w14:textFill>
            <w14:solidFill>
              <w14:schemeClr w14:val="tx1"/>
            </w14:solidFill>
          </w14:textFill>
        </w:rPr>
        <w:t>或</w:t>
      </w:r>
      <w:r>
        <w:rPr>
          <w:rFonts w:hint="eastAsia" w:ascii="仿宋" w:hAnsi="仿宋" w:eastAsia="仿宋" w:cs="仿宋"/>
          <w:color w:val="000000" w:themeColor="text1"/>
          <w:kern w:val="56"/>
          <w:sz w:val="24"/>
          <w:szCs w:val="24"/>
          <w14:textFill>
            <w14:solidFill>
              <w14:schemeClr w14:val="tx1"/>
            </w14:solidFill>
          </w14:textFill>
        </w:rPr>
        <w:t>其他公用设施</w:t>
      </w:r>
      <w:r>
        <w:rPr>
          <w:rFonts w:hint="eastAsia" w:ascii="仿宋" w:hAnsi="仿宋" w:eastAsia="仿宋" w:cs="仿宋"/>
          <w:color w:val="000000" w:themeColor="text1"/>
          <w:kern w:val="56"/>
          <w:sz w:val="24"/>
          <w:szCs w:val="24"/>
          <w:lang w:eastAsia="zh-CN"/>
          <w14:textFill>
            <w14:solidFill>
              <w14:schemeClr w14:val="tx1"/>
            </w14:solidFill>
          </w14:textFill>
        </w:rPr>
        <w:t>，必须照价赔偿。</w:t>
      </w:r>
    </w:p>
    <w:p>
      <w:pPr>
        <w:numPr>
          <w:ilvl w:val="0"/>
          <w:numId w:val="0"/>
        </w:numPr>
        <w:ind w:left="15" w:leftChars="7" w:firstLine="340" w:firstLineChars="142"/>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3.甲方巡查发现</w:t>
      </w:r>
      <w:r>
        <w:rPr>
          <w:rFonts w:hint="eastAsia" w:ascii="仿宋" w:hAnsi="仿宋" w:eastAsia="仿宋" w:cs="仿宋"/>
          <w:color w:val="000000" w:themeColor="text1"/>
          <w:kern w:val="56"/>
          <w:sz w:val="24"/>
          <w:szCs w:val="24"/>
          <w:lang w:eastAsia="zh-CN"/>
          <w14:textFill>
            <w14:solidFill>
              <w14:schemeClr w14:val="tx1"/>
            </w14:solidFill>
          </w14:textFill>
        </w:rPr>
        <w:t>垃圾箱、</w:t>
      </w:r>
      <w:r>
        <w:rPr>
          <w:rFonts w:hint="eastAsia" w:ascii="仿宋" w:hAnsi="仿宋" w:eastAsia="仿宋" w:cs="仿宋"/>
          <w:color w:val="000000" w:themeColor="text1"/>
          <w:kern w:val="56"/>
          <w:sz w:val="24"/>
          <w:szCs w:val="24"/>
          <w:lang w:eastAsia="zh-CN"/>
          <w14:textFill>
            <w14:solidFill>
              <w14:schemeClr w14:val="tx1"/>
            </w14:solidFill>
          </w14:textFill>
        </w:rPr>
        <w:t>垃圾暂存点</w:t>
      </w:r>
      <w:r>
        <w:rPr>
          <w:rFonts w:hint="eastAsia" w:ascii="仿宋" w:hAnsi="仿宋" w:eastAsia="仿宋" w:cs="仿宋"/>
          <w:color w:val="000000" w:themeColor="text1"/>
          <w:kern w:val="56"/>
          <w:sz w:val="24"/>
          <w:szCs w:val="24"/>
          <w14:textFill>
            <w14:solidFill>
              <w14:schemeClr w14:val="tx1"/>
            </w14:solidFill>
          </w14:textFill>
        </w:rPr>
        <w:t>、垃圾桶或指定地点垃圾</w:t>
      </w:r>
      <w:r>
        <w:rPr>
          <w:rFonts w:hint="eastAsia" w:ascii="仿宋" w:hAnsi="仿宋" w:eastAsia="仿宋" w:cs="仿宋"/>
          <w:color w:val="000000" w:themeColor="text1"/>
          <w:kern w:val="56"/>
          <w:sz w:val="24"/>
          <w:szCs w:val="24"/>
          <w:lang w:eastAsia="zh-CN"/>
          <w14:textFill>
            <w14:solidFill>
              <w14:schemeClr w14:val="tx1"/>
            </w14:solidFill>
          </w14:textFill>
        </w:rPr>
        <w:t>船等容器</w:t>
      </w:r>
      <w:r>
        <w:rPr>
          <w:rFonts w:hint="eastAsia" w:ascii="仿宋" w:hAnsi="仿宋" w:eastAsia="仿宋" w:cs="仿宋"/>
          <w:color w:val="000000" w:themeColor="text1"/>
          <w:kern w:val="56"/>
          <w:sz w:val="24"/>
          <w:szCs w:val="24"/>
          <w14:textFill>
            <w14:solidFill>
              <w14:schemeClr w14:val="tx1"/>
            </w14:solidFill>
          </w14:textFill>
        </w:rPr>
        <w:t>周边卫生</w:t>
      </w:r>
      <w:r>
        <w:rPr>
          <w:rFonts w:hint="eastAsia" w:ascii="仿宋" w:hAnsi="仿宋" w:eastAsia="仿宋" w:cs="仿宋"/>
          <w:color w:val="000000" w:themeColor="text1"/>
          <w:kern w:val="56"/>
          <w:sz w:val="24"/>
          <w:szCs w:val="24"/>
          <w:lang w:eastAsia="zh-CN"/>
          <w14:textFill>
            <w14:solidFill>
              <w14:schemeClr w14:val="tx1"/>
            </w14:solidFill>
          </w14:textFill>
        </w:rPr>
        <w:t>脏乱，甲方有权</w:t>
      </w:r>
      <w:r>
        <w:rPr>
          <w:rFonts w:hint="eastAsia" w:ascii="仿宋" w:hAnsi="仿宋" w:eastAsia="仿宋" w:cs="仿宋"/>
          <w:color w:val="000000" w:themeColor="text1"/>
          <w:kern w:val="56"/>
          <w:sz w:val="24"/>
          <w:szCs w:val="24"/>
          <w14:textFill>
            <w14:solidFill>
              <w14:schemeClr w14:val="tx1"/>
            </w14:solidFill>
          </w14:textFill>
        </w:rPr>
        <w:t>处罚，</w:t>
      </w:r>
      <w:r>
        <w:rPr>
          <w:rFonts w:hint="eastAsia" w:ascii="仿宋" w:hAnsi="仿宋" w:eastAsia="仿宋" w:cs="仿宋"/>
          <w:color w:val="000000" w:themeColor="text1"/>
          <w:kern w:val="56"/>
          <w:sz w:val="24"/>
          <w:szCs w:val="24"/>
          <w:lang w:eastAsia="zh-CN"/>
          <w14:textFill>
            <w14:solidFill>
              <w14:schemeClr w14:val="tx1"/>
            </w14:solidFill>
          </w14:textFill>
        </w:rPr>
        <w:t>处罚金额：</w:t>
      </w:r>
      <w:r>
        <w:rPr>
          <w:rFonts w:hint="eastAsia" w:ascii="仿宋" w:hAnsi="仿宋" w:eastAsia="仿宋" w:cs="仿宋"/>
          <w:color w:val="000000" w:themeColor="text1"/>
          <w:kern w:val="56"/>
          <w:sz w:val="24"/>
          <w:szCs w:val="24"/>
          <w:lang w:val="en-US" w:eastAsia="zh-CN"/>
          <w14:textFill>
            <w14:solidFill>
              <w14:schemeClr w14:val="tx1"/>
            </w14:solidFill>
          </w14:textFill>
        </w:rPr>
        <w:t>500-2000元/次</w:t>
      </w:r>
      <w:r>
        <w:rPr>
          <w:rFonts w:hint="eastAsia" w:ascii="仿宋" w:hAnsi="仿宋" w:eastAsia="仿宋" w:cs="仿宋"/>
          <w:color w:val="000000" w:themeColor="text1"/>
          <w:kern w:val="56"/>
          <w:sz w:val="24"/>
          <w:szCs w:val="24"/>
          <w:lang w:eastAsia="zh-CN"/>
          <w14:textFill>
            <w14:solidFill>
              <w14:schemeClr w14:val="tx1"/>
            </w14:solidFill>
          </w14:textFill>
        </w:rPr>
        <w:t>，从垃圾清运</w:t>
      </w:r>
      <w:r>
        <w:rPr>
          <w:rFonts w:hint="eastAsia" w:ascii="仿宋" w:hAnsi="仿宋" w:eastAsia="仿宋" w:cs="仿宋"/>
          <w:color w:val="000000" w:themeColor="text1"/>
          <w:kern w:val="56"/>
          <w:sz w:val="24"/>
          <w:szCs w:val="24"/>
          <w14:textFill>
            <w14:solidFill>
              <w14:schemeClr w14:val="tx1"/>
            </w14:solidFill>
          </w14:textFill>
        </w:rPr>
        <w:t>费用中予以扣除</w:t>
      </w:r>
      <w:r>
        <w:rPr>
          <w:rFonts w:hint="eastAsia" w:ascii="仿宋" w:hAnsi="仿宋" w:eastAsia="仿宋" w:cs="仿宋"/>
          <w:color w:val="000000" w:themeColor="text1"/>
          <w:kern w:val="56"/>
          <w:sz w:val="24"/>
          <w:szCs w:val="24"/>
          <w:lang w:eastAsia="zh-CN"/>
          <w14:textFill>
            <w14:solidFill>
              <w14:schemeClr w14:val="tx1"/>
            </w14:solidFill>
          </w14:textFill>
        </w:rPr>
        <w:t>。</w:t>
      </w:r>
    </w:p>
    <w:p>
      <w:pPr>
        <w:numPr>
          <w:ilvl w:val="0"/>
          <w:numId w:val="0"/>
        </w:numPr>
        <w:ind w:left="15" w:leftChars="7" w:firstLine="340" w:firstLineChars="142"/>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4.</w:t>
      </w:r>
      <w:r>
        <w:rPr>
          <w:rFonts w:hint="eastAsia" w:ascii="仿宋" w:hAnsi="仿宋" w:eastAsia="仿宋" w:cs="仿宋"/>
          <w:color w:val="000000" w:themeColor="text1"/>
          <w:kern w:val="56"/>
          <w:sz w:val="24"/>
          <w:szCs w:val="24"/>
          <w14:textFill>
            <w14:solidFill>
              <w14:schemeClr w14:val="tx1"/>
            </w14:solidFill>
          </w14:textFill>
        </w:rPr>
        <w:t>甲方如遇</w:t>
      </w:r>
      <w:r>
        <w:rPr>
          <w:rFonts w:hint="eastAsia" w:ascii="仿宋" w:hAnsi="仿宋" w:eastAsia="仿宋" w:cs="仿宋"/>
          <w:color w:val="000000" w:themeColor="text1"/>
          <w:kern w:val="56"/>
          <w:sz w:val="24"/>
          <w:szCs w:val="24"/>
          <w:lang w:eastAsia="zh-CN"/>
          <w14:textFill>
            <w14:solidFill>
              <w14:schemeClr w14:val="tx1"/>
            </w14:solidFill>
          </w14:textFill>
        </w:rPr>
        <w:t>社区或上级相关部门</w:t>
      </w:r>
      <w:r>
        <w:rPr>
          <w:rFonts w:hint="eastAsia" w:ascii="仿宋" w:hAnsi="仿宋" w:eastAsia="仿宋" w:cs="仿宋"/>
          <w:color w:val="000000" w:themeColor="text1"/>
          <w:kern w:val="56"/>
          <w:sz w:val="24"/>
          <w:szCs w:val="24"/>
          <w14:textFill>
            <w14:solidFill>
              <w14:schemeClr w14:val="tx1"/>
            </w14:solidFill>
          </w14:textFill>
        </w:rPr>
        <w:t>检查等情况，</w:t>
      </w:r>
      <w:r>
        <w:rPr>
          <w:rFonts w:hint="eastAsia" w:ascii="仿宋" w:hAnsi="仿宋" w:eastAsia="仿宋" w:cs="仿宋"/>
          <w:color w:val="000000" w:themeColor="text1"/>
          <w:kern w:val="56"/>
          <w:sz w:val="24"/>
          <w:szCs w:val="24"/>
          <w:lang w:val="en-US" w:eastAsia="zh-CN"/>
          <w14:textFill>
            <w14:solidFill>
              <w14:schemeClr w14:val="tx1"/>
            </w14:solidFill>
          </w14:textFill>
        </w:rPr>
        <w:t>乙方接到甲方</w:t>
      </w:r>
      <w:r>
        <w:rPr>
          <w:rFonts w:hint="eastAsia" w:ascii="仿宋" w:hAnsi="仿宋" w:eastAsia="仿宋" w:cs="仿宋"/>
          <w:color w:val="000000" w:themeColor="text1"/>
          <w:kern w:val="56"/>
          <w:sz w:val="24"/>
          <w:szCs w:val="24"/>
          <w14:textFill>
            <w14:solidFill>
              <w14:schemeClr w14:val="tx1"/>
            </w14:solidFill>
          </w14:textFill>
        </w:rPr>
        <w:t>电话</w:t>
      </w:r>
      <w:r>
        <w:rPr>
          <w:rFonts w:hint="eastAsia" w:ascii="仿宋" w:hAnsi="仿宋" w:eastAsia="仿宋" w:cs="仿宋"/>
          <w:color w:val="000000" w:themeColor="text1"/>
          <w:kern w:val="56"/>
          <w:sz w:val="24"/>
          <w:szCs w:val="24"/>
          <w:lang w:eastAsia="zh-CN"/>
          <w14:textFill>
            <w14:solidFill>
              <w14:schemeClr w14:val="tx1"/>
            </w14:solidFill>
          </w14:textFill>
        </w:rPr>
        <w:t>通知后，</w:t>
      </w:r>
      <w:r>
        <w:rPr>
          <w:rFonts w:hint="eastAsia" w:ascii="仿宋" w:hAnsi="仿宋" w:eastAsia="仿宋" w:cs="仿宋"/>
          <w:color w:val="000000" w:themeColor="text1"/>
          <w:kern w:val="56"/>
          <w:sz w:val="24"/>
          <w:szCs w:val="24"/>
          <w14:textFill>
            <w14:solidFill>
              <w14:schemeClr w14:val="tx1"/>
            </w14:solidFill>
          </w14:textFill>
        </w:rPr>
        <w:t>必须配合甲方增加垃圾清运次数，并及时清运垃圾，否则甲方有权扣除</w:t>
      </w:r>
      <w:r>
        <w:rPr>
          <w:rFonts w:hint="eastAsia" w:ascii="仿宋" w:hAnsi="仿宋" w:eastAsia="仿宋" w:cs="仿宋"/>
          <w:color w:val="000000" w:themeColor="text1"/>
          <w:kern w:val="56"/>
          <w:sz w:val="24"/>
          <w:szCs w:val="24"/>
          <w:lang w:eastAsia="zh-CN"/>
          <w14:textFill>
            <w14:solidFill>
              <w14:schemeClr w14:val="tx1"/>
            </w14:solidFill>
          </w14:textFill>
        </w:rPr>
        <w:t>每季度</w:t>
      </w:r>
      <w:r>
        <w:rPr>
          <w:rFonts w:hint="eastAsia" w:ascii="仿宋" w:hAnsi="仿宋" w:eastAsia="仿宋" w:cs="仿宋"/>
          <w:color w:val="000000" w:themeColor="text1"/>
          <w:kern w:val="56"/>
          <w:sz w:val="24"/>
          <w:szCs w:val="24"/>
          <w14:textFill>
            <w14:solidFill>
              <w14:schemeClr w14:val="tx1"/>
            </w14:solidFill>
          </w14:textFill>
        </w:rPr>
        <w:t>垃圾清</w:t>
      </w:r>
      <w:r>
        <w:rPr>
          <w:rFonts w:hint="eastAsia" w:ascii="仿宋" w:hAnsi="仿宋" w:eastAsia="仿宋" w:cs="仿宋"/>
          <w:color w:val="000000" w:themeColor="text1"/>
          <w:kern w:val="56"/>
          <w:sz w:val="24"/>
          <w:szCs w:val="24"/>
          <w:lang w:eastAsia="zh-CN"/>
          <w14:textFill>
            <w14:solidFill>
              <w14:schemeClr w14:val="tx1"/>
            </w14:solidFill>
          </w14:textFill>
        </w:rPr>
        <w:t>运费</w:t>
      </w:r>
      <w:r>
        <w:rPr>
          <w:rFonts w:hint="eastAsia" w:ascii="仿宋" w:hAnsi="仿宋" w:eastAsia="仿宋" w:cs="仿宋"/>
          <w:color w:val="000000" w:themeColor="text1"/>
          <w:kern w:val="56"/>
          <w:sz w:val="24"/>
          <w:szCs w:val="24"/>
          <w:lang w:val="en-US" w:eastAsia="zh-CN"/>
          <w14:textFill>
            <w14:solidFill>
              <w14:schemeClr w14:val="tx1"/>
            </w14:solidFill>
          </w14:textFill>
        </w:rPr>
        <w:t>的1%（715元/次）</w:t>
      </w:r>
      <w:r>
        <w:rPr>
          <w:rFonts w:hint="eastAsia" w:ascii="仿宋" w:hAnsi="仿宋" w:eastAsia="仿宋" w:cs="仿宋"/>
          <w:color w:val="000000" w:themeColor="text1"/>
          <w:kern w:val="56"/>
          <w:sz w:val="24"/>
          <w:szCs w:val="24"/>
          <w14:textFill>
            <w14:solidFill>
              <w14:schemeClr w14:val="tx1"/>
            </w14:solidFill>
          </w14:textFill>
        </w:rPr>
        <w:t>，</w:t>
      </w:r>
      <w:r>
        <w:rPr>
          <w:rFonts w:hint="eastAsia" w:ascii="仿宋" w:hAnsi="仿宋" w:eastAsia="仿宋" w:cs="仿宋"/>
          <w:color w:val="000000" w:themeColor="text1"/>
          <w:kern w:val="56"/>
          <w:sz w:val="24"/>
          <w:szCs w:val="24"/>
          <w:lang w:eastAsia="zh-CN"/>
          <w14:textFill>
            <w14:solidFill>
              <w14:schemeClr w14:val="tx1"/>
            </w14:solidFill>
          </w14:textFill>
        </w:rPr>
        <w:t>如因</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eastAsia="zh-CN"/>
          <w14:textFill>
            <w14:solidFill>
              <w14:schemeClr w14:val="tx1"/>
            </w14:solidFill>
          </w14:textFill>
        </w:rPr>
        <w:t>未及时清运垃圾而造成甲方的一切经济损失（上级部门处罚）或相应的一些法律责任均由乙方承担。</w:t>
      </w:r>
    </w:p>
    <w:p>
      <w:pPr>
        <w:numPr>
          <w:ilvl w:val="0"/>
          <w:numId w:val="0"/>
        </w:numPr>
        <w:ind w:left="0" w:leftChars="0" w:firstLine="360" w:firstLineChars="150"/>
        <w:rPr>
          <w:rFonts w:hint="eastAsia" w:ascii="仿宋" w:hAnsi="仿宋" w:eastAsia="仿宋" w:cs="仿宋"/>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5.</w:t>
      </w:r>
      <w:r>
        <w:rPr>
          <w:rFonts w:hint="eastAsia" w:ascii="仿宋" w:hAnsi="仿宋" w:eastAsia="仿宋" w:cs="仿宋"/>
          <w:color w:val="000000" w:themeColor="text1"/>
          <w:kern w:val="56"/>
          <w:sz w:val="24"/>
          <w:szCs w:val="24"/>
          <w14:textFill>
            <w14:solidFill>
              <w14:schemeClr w14:val="tx1"/>
            </w14:solidFill>
          </w14:textFill>
        </w:rPr>
        <w:t>甲方对乙方的清运工作提出整改意见</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eastAsia="zh-CN"/>
          <w14:textFill>
            <w14:solidFill>
              <w14:schemeClr w14:val="tx1"/>
            </w14:solidFill>
          </w14:textFill>
        </w:rPr>
        <w:t>应</w:t>
      </w:r>
      <w:r>
        <w:rPr>
          <w:rFonts w:hint="eastAsia" w:ascii="仿宋" w:hAnsi="仿宋" w:eastAsia="仿宋" w:cs="仿宋"/>
          <w:color w:val="000000" w:themeColor="text1"/>
          <w:kern w:val="56"/>
          <w:sz w:val="24"/>
          <w:szCs w:val="24"/>
          <w14:textFill>
            <w14:solidFill>
              <w14:schemeClr w14:val="tx1"/>
            </w14:solidFill>
          </w14:textFill>
        </w:rPr>
        <w:t>在三天内按照</w:t>
      </w:r>
      <w:r>
        <w:rPr>
          <w:rFonts w:hint="eastAsia" w:ascii="仿宋" w:hAnsi="仿宋" w:eastAsia="仿宋" w:cs="仿宋"/>
          <w:color w:val="000000" w:themeColor="text1"/>
          <w:kern w:val="56"/>
          <w:sz w:val="24"/>
          <w:szCs w:val="24"/>
          <w:lang w:eastAsia="zh-CN"/>
          <w14:textFill>
            <w14:solidFill>
              <w14:schemeClr w14:val="tx1"/>
            </w14:solidFill>
          </w14:textFill>
        </w:rPr>
        <w:t>甲方</w:t>
      </w:r>
      <w:r>
        <w:rPr>
          <w:rFonts w:hint="eastAsia" w:ascii="仿宋" w:hAnsi="仿宋" w:eastAsia="仿宋" w:cs="仿宋"/>
          <w:color w:val="000000" w:themeColor="text1"/>
          <w:kern w:val="56"/>
          <w:sz w:val="24"/>
          <w:szCs w:val="24"/>
          <w14:textFill>
            <w14:solidFill>
              <w14:schemeClr w14:val="tx1"/>
            </w14:solidFill>
          </w14:textFill>
        </w:rPr>
        <w:t>要求进行整改，</w:t>
      </w:r>
      <w:r>
        <w:rPr>
          <w:rFonts w:hint="eastAsia" w:ascii="仿宋" w:hAnsi="仿宋" w:eastAsia="仿宋" w:cs="仿宋"/>
          <w:color w:val="000000" w:themeColor="text1"/>
          <w:kern w:val="56"/>
          <w:sz w:val="24"/>
          <w:szCs w:val="24"/>
          <w:lang w:eastAsia="zh-CN"/>
          <w14:textFill>
            <w14:solidFill>
              <w14:schemeClr w14:val="tx1"/>
            </w14:solidFill>
          </w14:textFill>
        </w:rPr>
        <w:t>如不能按要求时间完成整改、</w:t>
      </w:r>
      <w:r>
        <w:rPr>
          <w:rFonts w:hint="eastAsia" w:ascii="仿宋" w:hAnsi="仿宋" w:eastAsia="仿宋" w:cs="仿宋"/>
          <w:color w:val="000000" w:themeColor="text1"/>
          <w:kern w:val="56"/>
          <w:sz w:val="24"/>
          <w:szCs w:val="24"/>
          <w14:textFill>
            <w14:solidFill>
              <w14:schemeClr w14:val="tx1"/>
            </w14:solidFill>
          </w14:textFill>
        </w:rPr>
        <w:t>按照月工作量的20%进行相应的</w:t>
      </w:r>
      <w:r>
        <w:rPr>
          <w:rFonts w:hint="eastAsia" w:ascii="仿宋" w:hAnsi="仿宋" w:eastAsia="仿宋" w:cs="仿宋"/>
          <w:color w:val="000000" w:themeColor="text1"/>
          <w:kern w:val="56"/>
          <w:sz w:val="24"/>
          <w:szCs w:val="24"/>
          <w:lang w:eastAsia="zh-CN"/>
          <w14:textFill>
            <w14:solidFill>
              <w14:schemeClr w14:val="tx1"/>
            </w14:solidFill>
          </w14:textFill>
        </w:rPr>
        <w:t>处罚</w:t>
      </w:r>
      <w:r>
        <w:rPr>
          <w:rFonts w:hint="eastAsia" w:ascii="仿宋" w:hAnsi="仿宋" w:eastAsia="仿宋" w:cs="仿宋"/>
          <w:color w:val="000000" w:themeColor="text1"/>
          <w:kern w:val="56"/>
          <w:sz w:val="24"/>
          <w:szCs w:val="24"/>
          <w:lang w:val="en-US" w:eastAsia="zh-CN"/>
          <w14:textFill>
            <w14:solidFill>
              <w14:schemeClr w14:val="tx1"/>
            </w14:solidFill>
          </w14:textFill>
        </w:rPr>
        <w:t>（5000元/次）</w:t>
      </w:r>
      <w:r>
        <w:rPr>
          <w:rFonts w:hint="eastAsia" w:ascii="仿宋" w:hAnsi="仿宋" w:eastAsia="仿宋" w:cs="仿宋"/>
          <w:color w:val="000000" w:themeColor="text1"/>
          <w:kern w:val="56"/>
          <w:sz w:val="24"/>
          <w:szCs w:val="24"/>
          <w14:textFill>
            <w14:solidFill>
              <w14:schemeClr w14:val="tx1"/>
            </w14:solidFill>
          </w14:textFill>
        </w:rPr>
        <w:t>。</w:t>
      </w:r>
    </w:p>
    <w:p>
      <w:pPr>
        <w:rPr>
          <w:rFonts w:hint="eastAsia" w:ascii="仿宋" w:hAnsi="仿宋" w:eastAsia="仿宋" w:cs="仿宋"/>
          <w:b/>
          <w:bCs/>
          <w:color w:val="000000" w:themeColor="text1"/>
          <w:kern w:val="56"/>
          <w:sz w:val="24"/>
          <w:szCs w:val="24"/>
          <w14:textFill>
            <w14:solidFill>
              <w14:schemeClr w14:val="tx1"/>
            </w14:solidFill>
          </w14:textFill>
        </w:rPr>
      </w:pPr>
      <w:r>
        <w:rPr>
          <w:rFonts w:hint="eastAsia" w:ascii="仿宋" w:hAnsi="仿宋" w:eastAsia="仿宋" w:cs="仿宋"/>
          <w:b/>
          <w:bCs/>
          <w:color w:val="000000" w:themeColor="text1"/>
          <w:kern w:val="56"/>
          <w:sz w:val="24"/>
          <w:szCs w:val="24"/>
          <w14:textFill>
            <w14:solidFill>
              <w14:schemeClr w14:val="tx1"/>
            </w14:solidFill>
          </w14:textFill>
        </w:rPr>
        <w:t>第</w:t>
      </w:r>
      <w:r>
        <w:rPr>
          <w:rFonts w:hint="eastAsia" w:ascii="仿宋" w:hAnsi="仿宋" w:eastAsia="仿宋" w:cs="仿宋"/>
          <w:b/>
          <w:bCs/>
          <w:color w:val="000000" w:themeColor="text1"/>
          <w:kern w:val="56"/>
          <w:sz w:val="24"/>
          <w:szCs w:val="24"/>
          <w:lang w:val="en-US" w:eastAsia="zh-CN"/>
          <w14:textFill>
            <w14:solidFill>
              <w14:schemeClr w14:val="tx1"/>
            </w14:solidFill>
          </w14:textFill>
        </w:rPr>
        <w:t>六</w:t>
      </w:r>
      <w:r>
        <w:rPr>
          <w:rFonts w:hint="eastAsia" w:ascii="仿宋" w:hAnsi="仿宋" w:eastAsia="仿宋" w:cs="仿宋"/>
          <w:b/>
          <w:bCs/>
          <w:color w:val="000000" w:themeColor="text1"/>
          <w:kern w:val="56"/>
          <w:sz w:val="24"/>
          <w:szCs w:val="24"/>
          <w14:textFill>
            <w14:solidFill>
              <w14:schemeClr w14:val="tx1"/>
            </w14:solidFill>
          </w14:textFill>
        </w:rPr>
        <w:t>条:甲方的权利和义务</w:t>
      </w:r>
    </w:p>
    <w:p>
      <w:pPr>
        <w:numPr>
          <w:ilvl w:val="0"/>
          <w:numId w:val="0"/>
        </w:numPr>
        <w:ind w:left="15" w:leftChars="7" w:firstLine="345" w:firstLineChars="144"/>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1.甲方</w:t>
      </w:r>
      <w:r>
        <w:rPr>
          <w:rFonts w:hint="eastAsia" w:ascii="仿宋" w:hAnsi="仿宋" w:eastAsia="仿宋" w:cs="仿宋"/>
          <w:color w:val="000000" w:themeColor="text1"/>
          <w:kern w:val="56"/>
          <w:sz w:val="24"/>
          <w:szCs w:val="24"/>
          <w14:textFill>
            <w14:solidFill>
              <w14:schemeClr w14:val="tx1"/>
            </w14:solidFill>
          </w14:textFill>
        </w:rPr>
        <w:t>有权</w:t>
      </w:r>
      <w:r>
        <w:rPr>
          <w:rFonts w:hint="eastAsia" w:ascii="仿宋" w:hAnsi="仿宋" w:eastAsia="仿宋" w:cs="仿宋"/>
          <w:color w:val="000000" w:themeColor="text1"/>
          <w:kern w:val="56"/>
          <w:sz w:val="24"/>
          <w:szCs w:val="24"/>
          <w:lang w:val="en-US" w:eastAsia="zh-CN"/>
          <w14:textFill>
            <w14:solidFill>
              <w14:schemeClr w14:val="tx1"/>
            </w14:solidFill>
          </w14:textFill>
        </w:rPr>
        <w:t>指派管理人员对乙方垃圾清运工作进行监管，并</w:t>
      </w:r>
      <w:r>
        <w:rPr>
          <w:rFonts w:hint="eastAsia" w:ascii="仿宋" w:hAnsi="仿宋" w:eastAsia="仿宋" w:cs="仿宋"/>
          <w:color w:val="000000" w:themeColor="text1"/>
          <w:kern w:val="56"/>
          <w:sz w:val="24"/>
          <w:szCs w:val="24"/>
          <w14:textFill>
            <w14:solidFill>
              <w14:schemeClr w14:val="tx1"/>
            </w14:solidFill>
          </w14:textFill>
        </w:rPr>
        <w:t>提出整改意见</w:t>
      </w:r>
      <w:r>
        <w:rPr>
          <w:rFonts w:hint="eastAsia" w:ascii="仿宋" w:hAnsi="仿宋" w:eastAsia="仿宋" w:cs="仿宋"/>
          <w:color w:val="000000" w:themeColor="text1"/>
          <w:kern w:val="56"/>
          <w:sz w:val="24"/>
          <w:szCs w:val="24"/>
          <w:lang w:eastAsia="zh-CN"/>
          <w14:textFill>
            <w14:solidFill>
              <w14:schemeClr w14:val="tx1"/>
            </w14:solidFill>
          </w14:textFill>
        </w:rPr>
        <w:t>。</w:t>
      </w:r>
    </w:p>
    <w:p>
      <w:pPr>
        <w:numPr>
          <w:ilvl w:val="0"/>
          <w:numId w:val="0"/>
        </w:numPr>
        <w:ind w:left="15" w:leftChars="7" w:firstLine="345" w:firstLineChars="144"/>
        <w:rPr>
          <w:rFonts w:hint="eastAsia" w:ascii="仿宋" w:hAnsi="仿宋" w:eastAsia="仿宋" w:cs="仿宋"/>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2.</w:t>
      </w:r>
      <w:r>
        <w:rPr>
          <w:rFonts w:hint="eastAsia" w:ascii="仿宋" w:hAnsi="仿宋" w:eastAsia="仿宋" w:cs="仿宋"/>
          <w:color w:val="000000" w:themeColor="text1"/>
          <w:kern w:val="56"/>
          <w:sz w:val="24"/>
          <w:szCs w:val="24"/>
          <w14:textFill>
            <w14:solidFill>
              <w14:schemeClr w14:val="tx1"/>
            </w14:solidFill>
          </w14:textFill>
        </w:rPr>
        <w:t>甲方</w:t>
      </w:r>
      <w:r>
        <w:rPr>
          <w:rFonts w:hint="eastAsia" w:ascii="仿宋" w:hAnsi="仿宋" w:eastAsia="仿宋" w:cs="仿宋"/>
          <w:color w:val="000000" w:themeColor="text1"/>
          <w:kern w:val="56"/>
          <w:sz w:val="24"/>
          <w:szCs w:val="24"/>
          <w:lang w:val="en-US" w:eastAsia="zh-CN"/>
          <w14:textFill>
            <w14:solidFill>
              <w14:schemeClr w14:val="tx1"/>
            </w14:solidFill>
          </w14:textFill>
        </w:rPr>
        <w:t>在合同期内</w:t>
      </w:r>
      <w:r>
        <w:rPr>
          <w:rFonts w:hint="eastAsia" w:ascii="仿宋" w:hAnsi="仿宋" w:eastAsia="仿宋" w:cs="仿宋"/>
          <w:color w:val="000000" w:themeColor="text1"/>
          <w:kern w:val="56"/>
          <w:sz w:val="24"/>
          <w:szCs w:val="24"/>
          <w:lang w:eastAsia="zh-CN"/>
          <w14:textFill>
            <w14:solidFill>
              <w14:schemeClr w14:val="tx1"/>
            </w14:solidFill>
          </w14:textFill>
        </w:rPr>
        <w:t>为乙方</w:t>
      </w:r>
      <w:r>
        <w:rPr>
          <w:rFonts w:hint="eastAsia" w:ascii="仿宋" w:hAnsi="仿宋" w:eastAsia="仿宋" w:cs="仿宋"/>
          <w:color w:val="000000" w:themeColor="text1"/>
          <w:kern w:val="56"/>
          <w:sz w:val="24"/>
          <w:szCs w:val="24"/>
          <w:lang w:val="en-US" w:eastAsia="zh-CN"/>
          <w14:textFill>
            <w14:solidFill>
              <w14:schemeClr w14:val="tx1"/>
            </w14:solidFill>
          </w14:textFill>
        </w:rPr>
        <w:t>提供</w:t>
      </w:r>
      <w:r>
        <w:rPr>
          <w:rFonts w:hint="eastAsia" w:ascii="仿宋" w:hAnsi="仿宋" w:eastAsia="仿宋" w:cs="仿宋"/>
          <w:color w:val="000000" w:themeColor="text1"/>
          <w:kern w:val="56"/>
          <w:sz w:val="24"/>
          <w:szCs w:val="24"/>
          <w14:textFill>
            <w14:solidFill>
              <w14:schemeClr w14:val="tx1"/>
            </w14:solidFill>
          </w14:textFill>
        </w:rPr>
        <w:t>垃圾收集</w:t>
      </w:r>
      <w:r>
        <w:rPr>
          <w:rFonts w:hint="eastAsia" w:ascii="仿宋" w:hAnsi="仿宋" w:eastAsia="仿宋" w:cs="仿宋"/>
          <w:color w:val="000000" w:themeColor="text1"/>
          <w:kern w:val="56"/>
          <w:sz w:val="24"/>
          <w:szCs w:val="24"/>
          <w:lang w:eastAsia="zh-CN"/>
          <w14:textFill>
            <w14:solidFill>
              <w14:schemeClr w14:val="tx1"/>
            </w14:solidFill>
          </w14:textFill>
        </w:rPr>
        <w:t>的</w:t>
      </w:r>
      <w:r>
        <w:rPr>
          <w:rFonts w:hint="eastAsia" w:ascii="仿宋" w:hAnsi="仿宋" w:eastAsia="仿宋" w:cs="仿宋"/>
          <w:color w:val="000000" w:themeColor="text1"/>
          <w:kern w:val="56"/>
          <w:sz w:val="24"/>
          <w:szCs w:val="24"/>
          <w:lang w:val="en-US" w:eastAsia="zh-CN"/>
          <w14:textFill>
            <w14:solidFill>
              <w14:schemeClr w14:val="tx1"/>
            </w14:solidFill>
          </w14:textFill>
        </w:rPr>
        <w:t>设备电源、水源</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集中堆放</w:t>
      </w:r>
      <w:r>
        <w:rPr>
          <w:rFonts w:hint="eastAsia" w:ascii="仿宋" w:hAnsi="仿宋" w:eastAsia="仿宋" w:cs="仿宋"/>
          <w:color w:val="000000" w:themeColor="text1"/>
          <w:kern w:val="56"/>
          <w:sz w:val="24"/>
          <w:szCs w:val="24"/>
          <w:lang w:eastAsia="zh-CN"/>
          <w14:textFill>
            <w14:solidFill>
              <w14:schemeClr w14:val="tx1"/>
            </w14:solidFill>
          </w14:textFill>
        </w:rPr>
        <w:t>至垃圾暂存点</w:t>
      </w:r>
      <w:r>
        <w:rPr>
          <w:rFonts w:hint="eastAsia" w:ascii="仿宋" w:hAnsi="仿宋" w:eastAsia="仿宋" w:cs="仿宋"/>
          <w:color w:val="000000" w:themeColor="text1"/>
          <w:kern w:val="56"/>
          <w:sz w:val="24"/>
          <w:szCs w:val="24"/>
          <w14:textFill>
            <w14:solidFill>
              <w14:schemeClr w14:val="tx1"/>
            </w14:solidFill>
          </w14:textFill>
        </w:rPr>
        <w:t>、垃圾桶或指定地点，</w:t>
      </w:r>
      <w:r>
        <w:rPr>
          <w:rFonts w:hint="eastAsia" w:ascii="仿宋" w:hAnsi="仿宋" w:eastAsia="仿宋" w:cs="仿宋"/>
          <w:color w:val="000000" w:themeColor="text1"/>
          <w:kern w:val="56"/>
          <w:sz w:val="24"/>
          <w:szCs w:val="24"/>
          <w:lang w:eastAsia="zh-CN"/>
          <w14:textFill>
            <w14:solidFill>
              <w14:schemeClr w14:val="tx1"/>
            </w14:solidFill>
          </w14:textFill>
        </w:rPr>
        <w:t>以及</w:t>
      </w:r>
      <w:r>
        <w:rPr>
          <w:rFonts w:hint="eastAsia" w:ascii="仿宋" w:hAnsi="仿宋" w:eastAsia="仿宋" w:cs="仿宋"/>
          <w:color w:val="000000" w:themeColor="text1"/>
          <w:kern w:val="56"/>
          <w:sz w:val="24"/>
          <w:szCs w:val="24"/>
          <w:lang w:val="en-US" w:eastAsia="zh-CN"/>
          <w14:textFill>
            <w14:solidFill>
              <w14:schemeClr w14:val="tx1"/>
            </w14:solidFill>
          </w14:textFill>
        </w:rPr>
        <w:t>自动密封压缩垃圾箱</w:t>
      </w:r>
      <w:r>
        <w:rPr>
          <w:rFonts w:hint="eastAsia" w:ascii="仿宋" w:hAnsi="仿宋" w:eastAsia="仿宋" w:cs="仿宋"/>
          <w:color w:val="000000" w:themeColor="text1"/>
          <w:kern w:val="56"/>
          <w:sz w:val="24"/>
          <w:szCs w:val="24"/>
          <w:lang w:eastAsia="zh-CN"/>
          <w14:textFill>
            <w14:solidFill>
              <w14:schemeClr w14:val="tx1"/>
            </w14:solidFill>
          </w14:textFill>
        </w:rPr>
        <w:t>）。</w:t>
      </w:r>
    </w:p>
    <w:p>
      <w:pPr>
        <w:numPr>
          <w:ilvl w:val="0"/>
          <w:numId w:val="0"/>
        </w:numPr>
        <w:ind w:left="15" w:leftChars="7" w:firstLine="345" w:firstLineChars="144"/>
        <w:rPr>
          <w:rFonts w:hint="eastAsia" w:ascii="仿宋" w:hAnsi="仿宋" w:eastAsia="仿宋" w:cs="仿宋"/>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3.</w:t>
      </w:r>
      <w:r>
        <w:rPr>
          <w:rFonts w:hint="eastAsia" w:ascii="仿宋" w:hAnsi="仿宋" w:eastAsia="仿宋" w:cs="仿宋"/>
          <w:color w:val="000000" w:themeColor="text1"/>
          <w:kern w:val="56"/>
          <w:sz w:val="24"/>
          <w:szCs w:val="24"/>
          <w14:textFill>
            <w14:solidFill>
              <w14:schemeClr w14:val="tx1"/>
            </w14:solidFill>
          </w14:textFill>
        </w:rPr>
        <w:t>甲方如遇</w:t>
      </w:r>
      <w:r>
        <w:rPr>
          <w:rFonts w:hint="eastAsia" w:ascii="仿宋" w:hAnsi="仿宋" w:eastAsia="仿宋" w:cs="仿宋"/>
          <w:color w:val="000000" w:themeColor="text1"/>
          <w:kern w:val="56"/>
          <w:sz w:val="24"/>
          <w:szCs w:val="24"/>
          <w:lang w:eastAsia="zh-CN"/>
          <w14:textFill>
            <w14:solidFill>
              <w14:schemeClr w14:val="tx1"/>
            </w14:solidFill>
          </w14:textFill>
        </w:rPr>
        <w:t>上级部门</w:t>
      </w:r>
      <w:r>
        <w:rPr>
          <w:rFonts w:hint="eastAsia" w:ascii="仿宋" w:hAnsi="仿宋" w:eastAsia="仿宋" w:cs="仿宋"/>
          <w:color w:val="000000" w:themeColor="text1"/>
          <w:kern w:val="56"/>
          <w:sz w:val="24"/>
          <w:szCs w:val="24"/>
          <w14:textFill>
            <w14:solidFill>
              <w14:schemeClr w14:val="tx1"/>
            </w14:solidFill>
          </w14:textFill>
        </w:rPr>
        <w:t>检查等特殊</w:t>
      </w:r>
      <w:r>
        <w:rPr>
          <w:rFonts w:hint="eastAsia" w:ascii="仿宋" w:hAnsi="仿宋" w:eastAsia="仿宋" w:cs="仿宋"/>
          <w:color w:val="000000" w:themeColor="text1"/>
          <w:kern w:val="56"/>
          <w:sz w:val="24"/>
          <w:szCs w:val="24"/>
          <w:lang w:eastAsia="zh-CN"/>
          <w14:textFill>
            <w14:solidFill>
              <w14:schemeClr w14:val="tx1"/>
            </w14:solidFill>
          </w14:textFill>
        </w:rPr>
        <w:t>应急</w:t>
      </w:r>
      <w:r>
        <w:rPr>
          <w:rFonts w:hint="eastAsia" w:ascii="仿宋" w:hAnsi="仿宋" w:eastAsia="仿宋" w:cs="仿宋"/>
          <w:color w:val="000000" w:themeColor="text1"/>
          <w:kern w:val="56"/>
          <w:sz w:val="24"/>
          <w:szCs w:val="24"/>
          <w14:textFill>
            <w14:solidFill>
              <w14:schemeClr w14:val="tx1"/>
            </w14:solidFill>
          </w14:textFill>
        </w:rPr>
        <w:t>情况，</w:t>
      </w:r>
      <w:r>
        <w:rPr>
          <w:rFonts w:hint="eastAsia" w:ascii="仿宋" w:hAnsi="仿宋" w:eastAsia="仿宋" w:cs="仿宋"/>
          <w:color w:val="000000" w:themeColor="text1"/>
          <w:kern w:val="56"/>
          <w:sz w:val="24"/>
          <w:szCs w:val="24"/>
          <w:lang w:val="en-US" w:eastAsia="zh-CN"/>
          <w14:textFill>
            <w14:solidFill>
              <w14:schemeClr w14:val="tx1"/>
            </w14:solidFill>
          </w14:textFill>
        </w:rPr>
        <w:t>乙方接到甲方</w:t>
      </w:r>
      <w:r>
        <w:rPr>
          <w:rFonts w:hint="eastAsia" w:ascii="仿宋" w:hAnsi="仿宋" w:eastAsia="仿宋" w:cs="仿宋"/>
          <w:color w:val="000000" w:themeColor="text1"/>
          <w:kern w:val="56"/>
          <w:sz w:val="24"/>
          <w:szCs w:val="24"/>
          <w14:textFill>
            <w14:solidFill>
              <w14:schemeClr w14:val="tx1"/>
            </w14:solidFill>
          </w14:textFill>
        </w:rPr>
        <w:t>电话通</w:t>
      </w:r>
      <w:r>
        <w:rPr>
          <w:rFonts w:hint="eastAsia" w:ascii="仿宋" w:hAnsi="仿宋" w:eastAsia="仿宋" w:cs="仿宋"/>
          <w:color w:val="000000" w:themeColor="text1"/>
          <w:kern w:val="56"/>
          <w:sz w:val="24"/>
          <w:szCs w:val="24"/>
          <w:lang w:eastAsia="zh-CN"/>
          <w14:textFill>
            <w14:solidFill>
              <w14:schemeClr w14:val="tx1"/>
            </w14:solidFill>
          </w14:textFill>
        </w:rPr>
        <w:t>知后，</w:t>
      </w:r>
      <w:r>
        <w:rPr>
          <w:rFonts w:hint="eastAsia" w:ascii="仿宋" w:hAnsi="仿宋" w:eastAsia="仿宋" w:cs="仿宋"/>
          <w:color w:val="000000" w:themeColor="text1"/>
          <w:kern w:val="56"/>
          <w:sz w:val="24"/>
          <w:szCs w:val="24"/>
          <w14:textFill>
            <w14:solidFill>
              <w14:schemeClr w14:val="tx1"/>
            </w14:solidFill>
          </w14:textFill>
        </w:rPr>
        <w:t>必须配合甲方增加垃圾清运次数，并及时清运垃圾</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lang w:val="en-US" w:eastAsia="zh-CN"/>
          <w14:textFill>
            <w14:solidFill>
              <w14:schemeClr w14:val="tx1"/>
            </w14:solidFill>
          </w14:textFill>
        </w:rPr>
        <w:t>乙方未及时完成清运工作，甲方有</w:t>
      </w:r>
      <w:r>
        <w:rPr>
          <w:rFonts w:hint="eastAsia" w:ascii="仿宋" w:hAnsi="仿宋" w:eastAsia="仿宋" w:cs="仿宋"/>
          <w:color w:val="000000" w:themeColor="text1"/>
          <w:kern w:val="56"/>
          <w:sz w:val="24"/>
          <w:szCs w:val="24"/>
          <w14:textFill>
            <w14:solidFill>
              <w14:schemeClr w14:val="tx1"/>
            </w14:solidFill>
          </w14:textFill>
        </w:rPr>
        <w:t>权</w:t>
      </w:r>
      <w:r>
        <w:rPr>
          <w:rFonts w:hint="eastAsia" w:ascii="仿宋" w:hAnsi="仿宋" w:eastAsia="仿宋" w:cs="仿宋"/>
          <w:color w:val="000000" w:themeColor="text1"/>
          <w:kern w:val="56"/>
          <w:sz w:val="24"/>
          <w:szCs w:val="24"/>
          <w:lang w:val="en-US" w:eastAsia="zh-CN"/>
          <w14:textFill>
            <w14:solidFill>
              <w14:schemeClr w14:val="tx1"/>
            </w14:solidFill>
          </w14:textFill>
        </w:rPr>
        <w:t>按照本合同第五条第4款</w:t>
      </w:r>
      <w:r>
        <w:rPr>
          <w:rFonts w:hint="eastAsia" w:ascii="仿宋" w:hAnsi="仿宋" w:eastAsia="仿宋" w:cs="仿宋"/>
          <w:color w:val="000000" w:themeColor="text1"/>
          <w:kern w:val="56"/>
          <w:sz w:val="24"/>
          <w:szCs w:val="24"/>
          <w:lang w:eastAsia="zh-CN"/>
          <w14:textFill>
            <w14:solidFill>
              <w14:schemeClr w14:val="tx1"/>
            </w14:solidFill>
          </w14:textFill>
        </w:rPr>
        <w:t>进行</w:t>
      </w:r>
      <w:r>
        <w:rPr>
          <w:rFonts w:hint="eastAsia" w:ascii="仿宋" w:hAnsi="仿宋" w:eastAsia="仿宋" w:cs="仿宋"/>
          <w:color w:val="000000" w:themeColor="text1"/>
          <w:kern w:val="56"/>
          <w:sz w:val="24"/>
          <w:szCs w:val="24"/>
          <w14:textFill>
            <w14:solidFill>
              <w14:schemeClr w14:val="tx1"/>
            </w14:solidFill>
          </w14:textFill>
        </w:rPr>
        <w:t>相应</w:t>
      </w:r>
      <w:r>
        <w:rPr>
          <w:rFonts w:hint="eastAsia" w:ascii="仿宋" w:hAnsi="仿宋" w:eastAsia="仿宋" w:cs="仿宋"/>
          <w:color w:val="000000" w:themeColor="text1"/>
          <w:kern w:val="56"/>
          <w:sz w:val="24"/>
          <w:szCs w:val="24"/>
          <w:lang w:val="en-US" w:eastAsia="zh-CN"/>
          <w14:textFill>
            <w14:solidFill>
              <w14:schemeClr w14:val="tx1"/>
            </w14:solidFill>
          </w14:textFill>
        </w:rPr>
        <w:t>处罚</w:t>
      </w:r>
      <w:r>
        <w:rPr>
          <w:rFonts w:hint="eastAsia" w:ascii="仿宋" w:hAnsi="仿宋" w:eastAsia="仿宋" w:cs="仿宋"/>
          <w:color w:val="000000" w:themeColor="text1"/>
          <w:kern w:val="56"/>
          <w:sz w:val="24"/>
          <w:szCs w:val="24"/>
          <w14:textFill>
            <w14:solidFill>
              <w14:schemeClr w14:val="tx1"/>
            </w14:solidFill>
          </w14:textFill>
        </w:rPr>
        <w:t>。</w:t>
      </w:r>
    </w:p>
    <w:p>
      <w:pPr>
        <w:numPr>
          <w:ilvl w:val="0"/>
          <w:numId w:val="0"/>
        </w:numPr>
        <w:ind w:left="0" w:leftChars="0" w:firstLine="361" w:firstLineChars="150"/>
        <w:rPr>
          <w:rFonts w:hint="eastAsia" w:ascii="仿宋" w:hAnsi="仿宋" w:eastAsia="仿宋" w:cs="仿宋"/>
          <w:b/>
          <w:bCs/>
          <w:color w:val="000000" w:themeColor="text1"/>
          <w:kern w:val="56"/>
          <w:sz w:val="24"/>
          <w:szCs w:val="24"/>
          <w14:textFill>
            <w14:solidFill>
              <w14:schemeClr w14:val="tx1"/>
            </w14:solidFill>
          </w14:textFill>
        </w:rPr>
      </w:pPr>
      <w:r>
        <w:rPr>
          <w:rFonts w:hint="eastAsia" w:ascii="仿宋" w:hAnsi="仿宋" w:eastAsia="仿宋" w:cs="仿宋"/>
          <w:b/>
          <w:bCs/>
          <w:color w:val="000000" w:themeColor="text1"/>
          <w:kern w:val="56"/>
          <w:sz w:val="24"/>
          <w:szCs w:val="24"/>
          <w14:textFill>
            <w14:solidFill>
              <w14:schemeClr w14:val="tx1"/>
            </w14:solidFill>
          </w14:textFill>
        </w:rPr>
        <w:t>第</w:t>
      </w:r>
      <w:r>
        <w:rPr>
          <w:rFonts w:hint="eastAsia" w:ascii="仿宋" w:hAnsi="仿宋" w:eastAsia="仿宋" w:cs="仿宋"/>
          <w:b/>
          <w:bCs/>
          <w:color w:val="000000" w:themeColor="text1"/>
          <w:kern w:val="56"/>
          <w:sz w:val="24"/>
          <w:szCs w:val="24"/>
          <w:lang w:val="en-US" w:eastAsia="zh-CN"/>
          <w14:textFill>
            <w14:solidFill>
              <w14:schemeClr w14:val="tx1"/>
            </w14:solidFill>
          </w14:textFill>
        </w:rPr>
        <w:t>七</w:t>
      </w:r>
      <w:r>
        <w:rPr>
          <w:rFonts w:hint="eastAsia" w:ascii="仿宋" w:hAnsi="仿宋" w:eastAsia="仿宋" w:cs="仿宋"/>
          <w:b/>
          <w:bCs/>
          <w:color w:val="000000" w:themeColor="text1"/>
          <w:kern w:val="56"/>
          <w:sz w:val="24"/>
          <w:szCs w:val="24"/>
          <w14:textFill>
            <w14:solidFill>
              <w14:schemeClr w14:val="tx1"/>
            </w14:solidFill>
          </w14:textFill>
        </w:rPr>
        <w:t>条:乙方的权利和义务</w:t>
      </w:r>
    </w:p>
    <w:p>
      <w:pPr>
        <w:numPr>
          <w:ilvl w:val="0"/>
          <w:numId w:val="0"/>
        </w:numPr>
        <w:ind w:left="15" w:leftChars="7" w:firstLine="345" w:firstLineChars="144"/>
        <w:rPr>
          <w:rFonts w:hint="eastAsia" w:ascii="仿宋" w:hAnsi="仿宋" w:eastAsia="仿宋" w:cs="仿宋"/>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1.</w:t>
      </w:r>
      <w:r>
        <w:rPr>
          <w:rFonts w:hint="eastAsia" w:ascii="仿宋" w:hAnsi="仿宋" w:eastAsia="仿宋" w:cs="仿宋"/>
          <w:color w:val="000000" w:themeColor="text1"/>
          <w:kern w:val="56"/>
          <w:sz w:val="24"/>
          <w:szCs w:val="24"/>
          <w14:textFill>
            <w14:solidFill>
              <w14:schemeClr w14:val="tx1"/>
            </w14:solidFill>
          </w14:textFill>
        </w:rPr>
        <w:t>乙方须委派专职人员对垃圾清运工作进行管理</w:t>
      </w:r>
      <w:r>
        <w:rPr>
          <w:rFonts w:hint="eastAsia" w:ascii="仿宋" w:hAnsi="仿宋" w:eastAsia="仿宋" w:cs="仿宋"/>
          <w:color w:val="000000" w:themeColor="text1"/>
          <w:kern w:val="56"/>
          <w:sz w:val="24"/>
          <w:szCs w:val="24"/>
          <w:lang w:eastAsia="zh-CN"/>
          <w14:textFill>
            <w14:solidFill>
              <w14:schemeClr w14:val="tx1"/>
            </w14:solidFill>
          </w14:textFill>
        </w:rPr>
        <w:t>清运</w:t>
      </w:r>
      <w:r>
        <w:rPr>
          <w:rFonts w:hint="eastAsia" w:ascii="仿宋" w:hAnsi="仿宋" w:eastAsia="仿宋" w:cs="仿宋"/>
          <w:color w:val="000000" w:themeColor="text1"/>
          <w:kern w:val="56"/>
          <w:sz w:val="24"/>
          <w:szCs w:val="24"/>
          <w14:textFill>
            <w14:solidFill>
              <w14:schemeClr w14:val="tx1"/>
            </w14:solidFill>
          </w14:textFill>
        </w:rPr>
        <w:t>，遵守清运工作规范要求</w:t>
      </w:r>
      <w:r>
        <w:rPr>
          <w:rFonts w:hint="eastAsia" w:ascii="仿宋" w:hAnsi="仿宋" w:eastAsia="仿宋" w:cs="仿宋"/>
          <w:color w:val="000000" w:themeColor="text1"/>
          <w:kern w:val="56"/>
          <w:sz w:val="24"/>
          <w:szCs w:val="24"/>
          <w:lang w:val="en-US"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按照</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14:textFill>
            <w14:solidFill>
              <w14:schemeClr w14:val="tx1"/>
            </w14:solidFill>
          </w14:textFill>
        </w:rPr>
        <w:t>条款接受甲方的监督检查和整改要求</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lang w:val="en-US" w:eastAsia="zh-CN"/>
          <w14:textFill>
            <w14:solidFill>
              <w14:schemeClr w14:val="tx1"/>
            </w14:solidFill>
          </w14:textFill>
        </w:rPr>
        <w:t>提供甲方所需的相关资料及数据</w:t>
      </w:r>
      <w:r>
        <w:rPr>
          <w:rFonts w:hint="eastAsia" w:ascii="仿宋" w:hAnsi="仿宋" w:eastAsia="仿宋" w:cs="仿宋"/>
          <w:color w:val="000000" w:themeColor="text1"/>
          <w:kern w:val="56"/>
          <w:sz w:val="24"/>
          <w:szCs w:val="24"/>
          <w14:textFill>
            <w14:solidFill>
              <w14:schemeClr w14:val="tx1"/>
            </w14:solidFill>
          </w14:textFill>
        </w:rPr>
        <w:t>，配合甲方做好</w:t>
      </w:r>
      <w:r>
        <w:rPr>
          <w:rFonts w:hint="eastAsia" w:ascii="仿宋" w:hAnsi="仿宋" w:eastAsia="仿宋" w:cs="仿宋"/>
          <w:color w:val="000000" w:themeColor="text1"/>
          <w:kern w:val="56"/>
          <w:sz w:val="24"/>
          <w:szCs w:val="24"/>
          <w:lang w:val="en-US" w:eastAsia="zh-CN"/>
          <w14:textFill>
            <w14:solidFill>
              <w14:schemeClr w14:val="tx1"/>
            </w14:solidFill>
          </w14:textFill>
        </w:rPr>
        <w:t>垃圾</w:t>
      </w:r>
      <w:r>
        <w:rPr>
          <w:rFonts w:hint="eastAsia" w:ascii="仿宋" w:hAnsi="仿宋" w:eastAsia="仿宋" w:cs="仿宋"/>
          <w:color w:val="000000" w:themeColor="text1"/>
          <w:kern w:val="56"/>
          <w:sz w:val="24"/>
          <w:szCs w:val="24"/>
          <w14:textFill>
            <w14:solidFill>
              <w14:schemeClr w14:val="tx1"/>
            </w14:solidFill>
          </w14:textFill>
        </w:rPr>
        <w:t>清运工作。</w:t>
      </w:r>
    </w:p>
    <w:p>
      <w:pPr>
        <w:numPr>
          <w:ilvl w:val="0"/>
          <w:numId w:val="0"/>
        </w:numPr>
        <w:ind w:left="0" w:leftChars="0" w:firstLine="360" w:firstLineChars="150"/>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2.乙方工作人员在生活垃圾清运过程中发生的一切意外事件以及因工作造成的人员伤害，一切责任及费用由乙方自行承担，与甲方无关。</w:t>
      </w:r>
    </w:p>
    <w:p>
      <w:pPr>
        <w:numPr>
          <w:ilvl w:val="0"/>
          <w:numId w:val="0"/>
        </w:numPr>
        <w:ind w:left="0" w:leftChars="0" w:firstLine="360" w:firstLineChars="150"/>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3.乙方在生活垃圾清运过程中造成环境污染，产生的一切法律责任及相关费用由乙方自行承担，与甲方无关。</w:t>
      </w:r>
    </w:p>
    <w:p>
      <w:pPr>
        <w:numPr>
          <w:ilvl w:val="0"/>
          <w:numId w:val="0"/>
        </w:numPr>
        <w:ind w:left="0" w:leftChars="0" w:firstLine="360" w:firstLineChars="150"/>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4.</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val="en-US" w:eastAsia="zh-CN"/>
          <w14:textFill>
            <w14:solidFill>
              <w14:schemeClr w14:val="tx1"/>
            </w14:solidFill>
          </w14:textFill>
        </w:rPr>
        <w:t xml:space="preserve">免费提供两台海沃30方自动密封压缩垃圾箱设备，并为甲方保洁人员操作进行使用安全知识培训。合同期间使用设备所产生的维修、保养等相关一切费用均由乙方自行承担，甲方不承担此费用。  </w:t>
      </w:r>
    </w:p>
    <w:p>
      <w:pPr>
        <w:numPr>
          <w:ilvl w:val="0"/>
          <w:numId w:val="0"/>
        </w:numPr>
        <w:ind w:left="0" w:leftChars="0" w:firstLine="360" w:firstLineChars="150"/>
        <w:rPr>
          <w:rFonts w:hint="eastAsia" w:ascii="仿宋" w:hAnsi="仿宋" w:eastAsia="仿宋" w:cs="仿宋"/>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5.</w:t>
      </w:r>
      <w:r>
        <w:rPr>
          <w:rFonts w:hint="eastAsia" w:ascii="仿宋" w:hAnsi="仿宋" w:eastAsia="仿宋" w:cs="仿宋"/>
          <w:color w:val="000000" w:themeColor="text1"/>
          <w:kern w:val="56"/>
          <w:sz w:val="24"/>
          <w:szCs w:val="24"/>
          <w14:textFill>
            <w14:solidFill>
              <w14:schemeClr w14:val="tx1"/>
            </w14:solidFill>
          </w14:textFill>
        </w:rPr>
        <w:t>乙方如遇到车辆故障等特殊原因不能</w:t>
      </w:r>
      <w:r>
        <w:rPr>
          <w:rFonts w:hint="eastAsia" w:ascii="仿宋" w:hAnsi="仿宋" w:eastAsia="仿宋" w:cs="仿宋"/>
          <w:color w:val="000000" w:themeColor="text1"/>
          <w:kern w:val="56"/>
          <w:sz w:val="24"/>
          <w:szCs w:val="24"/>
          <w:lang w:eastAsia="zh-CN"/>
          <w14:textFill>
            <w14:solidFill>
              <w14:schemeClr w14:val="tx1"/>
            </w14:solidFill>
          </w14:textFill>
        </w:rPr>
        <w:t>及时</w:t>
      </w:r>
      <w:r>
        <w:rPr>
          <w:rFonts w:hint="eastAsia" w:ascii="仿宋" w:hAnsi="仿宋" w:eastAsia="仿宋" w:cs="仿宋"/>
          <w:color w:val="000000" w:themeColor="text1"/>
          <w:kern w:val="56"/>
          <w:sz w:val="24"/>
          <w:szCs w:val="24"/>
          <w14:textFill>
            <w14:solidFill>
              <w14:schemeClr w14:val="tx1"/>
            </w14:solidFill>
          </w14:textFill>
        </w:rPr>
        <w:t>清运垃圾，应</w:t>
      </w:r>
      <w:r>
        <w:rPr>
          <w:rFonts w:hint="eastAsia" w:ascii="仿宋" w:hAnsi="仿宋" w:eastAsia="仿宋" w:cs="仿宋"/>
          <w:color w:val="000000" w:themeColor="text1"/>
          <w:kern w:val="56"/>
          <w:sz w:val="24"/>
          <w:szCs w:val="24"/>
          <w:lang w:eastAsia="zh-CN"/>
          <w14:textFill>
            <w14:solidFill>
              <w14:schemeClr w14:val="tx1"/>
            </w14:solidFill>
          </w14:textFill>
        </w:rPr>
        <w:t>及</w:t>
      </w:r>
      <w:r>
        <w:rPr>
          <w:rFonts w:hint="eastAsia" w:ascii="仿宋" w:hAnsi="仿宋" w:eastAsia="仿宋" w:cs="仿宋"/>
          <w:color w:val="000000" w:themeColor="text1"/>
          <w:kern w:val="56"/>
          <w:sz w:val="24"/>
          <w:szCs w:val="24"/>
          <w14:textFill>
            <w14:solidFill>
              <w14:schemeClr w14:val="tx1"/>
            </w14:solidFill>
          </w14:textFill>
        </w:rPr>
        <w:t>时协调其他车辆进行清运，不得影响</w:t>
      </w:r>
      <w:r>
        <w:rPr>
          <w:rFonts w:hint="eastAsia" w:ascii="仿宋" w:hAnsi="仿宋" w:eastAsia="仿宋" w:cs="仿宋"/>
          <w:color w:val="000000" w:themeColor="text1"/>
          <w:kern w:val="56"/>
          <w:sz w:val="24"/>
          <w:szCs w:val="24"/>
          <w:lang w:eastAsia="zh-CN"/>
          <w14:textFill>
            <w14:solidFill>
              <w14:schemeClr w14:val="tx1"/>
            </w14:solidFill>
          </w14:textFill>
        </w:rPr>
        <w:t>甲方垃圾正常</w:t>
      </w:r>
      <w:r>
        <w:rPr>
          <w:rFonts w:hint="eastAsia" w:ascii="仿宋" w:hAnsi="仿宋" w:eastAsia="仿宋" w:cs="仿宋"/>
          <w:color w:val="000000" w:themeColor="text1"/>
          <w:kern w:val="56"/>
          <w:sz w:val="24"/>
          <w:szCs w:val="24"/>
          <w14:textFill>
            <w14:solidFill>
              <w14:schemeClr w14:val="tx1"/>
            </w14:solidFill>
          </w14:textFill>
        </w:rPr>
        <w:t>清运。</w:t>
      </w:r>
    </w:p>
    <w:p>
      <w:pPr>
        <w:numPr>
          <w:ilvl w:val="0"/>
          <w:numId w:val="0"/>
        </w:numPr>
        <w:ind w:left="0" w:leftChars="0" w:firstLine="360" w:firstLineChars="150"/>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6.乙方负责对进入我院工作人员的核酸检测、抗原检测、身体健康、心理健康等进行审核，选派健康人员进入我院工作，否则，造成的一切损失，由乙方全部承担。</w:t>
      </w:r>
    </w:p>
    <w:p>
      <w:pPr>
        <w:numPr>
          <w:ilvl w:val="0"/>
          <w:numId w:val="0"/>
        </w:numPr>
        <w:ind w:left="0" w:leftChars="0" w:firstLine="360" w:firstLineChars="150"/>
        <w:rPr>
          <w:rFonts w:hint="eastAsia" w:ascii="仿宋" w:hAnsi="仿宋" w:eastAsia="仿宋" w:cs="仿宋"/>
          <w:color w:val="000000" w:themeColor="text1"/>
          <w:kern w:val="56"/>
          <w:sz w:val="24"/>
          <w:szCs w:val="24"/>
          <w14:textFill>
            <w14:solidFill>
              <w14:schemeClr w14:val="tx1"/>
            </w14:solidFill>
          </w14:textFill>
        </w:rPr>
      </w:pPr>
    </w:p>
    <w:p>
      <w:pPr>
        <w:numPr>
          <w:ilvl w:val="0"/>
          <w:numId w:val="0"/>
        </w:numPr>
        <w:ind w:left="0" w:leftChars="0" w:firstLine="361" w:firstLineChars="150"/>
        <w:rPr>
          <w:rFonts w:hint="eastAsia" w:ascii="仿宋" w:hAnsi="仿宋" w:eastAsia="仿宋" w:cs="仿宋"/>
          <w:b/>
          <w:bCs/>
          <w:color w:val="000000" w:themeColor="text1"/>
          <w:kern w:val="56"/>
          <w:sz w:val="24"/>
          <w:szCs w:val="24"/>
          <w14:textFill>
            <w14:solidFill>
              <w14:schemeClr w14:val="tx1"/>
            </w14:solidFill>
          </w14:textFill>
        </w:rPr>
      </w:pPr>
      <w:r>
        <w:rPr>
          <w:rFonts w:hint="eastAsia" w:ascii="仿宋" w:hAnsi="仿宋" w:eastAsia="仿宋" w:cs="仿宋"/>
          <w:b/>
          <w:bCs/>
          <w:color w:val="000000" w:themeColor="text1"/>
          <w:kern w:val="56"/>
          <w:sz w:val="24"/>
          <w:szCs w:val="24"/>
          <w14:textFill>
            <w14:solidFill>
              <w14:schemeClr w14:val="tx1"/>
            </w14:solidFill>
          </w14:textFill>
        </w:rPr>
        <w:t>第</w:t>
      </w:r>
      <w:r>
        <w:rPr>
          <w:rFonts w:hint="eastAsia" w:ascii="仿宋" w:hAnsi="仿宋" w:eastAsia="仿宋" w:cs="仿宋"/>
          <w:b/>
          <w:bCs/>
          <w:color w:val="000000" w:themeColor="text1"/>
          <w:kern w:val="56"/>
          <w:sz w:val="24"/>
          <w:szCs w:val="24"/>
          <w:lang w:val="en-US" w:eastAsia="zh-CN"/>
          <w14:textFill>
            <w14:solidFill>
              <w14:schemeClr w14:val="tx1"/>
            </w14:solidFill>
          </w14:textFill>
        </w:rPr>
        <w:t>八</w:t>
      </w:r>
      <w:r>
        <w:rPr>
          <w:rFonts w:hint="eastAsia" w:ascii="仿宋" w:hAnsi="仿宋" w:eastAsia="仿宋" w:cs="仿宋"/>
          <w:b/>
          <w:bCs/>
          <w:color w:val="000000" w:themeColor="text1"/>
          <w:kern w:val="56"/>
          <w:sz w:val="24"/>
          <w:szCs w:val="24"/>
          <w14:textFill>
            <w14:solidFill>
              <w14:schemeClr w14:val="tx1"/>
            </w14:solidFill>
          </w14:textFill>
        </w:rPr>
        <w:t>条:违约责任</w:t>
      </w:r>
    </w:p>
    <w:p>
      <w:pPr>
        <w:numPr>
          <w:ilvl w:val="0"/>
          <w:numId w:val="0"/>
        </w:numPr>
        <w:ind w:firstLine="480" w:firstLineChars="200"/>
        <w:rPr>
          <w:rFonts w:hint="eastAsia" w:ascii="仿宋" w:hAnsi="仿宋" w:eastAsia="仿宋" w:cs="仿宋"/>
          <w:b/>
          <w:bCs/>
          <w:color w:val="000000" w:themeColor="text1"/>
          <w:kern w:val="56"/>
          <w:sz w:val="24"/>
          <w:szCs w:val="24"/>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1.</w:t>
      </w:r>
      <w:r>
        <w:rPr>
          <w:rFonts w:hint="eastAsia" w:ascii="仿宋" w:hAnsi="仿宋" w:eastAsia="仿宋" w:cs="仿宋"/>
          <w:color w:val="000000" w:themeColor="text1"/>
          <w:kern w:val="56"/>
          <w:sz w:val="24"/>
          <w:szCs w:val="24"/>
          <w14:textFill>
            <w14:solidFill>
              <w14:schemeClr w14:val="tx1"/>
            </w14:solidFill>
          </w14:textFill>
        </w:rPr>
        <w:t>乙方</w:t>
      </w:r>
      <w:r>
        <w:rPr>
          <w:rFonts w:hint="eastAsia" w:ascii="仿宋" w:hAnsi="仿宋" w:eastAsia="仿宋" w:cs="仿宋"/>
          <w:color w:val="000000" w:themeColor="text1"/>
          <w:kern w:val="56"/>
          <w:sz w:val="24"/>
          <w:szCs w:val="24"/>
          <w:lang w:val="en-US" w:eastAsia="zh-CN"/>
          <w14:textFill>
            <w14:solidFill>
              <w14:schemeClr w14:val="tx1"/>
            </w14:solidFill>
          </w14:textFill>
        </w:rPr>
        <w:t>若</w:t>
      </w:r>
      <w:r>
        <w:rPr>
          <w:rFonts w:hint="eastAsia" w:ascii="仿宋" w:hAnsi="仿宋" w:eastAsia="仿宋" w:cs="仿宋"/>
          <w:color w:val="000000" w:themeColor="text1"/>
          <w:kern w:val="56"/>
          <w:sz w:val="24"/>
          <w:szCs w:val="24"/>
          <w14:textFill>
            <w14:solidFill>
              <w14:schemeClr w14:val="tx1"/>
            </w14:solidFill>
          </w14:textFill>
        </w:rPr>
        <w:t>没有履行垃圾清运工作，或垃圾</w:t>
      </w:r>
      <w:r>
        <w:rPr>
          <w:rFonts w:hint="eastAsia" w:ascii="仿宋" w:hAnsi="仿宋" w:eastAsia="仿宋" w:cs="仿宋"/>
          <w:color w:val="000000" w:themeColor="text1"/>
          <w:kern w:val="56"/>
          <w:sz w:val="24"/>
          <w:szCs w:val="24"/>
          <w:lang w:eastAsia="zh-CN"/>
          <w14:textFill>
            <w14:solidFill>
              <w14:schemeClr w14:val="tx1"/>
            </w14:solidFill>
          </w14:textFill>
        </w:rPr>
        <w:t>清</w:t>
      </w:r>
      <w:r>
        <w:rPr>
          <w:rFonts w:hint="eastAsia" w:ascii="仿宋" w:hAnsi="仿宋" w:eastAsia="仿宋" w:cs="仿宋"/>
          <w:color w:val="000000" w:themeColor="text1"/>
          <w:kern w:val="56"/>
          <w:sz w:val="24"/>
          <w:szCs w:val="24"/>
          <w14:textFill>
            <w14:solidFill>
              <w14:schemeClr w14:val="tx1"/>
            </w14:solidFill>
          </w14:textFill>
        </w:rPr>
        <w:t>运工作不能按甲方要求保质保量完成的，甲方有权单方终止</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14:textFill>
            <w14:solidFill>
              <w14:schemeClr w14:val="tx1"/>
            </w14:solidFill>
          </w14:textFill>
        </w:rPr>
        <w:t>，不予支付未支付的清运费用。如乙方提出终止</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14:textFill>
            <w14:solidFill>
              <w14:schemeClr w14:val="tx1"/>
            </w14:solidFill>
          </w14:textFill>
        </w:rPr>
        <w:t>，</w:t>
      </w:r>
      <w:r>
        <w:rPr>
          <w:rFonts w:hint="eastAsia" w:ascii="仿宋" w:hAnsi="仿宋" w:eastAsia="仿宋" w:cs="仿宋"/>
          <w:color w:val="000000" w:themeColor="text1"/>
          <w:kern w:val="56"/>
          <w:sz w:val="24"/>
          <w:szCs w:val="24"/>
          <w:lang w:eastAsia="zh-CN"/>
          <w14:textFill>
            <w14:solidFill>
              <w14:schemeClr w14:val="tx1"/>
            </w14:solidFill>
          </w14:textFill>
        </w:rPr>
        <w:t>应</w:t>
      </w:r>
      <w:r>
        <w:rPr>
          <w:rFonts w:hint="eastAsia" w:ascii="仿宋" w:hAnsi="仿宋" w:eastAsia="仿宋" w:cs="仿宋"/>
          <w:color w:val="000000" w:themeColor="text1"/>
          <w:kern w:val="56"/>
          <w:sz w:val="24"/>
          <w:szCs w:val="24"/>
          <w14:textFill>
            <w14:solidFill>
              <w14:schemeClr w14:val="tx1"/>
            </w14:solidFill>
          </w14:textFill>
        </w:rPr>
        <w:t>提前一个月书面通知甲方，经甲方书面同意后，方可终止</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14:textFill>
            <w14:solidFill>
              <w14:schemeClr w14:val="tx1"/>
            </w14:solidFill>
          </w14:textFill>
        </w:rPr>
        <w:t>，否则按照乙方</w:t>
      </w:r>
      <w:r>
        <w:rPr>
          <w:rFonts w:hint="eastAsia" w:ascii="仿宋" w:hAnsi="仿宋" w:eastAsia="仿宋" w:cs="仿宋"/>
          <w:color w:val="000000" w:themeColor="text1"/>
          <w:kern w:val="56"/>
          <w:sz w:val="24"/>
          <w:szCs w:val="24"/>
          <w:lang w:eastAsia="zh-CN"/>
          <w14:textFill>
            <w14:solidFill>
              <w14:schemeClr w14:val="tx1"/>
            </w14:solidFill>
          </w14:textFill>
        </w:rPr>
        <w:t>擅自</w:t>
      </w:r>
      <w:r>
        <w:rPr>
          <w:rFonts w:hint="eastAsia" w:ascii="仿宋" w:hAnsi="仿宋" w:eastAsia="仿宋" w:cs="仿宋"/>
          <w:color w:val="000000" w:themeColor="text1"/>
          <w:kern w:val="56"/>
          <w:sz w:val="24"/>
          <w:szCs w:val="24"/>
          <w14:textFill>
            <w14:solidFill>
              <w14:schemeClr w14:val="tx1"/>
            </w14:solidFill>
          </w14:textFill>
        </w:rPr>
        <w:t>终止</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14:textFill>
            <w14:solidFill>
              <w14:schemeClr w14:val="tx1"/>
            </w14:solidFill>
          </w14:textFill>
        </w:rPr>
        <w:t>承担违约责任</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14:textFill>
            <w14:solidFill>
              <w14:schemeClr w14:val="tx1"/>
            </w14:solidFill>
          </w14:textFill>
        </w:rPr>
        <w:t>向甲方支付合同总</w:t>
      </w:r>
      <w:r>
        <w:rPr>
          <w:rFonts w:hint="eastAsia" w:ascii="仿宋" w:hAnsi="仿宋" w:eastAsia="仿宋" w:cs="仿宋"/>
          <w:color w:val="000000" w:themeColor="text1"/>
          <w:kern w:val="56"/>
          <w:sz w:val="24"/>
          <w:szCs w:val="24"/>
          <w:lang w:eastAsia="zh-CN"/>
          <w14:textFill>
            <w14:solidFill>
              <w14:schemeClr w14:val="tx1"/>
            </w14:solidFill>
          </w14:textFill>
        </w:rPr>
        <w:t>额</w:t>
      </w:r>
      <w:r>
        <w:rPr>
          <w:rFonts w:hint="eastAsia" w:ascii="仿宋" w:hAnsi="仿宋" w:eastAsia="仿宋" w:cs="仿宋"/>
          <w:color w:val="000000" w:themeColor="text1"/>
          <w:kern w:val="56"/>
          <w:sz w:val="24"/>
          <w:szCs w:val="24"/>
          <w14:textFill>
            <w14:solidFill>
              <w14:schemeClr w14:val="tx1"/>
            </w14:solidFill>
          </w14:textFill>
        </w:rPr>
        <w:t>30%的违约金</w:t>
      </w:r>
      <w:r>
        <w:rPr>
          <w:rFonts w:hint="eastAsia" w:ascii="仿宋" w:hAnsi="仿宋" w:eastAsia="仿宋" w:cs="仿宋"/>
          <w:color w:val="000000" w:themeColor="text1"/>
          <w:kern w:val="56"/>
          <w:sz w:val="24"/>
          <w:szCs w:val="24"/>
          <w:lang w:eastAsia="zh-CN"/>
          <w14:textFill>
            <w14:solidFill>
              <w14:schemeClr w14:val="tx1"/>
            </w14:solidFill>
          </w14:textFill>
        </w:rPr>
        <w:t>（</w:t>
      </w:r>
      <w:r>
        <w:rPr>
          <w:rFonts w:hint="eastAsia" w:ascii="仿宋" w:hAnsi="仿宋" w:eastAsia="仿宋" w:cs="仿宋"/>
          <w:color w:val="000000" w:themeColor="text1"/>
          <w:kern w:val="56"/>
          <w:sz w:val="24"/>
          <w:szCs w:val="24"/>
          <w:lang w:val="en-US" w:eastAsia="zh-CN"/>
          <w14:textFill>
            <w14:solidFill>
              <w14:schemeClr w14:val="tx1"/>
            </w14:solidFill>
          </w14:textFill>
        </w:rPr>
        <w:t xml:space="preserve">  元）</w:t>
      </w:r>
      <w:r>
        <w:rPr>
          <w:rFonts w:hint="eastAsia" w:ascii="仿宋" w:hAnsi="仿宋" w:eastAsia="仿宋" w:cs="仿宋"/>
          <w:color w:val="000000" w:themeColor="text1"/>
          <w:kern w:val="56"/>
          <w:sz w:val="24"/>
          <w:szCs w:val="24"/>
          <w14:textFill>
            <w14:solidFill>
              <w14:schemeClr w14:val="tx1"/>
            </w14:solidFill>
          </w14:textFill>
        </w:rPr>
        <w:t>，并赔偿</w:t>
      </w:r>
      <w:r>
        <w:rPr>
          <w:rFonts w:hint="eastAsia" w:ascii="仿宋" w:hAnsi="仿宋" w:eastAsia="仿宋" w:cs="仿宋"/>
          <w:color w:val="000000" w:themeColor="text1"/>
          <w:kern w:val="56"/>
          <w:sz w:val="24"/>
          <w:szCs w:val="24"/>
          <w:lang w:val="en-US" w:eastAsia="zh-CN"/>
          <w14:textFill>
            <w14:solidFill>
              <w14:schemeClr w14:val="tx1"/>
            </w14:solidFill>
          </w14:textFill>
        </w:rPr>
        <w:t>甲</w:t>
      </w:r>
      <w:r>
        <w:rPr>
          <w:rFonts w:hint="eastAsia" w:ascii="仿宋" w:hAnsi="仿宋" w:eastAsia="仿宋" w:cs="仿宋"/>
          <w:color w:val="000000" w:themeColor="text1"/>
          <w:kern w:val="56"/>
          <w:sz w:val="24"/>
          <w:szCs w:val="24"/>
          <w14:textFill>
            <w14:solidFill>
              <w14:schemeClr w14:val="tx1"/>
            </w14:solidFill>
          </w14:textFill>
        </w:rPr>
        <w:t>方损失。</w:t>
      </w:r>
    </w:p>
    <w:p>
      <w:pPr>
        <w:numPr>
          <w:ilvl w:val="0"/>
          <w:numId w:val="0"/>
        </w:numPr>
        <w:ind w:firstLine="480" w:firstLineChars="200"/>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2.</w:t>
      </w:r>
      <w:r>
        <w:rPr>
          <w:rFonts w:hint="eastAsia" w:ascii="仿宋" w:hAnsi="仿宋" w:eastAsia="仿宋" w:cs="仿宋"/>
          <w:color w:val="000000" w:themeColor="text1"/>
          <w:kern w:val="56"/>
          <w:sz w:val="24"/>
          <w:szCs w:val="24"/>
          <w:lang w:eastAsia="zh-CN"/>
          <w14:textFill>
            <w14:solidFill>
              <w14:schemeClr w14:val="tx1"/>
            </w14:solidFill>
          </w14:textFill>
        </w:rPr>
        <w:t>未经双方许可，任何一方均不得向第三方或其他关联企业转让本</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lang w:eastAsia="zh-CN"/>
          <w14:textFill>
            <w14:solidFill>
              <w14:schemeClr w14:val="tx1"/>
            </w14:solidFill>
          </w14:textFill>
        </w:rPr>
        <w:t>下的权利义务。</w:t>
      </w:r>
    </w:p>
    <w:p>
      <w:pPr>
        <w:numPr>
          <w:ilvl w:val="0"/>
          <w:numId w:val="0"/>
        </w:numPr>
        <w:ind w:firstLine="480" w:firstLineChars="200"/>
        <w:rPr>
          <w:rFonts w:hint="eastAsia" w:ascii="仿宋" w:hAnsi="仿宋" w:eastAsia="仿宋" w:cs="仿宋"/>
          <w:color w:val="000000" w:themeColor="text1"/>
          <w:kern w:val="56"/>
          <w:sz w:val="24"/>
          <w:szCs w:val="24"/>
          <w:lang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3.</w:t>
      </w:r>
      <w:r>
        <w:rPr>
          <w:rFonts w:hint="eastAsia" w:ascii="仿宋" w:hAnsi="仿宋" w:eastAsia="仿宋" w:cs="仿宋"/>
          <w:color w:val="000000" w:themeColor="text1"/>
          <w:kern w:val="56"/>
          <w:sz w:val="24"/>
          <w:szCs w:val="24"/>
          <w14:textFill>
            <w14:solidFill>
              <w14:schemeClr w14:val="tx1"/>
            </w14:solidFill>
          </w14:textFill>
        </w:rPr>
        <w:t>在乙方无违约的前提下，甲方确保本</w:t>
      </w:r>
      <w:r>
        <w:rPr>
          <w:rFonts w:hint="eastAsia" w:ascii="仿宋" w:hAnsi="仿宋" w:eastAsia="仿宋" w:cs="仿宋"/>
          <w:color w:val="000000" w:themeColor="text1"/>
          <w:kern w:val="56"/>
          <w:sz w:val="24"/>
          <w:szCs w:val="24"/>
          <w:lang w:val="en-US" w:eastAsia="zh-CN"/>
          <w14:textFill>
            <w14:solidFill>
              <w14:schemeClr w14:val="tx1"/>
            </w14:solidFill>
          </w14:textFill>
        </w:rPr>
        <w:t>合同</w:t>
      </w:r>
      <w:r>
        <w:rPr>
          <w:rFonts w:hint="eastAsia" w:ascii="仿宋" w:hAnsi="仿宋" w:eastAsia="仿宋" w:cs="仿宋"/>
          <w:color w:val="000000" w:themeColor="text1"/>
          <w:kern w:val="56"/>
          <w:sz w:val="24"/>
          <w:szCs w:val="24"/>
          <w14:textFill>
            <w14:solidFill>
              <w14:schemeClr w14:val="tx1"/>
            </w14:solidFill>
          </w14:textFill>
        </w:rPr>
        <w:t>下的生活垃圾由乙方负责清运。</w:t>
      </w:r>
    </w:p>
    <w:p>
      <w:pPr>
        <w:numPr>
          <w:ilvl w:val="0"/>
          <w:numId w:val="0"/>
        </w:numPr>
        <w:ind w:left="0" w:leftChars="0" w:firstLine="361" w:firstLineChars="150"/>
        <w:rPr>
          <w:rFonts w:hint="eastAsia" w:ascii="仿宋" w:hAnsi="仿宋" w:eastAsia="仿宋" w:cs="仿宋"/>
          <w:b/>
          <w:bCs/>
          <w:color w:val="000000" w:themeColor="text1"/>
          <w:kern w:val="56"/>
          <w:sz w:val="24"/>
          <w:szCs w:val="24"/>
          <w:lang w:val="en-US" w:eastAsia="zh-CN"/>
          <w14:textFill>
            <w14:solidFill>
              <w14:schemeClr w14:val="tx1"/>
            </w14:solidFill>
          </w14:textFill>
        </w:rPr>
      </w:pPr>
      <w:r>
        <w:rPr>
          <w:rFonts w:hint="eastAsia" w:ascii="仿宋" w:hAnsi="仿宋" w:eastAsia="仿宋" w:cs="仿宋"/>
          <w:b/>
          <w:bCs/>
          <w:color w:val="000000" w:themeColor="text1"/>
          <w:kern w:val="56"/>
          <w:sz w:val="24"/>
          <w:szCs w:val="24"/>
          <w:lang w:val="en-US" w:eastAsia="zh-CN"/>
          <w14:textFill>
            <w14:solidFill>
              <w14:schemeClr w14:val="tx1"/>
            </w14:solidFill>
          </w14:textFill>
        </w:rPr>
        <w:t>第九条：其他约定</w:t>
      </w:r>
    </w:p>
    <w:p>
      <w:pPr>
        <w:numPr>
          <w:ilvl w:val="0"/>
          <w:numId w:val="0"/>
        </w:numPr>
        <w:ind w:left="0" w:leftChars="0" w:firstLine="360" w:firstLineChars="150"/>
        <w:rPr>
          <w:rFonts w:hint="eastAsia" w:ascii="仿宋" w:hAnsi="仿宋" w:eastAsia="仿宋" w:cs="仿宋"/>
          <w:color w:val="000000" w:themeColor="text1"/>
          <w:kern w:val="56"/>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1.因本合同产生的一切争议由双方协商解决，协商不成的，可向甲方所在地人民法院起诉。</w:t>
      </w:r>
    </w:p>
    <w:p>
      <w:pPr>
        <w:numPr>
          <w:ilvl w:val="0"/>
          <w:numId w:val="0"/>
        </w:numPr>
        <w:ind w:left="0" w:leftChars="0" w:firstLine="360" w:firstLineChars="15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56"/>
          <w:sz w:val="24"/>
          <w:szCs w:val="24"/>
          <w:lang w:val="en-US" w:eastAsia="zh-CN"/>
          <w14:textFill>
            <w14:solidFill>
              <w14:schemeClr w14:val="tx1"/>
            </w14:solidFill>
          </w14:textFill>
        </w:rPr>
        <w:t>2.本合同一式四份，甲方三份，乙方一份。本合同经甲乙双方法定代表人签字并加盖公章后生效。</w:t>
      </w: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合同签署</w:t>
      </w:r>
    </w:p>
    <w:p>
      <w:pPr>
        <w:numPr>
          <w:ilvl w:val="0"/>
          <w:numId w:val="0"/>
        </w:numPr>
        <w:jc w:val="both"/>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w:t>
      </w:r>
      <w:r>
        <w:rPr>
          <w:rFonts w:hint="eastAsia" w:ascii="仿宋" w:hAnsi="仿宋" w:eastAsia="仿宋" w:cs="仿宋"/>
          <w:color w:val="000000" w:themeColor="text1"/>
          <w:sz w:val="24"/>
          <w:szCs w:val="24"/>
          <w:lang w:eastAsia="zh-CN"/>
          <w14:textFill>
            <w14:solidFill>
              <w14:schemeClr w14:val="tx1"/>
            </w14:solidFill>
          </w14:textFill>
        </w:rPr>
        <w:t>新疆医科大学第一附属医院</w:t>
      </w:r>
      <w:r>
        <w:rPr>
          <w:rFonts w:hint="eastAsia" w:ascii="仿宋" w:hAnsi="仿宋" w:eastAsia="仿宋" w:cs="仿宋"/>
          <w:color w:val="000000" w:themeColor="text1"/>
          <w:sz w:val="24"/>
          <w:szCs w:val="24"/>
          <w:lang w:val="en-US" w:eastAsia="zh-CN"/>
          <w14:textFill>
            <w14:solidFill>
              <w14:schemeClr w14:val="tx1"/>
            </w14:solidFill>
          </w14:textFill>
        </w:rPr>
        <w:t xml:space="preserve">         乙方：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法定代表人/授权代表（签字）：         法定代表人/授权代表（签字）</w:t>
      </w: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联系电话：                              联系电话： </w:t>
      </w: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签订日期：                              签订日期：</w:t>
      </w: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sectPr>
          <w:headerReference r:id="rId7" w:type="default"/>
          <w:footerReference r:id="rId8" w:type="default"/>
          <w:pgSz w:w="11906" w:h="16838"/>
          <w:pgMar w:top="873" w:right="1763" w:bottom="533" w:left="1746" w:header="851" w:footer="992" w:gutter="0"/>
          <w:cols w:space="0" w:num="1"/>
          <w:rtlGutter w:val="0"/>
          <w:docGrid w:type="lines" w:linePitch="312" w:charSpace="0"/>
        </w:sectPr>
      </w:pPr>
    </w:p>
    <w:tbl>
      <w:tblPr>
        <w:tblStyle w:val="19"/>
        <w:tblpPr w:leftFromText="180" w:rightFromText="180" w:vertAnchor="text" w:horzAnchor="page" w:tblpXSpec="center" w:tblpY="857"/>
        <w:tblOverlap w:val="never"/>
        <w:tblW w:w="10540" w:type="dxa"/>
        <w:jc w:val="center"/>
        <w:shd w:val="clear" w:color="auto" w:fill="auto"/>
        <w:tblLayout w:type="fixed"/>
        <w:tblCellMar>
          <w:top w:w="0" w:type="dxa"/>
          <w:left w:w="0" w:type="dxa"/>
          <w:bottom w:w="0" w:type="dxa"/>
          <w:right w:w="0" w:type="dxa"/>
        </w:tblCellMar>
      </w:tblPr>
      <w:tblGrid>
        <w:gridCol w:w="377"/>
        <w:gridCol w:w="883"/>
        <w:gridCol w:w="565"/>
        <w:gridCol w:w="1405"/>
        <w:gridCol w:w="1174"/>
        <w:gridCol w:w="1425"/>
        <w:gridCol w:w="1114"/>
        <w:gridCol w:w="1355"/>
        <w:gridCol w:w="1234"/>
        <w:gridCol w:w="1008"/>
      </w:tblGrid>
      <w:tr>
        <w:tblPrEx>
          <w:shd w:val="clear" w:color="auto" w:fill="auto"/>
          <w:tblCellMar>
            <w:top w:w="0" w:type="dxa"/>
            <w:left w:w="0" w:type="dxa"/>
            <w:bottom w:w="0" w:type="dxa"/>
            <w:right w:w="0" w:type="dxa"/>
          </w:tblCellMar>
        </w:tblPrEx>
        <w:trPr>
          <w:trHeight w:val="1264" w:hRule="atLeast"/>
          <w:jc w:val="center"/>
        </w:trPr>
        <w:tc>
          <w:tcPr>
            <w:tcW w:w="1054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新疆医科大学第一附属医院办公区、教学区、家属区、北院区生活垃圾清运服务结算单</w:t>
            </w:r>
          </w:p>
        </w:tc>
      </w:tr>
      <w:tr>
        <w:tblPrEx>
          <w:shd w:val="clear" w:color="auto" w:fill="auto"/>
          <w:tblCellMar>
            <w:top w:w="0" w:type="dxa"/>
            <w:left w:w="0" w:type="dxa"/>
            <w:bottom w:w="0" w:type="dxa"/>
            <w:right w:w="0" w:type="dxa"/>
          </w:tblCellMar>
        </w:tblPrEx>
        <w:trPr>
          <w:trHeight w:val="1583" w:hRule="atLeast"/>
          <w:jc w:val="center"/>
        </w:trPr>
        <w:tc>
          <w:tcPr>
            <w:tcW w:w="105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清运单位：                                                                               结算周期：    年    月    日  至    年    月    日</w:t>
            </w:r>
          </w:p>
        </w:tc>
      </w:tr>
      <w:tr>
        <w:tblPrEx>
          <w:shd w:val="clear" w:color="auto" w:fill="auto"/>
          <w:tblCellMar>
            <w:top w:w="0" w:type="dxa"/>
            <w:left w:w="0" w:type="dxa"/>
            <w:bottom w:w="0" w:type="dxa"/>
            <w:right w:w="0" w:type="dxa"/>
          </w:tblCellMar>
        </w:tblPrEx>
        <w:trPr>
          <w:trHeight w:val="1614" w:hRule="atLeast"/>
          <w:jc w:val="center"/>
        </w:trPr>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序号</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生活垃圾清运区域</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single"/>
                <w14:textFill>
                  <w14:solidFill>
                    <w14:schemeClr w14:val="tx1"/>
                  </w14:solidFill>
                </w14:textFill>
              </w:rPr>
            </w:pPr>
            <w:r>
              <w:rPr>
                <w:rStyle w:val="436"/>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444"/>
                <w:rFonts w:hint="eastAsia" w:ascii="仿宋" w:hAnsi="仿宋" w:eastAsia="仿宋" w:cs="仿宋"/>
                <w:color w:val="000000" w:themeColor="text1"/>
                <w:sz w:val="24"/>
                <w:szCs w:val="24"/>
                <w:u w:val="single"/>
                <w:lang w:val="en-US" w:eastAsia="zh-CN" w:bidi="ar"/>
                <w14:textFill>
                  <w14:solidFill>
                    <w14:schemeClr w14:val="tx1"/>
                  </w14:solidFill>
                </w14:textFill>
              </w:rPr>
              <w:t>月清运量（吨）</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single"/>
                <w14:textFill>
                  <w14:solidFill>
                    <w14:schemeClr w14:val="tx1"/>
                  </w14:solidFill>
                </w14:textFill>
              </w:rPr>
            </w:pPr>
            <w:r>
              <w:rPr>
                <w:rStyle w:val="436"/>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444"/>
                <w:rFonts w:hint="eastAsia" w:ascii="仿宋" w:hAnsi="仿宋" w:eastAsia="仿宋" w:cs="仿宋"/>
                <w:color w:val="000000" w:themeColor="text1"/>
                <w:sz w:val="24"/>
                <w:szCs w:val="24"/>
                <w:u w:val="single"/>
                <w:lang w:val="en-US" w:eastAsia="zh-CN" w:bidi="ar"/>
                <w14:textFill>
                  <w14:solidFill>
                    <w14:schemeClr w14:val="tx1"/>
                  </w14:solidFill>
                </w14:textFill>
              </w:rPr>
              <w:t>月清运车次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single"/>
                <w14:textFill>
                  <w14:solidFill>
                    <w14:schemeClr w14:val="tx1"/>
                  </w14:solidFill>
                </w14:textFill>
              </w:rPr>
            </w:pPr>
            <w:r>
              <w:rPr>
                <w:rStyle w:val="436"/>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444"/>
                <w:rFonts w:hint="eastAsia" w:ascii="仿宋" w:hAnsi="仿宋" w:eastAsia="仿宋" w:cs="仿宋"/>
                <w:color w:val="000000" w:themeColor="text1"/>
                <w:sz w:val="24"/>
                <w:szCs w:val="24"/>
                <w:u w:val="single"/>
                <w:lang w:val="en-US" w:eastAsia="zh-CN" w:bidi="ar"/>
                <w14:textFill>
                  <w14:solidFill>
                    <w14:schemeClr w14:val="tx1"/>
                  </w14:solidFill>
                </w14:textFill>
              </w:rPr>
              <w:t>月清运量（吨）</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single"/>
                <w14:textFill>
                  <w14:solidFill>
                    <w14:schemeClr w14:val="tx1"/>
                  </w14:solidFill>
                </w14:textFill>
              </w:rPr>
            </w:pPr>
            <w:r>
              <w:rPr>
                <w:rStyle w:val="436"/>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444"/>
                <w:rFonts w:hint="eastAsia" w:ascii="仿宋" w:hAnsi="仿宋" w:eastAsia="仿宋" w:cs="仿宋"/>
                <w:color w:val="000000" w:themeColor="text1"/>
                <w:sz w:val="24"/>
                <w:szCs w:val="24"/>
                <w:u w:val="single"/>
                <w:lang w:val="en-US" w:eastAsia="zh-CN" w:bidi="ar"/>
                <w14:textFill>
                  <w14:solidFill>
                    <w14:schemeClr w14:val="tx1"/>
                  </w14:solidFill>
                </w14:textFill>
              </w:rPr>
              <w:t>月清运车次</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single"/>
                <w14:textFill>
                  <w14:solidFill>
                    <w14:schemeClr w14:val="tx1"/>
                  </w14:solidFill>
                </w14:textFill>
              </w:rPr>
            </w:pPr>
            <w:r>
              <w:rPr>
                <w:rStyle w:val="436"/>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444"/>
                <w:rFonts w:hint="eastAsia" w:ascii="仿宋" w:hAnsi="仿宋" w:eastAsia="仿宋" w:cs="仿宋"/>
                <w:color w:val="000000" w:themeColor="text1"/>
                <w:sz w:val="24"/>
                <w:szCs w:val="24"/>
                <w:u w:val="single"/>
                <w:lang w:val="en-US" w:eastAsia="zh-CN" w:bidi="ar"/>
                <w14:textFill>
                  <w14:solidFill>
                    <w14:schemeClr w14:val="tx1"/>
                  </w14:solidFill>
                </w14:textFill>
              </w:rPr>
              <w:t>月清运量（吨）</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single"/>
                <w14:textFill>
                  <w14:solidFill>
                    <w14:schemeClr w14:val="tx1"/>
                  </w14:solidFill>
                </w14:textFill>
              </w:rPr>
            </w:pPr>
            <w:r>
              <w:rPr>
                <w:rStyle w:val="436"/>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444"/>
                <w:rFonts w:hint="eastAsia" w:ascii="仿宋" w:hAnsi="仿宋" w:eastAsia="仿宋" w:cs="仿宋"/>
                <w:color w:val="000000" w:themeColor="text1"/>
                <w:sz w:val="24"/>
                <w:szCs w:val="24"/>
                <w:u w:val="single"/>
                <w:lang w:val="en-US" w:eastAsia="zh-CN" w:bidi="ar"/>
                <w14:textFill>
                  <w14:solidFill>
                    <w14:schemeClr w14:val="tx1"/>
                  </w14:solidFill>
                </w14:textFill>
              </w:rPr>
              <w:t>月清运车次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备注</w:t>
            </w:r>
          </w:p>
        </w:tc>
      </w:tr>
      <w:tr>
        <w:tblPrEx>
          <w:shd w:val="clear" w:color="auto" w:fill="auto"/>
          <w:tblCellMar>
            <w:top w:w="0" w:type="dxa"/>
            <w:left w:w="0" w:type="dxa"/>
            <w:bottom w:w="0" w:type="dxa"/>
            <w:right w:w="0" w:type="dxa"/>
          </w:tblCellMar>
        </w:tblPrEx>
        <w:trPr>
          <w:trHeight w:val="1642" w:hRule="atLeast"/>
          <w:jc w:val="center"/>
        </w:trPr>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医院办公区、教学区、家属区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700" w:hRule="atLeast"/>
          <w:jc w:val="center"/>
        </w:trPr>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北院区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352" w:hRule="atLeast"/>
          <w:jc w:val="center"/>
        </w:trPr>
        <w:tc>
          <w:tcPr>
            <w:tcW w:w="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合计</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 w:val="0"/>
                <w:color w:val="000000" w:themeColor="text1"/>
                <w:sz w:val="24"/>
                <w:szCs w:val="24"/>
                <w:u w:val="none"/>
                <w14:textFill>
                  <w14:solidFill>
                    <w14:schemeClr w14:val="tx1"/>
                  </w14:solidFill>
                </w14:textFill>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583" w:hRule="atLeast"/>
          <w:jc w:val="center"/>
        </w:trPr>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实际支付清运费用：</w:t>
            </w:r>
          </w:p>
        </w:tc>
        <w:tc>
          <w:tcPr>
            <w:tcW w:w="928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i w:val="0"/>
                <w:color w:val="000000" w:themeColor="text1"/>
                <w:sz w:val="24"/>
                <w:szCs w:val="24"/>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327" w:hRule="atLeast"/>
          <w:jc w:val="center"/>
        </w:trPr>
        <w:tc>
          <w:tcPr>
            <w:tcW w:w="37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c>
          <w:tcPr>
            <w:tcW w:w="1448"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监管人员：             </w:t>
            </w:r>
          </w:p>
        </w:tc>
        <w:tc>
          <w:tcPr>
            <w:tcW w:w="400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color w:val="000000" w:themeColor="text1"/>
                <w:sz w:val="24"/>
                <w:szCs w:val="24"/>
                <w:u w:val="none"/>
                <w14:textFill>
                  <w14:solidFill>
                    <w14:schemeClr w14:val="tx1"/>
                  </w14:solidFill>
                </w14:textFill>
              </w:rPr>
            </w:pPr>
          </w:p>
        </w:tc>
        <w:tc>
          <w:tcPr>
            <w:tcW w:w="3703"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themeColor="text1"/>
                <w:sz w:val="24"/>
                <w:szCs w:val="24"/>
                <w:u w:val="none"/>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科室负责人：</w:t>
            </w:r>
          </w:p>
        </w:tc>
        <w:tc>
          <w:tcPr>
            <w:tcW w:w="100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eastAsia" w:ascii="仿宋" w:hAnsi="仿宋" w:eastAsia="仿宋" w:cs="仿宋"/>
                <w:i w:val="0"/>
                <w:color w:val="000000" w:themeColor="text1"/>
                <w:sz w:val="24"/>
                <w:szCs w:val="24"/>
                <w:u w:val="none"/>
                <w14:textFill>
                  <w14:solidFill>
                    <w14:schemeClr w14:val="tx1"/>
                  </w14:solidFill>
                </w14:textFill>
              </w:rPr>
            </w:pPr>
          </w:p>
        </w:tc>
      </w:tr>
    </w:tbl>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numPr>
          <w:ilvl w:val="0"/>
          <w:numId w:val="25"/>
        </w:numPr>
        <w:spacing w:before="156" w:after="156" w:line="360" w:lineRule="auto"/>
        <w:ind w:firstLine="2811" w:firstLineChars="1000"/>
        <w:jc w:val="both"/>
        <w:textAlignment w:val="baseline"/>
        <w:outlineLvl w:val="0"/>
        <w:rPr>
          <w:rStyle w:val="34"/>
          <w:rFonts w:hint="eastAsia" w:ascii="仿宋" w:hAnsi="仿宋" w:eastAsia="仿宋" w:cs="仿宋"/>
          <w:b/>
          <w:bCs/>
          <w:color w:val="000000" w:themeColor="text1"/>
          <w:kern w:val="2"/>
          <w:sz w:val="28"/>
          <w:szCs w:val="28"/>
          <w:lang w:val="en-US" w:eastAsia="zh-CN" w:bidi="ar-SA"/>
          <w14:textFill>
            <w14:solidFill>
              <w14:schemeClr w14:val="tx1"/>
            </w14:solidFill>
          </w14:textFill>
        </w:rPr>
      </w:pPr>
      <w:bookmarkStart w:id="5" w:name="_Toc24633"/>
      <w:r>
        <w:rPr>
          <w:rStyle w:val="34"/>
          <w:rFonts w:hint="eastAsia" w:ascii="仿宋" w:hAnsi="仿宋" w:eastAsia="仿宋" w:cs="仿宋"/>
          <w:b/>
          <w:bCs/>
          <w:color w:val="000000" w:themeColor="text1"/>
          <w:kern w:val="2"/>
          <w:sz w:val="28"/>
          <w:szCs w:val="28"/>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8"/>
          <w:szCs w:val="28"/>
          <w:lang w:val="en-US" w:eastAsia="zh-CN" w:bidi="ar-SA"/>
          <w14:textFill>
            <w14:solidFill>
              <w14:schemeClr w14:val="tx1"/>
            </w14:solidFill>
          </w14:textFill>
        </w:rPr>
        <w:t>分 采购需求及参数</w:t>
      </w:r>
      <w:bookmarkEnd w:id="5"/>
    </w:p>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生活垃圾清运技术参数</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一、具备条件</w:t>
      </w:r>
    </w:p>
    <w:p>
      <w:pPr>
        <w:numPr>
          <w:ilvl w:val="0"/>
          <w:numId w:val="26"/>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具备生活垃圾、收集、运输许可证。</w:t>
      </w:r>
    </w:p>
    <w:p>
      <w:pPr>
        <w:numPr>
          <w:ilvl w:val="0"/>
          <w:numId w:val="26"/>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具备合法的道路运输许可证、车辆行驶证。</w:t>
      </w:r>
    </w:p>
    <w:p>
      <w:pPr>
        <w:numPr>
          <w:ilvl w:val="0"/>
          <w:numId w:val="26"/>
        </w:numPr>
        <w:spacing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运输车辆具备全密闭运输机械装置、安全行驶及相应的建筑垃圾分类运输设备。</w:t>
      </w:r>
    </w:p>
    <w:p>
      <w:pPr>
        <w:numPr>
          <w:ilvl w:val="0"/>
          <w:numId w:val="26"/>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必须具备每日15吨以上生活垃圾清运条件。</w:t>
      </w:r>
    </w:p>
    <w:p>
      <w:pPr>
        <w:numPr>
          <w:ilvl w:val="0"/>
          <w:numId w:val="27"/>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服务内容</w:t>
      </w:r>
    </w:p>
    <w:p>
      <w:pPr>
        <w:numPr>
          <w:ilvl w:val="0"/>
          <w:numId w:val="0"/>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负责清理新疆医科大学新医路校区办公区、教学区、家属区、北院区生活垃圾和建筑垃圾清运工作。</w:t>
      </w:r>
    </w:p>
    <w:p>
      <w:pPr>
        <w:numPr>
          <w:ilvl w:val="0"/>
          <w:numId w:val="27"/>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服务期限</w:t>
      </w:r>
    </w:p>
    <w:p>
      <w:pPr>
        <w:numPr>
          <w:ilvl w:val="0"/>
          <w:numId w:val="0"/>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一年</w:t>
      </w:r>
    </w:p>
    <w:p>
      <w:pPr>
        <w:numPr>
          <w:ilvl w:val="0"/>
          <w:numId w:val="27"/>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承揽区域及清运项目</w:t>
      </w:r>
      <w:bookmarkStart w:id="8" w:name="_GoBack"/>
      <w:bookmarkEnd w:id="8"/>
    </w:p>
    <w:p>
      <w:pPr>
        <w:numPr>
          <w:ilvl w:val="0"/>
          <w:numId w:val="0"/>
        </w:numPr>
        <w:spacing w:line="360" w:lineRule="auto"/>
        <w:ind w:firstLine="56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新疆医科大学新医路校区、办公区、教学区、家属区和北院区的生活垃圾；季节性树叶、树枝、装修建筑垃圾等全部清运项目。</w:t>
      </w:r>
    </w:p>
    <w:p>
      <w:pPr>
        <w:numPr>
          <w:ilvl w:val="0"/>
          <w:numId w:val="0"/>
        </w:numPr>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垃圾清运费：年费用约370000元（含税且包含垃圾处置费,费用包含在服务过程中可能会产生的所有费用（包括但不限于包装、保险、运输、装卸、人工、住宿、车辆运输、损耗等费用），价格以中标价为准。</w:t>
      </w:r>
    </w:p>
    <w:p>
      <w:pPr>
        <w:numPr>
          <w:ilvl w:val="0"/>
          <w:numId w:val="27"/>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月费用30833.33元,季度费用92500元。</w:t>
      </w:r>
    </w:p>
    <w:p>
      <w:pPr>
        <w:numPr>
          <w:ilvl w:val="0"/>
          <w:numId w:val="27"/>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结算方式：按季度向承揽方支付清运费。</w:t>
      </w:r>
    </w:p>
    <w:p>
      <w:pPr>
        <w:numPr>
          <w:ilvl w:val="0"/>
          <w:numId w:val="27"/>
        </w:num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垃圾清理要求</w:t>
      </w:r>
    </w:p>
    <w:p>
      <w:pPr>
        <w:numPr>
          <w:ilvl w:val="0"/>
          <w:numId w:val="28"/>
        </w:num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承揽方必须</w:t>
      </w:r>
      <w:r>
        <w:rPr>
          <w:rFonts w:hint="eastAsia" w:ascii="仿宋" w:hAnsi="仿宋" w:eastAsia="仿宋" w:cs="仿宋"/>
          <w:color w:val="000000" w:themeColor="text1"/>
          <w:sz w:val="24"/>
          <w:szCs w:val="24"/>
          <w14:textFill>
            <w14:solidFill>
              <w14:schemeClr w14:val="tx1"/>
            </w14:solidFill>
          </w14:textFill>
        </w:rPr>
        <w:t>安排专人负责垃圾收集点、垃圾船和周边环境的维护工作。每日至少进行</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次清运，将垃圾清运出</w:t>
      </w:r>
      <w:r>
        <w:rPr>
          <w:rFonts w:hint="eastAsia" w:ascii="仿宋" w:hAnsi="仿宋" w:eastAsia="仿宋" w:cs="仿宋"/>
          <w:color w:val="000000" w:themeColor="text1"/>
          <w:sz w:val="24"/>
          <w:szCs w:val="24"/>
          <w:lang w:eastAsia="zh-CN"/>
          <w14:textFill>
            <w14:solidFill>
              <w14:schemeClr w14:val="tx1"/>
            </w14:solidFill>
          </w14:textFill>
        </w:rPr>
        <w:t>医院</w:t>
      </w:r>
      <w:r>
        <w:rPr>
          <w:rFonts w:hint="eastAsia" w:ascii="仿宋" w:hAnsi="仿宋" w:eastAsia="仿宋" w:cs="仿宋"/>
          <w:color w:val="000000" w:themeColor="text1"/>
          <w:sz w:val="24"/>
          <w:szCs w:val="24"/>
          <w14:textFill>
            <w14:solidFill>
              <w14:schemeClr w14:val="tx1"/>
            </w14:solidFill>
          </w14:textFill>
        </w:rPr>
        <w:t>，做到生活垃日产日清，按照规定时间进行清运</w:t>
      </w:r>
      <w:r>
        <w:rPr>
          <w:rFonts w:hint="eastAsia" w:ascii="仿宋" w:hAnsi="仿宋" w:eastAsia="仿宋" w:cs="仿宋"/>
          <w:color w:val="000000" w:themeColor="text1"/>
          <w:sz w:val="24"/>
          <w:szCs w:val="24"/>
          <w:lang w:eastAsia="zh-CN"/>
          <w14:textFill>
            <w14:solidFill>
              <w14:schemeClr w14:val="tx1"/>
            </w14:solidFill>
          </w14:textFill>
        </w:rPr>
        <w:t>。</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2、配备专用车辆进行清运，在清运过程中不得妨碍甲方正常的工作和生活秩序，运送时不</w:t>
      </w:r>
      <w:r>
        <w:rPr>
          <w:rFonts w:hint="eastAsia" w:ascii="仿宋" w:hAnsi="仿宋" w:eastAsia="仿宋" w:cs="仿宋"/>
          <w:color w:val="000000" w:themeColor="text1"/>
          <w:sz w:val="24"/>
          <w:szCs w:val="24"/>
          <w:lang w:eastAsia="zh-CN"/>
          <w14:textFill>
            <w14:solidFill>
              <w14:schemeClr w14:val="tx1"/>
            </w14:solidFill>
          </w14:textFill>
        </w:rPr>
        <w:t>得</w:t>
      </w:r>
      <w:r>
        <w:rPr>
          <w:rFonts w:hint="eastAsia" w:ascii="仿宋" w:hAnsi="仿宋" w:eastAsia="仿宋" w:cs="仿宋"/>
          <w:color w:val="000000" w:themeColor="text1"/>
          <w:sz w:val="24"/>
          <w:szCs w:val="24"/>
          <w14:textFill>
            <w14:solidFill>
              <w14:schemeClr w14:val="tx1"/>
            </w14:solidFill>
          </w14:textFill>
        </w:rPr>
        <w:t>造成生活垃圾及污水的洒落和外露。垃圾必须清运至政府指定的清运点。</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3、承包价中已包含承包区域垃圾清运过程中所发生的一切费用，即此项工作造成的所有费用及责任完全由</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方承担。</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方工作人员在生活垃圾清运过程中发生的一切意外事件以及因工作造成的人员伤害，一切责任与甲方无关。</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方工作人员在其工作时间内，严格按照甲方规定进行垃圾清运服务，绝不单方面停止清运工作，若因</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方擅自单方停止清运工作，经甲方书面催促过一次仍拒不改正，甲方可以</w:t>
      </w:r>
      <w:r>
        <w:rPr>
          <w:rFonts w:hint="eastAsia" w:ascii="仿宋" w:hAnsi="仿宋" w:eastAsia="仿宋" w:cs="仿宋"/>
          <w:color w:val="000000" w:themeColor="text1"/>
          <w:sz w:val="24"/>
          <w:szCs w:val="24"/>
          <w:lang w:eastAsia="zh-CN"/>
          <w14:textFill>
            <w14:solidFill>
              <w14:schemeClr w14:val="tx1"/>
            </w14:solidFill>
          </w14:textFill>
        </w:rPr>
        <w:t>扣除当月清运费的</w:t>
      </w:r>
      <w:r>
        <w:rPr>
          <w:rFonts w:hint="eastAsia" w:ascii="仿宋" w:hAnsi="仿宋" w:eastAsia="仿宋" w:cs="仿宋"/>
          <w:color w:val="000000" w:themeColor="text1"/>
          <w:sz w:val="24"/>
          <w:szCs w:val="24"/>
          <w:lang w:val="en-US" w:eastAsia="zh-CN"/>
          <w14:textFill>
            <w14:solidFill>
              <w14:schemeClr w14:val="tx1"/>
            </w14:solidFill>
          </w14:textFill>
        </w:rPr>
        <w:t>30%作为违约金并</w:t>
      </w:r>
      <w:r>
        <w:rPr>
          <w:rFonts w:hint="eastAsia" w:ascii="仿宋" w:hAnsi="仿宋" w:eastAsia="仿宋" w:cs="仿宋"/>
          <w:color w:val="000000" w:themeColor="text1"/>
          <w:sz w:val="24"/>
          <w:szCs w:val="24"/>
          <w14:textFill>
            <w14:solidFill>
              <w14:schemeClr w14:val="tx1"/>
            </w14:solidFill>
          </w14:textFill>
        </w:rPr>
        <w:t>单方终止本协议，另行聘请其他公司进行清运工作，由此产生的</w:t>
      </w:r>
      <w:r>
        <w:rPr>
          <w:rFonts w:hint="eastAsia" w:ascii="仿宋" w:hAnsi="仿宋" w:eastAsia="仿宋" w:cs="仿宋"/>
          <w:color w:val="000000" w:themeColor="text1"/>
          <w:sz w:val="24"/>
          <w:szCs w:val="24"/>
          <w:lang w:eastAsia="zh-CN"/>
          <w14:textFill>
            <w14:solidFill>
              <w14:schemeClr w14:val="tx1"/>
            </w14:solidFill>
          </w14:textFill>
        </w:rPr>
        <w:t>一切</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和后果均由承揽</w:t>
      </w:r>
      <w:r>
        <w:rPr>
          <w:rFonts w:hint="eastAsia" w:ascii="仿宋" w:hAnsi="仿宋" w:eastAsia="仿宋" w:cs="仿宋"/>
          <w:color w:val="000000" w:themeColor="text1"/>
          <w:sz w:val="24"/>
          <w:szCs w:val="24"/>
          <w14:textFill>
            <w14:solidFill>
              <w14:schemeClr w14:val="tx1"/>
            </w14:solidFill>
          </w14:textFill>
        </w:rPr>
        <w:t>方承担。</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承揽方必须</w:t>
      </w:r>
      <w:r>
        <w:rPr>
          <w:rFonts w:hint="eastAsia" w:ascii="仿宋" w:hAnsi="仿宋" w:eastAsia="仿宋" w:cs="仿宋"/>
          <w:color w:val="000000" w:themeColor="text1"/>
          <w:sz w:val="24"/>
          <w:szCs w:val="24"/>
          <w14:textFill>
            <w14:solidFill>
              <w14:schemeClr w14:val="tx1"/>
            </w14:solidFill>
          </w14:textFill>
        </w:rPr>
        <w:t>遵守甲方安全管理规定及生活垃圾清运的各项管理规定，并做好生活垃圾日产日清的工作</w:t>
      </w:r>
      <w:r>
        <w:rPr>
          <w:rFonts w:hint="eastAsia" w:ascii="仿宋" w:hAnsi="仿宋" w:eastAsia="仿宋" w:cs="仿宋"/>
          <w:color w:val="000000" w:themeColor="text1"/>
          <w:sz w:val="24"/>
          <w:szCs w:val="24"/>
          <w:lang w:eastAsia="zh-CN"/>
          <w14:textFill>
            <w14:solidFill>
              <w14:schemeClr w14:val="tx1"/>
            </w14:solidFill>
          </w14:textFill>
        </w:rPr>
        <w:t>记</w:t>
      </w:r>
      <w:r>
        <w:rPr>
          <w:rFonts w:hint="eastAsia" w:ascii="仿宋" w:hAnsi="仿宋" w:eastAsia="仿宋" w:cs="仿宋"/>
          <w:color w:val="000000" w:themeColor="text1"/>
          <w:sz w:val="24"/>
          <w:szCs w:val="24"/>
          <w14:textFill>
            <w14:solidFill>
              <w14:schemeClr w14:val="tx1"/>
            </w14:solidFill>
          </w14:textFill>
        </w:rPr>
        <w:t>录。</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方保证对甲方承诺的在承包范围内的安全责任</w:t>
      </w:r>
      <w:r>
        <w:rPr>
          <w:rFonts w:hint="eastAsia" w:ascii="仿宋" w:hAnsi="仿宋" w:eastAsia="仿宋" w:cs="仿宋"/>
          <w:color w:val="000000" w:themeColor="text1"/>
          <w:sz w:val="24"/>
          <w:szCs w:val="24"/>
          <w:lang w:eastAsia="zh-CN"/>
          <w14:textFill>
            <w14:solidFill>
              <w14:schemeClr w14:val="tx1"/>
            </w14:solidFill>
          </w14:textFill>
        </w:rPr>
        <w:t>意识</w:t>
      </w:r>
      <w:r>
        <w:rPr>
          <w:rFonts w:hint="eastAsia" w:ascii="仿宋" w:hAnsi="仿宋" w:eastAsia="仿宋" w:cs="仿宋"/>
          <w:color w:val="000000" w:themeColor="text1"/>
          <w:sz w:val="24"/>
          <w:szCs w:val="24"/>
          <w14:textFill>
            <w14:solidFill>
              <w14:schemeClr w14:val="tx1"/>
            </w14:solidFill>
          </w14:textFill>
        </w:rPr>
        <w:t>，服务质量、人员、设备以及操作规范、遵章守纪等方面全部落到实处，完全接受甲方的监督与检查，并提供甲方所需的有关资料及数据。</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方人员造成甲方设施、设备、物品损坏，应照价赔偿。</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方保证不在承包区域安装任何有可能造成电缆负载过大的电器设备，或存放易燃易爆物品。</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方或与其有关的单位，不得在甲方单位从事任何有损甲方利益的活动。</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承揽方</w:t>
      </w:r>
      <w:r>
        <w:rPr>
          <w:rFonts w:hint="eastAsia" w:ascii="仿宋" w:hAnsi="仿宋" w:eastAsia="仿宋" w:cs="仿宋"/>
          <w:color w:val="000000" w:themeColor="text1"/>
          <w:sz w:val="24"/>
          <w:szCs w:val="24"/>
          <w14:textFill>
            <w14:solidFill>
              <w14:schemeClr w14:val="tx1"/>
            </w14:solidFill>
          </w14:textFill>
        </w:rPr>
        <w:t>负责人应定期同甲方及其授权人员对承包区域的服务质量进行全面检查，应同意甲方对质量未达标的情况做出的批评与处罚。</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方保证遵守甲方制定的消防安全管理规定及校园管理规定，保证不因清运工作造成消防设施不能正常使用以及随时确保消防通道畅通。</w:t>
      </w:r>
    </w:p>
    <w:p>
      <w:pPr>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13、乙方负责对进入我院工作人员的核酸检测、抗原检测、身体健康、心理健康等进行审核，选派健康人员进入我院工作，否则，造成的一切损失，由乙方全部承担。</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七</w:t>
      </w:r>
      <w:r>
        <w:rPr>
          <w:rFonts w:hint="eastAsia" w:ascii="仿宋" w:hAnsi="仿宋" w:eastAsia="仿宋" w:cs="仿宋"/>
          <w:color w:val="000000" w:themeColor="text1"/>
          <w:sz w:val="24"/>
          <w:szCs w:val="24"/>
          <w14:textFill>
            <w14:solidFill>
              <w14:schemeClr w14:val="tx1"/>
            </w14:solidFill>
          </w14:textFill>
        </w:rPr>
        <w:t>、服务质量</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方必须确保为甲方提供优质、高效的专业服务，对达不到服务标准的情况，甲方有权要求</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方即刻整改，如整改后仍未达标，甲方有权对</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方进行处罚。对垃圾及污水的洒落、外露，垃圾站点未做到消毒处理、未做到日产日清、未在规定时间内进行清运等现象每发生一项不合格，甲方</w:t>
      </w:r>
      <w:r>
        <w:rPr>
          <w:rFonts w:hint="eastAsia" w:ascii="仿宋" w:hAnsi="仿宋" w:eastAsia="仿宋" w:cs="仿宋"/>
          <w:color w:val="000000" w:themeColor="text1"/>
          <w:sz w:val="24"/>
          <w:szCs w:val="24"/>
          <w:lang w:eastAsia="zh-CN"/>
          <w14:textFill>
            <w14:solidFill>
              <w14:schemeClr w14:val="tx1"/>
            </w14:solidFill>
          </w14:textFill>
        </w:rPr>
        <w:t>每次</w:t>
      </w:r>
      <w:r>
        <w:rPr>
          <w:rFonts w:hint="eastAsia" w:ascii="仿宋" w:hAnsi="仿宋" w:eastAsia="仿宋" w:cs="仿宋"/>
          <w:color w:val="000000" w:themeColor="text1"/>
          <w:sz w:val="24"/>
          <w:szCs w:val="24"/>
          <w14:textFill>
            <w14:solidFill>
              <w14:schemeClr w14:val="tx1"/>
            </w14:solidFill>
          </w14:textFill>
        </w:rPr>
        <w:t>将处予500</w:t>
      </w:r>
      <w:r>
        <w:rPr>
          <w:rFonts w:hint="eastAsia" w:ascii="仿宋" w:hAnsi="仿宋" w:eastAsia="仿宋" w:cs="仿宋"/>
          <w:color w:val="000000" w:themeColor="text1"/>
          <w:sz w:val="24"/>
          <w:szCs w:val="24"/>
          <w:lang w:val="en-US" w:eastAsia="zh-CN"/>
          <w14:textFill>
            <w14:solidFill>
              <w14:schemeClr w14:val="tx1"/>
            </w14:solidFill>
          </w14:textFill>
        </w:rPr>
        <w:t>-2000</w:t>
      </w:r>
      <w:r>
        <w:rPr>
          <w:rFonts w:hint="eastAsia" w:ascii="仿宋" w:hAnsi="仿宋" w:eastAsia="仿宋" w:cs="仿宋"/>
          <w:color w:val="000000" w:themeColor="text1"/>
          <w:sz w:val="24"/>
          <w:szCs w:val="24"/>
          <w14:textFill>
            <w14:solidFill>
              <w14:schemeClr w14:val="tx1"/>
            </w14:solidFill>
          </w14:textFill>
        </w:rPr>
        <w:t>元罚款，并从当月支付的垃圾清运费中扣除。由于</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方垃圾清运不及时造成政府相关部门给予处罚，由乙方承担。</w:t>
      </w:r>
    </w:p>
    <w:p>
      <w:pPr>
        <w:spacing w:line="360" w:lineRule="auto"/>
        <w:ind w:firstLine="82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方必须遵守新疆医科大学</w:t>
      </w:r>
      <w:r>
        <w:rPr>
          <w:rFonts w:hint="eastAsia" w:ascii="仿宋" w:hAnsi="仿宋" w:eastAsia="仿宋" w:cs="仿宋"/>
          <w:color w:val="000000" w:themeColor="text1"/>
          <w:sz w:val="24"/>
          <w:szCs w:val="24"/>
          <w:lang w:eastAsia="zh-CN"/>
          <w14:textFill>
            <w14:solidFill>
              <w14:schemeClr w14:val="tx1"/>
            </w14:solidFill>
          </w14:textFill>
        </w:rPr>
        <w:t>第一附属医院</w:t>
      </w:r>
      <w:r>
        <w:rPr>
          <w:rFonts w:hint="eastAsia" w:ascii="仿宋" w:hAnsi="仿宋" w:eastAsia="仿宋" w:cs="仿宋"/>
          <w:color w:val="000000" w:themeColor="text1"/>
          <w:sz w:val="24"/>
          <w:szCs w:val="24"/>
          <w14:textFill>
            <w14:solidFill>
              <w14:schemeClr w14:val="tx1"/>
            </w14:solidFill>
          </w14:textFill>
        </w:rPr>
        <w:t>的各项管理规定，并接受其有关部门的监督与检查。</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八</w:t>
      </w:r>
      <w:r>
        <w:rPr>
          <w:rFonts w:hint="eastAsia" w:ascii="仿宋" w:hAnsi="仿宋" w:eastAsia="仿宋" w:cs="仿宋"/>
          <w:color w:val="000000" w:themeColor="text1"/>
          <w:sz w:val="24"/>
          <w:szCs w:val="24"/>
          <w14:textFill>
            <w14:solidFill>
              <w14:schemeClr w14:val="tx1"/>
            </w14:solidFill>
          </w14:textFill>
        </w:rPr>
        <w:t>、承包终止</w:t>
      </w:r>
    </w:p>
    <w:p>
      <w:pPr>
        <w:spacing w:line="360" w:lineRule="auto"/>
        <w:ind w:firstLine="82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1、不可抗力</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spacing w:line="360" w:lineRule="auto"/>
        <w:ind w:firstLine="82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2、合同终止</w:t>
      </w:r>
    </w:p>
    <w:p>
      <w:pPr>
        <w:numPr>
          <w:ilvl w:val="0"/>
          <w:numId w:val="0"/>
        </w:num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（1）因甲方原因进行场地或清运工作方式上的调整导致</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方无法正常进行清运服务，甲方须提前一周向乙方发出书面通知终止合同执行。</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承包期内如</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方未能达到合同所承诺的服务标准，甲方有权终止合同执行。</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）承包期内如</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方终止清运合同执行需提前10日向甲方提出书面申请，甲方同意后方可终止合同。否则，不予支付未支付的清运费用。</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五、违约责任</w:t>
      </w:r>
    </w:p>
    <w:p>
      <w:pPr>
        <w:spacing w:after="20"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1、如双方未按合同终止程序，单方面导致合同无法履行的，违约一方将支付对方合同总价3％的违约赔偿金。</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方若不按合同要求履行其服务内容和要求，达不到服务标准，甲方有权</w:t>
      </w:r>
      <w:r>
        <w:rPr>
          <w:rFonts w:hint="eastAsia" w:ascii="仿宋" w:hAnsi="仿宋" w:eastAsia="仿宋" w:cs="仿宋"/>
          <w:color w:val="000000" w:themeColor="text1"/>
          <w:sz w:val="24"/>
          <w:szCs w:val="24"/>
          <w:lang w:eastAsia="zh-CN"/>
          <w14:textFill>
            <w14:solidFill>
              <w14:schemeClr w14:val="tx1"/>
            </w14:solidFill>
          </w14:textFill>
        </w:rPr>
        <w:t>进行</w:t>
      </w:r>
      <w:r>
        <w:rPr>
          <w:rFonts w:hint="eastAsia" w:ascii="仿宋" w:hAnsi="仿宋" w:eastAsia="仿宋" w:cs="仿宋"/>
          <w:color w:val="000000" w:themeColor="text1"/>
          <w:sz w:val="24"/>
          <w:szCs w:val="24"/>
          <w14:textFill>
            <w14:solidFill>
              <w14:schemeClr w14:val="tx1"/>
            </w14:solidFill>
          </w14:textFill>
        </w:rPr>
        <w:t>处罚和终止合同。</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3、当甲方发现</w:t>
      </w:r>
      <w:r>
        <w:rPr>
          <w:rFonts w:hint="eastAsia" w:ascii="仿宋" w:hAnsi="仿宋" w:eastAsia="仿宋" w:cs="仿宋"/>
          <w:color w:val="000000" w:themeColor="text1"/>
          <w:sz w:val="24"/>
          <w:szCs w:val="24"/>
          <w:lang w:eastAsia="zh-CN"/>
          <w14:textFill>
            <w14:solidFill>
              <w14:schemeClr w14:val="tx1"/>
            </w14:solidFill>
          </w14:textFill>
        </w:rPr>
        <w:t>承揽</w:t>
      </w:r>
      <w:r>
        <w:rPr>
          <w:rFonts w:hint="eastAsia" w:ascii="仿宋" w:hAnsi="仿宋" w:eastAsia="仿宋" w:cs="仿宋"/>
          <w:color w:val="000000" w:themeColor="text1"/>
          <w:sz w:val="24"/>
          <w:szCs w:val="24"/>
          <w14:textFill>
            <w14:solidFill>
              <w14:schemeClr w14:val="tx1"/>
            </w14:solidFill>
          </w14:textFill>
        </w:rPr>
        <w:t>方不按合同履行垃圾清运义务的，甲方有权立即终止协议，不予支付未支付的清运费用。</w:t>
      </w:r>
    </w:p>
    <w:p>
      <w:pPr>
        <w:spacing w:after="80"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六、通知</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1、本合同中所述通知，必须以书面形式。</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2、双方通知对方的函件以书面送达的方式进行。</w:t>
      </w:r>
    </w:p>
    <w:p>
      <w:pPr>
        <w:pStyle w:val="25"/>
        <w:keepNext/>
        <w:keepLines/>
        <w:widowControl/>
        <w:spacing w:before="260" w:after="260" w:line="400" w:lineRule="exact"/>
        <w:jc w:val="center"/>
        <w:textAlignment w:val="baseline"/>
        <w:outlineLvl w:val="0"/>
        <w:rPr>
          <w:rStyle w:val="34"/>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Style w:val="34"/>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br w:type="page"/>
      </w:r>
      <w:bookmarkStart w:id="6" w:name="_Toc28363"/>
      <w:r>
        <w:rPr>
          <w:rStyle w:val="34"/>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第五部分 响应文件格式</w:t>
      </w:r>
      <w:bookmarkEnd w:id="6"/>
    </w:p>
    <w:p>
      <w:pPr>
        <w:spacing w:line="400" w:lineRule="exact"/>
        <w:ind w:left="2100" w:leftChars="1000"/>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spacing w:line="400" w:lineRule="exact"/>
        <w:ind w:left="2100" w:leftChars="1000"/>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spacing w:line="400" w:lineRule="exact"/>
        <w:ind w:left="540"/>
        <w:jc w:val="center"/>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t>响应文件封面</w:t>
      </w:r>
    </w:p>
    <w:p>
      <w:pPr>
        <w:jc w:val="righ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正本/副本</w:t>
      </w:r>
    </w:p>
    <w:p>
      <w:pPr>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p>
    <w:p>
      <w:pPr>
        <w:jc w:val="center"/>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p>
    <w:p>
      <w:pPr>
        <w:ind w:firstLine="899" w:firstLineChars="281"/>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32"/>
          <w:szCs w:val="32"/>
          <w:lang w:val="en-US" w:eastAsia="zh-CN" w:bidi="ar-SA"/>
          <w14:textFill>
            <w14:solidFill>
              <w14:schemeClr w14:val="tx1"/>
            </w14:solidFill>
          </w14:textFill>
        </w:rPr>
        <w:t>项目名称：</w:t>
      </w:r>
      <w:r>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p>
    <w:p>
      <w:pPr>
        <w:ind w:firstLine="899" w:firstLineChars="281"/>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ind w:firstLine="899" w:firstLineChars="281"/>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ind w:firstLine="899" w:firstLineChars="281"/>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t>项目编号：</w:t>
      </w:r>
    </w:p>
    <w:p>
      <w:pPr>
        <w:ind w:firstLine="899" w:firstLineChars="281"/>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ind w:firstLine="899" w:firstLineChars="281"/>
        <w:jc w:val="both"/>
        <w:textAlignment w:val="baseline"/>
        <w:rPr>
          <w:rStyle w:val="34"/>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jc w:val="center"/>
        <w:textAlignment w:val="baseline"/>
        <w:rPr>
          <w:rStyle w:val="34"/>
          <w:rFonts w:hint="eastAsia" w:ascii="仿宋" w:hAnsi="仿宋" w:eastAsia="仿宋" w:cs="仿宋"/>
          <w:b/>
          <w:color w:val="000000" w:themeColor="text1"/>
          <w:kern w:val="2"/>
          <w:sz w:val="52"/>
          <w:szCs w:val="52"/>
          <w:lang w:val="en-US" w:eastAsia="zh-CN" w:bidi="ar-SA"/>
          <w14:textFill>
            <w14:solidFill>
              <w14:schemeClr w14:val="tx1"/>
            </w14:solidFill>
          </w14:textFill>
        </w:rPr>
      </w:pPr>
      <w:r>
        <w:rPr>
          <w:rStyle w:val="34"/>
          <w:rFonts w:hint="eastAsia" w:ascii="仿宋" w:hAnsi="仿宋" w:eastAsia="仿宋" w:cs="仿宋"/>
          <w:b/>
          <w:color w:val="000000" w:themeColor="text1"/>
          <w:kern w:val="2"/>
          <w:sz w:val="52"/>
          <w:szCs w:val="52"/>
          <w:lang w:val="en-US" w:eastAsia="zh-CN" w:bidi="ar-SA"/>
          <w14:textFill>
            <w14:solidFill>
              <w14:schemeClr w14:val="tx1"/>
            </w14:solidFill>
          </w14:textFill>
        </w:rPr>
        <w:t>响  应 文 件</w:t>
      </w: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供应商：</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（盖单位章）</w:t>
      </w:r>
    </w:p>
    <w:p>
      <w:pPr>
        <w:spacing w:line="360" w:lineRule="auto"/>
        <w:ind w:firstLine="1080" w:firstLineChars="4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单位地址：</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法定代表人或其委托代理人：</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（签字或盖章）</w:t>
      </w:r>
    </w:p>
    <w:p>
      <w:pPr>
        <w:spacing w:line="360" w:lineRule="auto"/>
        <w:ind w:firstLine="1080" w:firstLineChars="450"/>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联系电话：</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pPr>
        <w:spacing w:line="360" w:lineRule="auto"/>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年</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月</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日</w:t>
      </w:r>
    </w:p>
    <w:p>
      <w:pPr>
        <w:spacing w:line="360" w:lineRule="auto"/>
        <w:jc w:val="both"/>
        <w:textAlignment w:val="baseline"/>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pPr>
    </w:p>
    <w:p>
      <w:pPr>
        <w:spacing w:line="360" w:lineRule="auto"/>
        <w:ind w:firstLine="643" w:firstLineChars="200"/>
        <w:jc w:val="both"/>
        <w:textAlignment w:val="baseline"/>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                 </w:t>
      </w:r>
    </w:p>
    <w:p>
      <w:pPr>
        <w:spacing w:line="360" w:lineRule="auto"/>
        <w:ind w:firstLine="643" w:firstLineChars="200"/>
        <w:jc w:val="center"/>
        <w:textAlignment w:val="baseline"/>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32"/>
          <w:szCs w:val="32"/>
          <w:lang w:val="en-US" w:eastAsia="zh-CN" w:bidi="ar-SA"/>
          <w14:textFill>
            <w14:solidFill>
              <w14:schemeClr w14:val="tx1"/>
            </w14:solidFill>
          </w14:textFill>
        </w:rPr>
        <w:t>目   录</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1.法定代表人或其授权代理人签署的竞标函（附件一）；</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磋商响应报价表</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（附件二）；</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3.保证金缴纳凭证（附件三）；</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4.法人代表证明或法定代表人授权委托书（附件四）；</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5.供应商资信说明（附件五）；</w:t>
      </w:r>
    </w:p>
    <w:p>
      <w:pPr>
        <w:snapToGrid w:val="0"/>
        <w:spacing w:line="360" w:lineRule="auto"/>
        <w:ind w:left="239" w:leftChars="114" w:firstLine="240" w:firstLineChars="1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6.具有履行合同所必需的设备和专业技术能力承诺书；（附件六）；</w:t>
      </w:r>
    </w:p>
    <w:p>
      <w:pPr>
        <w:snapToGrid w:val="0"/>
        <w:spacing w:line="360" w:lineRule="auto"/>
        <w:ind w:left="279" w:leftChars="133" w:firstLine="240" w:firstLineChars="1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7.公司简介（附件七）；</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8.2020年至今同类项目业绩一览表（附件八）；</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9.项目主要负责人简历表 （附件九）；</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10.服务人员配备计划（附件十） ；</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11.服务计划（格式自拟）（附件十一）；</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12.商务条款偏离表（附件十二）；</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13.技术条款偏离表（附件十三）；</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14.货物选型与配置及其他与技术方案有关的资料（附件十四）；；</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15.反商业贿赂承诺书（附件十五）；</w:t>
      </w:r>
    </w:p>
    <w:p>
      <w:pPr>
        <w:snapToGrid w:val="0"/>
        <w:spacing w:line="360" w:lineRule="auto"/>
        <w:ind w:firstLine="480" w:firstLineChars="200"/>
        <w:jc w:val="left"/>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16.</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“信用中国”网站及中国政府采购网查询其信用截图</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（附件十六）</w:t>
      </w: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w:t>
      </w:r>
    </w:p>
    <w:p>
      <w:pPr>
        <w:pStyle w:val="3"/>
        <w:ind w:left="0" w:leftChars="0" w:firstLine="480" w:firstLineChars="200"/>
        <w:rPr>
          <w:rFonts w:hint="eastAsia" w:ascii="仿宋" w:hAnsi="仿宋" w:eastAsia="仿宋" w:cs="仿宋"/>
          <w:color w:val="000000" w:themeColor="text1"/>
          <w:lang w:val="en-US" w:eastAsia="zh-CN"/>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17.中小企业声明函（附件十七）</w:t>
      </w: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18.供应商自行提交的其他文件格式可自拟（附件十八）</w:t>
      </w: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pStyle w:val="25"/>
        <w:keepNext/>
        <w:keepLines/>
        <w:widowControl/>
        <w:spacing w:before="260" w:after="260" w:line="416" w:lineRule="auto"/>
        <w:textAlignment w:val="baseline"/>
        <w:rPr>
          <w:rStyle w:val="34"/>
          <w:rFonts w:hint="eastAsia" w:ascii="仿宋" w:hAnsi="仿宋" w:eastAsia="仿宋" w:cs="仿宋"/>
          <w:b w:val="0"/>
          <w:bCs/>
          <w:color w:val="000000" w:themeColor="text1"/>
          <w:kern w:val="2"/>
          <w:sz w:val="24"/>
          <w:szCs w:val="32"/>
          <w:lang w:val="en-US" w:eastAsia="zh-CN" w:bidi="ar-SA"/>
          <w14:textFill>
            <w14:solidFill>
              <w14:schemeClr w14:val="tx1"/>
            </w14:solidFill>
          </w14:textFill>
        </w:rPr>
      </w:pPr>
      <w:r>
        <w:rPr>
          <w:rStyle w:val="34"/>
          <w:rFonts w:hint="eastAsia" w:ascii="仿宋" w:hAnsi="仿宋" w:eastAsia="仿宋" w:cs="仿宋"/>
          <w:b w:val="0"/>
          <w:bCs/>
          <w:color w:val="000000" w:themeColor="text1"/>
          <w:kern w:val="2"/>
          <w:sz w:val="24"/>
          <w:szCs w:val="32"/>
          <w:lang w:val="en-US" w:eastAsia="zh-CN" w:bidi="ar-SA"/>
          <w14:textFill>
            <w14:solidFill>
              <w14:schemeClr w14:val="tx1"/>
            </w14:solidFill>
          </w14:textFill>
        </w:rPr>
        <w:br w:type="page"/>
      </w:r>
      <w:r>
        <w:rPr>
          <w:rStyle w:val="34"/>
          <w:rFonts w:hint="eastAsia" w:ascii="仿宋" w:hAnsi="仿宋" w:eastAsia="仿宋" w:cs="仿宋"/>
          <w:b w:val="0"/>
          <w:bCs/>
          <w:color w:val="000000" w:themeColor="text1"/>
          <w:kern w:val="2"/>
          <w:sz w:val="24"/>
          <w:szCs w:val="32"/>
          <w:lang w:val="en-US" w:eastAsia="zh-CN" w:bidi="ar-SA"/>
          <w14:textFill>
            <w14:solidFill>
              <w14:schemeClr w14:val="tx1"/>
            </w14:solidFill>
          </w14:textFill>
        </w:rPr>
        <w:t>附件一</w:t>
      </w:r>
    </w:p>
    <w:p>
      <w:pPr>
        <w:spacing w:line="360" w:lineRule="auto"/>
        <w:jc w:val="center"/>
        <w:textAlignment w:val="baseline"/>
        <w:rPr>
          <w:rStyle w:val="34"/>
          <w:rFonts w:hint="eastAsia" w:ascii="仿宋" w:hAnsi="仿宋" w:eastAsia="仿宋" w:cs="仿宋"/>
          <w:b/>
          <w:color w:val="000000" w:themeColor="text1"/>
          <w:kern w:val="2"/>
          <w:sz w:val="32"/>
          <w:szCs w:val="32"/>
          <w:lang w:val="en-US" w:eastAsia="zh-CN" w:bidi="ar-SA"/>
          <w14:textFill>
            <w14:solidFill>
              <w14:schemeClr w14:val="tx1"/>
            </w14:solidFill>
          </w14:textFill>
        </w:rPr>
      </w:pPr>
      <w:r>
        <w:rPr>
          <w:rStyle w:val="34"/>
          <w:rFonts w:hint="eastAsia" w:ascii="仿宋" w:hAnsi="仿宋" w:eastAsia="仿宋" w:cs="仿宋"/>
          <w:b/>
          <w:color w:val="000000" w:themeColor="text1"/>
          <w:kern w:val="2"/>
          <w:sz w:val="32"/>
          <w:szCs w:val="32"/>
          <w:lang w:val="en-US" w:eastAsia="zh-CN" w:bidi="ar-SA"/>
          <w14:textFill>
            <w14:solidFill>
              <w14:schemeClr w14:val="tx1"/>
            </w14:solidFill>
          </w14:textFill>
        </w:rPr>
        <w:t>竞 标 函</w:t>
      </w:r>
    </w:p>
    <w:p>
      <w:pPr>
        <w:spacing w:line="360" w:lineRule="auto"/>
        <w:ind w:firstLine="120" w:firstLineChars="50"/>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（采购人）：</w:t>
      </w:r>
    </w:p>
    <w:p>
      <w:pPr>
        <w:spacing w:line="360" w:lineRule="auto"/>
        <w:ind w:firstLine="48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经研究，我们决定参加编号为</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项目的磋商活动，为此，我方郑重声明以下诸点，并负法律责任。</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一、我方提交线上响应文件1份；</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二、如果我方的响应文件被接受，我方将履行磋商文件中规定的每项要求，并按我方响应文件中的承诺按期、按质、按量履约；</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三、我方理解，报价不是成交的唯一条件，你们有选择成交供应商的权利；</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四、我方愿按《中华人民共和国合同法》及其他有关法律、法规的规定，自觉履行自己的全部责任；</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五、我方同意按磋商文件的规定交纳保证金、履约保证金、成交服务费，遵守贵方有关评标的各项规定；</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六、我方的响应文件有效期为</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90</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天。</w:t>
      </w: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ind w:right="105" w:rightChars="5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单位名称（公章）：</w:t>
      </w:r>
    </w:p>
    <w:p>
      <w:pPr>
        <w:spacing w:line="360" w:lineRule="auto"/>
        <w:ind w:right="105" w:rightChars="5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法定代表人（签字或盖章）：</w:t>
      </w:r>
    </w:p>
    <w:p>
      <w:pPr>
        <w:spacing w:line="360" w:lineRule="auto"/>
        <w:ind w:right="105" w:rightChars="5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法人授权代表（签字）：</w:t>
      </w: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480" w:firstLineChars="2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附件二</w:t>
      </w:r>
    </w:p>
    <w:p>
      <w:pPr>
        <w:tabs>
          <w:tab w:val="left" w:pos="9135"/>
        </w:tabs>
        <w:spacing w:line="460" w:lineRule="atLeast"/>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磋商响应报价表</w:t>
      </w:r>
    </w:p>
    <w:p>
      <w:pPr>
        <w:widowControl/>
        <w:spacing w:line="440" w:lineRule="exact"/>
        <w:ind w:firstLine="120" w:firstLineChars="5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项目名称： </w:t>
      </w:r>
    </w:p>
    <w:p>
      <w:pPr>
        <w:widowControl/>
        <w:spacing w:line="440" w:lineRule="exact"/>
        <w:ind w:firstLine="120" w:firstLineChars="50"/>
        <w:jc w:val="both"/>
        <w:textAlignment w:val="baseline"/>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0"/>
          <w:sz w:val="24"/>
          <w:szCs w:val="24"/>
          <w:lang w:val="en-US" w:eastAsia="zh-CN" w:bidi="ar-SA"/>
          <w14:textFill>
            <w14:solidFill>
              <w14:schemeClr w14:val="tx1"/>
            </w14:solidFill>
          </w14:textFill>
        </w:rPr>
        <w:t>竞争性磋商文件编号：</w:t>
      </w:r>
    </w:p>
    <w:tbl>
      <w:tblPr>
        <w:tblStyle w:val="19"/>
        <w:tblW w:w="86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jc w:val="center"/>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sz w:val="24"/>
                <w:szCs w:val="24"/>
                <w:lang w:val="en-US" w:eastAsia="zh-CN" w:bidi="ar-SA"/>
                <w14:textFill>
                  <w14:solidFill>
                    <w14:schemeClr w14:val="tx1"/>
                  </w14:solidFill>
                </w14:textFill>
              </w:rPr>
              <w:t>供应商名称</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jc w:val="both"/>
              <w:textAlignment w:val="baseline"/>
              <w:rPr>
                <w:rStyle w:val="34"/>
                <w:rFonts w:hint="eastAsia" w:ascii="仿宋" w:hAnsi="仿宋" w:eastAsia="仿宋" w:cs="仿宋"/>
                <w:color w:val="000000" w:themeColor="text1"/>
                <w:sz w:val="24"/>
                <w:szCs w:val="24"/>
                <w:u w:val="single"/>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44" w:type="dxa"/>
            <w:vMerge w:val="restart"/>
            <w:tcBorders>
              <w:top w:val="single" w:color="000000" w:sz="4" w:space="0"/>
              <w:left w:val="single" w:color="000000" w:sz="4" w:space="0"/>
              <w:bottom w:val="single" w:color="000000" w:sz="4" w:space="0"/>
              <w:right w:val="single" w:color="000000" w:sz="4" w:space="0"/>
            </w:tcBorders>
            <w:vAlign w:val="center"/>
          </w:tcPr>
          <w:p>
            <w:pPr>
              <w:pStyle w:val="408"/>
              <w:keepNext w:val="0"/>
              <w:keepLines w:val="0"/>
              <w:widowControl/>
              <w:suppressLineNumbers w:val="0"/>
              <w:spacing w:before="0" w:beforeAutospacing="0" w:after="0" w:afterAutospacing="0" w:line="440" w:lineRule="exact"/>
              <w:ind w:left="0" w:right="0" w:firstLine="240" w:firstLineChars="100"/>
              <w:jc w:val="center"/>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sz w:val="24"/>
                <w:szCs w:val="24"/>
                <w:lang w:val="en-US" w:eastAsia="zh-CN" w:bidi="ar-SA"/>
                <w14:textFill>
                  <w14:solidFill>
                    <w14:schemeClr w14:val="tx1"/>
                  </w14:solidFill>
                </w14:textFill>
              </w:rPr>
              <w:t>磋商总报价</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jc w:val="both"/>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sz w:val="24"/>
                <w:szCs w:val="24"/>
                <w:lang w:val="en-US" w:eastAsia="zh-CN" w:bidi="ar-SA"/>
                <w14:textFill>
                  <w14:solidFill>
                    <w14:schemeClr w14:val="tx1"/>
                  </w14:solidFill>
                </w14:textFill>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44" w:type="dxa"/>
            <w:vMerge w:val="continue"/>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jc w:val="both"/>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jc w:val="both"/>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sz w:val="24"/>
                <w:szCs w:val="24"/>
                <w:lang w:val="en-US" w:eastAsia="zh-CN" w:bidi="ar-SA"/>
                <w14:textFill>
                  <w14:solidFill>
                    <w14:schemeClr w14:val="tx1"/>
                  </w14:solidFill>
                </w14:textFill>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144" w:type="dxa"/>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firstLine="240" w:firstLineChars="100"/>
              <w:jc w:val="center"/>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sz w:val="24"/>
                <w:szCs w:val="24"/>
                <w:lang w:val="en-US" w:eastAsia="zh-CN" w:bidi="ar-SA"/>
                <w14:textFill>
                  <w14:solidFill>
                    <w14:schemeClr w14:val="tx1"/>
                  </w14:solidFill>
                </w14:textFill>
              </w:rPr>
              <w:t>服务期限</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08"/>
              <w:keepNext w:val="0"/>
              <w:keepLines w:val="0"/>
              <w:widowControl/>
              <w:suppressLineNumbers w:val="0"/>
              <w:spacing w:before="0" w:beforeAutospacing="0" w:after="0" w:afterAutospacing="0" w:line="440" w:lineRule="exact"/>
              <w:ind w:left="0" w:right="0"/>
              <w:jc w:val="both"/>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p>
        </w:tc>
      </w:tr>
    </w:tbl>
    <w:p>
      <w:pPr>
        <w:pStyle w:val="408"/>
        <w:spacing w:before="120" w:line="440" w:lineRule="exact"/>
        <w:textAlignment w:val="baseline"/>
        <w:rPr>
          <w:rStyle w:val="34"/>
          <w:rFonts w:hint="eastAsia" w:ascii="仿宋" w:hAnsi="仿宋" w:eastAsia="仿宋" w:cs="仿宋"/>
          <w:color w:val="000000" w:themeColor="text1"/>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sz w:val="24"/>
          <w:szCs w:val="24"/>
          <w:lang w:val="en-US" w:eastAsia="zh-CN" w:bidi="ar-SA"/>
          <w14:textFill>
            <w14:solidFill>
              <w14:schemeClr w14:val="tx1"/>
            </w14:solidFill>
          </w14:textFill>
        </w:rPr>
        <w:t>兹声明：以上磋商报价在磋商有效期内一直有效。</w:t>
      </w:r>
    </w:p>
    <w:p>
      <w:pPr>
        <w:spacing w:line="440" w:lineRule="exact"/>
        <w:jc w:val="both"/>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供应商名称（加盖公章）：</w:t>
      </w:r>
      <w:r>
        <w:rPr>
          <w:rStyle w:val="34"/>
          <w:rFonts w:hint="eastAsia" w:ascii="仿宋" w:hAnsi="仿宋" w:eastAsia="仿宋" w:cs="仿宋"/>
          <w:bCs/>
          <w:color w:val="000000" w:themeColor="text1"/>
          <w:kern w:val="2"/>
          <w:sz w:val="24"/>
          <w:szCs w:val="24"/>
          <w:u w:val="single"/>
          <w:lang w:val="en-US" w:eastAsia="zh-CN" w:bidi="ar-SA"/>
          <w14:textFill>
            <w14:solidFill>
              <w14:schemeClr w14:val="tx1"/>
            </w14:solidFill>
          </w14:textFill>
        </w:rPr>
        <w:t xml:space="preserve">                               </w:t>
      </w:r>
    </w:p>
    <w:p>
      <w:pPr>
        <w:pStyle w:val="272"/>
        <w:widowControl/>
        <w:spacing w:before="0" w:line="440" w:lineRule="exact"/>
        <w:textAlignment w:val="auto"/>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val="0"/>
          <w:bCs/>
          <w:color w:val="000000" w:themeColor="text1"/>
          <w:kern w:val="0"/>
          <w:sz w:val="24"/>
          <w:szCs w:val="24"/>
          <w:lang w:val="en-US" w:eastAsia="zh-CN" w:bidi="ar-SA"/>
          <w14:textFill>
            <w14:solidFill>
              <w14:schemeClr w14:val="tx1"/>
            </w14:solidFill>
          </w14:textFill>
        </w:rPr>
        <w:t>代理（被授权人）签字：</w:t>
      </w:r>
      <w:r>
        <w:rPr>
          <w:rStyle w:val="34"/>
          <w:rFonts w:hint="eastAsia" w:ascii="仿宋" w:hAnsi="仿宋" w:eastAsia="仿宋" w:cs="仿宋"/>
          <w:b w:val="0"/>
          <w:bCs/>
          <w:color w:val="000000" w:themeColor="text1"/>
          <w:kern w:val="0"/>
          <w:sz w:val="24"/>
          <w:szCs w:val="24"/>
          <w:u w:val="single"/>
          <w:lang w:val="en-US" w:eastAsia="zh-CN" w:bidi="ar-SA"/>
          <w14:textFill>
            <w14:solidFill>
              <w14:schemeClr w14:val="tx1"/>
            </w14:solidFill>
          </w14:textFill>
        </w:rPr>
        <w:t xml:space="preserve">                  </w:t>
      </w:r>
    </w:p>
    <w:p>
      <w:pPr>
        <w:pStyle w:val="272"/>
        <w:widowControl/>
        <w:spacing w:before="0" w:line="440" w:lineRule="exact"/>
        <w:textAlignment w:val="auto"/>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val="0"/>
          <w:bCs/>
          <w:color w:val="000000" w:themeColor="text1"/>
          <w:spacing w:val="36"/>
          <w:kern w:val="2"/>
          <w:sz w:val="24"/>
          <w:szCs w:val="24"/>
          <w:lang w:val="en-US" w:eastAsia="zh-CN" w:bidi="ar-SA"/>
          <w14:textFill>
            <w14:solidFill>
              <w14:schemeClr w14:val="tx1"/>
            </w14:solidFill>
          </w14:textFill>
        </w:rPr>
        <w:t>日期</w:t>
      </w:r>
      <w:r>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t>：</w:t>
      </w:r>
      <w:r>
        <w:rPr>
          <w:rStyle w:val="34"/>
          <w:rFonts w:hint="eastAsia" w:ascii="仿宋" w:hAnsi="仿宋" w:eastAsia="仿宋" w:cs="仿宋"/>
          <w:b w:val="0"/>
          <w:bCs/>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年</w:t>
      </w:r>
      <w:r>
        <w:rPr>
          <w:rStyle w:val="34"/>
          <w:rFonts w:hint="eastAsia" w:ascii="仿宋" w:hAnsi="仿宋" w:eastAsia="仿宋" w:cs="仿宋"/>
          <w:b w:val="0"/>
          <w:bCs/>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月</w:t>
      </w:r>
      <w:r>
        <w:rPr>
          <w:rStyle w:val="34"/>
          <w:rFonts w:hint="eastAsia" w:ascii="仿宋" w:hAnsi="仿宋" w:eastAsia="仿宋" w:cs="仿宋"/>
          <w:b w:val="0"/>
          <w:bCs/>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日</w:t>
      </w:r>
    </w:p>
    <w:p>
      <w:pPr>
        <w:pStyle w:val="272"/>
        <w:widowControl/>
        <w:spacing w:before="0" w:line="440" w:lineRule="exact"/>
        <w:textAlignment w:val="auto"/>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0"/>
          <w:sz w:val="24"/>
          <w:szCs w:val="24"/>
          <w:lang w:val="en-US" w:eastAsia="zh-CN" w:bidi="ar-SA"/>
          <w14:textFill>
            <w14:solidFill>
              <w14:schemeClr w14:val="tx1"/>
            </w14:solidFill>
          </w14:textFill>
        </w:rPr>
        <w:t>注：</w:t>
      </w:r>
      <w:r>
        <w:rPr>
          <w:rStyle w:val="34"/>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1、</w:t>
      </w:r>
      <w:r>
        <w:rPr>
          <w:rStyle w:val="34"/>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本表格式不得更改，供应商只能按要求填报，否则将被视为无效磋商。</w:t>
      </w:r>
    </w:p>
    <w:p>
      <w:pPr>
        <w:pStyle w:val="408"/>
        <w:numPr>
          <w:ilvl w:val="0"/>
          <w:numId w:val="29"/>
        </w:numPr>
        <w:spacing w:line="440" w:lineRule="exact"/>
        <w:ind w:firstLine="480" w:firstLineChars="200"/>
        <w:textAlignment w:val="baseline"/>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Cs/>
          <w:color w:val="000000" w:themeColor="text1"/>
          <w:kern w:val="2"/>
          <w:sz w:val="24"/>
          <w:szCs w:val="24"/>
          <w:lang w:val="en-US" w:eastAsia="zh-CN" w:bidi="ar-SA"/>
          <w14:textFill>
            <w14:solidFill>
              <w14:schemeClr w14:val="tx1"/>
            </w14:solidFill>
          </w14:textFill>
        </w:rPr>
        <w:t>总报价包含项目</w:t>
      </w:r>
      <w:r>
        <w:rPr>
          <w:rStyle w:val="34"/>
          <w:rFonts w:hint="eastAsia" w:ascii="仿宋" w:hAnsi="仿宋" w:eastAsia="仿宋" w:cs="仿宋"/>
          <w:color w:val="000000" w:themeColor="text1"/>
          <w:sz w:val="24"/>
          <w:lang w:val="en-US" w:eastAsia="zh-CN" w:bidi="ar-SA"/>
          <w14:textFill>
            <w14:solidFill>
              <w14:schemeClr w14:val="tx1"/>
            </w14:solidFill>
          </w14:textFill>
        </w:rPr>
        <w:t>安装、调试费、运杂费、税费等所有产生的费用。</w:t>
      </w:r>
    </w:p>
    <w:p>
      <w:pPr>
        <w:spacing w:line="460" w:lineRule="atLeast"/>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磋商响应明细报价表</w:t>
      </w:r>
    </w:p>
    <w:p>
      <w:pPr>
        <w:spacing w:line="460" w:lineRule="atLeast"/>
        <w:jc w:val="left"/>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项目名称：</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竞争性磋商文件编号：</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pPr>
        <w:pStyle w:val="144"/>
        <w:widowControl/>
        <w:spacing w:line="440" w:lineRule="exac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磋商单位（盖章）：                            </w:t>
      </w:r>
    </w:p>
    <w:tbl>
      <w:tblPr>
        <w:tblStyle w:val="19"/>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130"/>
        <w:gridCol w:w="1125"/>
        <w:gridCol w:w="1417"/>
        <w:gridCol w:w="1273"/>
        <w:gridCol w:w="1194"/>
        <w:gridCol w:w="1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序号</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名称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型号</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规格</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单价</w:t>
            </w:r>
          </w:p>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（元）</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合价</w:t>
            </w:r>
          </w:p>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（元）</w:t>
            </w: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1"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3</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备品备件、专用工具费</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运杂费</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安装、调试费等其他所有费用</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磋商总报价（人民币大写）：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优惠条款：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其它：</w:t>
            </w:r>
          </w:p>
        </w:tc>
      </w:tr>
    </w:tbl>
    <w:p>
      <w:pPr>
        <w:spacing w:line="460" w:lineRule="atLeas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供应商代表签字：                          供应商（盖章）：</w:t>
      </w:r>
    </w:p>
    <w:p>
      <w:pPr>
        <w:spacing w:line="460" w:lineRule="atLeast"/>
        <w:ind w:firstLine="6120" w:firstLineChars="25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日期：</w:t>
      </w:r>
    </w:p>
    <w:p>
      <w:pPr>
        <w:tabs>
          <w:tab w:val="left" w:pos="900"/>
        </w:tabs>
        <w:snapToGrid w:val="0"/>
        <w:spacing w:line="360" w:lineRule="auto"/>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注：上述报价包含一切由供方承担的费用。</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附件三  保证金缴纳凭证</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附件四  法定代表人授权委托书</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ind w:firstLine="120" w:firstLine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致：</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（采购人）</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snapToGrid w:val="0"/>
        <w:spacing w:line="360" w:lineRule="auto"/>
        <w:ind w:firstLine="720" w:firstLineChars="300"/>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（单位名称）法定代表人授权我单位</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（职务或职称）</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（姓名）为我单位本次授权代理人，全权处理</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项目</w:t>
      </w:r>
      <w:r>
        <w:rPr>
          <w:rStyle w:val="34"/>
          <w:rFonts w:hint="eastAsia" w:ascii="仿宋" w:hAnsi="仿宋" w:eastAsia="仿宋" w:cs="仿宋"/>
          <w:color w:val="000000" w:themeColor="text1"/>
          <w:kern w:val="10"/>
          <w:sz w:val="24"/>
          <w:szCs w:val="24"/>
          <w:lang w:val="en-US" w:eastAsia="zh-CN" w:bidi="ar-SA"/>
          <w14:textFill>
            <w14:solidFill>
              <w14:schemeClr w14:val="tx1"/>
            </w14:solidFill>
          </w14:textFill>
        </w:rPr>
        <w:t>开标</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活动的一切事宜。</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特此授权</w:t>
      </w: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（附法定代表人、授权代理人身份证明复印件）</w:t>
      </w:r>
    </w:p>
    <w:tbl>
      <w:tblPr>
        <w:tblStyle w:val="19"/>
        <w:tblW w:w="9219" w:type="dxa"/>
        <w:tblInd w:w="-108" w:type="dxa"/>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Layout w:type="fixed"/>
        <w:tblCellMar>
          <w:top w:w="0" w:type="dxa"/>
          <w:left w:w="0" w:type="dxa"/>
          <w:bottom w:w="0" w:type="dxa"/>
          <w:right w:w="0" w:type="dxa"/>
        </w:tblCellMar>
      </w:tblPr>
      <w:tblGrid>
        <w:gridCol w:w="4869"/>
        <w:gridCol w:w="4350"/>
      </w:tblGrid>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3001"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2"/>
              <w:keepNext w:val="0"/>
              <w:keepLines w:val="0"/>
              <w:widowControl/>
              <w:suppressLineNumbers w:val="0"/>
              <w:spacing w:before="0" w:beforeAutospacing="0" w:after="0" w:afterAutospacing="0" w:line="460" w:lineRule="exact"/>
              <w:ind w:left="0" w:right="0" w:firstLineChars="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法人身份证正面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2"/>
              <w:keepNext w:val="0"/>
              <w:keepLines w:val="0"/>
              <w:widowControl/>
              <w:suppressLineNumbers w:val="0"/>
              <w:spacing w:before="0" w:beforeAutospacing="0" w:after="0" w:afterAutospacing="0" w:line="460" w:lineRule="exact"/>
              <w:ind w:left="0" w:right="0" w:firstLineChars="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背面</w:t>
            </w:r>
          </w:p>
        </w:tc>
      </w:tr>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2900"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2"/>
              <w:keepNext w:val="0"/>
              <w:keepLines w:val="0"/>
              <w:widowControl/>
              <w:suppressLineNumbers w:val="0"/>
              <w:spacing w:before="0" w:beforeAutospacing="0" w:after="0" w:afterAutospacing="0" w:line="460" w:lineRule="exact"/>
              <w:ind w:left="0" w:right="0" w:firstLineChars="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受托人身份证正面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2"/>
              <w:keepNext w:val="0"/>
              <w:keepLines w:val="0"/>
              <w:widowControl/>
              <w:suppressLineNumbers w:val="0"/>
              <w:spacing w:before="0" w:beforeAutospacing="0" w:after="0" w:afterAutospacing="0" w:line="460" w:lineRule="exact"/>
              <w:ind w:left="0" w:right="0" w:firstLineChars="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背面</w:t>
            </w:r>
          </w:p>
        </w:tc>
      </w:tr>
    </w:tbl>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单位名称（公章）：</w:t>
      </w:r>
    </w:p>
    <w:p>
      <w:pPr>
        <w:snapToGrid w:val="0"/>
        <w:spacing w:line="360" w:lineRule="auto"/>
        <w:ind w:right="105" w:rightChars="50"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法定代表人（签字或盖章）：</w:t>
      </w:r>
    </w:p>
    <w:p>
      <w:pPr>
        <w:widowControl/>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法人授权代表（签字）：</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val="0"/>
          <w:bCs/>
          <w:color w:val="000000" w:themeColor="text1"/>
          <w:kern w:val="2"/>
          <w:sz w:val="24"/>
          <w:szCs w:val="24"/>
          <w:lang w:val="en-US" w:eastAsia="zh-CN" w:bidi="ar-SA"/>
          <w14:textFill>
            <w14:solidFill>
              <w14:schemeClr w14:val="tx1"/>
            </w14:solidFill>
          </w14:textFill>
        </w:rPr>
        <w:t xml:space="preserve">    日期：</w:t>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p>
    <w:p>
      <w:pPr>
        <w:snapToGrid w:val="0"/>
        <w:spacing w:line="360" w:lineRule="auto"/>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附件五</w:t>
      </w:r>
    </w:p>
    <w:p>
      <w:pPr>
        <w:spacing w:line="360" w:lineRule="auto"/>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供应商资信声明</w:t>
      </w:r>
    </w:p>
    <w:tbl>
      <w:tblPr>
        <w:tblStyle w:val="19"/>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1547"/>
        <w:gridCol w:w="1548"/>
        <w:gridCol w:w="1548"/>
        <w:gridCol w:w="398"/>
        <w:gridCol w:w="115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企业名称</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地址</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主管部门</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代表人</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注册时间</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经济类型</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近三年内经营活动中</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有无重大违法记录</w:t>
            </w:r>
          </w:p>
        </w:tc>
        <w:tc>
          <w:tcPr>
            <w:tcW w:w="46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是否依法缴纳税收</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是否依法缴纳社会保障资金</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位</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概</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况</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注册资本</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占地面积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职工总数</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人</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建筑面积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资产</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情况</w:t>
            </w: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净资产        万元</w:t>
            </w:r>
          </w:p>
        </w:tc>
        <w:tc>
          <w:tcPr>
            <w:tcW w:w="3096"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固定资产原值:   万元</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负债          万元</w:t>
            </w:r>
          </w:p>
        </w:tc>
        <w:tc>
          <w:tcPr>
            <w:tcW w:w="3096"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财务状况</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（近一年）</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年份</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主营收入（万元）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收入总额</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（万元）</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利润总额</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净利润</w:t>
            </w:r>
          </w:p>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年</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tc>
      </w:tr>
    </w:tbl>
    <w:p>
      <w:pPr>
        <w:spacing w:line="360" w:lineRule="auto"/>
        <w:ind w:firstLine="28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我们保证上述声明中的资料和数据是真实的、正确的，我们同意如贵方要求，可以出示相关证明文件（后附</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近一年财务审计报告或银行提供的资信证明（公司成立不满一年的从成立之日起提供）；近一年任意月纳税证明及近一年任意月企业缴纳社保证明材料（新公司从成立之日起算）</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pacing w:line="360" w:lineRule="auto"/>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单位公章：</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法定代表人或授权代表签字：</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pPr>
        <w:tabs>
          <w:tab w:val="left" w:pos="900"/>
        </w:tabs>
        <w:snapToGrid w:val="0"/>
        <w:spacing w:line="360" w:lineRule="auto"/>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jc w:val="lef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附件六</w:t>
      </w:r>
    </w:p>
    <w:p>
      <w:pPr>
        <w:tabs>
          <w:tab w:val="left" w:pos="900"/>
        </w:tabs>
        <w:snapToGrid w:val="0"/>
        <w:spacing w:line="360" w:lineRule="auto"/>
        <w:ind w:firstLine="482" w:firstLineChars="200"/>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具有履行合同所必需的设备和专业技术能力承诺书；（格式内容自拟）</w:t>
      </w: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ind w:firstLine="642"/>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tabs>
          <w:tab w:val="left" w:pos="900"/>
        </w:tabs>
        <w:snapToGrid w:val="0"/>
        <w:spacing w:line="360" w:lineRule="auto"/>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br w:type="page"/>
      </w:r>
    </w:p>
    <w:p>
      <w:pPr>
        <w:tabs>
          <w:tab w:val="left" w:pos="900"/>
        </w:tabs>
        <w:snapToGrid w:val="0"/>
        <w:spacing w:line="360" w:lineRule="auto"/>
        <w:jc w:val="left"/>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附件七</w:t>
      </w:r>
    </w:p>
    <w:p>
      <w:pPr>
        <w:snapToGrid w:val="0"/>
        <w:spacing w:line="360" w:lineRule="auto"/>
        <w:ind w:right="105" w:rightChars="50" w:firstLine="723" w:firstLineChars="30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公司简介（后附工商营业执照、税务登记证、组织机构代码证、无行贿犯罪记录证明等公司资质但不限于）</w:t>
      </w:r>
    </w:p>
    <w:p>
      <w:pPr>
        <w:snapToGrid w:val="0"/>
        <w:spacing w:line="360" w:lineRule="auto"/>
        <w:ind w:right="105" w:rightChars="50"/>
        <w:jc w:val="both"/>
        <w:textAlignment w:val="baseline"/>
        <w:rPr>
          <w:rStyle w:val="34"/>
          <w:rFonts w:hint="eastAsia" w:ascii="仿宋" w:hAnsi="仿宋" w:eastAsia="仿宋" w:cs="仿宋"/>
          <w:b/>
          <w:bCs/>
          <w:color w:val="000000" w:themeColor="text1"/>
          <w:kern w:val="2"/>
          <w:sz w:val="24"/>
          <w:szCs w:val="24"/>
          <w:u w:val="single"/>
          <w:lang w:val="en-US" w:eastAsia="zh-CN" w:bidi="ar-SA"/>
          <w14:textFill>
            <w14:solidFill>
              <w14:schemeClr w14:val="tx1"/>
            </w14:solidFill>
          </w14:textFill>
        </w:rPr>
      </w:pPr>
    </w:p>
    <w:p>
      <w:pPr>
        <w:snapToGrid w:val="0"/>
        <w:spacing w:line="360" w:lineRule="auto"/>
        <w:ind w:right="105" w:rightChars="5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jc w:val="both"/>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附件八  2020年至今同类项目业绩一览表（格式自拟）</w:t>
      </w:r>
    </w:p>
    <w:p>
      <w:pPr>
        <w:spacing w:line="600" w:lineRule="exact"/>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p>
    <w:p>
      <w:pPr>
        <w:spacing w:line="600" w:lineRule="exact"/>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p>
    <w:p>
      <w:pPr>
        <w:spacing w:line="600" w:lineRule="exact"/>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p>
    <w:p>
      <w:pPr>
        <w:snapToGrid w:val="0"/>
        <w:spacing w:line="360" w:lineRule="auto"/>
        <w:jc w:val="both"/>
        <w:textAlignment w:val="baseline"/>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附件九</w:t>
      </w:r>
    </w:p>
    <w:p>
      <w:pPr>
        <w:snapToGrid w:val="0"/>
        <w:spacing w:line="360" w:lineRule="auto"/>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项目主要负责人简历表</w:t>
      </w:r>
    </w:p>
    <w:tbl>
      <w:tblPr>
        <w:tblStyle w:val="19"/>
        <w:tblW w:w="8801"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720"/>
        <w:gridCol w:w="888"/>
        <w:gridCol w:w="132"/>
        <w:gridCol w:w="1297"/>
        <w:gridCol w:w="1287"/>
        <w:gridCol w:w="844"/>
        <w:gridCol w:w="614"/>
        <w:gridCol w:w="68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姓名</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性别</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年龄</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职务</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职称</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学历</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主要负责人相关证书</w:t>
            </w:r>
          </w:p>
        </w:tc>
        <w:tc>
          <w:tcPr>
            <w:tcW w:w="6648" w:type="dxa"/>
            <w:gridSpan w:val="8"/>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参加工作时间</w:t>
            </w:r>
          </w:p>
        </w:tc>
        <w:tc>
          <w:tcPr>
            <w:tcW w:w="2317" w:type="dxa"/>
            <w:gridSpan w:val="3"/>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从事相关项目年限</w:t>
            </w:r>
          </w:p>
        </w:tc>
        <w:tc>
          <w:tcPr>
            <w:tcW w:w="2200" w:type="dxa"/>
            <w:gridSpan w:val="3"/>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8801" w:type="dxa"/>
            <w:gridSpan w:val="10"/>
            <w:tcBorders>
              <w:top w:val="single" w:color="000000" w:sz="4" w:space="0"/>
              <w:left w:val="single" w:color="000000" w:sz="4" w:space="0"/>
              <w:bottom w:val="single" w:color="000000" w:sz="4" w:space="0"/>
              <w:right w:val="single" w:color="000000" w:sz="4" w:space="0"/>
            </w:tcBorders>
            <w:vAlign w:val="top"/>
          </w:tcPr>
          <w:p>
            <w:pPr>
              <w:pStyle w:val="211"/>
              <w:keepNext w:val="0"/>
              <w:keepLines w:val="0"/>
              <w:widowControl/>
              <w:suppressLineNumbers w:val="0"/>
              <w:spacing w:before="18" w:beforeAutospacing="0" w:after="0" w:afterAutospacing="0" w:line="398" w:lineRule="exact"/>
              <w:ind w:left="104" w:right="104"/>
              <w:jc w:val="left"/>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已完项目情况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center"/>
          </w:tcPr>
          <w:p>
            <w:pPr>
              <w:pStyle w:val="211"/>
              <w:keepNext w:val="0"/>
              <w:keepLines w:val="0"/>
              <w:widowControl/>
              <w:suppressLineNumbers w:val="0"/>
              <w:spacing w:before="18" w:beforeAutospacing="0" w:after="0" w:afterAutospacing="0" w:line="398" w:lineRule="exact"/>
              <w:ind w:left="0" w:right="104"/>
              <w:jc w:val="center"/>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项目名称</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211"/>
              <w:keepNext w:val="0"/>
              <w:keepLines w:val="0"/>
              <w:widowControl/>
              <w:suppressLineNumbers w:val="0"/>
              <w:spacing w:before="18" w:beforeAutospacing="0" w:after="0" w:afterAutospacing="0" w:line="398" w:lineRule="exact"/>
              <w:ind w:left="104" w:right="104"/>
              <w:jc w:val="center"/>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项目规模</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pPr>
              <w:pStyle w:val="211"/>
              <w:keepNext w:val="0"/>
              <w:keepLines w:val="0"/>
              <w:widowControl/>
              <w:suppressLineNumbers w:val="0"/>
              <w:spacing w:before="18" w:beforeAutospacing="0" w:after="0" w:afterAutospacing="0" w:line="398" w:lineRule="exact"/>
              <w:ind w:left="104" w:right="104"/>
              <w:jc w:val="center"/>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开、竣 工日期</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pStyle w:val="211"/>
              <w:keepNext w:val="0"/>
              <w:keepLines w:val="0"/>
              <w:widowControl/>
              <w:suppressLineNumbers w:val="0"/>
              <w:spacing w:before="18" w:beforeAutospacing="0" w:after="0" w:afterAutospacing="0" w:line="398" w:lineRule="exact"/>
              <w:ind w:left="0" w:right="104"/>
              <w:jc w:val="center"/>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项目类型</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pStyle w:val="211"/>
              <w:keepNext w:val="0"/>
              <w:keepLines w:val="0"/>
              <w:widowControl/>
              <w:suppressLineNumbers w:val="0"/>
              <w:spacing w:before="18" w:beforeAutospacing="0" w:after="0" w:afterAutospacing="0" w:line="398" w:lineRule="exact"/>
              <w:ind w:left="104" w:right="104"/>
              <w:jc w:val="center"/>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中标价（万 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11"/>
              <w:keepNext w:val="0"/>
              <w:keepLines w:val="0"/>
              <w:widowControl/>
              <w:suppressLineNumbers w:val="0"/>
              <w:spacing w:before="18" w:beforeAutospacing="0" w:after="0" w:afterAutospacing="0" w:line="398" w:lineRule="exact"/>
              <w:ind w:left="104" w:right="104"/>
              <w:jc w:val="center"/>
              <w:textAlignment w:val="baseline"/>
              <w:rPr>
                <w:rStyle w:val="34"/>
                <w:rFonts w:hint="eastAsia" w:ascii="仿宋" w:hAnsi="仿宋" w:eastAsia="仿宋" w:cs="仿宋"/>
                <w:color w:val="000000" w:themeColor="text1"/>
                <w:szCs w:val="21"/>
                <w14:textFill>
                  <w14:solidFill>
                    <w14:schemeClr w14:val="tx1"/>
                  </w14:solidFill>
                </w14:textFill>
              </w:rPr>
            </w:pPr>
            <w:r>
              <w:rPr>
                <w:rStyle w:val="34"/>
                <w:rFonts w:hint="eastAsia" w:ascii="仿宋" w:hAnsi="仿宋" w:eastAsia="仿宋" w:cs="仿宋"/>
                <w:color w:val="000000" w:themeColor="text1"/>
                <w:szCs w:val="21"/>
                <w14:textFill>
                  <w14:solidFill>
                    <w14:schemeClr w14:val="tx1"/>
                  </w14:solidFill>
                </w14:textFill>
              </w:rPr>
              <w:t>其 它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tc>
      </w:tr>
    </w:tbl>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w:t>
      </w:r>
    </w:p>
    <w:p>
      <w:pPr>
        <w:spacing w:line="560" w:lineRule="exact"/>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服务人员配备计划</w:t>
      </w:r>
    </w:p>
    <w:tbl>
      <w:tblPr>
        <w:tblStyle w:val="19"/>
        <w:tblpPr w:leftFromText="180" w:rightFromText="180" w:vertAnchor="text" w:horzAnchor="margin" w:tblpXSpec="center" w:tblpY="74"/>
        <w:tblW w:w="8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440"/>
        <w:gridCol w:w="956"/>
        <w:gridCol w:w="1150"/>
        <w:gridCol w:w="2428"/>
        <w:gridCol w:w="1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姓  名</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本项目</w:t>
            </w: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拟任职务</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职称</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学历</w:t>
            </w: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身份证号</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bl>
    <w:p>
      <w:pPr>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注：1、如服务商成交，技术服务人员必须按本表承诺人员实施，不得擅自更换；</w:t>
      </w:r>
    </w:p>
    <w:p>
      <w:pPr>
        <w:snapToGrid w:val="0"/>
        <w:spacing w:line="360" w:lineRule="auto"/>
        <w:ind w:right="105" w:right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firstLine="720" w:firstLineChars="3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单位公章：   法定代表人或授权代表签字：</w:t>
      </w:r>
    </w:p>
    <w:p>
      <w:pPr>
        <w:snapToGrid w:val="0"/>
        <w:spacing w:line="360" w:lineRule="auto"/>
        <w:ind w:firstLine="542" w:firstLineChars="225"/>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附件十一   服务计划（格式自拟）</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附件十二   商务条款偏离表</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商务条款偏离表</w:t>
      </w:r>
    </w:p>
    <w:p>
      <w:pPr>
        <w:snapToGrid w:val="0"/>
        <w:spacing w:line="360" w:lineRule="auto"/>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bl>
      <w:tblPr>
        <w:tblStyle w:val="19"/>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招标商务参数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响应商务参数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bl>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凡响应文件中商务条款（包括实施期、付款、合同条款以及其它所有商务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snapToGrid w:val="0"/>
        <w:spacing w:line="360" w:lineRule="auto"/>
        <w:ind w:right="105" w:right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widowControl/>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单位公章：</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w:t>
      </w:r>
    </w:p>
    <w:p>
      <w:pPr>
        <w:widowControl/>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法定代表人或授权代表签字：</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附件十三</w:t>
      </w:r>
    </w:p>
    <w:p>
      <w:pPr>
        <w:snapToGrid w:val="0"/>
        <w:spacing w:line="360" w:lineRule="auto"/>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技术条款偏离表</w:t>
      </w:r>
    </w:p>
    <w:p>
      <w:pPr>
        <w:snapToGrid w:val="0"/>
        <w:spacing w:line="360" w:lineRule="auto"/>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bl>
      <w:tblPr>
        <w:tblStyle w:val="19"/>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招标技术参数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响应技术参数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bl>
    <w:p>
      <w:pPr>
        <w:snapToGrid w:val="0"/>
        <w:spacing w:line="360" w:lineRule="auto"/>
        <w:ind w:firstLine="480" w:firstLineChars="20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注：凡响应文件中技术条款（包括技术要求以及其它所有技术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widowControl/>
        <w:snapToGrid w:val="0"/>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单位公章：</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法定代表人或授权代表签字：</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附件十四 货物选型与配置及其他与技术方案有关的资料；</w:t>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p>
    <w:p>
      <w:pPr>
        <w:snapToGrid w:val="0"/>
        <w:spacing w:line="360" w:lineRule="auto"/>
        <w:jc w:val="both"/>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附件十五</w:t>
      </w:r>
    </w:p>
    <w:p>
      <w:pPr>
        <w:spacing w:line="560" w:lineRule="exact"/>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t>反商业贿赂承诺书</w:t>
      </w:r>
    </w:p>
    <w:p>
      <w:pPr>
        <w:spacing w:line="560" w:lineRule="exact"/>
        <w:jc w:val="center"/>
        <w:textAlignment w:val="baseline"/>
        <w:rPr>
          <w:rStyle w:val="34"/>
          <w:rFonts w:hint="eastAsia" w:ascii="仿宋" w:hAnsi="仿宋" w:eastAsia="仿宋" w:cs="仿宋"/>
          <w:b/>
          <w:bCs/>
          <w:color w:val="000000" w:themeColor="text1"/>
          <w:kern w:val="2"/>
          <w:sz w:val="24"/>
          <w:szCs w:val="24"/>
          <w:lang w:val="en-US" w:eastAsia="zh-CN" w:bidi="ar-SA"/>
          <w14:textFill>
            <w14:solidFill>
              <w14:schemeClr w14:val="tx1"/>
            </w14:solidFill>
          </w14:textFill>
        </w:rPr>
      </w:pPr>
    </w:p>
    <w:p>
      <w:pPr>
        <w:spacing w:line="360" w:lineRule="auto"/>
        <w:ind w:right="105" w:rightChars="50"/>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我公司承诺在（项目名称）</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（项目编号：</w:t>
      </w:r>
      <w:r>
        <w:rPr>
          <w:rStyle w:val="34"/>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公司法人代表（负责人）：</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授权代表：</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项目经办人：</w:t>
      </w:r>
    </w:p>
    <w:p>
      <w:pPr>
        <w:spacing w:line="560" w:lineRule="exact"/>
        <w:jc w:val="right"/>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（单位盖章）</w:t>
      </w:r>
    </w:p>
    <w:p>
      <w:pPr>
        <w:spacing w:line="560" w:lineRule="exact"/>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w:t>
      </w:r>
    </w:p>
    <w:p>
      <w:pPr>
        <w:spacing w:line="360" w:lineRule="auto"/>
        <w:jc w:val="both"/>
        <w:textAlignment w:val="baseline"/>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both"/>
        <w:textAlignment w:val="baseline"/>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pPr>
    </w:p>
    <w:p>
      <w:pPr>
        <w:jc w:val="left"/>
        <w:textAlignment w:val="baseline"/>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附件十六    “信用中国”网站及中国政府采购网查询其信用截图</w:t>
      </w:r>
    </w:p>
    <w:p>
      <w:pPr>
        <w:spacing w:line="360" w:lineRule="auto"/>
        <w:ind w:firstLine="482"/>
        <w:jc w:val="left"/>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br w:type="page"/>
      </w: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附件十七</w:t>
      </w:r>
    </w:p>
    <w:p>
      <w:pPr>
        <w:spacing w:line="360" w:lineRule="auto"/>
        <w:ind w:firstLine="482"/>
        <w:jc w:val="center"/>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lang w:eastAsia="zh-CN"/>
          <w14:textFill>
            <w14:solidFill>
              <w14:schemeClr w14:val="tx1"/>
            </w14:solidFill>
          </w14:textFill>
        </w:rPr>
        <w:t>十</w:t>
      </w:r>
      <w:r>
        <w:rPr>
          <w:rFonts w:hint="eastAsia" w:ascii="仿宋" w:hAnsi="仿宋" w:eastAsia="仿宋" w:cs="仿宋"/>
          <w:b/>
          <w:color w:val="000000" w:themeColor="text1"/>
          <w:sz w:val="24"/>
          <w14:textFill>
            <w14:solidFill>
              <w14:schemeClr w14:val="tx1"/>
            </w14:solidFill>
          </w14:textFill>
        </w:rPr>
        <w:t>）中小企业声明函</w:t>
      </w:r>
      <w:r>
        <w:rPr>
          <w:rFonts w:hint="eastAsia" w:ascii="仿宋" w:hAnsi="仿宋" w:eastAsia="仿宋" w:cs="仿宋"/>
          <w:b/>
          <w:color w:val="000000" w:themeColor="text1"/>
          <w:sz w:val="24"/>
          <w:lang w:eastAsia="zh-CN"/>
          <w14:textFill>
            <w14:solidFill>
              <w14:schemeClr w14:val="tx1"/>
            </w14:solidFill>
          </w14:textFill>
        </w:rPr>
        <w:t>（工程、服务）</w:t>
      </w:r>
    </w:p>
    <w:p>
      <w:pPr>
        <w:spacing w:line="360" w:lineRule="auto"/>
        <w:ind w:firstLine="480"/>
        <w:rPr>
          <w:rFonts w:hint="eastAsia" w:ascii="仿宋" w:hAnsi="仿宋" w:eastAsia="仿宋" w:cs="仿宋"/>
          <w:color w:val="000000" w:themeColor="text1"/>
          <w:sz w:val="24"/>
          <w14:textFill>
            <w14:solidFill>
              <w14:schemeClr w14:val="tx1"/>
            </w14:solidFill>
          </w14:textFill>
        </w:rPr>
      </w:pP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 xml:space="preserve">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（标的名称）</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，属于</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（采购文件中明确的所属行业）</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；承建（承接）企业为</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（企业名称）</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，从业人员</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人，营业收入为</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万元，资产总额为</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万元，属于</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（中型企业、小型企业、微型企业）</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 xml:space="preserve">； </w:t>
      </w: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（标的名称）</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，属于</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（采购文件中明确的所属行业）</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；承建（承接）企业为</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（企业名称）</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，从业人员</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人，营业收入为</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万元，资产总额为</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  </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万元，属于</w:t>
      </w:r>
      <w:r>
        <w:rPr>
          <w:rFonts w:hint="eastAsia" w:ascii="仿宋" w:hAnsi="仿宋" w:eastAsia="仿宋" w:cs="仿宋"/>
          <w:b w:val="0"/>
          <w:bCs/>
          <w:color w:val="000000" w:themeColor="text1"/>
          <w:kern w:val="2"/>
          <w:sz w:val="24"/>
          <w:szCs w:val="24"/>
          <w:highlight w:val="none"/>
          <w:u w:val="single"/>
          <w:lang w:val="en-US" w:eastAsia="zh-CN" w:bidi="ar-SA"/>
          <w14:textFill>
            <w14:solidFill>
              <w14:schemeClr w14:val="tx1"/>
            </w14:solidFill>
          </w14:textFill>
        </w:rPr>
        <w:t>（中型企业、小型企业、微型企业）</w:t>
      </w: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 xml:space="preserve">； </w:t>
      </w: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w:t>
      </w: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pPr>
        <w:spacing w:line="360" w:lineRule="auto"/>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 xml:space="preserve">本企业对上述声明内容的真实性负责。如有虚假，将依法承担相应责任。 </w:t>
      </w:r>
    </w:p>
    <w:p>
      <w:pPr>
        <w:pStyle w:val="7"/>
        <w:outlineLvl w:val="9"/>
        <w:rPr>
          <w:rFonts w:hint="eastAsia" w:ascii="仿宋" w:hAnsi="仿宋" w:eastAsia="仿宋" w:cs="仿宋"/>
          <w:color w:val="000000" w:themeColor="text1"/>
          <w:lang w:val="en-US" w:eastAsia="zh-CN"/>
          <w14:textFill>
            <w14:solidFill>
              <w14:schemeClr w14:val="tx1"/>
            </w14:solidFill>
          </w14:textFill>
        </w:rPr>
      </w:pPr>
    </w:p>
    <w:p>
      <w:pPr>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 xml:space="preserve">                                       企业名称（盖章）： </w:t>
      </w:r>
    </w:p>
    <w:p>
      <w:pPr>
        <w:spacing w:line="360" w:lineRule="auto"/>
        <w:ind w:firstLine="482"/>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w:t>
      </w:r>
      <w:r>
        <w:rPr>
          <w:rFonts w:hint="eastAsia" w:ascii="仿宋" w:hAnsi="仿宋" w:eastAsia="仿宋" w:cs="仿宋"/>
          <w:b w:val="0"/>
          <w:bCs/>
          <w:color w:val="000000" w:themeColor="text1"/>
          <w:sz w:val="24"/>
          <w:lang w:val="en-US" w:eastAsia="zh-CN"/>
          <w14:textFill>
            <w14:solidFill>
              <w14:schemeClr w14:val="tx1"/>
            </w14:solidFill>
          </w14:textFill>
        </w:rPr>
        <w:t xml:space="preserve"> 日 期：</w:t>
      </w:r>
    </w:p>
    <w:p>
      <w:pPr>
        <w:spacing w:line="360" w:lineRule="auto"/>
        <w:jc w:val="left"/>
        <w:outlineLvl w:val="0"/>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1"/>
          <w:szCs w:val="24"/>
          <w:lang w:val="en-US" w:eastAsia="zh-CN" w:bidi="ar-SA"/>
          <w14:textFill>
            <w14:solidFill>
              <w14:schemeClr w14:val="tx1"/>
            </w14:solidFill>
          </w14:textFill>
        </w:rPr>
        <w:br w:type="page"/>
      </w:r>
      <w:bookmarkStart w:id="7" w:name="_Toc15010"/>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附件十八</w:t>
      </w:r>
      <w:bookmarkEnd w:id="7"/>
    </w:p>
    <w:p>
      <w:pPr>
        <w:spacing w:line="360" w:lineRule="auto"/>
        <w:ind w:firstLine="482"/>
        <w:jc w:val="left"/>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b/>
          <w:color w:val="000000" w:themeColor="text1"/>
          <w:kern w:val="2"/>
          <w:sz w:val="24"/>
          <w:szCs w:val="24"/>
          <w:lang w:val="en-US" w:eastAsia="zh-CN" w:bidi="ar-SA"/>
          <w14:textFill>
            <w14:solidFill>
              <w14:schemeClr w14:val="tx1"/>
            </w14:solidFill>
          </w14:textFill>
        </w:rPr>
        <w:t>供应商自行提交的其他文件格式可自拟（可根据供应商须知前附表、评分标准及采购需求提供，但不限于）</w:t>
      </w:r>
    </w:p>
    <w:sectPr>
      <w:headerReference r:id="rId9" w:type="default"/>
      <w:footerReference r:id="rId10" w:type="default"/>
      <w:pgSz w:w="11906" w:h="16838"/>
      <w:pgMar w:top="1440" w:right="1069" w:bottom="1440" w:left="1797" w:header="851" w:footer="992" w:gutter="0"/>
      <w:pgBorders>
        <w:top w:val="none" w:sz="0" w:space="0"/>
        <w:left w:val="none" w:sz="0" w:space="0"/>
        <w:bottom w:val="none" w:sz="0" w:space="0"/>
        <w:right w:val="none" w:sz="0" w:space="0"/>
      </w:pgBorders>
      <w:lnNumType w:countBy="0"/>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Angsana New">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embedRegular r:id="rId1" w:fontKey="{F9A44029-C8C7-4C07-BCCF-B30AFE5FFA2E}"/>
  </w:font>
  <w:font w:name="仿宋">
    <w:panose1 w:val="02010609060101010101"/>
    <w:charset w:val="86"/>
    <w:family w:val="modern"/>
    <w:pitch w:val="default"/>
    <w:sig w:usb0="800002BF" w:usb1="38CF7CFA" w:usb2="00000016" w:usb3="00000000" w:csb0="00040001" w:csb1="00000000"/>
    <w:embedRegular r:id="rId2" w:fontKey="{4A4A3454-5438-4B2E-98AA-ADEAFC1BCAFD}"/>
  </w:font>
  <w:font w:name="PMingLiU">
    <w:altName w:val="PMingLiU-ExtB"/>
    <w:panose1 w:val="02020500000000000000"/>
    <w:charset w:val="88"/>
    <w:family w:val="roman"/>
    <w:pitch w:val="default"/>
    <w:sig w:usb0="00000000" w:usb1="00000000" w:usb2="00000016" w:usb3="00000000" w:csb0="0010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_x000b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swiss"/>
    <w:pitch w:val="default"/>
    <w:sig w:usb0="00000000" w:usb1="00000000" w:usb2="00000000" w:usb3="00000000" w:csb0="00040001" w:csb1="00000000"/>
  </w:font>
  <w:font w:name="Arial (W1)">
    <w:altName w:val="Arial"/>
    <w:panose1 w:val="00000000000000000000"/>
    <w:charset w:val="00"/>
    <w:family w:val="decorative"/>
    <w:pitch w:val="default"/>
    <w:sig w:usb0="00000000" w:usb1="00000000" w:usb2="00000008" w:usb3="00000000" w:csb0="000001FF" w:csb1="00000000"/>
  </w:font>
  <w:font w:name="昆仑楷体">
    <w:altName w:val="宋体"/>
    <w:panose1 w:val="02010609000101010101"/>
    <w:charset w:val="86"/>
    <w:family w:val="swiss"/>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roma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tabs>
        <w:tab w:val="left" w:pos="630"/>
      </w:tabs>
      <w:spacing w:line="14" w:lineRule="auto"/>
      <w:textAlignment w:val="baseline"/>
      <w:rPr>
        <w:rStyle w:val="34"/>
        <w:rFonts w:ascii="仿宋_GB2312" w:eastAsia="仿宋_GB2312"/>
        <w:kern w:val="2"/>
        <w:sz w:val="20"/>
        <w:szCs w:val="24"/>
        <w:lang w:val="en-US" w:eastAsia="zh-CN" w:bidi="ar-SA"/>
      </w:rPr>
    </w:pPr>
    <w:r>
      <w:rPr>
        <w:rStyle w:val="34"/>
        <w:rFonts w:ascii="仿宋_GB2312" w:eastAsia="仿宋_GB2312"/>
        <w:kern w:val="2"/>
        <w:sz w:val="20"/>
        <w:szCs w:val="24"/>
        <w:lang w:val="en-US" w:eastAsia="zh-CN" w:bidi="ar-SA"/>
      </w:rPr>
      <w:pict>
        <v:shape id="_x0000_s4098" o:spid="_x0000_s4098"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4"/>
                    <w:kern w:val="2"/>
                    <w:sz w:val="18"/>
                    <w:szCs w:val="18"/>
                    <w:lang w:val="en-US" w:eastAsia="zh-CN" w:bidi="ar-SA"/>
                  </w:rPr>
                </w:pPr>
              </w:p>
              <w:p>
                <w:pPr>
                  <w:jc w:val="both"/>
                  <w:textAlignment w:val="baseline"/>
                  <w:rPr>
                    <w:rStyle w:val="34"/>
                    <w:kern w:val="2"/>
                    <w:sz w:val="21"/>
                    <w:szCs w:val="24"/>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left"/>
      <w:textAlignment w:val="baseline"/>
      <w:rPr>
        <w:rStyle w:val="34"/>
        <w:kern w:val="2"/>
        <w:sz w:val="18"/>
        <w:szCs w:val="18"/>
        <w:lang w:val="en-US" w:eastAsia="zh-CN" w:bidi="ar-SA"/>
      </w:rPr>
    </w:pPr>
    <w:r>
      <w:rPr>
        <w:rStyle w:val="34"/>
        <w:kern w:val="2"/>
        <w:sz w:val="18"/>
        <w:szCs w:val="18"/>
        <w:lang w:val="en-US" w:eastAsia="zh-CN" w:bidi="ar-SA"/>
      </w:rPr>
      <w:t>新疆星耀天都项目管理有限责任公司                                                                                          0991-4645152</w:t>
    </w:r>
    <w:r>
      <w:rPr>
        <w:rStyle w:val="34"/>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4"/>
                    <w:kern w:val="2"/>
                    <w:sz w:val="18"/>
                    <w:szCs w:val="18"/>
                    <w:lang w:val="en-US" w:eastAsia="zh-CN" w:bidi="ar-SA"/>
                  </w:rPr>
                </w:pPr>
              </w:p>
              <w:p>
                <w:pPr>
                  <w:jc w:val="both"/>
                  <w:textAlignment w:val="baseline"/>
                  <w:rPr>
                    <w:rStyle w:val="34"/>
                    <w:kern w:val="2"/>
                    <w:sz w:val="21"/>
                    <w:szCs w:val="24"/>
                    <w:lang w:val="en-US" w:eastAsia="zh-CN" w:bidi="ar-SA"/>
                  </w:rPr>
                </w:pPr>
              </w:p>
            </w:txbxContent>
          </v:textbox>
        </v:shape>
      </w:pict>
    </w:r>
  </w:p>
  <w:p>
    <w:pPr>
      <w:pStyle w:val="13"/>
      <w:widowControl/>
      <w:snapToGrid w:val="0"/>
      <w:jc w:val="left"/>
      <w:textAlignment w:val="baseline"/>
      <w:rPr>
        <w:rStyle w:val="34"/>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文本框 1" o:spid="_x0000_s410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both"/>
      <w:textAlignment w:val="baseline"/>
      <w:rPr>
        <w:rStyle w:val="34"/>
        <w:kern w:val="2"/>
        <w:sz w:val="18"/>
        <w:szCs w:val="18"/>
        <w:lang w:val="en-US" w:eastAsia="zh-CN" w:bidi="ar-SA"/>
      </w:rPr>
    </w:pPr>
    <w:r>
      <w:rPr>
        <w:rStyle w:val="34"/>
        <w:kern w:val="2"/>
        <w:sz w:val="18"/>
        <w:szCs w:val="18"/>
        <w:lang w:val="en-US" w:eastAsia="zh-CN" w:bidi="ar-SA"/>
      </w:rPr>
      <w:pict>
        <v:shape id="_x0000_s4100" o:spid="_x0000_s4100"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4"/>
                    <w:kern w:val="2"/>
                    <w:sz w:val="18"/>
                    <w:szCs w:val="18"/>
                    <w:lang w:val="en-US" w:eastAsia="zh-CN" w:bidi="ar-SA"/>
                  </w:rPr>
                </w:pPr>
              </w:p>
              <w:p>
                <w:pPr>
                  <w:jc w:val="both"/>
                  <w:textAlignment w:val="baseline"/>
                  <w:rPr>
                    <w:rStyle w:val="34"/>
                    <w:kern w:val="2"/>
                    <w:sz w:val="21"/>
                    <w:szCs w:val="24"/>
                    <w:lang w:val="en-US" w:eastAsia="zh-CN" w:bidi="ar-SA"/>
                  </w:rPr>
                </w:pPr>
              </w:p>
            </w:txbxContent>
          </v:textbox>
        </v:shape>
      </w:pict>
    </w:r>
    <w:r>
      <w:rPr>
        <w:rStyle w:val="34"/>
        <w:kern w:val="2"/>
        <w:sz w:val="18"/>
        <w:szCs w:val="18"/>
        <w:lang w:val="en-US" w:eastAsia="zh-CN" w:bidi="ar-SA"/>
      </w:rPr>
      <w:t>新疆星耀天都项目管理有限责任公司                                              0991-3265858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34"/>
        <w:kern w:val="2"/>
        <w:sz w:val="18"/>
        <w:szCs w:val="18"/>
        <w:lang w:val="en-US" w:eastAsia="zh-CN" w:bidi="ar-SA"/>
      </w:rPr>
    </w:pPr>
    <w:r>
      <w:rPr>
        <w:rStyle w:val="34"/>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4"/>
        <w:kern w:val="2"/>
        <w:sz w:val="18"/>
        <w:szCs w:val="18"/>
        <w:lang w:val="en-US" w:eastAsia="zh-CN" w:bidi="ar-SA"/>
      </w:rPr>
    </w:pPr>
    <w:r>
      <w:rPr>
        <w:rStyle w:val="34"/>
        <w:kern w:val="2"/>
        <w:sz w:val="18"/>
        <w:szCs w:val="18"/>
        <w:lang w:val="en-US" w:eastAsia="zh-CN" w:bidi="ar-SA"/>
      </w:rPr>
      <w:t xml:space="preserve">                                                                    </w:t>
    </w:r>
    <w:r>
      <w:rPr>
        <w:rStyle w:val="34"/>
        <w:rFonts w:hint="eastAsia"/>
        <w:kern w:val="2"/>
        <w:sz w:val="18"/>
        <w:szCs w:val="18"/>
        <w:lang w:val="en-US" w:eastAsia="zh-CN" w:bidi="ar-SA"/>
      </w:rPr>
      <w:t>新疆医科大学第一附属医院</w:t>
    </w:r>
    <w:r>
      <w:rPr>
        <w:rStyle w:val="34"/>
        <w:kern w:val="2"/>
        <w:sz w:val="18"/>
        <w:szCs w:val="18"/>
        <w:lang w:val="en-US" w:eastAsia="zh-CN" w:bidi="ar-SA"/>
      </w:rPr>
      <w:t>（分院）高低压配电室4号变压器更换项目-竞争性磋商文件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4"/>
        <w:kern w:val="2"/>
        <w:sz w:val="18"/>
        <w:szCs w:val="18"/>
        <w:lang w:val="en-US" w:eastAsia="zh-CN" w:bidi="ar-SA"/>
      </w:rPr>
    </w:pPr>
    <w:r>
      <w:rPr>
        <w:rStyle w:val="34"/>
        <w:kern w:val="2"/>
        <w:sz w:val="18"/>
        <w:szCs w:val="18"/>
        <w:lang w:val="en-US" w:eastAsia="zh-CN" w:bidi="ar-SA"/>
      </w:rPr>
      <w:t xml:space="preserve">  竞争性磋商文件</w:t>
    </w:r>
  </w:p>
  <w:p>
    <w:pPr>
      <w:pStyle w:val="14"/>
      <w:widowControl/>
      <w:pBdr>
        <w:bottom w:val="single" w:color="000000" w:sz="6" w:space="1"/>
      </w:pBdr>
      <w:snapToGrid w:val="0"/>
      <w:jc w:val="center"/>
      <w:textAlignment w:val="baseline"/>
      <w:rPr>
        <w:rStyle w:val="34"/>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6D065"/>
    <w:multiLevelType w:val="singleLevel"/>
    <w:tmpl w:val="92D6D065"/>
    <w:lvl w:ilvl="0" w:tentative="0">
      <w:start w:val="2"/>
      <w:numFmt w:val="decimal"/>
      <w:suff w:val="nothing"/>
      <w:lvlText w:val="%1、"/>
      <w:lvlJc w:val="left"/>
      <w:pPr>
        <w:widowControl/>
        <w:textAlignment w:val="baseline"/>
      </w:pPr>
      <w:rPr>
        <w:rStyle w:val="34"/>
      </w:rPr>
    </w:lvl>
  </w:abstractNum>
  <w:abstractNum w:abstractNumId="1">
    <w:nsid w:val="D32AB441"/>
    <w:multiLevelType w:val="singleLevel"/>
    <w:tmpl w:val="D32AB441"/>
    <w:lvl w:ilvl="0" w:tentative="0">
      <w:start w:val="1"/>
      <w:numFmt w:val="chineseCounting"/>
      <w:suff w:val="space"/>
      <w:lvlText w:val="第%1部分"/>
      <w:lvlJc w:val="left"/>
      <w:pPr>
        <w:widowControl/>
        <w:textAlignment w:val="baseline"/>
      </w:pPr>
      <w:rPr>
        <w:rStyle w:val="34"/>
      </w:rPr>
    </w:lvl>
  </w:abstractNum>
  <w:abstractNum w:abstractNumId="2">
    <w:nsid w:val="00000001"/>
    <w:multiLevelType w:val="multilevel"/>
    <w:tmpl w:val="00000001"/>
    <w:lvl w:ilvl="0" w:tentative="0">
      <w:start w:val="1"/>
      <w:numFmt w:val="bullet"/>
      <w:pStyle w:val="252"/>
      <w:lvlText w:val=""/>
      <w:lvlJc w:val="left"/>
      <w:pPr>
        <w:widowControl/>
        <w:tabs>
          <w:tab w:val="left" w:pos="982"/>
        </w:tabs>
        <w:ind w:left="982" w:hanging="420"/>
        <w:textAlignment w:val="baseline"/>
      </w:pPr>
      <w:rPr>
        <w:rFonts w:ascii="Wingdings" w:hAnsi="Wingdings"/>
      </w:rPr>
    </w:lvl>
    <w:lvl w:ilvl="1" w:tentative="0">
      <w:start w:val="1"/>
      <w:numFmt w:val="bullet"/>
      <w:lvlText w:val=""/>
      <w:lvlJc w:val="left"/>
      <w:pPr>
        <w:widowControl/>
        <w:tabs>
          <w:tab w:val="left" w:pos="1402"/>
        </w:tabs>
        <w:ind w:left="1402" w:hanging="420"/>
        <w:textAlignment w:val="baseline"/>
      </w:pPr>
      <w:rPr>
        <w:rFonts w:ascii="Wingdings" w:hAnsi="Wingdings"/>
      </w:rPr>
    </w:lvl>
    <w:lvl w:ilvl="2" w:tentative="0">
      <w:start w:val="1"/>
      <w:numFmt w:val="bullet"/>
      <w:pStyle w:val="256"/>
      <w:lvlText w:val=""/>
      <w:lvlJc w:val="left"/>
      <w:pPr>
        <w:widowControl/>
        <w:tabs>
          <w:tab w:val="left" w:pos="1822"/>
        </w:tabs>
        <w:ind w:left="1822" w:hanging="420"/>
        <w:textAlignment w:val="baseline"/>
      </w:pPr>
      <w:rPr>
        <w:rFonts w:ascii="Wingdings" w:hAnsi="Wingdings"/>
      </w:rPr>
    </w:lvl>
    <w:lvl w:ilvl="3" w:tentative="0">
      <w:start w:val="1"/>
      <w:numFmt w:val="bullet"/>
      <w:lvlText w:val=""/>
      <w:lvlJc w:val="left"/>
      <w:pPr>
        <w:widowControl/>
        <w:tabs>
          <w:tab w:val="left" w:pos="2242"/>
        </w:tabs>
        <w:ind w:left="2242" w:hanging="420"/>
        <w:textAlignment w:val="baseline"/>
      </w:pPr>
      <w:rPr>
        <w:rFonts w:ascii="Wingdings" w:hAnsi="Wingdings"/>
      </w:rPr>
    </w:lvl>
    <w:lvl w:ilvl="4" w:tentative="0">
      <w:start w:val="1"/>
      <w:numFmt w:val="bullet"/>
      <w:lvlText w:val=""/>
      <w:lvlJc w:val="left"/>
      <w:pPr>
        <w:widowControl/>
        <w:tabs>
          <w:tab w:val="left" w:pos="2662"/>
        </w:tabs>
        <w:ind w:left="2662" w:hanging="420"/>
        <w:textAlignment w:val="baseline"/>
      </w:pPr>
      <w:rPr>
        <w:rFonts w:ascii="Wingdings" w:hAnsi="Wingdings"/>
      </w:rPr>
    </w:lvl>
    <w:lvl w:ilvl="5" w:tentative="0">
      <w:start w:val="1"/>
      <w:numFmt w:val="bullet"/>
      <w:lvlText w:val=""/>
      <w:lvlJc w:val="left"/>
      <w:pPr>
        <w:widowControl/>
        <w:tabs>
          <w:tab w:val="left" w:pos="3082"/>
        </w:tabs>
        <w:ind w:left="3082" w:hanging="420"/>
        <w:textAlignment w:val="baseline"/>
      </w:pPr>
      <w:rPr>
        <w:rFonts w:ascii="Wingdings" w:hAnsi="Wingdings"/>
      </w:rPr>
    </w:lvl>
    <w:lvl w:ilvl="6" w:tentative="0">
      <w:start w:val="1"/>
      <w:numFmt w:val="bullet"/>
      <w:lvlText w:val=""/>
      <w:lvlJc w:val="left"/>
      <w:pPr>
        <w:widowControl/>
        <w:tabs>
          <w:tab w:val="left" w:pos="3502"/>
        </w:tabs>
        <w:ind w:left="3502" w:hanging="420"/>
        <w:textAlignment w:val="baseline"/>
      </w:pPr>
      <w:rPr>
        <w:rFonts w:ascii="Wingdings" w:hAnsi="Wingdings"/>
      </w:rPr>
    </w:lvl>
    <w:lvl w:ilvl="7" w:tentative="0">
      <w:start w:val="1"/>
      <w:numFmt w:val="bullet"/>
      <w:lvlText w:val=""/>
      <w:lvlJc w:val="left"/>
      <w:pPr>
        <w:widowControl/>
        <w:tabs>
          <w:tab w:val="left" w:pos="3922"/>
        </w:tabs>
        <w:ind w:left="3922" w:hanging="420"/>
        <w:textAlignment w:val="baseline"/>
      </w:pPr>
      <w:rPr>
        <w:rFonts w:ascii="Wingdings" w:hAnsi="Wingdings"/>
      </w:rPr>
    </w:lvl>
    <w:lvl w:ilvl="8" w:tentative="0">
      <w:start w:val="1"/>
      <w:numFmt w:val="bullet"/>
      <w:lvlText w:val=""/>
      <w:lvlJc w:val="left"/>
      <w:pPr>
        <w:widowControl/>
        <w:tabs>
          <w:tab w:val="left" w:pos="4342"/>
        </w:tabs>
        <w:ind w:left="4342" w:hanging="420"/>
        <w:textAlignment w:val="baseline"/>
      </w:pPr>
      <w:rPr>
        <w:rFonts w:ascii="Wingdings" w:hAnsi="Wingdings"/>
      </w:rPr>
    </w:lvl>
  </w:abstractNum>
  <w:abstractNum w:abstractNumId="3">
    <w:nsid w:val="0000000B"/>
    <w:multiLevelType w:val="singleLevel"/>
    <w:tmpl w:val="0000000B"/>
    <w:lvl w:ilvl="0" w:tentative="0">
      <w:start w:val="1"/>
      <w:numFmt w:val="chineseCounting"/>
      <w:pStyle w:val="223"/>
      <w:suff w:val="nothing"/>
      <w:lvlText w:val="%1、"/>
      <w:lvlJc w:val="left"/>
      <w:pPr>
        <w:widowControl/>
        <w:textAlignment w:val="baseline"/>
      </w:pPr>
    </w:lvl>
  </w:abstractNum>
  <w:abstractNum w:abstractNumId="4">
    <w:nsid w:val="0AC61012"/>
    <w:multiLevelType w:val="multilevel"/>
    <w:tmpl w:val="0AC61012"/>
    <w:lvl w:ilvl="0" w:tentative="0">
      <w:start w:val="1"/>
      <w:numFmt w:val="decimal"/>
      <w:pStyle w:val="269"/>
      <w:lvlText w:val="%1."/>
      <w:lvlJc w:val="left"/>
      <w:pPr>
        <w:widowControl/>
        <w:tabs>
          <w:tab w:val="left" w:pos="720"/>
        </w:tabs>
        <w:ind w:left="720" w:hanging="720"/>
        <w:textAlignment w:val="baseline"/>
      </w:pPr>
    </w:lvl>
    <w:lvl w:ilvl="1" w:tentative="0">
      <w:start w:val="1"/>
      <w:numFmt w:val="decimal"/>
      <w:pStyle w:val="293"/>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5">
    <w:nsid w:val="0DD12C4E"/>
    <w:multiLevelType w:val="multilevel"/>
    <w:tmpl w:val="0DD12C4E"/>
    <w:lvl w:ilvl="0" w:tentative="0">
      <w:start w:val="1"/>
      <w:numFmt w:val="bullet"/>
      <w:pStyle w:val="235"/>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6">
    <w:nsid w:val="0E56229D"/>
    <w:multiLevelType w:val="multilevel"/>
    <w:tmpl w:val="0E56229D"/>
    <w:lvl w:ilvl="0" w:tentative="0">
      <w:start w:val="1"/>
      <w:numFmt w:val="bullet"/>
      <w:pStyle w:val="241"/>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7">
    <w:nsid w:val="139565E3"/>
    <w:multiLevelType w:val="multilevel"/>
    <w:tmpl w:val="139565E3"/>
    <w:lvl w:ilvl="0" w:tentative="0">
      <w:start w:val="1"/>
      <w:numFmt w:val="bullet"/>
      <w:pStyle w:val="419"/>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8">
    <w:nsid w:val="1968EC5B"/>
    <w:multiLevelType w:val="singleLevel"/>
    <w:tmpl w:val="1968EC5B"/>
    <w:lvl w:ilvl="0" w:tentative="0">
      <w:start w:val="1"/>
      <w:numFmt w:val="decimal"/>
      <w:lvlText w:val="%1."/>
      <w:lvlJc w:val="left"/>
      <w:pPr>
        <w:tabs>
          <w:tab w:val="left" w:pos="312"/>
        </w:tabs>
        <w:ind w:left="-61"/>
      </w:pPr>
    </w:lvl>
  </w:abstractNum>
  <w:abstractNum w:abstractNumId="9">
    <w:nsid w:val="217E0EFF"/>
    <w:multiLevelType w:val="multilevel"/>
    <w:tmpl w:val="217E0EFF"/>
    <w:lvl w:ilvl="0" w:tentative="0">
      <w:start w:val="1"/>
      <w:numFmt w:val="bullet"/>
      <w:pStyle w:val="390"/>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0">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55"/>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11">
    <w:nsid w:val="3C0C542E"/>
    <w:multiLevelType w:val="multilevel"/>
    <w:tmpl w:val="3C0C542E"/>
    <w:lvl w:ilvl="0" w:tentative="0">
      <w:start w:val="1"/>
      <w:numFmt w:val="bullet"/>
      <w:pStyle w:val="205"/>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2">
    <w:nsid w:val="43D16EBB"/>
    <w:multiLevelType w:val="multilevel"/>
    <w:tmpl w:val="43D16EBB"/>
    <w:lvl w:ilvl="0" w:tentative="0">
      <w:start w:val="1"/>
      <w:numFmt w:val="decimal"/>
      <w:pStyle w:val="217"/>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13">
    <w:nsid w:val="47426573"/>
    <w:multiLevelType w:val="multilevel"/>
    <w:tmpl w:val="47426573"/>
    <w:lvl w:ilvl="0" w:tentative="0">
      <w:start w:val="1"/>
      <w:numFmt w:val="bullet"/>
      <w:pStyle w:val="344"/>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14">
    <w:nsid w:val="478741F0"/>
    <w:multiLevelType w:val="multilevel"/>
    <w:tmpl w:val="478741F0"/>
    <w:lvl w:ilvl="0" w:tentative="0">
      <w:start w:val="1"/>
      <w:numFmt w:val="chineseCountingThousand"/>
      <w:pStyle w:val="379"/>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253"/>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254"/>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333"/>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334"/>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287"/>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68"/>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15">
    <w:nsid w:val="4E915E53"/>
    <w:multiLevelType w:val="multilevel"/>
    <w:tmpl w:val="4E915E53"/>
    <w:lvl w:ilvl="0" w:tentative="0">
      <w:start w:val="1"/>
      <w:numFmt w:val="japaneseCounting"/>
      <w:pStyle w:val="349"/>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16">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16"/>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17">
    <w:nsid w:val="50552009"/>
    <w:multiLevelType w:val="multilevel"/>
    <w:tmpl w:val="50552009"/>
    <w:lvl w:ilvl="0" w:tentative="0">
      <w:start w:val="1"/>
      <w:numFmt w:val="decimal"/>
      <w:pStyle w:val="280"/>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18">
    <w:nsid w:val="53106556"/>
    <w:multiLevelType w:val="multilevel"/>
    <w:tmpl w:val="53106556"/>
    <w:lvl w:ilvl="0" w:tentative="0">
      <w:start w:val="1"/>
      <w:numFmt w:val="bullet"/>
      <w:pStyle w:val="357"/>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19">
    <w:nsid w:val="56FD77D8"/>
    <w:multiLevelType w:val="multilevel"/>
    <w:tmpl w:val="56FD77D8"/>
    <w:lvl w:ilvl="0" w:tentative="0">
      <w:start w:val="1"/>
      <w:numFmt w:val="bullet"/>
      <w:pStyle w:val="423"/>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0">
    <w:nsid w:val="59ECBD32"/>
    <w:multiLevelType w:val="singleLevel"/>
    <w:tmpl w:val="59ECBD32"/>
    <w:lvl w:ilvl="0" w:tentative="0">
      <w:start w:val="4"/>
      <w:numFmt w:val="chineseCounting"/>
      <w:suff w:val="nothing"/>
      <w:lvlText w:val="第%1部"/>
      <w:lvlJc w:val="left"/>
      <w:pPr>
        <w:widowControl/>
        <w:textAlignment w:val="baseline"/>
      </w:pPr>
      <w:rPr>
        <w:rStyle w:val="34"/>
      </w:rPr>
    </w:lvl>
  </w:abstractNum>
  <w:abstractNum w:abstractNumId="21">
    <w:nsid w:val="5B201632"/>
    <w:multiLevelType w:val="multilevel"/>
    <w:tmpl w:val="5B201632"/>
    <w:lvl w:ilvl="0" w:tentative="0">
      <w:start w:val="1"/>
      <w:numFmt w:val="decimal"/>
      <w:pStyle w:val="182"/>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2">
    <w:nsid w:val="610FAE37"/>
    <w:multiLevelType w:val="singleLevel"/>
    <w:tmpl w:val="610FAE37"/>
    <w:lvl w:ilvl="0" w:tentative="0">
      <w:start w:val="1"/>
      <w:numFmt w:val="decimal"/>
      <w:suff w:val="nothing"/>
      <w:lvlText w:val="%1．"/>
      <w:lvlJc w:val="left"/>
      <w:pPr>
        <w:ind w:left="0" w:firstLine="400"/>
      </w:pPr>
      <w:rPr>
        <w:rFonts w:hint="default"/>
      </w:rPr>
    </w:lvl>
  </w:abstractNum>
  <w:abstractNum w:abstractNumId="23">
    <w:nsid w:val="61C2F04C"/>
    <w:multiLevelType w:val="singleLevel"/>
    <w:tmpl w:val="61C2F04C"/>
    <w:lvl w:ilvl="0" w:tentative="0">
      <w:start w:val="1"/>
      <w:numFmt w:val="decimal"/>
      <w:suff w:val="nothing"/>
      <w:lvlText w:val="%1、"/>
      <w:lvlJc w:val="left"/>
    </w:lvl>
  </w:abstractNum>
  <w:abstractNum w:abstractNumId="24">
    <w:nsid w:val="61C2F2F6"/>
    <w:multiLevelType w:val="singleLevel"/>
    <w:tmpl w:val="61C2F2F6"/>
    <w:lvl w:ilvl="0" w:tentative="0">
      <w:start w:val="2"/>
      <w:numFmt w:val="chineseCounting"/>
      <w:suff w:val="nothing"/>
      <w:lvlText w:val="%1、"/>
      <w:lvlJc w:val="left"/>
    </w:lvl>
  </w:abstractNum>
  <w:abstractNum w:abstractNumId="25">
    <w:nsid w:val="61C2FCB4"/>
    <w:multiLevelType w:val="singleLevel"/>
    <w:tmpl w:val="61C2FCB4"/>
    <w:lvl w:ilvl="0" w:tentative="0">
      <w:start w:val="1"/>
      <w:numFmt w:val="decimal"/>
      <w:suff w:val="nothing"/>
      <w:lvlText w:val="%1、"/>
      <w:lvlJc w:val="left"/>
    </w:lvl>
  </w:abstractNum>
  <w:abstractNum w:abstractNumId="26">
    <w:nsid w:val="678B1471"/>
    <w:multiLevelType w:val="multilevel"/>
    <w:tmpl w:val="678B1471"/>
    <w:lvl w:ilvl="0" w:tentative="0">
      <w:start w:val="1"/>
      <w:numFmt w:val="decimal"/>
      <w:pStyle w:val="16"/>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27">
    <w:nsid w:val="724935D4"/>
    <w:multiLevelType w:val="multilevel"/>
    <w:tmpl w:val="724935D4"/>
    <w:lvl w:ilvl="0" w:tentative="0">
      <w:start w:val="1"/>
      <w:numFmt w:val="bullet"/>
      <w:pStyle w:val="391"/>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28">
    <w:nsid w:val="7549467E"/>
    <w:multiLevelType w:val="multilevel"/>
    <w:tmpl w:val="7549467E"/>
    <w:lvl w:ilvl="0" w:tentative="0">
      <w:start w:val="1"/>
      <w:numFmt w:val="decimal"/>
      <w:pStyle w:val="78"/>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26"/>
  </w:num>
  <w:num w:numId="2">
    <w:abstractNumId w:val="28"/>
  </w:num>
  <w:num w:numId="3">
    <w:abstractNumId w:val="21"/>
  </w:num>
  <w:num w:numId="4">
    <w:abstractNumId w:val="11"/>
  </w:num>
  <w:num w:numId="5">
    <w:abstractNumId w:val="3"/>
  </w:num>
  <w:num w:numId="6">
    <w:abstractNumId w:val="16"/>
  </w:num>
  <w:num w:numId="7">
    <w:abstractNumId w:val="12"/>
  </w:num>
  <w:num w:numId="8">
    <w:abstractNumId w:val="5"/>
  </w:num>
  <w:num w:numId="9">
    <w:abstractNumId w:val="6"/>
  </w:num>
  <w:num w:numId="10">
    <w:abstractNumId w:val="2"/>
  </w:num>
  <w:num w:numId="11">
    <w:abstractNumId w:val="14"/>
  </w:num>
  <w:num w:numId="12">
    <w:abstractNumId w:val="4"/>
  </w:num>
  <w:num w:numId="13">
    <w:abstractNumId w:val="17"/>
  </w:num>
  <w:num w:numId="14">
    <w:abstractNumId w:val="13"/>
  </w:num>
  <w:num w:numId="15">
    <w:abstractNumId w:val="15"/>
  </w:num>
  <w:num w:numId="16">
    <w:abstractNumId w:val="10"/>
  </w:num>
  <w:num w:numId="17">
    <w:abstractNumId w:val="18"/>
  </w:num>
  <w:num w:numId="18">
    <w:abstractNumId w:val="9"/>
  </w:num>
  <w:num w:numId="19">
    <w:abstractNumId w:val="27"/>
  </w:num>
  <w:num w:numId="20">
    <w:abstractNumId w:val="7"/>
  </w:num>
  <w:num w:numId="21">
    <w:abstractNumId w:val="19"/>
  </w:num>
  <w:num w:numId="22">
    <w:abstractNumId w:val="1"/>
  </w:num>
  <w:num w:numId="23">
    <w:abstractNumId w:val="22"/>
  </w:num>
  <w:num w:numId="24">
    <w:abstractNumId w:val="8"/>
  </w:num>
  <w:num w:numId="25">
    <w:abstractNumId w:val="20"/>
  </w:num>
  <w:num w:numId="26">
    <w:abstractNumId w:val="23"/>
  </w:num>
  <w:num w:numId="27">
    <w:abstractNumId w:val="24"/>
  </w:num>
  <w:num w:numId="28">
    <w:abstractNumId w:val="2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Q3NjQxYmZmN2ZkODIxYWNiNTEzMzQyMTZmNzQ1MmMifQ=="/>
  </w:docVars>
  <w:rsids>
    <w:rsidRoot w:val="00000000"/>
    <w:rsid w:val="02DE15B3"/>
    <w:rsid w:val="05766F87"/>
    <w:rsid w:val="09635D68"/>
    <w:rsid w:val="14205990"/>
    <w:rsid w:val="218B0111"/>
    <w:rsid w:val="21A926DE"/>
    <w:rsid w:val="23555655"/>
    <w:rsid w:val="29C2476A"/>
    <w:rsid w:val="2AEB591E"/>
    <w:rsid w:val="2BAD0519"/>
    <w:rsid w:val="2CDF621C"/>
    <w:rsid w:val="2DF471BA"/>
    <w:rsid w:val="30D17C89"/>
    <w:rsid w:val="377B507E"/>
    <w:rsid w:val="3F2333B5"/>
    <w:rsid w:val="42D53E18"/>
    <w:rsid w:val="465A0995"/>
    <w:rsid w:val="4C160110"/>
    <w:rsid w:val="56893ED1"/>
    <w:rsid w:val="57283795"/>
    <w:rsid w:val="5F075C93"/>
    <w:rsid w:val="5F5259B9"/>
    <w:rsid w:val="61CC0F5F"/>
    <w:rsid w:val="62814FDC"/>
    <w:rsid w:val="63221027"/>
    <w:rsid w:val="64A60FB9"/>
    <w:rsid w:val="67914083"/>
    <w:rsid w:val="67C3454F"/>
    <w:rsid w:val="69D16A2A"/>
    <w:rsid w:val="6B972DB4"/>
    <w:rsid w:val="6D7E4687"/>
    <w:rsid w:val="6E1C49C5"/>
    <w:rsid w:val="70274104"/>
    <w:rsid w:val="702A08EC"/>
    <w:rsid w:val="733807C5"/>
    <w:rsid w:val="789F6B4E"/>
    <w:rsid w:val="79012134"/>
    <w:rsid w:val="7BDC36BD"/>
    <w:rsid w:val="7C104FDE"/>
    <w:rsid w:val="7E2E5C88"/>
    <w:rsid w:val="7EC132CA"/>
    <w:rsid w:val="7EEE0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7">
    <w:name w:val="heading 1"/>
    <w:basedOn w:val="1"/>
    <w:next w:val="1"/>
    <w:qFormat/>
    <w:uiPriority w:val="99"/>
    <w:pPr>
      <w:overflowPunct/>
      <w:autoSpaceDE/>
      <w:autoSpaceDN/>
      <w:adjustRightInd/>
      <w:spacing w:before="280"/>
      <w:jc w:val="both"/>
      <w:textAlignment w:val="auto"/>
      <w:outlineLvl w:val="0"/>
    </w:pPr>
    <w:rPr>
      <w:rFonts w:ascii="Arial Black" w:hAnsi="Arial Black" w:cs="Arial Black"/>
      <w:kern w:val="2"/>
      <w:sz w:val="32"/>
      <w:szCs w:val="32"/>
    </w:rPr>
  </w:style>
  <w:style w:type="paragraph" w:styleId="8">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0">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Body Text First Indent"/>
    <w:basedOn w:val="5"/>
    <w:unhideWhenUsed/>
    <w:qFormat/>
    <w:uiPriority w:val="99"/>
    <w:pPr>
      <w:spacing w:line="360" w:lineRule="auto"/>
      <w:ind w:firstLine="200" w:firstLineChars="200"/>
    </w:pPr>
    <w:rPr>
      <w:rFonts w:ascii="仿宋_GB2312" w:eastAsia="仿宋_GB2312"/>
      <w:sz w:val="30"/>
      <w:szCs w:val="30"/>
    </w:rPr>
  </w:style>
  <w:style w:type="paragraph" w:styleId="5">
    <w:name w:val="Body Text"/>
    <w:basedOn w:val="1"/>
    <w:next w:val="6"/>
    <w:unhideWhenUsed/>
    <w:qFormat/>
    <w:uiPriority w:val="99"/>
    <w:rPr>
      <w:rFonts w:ascii="Arial" w:hAnsi="Arial" w:cs="Arial"/>
      <w:sz w:val="24"/>
    </w:rPr>
  </w:style>
  <w:style w:type="paragraph" w:styleId="6">
    <w:name w:val="Body Text 3"/>
    <w:basedOn w:val="1"/>
    <w:next w:val="1"/>
    <w:qFormat/>
    <w:uiPriority w:val="0"/>
    <w:pPr>
      <w:adjustRightInd w:val="0"/>
      <w:spacing w:after="120" w:line="312" w:lineRule="atLeast"/>
      <w:textAlignment w:val="baseline"/>
    </w:pPr>
    <w:rPr>
      <w:rFonts w:eastAsia="仿宋"/>
      <w:kern w:val="0"/>
      <w:sz w:val="16"/>
      <w:szCs w:val="16"/>
    </w:rPr>
  </w:style>
  <w:style w:type="paragraph" w:styleId="10">
    <w:name w:val="caption"/>
    <w:basedOn w:val="1"/>
    <w:next w:val="1"/>
    <w:link w:val="96"/>
    <w:qFormat/>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11">
    <w:name w:val="toa heading"/>
    <w:basedOn w:val="1"/>
    <w:next w:val="1"/>
    <w:qFormat/>
    <w:uiPriority w:val="99"/>
    <w:pPr>
      <w:spacing w:before="120"/>
    </w:pPr>
    <w:rPr>
      <w:rFonts w:ascii="Arial" w:hAnsi="Arial" w:eastAsia="仿宋"/>
      <w:sz w:val="24"/>
      <w:szCs w:val="20"/>
    </w:rPr>
  </w:style>
  <w:style w:type="paragraph" w:styleId="12">
    <w:name w:val="Date"/>
    <w:basedOn w:val="1"/>
    <w:next w:val="1"/>
    <w:link w:val="151"/>
    <w:qFormat/>
    <w:uiPriority w:val="0"/>
    <w:pPr>
      <w:ind w:left="100" w:leftChars="2500"/>
      <w:jc w:val="both"/>
      <w:textAlignment w:val="baseline"/>
    </w:pPr>
  </w:style>
  <w:style w:type="paragraph" w:styleId="13">
    <w:name w:val="footer"/>
    <w:basedOn w:val="1"/>
    <w:link w:val="11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link w:val="6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toc 1"/>
    <w:basedOn w:val="1"/>
    <w:next w:val="1"/>
    <w:qFormat/>
    <w:uiPriority w:val="0"/>
    <w:pPr>
      <w:tabs>
        <w:tab w:val="right" w:leader="dot" w:pos="9061"/>
      </w:tabs>
      <w:overflowPunct/>
      <w:autoSpaceDE/>
      <w:autoSpaceDN/>
      <w:adjustRightInd/>
      <w:spacing w:line="360" w:lineRule="auto"/>
      <w:textAlignment w:val="auto"/>
    </w:pPr>
    <w:rPr>
      <w:rFonts w:ascii="华文细黑" w:hAnsi="华文细黑" w:eastAsia="华文细黑" w:cs="Arial"/>
      <w:b/>
      <w:bCs/>
      <w:caps/>
      <w:sz w:val="24"/>
      <w:szCs w:val="21"/>
    </w:rPr>
  </w:style>
  <w:style w:type="paragraph" w:styleId="16">
    <w:name w:val="List"/>
    <w:basedOn w:val="1"/>
    <w:qFormat/>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7">
    <w:name w:val="Normal (Web)"/>
    <w:basedOn w:val="1"/>
    <w:qFormat/>
    <w:uiPriority w:val="9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Times New Roman" w:hAnsi="Times New Roman" w:cs="Times New Roman" w:eastAsiaTheme="minorEastAsia"/>
      <w:color w:val="auto"/>
      <w:kern w:val="0"/>
      <w:sz w:val="24"/>
      <w:szCs w:val="20"/>
    </w:rPr>
  </w:style>
  <w:style w:type="paragraph" w:styleId="18">
    <w:name w:val="Title"/>
    <w:basedOn w:val="1"/>
    <w:next w:val="1"/>
    <w:link w:val="122"/>
    <w:qFormat/>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character" w:styleId="21">
    <w:name w:val="Strong"/>
    <w:link w:val="1"/>
    <w:qFormat/>
    <w:uiPriority w:val="0"/>
    <w:rPr>
      <w:rFonts w:cs="Times New Roman"/>
      <w:b/>
      <w:bCs/>
    </w:rPr>
  </w:style>
  <w:style w:type="character" w:styleId="22">
    <w:name w:val="FollowedHyperlink"/>
    <w:link w:val="1"/>
    <w:qFormat/>
    <w:uiPriority w:val="0"/>
    <w:rPr>
      <w:color w:val="800080"/>
    </w:rPr>
  </w:style>
  <w:style w:type="character" w:styleId="23">
    <w:name w:val="Emphasis"/>
    <w:link w:val="1"/>
    <w:qFormat/>
    <w:uiPriority w:val="0"/>
    <w:rPr>
      <w:i/>
    </w:rPr>
  </w:style>
  <w:style w:type="character" w:styleId="24">
    <w:name w:val="Hyperlink"/>
    <w:link w:val="1"/>
    <w:qFormat/>
    <w:uiPriority w:val="0"/>
    <w:rPr>
      <w:color w:val="0000FF"/>
      <w:u w:val="single"/>
    </w:rPr>
  </w:style>
  <w:style w:type="paragraph" w:customStyle="1" w:styleId="25">
    <w:name w:val="Heading2"/>
    <w:basedOn w:val="1"/>
    <w:next w:val="1"/>
    <w:link w:val="119"/>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6">
    <w:name w:val="Heading1"/>
    <w:basedOn w:val="1"/>
    <w:next w:val="1"/>
    <w:link w:val="100"/>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7">
    <w:name w:val="Heading3"/>
    <w:basedOn w:val="1"/>
    <w:next w:val="1"/>
    <w:link w:val="155"/>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28">
    <w:name w:val="Heading4"/>
    <w:basedOn w:val="1"/>
    <w:next w:val="1"/>
    <w:link w:val="68"/>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29">
    <w:name w:val="Heading5"/>
    <w:basedOn w:val="1"/>
    <w:next w:val="1"/>
    <w:link w:val="108"/>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30">
    <w:name w:val="Heading6"/>
    <w:basedOn w:val="1"/>
    <w:next w:val="1"/>
    <w:link w:val="174"/>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31">
    <w:name w:val="Heading7"/>
    <w:basedOn w:val="1"/>
    <w:next w:val="1"/>
    <w:link w:val="51"/>
    <w:qFormat/>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32">
    <w:name w:val="Heading8"/>
    <w:basedOn w:val="1"/>
    <w:next w:val="1"/>
    <w:link w:val="176"/>
    <w:qFormat/>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33">
    <w:name w:val="Heading9"/>
    <w:basedOn w:val="1"/>
    <w:next w:val="1"/>
    <w:link w:val="93"/>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34">
    <w:name w:val="NormalCharacter"/>
    <w:link w:val="1"/>
    <w:qFormat/>
    <w:uiPriority w:val="0"/>
  </w:style>
  <w:style w:type="table" w:customStyle="1" w:styleId="35">
    <w:name w:val="TableNormal"/>
    <w:semiHidden/>
    <w:qFormat/>
    <w:uiPriority w:val="0"/>
  </w:style>
  <w:style w:type="character" w:customStyle="1" w:styleId="36">
    <w:name w:val="FootnoteReference"/>
    <w:link w:val="1"/>
    <w:qFormat/>
    <w:uiPriority w:val="0"/>
    <w:rPr>
      <w:position w:val="6"/>
      <w:sz w:val="14"/>
      <w:vertAlign w:val="superscript"/>
    </w:rPr>
  </w:style>
  <w:style w:type="character" w:customStyle="1" w:styleId="37">
    <w:name w:val="AnnotationReference"/>
    <w:link w:val="1"/>
    <w:qFormat/>
    <w:uiPriority w:val="0"/>
    <w:rPr>
      <w:sz w:val="21"/>
      <w:szCs w:val="21"/>
    </w:rPr>
  </w:style>
  <w:style w:type="character" w:customStyle="1" w:styleId="38">
    <w:name w:val="PageNumber"/>
    <w:basedOn w:val="34"/>
    <w:link w:val="1"/>
    <w:qFormat/>
    <w:uiPriority w:val="0"/>
  </w:style>
  <w:style w:type="character" w:customStyle="1" w:styleId="39">
    <w:name w:val="UserStyle_0"/>
    <w:link w:val="40"/>
    <w:qFormat/>
    <w:locked/>
    <w:uiPriority w:val="0"/>
    <w:rPr>
      <w:rFonts w:ascii="仿宋_GB2312" w:eastAsia="宋体"/>
      <w:kern w:val="2"/>
      <w:sz w:val="21"/>
      <w:szCs w:val="24"/>
      <w:lang w:val="en-US" w:eastAsia="zh-CN" w:bidi="ar-SA"/>
    </w:rPr>
  </w:style>
  <w:style w:type="paragraph" w:customStyle="1" w:styleId="40">
    <w:name w:val="BodyText1I"/>
    <w:basedOn w:val="41"/>
    <w:link w:val="39"/>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paragraph" w:customStyle="1" w:styleId="41">
    <w:name w:val="BodyText"/>
    <w:basedOn w:val="1"/>
    <w:link w:val="73"/>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42">
    <w:name w:val="UserStyle_1"/>
    <w:link w:val="1"/>
    <w:qFormat/>
    <w:uiPriority w:val="0"/>
    <w:rPr>
      <w:rFonts w:ascii="Arial" w:hAnsi="Arial"/>
      <w:color w:val="000000"/>
      <w:sz w:val="16"/>
      <w:szCs w:val="16"/>
    </w:rPr>
  </w:style>
  <w:style w:type="character" w:customStyle="1" w:styleId="43">
    <w:name w:val="UserStyle_2"/>
    <w:link w:val="44"/>
    <w:qFormat/>
    <w:uiPriority w:val="0"/>
    <w:rPr>
      <w:rFonts w:ascii="Arial" w:hAnsi="Arial" w:eastAsia="宋体"/>
      <w:kern w:val="2"/>
      <w:sz w:val="24"/>
      <w:lang w:val="en-US" w:eastAsia="zh-CN" w:bidi="ar-SA"/>
    </w:rPr>
  </w:style>
  <w:style w:type="paragraph" w:customStyle="1" w:styleId="44">
    <w:name w:val="UserStyle_3"/>
    <w:basedOn w:val="45"/>
    <w:link w:val="43"/>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45">
    <w:name w:val="BodyTextIndent"/>
    <w:basedOn w:val="1"/>
    <w:qFormat/>
    <w:uiPriority w:val="0"/>
    <w:pPr>
      <w:ind w:firstLine="720" w:firstLineChars="225"/>
      <w:jc w:val="both"/>
      <w:textAlignment w:val="baseline"/>
    </w:pPr>
    <w:rPr>
      <w:rFonts w:ascii="仿宋_GB2312" w:eastAsia="仿宋_GB2312"/>
      <w:kern w:val="2"/>
      <w:sz w:val="32"/>
      <w:szCs w:val="24"/>
      <w:lang w:val="en-US" w:eastAsia="zh-CN" w:bidi="ar-SA"/>
    </w:rPr>
  </w:style>
  <w:style w:type="character" w:customStyle="1" w:styleId="46">
    <w:name w:val="UserStyle_4"/>
    <w:link w:val="47"/>
    <w:qFormat/>
    <w:uiPriority w:val="0"/>
    <w:rPr>
      <w:rFonts w:ascii="宋体" w:eastAsia="宋体"/>
      <w:sz w:val="24"/>
      <w:szCs w:val="24"/>
      <w:lang w:val="en-US" w:eastAsia="zh-CN" w:bidi="ar-SA"/>
    </w:rPr>
  </w:style>
  <w:style w:type="paragraph" w:customStyle="1" w:styleId="47">
    <w:name w:val="UserStyle_5"/>
    <w:basedOn w:val="1"/>
    <w:link w:val="46"/>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48">
    <w:name w:val="UserStyle_6"/>
    <w:link w:val="1"/>
    <w:semiHidden/>
    <w:qFormat/>
    <w:uiPriority w:val="0"/>
    <w:rPr>
      <w:rFonts w:ascii="宋体" w:hAnsi="Courier New" w:eastAsia="宋体"/>
      <w:kern w:val="2"/>
      <w:sz w:val="21"/>
      <w:szCs w:val="21"/>
      <w:lang w:val="en-US" w:eastAsia="zh-CN" w:bidi="ar-SA"/>
    </w:rPr>
  </w:style>
  <w:style w:type="character" w:customStyle="1" w:styleId="49">
    <w:name w:val="UserStyle_7"/>
    <w:link w:val="50"/>
    <w:qFormat/>
    <w:locked/>
    <w:uiPriority w:val="0"/>
    <w:rPr>
      <w:rFonts w:eastAsia="宋体"/>
      <w:kern w:val="2"/>
      <w:sz w:val="24"/>
      <w:lang w:val="en-US" w:eastAsia="zh-CN" w:bidi="ar-SA"/>
    </w:rPr>
  </w:style>
  <w:style w:type="paragraph" w:customStyle="1" w:styleId="50">
    <w:name w:val="UserStyle_8"/>
    <w:basedOn w:val="1"/>
    <w:link w:val="49"/>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51">
    <w:name w:val="UserStyle_9"/>
    <w:link w:val="31"/>
    <w:qFormat/>
    <w:uiPriority w:val="0"/>
    <w:rPr>
      <w:rFonts w:eastAsia="宋体" w:cs="Times New Roman"/>
      <w:b/>
      <w:bCs/>
      <w:kern w:val="2"/>
      <w:sz w:val="24"/>
      <w:szCs w:val="24"/>
      <w:lang w:val="en-US" w:eastAsia="zh-CN" w:bidi="ar-SA"/>
    </w:rPr>
  </w:style>
  <w:style w:type="character" w:customStyle="1" w:styleId="52">
    <w:name w:val="UserStyle_10"/>
    <w:link w:val="1"/>
    <w:qFormat/>
    <w:uiPriority w:val="0"/>
    <w:rPr>
      <w:rFonts w:ascii="Times New Roman" w:hAnsi="Times New Roman"/>
      <w:color w:val="000000"/>
      <w:sz w:val="20"/>
      <w:szCs w:val="20"/>
    </w:rPr>
  </w:style>
  <w:style w:type="character" w:customStyle="1" w:styleId="53">
    <w:name w:val="UserStyle_11"/>
    <w:link w:val="1"/>
    <w:qFormat/>
    <w:uiPriority w:val="0"/>
    <w:rPr>
      <w:rFonts w:eastAsia="宋体"/>
      <w:kern w:val="2"/>
      <w:sz w:val="24"/>
      <w:lang w:val="en-US" w:eastAsia="zh-CN"/>
    </w:rPr>
  </w:style>
  <w:style w:type="character" w:customStyle="1" w:styleId="54">
    <w:name w:val="UserStyle_12"/>
    <w:link w:val="1"/>
    <w:qFormat/>
    <w:locked/>
    <w:uiPriority w:val="0"/>
    <w:rPr>
      <w:sz w:val="18"/>
      <w:szCs w:val="18"/>
    </w:rPr>
  </w:style>
  <w:style w:type="character" w:customStyle="1" w:styleId="55">
    <w:name w:val="UserStyle_13"/>
    <w:link w:val="1"/>
    <w:semiHidden/>
    <w:qFormat/>
    <w:locked/>
    <w:uiPriority w:val="0"/>
  </w:style>
  <w:style w:type="character" w:customStyle="1" w:styleId="56">
    <w:name w:val="UserStyle_14"/>
    <w:link w:val="57"/>
    <w:qFormat/>
    <w:uiPriority w:val="0"/>
    <w:rPr>
      <w:rFonts w:eastAsia="宋体"/>
      <w:spacing w:val="2"/>
      <w:kern w:val="2"/>
      <w:sz w:val="24"/>
      <w:szCs w:val="24"/>
      <w:lang w:val="en-US" w:eastAsia="zh-CN" w:bidi="ar-SA"/>
    </w:rPr>
  </w:style>
  <w:style w:type="paragraph" w:customStyle="1" w:styleId="57">
    <w:name w:val="UserStyle_15"/>
    <w:basedOn w:val="1"/>
    <w:link w:val="56"/>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58">
    <w:name w:val="UserStyle_16"/>
    <w:basedOn w:val="34"/>
    <w:link w:val="1"/>
    <w:qFormat/>
    <w:uiPriority w:val="0"/>
  </w:style>
  <w:style w:type="character" w:customStyle="1" w:styleId="59">
    <w:name w:val="UserStyle_17"/>
    <w:link w:val="1"/>
    <w:qFormat/>
    <w:uiPriority w:val="0"/>
    <w:rPr>
      <w:rFonts w:ascii="宋体" w:hAnsi="宋体" w:eastAsia="宋体" w:cs="Times New Roman"/>
      <w:b/>
      <w:bCs/>
      <w:color w:val="0000FF"/>
      <w:sz w:val="24"/>
      <w:szCs w:val="24"/>
    </w:rPr>
  </w:style>
  <w:style w:type="character" w:customStyle="1" w:styleId="60">
    <w:name w:val="UserStyle_18"/>
    <w:link w:val="1"/>
    <w:qFormat/>
    <w:uiPriority w:val="0"/>
    <w:rPr>
      <w:rFonts w:ascii="宋体" w:hAnsi="宋体" w:eastAsia="宋体"/>
      <w:color w:val="000000"/>
      <w:sz w:val="20"/>
      <w:szCs w:val="20"/>
    </w:rPr>
  </w:style>
  <w:style w:type="character" w:customStyle="1" w:styleId="61">
    <w:name w:val="UserStyle_19"/>
    <w:link w:val="14"/>
    <w:qFormat/>
    <w:uiPriority w:val="0"/>
    <w:rPr>
      <w:rFonts w:eastAsia="宋体"/>
      <w:kern w:val="2"/>
      <w:sz w:val="18"/>
      <w:szCs w:val="18"/>
      <w:lang w:val="en-US" w:eastAsia="zh-CN" w:bidi="ar-SA"/>
    </w:rPr>
  </w:style>
  <w:style w:type="character" w:customStyle="1" w:styleId="62">
    <w:name w:val="UserStyle_20"/>
    <w:link w:val="1"/>
    <w:qFormat/>
    <w:uiPriority w:val="0"/>
    <w:rPr>
      <w:rFonts w:eastAsia="宋体"/>
      <w:kern w:val="2"/>
      <w:sz w:val="18"/>
      <w:lang w:val="en-US" w:eastAsia="zh-CN"/>
    </w:rPr>
  </w:style>
  <w:style w:type="character" w:customStyle="1" w:styleId="63">
    <w:name w:val="UserStyle_21"/>
    <w:link w:val="1"/>
    <w:qFormat/>
    <w:uiPriority w:val="0"/>
    <w:rPr>
      <w:rFonts w:ascii="宋体" w:hAnsi="宋体" w:eastAsia="宋体" w:cs="Times New Roman"/>
      <w:b/>
      <w:bCs/>
      <w:color w:val="000000"/>
      <w:sz w:val="24"/>
      <w:szCs w:val="24"/>
    </w:rPr>
  </w:style>
  <w:style w:type="character" w:customStyle="1" w:styleId="64">
    <w:name w:val="UserStyle_22"/>
    <w:link w:val="1"/>
    <w:qFormat/>
    <w:uiPriority w:val="0"/>
    <w:rPr>
      <w:rFonts w:ascii="华文宋体" w:hAnsi="华文宋体" w:eastAsia="华文宋体"/>
      <w:color w:val="000000"/>
      <w:sz w:val="22"/>
      <w:szCs w:val="22"/>
    </w:rPr>
  </w:style>
  <w:style w:type="character" w:customStyle="1" w:styleId="65">
    <w:name w:val="UserStyle_23"/>
    <w:link w:val="1"/>
    <w:qFormat/>
    <w:uiPriority w:val="0"/>
    <w:rPr>
      <w:rFonts w:ascii="_x000b_x000c_" w:hAnsi="_x000b_x000c_"/>
      <w:sz w:val="24"/>
    </w:rPr>
  </w:style>
  <w:style w:type="character" w:customStyle="1" w:styleId="66">
    <w:name w:val="UserStyle_24"/>
    <w:link w:val="67"/>
    <w:qFormat/>
    <w:uiPriority w:val="0"/>
    <w:rPr>
      <w:rFonts w:ascii="宋体" w:hAnsi="宋体" w:eastAsia="宋体"/>
      <w:b/>
      <w:spacing w:val="6"/>
      <w:kern w:val="2"/>
      <w:sz w:val="28"/>
      <w:u w:val="single"/>
      <w:lang w:val="en-US" w:eastAsia="zh-CN" w:bidi="ar-SA"/>
    </w:rPr>
  </w:style>
  <w:style w:type="paragraph" w:customStyle="1" w:styleId="67">
    <w:name w:val="UserStyle_25"/>
    <w:basedOn w:val="25"/>
    <w:link w:val="66"/>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68">
    <w:name w:val="UserStyle_26"/>
    <w:link w:val="28"/>
    <w:qFormat/>
    <w:locked/>
    <w:uiPriority w:val="0"/>
    <w:rPr>
      <w:rFonts w:ascii="Arial" w:hAnsi="Arial" w:eastAsia="黑体" w:cs="Times New Roman"/>
      <w:b/>
      <w:bCs/>
      <w:kern w:val="2"/>
      <w:sz w:val="28"/>
      <w:szCs w:val="28"/>
      <w:lang w:val="en-US" w:eastAsia="zh-CN" w:bidi="ar-SA"/>
    </w:rPr>
  </w:style>
  <w:style w:type="character" w:customStyle="1" w:styleId="69">
    <w:name w:val="UserStyle_27"/>
    <w:basedOn w:val="34"/>
    <w:link w:val="1"/>
    <w:qFormat/>
    <w:uiPriority w:val="0"/>
  </w:style>
  <w:style w:type="character" w:customStyle="1" w:styleId="70">
    <w:name w:val="UserStyle_28"/>
    <w:link w:val="1"/>
    <w:qFormat/>
    <w:uiPriority w:val="0"/>
    <w:rPr>
      <w:rFonts w:eastAsia="宋体"/>
      <w:sz w:val="24"/>
      <w:lang w:val="en-US" w:eastAsia="zh-CN" w:bidi="ar-SA"/>
    </w:rPr>
  </w:style>
  <w:style w:type="character" w:customStyle="1" w:styleId="71">
    <w:name w:val="UserStyle_29"/>
    <w:link w:val="1"/>
    <w:qFormat/>
    <w:uiPriority w:val="0"/>
    <w:rPr>
      <w:sz w:val="18"/>
    </w:rPr>
  </w:style>
  <w:style w:type="character" w:customStyle="1" w:styleId="72">
    <w:name w:val="UserStyle_30"/>
    <w:link w:val="1"/>
    <w:qFormat/>
    <w:uiPriority w:val="0"/>
    <w:rPr>
      <w:rFonts w:ascii="Cambria" w:hAnsi="Cambria" w:eastAsia="宋体" w:cs="Times New Roman"/>
      <w:b/>
      <w:bCs/>
      <w:kern w:val="2"/>
      <w:sz w:val="28"/>
      <w:szCs w:val="28"/>
      <w:lang w:val="en-US" w:eastAsia="zh-CN" w:bidi="ar-SA"/>
    </w:rPr>
  </w:style>
  <w:style w:type="character" w:customStyle="1" w:styleId="73">
    <w:name w:val="UserStyle_31"/>
    <w:link w:val="41"/>
    <w:semiHidden/>
    <w:qFormat/>
    <w:locked/>
    <w:uiPriority w:val="0"/>
    <w:rPr>
      <w:rFonts w:ascii="仿宋_GB2312" w:eastAsia="仿宋_GB2312"/>
      <w:kern w:val="2"/>
      <w:sz w:val="32"/>
      <w:szCs w:val="24"/>
      <w:lang w:val="en-US" w:eastAsia="zh-CN" w:bidi="ar-SA"/>
    </w:rPr>
  </w:style>
  <w:style w:type="character" w:customStyle="1" w:styleId="74">
    <w:name w:val="UserStyle_32"/>
    <w:link w:val="1"/>
    <w:qFormat/>
    <w:uiPriority w:val="0"/>
    <w:rPr>
      <w:rFonts w:eastAsia="宋体" w:cs="Times New Roman"/>
      <w:b/>
      <w:bCs/>
      <w:kern w:val="2"/>
      <w:sz w:val="32"/>
      <w:szCs w:val="32"/>
      <w:lang w:val="en-US" w:eastAsia="zh-CN" w:bidi="ar-SA"/>
    </w:rPr>
  </w:style>
  <w:style w:type="character" w:customStyle="1" w:styleId="75">
    <w:name w:val="UserStyle_33"/>
    <w:link w:val="1"/>
    <w:qFormat/>
    <w:uiPriority w:val="0"/>
    <w:rPr>
      <w:rFonts w:ascii="华文宋体" w:hAnsi="华文宋体" w:eastAsia="华文宋体"/>
      <w:color w:val="000000"/>
      <w:sz w:val="24"/>
      <w:szCs w:val="24"/>
    </w:rPr>
  </w:style>
  <w:style w:type="character" w:customStyle="1" w:styleId="76">
    <w:name w:val="UserStyle_34"/>
    <w:link w:val="1"/>
    <w:qFormat/>
    <w:uiPriority w:val="0"/>
    <w:rPr>
      <w:rFonts w:ascii="宋体" w:hAnsi="宋体" w:eastAsia="宋体"/>
      <w:color w:val="000000"/>
      <w:sz w:val="21"/>
      <w:szCs w:val="21"/>
    </w:rPr>
  </w:style>
  <w:style w:type="character" w:customStyle="1" w:styleId="77">
    <w:name w:val="UserStyle_35"/>
    <w:link w:val="78"/>
    <w:qFormat/>
    <w:uiPriority w:val="0"/>
    <w:rPr>
      <w:rFonts w:ascii="Arial" w:hAnsi="Arial"/>
      <w:sz w:val="21"/>
      <w:lang w:val="en-US" w:eastAsia="zh-CN" w:bidi="ar-SA"/>
    </w:rPr>
  </w:style>
  <w:style w:type="paragraph" w:customStyle="1" w:styleId="78">
    <w:name w:val="UserStyle_36"/>
    <w:link w:val="77"/>
    <w:qFormat/>
    <w:uiPriority w:val="0"/>
    <w:pPr>
      <w:widowControl/>
      <w:numPr>
        <w:ilvl w:val="0"/>
        <w:numId w:val="2"/>
      </w:numPr>
      <w:tabs>
        <w:tab w:val="left" w:pos="1644"/>
      </w:tabs>
      <w:spacing w:line="300" w:lineRule="auto"/>
      <w:jc w:val="both"/>
      <w:textAlignment w:val="baseline"/>
    </w:pPr>
    <w:rPr>
      <w:rFonts w:ascii="Arial" w:hAnsi="Arial" w:eastAsia="宋体" w:cstheme="minorBidi"/>
      <w:sz w:val="21"/>
      <w:lang w:val="en-US" w:eastAsia="zh-CN" w:bidi="ar-SA"/>
    </w:rPr>
  </w:style>
  <w:style w:type="character" w:customStyle="1" w:styleId="79">
    <w:name w:val="UserStyle_37"/>
    <w:link w:val="1"/>
    <w:qFormat/>
    <w:uiPriority w:val="0"/>
    <w:rPr>
      <w:rFonts w:cs="Times New Roman"/>
      <w:b/>
      <w:bCs/>
      <w:i/>
      <w:iCs/>
      <w:color w:val="4F81BD"/>
    </w:rPr>
  </w:style>
  <w:style w:type="character" w:customStyle="1" w:styleId="80">
    <w:name w:val="UserStyle_38"/>
    <w:link w:val="81"/>
    <w:qFormat/>
    <w:uiPriority w:val="0"/>
    <w:rPr>
      <w:rFonts w:eastAsia="宋体"/>
      <w:kern w:val="2"/>
      <w:sz w:val="21"/>
      <w:lang w:val="en-US" w:eastAsia="zh-CN" w:bidi="ar-SA"/>
    </w:rPr>
  </w:style>
  <w:style w:type="paragraph" w:customStyle="1" w:styleId="81">
    <w:name w:val="NormalIndent"/>
    <w:basedOn w:val="1"/>
    <w:link w:val="80"/>
    <w:qFormat/>
    <w:uiPriority w:val="0"/>
    <w:pPr>
      <w:spacing w:after="120"/>
      <w:ind w:firstLine="420"/>
      <w:jc w:val="both"/>
      <w:textAlignment w:val="baseline"/>
    </w:pPr>
    <w:rPr>
      <w:kern w:val="2"/>
      <w:sz w:val="21"/>
      <w:szCs w:val="20"/>
      <w:lang w:val="en-US" w:eastAsia="zh-CN" w:bidi="ar-SA"/>
    </w:rPr>
  </w:style>
  <w:style w:type="character" w:customStyle="1" w:styleId="82">
    <w:name w:val="UserStyle_39"/>
    <w:link w:val="83"/>
    <w:qFormat/>
    <w:uiPriority w:val="0"/>
    <w:rPr>
      <w:rFonts w:ascii="Calibri" w:hAnsi="Calibri" w:eastAsia="宋体" w:cs="Times New Roman"/>
      <w:b/>
      <w:bCs/>
      <w:kern w:val="2"/>
      <w:sz w:val="21"/>
      <w:szCs w:val="24"/>
      <w:lang w:val="en-US" w:eastAsia="zh-CN" w:bidi="ar-SA"/>
    </w:rPr>
  </w:style>
  <w:style w:type="paragraph" w:customStyle="1" w:styleId="83">
    <w:name w:val="UserStyle_40"/>
    <w:basedOn w:val="1"/>
    <w:link w:val="82"/>
    <w:qFormat/>
    <w:uiPriority w:val="0"/>
    <w:pPr>
      <w:jc w:val="both"/>
      <w:textAlignment w:val="baseline"/>
    </w:pPr>
    <w:rPr>
      <w:rFonts w:ascii="Calibri" w:hAnsi="Calibri" w:cs="Times New Roman"/>
      <w:b/>
      <w:bCs/>
      <w:kern w:val="2"/>
      <w:sz w:val="21"/>
      <w:szCs w:val="24"/>
      <w:lang w:val="en-US" w:eastAsia="zh-CN" w:bidi="ar-SA"/>
    </w:rPr>
  </w:style>
  <w:style w:type="character" w:customStyle="1" w:styleId="84">
    <w:name w:val="UserStyle_41"/>
    <w:link w:val="1"/>
    <w:qFormat/>
    <w:uiPriority w:val="0"/>
    <w:rPr>
      <w:rFonts w:ascii="宋体" w:hAnsi="宋体" w:eastAsia="宋体"/>
      <w:kern w:val="2"/>
      <w:sz w:val="28"/>
    </w:rPr>
  </w:style>
  <w:style w:type="character" w:customStyle="1" w:styleId="85">
    <w:name w:val="UserStyle_42"/>
    <w:basedOn w:val="34"/>
    <w:link w:val="1"/>
    <w:qFormat/>
    <w:uiPriority w:val="0"/>
  </w:style>
  <w:style w:type="character" w:customStyle="1" w:styleId="86">
    <w:name w:val="UserStyle_43"/>
    <w:link w:val="87"/>
    <w:semiHidden/>
    <w:qFormat/>
    <w:locked/>
    <w:uiPriority w:val="0"/>
    <w:rPr>
      <w:rFonts w:eastAsia="宋体"/>
      <w:kern w:val="2"/>
      <w:sz w:val="18"/>
      <w:szCs w:val="18"/>
      <w:lang w:val="en-US" w:eastAsia="zh-CN" w:bidi="ar-SA"/>
    </w:rPr>
  </w:style>
  <w:style w:type="paragraph" w:customStyle="1" w:styleId="87">
    <w:name w:val="Acetate"/>
    <w:basedOn w:val="1"/>
    <w:link w:val="86"/>
    <w:qFormat/>
    <w:uiPriority w:val="0"/>
    <w:pPr>
      <w:jc w:val="both"/>
      <w:textAlignment w:val="baseline"/>
    </w:pPr>
    <w:rPr>
      <w:kern w:val="2"/>
      <w:sz w:val="18"/>
      <w:szCs w:val="18"/>
      <w:lang w:val="en-US" w:eastAsia="zh-CN" w:bidi="ar-SA"/>
    </w:rPr>
  </w:style>
  <w:style w:type="character" w:customStyle="1" w:styleId="88">
    <w:name w:val="UserStyle_44"/>
    <w:link w:val="1"/>
    <w:qFormat/>
    <w:uiPriority w:val="0"/>
  </w:style>
  <w:style w:type="character" w:customStyle="1" w:styleId="89">
    <w:name w:val="UserStyle_45"/>
    <w:link w:val="1"/>
    <w:semiHidden/>
    <w:qFormat/>
    <w:uiPriority w:val="0"/>
    <w:rPr>
      <w:kern w:val="2"/>
      <w:sz w:val="21"/>
      <w:szCs w:val="22"/>
    </w:rPr>
  </w:style>
  <w:style w:type="character" w:customStyle="1" w:styleId="90">
    <w:name w:val="UserStyle_46"/>
    <w:link w:val="91"/>
    <w:qFormat/>
    <w:locked/>
    <w:uiPriority w:val="0"/>
    <w:rPr>
      <w:rFonts w:ascii="仿宋_GB2312" w:eastAsia="仿宋_GB2312"/>
      <w:sz w:val="28"/>
      <w:szCs w:val="24"/>
      <w:lang w:bidi="ar-SA"/>
    </w:rPr>
  </w:style>
  <w:style w:type="paragraph" w:customStyle="1" w:styleId="91">
    <w:name w:val="UserStyle_47"/>
    <w:basedOn w:val="1"/>
    <w:link w:val="90"/>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92">
    <w:name w:val="UserStyle_48"/>
    <w:link w:val="1"/>
    <w:qFormat/>
    <w:uiPriority w:val="0"/>
    <w:rPr>
      <w:rFonts w:ascii="宋体" w:hAnsi="宋体" w:eastAsia="宋体"/>
      <w:color w:val="0000FF"/>
      <w:sz w:val="21"/>
      <w:szCs w:val="21"/>
    </w:rPr>
  </w:style>
  <w:style w:type="character" w:customStyle="1" w:styleId="93">
    <w:name w:val="UserStyle_49"/>
    <w:link w:val="33"/>
    <w:qFormat/>
    <w:uiPriority w:val="0"/>
    <w:rPr>
      <w:rFonts w:ascii="Arial" w:hAnsi="Arial" w:eastAsia="黑体"/>
      <w:b/>
      <w:kern w:val="2"/>
      <w:sz w:val="24"/>
      <w:lang w:val="en-US" w:eastAsia="zh-CN" w:bidi="ar-SA"/>
    </w:rPr>
  </w:style>
  <w:style w:type="character" w:customStyle="1" w:styleId="94">
    <w:name w:val="UserStyle_50"/>
    <w:link w:val="1"/>
    <w:qFormat/>
    <w:uiPriority w:val="0"/>
    <w:rPr>
      <w:rFonts w:ascii="华文宋体" w:hAnsi="华文宋体" w:eastAsia="华文宋体"/>
      <w:color w:val="000000"/>
      <w:sz w:val="24"/>
      <w:szCs w:val="24"/>
    </w:rPr>
  </w:style>
  <w:style w:type="character" w:customStyle="1" w:styleId="95">
    <w:name w:val="UserStyle_51"/>
    <w:link w:val="1"/>
    <w:qFormat/>
    <w:uiPriority w:val="0"/>
    <w:rPr>
      <w:rFonts w:ascii="Arial" w:hAnsi="Arial" w:eastAsia="黑体" w:cs="Arial"/>
      <w:bCs/>
      <w:kern w:val="2"/>
      <w:position w:val="6"/>
      <w:sz w:val="24"/>
      <w:szCs w:val="24"/>
      <w:lang w:val="en-US" w:eastAsia="zh-CN" w:bidi="ar-SA"/>
    </w:rPr>
  </w:style>
  <w:style w:type="character" w:customStyle="1" w:styleId="96">
    <w:name w:val="UserStyle_52"/>
    <w:link w:val="10"/>
    <w:qFormat/>
    <w:uiPriority w:val="0"/>
    <w:rPr>
      <w:rFonts w:eastAsia="PMingLiU"/>
      <w:b/>
      <w:sz w:val="24"/>
      <w:lang w:val="en-US" w:eastAsia="zh-TW" w:bidi="ar-SA"/>
    </w:rPr>
  </w:style>
  <w:style w:type="character" w:customStyle="1" w:styleId="97">
    <w:name w:val="UserStyle_53"/>
    <w:basedOn w:val="34"/>
    <w:link w:val="1"/>
    <w:qFormat/>
    <w:uiPriority w:val="0"/>
  </w:style>
  <w:style w:type="character" w:customStyle="1" w:styleId="98">
    <w:name w:val="UserStyle_54"/>
    <w:link w:val="99"/>
    <w:qFormat/>
    <w:uiPriority w:val="0"/>
    <w:rPr>
      <w:rFonts w:eastAsia="宋体"/>
      <w:sz w:val="24"/>
      <w:lang w:val="en-US" w:eastAsia="zh-CN" w:bidi="ar-SA"/>
    </w:rPr>
  </w:style>
  <w:style w:type="paragraph" w:customStyle="1" w:styleId="99">
    <w:name w:val="UserStyle_55"/>
    <w:basedOn w:val="1"/>
    <w:link w:val="98"/>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100">
    <w:name w:val="UserStyle_56"/>
    <w:link w:val="26"/>
    <w:qFormat/>
    <w:locked/>
    <w:uiPriority w:val="0"/>
    <w:rPr>
      <w:rFonts w:eastAsia="宋体" w:cs="Times New Roman"/>
      <w:b/>
      <w:bCs/>
      <w:kern w:val="44"/>
      <w:sz w:val="44"/>
      <w:szCs w:val="44"/>
      <w:lang w:val="en-US" w:eastAsia="zh-CN" w:bidi="ar-SA"/>
    </w:rPr>
  </w:style>
  <w:style w:type="character" w:customStyle="1" w:styleId="101">
    <w:name w:val="UserStyle_57"/>
    <w:link w:val="102"/>
    <w:qFormat/>
    <w:uiPriority w:val="0"/>
    <w:rPr>
      <w:rFonts w:ascii="Calibri" w:hAnsi="Calibri"/>
      <w:kern w:val="2"/>
      <w:sz w:val="21"/>
      <w:szCs w:val="24"/>
      <w:lang w:val="en-US" w:eastAsia="zh-CN" w:bidi="ar-SA"/>
    </w:rPr>
  </w:style>
  <w:style w:type="paragraph" w:customStyle="1" w:styleId="102">
    <w:name w:val="UserStyle_58"/>
    <w:next w:val="1"/>
    <w:link w:val="101"/>
    <w:qFormat/>
    <w:uiPriority w:val="0"/>
    <w:pPr>
      <w:widowControl/>
      <w:textAlignment w:val="baseline"/>
    </w:pPr>
    <w:rPr>
      <w:rFonts w:ascii="Times New Roman" w:hAnsi="Times New Roman" w:eastAsia="宋体" w:cstheme="minorBidi"/>
      <w:kern w:val="2"/>
      <w:sz w:val="21"/>
      <w:szCs w:val="24"/>
      <w:lang w:val="en-US" w:eastAsia="zh-CN" w:bidi="ar-SA"/>
    </w:rPr>
  </w:style>
  <w:style w:type="character" w:customStyle="1" w:styleId="103">
    <w:name w:val="UserStyle_59"/>
    <w:link w:val="1"/>
    <w:qFormat/>
    <w:uiPriority w:val="0"/>
    <w:rPr>
      <w:rFonts w:eastAsia="宋体"/>
      <w:kern w:val="2"/>
      <w:sz w:val="21"/>
      <w:lang w:val="en-US" w:eastAsia="zh-CN"/>
    </w:rPr>
  </w:style>
  <w:style w:type="character" w:customStyle="1" w:styleId="104">
    <w:name w:val="UserStyle_60"/>
    <w:basedOn w:val="34"/>
    <w:link w:val="1"/>
    <w:qFormat/>
    <w:uiPriority w:val="0"/>
  </w:style>
  <w:style w:type="character" w:customStyle="1" w:styleId="105">
    <w:name w:val="UserStyle_61"/>
    <w:link w:val="106"/>
    <w:qFormat/>
    <w:uiPriority w:val="0"/>
    <w:rPr>
      <w:rFonts w:eastAsia="宋体"/>
      <w:kern w:val="2"/>
      <w:sz w:val="24"/>
      <w:lang w:val="en-US" w:eastAsia="zh-CN" w:bidi="ar-SA"/>
    </w:rPr>
  </w:style>
  <w:style w:type="paragraph" w:customStyle="1" w:styleId="106">
    <w:name w:val="UserStyle_62"/>
    <w:basedOn w:val="81"/>
    <w:link w:val="105"/>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07">
    <w:name w:val="UserStyle_63"/>
    <w:link w:val="1"/>
    <w:qFormat/>
    <w:uiPriority w:val="0"/>
    <w:rPr>
      <w:rFonts w:ascii="宋体" w:hAnsi="宋体" w:eastAsia="宋体" w:cs="Times New Roman"/>
      <w:b/>
      <w:bCs/>
      <w:color w:val="FF0000"/>
      <w:sz w:val="24"/>
      <w:szCs w:val="24"/>
    </w:rPr>
  </w:style>
  <w:style w:type="character" w:customStyle="1" w:styleId="108">
    <w:name w:val="UserStyle_64"/>
    <w:link w:val="29"/>
    <w:qFormat/>
    <w:uiPriority w:val="0"/>
    <w:rPr>
      <w:rFonts w:eastAsia="黑体" w:cs="Times New Roman"/>
      <w:b/>
      <w:bCs/>
      <w:kern w:val="2"/>
      <w:sz w:val="28"/>
      <w:szCs w:val="28"/>
      <w:lang w:val="en-US" w:eastAsia="zh-CN" w:bidi="ar-SA"/>
    </w:rPr>
  </w:style>
  <w:style w:type="character" w:customStyle="1" w:styleId="109">
    <w:name w:val="UserStyle_65"/>
    <w:link w:val="1"/>
    <w:qFormat/>
    <w:uiPriority w:val="0"/>
    <w:rPr>
      <w:rFonts w:ascii="Arial" w:hAnsi="Arial" w:eastAsia="黑体"/>
      <w:kern w:val="2"/>
      <w:sz w:val="18"/>
      <w:lang w:val="en-US" w:eastAsia="zh-CN"/>
    </w:rPr>
  </w:style>
  <w:style w:type="character" w:customStyle="1" w:styleId="110">
    <w:name w:val="UserStyle_66"/>
    <w:link w:val="1"/>
    <w:qFormat/>
    <w:uiPriority w:val="0"/>
    <w:rPr>
      <w:rFonts w:ascii="Calibri" w:hAnsi="Calibri"/>
      <w:color w:val="000000"/>
      <w:sz w:val="18"/>
      <w:szCs w:val="18"/>
    </w:rPr>
  </w:style>
  <w:style w:type="character" w:customStyle="1" w:styleId="111">
    <w:name w:val="UserStyle_67"/>
    <w:link w:val="13"/>
    <w:qFormat/>
    <w:uiPriority w:val="0"/>
    <w:rPr>
      <w:rFonts w:eastAsia="宋体"/>
      <w:kern w:val="2"/>
      <w:sz w:val="18"/>
      <w:szCs w:val="18"/>
      <w:lang w:val="en-US" w:eastAsia="zh-CN" w:bidi="ar-SA"/>
    </w:rPr>
  </w:style>
  <w:style w:type="character" w:customStyle="1" w:styleId="112">
    <w:name w:val="UserStyle_68"/>
    <w:link w:val="113"/>
    <w:qFormat/>
    <w:uiPriority w:val="0"/>
    <w:rPr>
      <w:rFonts w:ascii="Arial" w:hAnsi="Arial" w:eastAsia="Times New Roman"/>
      <w:kern w:val="2"/>
      <w:sz w:val="18"/>
      <w:lang w:val="en-US" w:eastAsia="zh-CN" w:bidi="ar-SA"/>
    </w:rPr>
  </w:style>
  <w:style w:type="paragraph" w:customStyle="1" w:styleId="113">
    <w:name w:val="UserStyle_69"/>
    <w:link w:val="112"/>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14">
    <w:name w:val="UserStyle_70"/>
    <w:link w:val="115"/>
    <w:qFormat/>
    <w:uiPriority w:val="0"/>
    <w:rPr>
      <w:rFonts w:eastAsia="宋体"/>
      <w:kern w:val="2"/>
      <w:sz w:val="24"/>
      <w:lang w:val="en-US" w:eastAsia="zh-CN" w:bidi="ar-SA"/>
    </w:rPr>
  </w:style>
  <w:style w:type="paragraph" w:customStyle="1" w:styleId="115">
    <w:name w:val="UserStyle_71"/>
    <w:basedOn w:val="81"/>
    <w:link w:val="114"/>
    <w:qFormat/>
    <w:uiPriority w:val="0"/>
    <w:pPr>
      <w:spacing w:after="156" w:line="360" w:lineRule="auto"/>
      <w:ind w:firstLine="480" w:firstLineChars="200"/>
      <w:jc w:val="both"/>
      <w:textAlignment w:val="baseline"/>
    </w:pPr>
    <w:rPr>
      <w:kern w:val="2"/>
      <w:sz w:val="24"/>
      <w:szCs w:val="20"/>
      <w:lang w:val="en-US" w:eastAsia="zh-CN" w:bidi="ar-SA"/>
    </w:rPr>
  </w:style>
  <w:style w:type="character" w:customStyle="1" w:styleId="116">
    <w:name w:val="UserStyle_72"/>
    <w:link w:val="1"/>
    <w:qFormat/>
    <w:uiPriority w:val="0"/>
    <w:rPr>
      <w:color w:val="77FFFF"/>
      <w:sz w:val="24"/>
    </w:rPr>
  </w:style>
  <w:style w:type="character" w:customStyle="1" w:styleId="117">
    <w:name w:val="UserStyle_73"/>
    <w:link w:val="1"/>
    <w:qFormat/>
    <w:uiPriority w:val="0"/>
    <w:rPr>
      <w:color w:val="000000"/>
      <w:sz w:val="18"/>
    </w:rPr>
  </w:style>
  <w:style w:type="character" w:customStyle="1" w:styleId="118">
    <w:name w:val="UserStyle_74"/>
    <w:link w:val="1"/>
    <w:qFormat/>
    <w:uiPriority w:val="0"/>
    <w:rPr>
      <w:sz w:val="20"/>
      <w:szCs w:val="20"/>
    </w:rPr>
  </w:style>
  <w:style w:type="character" w:customStyle="1" w:styleId="119">
    <w:name w:val="UserStyle_75"/>
    <w:link w:val="25"/>
    <w:semiHidden/>
    <w:qFormat/>
    <w:uiPriority w:val="0"/>
    <w:rPr>
      <w:rFonts w:ascii="Arial" w:hAnsi="Arial" w:eastAsia="黑体" w:cs="Times New Roman"/>
      <w:b/>
      <w:bCs/>
      <w:kern w:val="2"/>
      <w:sz w:val="32"/>
      <w:szCs w:val="32"/>
      <w:lang w:val="en-US" w:eastAsia="zh-CN" w:bidi="ar-SA"/>
    </w:rPr>
  </w:style>
  <w:style w:type="character" w:customStyle="1" w:styleId="120">
    <w:name w:val="UserStyle_76"/>
    <w:link w:val="1"/>
    <w:qFormat/>
    <w:locked/>
    <w:uiPriority w:val="0"/>
    <w:rPr>
      <w:rFonts w:ascii="Cambria" w:hAnsi="Cambria" w:eastAsia="黑体" w:cs="Times New Roman"/>
      <w:b/>
      <w:bCs/>
      <w:sz w:val="32"/>
      <w:szCs w:val="32"/>
    </w:rPr>
  </w:style>
  <w:style w:type="character" w:customStyle="1" w:styleId="121">
    <w:name w:val="UserStyle_77"/>
    <w:link w:val="1"/>
    <w:qFormat/>
    <w:locked/>
    <w:uiPriority w:val="0"/>
    <w:rPr>
      <w:sz w:val="18"/>
      <w:szCs w:val="18"/>
    </w:rPr>
  </w:style>
  <w:style w:type="character" w:customStyle="1" w:styleId="122">
    <w:name w:val="UserStyle_78"/>
    <w:link w:val="18"/>
    <w:qFormat/>
    <w:uiPriority w:val="0"/>
    <w:rPr>
      <w:rFonts w:ascii="Cambria" w:hAnsi="Cambria" w:eastAsia="宋体" w:cs="Times New Roman"/>
      <w:b/>
      <w:bCs/>
      <w:color w:val="000000"/>
      <w:sz w:val="32"/>
      <w:szCs w:val="32"/>
      <w:lang w:bidi="ar-SA"/>
    </w:rPr>
  </w:style>
  <w:style w:type="character" w:customStyle="1" w:styleId="123">
    <w:name w:val="UserStyle_79"/>
    <w:link w:val="1"/>
    <w:qFormat/>
    <w:uiPriority w:val="0"/>
    <w:rPr>
      <w:b/>
      <w:color w:val="000000"/>
    </w:rPr>
  </w:style>
  <w:style w:type="character" w:customStyle="1" w:styleId="124">
    <w:name w:val="UserStyle_80"/>
    <w:link w:val="125"/>
    <w:qFormat/>
    <w:uiPriority w:val="0"/>
    <w:rPr>
      <w:rFonts w:ascii="Arial" w:hAnsi="Arial" w:eastAsia="Times New Roman"/>
      <w:kern w:val="2"/>
      <w:sz w:val="18"/>
      <w:lang w:val="en-US" w:eastAsia="zh-CN" w:bidi="ar-SA"/>
    </w:rPr>
  </w:style>
  <w:style w:type="paragraph" w:customStyle="1" w:styleId="125">
    <w:name w:val="UserStyle_81"/>
    <w:link w:val="124"/>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26">
    <w:name w:val="UserStyle_82"/>
    <w:link w:val="1"/>
    <w:qFormat/>
    <w:uiPriority w:val="0"/>
    <w:rPr>
      <w:rFonts w:eastAsia="宋体" w:cs="Times New Roman"/>
      <w:b/>
      <w:bCs/>
      <w:kern w:val="2"/>
      <w:sz w:val="32"/>
      <w:szCs w:val="32"/>
      <w:lang w:val="en-US" w:eastAsia="zh-CN" w:bidi="ar-SA"/>
    </w:rPr>
  </w:style>
  <w:style w:type="character" w:customStyle="1" w:styleId="127">
    <w:name w:val="UserStyle_83"/>
    <w:link w:val="128"/>
    <w:qFormat/>
    <w:uiPriority w:val="0"/>
    <w:rPr>
      <w:rFonts w:ascii="黑体" w:hAnsi="黑体" w:eastAsia="黑体"/>
      <w:kern w:val="2"/>
      <w:sz w:val="24"/>
      <w:szCs w:val="24"/>
      <w:lang w:bidi="ar-SA"/>
    </w:rPr>
  </w:style>
  <w:style w:type="paragraph" w:customStyle="1" w:styleId="128">
    <w:name w:val="UserStyle_84"/>
    <w:basedOn w:val="41"/>
    <w:link w:val="127"/>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character" w:customStyle="1" w:styleId="129">
    <w:name w:val="UserStyle_85"/>
    <w:link w:val="130"/>
    <w:qFormat/>
    <w:uiPriority w:val="0"/>
    <w:rPr>
      <w:rFonts w:ascii="Verdana" w:hAnsi="宋体" w:eastAsia="华文细黑"/>
      <w:kern w:val="2"/>
      <w:sz w:val="21"/>
      <w:szCs w:val="24"/>
      <w:lang w:bidi="ar-SA"/>
    </w:rPr>
  </w:style>
  <w:style w:type="paragraph" w:customStyle="1" w:styleId="130">
    <w:name w:val="UserStyle_86"/>
    <w:basedOn w:val="1"/>
    <w:link w:val="129"/>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131">
    <w:name w:val="UserStyle_87"/>
    <w:link w:val="1"/>
    <w:qFormat/>
    <w:uiPriority w:val="0"/>
    <w:rPr>
      <w:sz w:val="21"/>
      <w:szCs w:val="21"/>
    </w:rPr>
  </w:style>
  <w:style w:type="character" w:customStyle="1" w:styleId="132">
    <w:name w:val="UserStyle_88"/>
    <w:link w:val="1"/>
    <w:qFormat/>
    <w:uiPriority w:val="0"/>
    <w:rPr>
      <w:rFonts w:ascii="Arial" w:hAnsi="Arial" w:eastAsia="黑体" w:cs="Times New Roman"/>
      <w:b/>
      <w:bCs/>
      <w:kern w:val="2"/>
      <w:sz w:val="32"/>
      <w:szCs w:val="32"/>
      <w:lang w:val="en-US" w:eastAsia="zh-CN" w:bidi="ar-SA"/>
    </w:rPr>
  </w:style>
  <w:style w:type="character" w:customStyle="1" w:styleId="133">
    <w:name w:val="UserStyle_89"/>
    <w:link w:val="1"/>
    <w:qFormat/>
    <w:uiPriority w:val="0"/>
    <w:rPr>
      <w:rFonts w:ascii="华文宋体" w:hAnsi="华文宋体" w:eastAsia="华文宋体"/>
      <w:color w:val="000000"/>
      <w:sz w:val="22"/>
      <w:szCs w:val="22"/>
    </w:rPr>
  </w:style>
  <w:style w:type="character" w:customStyle="1" w:styleId="134">
    <w:name w:val="UserStyle_90"/>
    <w:link w:val="1"/>
    <w:qFormat/>
    <w:uiPriority w:val="0"/>
    <w:rPr>
      <w:rFonts w:ascii="宋体" w:hAnsi="宋体" w:eastAsia="宋体"/>
      <w:color w:val="FF0000"/>
      <w:sz w:val="21"/>
      <w:szCs w:val="21"/>
    </w:rPr>
  </w:style>
  <w:style w:type="character" w:customStyle="1" w:styleId="135">
    <w:name w:val="UserStyle_91"/>
    <w:link w:val="1"/>
    <w:qFormat/>
    <w:uiPriority w:val="0"/>
    <w:rPr>
      <w:rFonts w:ascii="华文宋体" w:hAnsi="华文宋体" w:eastAsia="华文宋体"/>
      <w:color w:val="000000"/>
      <w:sz w:val="24"/>
      <w:szCs w:val="24"/>
    </w:rPr>
  </w:style>
  <w:style w:type="character" w:customStyle="1" w:styleId="136">
    <w:name w:val="UserStyle_92"/>
    <w:link w:val="137"/>
    <w:qFormat/>
    <w:uiPriority w:val="0"/>
    <w:rPr>
      <w:rFonts w:eastAsia="宋体"/>
      <w:kern w:val="2"/>
      <w:sz w:val="24"/>
      <w:lang w:val="en-US" w:eastAsia="zh-CN" w:bidi="ar-SA"/>
    </w:rPr>
  </w:style>
  <w:style w:type="paragraph" w:customStyle="1" w:styleId="137">
    <w:name w:val="UserStyle_93"/>
    <w:basedOn w:val="1"/>
    <w:link w:val="136"/>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38">
    <w:name w:val="UserStyle_94"/>
    <w:link w:val="139"/>
    <w:qFormat/>
    <w:uiPriority w:val="0"/>
    <w:rPr>
      <w:rFonts w:ascii="Calibri" w:hAnsi="Calibri" w:eastAsia="黑体" w:cs="Times New Roman"/>
      <w:b/>
      <w:bCs/>
      <w:kern w:val="44"/>
      <w:sz w:val="44"/>
      <w:szCs w:val="24"/>
      <w:lang w:val="en-US" w:eastAsia="zh-CN" w:bidi="ar-SA"/>
    </w:rPr>
  </w:style>
  <w:style w:type="paragraph" w:customStyle="1" w:styleId="139">
    <w:name w:val="UserStyle_95"/>
    <w:basedOn w:val="26"/>
    <w:next w:val="26"/>
    <w:link w:val="138"/>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140">
    <w:name w:val="UserStyle_96"/>
    <w:link w:val="1"/>
    <w:qFormat/>
    <w:locked/>
    <w:uiPriority w:val="0"/>
    <w:rPr>
      <w:rFonts w:ascii="宋体" w:hAnsi="宋体"/>
      <w:sz w:val="24"/>
      <w:szCs w:val="24"/>
    </w:rPr>
  </w:style>
  <w:style w:type="character" w:customStyle="1" w:styleId="141">
    <w:name w:val="UserStyle_97"/>
    <w:link w:val="1"/>
    <w:qFormat/>
    <w:uiPriority w:val="0"/>
    <w:rPr>
      <w:rFonts w:ascii="宋体" w:hAnsi="宋体" w:eastAsia="宋体"/>
      <w:color w:val="FF0000"/>
      <w:sz w:val="24"/>
      <w:szCs w:val="24"/>
    </w:rPr>
  </w:style>
  <w:style w:type="character" w:customStyle="1" w:styleId="142">
    <w:name w:val="UserStyle_98"/>
    <w:link w:val="1"/>
    <w:qFormat/>
    <w:uiPriority w:val="0"/>
    <w:rPr>
      <w:rFonts w:ascii="宋体" w:hAnsi="宋体" w:eastAsia="宋体"/>
      <w:sz w:val="28"/>
    </w:rPr>
  </w:style>
  <w:style w:type="character" w:customStyle="1" w:styleId="143">
    <w:name w:val="UserStyle_99"/>
    <w:link w:val="144"/>
    <w:semiHidden/>
    <w:qFormat/>
    <w:uiPriority w:val="0"/>
    <w:rPr>
      <w:rFonts w:ascii="宋体" w:hAnsi="Courier New" w:eastAsia="宋体"/>
      <w:kern w:val="2"/>
      <w:sz w:val="21"/>
      <w:szCs w:val="21"/>
      <w:lang w:val="en-US" w:eastAsia="zh-CN" w:bidi="ar-SA"/>
    </w:rPr>
  </w:style>
  <w:style w:type="paragraph" w:customStyle="1" w:styleId="144">
    <w:name w:val="PlainText"/>
    <w:basedOn w:val="1"/>
    <w:link w:val="143"/>
    <w:qFormat/>
    <w:uiPriority w:val="0"/>
    <w:pPr>
      <w:jc w:val="both"/>
      <w:textAlignment w:val="baseline"/>
    </w:pPr>
    <w:rPr>
      <w:rFonts w:ascii="宋体" w:hAnsi="Courier New"/>
      <w:kern w:val="2"/>
      <w:sz w:val="21"/>
      <w:szCs w:val="21"/>
      <w:lang w:val="en-US" w:eastAsia="zh-CN" w:bidi="ar-SA"/>
    </w:rPr>
  </w:style>
  <w:style w:type="character" w:customStyle="1" w:styleId="145">
    <w:name w:val="UserStyle_100"/>
    <w:link w:val="1"/>
    <w:qFormat/>
    <w:uiPriority w:val="0"/>
    <w:rPr>
      <w:rFonts w:ascii="Arial" w:hAnsi="Arial" w:eastAsia="楷体_GB2312" w:cs="宋体"/>
      <w:b/>
      <w:bCs/>
      <w:kern w:val="2"/>
      <w:sz w:val="32"/>
      <w:lang w:val="en-US" w:eastAsia="zh-CN" w:bidi="ar-SA"/>
    </w:rPr>
  </w:style>
  <w:style w:type="character" w:customStyle="1" w:styleId="146">
    <w:name w:val="UserStyle_101"/>
    <w:basedOn w:val="34"/>
    <w:link w:val="1"/>
    <w:qFormat/>
    <w:uiPriority w:val="0"/>
  </w:style>
  <w:style w:type="character" w:customStyle="1" w:styleId="147">
    <w:name w:val="UserStyle_102"/>
    <w:link w:val="1"/>
    <w:semiHidden/>
    <w:qFormat/>
    <w:uiPriority w:val="0"/>
    <w:rPr>
      <w:kern w:val="2"/>
      <w:sz w:val="21"/>
      <w:szCs w:val="22"/>
    </w:rPr>
  </w:style>
  <w:style w:type="character" w:customStyle="1" w:styleId="148">
    <w:name w:val="UserStyle_103"/>
    <w:link w:val="149"/>
    <w:qFormat/>
    <w:uiPriority w:val="0"/>
    <w:rPr>
      <w:rFonts w:eastAsia="宋体"/>
      <w:kern w:val="2"/>
      <w:sz w:val="24"/>
      <w:lang w:val="en-US" w:eastAsia="zh-CN" w:bidi="ar-SA"/>
    </w:rPr>
  </w:style>
  <w:style w:type="paragraph" w:customStyle="1" w:styleId="149">
    <w:name w:val="UserStyle_104"/>
    <w:basedOn w:val="1"/>
    <w:link w:val="148"/>
    <w:qFormat/>
    <w:uiPriority w:val="0"/>
    <w:pPr>
      <w:spacing w:line="360" w:lineRule="auto"/>
      <w:ind w:firstLine="420"/>
      <w:jc w:val="both"/>
      <w:textAlignment w:val="baseline"/>
    </w:pPr>
    <w:rPr>
      <w:kern w:val="2"/>
      <w:sz w:val="24"/>
      <w:szCs w:val="20"/>
      <w:lang w:val="en-US" w:eastAsia="zh-CN" w:bidi="ar-SA"/>
    </w:rPr>
  </w:style>
  <w:style w:type="character" w:customStyle="1" w:styleId="150">
    <w:name w:val="UserStyle_105"/>
    <w:basedOn w:val="34"/>
    <w:link w:val="1"/>
    <w:qFormat/>
    <w:uiPriority w:val="0"/>
  </w:style>
  <w:style w:type="character" w:customStyle="1" w:styleId="151">
    <w:name w:val="UserStyle_106"/>
    <w:link w:val="12"/>
    <w:qFormat/>
    <w:uiPriority w:val="0"/>
    <w:rPr>
      <w:rFonts w:eastAsia="宋体"/>
      <w:kern w:val="2"/>
      <w:sz w:val="21"/>
      <w:szCs w:val="24"/>
      <w:lang w:val="en-US" w:eastAsia="zh-CN" w:bidi="ar-SA"/>
    </w:rPr>
  </w:style>
  <w:style w:type="character" w:customStyle="1" w:styleId="152">
    <w:name w:val="UserStyle_107"/>
    <w:link w:val="1"/>
    <w:qFormat/>
    <w:uiPriority w:val="0"/>
    <w:rPr>
      <w:rFonts w:ascii="宋体" w:hAnsi="宋体" w:eastAsia="宋体"/>
      <w:color w:val="000000"/>
      <w:sz w:val="21"/>
      <w:szCs w:val="21"/>
    </w:rPr>
  </w:style>
  <w:style w:type="character" w:customStyle="1" w:styleId="153">
    <w:name w:val="UserStyle_108"/>
    <w:link w:val="1"/>
    <w:qFormat/>
    <w:uiPriority w:val="0"/>
    <w:rPr>
      <w:rFonts w:ascii="_x000b_x000c_" w:hAnsi="_x000b_x000c_"/>
      <w:color w:val="000000"/>
      <w:sz w:val="18"/>
    </w:rPr>
  </w:style>
  <w:style w:type="character" w:customStyle="1" w:styleId="154">
    <w:name w:val="UserStyle_109"/>
    <w:link w:val="1"/>
    <w:qFormat/>
    <w:uiPriority w:val="0"/>
    <w:rPr>
      <w:kern w:val="2"/>
      <w:sz w:val="18"/>
    </w:rPr>
  </w:style>
  <w:style w:type="character" w:customStyle="1" w:styleId="155">
    <w:name w:val="UserStyle_110"/>
    <w:link w:val="27"/>
    <w:qFormat/>
    <w:uiPriority w:val="0"/>
    <w:rPr>
      <w:rFonts w:eastAsia="黑体" w:cs="Times New Roman"/>
      <w:b/>
      <w:bCs/>
      <w:kern w:val="2"/>
      <w:sz w:val="32"/>
      <w:szCs w:val="32"/>
      <w:lang w:val="en-US" w:eastAsia="zh-CN" w:bidi="ar-SA"/>
    </w:rPr>
  </w:style>
  <w:style w:type="character" w:customStyle="1" w:styleId="156">
    <w:name w:val="UserStyle_111"/>
    <w:link w:val="1"/>
    <w:qFormat/>
    <w:locked/>
    <w:uiPriority w:val="0"/>
    <w:rPr>
      <w:sz w:val="24"/>
      <w:szCs w:val="24"/>
    </w:rPr>
  </w:style>
  <w:style w:type="character" w:customStyle="1" w:styleId="157">
    <w:name w:val="UserStyle_112"/>
    <w:link w:val="1"/>
    <w:qFormat/>
    <w:uiPriority w:val="0"/>
    <w:rPr>
      <w:rFonts w:eastAsia="宋体"/>
      <w:b/>
      <w:kern w:val="2"/>
      <w:sz w:val="21"/>
      <w:lang w:val="en-US" w:eastAsia="zh-CN"/>
    </w:rPr>
  </w:style>
  <w:style w:type="character" w:customStyle="1" w:styleId="158">
    <w:name w:val="UserStyle_113"/>
    <w:link w:val="1"/>
    <w:qFormat/>
    <w:uiPriority w:val="0"/>
    <w:rPr>
      <w:rFonts w:ascii="仿宋_GB2312" w:eastAsia="仿宋_GB2312"/>
      <w:kern w:val="2"/>
      <w:sz w:val="32"/>
    </w:rPr>
  </w:style>
  <w:style w:type="character" w:customStyle="1" w:styleId="159">
    <w:name w:val="UserStyle_114"/>
    <w:basedOn w:val="147"/>
    <w:link w:val="1"/>
    <w:semiHidden/>
    <w:qFormat/>
    <w:uiPriority w:val="0"/>
  </w:style>
  <w:style w:type="character" w:customStyle="1" w:styleId="160">
    <w:name w:val="UserStyle_115"/>
    <w:link w:val="1"/>
    <w:qFormat/>
    <w:uiPriority w:val="0"/>
    <w:rPr>
      <w:rFonts w:ascii="Times New Roman" w:hAnsi="Times New Roman"/>
      <w:color w:val="000000"/>
      <w:sz w:val="14"/>
      <w:szCs w:val="14"/>
    </w:rPr>
  </w:style>
  <w:style w:type="character" w:customStyle="1" w:styleId="161">
    <w:name w:val="UserStyle_116"/>
    <w:link w:val="1"/>
    <w:qFormat/>
    <w:locked/>
    <w:uiPriority w:val="0"/>
    <w:rPr>
      <w:rFonts w:ascii="Calibri" w:hAnsi="Calibri" w:eastAsia="宋体" w:cs="Times New Roman"/>
      <w:b/>
      <w:bCs/>
      <w:sz w:val="32"/>
      <w:szCs w:val="32"/>
    </w:rPr>
  </w:style>
  <w:style w:type="character" w:customStyle="1" w:styleId="162">
    <w:name w:val="UserStyle_117"/>
    <w:link w:val="1"/>
    <w:qFormat/>
    <w:uiPriority w:val="0"/>
    <w:rPr>
      <w:rFonts w:ascii="Calibri" w:hAnsi="Calibri" w:eastAsia="宋体" w:cs="Times New Roman"/>
      <w:b/>
      <w:bCs/>
      <w:kern w:val="44"/>
      <w:sz w:val="32"/>
      <w:szCs w:val="32"/>
      <w:lang w:val="en-US" w:eastAsia="zh-CN" w:bidi="ar-SA"/>
    </w:rPr>
  </w:style>
  <w:style w:type="character" w:customStyle="1" w:styleId="163">
    <w:name w:val="UserStyle_118"/>
    <w:link w:val="164"/>
    <w:qFormat/>
    <w:locked/>
    <w:uiPriority w:val="0"/>
    <w:rPr>
      <w:rFonts w:ascii="仿宋_GB2312" w:eastAsia="仿宋_GB2312"/>
      <w:kern w:val="2"/>
      <w:sz w:val="32"/>
      <w:szCs w:val="24"/>
      <w:lang w:val="en-US" w:eastAsia="zh-CN" w:bidi="ar-SA"/>
    </w:rPr>
  </w:style>
  <w:style w:type="paragraph" w:customStyle="1" w:styleId="164">
    <w:name w:val="BodyTextIndent2"/>
    <w:basedOn w:val="1"/>
    <w:link w:val="163"/>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165">
    <w:name w:val="UserStyle_119"/>
    <w:link w:val="166"/>
    <w:qFormat/>
    <w:uiPriority w:val="0"/>
    <w:rPr>
      <w:rFonts w:eastAsia="宋体"/>
      <w:sz w:val="24"/>
      <w:szCs w:val="24"/>
      <w:lang w:val="en-US" w:eastAsia="zh-CN" w:bidi="ar-SA"/>
    </w:rPr>
  </w:style>
  <w:style w:type="paragraph" w:customStyle="1" w:styleId="166">
    <w:name w:val="UserStyle_120"/>
    <w:basedOn w:val="1"/>
    <w:link w:val="165"/>
    <w:qFormat/>
    <w:uiPriority w:val="0"/>
    <w:pPr>
      <w:spacing w:line="360" w:lineRule="auto"/>
      <w:ind w:left="480"/>
      <w:jc w:val="both"/>
      <w:textAlignment w:val="baseline"/>
    </w:pPr>
    <w:rPr>
      <w:kern w:val="0"/>
      <w:sz w:val="24"/>
      <w:szCs w:val="24"/>
      <w:lang w:val="en-US" w:eastAsia="zh-CN" w:bidi="ar-SA"/>
    </w:rPr>
  </w:style>
  <w:style w:type="character" w:customStyle="1" w:styleId="167">
    <w:name w:val="UserStyle_121"/>
    <w:link w:val="1"/>
    <w:qFormat/>
    <w:uiPriority w:val="0"/>
    <w:rPr>
      <w:rFonts w:ascii="Arial" w:hAnsi="Arial" w:eastAsia="宋体"/>
      <w:b/>
      <w:smallCaps/>
      <w:kern w:val="28"/>
      <w:sz w:val="36"/>
      <w:lang w:val="en-US" w:eastAsia="en-US"/>
    </w:rPr>
  </w:style>
  <w:style w:type="character" w:customStyle="1" w:styleId="168">
    <w:name w:val="UserStyle_122"/>
    <w:link w:val="1"/>
    <w:qFormat/>
    <w:uiPriority w:val="0"/>
    <w:rPr>
      <w:rFonts w:ascii="宋体" w:hAnsi="Courier New" w:eastAsia="宋体"/>
      <w:kern w:val="2"/>
      <w:sz w:val="21"/>
      <w:lang w:val="en-US" w:eastAsia="zh-CN"/>
    </w:rPr>
  </w:style>
  <w:style w:type="character" w:customStyle="1" w:styleId="169">
    <w:name w:val="UserStyle_123"/>
    <w:link w:val="170"/>
    <w:qFormat/>
    <w:uiPriority w:val="0"/>
    <w:rPr>
      <w:rFonts w:ascii="Arial" w:hAnsi="Arial" w:eastAsia="Times New Roman"/>
      <w:kern w:val="2"/>
      <w:sz w:val="18"/>
      <w:lang w:val="en-US" w:eastAsia="zh-CN" w:bidi="ar-SA"/>
    </w:rPr>
  </w:style>
  <w:style w:type="paragraph" w:customStyle="1" w:styleId="170">
    <w:name w:val="UserStyle_124"/>
    <w:link w:val="169"/>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71">
    <w:name w:val="UserStyle_125"/>
    <w:link w:val="172"/>
    <w:qFormat/>
    <w:uiPriority w:val="0"/>
    <w:rPr>
      <w:rFonts w:ascii="黑体" w:hAnsi="Courier New" w:eastAsia="黑体"/>
    </w:rPr>
  </w:style>
  <w:style w:type="paragraph" w:customStyle="1" w:styleId="172">
    <w:name w:val="HtmlPre"/>
    <w:basedOn w:val="1"/>
    <w:link w:val="1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character" w:customStyle="1" w:styleId="173">
    <w:name w:val="UserStyle_126"/>
    <w:link w:val="1"/>
    <w:qFormat/>
    <w:uiPriority w:val="0"/>
    <w:rPr>
      <w:rFonts w:ascii="楷体_GB2312" w:eastAsia="楷体_GB2312" w:cs="Times New Roman"/>
      <w:b/>
      <w:bCs/>
      <w:kern w:val="2"/>
      <w:sz w:val="18"/>
      <w:lang w:val="en-US" w:eastAsia="zh-CN" w:bidi="ar-SA"/>
    </w:rPr>
  </w:style>
  <w:style w:type="character" w:customStyle="1" w:styleId="174">
    <w:name w:val="UserStyle_127"/>
    <w:link w:val="30"/>
    <w:qFormat/>
    <w:uiPriority w:val="0"/>
    <w:rPr>
      <w:rFonts w:ascii="Arial" w:hAnsi="Arial" w:eastAsia="黑体" w:cs="Times New Roman"/>
      <w:b/>
      <w:bCs/>
      <w:kern w:val="2"/>
      <w:sz w:val="24"/>
      <w:szCs w:val="24"/>
      <w:lang w:val="en-US" w:eastAsia="zh-CN" w:bidi="ar-SA"/>
    </w:rPr>
  </w:style>
  <w:style w:type="character" w:customStyle="1" w:styleId="175">
    <w:name w:val="UserStyle_128"/>
    <w:link w:val="1"/>
    <w:qFormat/>
    <w:uiPriority w:val="0"/>
    <w:rPr>
      <w:color w:val="000000"/>
      <w:sz w:val="12"/>
      <w:szCs w:val="12"/>
    </w:rPr>
  </w:style>
  <w:style w:type="character" w:customStyle="1" w:styleId="176">
    <w:name w:val="UserStyle_129"/>
    <w:link w:val="32"/>
    <w:qFormat/>
    <w:uiPriority w:val="0"/>
    <w:rPr>
      <w:rFonts w:ascii="Arial" w:hAnsi="Arial" w:eastAsia="黑体"/>
      <w:kern w:val="2"/>
      <w:sz w:val="24"/>
      <w:szCs w:val="24"/>
      <w:lang w:val="en-US" w:eastAsia="zh-CN" w:bidi="ar-SA"/>
    </w:rPr>
  </w:style>
  <w:style w:type="character" w:customStyle="1" w:styleId="177">
    <w:name w:val="UserStyle_130"/>
    <w:link w:val="1"/>
    <w:qFormat/>
    <w:uiPriority w:val="0"/>
    <w:rPr>
      <w:kern w:val="2"/>
      <w:sz w:val="18"/>
      <w:szCs w:val="18"/>
    </w:rPr>
  </w:style>
  <w:style w:type="character" w:customStyle="1" w:styleId="178">
    <w:name w:val="UserStyle_131"/>
    <w:link w:val="1"/>
    <w:qFormat/>
    <w:uiPriority w:val="0"/>
    <w:rPr>
      <w:rFonts w:ascii="Arial" w:hAnsi="Arial"/>
      <w:sz w:val="18"/>
      <w:szCs w:val="18"/>
    </w:rPr>
  </w:style>
  <w:style w:type="character" w:customStyle="1" w:styleId="179">
    <w:name w:val="UserStyle_132"/>
    <w:link w:val="1"/>
    <w:qFormat/>
    <w:uiPriority w:val="0"/>
    <w:rPr>
      <w:rFonts w:ascii="Times New Roman" w:hAnsi="Times New Roman"/>
      <w:kern w:val="2"/>
      <w:sz w:val="21"/>
      <w:szCs w:val="24"/>
    </w:rPr>
  </w:style>
  <w:style w:type="character" w:customStyle="1" w:styleId="180">
    <w:name w:val="UserStyle_133"/>
    <w:link w:val="1"/>
    <w:qFormat/>
    <w:uiPriority w:val="0"/>
    <w:rPr>
      <w:rFonts w:eastAsia="宋体" w:cs="Times New Roman"/>
      <w:b/>
      <w:bCs/>
      <w:kern w:val="2"/>
      <w:sz w:val="28"/>
      <w:szCs w:val="28"/>
      <w:lang w:val="en-US" w:eastAsia="zh-CN" w:bidi="ar-SA"/>
    </w:rPr>
  </w:style>
  <w:style w:type="character" w:customStyle="1" w:styleId="181">
    <w:name w:val="UserStyle_134"/>
    <w:link w:val="1"/>
    <w:qFormat/>
    <w:uiPriority w:val="0"/>
    <w:rPr>
      <w:rFonts w:ascii="Arial" w:hAnsi="Arial" w:eastAsia="黑体" w:cs="Times New Roman"/>
      <w:b/>
      <w:bCs/>
      <w:kern w:val="2"/>
      <w:sz w:val="28"/>
      <w:szCs w:val="28"/>
      <w:lang w:val="en-US" w:eastAsia="zh-CN" w:bidi="ar-SA"/>
    </w:rPr>
  </w:style>
  <w:style w:type="paragraph" w:customStyle="1" w:styleId="182">
    <w:name w:val="ListBullet3"/>
    <w:basedOn w:val="1"/>
    <w:qFormat/>
    <w:uiPriority w:val="0"/>
    <w:pPr>
      <w:numPr>
        <w:ilvl w:val="0"/>
        <w:numId w:val="3"/>
      </w:numPr>
      <w:tabs>
        <w:tab w:val="left" w:pos="1200"/>
      </w:tabs>
      <w:snapToGrid w:val="0"/>
      <w:spacing w:line="360" w:lineRule="auto"/>
      <w:jc w:val="both"/>
      <w:textAlignment w:val="baseline"/>
    </w:pPr>
    <w:rPr>
      <w:kern w:val="2"/>
      <w:sz w:val="24"/>
      <w:szCs w:val="20"/>
      <w:lang w:val="en-US" w:eastAsia="zh-CN" w:bidi="ar-SA"/>
    </w:rPr>
  </w:style>
  <w:style w:type="paragraph" w:customStyle="1" w:styleId="183">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184">
    <w:name w:val="UserStyle_135"/>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5">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86">
    <w:name w:val="UserStyle_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187">
    <w:name w:val="UserStyle_137"/>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188">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189">
    <w:name w:val="UserStyle_138"/>
    <w:qFormat/>
    <w:uiPriority w:val="0"/>
    <w:pPr>
      <w:widowControl/>
      <w:snapToGrid w:val="0"/>
      <w:spacing w:before="80" w:after="80"/>
      <w:textAlignment w:val="baseline"/>
    </w:pPr>
    <w:rPr>
      <w:rFonts w:ascii="Arial" w:hAnsi="Arial" w:eastAsia="宋体" w:cstheme="minorBidi"/>
      <w:kern w:val="2"/>
      <w:sz w:val="18"/>
      <w:lang w:val="en-US" w:eastAsia="zh-CN" w:bidi="ar-SA"/>
    </w:rPr>
  </w:style>
  <w:style w:type="paragraph" w:customStyle="1" w:styleId="190">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191">
    <w:name w:val="UserStyle_139"/>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92">
    <w:name w:val="AnnotationSubject"/>
    <w:basedOn w:val="193"/>
    <w:next w:val="193"/>
    <w:qFormat/>
    <w:uiPriority w:val="0"/>
    <w:pPr>
      <w:jc w:val="left"/>
      <w:textAlignment w:val="baseline"/>
    </w:pPr>
    <w:rPr>
      <w:rFonts w:cs="Times New Roman"/>
      <w:b/>
      <w:bCs/>
      <w:kern w:val="2"/>
      <w:sz w:val="21"/>
      <w:szCs w:val="24"/>
      <w:lang w:val="en-US" w:eastAsia="zh-CN" w:bidi="ar-SA"/>
    </w:rPr>
  </w:style>
  <w:style w:type="paragraph" w:customStyle="1" w:styleId="193">
    <w:name w:val="AnnotationText"/>
    <w:basedOn w:val="1"/>
    <w:qFormat/>
    <w:uiPriority w:val="0"/>
    <w:pPr>
      <w:jc w:val="left"/>
      <w:textAlignment w:val="baseline"/>
    </w:pPr>
    <w:rPr>
      <w:kern w:val="2"/>
      <w:sz w:val="21"/>
      <w:szCs w:val="20"/>
      <w:lang w:val="en-US" w:eastAsia="zh-CN" w:bidi="ar-SA"/>
    </w:rPr>
  </w:style>
  <w:style w:type="paragraph" w:customStyle="1" w:styleId="194">
    <w:name w:val="UserStyle_140"/>
    <w:basedOn w:val="1"/>
    <w:qFormat/>
    <w:uiPriority w:val="0"/>
    <w:pPr>
      <w:jc w:val="left"/>
      <w:textAlignment w:val="baseline"/>
    </w:pPr>
    <w:rPr>
      <w:rFonts w:ascii="黑体" w:eastAsia="黑体"/>
      <w:b/>
      <w:kern w:val="0"/>
      <w:sz w:val="20"/>
      <w:szCs w:val="20"/>
      <w:lang w:val="en-US" w:eastAsia="zh-CN" w:bidi="ar-SA"/>
    </w:rPr>
  </w:style>
  <w:style w:type="paragraph" w:customStyle="1" w:styleId="195">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196">
    <w:name w:val="UserStyle_141"/>
    <w:basedOn w:val="1"/>
    <w:qFormat/>
    <w:uiPriority w:val="0"/>
    <w:pPr>
      <w:tabs>
        <w:tab w:val="left" w:pos="360"/>
      </w:tabs>
      <w:jc w:val="both"/>
      <w:textAlignment w:val="baseline"/>
    </w:pPr>
    <w:rPr>
      <w:kern w:val="2"/>
      <w:sz w:val="24"/>
      <w:szCs w:val="24"/>
      <w:lang w:val="en-US" w:eastAsia="zh-CN" w:bidi="ar-SA"/>
    </w:rPr>
  </w:style>
  <w:style w:type="paragraph" w:customStyle="1" w:styleId="197">
    <w:name w:val="UserStyle_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198">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199">
    <w:name w:val="UserStyle_14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00">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201">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202">
    <w:name w:val="UserStyle_144"/>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203">
    <w:name w:val="BodyText1I2"/>
    <w:basedOn w:val="45"/>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4">
    <w:name w:val="UserStyle_145"/>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05">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206">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07">
    <w:name w:val="TOC7"/>
    <w:basedOn w:val="1"/>
    <w:next w:val="1"/>
    <w:qFormat/>
    <w:uiPriority w:val="0"/>
    <w:pPr>
      <w:ind w:left="1680"/>
      <w:jc w:val="left"/>
      <w:textAlignment w:val="baseline"/>
    </w:pPr>
    <w:rPr>
      <w:kern w:val="2"/>
      <w:sz w:val="18"/>
      <w:szCs w:val="20"/>
      <w:lang w:val="en-US" w:eastAsia="zh-CN" w:bidi="ar-SA"/>
    </w:rPr>
  </w:style>
  <w:style w:type="paragraph" w:customStyle="1" w:styleId="208">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09">
    <w:name w:val="UserStyle_146"/>
    <w:basedOn w:val="26"/>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210">
    <w:name w:val="UserStyle_147"/>
    <w:qFormat/>
    <w:uiPriority w:val="0"/>
    <w:pPr>
      <w:widowControl/>
      <w:textAlignment w:val="baseline"/>
    </w:pPr>
    <w:rPr>
      <w:rFonts w:ascii="Times New Roman" w:hAnsi="Times New Roman" w:eastAsia="宋体" w:cstheme="minorBidi"/>
      <w:lang w:val="en-US" w:eastAsia="zh-CN" w:bidi="ar-SA"/>
    </w:rPr>
  </w:style>
  <w:style w:type="paragraph" w:customStyle="1" w:styleId="211">
    <w:name w:val="UserStyle_148"/>
    <w:basedOn w:val="1"/>
    <w:qFormat/>
    <w:uiPriority w:val="0"/>
    <w:pPr>
      <w:jc w:val="both"/>
      <w:textAlignment w:val="baseline"/>
    </w:pPr>
  </w:style>
  <w:style w:type="paragraph" w:customStyle="1" w:styleId="212">
    <w:name w:val="UserStyle_149"/>
    <w:next w:val="1"/>
    <w:qFormat/>
    <w:uiPriority w:val="0"/>
    <w:pPr>
      <w:keepNext/>
      <w:widowControl/>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13">
    <w:name w:val="TOC4"/>
    <w:basedOn w:val="1"/>
    <w:next w:val="1"/>
    <w:qFormat/>
    <w:uiPriority w:val="0"/>
    <w:pPr>
      <w:ind w:left="840"/>
      <w:jc w:val="left"/>
      <w:textAlignment w:val="baseline"/>
    </w:pPr>
    <w:rPr>
      <w:kern w:val="2"/>
      <w:sz w:val="18"/>
      <w:szCs w:val="20"/>
      <w:lang w:val="en-US" w:eastAsia="zh-CN" w:bidi="ar-SA"/>
    </w:rPr>
  </w:style>
  <w:style w:type="paragraph" w:customStyle="1" w:styleId="214">
    <w:name w:val="UserStyle_150"/>
    <w:basedOn w:val="1"/>
    <w:qFormat/>
    <w:uiPriority w:val="0"/>
    <w:pPr>
      <w:numPr>
        <w:ilvl w:val="0"/>
        <w:numId w:val="5"/>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15">
    <w:name w:val="TOC5"/>
    <w:basedOn w:val="1"/>
    <w:next w:val="1"/>
    <w:qFormat/>
    <w:uiPriority w:val="0"/>
    <w:pPr>
      <w:ind w:left="1120"/>
      <w:jc w:val="left"/>
      <w:textAlignment w:val="baseline"/>
    </w:pPr>
    <w:rPr>
      <w:kern w:val="2"/>
      <w:sz w:val="18"/>
      <w:szCs w:val="20"/>
      <w:lang w:val="en-US" w:eastAsia="zh-CN" w:bidi="ar-SA"/>
    </w:rPr>
  </w:style>
  <w:style w:type="paragraph" w:customStyle="1" w:styleId="216">
    <w:name w:val="UserStyle_151"/>
    <w:next w:val="1"/>
    <w:qFormat/>
    <w:uiPriority w:val="0"/>
    <w:pPr>
      <w:widowControl/>
      <w:numPr>
        <w:ilvl w:val="1"/>
        <w:numId w:val="6"/>
      </w:numPr>
      <w:spacing w:before="156" w:after="156"/>
      <w:ind w:left="0"/>
      <w:jc w:val="both"/>
      <w:textAlignment w:val="baseline"/>
    </w:pPr>
    <w:rPr>
      <w:rFonts w:ascii="黑体" w:hAnsi="Times New Roman" w:eastAsia="黑体" w:cstheme="minorBidi"/>
      <w:sz w:val="24"/>
      <w:lang w:val="en-US" w:eastAsia="zh-CN" w:bidi="ar-SA"/>
    </w:rPr>
  </w:style>
  <w:style w:type="paragraph" w:customStyle="1" w:styleId="217">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18">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219">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220">
    <w:name w:val="UserStyle_152"/>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21">
    <w:name w:val="ListContinue2"/>
    <w:basedOn w:val="1"/>
    <w:qFormat/>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22">
    <w:name w:val="UserStyle_153"/>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223">
    <w:name w:val="ListBullet"/>
    <w:basedOn w:val="1"/>
    <w:qFormat/>
    <w:uiPriority w:val="0"/>
    <w:pPr>
      <w:numPr>
        <w:ilvl w:val="0"/>
        <w:numId w:val="5"/>
      </w:numPr>
      <w:jc w:val="both"/>
      <w:textAlignment w:val="baseline"/>
    </w:pPr>
  </w:style>
  <w:style w:type="paragraph" w:customStyle="1" w:styleId="224">
    <w:name w:val="UserStyle_154"/>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25">
    <w:name w:val="UserStyle_155"/>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26">
    <w:name w:val="UserStyle_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27">
    <w:name w:val="TOC9"/>
    <w:basedOn w:val="1"/>
    <w:next w:val="1"/>
    <w:qFormat/>
    <w:uiPriority w:val="0"/>
    <w:pPr>
      <w:ind w:left="2240"/>
      <w:jc w:val="left"/>
      <w:textAlignment w:val="baseline"/>
    </w:pPr>
    <w:rPr>
      <w:kern w:val="2"/>
      <w:sz w:val="18"/>
      <w:szCs w:val="20"/>
      <w:lang w:val="en-US" w:eastAsia="zh-CN" w:bidi="ar-SA"/>
    </w:rPr>
  </w:style>
  <w:style w:type="paragraph" w:customStyle="1" w:styleId="228">
    <w:name w:val="UserStyle_157"/>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29">
    <w:name w:val="UserStyle_158"/>
    <w:basedOn w:val="1"/>
    <w:qFormat/>
    <w:uiPriority w:val="0"/>
    <w:pPr>
      <w:jc w:val="both"/>
      <w:textAlignment w:val="baseline"/>
    </w:pPr>
    <w:rPr>
      <w:rFonts w:ascii="Tahoma" w:hAnsi="Tahoma"/>
      <w:kern w:val="2"/>
      <w:sz w:val="24"/>
      <w:szCs w:val="20"/>
      <w:lang w:val="en-US" w:eastAsia="zh-CN" w:bidi="ar-SA"/>
    </w:rPr>
  </w:style>
  <w:style w:type="paragraph" w:customStyle="1" w:styleId="230">
    <w:name w:val="TOC6"/>
    <w:basedOn w:val="1"/>
    <w:next w:val="1"/>
    <w:qFormat/>
    <w:uiPriority w:val="0"/>
    <w:pPr>
      <w:ind w:left="1400"/>
      <w:jc w:val="left"/>
      <w:textAlignment w:val="baseline"/>
    </w:pPr>
    <w:rPr>
      <w:kern w:val="2"/>
      <w:sz w:val="18"/>
      <w:szCs w:val="20"/>
      <w:lang w:val="en-US" w:eastAsia="zh-CN" w:bidi="ar-SA"/>
    </w:rPr>
  </w:style>
  <w:style w:type="paragraph" w:customStyle="1" w:styleId="231">
    <w:name w:val="UserStyle_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232">
    <w:name w:val="UserStyle_160"/>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33">
    <w:name w:val="UserStyle_16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34">
    <w:name w:val="UserStyle_162"/>
    <w:basedOn w:val="1"/>
    <w:qFormat/>
    <w:uiPriority w:val="0"/>
    <w:pPr>
      <w:spacing w:before="120" w:line="360" w:lineRule="auto"/>
      <w:ind w:firstLine="480"/>
      <w:jc w:val="both"/>
      <w:textAlignment w:val="baseline"/>
    </w:pPr>
    <w:rPr>
      <w:kern w:val="2"/>
      <w:sz w:val="24"/>
      <w:szCs w:val="20"/>
      <w:lang w:val="en-US" w:eastAsia="zh-CN" w:bidi="ar-SA"/>
    </w:rPr>
  </w:style>
  <w:style w:type="paragraph" w:customStyle="1" w:styleId="235">
    <w:name w:val="UserStyle_163"/>
    <w:basedOn w:val="1"/>
    <w:qFormat/>
    <w:uiPriority w:val="0"/>
    <w:pPr>
      <w:numPr>
        <w:ilvl w:val="0"/>
        <w:numId w:val="8"/>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236">
    <w:name w:val="UserStyle_164"/>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37">
    <w:name w:val="UserStyle_165"/>
    <w:basedOn w:val="1"/>
    <w:qFormat/>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238">
    <w:name w:val="UserStyle_166"/>
    <w:basedOn w:val="1"/>
    <w:qFormat/>
    <w:uiPriority w:val="0"/>
    <w:pPr>
      <w:spacing w:line="360" w:lineRule="auto"/>
      <w:jc w:val="left"/>
      <w:textAlignment w:val="baseline"/>
    </w:pPr>
    <w:rPr>
      <w:kern w:val="0"/>
      <w:sz w:val="21"/>
      <w:szCs w:val="20"/>
      <w:lang w:val="en-US" w:eastAsia="zh-CN" w:bidi="ar-SA"/>
    </w:rPr>
  </w:style>
  <w:style w:type="paragraph" w:customStyle="1" w:styleId="239">
    <w:name w:val="UserStyle_167"/>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40">
    <w:name w:val="UserStyle_168"/>
    <w:basedOn w:val="1"/>
    <w:qFormat/>
    <w:uiPriority w:val="0"/>
    <w:pPr>
      <w:ind w:firstLine="525" w:firstLineChars="250"/>
      <w:jc w:val="both"/>
      <w:textAlignment w:val="baseline"/>
    </w:pPr>
    <w:rPr>
      <w:rFonts w:ascii="宋体" w:hAnsi="宋体"/>
      <w:kern w:val="2"/>
      <w:sz w:val="21"/>
      <w:szCs w:val="21"/>
      <w:lang w:val="en-US" w:eastAsia="zh-CN" w:bidi="ar-SA"/>
    </w:rPr>
  </w:style>
  <w:style w:type="paragraph" w:customStyle="1" w:styleId="241">
    <w:name w:val="ListBullet4"/>
    <w:basedOn w:val="1"/>
    <w:qFormat/>
    <w:uiPriority w:val="0"/>
    <w:pPr>
      <w:widowControl/>
      <w:numPr>
        <w:ilvl w:val="0"/>
        <w:numId w:val="9"/>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242">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243">
    <w:name w:val="UserStyle_169"/>
    <w:basedOn w:val="1"/>
    <w:qFormat/>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244">
    <w:name w:val="UserStyle_170"/>
    <w:basedOn w:val="1"/>
    <w:qFormat/>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245">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46">
    <w:name w:val="UserStyle_1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47">
    <w:name w:val="UserStyle_172"/>
    <w:basedOn w:val="99"/>
    <w:qFormat/>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248">
    <w:name w:val="UserStyle_17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49">
    <w:name w:val="UserStyle_174"/>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50">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51">
    <w:name w:val="UserStyle_175"/>
    <w:basedOn w:val="1"/>
    <w:qFormat/>
    <w:uiPriority w:val="0"/>
    <w:pPr>
      <w:spacing w:before="120" w:after="120" w:line="360" w:lineRule="exact"/>
      <w:jc w:val="center"/>
      <w:textAlignment w:val="baseline"/>
    </w:pPr>
    <w:rPr>
      <w:kern w:val="2"/>
      <w:sz w:val="21"/>
      <w:szCs w:val="20"/>
      <w:lang w:val="en-US" w:eastAsia="zh-CN" w:bidi="ar-SA"/>
    </w:rPr>
  </w:style>
  <w:style w:type="paragraph" w:customStyle="1" w:styleId="252">
    <w:name w:val="UserStyle_176"/>
    <w:basedOn w:val="1"/>
    <w:qFormat/>
    <w:uiPriority w:val="0"/>
    <w:pPr>
      <w:numPr>
        <w:ilvl w:val="0"/>
        <w:numId w:val="10"/>
      </w:numPr>
      <w:ind w:left="0" w:firstLine="425"/>
      <w:jc w:val="left"/>
      <w:textAlignment w:val="baseline"/>
    </w:pPr>
    <w:rPr>
      <w:rFonts w:ascii="宋体"/>
      <w:kern w:val="0"/>
      <w:sz w:val="20"/>
      <w:szCs w:val="24"/>
      <w:lang w:val="en-US" w:eastAsia="zh-CN" w:bidi="ar-SA"/>
    </w:rPr>
  </w:style>
  <w:style w:type="paragraph" w:customStyle="1" w:styleId="253">
    <w:name w:val="UserStyle_177"/>
    <w:basedOn w:val="25"/>
    <w:next w:val="254"/>
    <w:qFormat/>
    <w:uiPriority w:val="0"/>
    <w:pPr>
      <w:keepLines/>
      <w:numPr>
        <w:ilvl w:val="1"/>
        <w:numId w:val="11"/>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254">
    <w:name w:val="UserStyle_178"/>
    <w:basedOn w:val="27"/>
    <w:next w:val="1"/>
    <w:qFormat/>
    <w:uiPriority w:val="0"/>
    <w:pPr>
      <w:keepNext/>
      <w:keepLines/>
      <w:numPr>
        <w:ilvl w:val="2"/>
        <w:numId w:val="11"/>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255">
    <w:name w:val="TOC1"/>
    <w:basedOn w:val="1"/>
    <w:next w:val="1"/>
    <w:qFormat/>
    <w:uiPriority w:val="0"/>
    <w:pPr>
      <w:spacing w:before="120" w:after="120"/>
      <w:jc w:val="left"/>
      <w:textAlignment w:val="baseline"/>
    </w:pPr>
    <w:rPr>
      <w:b/>
      <w:caps/>
      <w:kern w:val="2"/>
      <w:sz w:val="20"/>
      <w:szCs w:val="20"/>
      <w:lang w:val="en-US" w:eastAsia="zh-CN" w:bidi="ar-SA"/>
    </w:rPr>
  </w:style>
  <w:style w:type="paragraph" w:customStyle="1" w:styleId="256">
    <w:name w:val="UserStyle_179"/>
    <w:basedOn w:val="27"/>
    <w:qFormat/>
    <w:uiPriority w:val="0"/>
    <w:pPr>
      <w:keepNext/>
      <w:keepLines/>
      <w:numPr>
        <w:ilvl w:val="2"/>
        <w:numId w:val="10"/>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57">
    <w:name w:val="UserStyle_1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58">
    <w:name w:val="UserStyle_181"/>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59">
    <w:name w:val="UserStyle_182"/>
    <w:qFormat/>
    <w:uiPriority w:val="0"/>
    <w:pPr>
      <w:widowControl/>
      <w:textAlignment w:val="baseline"/>
    </w:pPr>
    <w:rPr>
      <w:rFonts w:ascii="宋体" w:hAnsi="Times New Roman" w:eastAsia="宋体" w:cstheme="minorBidi"/>
      <w:kern w:val="2"/>
      <w:lang w:val="en-US" w:eastAsia="zh-CN" w:bidi="ar-SA"/>
    </w:rPr>
  </w:style>
  <w:style w:type="paragraph" w:customStyle="1" w:styleId="260">
    <w:name w:val="TOC8"/>
    <w:basedOn w:val="1"/>
    <w:next w:val="1"/>
    <w:qFormat/>
    <w:uiPriority w:val="0"/>
    <w:pPr>
      <w:ind w:left="1960"/>
      <w:jc w:val="left"/>
      <w:textAlignment w:val="baseline"/>
    </w:pPr>
    <w:rPr>
      <w:kern w:val="2"/>
      <w:sz w:val="18"/>
      <w:szCs w:val="20"/>
      <w:lang w:val="en-US" w:eastAsia="zh-CN" w:bidi="ar-SA"/>
    </w:rPr>
  </w:style>
  <w:style w:type="paragraph" w:customStyle="1" w:styleId="261">
    <w:name w:val="UserStyle_1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62">
    <w:name w:val="UserStyle_184"/>
    <w:basedOn w:val="1"/>
    <w:next w:val="25"/>
    <w:qFormat/>
    <w:uiPriority w:val="0"/>
    <w:pPr>
      <w:spacing w:line="360" w:lineRule="auto"/>
      <w:jc w:val="both"/>
      <w:textAlignment w:val="baseline"/>
    </w:pPr>
    <w:rPr>
      <w:rFonts w:eastAsia="黑体"/>
      <w:kern w:val="2"/>
      <w:sz w:val="20"/>
      <w:szCs w:val="20"/>
      <w:lang w:val="en-US" w:eastAsia="zh-CN" w:bidi="ar-SA"/>
    </w:rPr>
  </w:style>
  <w:style w:type="paragraph" w:customStyle="1" w:styleId="263">
    <w:name w:val="UserStyle_185"/>
    <w:basedOn w:val="1"/>
    <w:qFormat/>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264">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65">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266">
    <w:name w:val="UserStyle_186"/>
    <w:basedOn w:val="81"/>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67">
    <w:name w:val="UserStyle_187"/>
    <w:basedOn w:val="1"/>
    <w:qFormat/>
    <w:uiPriority w:val="0"/>
    <w:pPr>
      <w:jc w:val="both"/>
      <w:textAlignment w:val="baseline"/>
    </w:pPr>
    <w:rPr>
      <w:kern w:val="2"/>
      <w:sz w:val="21"/>
      <w:szCs w:val="20"/>
      <w:lang w:val="en-US" w:eastAsia="zh-CN" w:bidi="ar-SA"/>
    </w:rPr>
  </w:style>
  <w:style w:type="paragraph" w:customStyle="1" w:styleId="268">
    <w:name w:val="UserStyle_188"/>
    <w:basedOn w:val="16"/>
    <w:next w:val="1"/>
    <w:qFormat/>
    <w:uiPriority w:val="0"/>
    <w:pPr>
      <w:numPr>
        <w:ilvl w:val="7"/>
        <w:numId w:val="11"/>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69">
    <w:name w:val="UserStyle_189"/>
    <w:basedOn w:val="1"/>
    <w:qFormat/>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70">
    <w:name w:val="TOC3"/>
    <w:basedOn w:val="1"/>
    <w:next w:val="1"/>
    <w:qFormat/>
    <w:uiPriority w:val="0"/>
    <w:pPr>
      <w:ind w:left="560"/>
      <w:jc w:val="left"/>
      <w:textAlignment w:val="baseline"/>
    </w:pPr>
    <w:rPr>
      <w:i/>
      <w:kern w:val="2"/>
      <w:sz w:val="20"/>
      <w:szCs w:val="20"/>
      <w:lang w:val="en-US" w:eastAsia="zh-CN" w:bidi="ar-SA"/>
    </w:rPr>
  </w:style>
  <w:style w:type="paragraph" w:customStyle="1" w:styleId="271">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72">
    <w:name w:val="UserStyle_190"/>
    <w:basedOn w:val="1"/>
    <w:qFormat/>
    <w:uiPriority w:val="0"/>
    <w:pPr>
      <w:keepNext/>
      <w:keepLines/>
      <w:spacing w:before="240"/>
      <w:jc w:val="both"/>
      <w:textAlignment w:val="baseline"/>
    </w:pPr>
    <w:rPr>
      <w:rFonts w:ascii="宋体" w:hAnsi="宋体" w:cs="Times New Roman"/>
      <w:b/>
      <w:bCs/>
      <w:kern w:val="0"/>
      <w:sz w:val="21"/>
      <w:szCs w:val="20"/>
      <w:lang w:val="en-US" w:eastAsia="zh-CN" w:bidi="ar-SA"/>
    </w:rPr>
  </w:style>
  <w:style w:type="paragraph" w:customStyle="1" w:styleId="273">
    <w:name w:val="UserStyle_191"/>
    <w:next w:val="1"/>
    <w:qFormat/>
    <w:uiPriority w:val="0"/>
    <w:pPr>
      <w:widowControl/>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74">
    <w:name w:val="UserStyle_192"/>
    <w:basedOn w:val="26"/>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75">
    <w:name w:val="UserStyle_19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76">
    <w:name w:val="UserStyle_194"/>
    <w:basedOn w:val="1"/>
    <w:qFormat/>
    <w:uiPriority w:val="0"/>
    <w:pPr>
      <w:widowControl/>
      <w:jc w:val="left"/>
      <w:textAlignment w:val="baseline"/>
    </w:pPr>
    <w:rPr>
      <w:kern w:val="0"/>
      <w:sz w:val="24"/>
      <w:szCs w:val="20"/>
      <w:lang w:bidi="ar-SA"/>
    </w:rPr>
  </w:style>
  <w:style w:type="paragraph" w:customStyle="1" w:styleId="277">
    <w:name w:val="UserStyle_1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278">
    <w:name w:val="UserStyle_196"/>
    <w:basedOn w:val="1"/>
    <w:qFormat/>
    <w:uiPriority w:val="0"/>
    <w:pPr>
      <w:snapToGrid w:val="0"/>
      <w:spacing w:line="360" w:lineRule="auto"/>
      <w:jc w:val="both"/>
      <w:textAlignment w:val="baseline"/>
    </w:pPr>
    <w:rPr>
      <w:kern w:val="2"/>
      <w:sz w:val="24"/>
      <w:szCs w:val="20"/>
      <w:lang w:val="en-US" w:eastAsia="zh-CN" w:bidi="ar-SA"/>
    </w:rPr>
  </w:style>
  <w:style w:type="paragraph" w:customStyle="1" w:styleId="279">
    <w:name w:val="UserStyle_197"/>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80">
    <w:name w:val="UserStyle_198"/>
    <w:basedOn w:val="1"/>
    <w:qFormat/>
    <w:uiPriority w:val="0"/>
    <w:pPr>
      <w:numPr>
        <w:ilvl w:val="0"/>
        <w:numId w:val="13"/>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281">
    <w:name w:val="UserStyle_199"/>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282">
    <w:name w:val="UserStyle_200"/>
    <w:basedOn w:val="18"/>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83">
    <w:name w:val="UserStyle_201"/>
    <w:basedOn w:val="1"/>
    <w:qFormat/>
    <w:uiPriority w:val="0"/>
    <w:pPr>
      <w:spacing w:line="360" w:lineRule="auto"/>
      <w:ind w:firstLine="420"/>
      <w:jc w:val="both"/>
      <w:textAlignment w:val="baseline"/>
    </w:pPr>
    <w:rPr>
      <w:kern w:val="2"/>
      <w:sz w:val="24"/>
      <w:szCs w:val="20"/>
      <w:lang w:val="en-US" w:eastAsia="zh-CN" w:bidi="ar-SA"/>
    </w:rPr>
  </w:style>
  <w:style w:type="paragraph" w:customStyle="1" w:styleId="284">
    <w:name w:val="UserStyle_2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85">
    <w:name w:val="UserStyle_203"/>
    <w:basedOn w:val="27"/>
    <w:next w:val="40"/>
    <w:qFormat/>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286">
    <w:name w:val="UserStyle_204"/>
    <w:basedOn w:val="1"/>
    <w:qFormat/>
    <w:uiPriority w:val="0"/>
    <w:pPr>
      <w:ind w:firstLine="420" w:firstLineChars="200"/>
      <w:jc w:val="both"/>
      <w:textAlignment w:val="baseline"/>
    </w:pPr>
  </w:style>
  <w:style w:type="paragraph" w:customStyle="1" w:styleId="287">
    <w:name w:val="UserStyle_205"/>
    <w:basedOn w:val="16"/>
    <w:next w:val="268"/>
    <w:qFormat/>
    <w:uiPriority w:val="0"/>
    <w:pPr>
      <w:numPr>
        <w:ilvl w:val="6"/>
        <w:numId w:val="11"/>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288">
    <w:name w:val="UserStyle_206"/>
    <w:basedOn w:val="250"/>
    <w:qFormat/>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289">
    <w:name w:val="UserStyle_207"/>
    <w:basedOn w:val="106"/>
    <w:qFormat/>
    <w:uiPriority w:val="0"/>
    <w:pPr>
      <w:spacing w:after="0" w:line="240" w:lineRule="auto"/>
      <w:ind w:firstLineChars="0"/>
      <w:jc w:val="center"/>
      <w:textAlignment w:val="baseline"/>
    </w:pPr>
    <w:rPr>
      <w:kern w:val="2"/>
      <w:sz w:val="21"/>
      <w:szCs w:val="20"/>
      <w:lang w:val="en-US" w:eastAsia="zh-CN" w:bidi="ar-SA"/>
    </w:rPr>
  </w:style>
  <w:style w:type="paragraph" w:customStyle="1" w:styleId="290">
    <w:name w:val="UserStyle_208"/>
    <w:qFormat/>
    <w:uiPriority w:val="0"/>
    <w:pPr>
      <w:widowControl/>
      <w:tabs>
        <w:tab w:val="decimal" w:pos="0"/>
      </w:tabs>
      <w:textAlignment w:val="baseline"/>
    </w:pPr>
    <w:rPr>
      <w:rFonts w:ascii="Arial" w:hAnsi="Arial" w:eastAsia="宋体" w:cstheme="minorBidi"/>
      <w:sz w:val="21"/>
      <w:lang w:val="en-US" w:eastAsia="zh-CN" w:bidi="ar-SA"/>
    </w:rPr>
  </w:style>
  <w:style w:type="paragraph" w:customStyle="1" w:styleId="291">
    <w:name w:val="UserStyle_20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2">
    <w:name w:val="UserStyle_2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3">
    <w:name w:val="UserStyle_211"/>
    <w:basedOn w:val="1"/>
    <w:qFormat/>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294">
    <w:name w:val="UserStyle_212"/>
    <w:basedOn w:val="1"/>
    <w:qFormat/>
    <w:uiPriority w:val="0"/>
    <w:pPr>
      <w:jc w:val="both"/>
      <w:textAlignment w:val="baseline"/>
    </w:pPr>
    <w:rPr>
      <w:rFonts w:ascii="Tahoma" w:hAnsi="Tahoma"/>
      <w:kern w:val="2"/>
      <w:sz w:val="21"/>
      <w:szCs w:val="20"/>
      <w:lang w:val="en-US" w:eastAsia="zh-CN" w:bidi="ar-SA"/>
    </w:rPr>
  </w:style>
  <w:style w:type="paragraph" w:customStyle="1" w:styleId="295">
    <w:name w:val="UserStyle_213"/>
    <w:basedOn w:val="1"/>
    <w:qFormat/>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296">
    <w:name w:val="UserStyle_2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7">
    <w:name w:val="UserStyle_215"/>
    <w:basedOn w:val="1"/>
    <w:qFormat/>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298">
    <w:name w:val="UserStyle_216"/>
    <w:basedOn w:val="1"/>
    <w:next w:val="1"/>
    <w:qFormat/>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299">
    <w:name w:val="UserStyle_217"/>
    <w:basedOn w:val="1"/>
    <w:qFormat/>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300">
    <w:name w:val="UserStyle_218"/>
    <w:basedOn w:val="1"/>
    <w:qFormat/>
    <w:uiPriority w:val="0"/>
    <w:pPr>
      <w:jc w:val="both"/>
      <w:textAlignment w:val="baseline"/>
    </w:pPr>
    <w:rPr>
      <w:rFonts w:ascii="宋体" w:hAnsi="宋体"/>
      <w:kern w:val="0"/>
      <w:sz w:val="21"/>
      <w:szCs w:val="20"/>
      <w:lang w:val="en-US" w:eastAsia="zh-CN" w:bidi="ar-SA"/>
    </w:rPr>
  </w:style>
  <w:style w:type="paragraph" w:customStyle="1" w:styleId="301">
    <w:name w:val="UserStyle_21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02">
    <w:name w:val="UserStyle_220"/>
    <w:basedOn w:val="1"/>
    <w:qFormat/>
    <w:uiPriority w:val="0"/>
    <w:pPr>
      <w:snapToGrid w:val="0"/>
      <w:jc w:val="both"/>
      <w:textAlignment w:val="baseline"/>
    </w:pPr>
    <w:rPr>
      <w:kern w:val="2"/>
      <w:sz w:val="21"/>
      <w:szCs w:val="20"/>
      <w:lang w:val="en-US" w:eastAsia="zh-CN" w:bidi="ar-SA"/>
    </w:rPr>
  </w:style>
  <w:style w:type="paragraph" w:customStyle="1" w:styleId="303">
    <w:name w:val="UserStyle_221"/>
    <w:basedOn w:val="1"/>
    <w:next w:val="1"/>
    <w:qFormat/>
    <w:uiPriority w:val="0"/>
    <w:pPr>
      <w:spacing w:line="312" w:lineRule="atLeast"/>
      <w:jc w:val="both"/>
      <w:textAlignment w:val="baseline"/>
    </w:pPr>
    <w:rPr>
      <w:kern w:val="0"/>
      <w:sz w:val="24"/>
      <w:szCs w:val="20"/>
      <w:lang w:val="en-US" w:eastAsia="zh-CN" w:bidi="ar-SA"/>
    </w:rPr>
  </w:style>
  <w:style w:type="paragraph" w:customStyle="1" w:styleId="304">
    <w:name w:val="UserStyle_222"/>
    <w:basedOn w:val="1"/>
    <w:qFormat/>
    <w:uiPriority w:val="0"/>
    <w:pPr>
      <w:snapToGrid w:val="0"/>
      <w:spacing w:line="360" w:lineRule="auto"/>
      <w:ind w:firstLine="420"/>
      <w:jc w:val="both"/>
      <w:textAlignment w:val="baseline"/>
    </w:pPr>
    <w:rPr>
      <w:kern w:val="2"/>
      <w:sz w:val="24"/>
      <w:szCs w:val="20"/>
      <w:lang w:val="en-US" w:eastAsia="zh-CN" w:bidi="ar-SA"/>
    </w:rPr>
  </w:style>
  <w:style w:type="paragraph" w:customStyle="1" w:styleId="305">
    <w:name w:val="UserStyle_223"/>
    <w:basedOn w:val="1"/>
    <w:qFormat/>
    <w:uiPriority w:val="0"/>
    <w:pPr>
      <w:spacing w:line="360" w:lineRule="auto"/>
      <w:jc w:val="both"/>
      <w:textAlignment w:val="baseline"/>
    </w:pPr>
    <w:rPr>
      <w:kern w:val="2"/>
      <w:sz w:val="24"/>
      <w:szCs w:val="20"/>
      <w:lang w:bidi="ar-SA"/>
    </w:rPr>
  </w:style>
  <w:style w:type="paragraph" w:customStyle="1" w:styleId="306">
    <w:name w:val="UserStyle_2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07">
    <w:name w:val="UserStyle_22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08">
    <w:name w:val="UserStyle_226"/>
    <w:basedOn w:val="1"/>
    <w:qFormat/>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09">
    <w:name w:val="UserStyle_22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310">
    <w:name w:val="UserStyle_228"/>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311">
    <w:name w:val="UserStyle_229"/>
    <w:basedOn w:val="1"/>
    <w:qFormat/>
    <w:uiPriority w:val="0"/>
    <w:pPr>
      <w:jc w:val="both"/>
      <w:textAlignment w:val="baseline"/>
    </w:pPr>
    <w:rPr>
      <w:kern w:val="2"/>
      <w:sz w:val="21"/>
      <w:szCs w:val="20"/>
      <w:lang w:val="en-US" w:eastAsia="zh-CN" w:bidi="ar-SA"/>
    </w:rPr>
  </w:style>
  <w:style w:type="paragraph" w:customStyle="1" w:styleId="312">
    <w:name w:val="UserStyle_230"/>
    <w:basedOn w:val="250"/>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313">
    <w:name w:val="UserStyle_231"/>
    <w:basedOn w:val="1"/>
    <w:qFormat/>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4">
    <w:name w:val="UserStyle_232"/>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315">
    <w:name w:val="UserStyle_233"/>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316">
    <w:name w:val="UserStyle_234"/>
    <w:basedOn w:val="41"/>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317">
    <w:name w:val="UserStyle_235"/>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318">
    <w:name w:val="UserStyle_236"/>
    <w:basedOn w:val="1"/>
    <w:qFormat/>
    <w:uiPriority w:val="0"/>
    <w:pPr>
      <w:spacing w:line="360" w:lineRule="auto"/>
      <w:jc w:val="left"/>
      <w:textAlignment w:val="baseline"/>
    </w:pPr>
    <w:rPr>
      <w:b/>
      <w:kern w:val="0"/>
      <w:sz w:val="21"/>
      <w:szCs w:val="20"/>
      <w:lang w:val="en-US" w:eastAsia="zh-CN" w:bidi="ar-SA"/>
    </w:rPr>
  </w:style>
  <w:style w:type="paragraph" w:customStyle="1" w:styleId="319">
    <w:name w:val="UserStyle_237"/>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320">
    <w:name w:val="UserStyle_238"/>
    <w:basedOn w:val="1"/>
    <w:qFormat/>
    <w:uiPriority w:val="0"/>
    <w:pPr>
      <w:jc w:val="left"/>
      <w:textAlignment w:val="baseline"/>
    </w:pPr>
    <w:rPr>
      <w:rFonts w:ascii="宋体" w:hAnsi="宋体"/>
      <w:kern w:val="0"/>
      <w:sz w:val="21"/>
      <w:szCs w:val="20"/>
      <w:lang w:val="en-US" w:eastAsia="zh-CN" w:bidi="ar-SA"/>
    </w:rPr>
  </w:style>
  <w:style w:type="paragraph" w:customStyle="1" w:styleId="321">
    <w:name w:val="UserStyle_23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322">
    <w:name w:val="UserStyle_240"/>
    <w:basedOn w:val="28"/>
    <w:qFormat/>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23">
    <w:name w:val="UserStyle_241"/>
    <w:basedOn w:val="1"/>
    <w:qFormat/>
    <w:uiPriority w:val="0"/>
    <w:pPr>
      <w:spacing w:before="120"/>
      <w:ind w:firstLine="420"/>
      <w:jc w:val="both"/>
      <w:textAlignment w:val="baseline"/>
    </w:pPr>
    <w:rPr>
      <w:kern w:val="2"/>
      <w:sz w:val="24"/>
      <w:szCs w:val="20"/>
      <w:lang w:val="en-US" w:eastAsia="zh-CN" w:bidi="ar-SA"/>
    </w:rPr>
  </w:style>
  <w:style w:type="paragraph" w:customStyle="1" w:styleId="324">
    <w:name w:val="UserStyle_242"/>
    <w:basedOn w:val="1"/>
    <w:qFormat/>
    <w:uiPriority w:val="0"/>
    <w:pPr>
      <w:jc w:val="both"/>
      <w:textAlignment w:val="baseline"/>
    </w:pPr>
    <w:rPr>
      <w:rFonts w:ascii="Tahoma" w:hAnsi="Tahoma"/>
      <w:kern w:val="2"/>
      <w:sz w:val="24"/>
      <w:szCs w:val="20"/>
      <w:lang w:val="en-US" w:eastAsia="zh-CN" w:bidi="ar-SA"/>
    </w:rPr>
  </w:style>
  <w:style w:type="paragraph" w:customStyle="1" w:styleId="325">
    <w:name w:val="UserStyle_243"/>
    <w:basedOn w:val="1"/>
    <w:qFormat/>
    <w:uiPriority w:val="0"/>
    <w:pPr>
      <w:jc w:val="both"/>
      <w:textAlignment w:val="baseline"/>
    </w:pPr>
    <w:rPr>
      <w:rFonts w:ascii="Tahoma" w:hAnsi="Tahoma"/>
      <w:kern w:val="2"/>
      <w:sz w:val="24"/>
      <w:szCs w:val="20"/>
      <w:lang w:val="en-US" w:eastAsia="zh-CN" w:bidi="ar-SA"/>
    </w:rPr>
  </w:style>
  <w:style w:type="paragraph" w:customStyle="1" w:styleId="326">
    <w:name w:val="UserStyle_244"/>
    <w:basedOn w:val="1"/>
    <w:next w:val="1"/>
    <w:qFormat/>
    <w:uiPriority w:val="0"/>
    <w:pPr>
      <w:spacing w:line="312" w:lineRule="atLeast"/>
      <w:jc w:val="both"/>
      <w:textAlignment w:val="baseline"/>
    </w:pPr>
    <w:rPr>
      <w:kern w:val="0"/>
      <w:sz w:val="24"/>
      <w:szCs w:val="20"/>
      <w:lang w:val="en-US" w:eastAsia="zh-CN" w:bidi="ar-SA"/>
    </w:rPr>
  </w:style>
  <w:style w:type="paragraph" w:customStyle="1" w:styleId="327">
    <w:name w:val="UserStyle_245"/>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328">
    <w:name w:val="UserStyle_246"/>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29">
    <w:name w:val="UserStyle_24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30">
    <w:name w:val="UserStyle_248"/>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331">
    <w:name w:val="UserStyle_2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2">
    <w:name w:val="UserStyle_250"/>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333">
    <w:name w:val="UserStyle_251"/>
    <w:basedOn w:val="29"/>
    <w:next w:val="334"/>
    <w:qFormat/>
    <w:uiPriority w:val="0"/>
    <w:pPr>
      <w:keepNext/>
      <w:keepLines/>
      <w:numPr>
        <w:ilvl w:val="4"/>
        <w:numId w:val="11"/>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334">
    <w:name w:val="UserStyle_252"/>
    <w:basedOn w:val="333"/>
    <w:qFormat/>
    <w:uiPriority w:val="0"/>
    <w:pPr>
      <w:keepNext/>
      <w:keepLines/>
      <w:numPr>
        <w:ilvl w:val="5"/>
        <w:numId w:val="11"/>
      </w:numPr>
      <w:spacing w:before="280" w:after="290" w:line="240" w:lineRule="auto"/>
      <w:jc w:val="both"/>
      <w:textAlignment w:val="baseline"/>
    </w:pPr>
  </w:style>
  <w:style w:type="paragraph" w:customStyle="1" w:styleId="335">
    <w:name w:val="UserStyle_253"/>
    <w:basedOn w:val="26"/>
    <w:qFormat/>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36">
    <w:name w:val="UserStyle_254"/>
    <w:basedOn w:val="1"/>
    <w:qFormat/>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337">
    <w:name w:val="UserStyle_25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338">
    <w:name w:val="UserStyle_256"/>
    <w:basedOn w:val="1"/>
    <w:qFormat/>
    <w:uiPriority w:val="0"/>
    <w:pPr>
      <w:spacing w:line="240" w:lineRule="atLeast"/>
      <w:jc w:val="center"/>
      <w:textAlignment w:val="baseline"/>
    </w:pPr>
    <w:rPr>
      <w:kern w:val="2"/>
      <w:sz w:val="21"/>
      <w:szCs w:val="20"/>
      <w:lang w:val="en-US" w:eastAsia="zh-CN" w:bidi="ar-SA"/>
    </w:rPr>
  </w:style>
  <w:style w:type="paragraph" w:customStyle="1" w:styleId="339">
    <w:name w:val="UserStyle_257"/>
    <w:basedOn w:val="1"/>
    <w:qFormat/>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40">
    <w:name w:val="UserStyle_258"/>
    <w:basedOn w:val="1"/>
    <w:qFormat/>
    <w:uiPriority w:val="0"/>
    <w:pPr>
      <w:spacing w:line="360" w:lineRule="auto"/>
      <w:jc w:val="both"/>
      <w:textAlignment w:val="baseline"/>
    </w:pPr>
    <w:rPr>
      <w:rFonts w:ascii="宋体"/>
      <w:color w:val="000000"/>
      <w:kern w:val="21"/>
      <w:sz w:val="18"/>
      <w:szCs w:val="20"/>
      <w:lang w:val="en-US" w:eastAsia="zh-CN" w:bidi="ar-SA"/>
    </w:rPr>
  </w:style>
  <w:style w:type="paragraph" w:customStyle="1" w:styleId="341">
    <w:name w:val="UserStyle_259"/>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342">
    <w:name w:val="UserStyle_260"/>
    <w:basedOn w:val="1"/>
    <w:qFormat/>
    <w:uiPriority w:val="0"/>
    <w:pPr>
      <w:jc w:val="both"/>
      <w:textAlignment w:val="baseline"/>
    </w:pPr>
  </w:style>
  <w:style w:type="paragraph" w:customStyle="1" w:styleId="343">
    <w:name w:val="UserStyle_261"/>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paragraph" w:customStyle="1" w:styleId="344">
    <w:name w:val="UserStyle_262"/>
    <w:basedOn w:val="81"/>
    <w:qFormat/>
    <w:uiPriority w:val="0"/>
    <w:pPr>
      <w:widowControl/>
      <w:numPr>
        <w:ilvl w:val="0"/>
        <w:numId w:val="14"/>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45">
    <w:name w:val="UserStyle_263"/>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346">
    <w:name w:val="UserStyle_264"/>
    <w:basedOn w:val="30"/>
    <w:qFormat/>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47">
    <w:name w:val="UserStyle_265"/>
    <w:basedOn w:val="1"/>
    <w:qFormat/>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48">
    <w:name w:val="UserStyle_266"/>
    <w:basedOn w:val="1"/>
    <w:qFormat/>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49">
    <w:name w:val="UserStyle_267"/>
    <w:basedOn w:val="1"/>
    <w:qFormat/>
    <w:uiPriority w:val="0"/>
    <w:pPr>
      <w:numPr>
        <w:ilvl w:val="0"/>
        <w:numId w:val="15"/>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350">
    <w:name w:val="UserStyle_268"/>
    <w:basedOn w:val="1"/>
    <w:qFormat/>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51">
    <w:name w:val="UserStyle_269"/>
    <w:basedOn w:val="45"/>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352">
    <w:name w:val="UserStyle_27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3">
    <w:name w:val="UserStyle_271"/>
    <w:basedOn w:val="1"/>
    <w:qFormat/>
    <w:uiPriority w:val="0"/>
    <w:pPr>
      <w:jc w:val="both"/>
      <w:textAlignment w:val="baseline"/>
    </w:pPr>
    <w:rPr>
      <w:rFonts w:ascii="Tahoma" w:hAnsi="Tahoma"/>
      <w:kern w:val="2"/>
      <w:sz w:val="24"/>
      <w:szCs w:val="20"/>
      <w:lang w:val="en-US" w:eastAsia="zh-CN" w:bidi="ar-SA"/>
    </w:rPr>
  </w:style>
  <w:style w:type="paragraph" w:customStyle="1" w:styleId="354">
    <w:name w:val="UserStyle_272"/>
    <w:basedOn w:val="1"/>
    <w:next w:val="1"/>
    <w:qFormat/>
    <w:uiPriority w:val="0"/>
    <w:pPr>
      <w:spacing w:line="360" w:lineRule="auto"/>
      <w:jc w:val="center"/>
      <w:textAlignment w:val="baseline"/>
    </w:pPr>
    <w:rPr>
      <w:rFonts w:ascii="Arial" w:hAnsi="Arial"/>
      <w:kern w:val="2"/>
      <w:sz w:val="24"/>
      <w:szCs w:val="20"/>
      <w:lang w:val="en-US" w:eastAsia="zh-CN" w:bidi="ar-SA"/>
    </w:rPr>
  </w:style>
  <w:style w:type="paragraph" w:customStyle="1" w:styleId="355">
    <w:name w:val="UserStyle_273"/>
    <w:qFormat/>
    <w:uiPriority w:val="0"/>
    <w:pPr>
      <w:widowControl/>
      <w:numPr>
        <w:ilvl w:val="2"/>
        <w:numId w:val="16"/>
      </w:numPr>
      <w:spacing w:before="28" w:after="28"/>
      <w:textAlignment w:val="baseline"/>
    </w:pPr>
    <w:rPr>
      <w:rFonts w:ascii="Arial" w:hAnsi="Arial" w:eastAsia="宋体" w:cstheme="minorBidi"/>
      <w:b/>
      <w:lang w:val="en-US" w:eastAsia="en-US" w:bidi="ar-SA"/>
    </w:rPr>
  </w:style>
  <w:style w:type="paragraph" w:customStyle="1" w:styleId="356">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57">
    <w:name w:val="UserStyle_275"/>
    <w:basedOn w:val="1"/>
    <w:qFormat/>
    <w:uiPriority w:val="0"/>
    <w:pPr>
      <w:keepLines/>
      <w:widowControl/>
      <w:numPr>
        <w:ilvl w:val="0"/>
        <w:numId w:val="17"/>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58">
    <w:name w:val="UserStyle_276"/>
    <w:basedOn w:val="1"/>
    <w:qFormat/>
    <w:uiPriority w:val="0"/>
    <w:pPr>
      <w:jc w:val="both"/>
      <w:textAlignment w:val="baseline"/>
    </w:pPr>
    <w:rPr>
      <w:rFonts w:ascii="Tahoma" w:hAnsi="Tahoma"/>
      <w:kern w:val="2"/>
      <w:sz w:val="24"/>
      <w:szCs w:val="20"/>
      <w:lang w:val="en-US" w:eastAsia="zh-CN" w:bidi="ar-SA"/>
    </w:rPr>
  </w:style>
  <w:style w:type="paragraph" w:customStyle="1" w:styleId="359">
    <w:name w:val="UserStyle_2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60">
    <w:name w:val="UserStyle_278"/>
    <w:basedOn w:val="106"/>
    <w:qFormat/>
    <w:uiPriority w:val="0"/>
    <w:pPr>
      <w:spacing w:after="0" w:line="240" w:lineRule="auto"/>
      <w:ind w:firstLineChars="0"/>
      <w:jc w:val="both"/>
      <w:textAlignment w:val="baseline"/>
    </w:pPr>
    <w:rPr>
      <w:kern w:val="2"/>
      <w:sz w:val="21"/>
      <w:szCs w:val="20"/>
      <w:lang w:val="en-US" w:eastAsia="zh-CN" w:bidi="ar-SA"/>
    </w:rPr>
  </w:style>
  <w:style w:type="paragraph" w:customStyle="1" w:styleId="361">
    <w:name w:val="UserStyle_279"/>
    <w:basedOn w:val="1"/>
    <w:qFormat/>
    <w:uiPriority w:val="0"/>
    <w:pPr>
      <w:spacing w:line="312" w:lineRule="atLeast"/>
      <w:jc w:val="center"/>
      <w:textAlignment w:val="baseline"/>
    </w:pPr>
    <w:rPr>
      <w:kern w:val="0"/>
      <w:sz w:val="18"/>
      <w:szCs w:val="20"/>
      <w:lang w:val="en-US" w:eastAsia="zh-CN" w:bidi="ar-SA"/>
    </w:rPr>
  </w:style>
  <w:style w:type="paragraph" w:customStyle="1" w:styleId="362">
    <w:name w:val="UserStyle_280"/>
    <w:basedOn w:val="81"/>
    <w:qFormat/>
    <w:uiPriority w:val="0"/>
    <w:pPr>
      <w:spacing w:after="0"/>
      <w:ind w:firstLine="420"/>
      <w:jc w:val="both"/>
      <w:textAlignment w:val="baseline"/>
    </w:pPr>
    <w:rPr>
      <w:kern w:val="2"/>
      <w:sz w:val="24"/>
      <w:szCs w:val="20"/>
      <w:lang w:val="en-US" w:eastAsia="zh-CN" w:bidi="ar-SA"/>
    </w:rPr>
  </w:style>
  <w:style w:type="paragraph" w:customStyle="1" w:styleId="363">
    <w:name w:val="UserStyle_281"/>
    <w:basedOn w:val="1"/>
    <w:qFormat/>
    <w:uiPriority w:val="0"/>
    <w:pPr>
      <w:spacing w:line="360" w:lineRule="auto"/>
      <w:ind w:left="480"/>
      <w:jc w:val="both"/>
      <w:textAlignment w:val="baseline"/>
    </w:pPr>
    <w:rPr>
      <w:kern w:val="2"/>
      <w:sz w:val="24"/>
      <w:szCs w:val="20"/>
      <w:lang w:val="en-US" w:eastAsia="zh-CN" w:bidi="ar-SA"/>
    </w:rPr>
  </w:style>
  <w:style w:type="paragraph" w:customStyle="1" w:styleId="364">
    <w:name w:val="UserStyle_282"/>
    <w:basedOn w:val="1"/>
    <w:qFormat/>
    <w:uiPriority w:val="0"/>
    <w:pPr>
      <w:jc w:val="both"/>
      <w:textAlignment w:val="baseline"/>
    </w:pPr>
  </w:style>
  <w:style w:type="paragraph" w:customStyle="1" w:styleId="365">
    <w:name w:val="UserStyle_283"/>
    <w:basedOn w:val="1"/>
    <w:qFormat/>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66">
    <w:name w:val="UserStyle_284"/>
    <w:basedOn w:val="1"/>
    <w:qFormat/>
    <w:uiPriority w:val="0"/>
    <w:pPr>
      <w:widowControl/>
      <w:jc w:val="both"/>
      <w:textAlignment w:val="baseline"/>
    </w:pPr>
    <w:rPr>
      <w:kern w:val="0"/>
      <w:sz w:val="21"/>
      <w:szCs w:val="21"/>
      <w:lang w:val="en-US" w:eastAsia="zh-CN" w:bidi="ar-SA"/>
    </w:rPr>
  </w:style>
  <w:style w:type="paragraph" w:customStyle="1" w:styleId="367">
    <w:name w:val="UserStyle_28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68">
    <w:name w:val="UserStyle_286"/>
    <w:basedOn w:val="1"/>
    <w:qFormat/>
    <w:uiPriority w:val="0"/>
    <w:pPr>
      <w:ind w:firstLine="420" w:firstLineChars="200"/>
      <w:jc w:val="both"/>
      <w:textAlignment w:val="baseline"/>
    </w:pPr>
  </w:style>
  <w:style w:type="paragraph" w:customStyle="1" w:styleId="369">
    <w:name w:val="UserStyle_287"/>
    <w:basedOn w:val="1"/>
    <w:qFormat/>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370">
    <w:name w:val="UserStyle_288"/>
    <w:basedOn w:val="1"/>
    <w:qFormat/>
    <w:uiPriority w:val="0"/>
    <w:pPr>
      <w:jc w:val="both"/>
      <w:textAlignment w:val="baseline"/>
    </w:pPr>
    <w:rPr>
      <w:rFonts w:ascii="Tahoma" w:hAnsi="Tahoma"/>
      <w:kern w:val="2"/>
      <w:sz w:val="24"/>
      <w:szCs w:val="20"/>
      <w:lang w:val="en-US" w:eastAsia="zh-CN" w:bidi="ar-SA"/>
    </w:rPr>
  </w:style>
  <w:style w:type="paragraph" w:customStyle="1" w:styleId="371">
    <w:name w:val="UserStyle_2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72">
    <w:name w:val="UserStyle_290"/>
    <w:basedOn w:val="1"/>
    <w:semiHidden/>
    <w:qFormat/>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3">
    <w:name w:val="UserStyle_291"/>
    <w:basedOn w:val="1"/>
    <w:next w:val="1"/>
    <w:qFormat/>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74">
    <w:name w:val="UserStyle_292"/>
    <w:next w:val="313"/>
    <w:qFormat/>
    <w:uiPriority w:val="0"/>
    <w:pPr>
      <w:keepNext/>
      <w:keepLines/>
      <w:widowControl/>
      <w:spacing w:before="240" w:after="240"/>
      <w:textAlignment w:val="baseline"/>
    </w:pPr>
    <w:rPr>
      <w:rFonts w:ascii="Arial" w:hAnsi="Arial" w:eastAsia="黑体" w:cstheme="minorBidi"/>
      <w:sz w:val="21"/>
      <w:lang w:val="en-US" w:eastAsia="zh-CN" w:bidi="ar-SA"/>
    </w:rPr>
  </w:style>
  <w:style w:type="paragraph" w:customStyle="1" w:styleId="375">
    <w:name w:val="UserStyle_293"/>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376">
    <w:name w:val="UserStyle_294"/>
    <w:basedOn w:val="1"/>
    <w:qFormat/>
    <w:uiPriority w:val="0"/>
    <w:pPr>
      <w:jc w:val="both"/>
      <w:textAlignment w:val="baseline"/>
    </w:pPr>
    <w:rPr>
      <w:rFonts w:ascii="Tahoma" w:hAnsi="Tahoma"/>
      <w:kern w:val="2"/>
      <w:sz w:val="24"/>
      <w:szCs w:val="20"/>
      <w:lang w:val="en-US" w:eastAsia="zh-CN" w:bidi="ar-SA"/>
    </w:rPr>
  </w:style>
  <w:style w:type="paragraph" w:customStyle="1" w:styleId="377">
    <w:name w:val="UserStyle_295"/>
    <w:basedOn w:val="297"/>
    <w:next w:val="297"/>
    <w:qFormat/>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78">
    <w:name w:val="UserStyle_296"/>
    <w:basedOn w:val="41"/>
    <w:qFormat/>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379">
    <w:name w:val="UserStyle_297"/>
    <w:basedOn w:val="26"/>
    <w:next w:val="253"/>
    <w:qFormat/>
    <w:uiPriority w:val="0"/>
    <w:pPr>
      <w:keepNext/>
      <w:keepLines/>
      <w:pageBreakBefore/>
      <w:numPr>
        <w:ilvl w:val="0"/>
        <w:numId w:val="11"/>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380">
    <w:name w:val="UserStyle_298"/>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81">
    <w:name w:val="UserStyle_299"/>
    <w:qFormat/>
    <w:uiPriority w:val="0"/>
    <w:pPr>
      <w:widowControl/>
      <w:jc w:val="center"/>
      <w:textAlignment w:val="baseline"/>
    </w:pPr>
    <w:rPr>
      <w:rFonts w:ascii="Arial" w:hAnsi="Arial" w:eastAsia="宋体" w:cstheme="minorBidi"/>
      <w:b/>
      <w:sz w:val="21"/>
      <w:lang w:val="en-US" w:eastAsia="zh-CN" w:bidi="ar-SA"/>
    </w:rPr>
  </w:style>
  <w:style w:type="paragraph" w:customStyle="1" w:styleId="382">
    <w:name w:val="UserStyle_300"/>
    <w:basedOn w:val="25"/>
    <w:qFormat/>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83">
    <w:name w:val="UserStyle_3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84">
    <w:name w:val="UserStyle_302"/>
    <w:basedOn w:val="1"/>
    <w:qFormat/>
    <w:uiPriority w:val="0"/>
    <w:pPr>
      <w:spacing w:line="240" w:lineRule="atLeast"/>
      <w:jc w:val="left"/>
      <w:textAlignment w:val="baseline"/>
    </w:pPr>
    <w:rPr>
      <w:rFonts w:ascii="宋体" w:hAnsi="宋体"/>
      <w:b/>
      <w:kern w:val="2"/>
      <w:sz w:val="24"/>
      <w:szCs w:val="28"/>
      <w:lang w:val="en-US" w:eastAsia="zh-CN" w:bidi="ar-SA"/>
    </w:rPr>
  </w:style>
  <w:style w:type="paragraph" w:customStyle="1" w:styleId="385">
    <w:name w:val="UserStyle_303"/>
    <w:basedOn w:val="1"/>
    <w:qFormat/>
    <w:uiPriority w:val="0"/>
    <w:pPr>
      <w:jc w:val="both"/>
      <w:textAlignment w:val="baseline"/>
    </w:pPr>
    <w:rPr>
      <w:rFonts w:ascii="Tahoma" w:hAnsi="Tahoma"/>
      <w:kern w:val="2"/>
      <w:sz w:val="24"/>
      <w:szCs w:val="20"/>
      <w:lang w:val="en-US" w:eastAsia="zh-CN" w:bidi="ar-SA"/>
    </w:rPr>
  </w:style>
  <w:style w:type="paragraph" w:customStyle="1" w:styleId="386">
    <w:name w:val="UserStyle_304"/>
    <w:basedOn w:val="25"/>
    <w:qFormat/>
    <w:uiPriority w:val="0"/>
    <w:pPr>
      <w:keepNext/>
      <w:keepLines/>
      <w:spacing w:before="100" w:after="0" w:line="400" w:lineRule="exact"/>
      <w:jc w:val="both"/>
      <w:textAlignment w:val="baseline"/>
    </w:pPr>
    <w:rPr>
      <w:rFonts w:ascii="Times New Roman" w:hAnsi="Times New Roman" w:eastAsia="黑体"/>
      <w:b w:val="0"/>
      <w:bCs w:val="0"/>
      <w:kern w:val="2"/>
      <w:sz w:val="28"/>
      <w:szCs w:val="20"/>
      <w:lang w:val="en-US" w:eastAsia="zh-CN" w:bidi="ar-SA"/>
    </w:rPr>
  </w:style>
  <w:style w:type="paragraph" w:customStyle="1" w:styleId="387">
    <w:name w:val="UserStyle_305"/>
    <w:qFormat/>
    <w:uiPriority w:val="0"/>
    <w:pPr>
      <w:widowControl/>
      <w:tabs>
        <w:tab w:val="left" w:pos="1644"/>
      </w:tabs>
      <w:ind w:left="1644" w:hanging="510"/>
      <w:textAlignment w:val="baseline"/>
    </w:pPr>
    <w:rPr>
      <w:rFonts w:ascii="Arial" w:hAnsi="Arial" w:eastAsia="宋体" w:cstheme="minorBidi"/>
      <w:sz w:val="21"/>
      <w:lang w:val="en-US" w:eastAsia="zh-CN" w:bidi="ar-SA"/>
    </w:rPr>
  </w:style>
  <w:style w:type="paragraph" w:customStyle="1" w:styleId="388">
    <w:name w:val="UserStyle_306"/>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389">
    <w:name w:val="UserStyle_307"/>
    <w:basedOn w:val="1"/>
    <w:qFormat/>
    <w:uiPriority w:val="0"/>
    <w:pPr>
      <w:spacing w:before="40" w:after="40"/>
      <w:jc w:val="both"/>
      <w:textAlignment w:val="baseline"/>
    </w:pPr>
    <w:rPr>
      <w:kern w:val="2"/>
      <w:sz w:val="24"/>
      <w:szCs w:val="20"/>
      <w:lang w:val="en-US" w:eastAsia="zh-CN" w:bidi="ar-SA"/>
    </w:rPr>
  </w:style>
  <w:style w:type="paragraph" w:customStyle="1" w:styleId="390">
    <w:name w:val="UserStyle_308"/>
    <w:basedOn w:val="1"/>
    <w:qFormat/>
    <w:uiPriority w:val="0"/>
    <w:pPr>
      <w:numPr>
        <w:ilvl w:val="0"/>
        <w:numId w:val="18"/>
      </w:numPr>
      <w:spacing w:line="360" w:lineRule="auto"/>
      <w:ind w:firstLine="480" w:firstLineChars="200"/>
      <w:jc w:val="both"/>
      <w:textAlignment w:val="baseline"/>
    </w:pPr>
    <w:rPr>
      <w:kern w:val="2"/>
      <w:sz w:val="24"/>
      <w:szCs w:val="20"/>
      <w:lang w:val="en-US" w:eastAsia="zh-CN" w:bidi="ar-SA"/>
    </w:rPr>
  </w:style>
  <w:style w:type="paragraph" w:customStyle="1" w:styleId="391">
    <w:name w:val="UserStyle_309"/>
    <w:qFormat/>
    <w:uiPriority w:val="0"/>
    <w:pPr>
      <w:widowControl/>
      <w:numPr>
        <w:ilvl w:val="0"/>
        <w:numId w:val="19"/>
      </w:numPr>
      <w:tabs>
        <w:tab w:val="left" w:pos="397"/>
      </w:tabs>
      <w:spacing w:before="40" w:after="40"/>
      <w:jc w:val="both"/>
      <w:textAlignment w:val="baseline"/>
    </w:pPr>
    <w:rPr>
      <w:rFonts w:ascii="Arial" w:hAnsi="Arial" w:eastAsia="宋体" w:cstheme="minorBidi"/>
      <w:sz w:val="18"/>
      <w:lang w:val="en-US" w:eastAsia="zh-CN" w:bidi="ar-SA"/>
    </w:rPr>
  </w:style>
  <w:style w:type="paragraph" w:customStyle="1" w:styleId="392">
    <w:name w:val="UserStyle_310"/>
    <w:qFormat/>
    <w:uiPriority w:val="0"/>
    <w:pPr>
      <w:keepNext/>
      <w:widowControl/>
      <w:snapToGrid w:val="0"/>
      <w:spacing w:before="80" w:after="80"/>
      <w:jc w:val="center"/>
      <w:textAlignment w:val="baseline"/>
    </w:pPr>
    <w:rPr>
      <w:rFonts w:ascii="Arial" w:hAnsi="Arial" w:eastAsia="黑体" w:cstheme="minorBidi"/>
      <w:sz w:val="18"/>
      <w:lang w:val="en-US" w:eastAsia="zh-CN" w:bidi="ar-SA"/>
    </w:rPr>
  </w:style>
  <w:style w:type="paragraph" w:customStyle="1" w:styleId="393">
    <w:name w:val="UserStyle_3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94">
    <w:name w:val="UserStyle_312"/>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395">
    <w:name w:val="UserStyle_3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96">
    <w:name w:val="UserStyle_314"/>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397">
    <w:name w:val="UserStyle_315"/>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98">
    <w:name w:val="UserStyle_316"/>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399">
    <w:name w:val="UserStyle_3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00">
    <w:name w:val="UserStyle_318"/>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401">
    <w:name w:val="UserStyle_319"/>
    <w:basedOn w:val="41"/>
    <w:qFormat/>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402">
    <w:name w:val="UserStyle_320"/>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403">
    <w:name w:val="UserStyle_321"/>
    <w:basedOn w:val="1"/>
    <w:qFormat/>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404">
    <w:name w:val="UserStyle_322"/>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405">
    <w:name w:val="UserStyle_32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06">
    <w:name w:val="UserStyle_324"/>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407">
    <w:name w:val="UserStyle_325"/>
    <w:basedOn w:val="18"/>
    <w:qFormat/>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408">
    <w:name w:val="UserStyle_326"/>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409">
    <w:name w:val="UserStyle_327"/>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10">
    <w:name w:val="UserStyle_328"/>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1">
    <w:name w:val="UserStyle_329"/>
    <w:basedOn w:val="144"/>
    <w:qFormat/>
    <w:uiPriority w:val="0"/>
    <w:pPr>
      <w:jc w:val="both"/>
      <w:textAlignment w:val="baseline"/>
    </w:pPr>
    <w:rPr>
      <w:rFonts w:ascii="宋体" w:hAnsi="Courier New"/>
      <w:color w:val="000000"/>
      <w:kern w:val="2"/>
      <w:sz w:val="21"/>
      <w:szCs w:val="20"/>
      <w:lang w:val="en-GB" w:eastAsia="zh-CN" w:bidi="ar-SA"/>
    </w:rPr>
  </w:style>
  <w:style w:type="paragraph" w:customStyle="1" w:styleId="412">
    <w:name w:val="UserStyle_330"/>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413">
    <w:name w:val="UserStyle_331"/>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14">
    <w:name w:val="UserStyle_332"/>
    <w:basedOn w:val="26"/>
    <w:next w:val="1"/>
    <w:qFormat/>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415">
    <w:name w:val="UserStyle_3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416">
    <w:name w:val="UserStyle_334"/>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417">
    <w:name w:val="UserStyle_3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18">
    <w:name w:val="UserStyle_336"/>
    <w:basedOn w:val="1"/>
    <w:qFormat/>
    <w:uiPriority w:val="0"/>
    <w:pPr>
      <w:spacing w:before="120" w:after="120" w:line="360" w:lineRule="auto"/>
      <w:jc w:val="both"/>
      <w:textAlignment w:val="baseline"/>
    </w:pPr>
    <w:rPr>
      <w:kern w:val="2"/>
      <w:sz w:val="24"/>
      <w:szCs w:val="20"/>
      <w:lang w:val="en-US" w:eastAsia="zh-CN" w:bidi="ar-SA"/>
    </w:rPr>
  </w:style>
  <w:style w:type="paragraph" w:customStyle="1" w:styleId="419">
    <w:name w:val="UserStyle_337"/>
    <w:basedOn w:val="28"/>
    <w:qFormat/>
    <w:uiPriority w:val="0"/>
    <w:pPr>
      <w:keepNext/>
      <w:keepLines/>
      <w:numPr>
        <w:ilvl w:val="0"/>
        <w:numId w:val="20"/>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420">
    <w:name w:val="UserStyle_338"/>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21">
    <w:name w:val="UserStyle_339"/>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422">
    <w:name w:val="UserStyle_340"/>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23">
    <w:name w:val="UserStyle_341"/>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4">
    <w:name w:val="UserStyle_342"/>
    <w:basedOn w:val="1"/>
    <w:qFormat/>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425">
    <w:name w:val="UserStyle_343"/>
    <w:basedOn w:val="18"/>
    <w:qFormat/>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426">
    <w:name w:val="UserStyle_344"/>
    <w:basedOn w:val="1"/>
    <w:next w:val="1"/>
    <w:qFormat/>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427">
    <w:name w:val="UserStyle_345"/>
    <w:basedOn w:val="1"/>
    <w:qFormat/>
    <w:uiPriority w:val="0"/>
    <w:pPr>
      <w:spacing w:line="360" w:lineRule="auto"/>
      <w:jc w:val="both"/>
      <w:textAlignment w:val="baseline"/>
    </w:pPr>
    <w:rPr>
      <w:kern w:val="0"/>
      <w:sz w:val="24"/>
      <w:szCs w:val="20"/>
      <w:lang w:val="en-US" w:eastAsia="zh-CN" w:bidi="ar-SA"/>
    </w:rPr>
  </w:style>
  <w:style w:type="paragraph" w:customStyle="1" w:styleId="428">
    <w:name w:val="UserStyle_346"/>
    <w:basedOn w:val="1"/>
    <w:qFormat/>
    <w:uiPriority w:val="0"/>
    <w:pPr>
      <w:jc w:val="both"/>
      <w:textAlignment w:val="baseline"/>
    </w:pPr>
    <w:rPr>
      <w:rFonts w:ascii="Tahoma" w:hAnsi="Tahoma"/>
      <w:kern w:val="2"/>
      <w:sz w:val="24"/>
      <w:szCs w:val="20"/>
      <w:lang w:val="en-US" w:eastAsia="zh-CN" w:bidi="ar-SA"/>
    </w:rPr>
  </w:style>
  <w:style w:type="paragraph" w:customStyle="1" w:styleId="429">
    <w:name w:val="UserStyle_347"/>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30">
    <w:name w:val="UserStyle_34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431">
    <w:name w:val="TableGrid"/>
    <w:basedOn w:val="35"/>
    <w:qFormat/>
    <w:uiPriority w:val="0"/>
  </w:style>
  <w:style w:type="table" w:customStyle="1" w:styleId="432">
    <w:name w:val="TableProfessional"/>
    <w:basedOn w:val="35"/>
    <w:qFormat/>
    <w:uiPriority w:val="0"/>
  </w:style>
  <w:style w:type="table" w:customStyle="1" w:styleId="433">
    <w:name w:val="UserStyle_349"/>
    <w:basedOn w:val="35"/>
    <w:qFormat/>
    <w:uiPriority w:val="0"/>
  </w:style>
  <w:style w:type="paragraph" w:customStyle="1" w:styleId="434">
    <w:name w:val="p0"/>
    <w:basedOn w:val="1"/>
    <w:qFormat/>
    <w:uiPriority w:val="0"/>
    <w:pPr>
      <w:widowControl/>
    </w:pPr>
    <w:rPr>
      <w:rFonts w:ascii="Courier New" w:hAnsi="Courier New" w:cs="Courier New"/>
      <w:kern w:val="0"/>
      <w:szCs w:val="21"/>
      <w:lang w:bidi="ar-SA"/>
    </w:rPr>
  </w:style>
  <w:style w:type="paragraph" w:customStyle="1" w:styleId="435">
    <w:name w:val="Default"/>
    <w:basedOn w:val="18"/>
    <w:next w:val="7"/>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436">
    <w:name w:val="font01"/>
    <w:basedOn w:val="20"/>
    <w:qFormat/>
    <w:uiPriority w:val="0"/>
    <w:rPr>
      <w:rFonts w:hint="eastAsia" w:ascii="宋体" w:hAnsi="宋体" w:eastAsia="宋体" w:cs="宋体"/>
      <w:color w:val="000000"/>
      <w:sz w:val="22"/>
      <w:szCs w:val="22"/>
      <w:u w:val="none"/>
    </w:rPr>
  </w:style>
  <w:style w:type="character" w:customStyle="1" w:styleId="437">
    <w:name w:val="font11"/>
    <w:basedOn w:val="20"/>
    <w:qFormat/>
    <w:uiPriority w:val="0"/>
    <w:rPr>
      <w:rFonts w:hint="eastAsia" w:ascii="宋体" w:hAnsi="宋体" w:eastAsia="宋体" w:cs="宋体"/>
      <w:color w:val="000000"/>
      <w:sz w:val="24"/>
      <w:szCs w:val="24"/>
      <w:u w:val="none"/>
    </w:rPr>
  </w:style>
  <w:style w:type="character" w:customStyle="1" w:styleId="438">
    <w:name w:val="16"/>
    <w:basedOn w:val="20"/>
    <w:qFormat/>
    <w:uiPriority w:val="0"/>
    <w:rPr>
      <w:rFonts w:hint="eastAsia" w:ascii="宋体" w:hAnsi="宋体" w:eastAsia="宋体" w:cs="宋体"/>
      <w:color w:val="000000"/>
      <w:sz w:val="24"/>
      <w:szCs w:val="24"/>
    </w:rPr>
  </w:style>
  <w:style w:type="character" w:customStyle="1" w:styleId="439">
    <w:name w:val="10"/>
    <w:basedOn w:val="20"/>
    <w:qFormat/>
    <w:uiPriority w:val="0"/>
    <w:rPr>
      <w:rFonts w:hint="default" w:ascii="Times New Roman" w:hAnsi="Times New Roman" w:cs="Times New Roman"/>
    </w:rPr>
  </w:style>
  <w:style w:type="character" w:customStyle="1" w:styleId="440">
    <w:name w:val="15"/>
    <w:basedOn w:val="20"/>
    <w:qFormat/>
    <w:uiPriority w:val="0"/>
    <w:rPr>
      <w:rFonts w:hint="eastAsia" w:ascii="宋体" w:hAnsi="宋体" w:eastAsia="宋体" w:cs="宋体"/>
      <w:color w:val="000000"/>
      <w:sz w:val="22"/>
      <w:szCs w:val="22"/>
    </w:rPr>
  </w:style>
  <w:style w:type="paragraph" w:customStyle="1" w:styleId="441">
    <w:name w:val="WPSOffice手动目录 1"/>
    <w:qFormat/>
    <w:uiPriority w:val="0"/>
    <w:pPr>
      <w:ind w:leftChars="0"/>
    </w:pPr>
    <w:rPr>
      <w:rFonts w:ascii="Times New Roman" w:hAnsi="Times New Roman" w:eastAsia="宋体" w:cs="Times New Roman"/>
      <w:sz w:val="20"/>
      <w:szCs w:val="20"/>
    </w:rPr>
  </w:style>
  <w:style w:type="paragraph" w:customStyle="1" w:styleId="442">
    <w:name w:val="Table Text"/>
    <w:basedOn w:val="1"/>
    <w:semiHidden/>
    <w:qFormat/>
    <w:uiPriority w:val="0"/>
    <w:rPr>
      <w:rFonts w:ascii="宋体" w:hAnsi="宋体" w:eastAsia="宋体" w:cs="宋体"/>
      <w:sz w:val="24"/>
      <w:szCs w:val="24"/>
      <w:lang w:val="en-US" w:eastAsia="en-US" w:bidi="ar-SA"/>
    </w:rPr>
  </w:style>
  <w:style w:type="table" w:customStyle="1" w:styleId="443">
    <w:name w:val="Table Normal"/>
    <w:semiHidden/>
    <w:unhideWhenUsed/>
    <w:qFormat/>
    <w:uiPriority w:val="0"/>
    <w:tblPr>
      <w:tblCellMar>
        <w:top w:w="0" w:type="dxa"/>
        <w:left w:w="0" w:type="dxa"/>
        <w:bottom w:w="0" w:type="dxa"/>
        <w:right w:w="0" w:type="dxa"/>
      </w:tblCellMar>
    </w:tblPr>
  </w:style>
  <w:style w:type="character" w:customStyle="1" w:styleId="444">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101" textRotate="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18128</Words>
  <Characters>18835</Characters>
  <Lines>1</Lines>
  <Paragraphs>1</Paragraphs>
  <TotalTime>35</TotalTime>
  <ScaleCrop>false</ScaleCrop>
  <LinksUpToDate>false</LinksUpToDate>
  <CharactersWithSpaces>20126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2020-11-20T05:36:00Z</dcterms:created>
  <dc:creator>Administrator</dc:creator>
  <cp:lastModifiedBy>姚丶先森</cp:lastModifiedBy>
  <cp:lastPrinted>2023-09-24T13:01:00Z</cp:lastPrinted>
  <dcterms:modified xsi:type="dcterms:W3CDTF">2023-09-27T09:22:57Z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AEE325E82E3A484AB24FAED77BEB006C_12</vt:lpwstr>
  </property>
</Properties>
</file>