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color w:val="000000"/>
          <w:sz w:val="32"/>
          <w:szCs w:val="32"/>
          <w:lang w:val="en-US" w:eastAsia="zh-CN"/>
        </w:rPr>
      </w:pPr>
      <w:r>
        <w:rPr>
          <w:rFonts w:hint="eastAsia"/>
          <w:color w:val="000000"/>
          <w:sz w:val="32"/>
          <w:szCs w:val="32"/>
          <w:lang w:val="en-US" w:eastAsia="zh-CN"/>
        </w:rPr>
        <w:t xml:space="preserve">  塔城市新一轮林地保护利用规划编制项目（新一轮林地保护利用规划编制、森林督查暨森林资源管理“一张图”年度更新、森林资源清查）竞争性磋商公告</w:t>
      </w:r>
    </w:p>
    <w:p>
      <w:pPr>
        <w:pStyle w:val="7"/>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4"/>
          <w:szCs w:val="24"/>
          <w:lang w:val="en-US" w:eastAsia="zh-CN"/>
        </w:rPr>
      </w:pPr>
      <w:r>
        <w:rPr>
          <w:rStyle w:val="11"/>
          <w:rFonts w:hint="eastAsia" w:ascii="宋体" w:hAnsi="宋体" w:eastAsia="宋体" w:cs="宋体"/>
          <w:color w:val="000000"/>
          <w:sz w:val="24"/>
          <w:szCs w:val="24"/>
        </w:rPr>
        <w:t>一、招标项目编号：DCZB-XJ-2021-017</w:t>
      </w:r>
    </w:p>
    <w:p>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bookmarkStart w:id="0" w:name="_Toc11111"/>
      <w:r>
        <w:rPr>
          <w:rStyle w:val="11"/>
          <w:rFonts w:hint="eastAsia" w:ascii="宋体" w:hAnsi="宋体" w:eastAsia="宋体" w:cs="宋体"/>
          <w:color w:val="000000"/>
          <w:sz w:val="24"/>
          <w:szCs w:val="24"/>
        </w:rPr>
        <w:t>二、采购组织类型：</w:t>
      </w:r>
      <w:r>
        <w:rPr>
          <w:rFonts w:hint="eastAsia" w:cs="宋体"/>
          <w:color w:val="000000"/>
          <w:sz w:val="24"/>
          <w:szCs w:val="24"/>
          <w:lang w:eastAsia="zh-CN"/>
        </w:rPr>
        <w:t>分散</w:t>
      </w:r>
      <w:r>
        <w:rPr>
          <w:rFonts w:hint="eastAsia" w:ascii="宋体" w:hAnsi="宋体" w:eastAsia="宋体" w:cs="宋体"/>
          <w:color w:val="000000"/>
          <w:sz w:val="24"/>
          <w:szCs w:val="24"/>
        </w:rPr>
        <w:t>采购-</w:t>
      </w:r>
      <w:r>
        <w:rPr>
          <w:rFonts w:hint="eastAsia" w:cs="宋体"/>
          <w:color w:val="000000"/>
          <w:sz w:val="24"/>
          <w:szCs w:val="24"/>
          <w:lang w:eastAsia="zh-CN"/>
        </w:rPr>
        <w:t>分散</w:t>
      </w:r>
      <w:r>
        <w:rPr>
          <w:rFonts w:hint="eastAsia" w:ascii="宋体" w:hAnsi="宋体" w:eastAsia="宋体" w:cs="宋体"/>
          <w:color w:val="000000"/>
          <w:sz w:val="24"/>
          <w:szCs w:val="24"/>
        </w:rPr>
        <w:t>委托中介 </w:t>
      </w:r>
      <w:bookmarkEnd w:id="0"/>
    </w:p>
    <w:tbl>
      <w:tblPr>
        <w:tblStyle w:val="9"/>
        <w:tblpPr w:leftFromText="180" w:rightFromText="180" w:vertAnchor="text" w:horzAnchor="page" w:tblpX="1471" w:tblpY="598"/>
        <w:tblOverlap w:val="never"/>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9"/>
        <w:gridCol w:w="1300"/>
        <w:gridCol w:w="456"/>
        <w:gridCol w:w="876"/>
        <w:gridCol w:w="576"/>
        <w:gridCol w:w="5232"/>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trPr>
        <w:tc>
          <w:tcPr>
            <w:tcW w:w="519"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bookmarkStart w:id="1" w:name="_Toc32681"/>
            <w:r>
              <w:rPr>
                <w:rStyle w:val="11"/>
                <w:rFonts w:hint="eastAsia" w:ascii="宋体" w:hAnsi="宋体" w:eastAsia="宋体" w:cs="宋体"/>
                <w:b w:val="0"/>
                <w:bCs/>
                <w:color w:val="auto"/>
                <w:sz w:val="24"/>
                <w:szCs w:val="24"/>
                <w:lang w:bidi="ar"/>
              </w:rPr>
              <w:t>序号</w:t>
            </w:r>
          </w:p>
        </w:tc>
        <w:tc>
          <w:tcPr>
            <w:tcW w:w="130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标项名称</w:t>
            </w:r>
          </w:p>
        </w:tc>
        <w:tc>
          <w:tcPr>
            <w:tcW w:w="45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数量</w:t>
            </w:r>
          </w:p>
        </w:tc>
        <w:tc>
          <w:tcPr>
            <w:tcW w:w="87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预算金额(元)</w:t>
            </w:r>
          </w:p>
        </w:tc>
        <w:tc>
          <w:tcPr>
            <w:tcW w:w="57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单位</w:t>
            </w:r>
          </w:p>
        </w:tc>
        <w:tc>
          <w:tcPr>
            <w:tcW w:w="523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简要规格描述</w:t>
            </w:r>
          </w:p>
        </w:tc>
        <w:tc>
          <w:tcPr>
            <w:tcW w:w="48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eastAsia="zh-CN" w:bidi="ar"/>
              </w:rPr>
            </w:pPr>
            <w:r>
              <w:rPr>
                <w:rStyle w:val="11"/>
                <w:rFonts w:hint="eastAsia" w:ascii="宋体" w:hAnsi="宋体" w:eastAsia="宋体" w:cs="宋体"/>
                <w:b w:val="0"/>
                <w:bCs/>
                <w:color w:val="auto"/>
                <w:sz w:val="24"/>
                <w:szCs w:val="24"/>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357" w:hRule="exact"/>
        </w:trPr>
        <w:tc>
          <w:tcPr>
            <w:tcW w:w="519"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1</w:t>
            </w:r>
          </w:p>
        </w:tc>
        <w:tc>
          <w:tcPr>
            <w:tcW w:w="130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val="0"/>
                <w:color w:val="auto"/>
                <w:sz w:val="24"/>
                <w:szCs w:val="24"/>
                <w:lang w:bidi="ar"/>
              </w:rPr>
            </w:pPr>
            <w:r>
              <w:rPr>
                <w:rFonts w:hint="eastAsia"/>
                <w:color w:val="000000"/>
                <w:sz w:val="24"/>
                <w:szCs w:val="24"/>
                <w:lang w:val="en-US" w:eastAsia="zh-CN"/>
              </w:rPr>
              <w:t xml:space="preserve">  塔城市新一轮林地保护利用规划编制项目（新一轮林地保护利用规划编制、森林督查暨森林资源管理“一张图”年度更新、森林资源清查）</w:t>
            </w:r>
          </w:p>
        </w:tc>
        <w:tc>
          <w:tcPr>
            <w:tcW w:w="45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val="en-US" w:eastAsia="zh-CN" w:bidi="ar"/>
              </w:rPr>
            </w:pPr>
            <w:r>
              <w:rPr>
                <w:rStyle w:val="11"/>
                <w:rFonts w:hint="eastAsia" w:ascii="宋体" w:hAnsi="宋体" w:cs="宋体"/>
                <w:b w:val="0"/>
                <w:bCs/>
                <w:color w:val="auto"/>
                <w:sz w:val="24"/>
                <w:szCs w:val="24"/>
                <w:lang w:val="en-US" w:eastAsia="zh-CN" w:bidi="ar"/>
              </w:rPr>
              <w:t>不限</w:t>
            </w:r>
          </w:p>
        </w:tc>
        <w:tc>
          <w:tcPr>
            <w:tcW w:w="87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default" w:ascii="宋体" w:hAnsi="宋体" w:eastAsia="宋体" w:cs="宋体"/>
                <w:b w:val="0"/>
                <w:bCs/>
                <w:color w:val="auto"/>
                <w:sz w:val="24"/>
                <w:szCs w:val="24"/>
                <w:lang w:val="en-US" w:eastAsia="zh-CN" w:bidi="ar"/>
              </w:rPr>
            </w:pPr>
            <w:r>
              <w:rPr>
                <w:rStyle w:val="11"/>
                <w:rFonts w:hint="eastAsia" w:ascii="宋体" w:hAnsi="宋体" w:cs="宋体"/>
                <w:b w:val="0"/>
                <w:bCs/>
                <w:color w:val="auto"/>
                <w:sz w:val="24"/>
                <w:szCs w:val="24"/>
                <w:lang w:val="en-US" w:eastAsia="zh-CN" w:bidi="ar"/>
              </w:rPr>
              <w:t>500000.00</w:t>
            </w:r>
          </w:p>
        </w:tc>
        <w:tc>
          <w:tcPr>
            <w:tcW w:w="57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eastAsia="zh-CN" w:bidi="ar"/>
              </w:rPr>
            </w:pPr>
            <w:r>
              <w:rPr>
                <w:rStyle w:val="11"/>
                <w:rFonts w:hint="eastAsia" w:ascii="宋体" w:hAnsi="宋体" w:eastAsia="宋体" w:cs="宋体"/>
                <w:b w:val="0"/>
                <w:bCs/>
                <w:color w:val="auto"/>
                <w:sz w:val="24"/>
                <w:szCs w:val="24"/>
                <w:lang w:eastAsia="zh-CN" w:bidi="ar"/>
              </w:rPr>
              <w:t>批</w:t>
            </w:r>
          </w:p>
        </w:tc>
        <w:tc>
          <w:tcPr>
            <w:tcW w:w="5232" w:type="dxa"/>
            <w:noWrap w:val="0"/>
            <w:tcMar>
              <w:top w:w="75" w:type="dxa"/>
              <w:left w:w="150" w:type="dxa"/>
              <w:bottom w:w="75" w:type="dxa"/>
              <w:right w:w="150" w:type="dxa"/>
            </w:tcMar>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采购内容：</w:t>
            </w:r>
            <w:r>
              <w:rPr>
                <w:rFonts w:hint="eastAsia"/>
                <w:color w:val="000000"/>
                <w:sz w:val="24"/>
                <w:szCs w:val="24"/>
                <w:lang w:val="en-US" w:eastAsia="zh-CN"/>
              </w:rPr>
              <w:t xml:space="preserve"> 塔城市新一轮林地保护利用规划编制项目（新一轮林地保护利用规划编制、森林督查暨森林资源管理“一张图”年度更新、森林资源清查）规格型号或技术参数：一、林地保护利用规划编制：通过林地保护利用规划编制工作，落实生态文明建设要求，建立与国土空间规划相协调的全国林地保护利用规划三级体系，完善林地用途管制制度，提升林地定额管理水平，优化林地空间治理体系，开展规划监测评价，基本形成与经济社会高质量发展要求相适应的林地保护利用空间格局。二、森林督查、森林资源管理“一张图”更新：开展外业调查，实际踏勘每一块图斑，通过守望林草完成森林督查外业图斑核实工作，并通过审核。建立数据库，包括森林资源现状数据库、森林资源变化数据库、森林资源遥感判读数据库、提交最新行政界线数据库、森林督查数据库等数据库。以森林督查数据库为基础，按要求建立统计报表以及年度更新统计表等相关附表附图。完成文字报告编制工作，并将成果提交至自治区林业和草原局，直至通过自治区林业和草原局审核通过。 为森林资源保护管理及生态文明建设重大决策提供科孥依据。 三、森林资源清查：查清森林资源的分布、种类、数量、质量，摸清其变化规律，客观反映自然条件、经济条件，进行综合评价，提出全面的、准确的森林资源调查资料 </w:t>
            </w:r>
          </w:p>
        </w:tc>
        <w:tc>
          <w:tcPr>
            <w:tcW w:w="480" w:type="dxa"/>
            <w:noWrap w:val="0"/>
            <w:tcMar>
              <w:top w:w="75" w:type="dxa"/>
              <w:left w:w="150" w:type="dxa"/>
              <w:bottom w:w="75" w:type="dxa"/>
              <w:right w:w="150" w:type="dxa"/>
            </w:tcMar>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无</w:t>
            </w:r>
          </w:p>
        </w:tc>
      </w:tr>
    </w:tbl>
    <w:p>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三、招标项目概况</w:t>
      </w:r>
      <w:bookmarkEnd w:id="1"/>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bCs w:val="0"/>
          <w:color w:val="000000"/>
          <w:sz w:val="24"/>
          <w:szCs w:val="24"/>
          <w:lang w:bidi="ar"/>
        </w:rPr>
      </w:pPr>
      <w:bookmarkStart w:id="2" w:name="_Toc18047"/>
      <w:r>
        <w:rPr>
          <w:rStyle w:val="11"/>
          <w:rFonts w:hint="eastAsia" w:ascii="宋体" w:hAnsi="宋体" w:eastAsia="宋体" w:cs="宋体"/>
          <w:bCs w:val="0"/>
          <w:color w:val="000000"/>
          <w:sz w:val="24"/>
          <w:szCs w:val="24"/>
          <w:lang w:bidi="ar"/>
        </w:rPr>
        <w:t>四、投标供应商资格要求:</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1.符合《中华人民共和国政府采购法》第二十二条的规定；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w:t>
      </w:r>
      <w:r>
        <w:rPr>
          <w:rFonts w:hint="eastAsia" w:cs="宋体"/>
          <w:b w:val="0"/>
          <w:bCs/>
          <w:color w:val="auto"/>
          <w:kern w:val="0"/>
          <w:sz w:val="24"/>
          <w:szCs w:val="24"/>
          <w:lang w:val="en-US" w:eastAsia="zh-CN" w:bidi="ar-SA"/>
        </w:rPr>
        <w:t>在中华人民共和国境内注册，具有独立法人资格，具备独立承担民事责任能力的法人，持有有效的营业执照</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2）供应商参加本次采购活动前三年内在“信用中国”（www.creditchina.gov.cn）和中国政府采购网（www.ccgp.gov.cn）网站上未被列入失信被执行人、重大税收违法案件当事人名单以及政府采购严重违法失信行为记录名单里（提供查询网页打印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（3）</w:t>
      </w:r>
      <w:r>
        <w:rPr>
          <w:rFonts w:hint="eastAsia" w:cs="宋体"/>
          <w:b w:val="0"/>
          <w:bCs/>
          <w:color w:val="auto"/>
          <w:kern w:val="0"/>
          <w:sz w:val="24"/>
          <w:szCs w:val="24"/>
          <w:lang w:val="en-US" w:eastAsia="zh-CN" w:bidi="ar-SA"/>
        </w:rPr>
        <w:t>投标人具备国家林业主管部门颁发的丙级及以上林业调查规划设计资质；投标人还需具有履行合同所必须的专业技术、设备和经济能力，具有良好的商业信誉、健全的财务会计制度</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cs="宋体"/>
          <w:b w:val="0"/>
          <w:bCs/>
          <w:color w:val="auto"/>
          <w:kern w:val="0"/>
          <w:sz w:val="24"/>
          <w:szCs w:val="24"/>
          <w:lang w:val="en-US" w:eastAsia="zh-CN" w:bidi="ar-SA"/>
        </w:rPr>
      </w:pPr>
      <w:r>
        <w:rPr>
          <w:rFonts w:hint="eastAsia" w:cs="宋体"/>
          <w:b w:val="0"/>
          <w:bCs/>
          <w:color w:val="auto"/>
          <w:kern w:val="0"/>
          <w:sz w:val="24"/>
          <w:szCs w:val="24"/>
          <w:lang w:val="en-US" w:eastAsia="zh-CN" w:bidi="ar-SA"/>
        </w:rPr>
        <w:t>（4）项目负责人应具有林业相关专业的中级任职资格的证书，并配备齐全的相应技术工作人员</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cs="宋体"/>
          <w:b w:val="0"/>
          <w:bCs/>
          <w:color w:val="auto"/>
          <w:kern w:val="0"/>
          <w:sz w:val="24"/>
          <w:szCs w:val="24"/>
          <w:lang w:val="en-US" w:eastAsia="zh-CN" w:bidi="ar-SA"/>
        </w:rPr>
      </w:pPr>
      <w:r>
        <w:rPr>
          <w:rFonts w:hint="eastAsia" w:cs="宋体"/>
          <w:b w:val="0"/>
          <w:bCs/>
          <w:color w:val="auto"/>
          <w:kern w:val="0"/>
          <w:sz w:val="24"/>
          <w:szCs w:val="24"/>
          <w:lang w:val="en-US" w:eastAsia="zh-CN" w:bidi="ar-SA"/>
        </w:rPr>
        <w:t>（5）有健全、有效的管理制度和质量保证体系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cs="宋体"/>
          <w:b w:val="0"/>
          <w:bCs/>
          <w:color w:val="auto"/>
          <w:kern w:val="0"/>
          <w:sz w:val="24"/>
          <w:szCs w:val="24"/>
          <w:lang w:val="en-US" w:eastAsia="zh-CN" w:bidi="ar-SA"/>
        </w:rPr>
      </w:pPr>
      <w:r>
        <w:rPr>
          <w:rFonts w:hint="eastAsia" w:cs="宋体"/>
          <w:b w:val="0"/>
          <w:bCs/>
          <w:color w:val="auto"/>
          <w:kern w:val="0"/>
          <w:sz w:val="24"/>
          <w:szCs w:val="24"/>
          <w:lang w:val="en-US" w:eastAsia="zh-CN" w:bidi="ar-SA"/>
        </w:rPr>
        <w:t>（6）企业经常实施林业项目，熟悉国家相关技术规范</w:t>
      </w:r>
    </w:p>
    <w:p>
      <w:pPr>
        <w:spacing w:line="360" w:lineRule="auto"/>
        <w:rPr>
          <w:rFonts w:hint="default"/>
          <w:lang w:val="en-US" w:eastAsia="zh-CN"/>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7</w:t>
      </w:r>
      <w:r>
        <w:rPr>
          <w:rFonts w:hint="eastAsia" w:ascii="宋体" w:hAnsi="宋体" w:cs="仿宋"/>
          <w:color w:val="auto"/>
          <w:sz w:val="24"/>
          <w:szCs w:val="24"/>
          <w:lang w:eastAsia="zh-CN"/>
        </w:rPr>
        <w:t>）本项目严禁中标人分包转包项目</w:t>
      </w:r>
    </w:p>
    <w:p>
      <w:pPr>
        <w:spacing w:line="360" w:lineRule="auto"/>
        <w:rPr>
          <w:rFonts w:hint="eastAsia" w:ascii="宋体" w:hAnsi="宋体" w:cs="仿宋"/>
          <w:color w:val="auto"/>
          <w:sz w:val="24"/>
          <w:szCs w:val="24"/>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8</w:t>
      </w:r>
      <w:r>
        <w:rPr>
          <w:rFonts w:hint="eastAsia" w:ascii="宋体" w:hAnsi="宋体" w:cs="仿宋"/>
          <w:color w:val="auto"/>
          <w:sz w:val="24"/>
          <w:szCs w:val="24"/>
          <w:lang w:eastAsia="zh-CN"/>
        </w:rPr>
        <w:t>）</w:t>
      </w:r>
      <w:r>
        <w:rPr>
          <w:rFonts w:hint="eastAsia" w:ascii="宋体" w:hAnsi="宋体" w:cs="仿宋"/>
          <w:color w:val="auto"/>
          <w:sz w:val="24"/>
          <w:szCs w:val="24"/>
        </w:rPr>
        <w:t>本项目不接受联合体投标。</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五、</w:t>
      </w:r>
      <w:r>
        <w:rPr>
          <w:rStyle w:val="11"/>
          <w:rFonts w:hint="eastAsia" w:eastAsia="宋体" w:cs="宋体"/>
          <w:color w:val="000000"/>
          <w:sz w:val="24"/>
          <w:szCs w:val="24"/>
          <w:lang w:eastAsia="zh-CN"/>
        </w:rPr>
        <w:t>获取采购文件</w:t>
      </w:r>
      <w:r>
        <w:rPr>
          <w:rStyle w:val="11"/>
          <w:rFonts w:hint="eastAsia" w:ascii="宋体" w:hAnsi="宋体" w:eastAsia="宋体" w:cs="宋体"/>
          <w:color w:val="000000"/>
          <w:sz w:val="24"/>
          <w:szCs w:val="24"/>
        </w:rPr>
        <w:t>时间、地址、售价:</w:t>
      </w:r>
      <w:bookmarkEnd w:id="2"/>
    </w:p>
    <w:p>
      <w:pPr>
        <w:pStyle w:val="7"/>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Style w:val="11"/>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1</w:t>
      </w:r>
      <w:r>
        <w:rPr>
          <w:rFonts w:hint="eastAsia" w:cs="宋体"/>
          <w:color w:val="auto"/>
          <w:sz w:val="24"/>
          <w:szCs w:val="24"/>
          <w:highlight w:val="none"/>
          <w:lang w:eastAsia="zh-CN"/>
        </w:rPr>
        <w:t>年</w:t>
      </w:r>
      <w:r>
        <w:rPr>
          <w:rFonts w:hint="eastAsia" w:cs="宋体"/>
          <w:color w:val="auto"/>
          <w:sz w:val="24"/>
          <w:szCs w:val="24"/>
          <w:highlight w:val="none"/>
          <w:lang w:val="en-US" w:eastAsia="zh-CN"/>
        </w:rPr>
        <w:t>8月6日至</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1</w:t>
      </w:r>
      <w:r>
        <w:rPr>
          <w:rFonts w:hint="eastAsia" w:cs="宋体"/>
          <w:color w:val="auto"/>
          <w:sz w:val="24"/>
          <w:szCs w:val="24"/>
          <w:highlight w:val="none"/>
          <w:lang w:eastAsia="zh-CN"/>
        </w:rPr>
        <w:t>年</w:t>
      </w:r>
      <w:r>
        <w:rPr>
          <w:rFonts w:hint="eastAsia" w:cs="宋体"/>
          <w:color w:val="auto"/>
          <w:sz w:val="24"/>
          <w:szCs w:val="24"/>
          <w:highlight w:val="none"/>
          <w:lang w:val="en-US" w:eastAsia="zh-CN"/>
        </w:rPr>
        <w:t>8月13日每天上午10:00至14:00，下午16:00至20:00(北京时间）</w:t>
      </w:r>
    </w:p>
    <w:p>
      <w:pPr>
        <w:pStyle w:val="7"/>
        <w:keepNext w:val="0"/>
        <w:keepLines w:val="0"/>
        <w:pageBreakBefore w:val="0"/>
        <w:numPr>
          <w:ilvl w:val="0"/>
          <w:numId w:val="1"/>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地址：</w:t>
      </w:r>
      <w:r>
        <w:rPr>
          <w:rFonts w:hint="eastAsia" w:ascii="宋体" w:hAnsi="宋体" w:eastAsia="宋体" w:cs="宋体"/>
          <w:color w:val="000000"/>
          <w:sz w:val="24"/>
          <w:szCs w:val="24"/>
        </w:rPr>
        <w:t>塔城市昌南国际贸易城3号楼2楼201</w:t>
      </w:r>
      <w:r>
        <w:rPr>
          <w:rFonts w:hint="eastAsia" w:cs="宋体"/>
          <w:color w:val="000000"/>
          <w:sz w:val="24"/>
          <w:szCs w:val="24"/>
          <w:lang w:eastAsia="zh-CN"/>
        </w:rPr>
        <w:t>室</w:t>
      </w:r>
    </w:p>
    <w:p>
      <w:pPr>
        <w:pStyle w:val="7"/>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lang w:val="en-US" w:eastAsia="zh-CN"/>
        </w:rPr>
      </w:pPr>
      <w:r>
        <w:rPr>
          <w:rStyle w:val="11"/>
          <w:rFonts w:hint="eastAsia" w:ascii="宋体" w:hAnsi="宋体" w:eastAsia="宋体" w:cs="宋体"/>
          <w:color w:val="000000"/>
          <w:sz w:val="24"/>
          <w:szCs w:val="24"/>
        </w:rPr>
        <w:t>3．标书售价(元)：</w:t>
      </w:r>
      <w:r>
        <w:rPr>
          <w:rFonts w:hint="eastAsia" w:eastAsia="宋体" w:cs="宋体"/>
          <w:color w:val="000000"/>
          <w:sz w:val="24"/>
          <w:szCs w:val="24"/>
          <w:lang w:val="en-US" w:eastAsia="zh-CN"/>
        </w:rPr>
        <w:t>2</w:t>
      </w:r>
      <w:r>
        <w:rPr>
          <w:rFonts w:hint="eastAsia" w:ascii="宋体" w:hAnsi="宋体" w:eastAsia="宋体" w:cs="宋体"/>
          <w:color w:val="000000"/>
          <w:sz w:val="24"/>
          <w:szCs w:val="24"/>
        </w:rPr>
        <w:t>00元</w:t>
      </w:r>
      <w:r>
        <w:rPr>
          <w:rFonts w:hint="eastAsia" w:cs="宋体"/>
          <w:color w:val="000000"/>
          <w:sz w:val="24"/>
          <w:szCs w:val="24"/>
          <w:lang w:val="en-US" w:eastAsia="zh-CN"/>
        </w:rPr>
        <w:t>/标段</w:t>
      </w:r>
      <w:r>
        <w:rPr>
          <w:rFonts w:hint="eastAsia" w:ascii="宋体" w:hAnsi="宋体" w:eastAsia="宋体" w:cs="宋体"/>
          <w:color w:val="000000"/>
          <w:sz w:val="24"/>
          <w:szCs w:val="24"/>
        </w:rPr>
        <w:t>/本</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4．投标人购买标书时应提交的资料：</w:t>
      </w:r>
    </w:p>
    <w:p>
      <w:pPr>
        <w:pStyle w:val="7"/>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投标人获取招标文件须携带以下证件（以下证件须携带原件及加盖单位公章的复印件</w:t>
      </w:r>
      <w:r>
        <w:rPr>
          <w:rFonts w:hint="eastAsia" w:cs="宋体"/>
          <w:color w:val="000000"/>
          <w:sz w:val="24"/>
          <w:szCs w:val="24"/>
          <w:lang w:eastAsia="zh-CN"/>
        </w:rPr>
        <w:t>四</w:t>
      </w:r>
      <w:r>
        <w:rPr>
          <w:rFonts w:hint="eastAsia" w:ascii="宋体" w:hAnsi="宋体" w:eastAsia="宋体" w:cs="宋体"/>
          <w:color w:val="000000"/>
          <w:sz w:val="24"/>
          <w:szCs w:val="24"/>
        </w:rPr>
        <w:t>套）：</w:t>
      </w:r>
    </w:p>
    <w:p>
      <w:pPr>
        <w:pStyle w:val="7"/>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1、具备</w:t>
      </w:r>
      <w:r>
        <w:rPr>
          <w:rFonts w:hint="eastAsia" w:cs="宋体"/>
          <w:color w:val="000000"/>
          <w:sz w:val="24"/>
          <w:szCs w:val="24"/>
          <w:lang w:eastAsia="zh-CN"/>
        </w:rPr>
        <w:t>有效</w:t>
      </w:r>
      <w:r>
        <w:rPr>
          <w:rFonts w:hint="eastAsia" w:ascii="宋体" w:hAnsi="宋体" w:eastAsia="宋体" w:cs="宋体"/>
          <w:color w:val="000000"/>
          <w:sz w:val="24"/>
          <w:szCs w:val="24"/>
        </w:rPr>
        <w:t>的营业执照；</w:t>
      </w:r>
    </w:p>
    <w:p>
      <w:pPr>
        <w:pStyle w:val="7"/>
        <w:keepNext w:val="0"/>
        <w:keepLines w:val="0"/>
        <w:pageBreakBefore w:val="0"/>
        <w:kinsoku/>
        <w:wordWrap/>
        <w:overflowPunct/>
        <w:topLinePunct w:val="0"/>
        <w:autoSpaceDE/>
        <w:autoSpaceDN/>
        <w:bidi w:val="0"/>
        <w:adjustRightInd/>
        <w:snapToGrid/>
        <w:spacing w:before="0" w:after="0" w:line="240" w:lineRule="auto"/>
        <w:textAlignment w:val="auto"/>
        <w:rPr>
          <w:rFonts w:hint="eastAsia" w:cs="宋体"/>
          <w:color w:val="000000"/>
          <w:sz w:val="24"/>
          <w:szCs w:val="24"/>
          <w:lang w:eastAsia="zh-CN"/>
        </w:rPr>
      </w:pPr>
      <w:r>
        <w:rPr>
          <w:rFonts w:hint="eastAsia" w:ascii="宋体" w:hAnsi="宋体" w:eastAsia="宋体" w:cs="宋体"/>
          <w:color w:val="000000"/>
          <w:sz w:val="24"/>
          <w:szCs w:val="24"/>
        </w:rPr>
        <w:t> 2、法定代表人授权委托书及被委托人身份证</w:t>
      </w:r>
      <w:r>
        <w:rPr>
          <w:rFonts w:hint="eastAsia" w:cs="宋体"/>
          <w:color w:val="000000"/>
          <w:sz w:val="24"/>
          <w:szCs w:val="24"/>
          <w:lang w:eastAsia="zh-CN"/>
        </w:rPr>
        <w:t>或法定代表人资格证明文件及身份证；</w:t>
      </w:r>
    </w:p>
    <w:p>
      <w:pPr>
        <w:pStyle w:val="7"/>
        <w:keepNext w:val="0"/>
        <w:keepLines w:val="0"/>
        <w:pageBreakBefore w:val="0"/>
        <w:kinsoku/>
        <w:wordWrap/>
        <w:overflowPunct/>
        <w:topLinePunct w:val="0"/>
        <w:autoSpaceDE/>
        <w:autoSpaceDN/>
        <w:bidi w:val="0"/>
        <w:adjustRightInd/>
        <w:snapToGrid/>
        <w:spacing w:before="0" w:after="0" w:line="240" w:lineRule="auto"/>
        <w:textAlignment w:val="auto"/>
        <w:rPr>
          <w:rFonts w:hint="eastAsia" w:cs="宋体"/>
          <w:b w:val="0"/>
          <w:bCs/>
          <w:color w:val="auto"/>
          <w:kern w:val="0"/>
          <w:sz w:val="24"/>
          <w:szCs w:val="24"/>
          <w:lang w:val="en-US" w:eastAsia="zh-CN" w:bidi="ar-SA"/>
        </w:rPr>
      </w:pPr>
      <w:r>
        <w:rPr>
          <w:rFonts w:hint="eastAsia" w:cs="宋体"/>
          <w:color w:val="000000"/>
          <w:sz w:val="24"/>
          <w:szCs w:val="24"/>
          <w:lang w:val="en-US" w:eastAsia="zh-CN"/>
        </w:rPr>
        <w:t xml:space="preserve">  3、</w:t>
      </w:r>
      <w:r>
        <w:rPr>
          <w:rFonts w:hint="eastAsia" w:cs="宋体"/>
          <w:b w:val="0"/>
          <w:bCs/>
          <w:color w:val="auto"/>
          <w:kern w:val="0"/>
          <w:sz w:val="24"/>
          <w:szCs w:val="24"/>
          <w:lang w:val="en-US" w:eastAsia="zh-CN" w:bidi="ar-SA"/>
        </w:rPr>
        <w:t>具有国家林业主管部门颁发的丙级及以上林业调查规划设计资质证书，项目负责人具有林业相关专业的中级任职资格的证书</w:t>
      </w:r>
    </w:p>
    <w:p>
      <w:pPr>
        <w:pStyle w:val="7"/>
        <w:keepNext w:val="0"/>
        <w:keepLines w:val="0"/>
        <w:pageBreakBefore w:val="0"/>
        <w:kinsoku/>
        <w:wordWrap/>
        <w:overflowPunct/>
        <w:topLinePunct w:val="0"/>
        <w:autoSpaceDE/>
        <w:autoSpaceDN/>
        <w:bidi w:val="0"/>
        <w:adjustRightInd/>
        <w:snapToGrid/>
        <w:spacing w:before="0" w:after="0" w:line="360" w:lineRule="auto"/>
        <w:ind w:firstLine="240" w:firstLineChars="100"/>
        <w:textAlignment w:val="auto"/>
        <w:rPr>
          <w:rFonts w:hint="eastAsia" w:ascii="宋体" w:hAnsi="宋体" w:eastAsia="宋体" w:cs="宋体"/>
          <w:color w:val="000000"/>
          <w:sz w:val="24"/>
          <w:szCs w:val="24"/>
        </w:rPr>
      </w:pPr>
      <w:r>
        <w:rPr>
          <w:rFonts w:hint="eastAsia" w:cs="宋体"/>
          <w:color w:val="000000"/>
          <w:sz w:val="24"/>
          <w:szCs w:val="24"/>
          <w:lang w:val="en-US" w:eastAsia="zh-CN"/>
        </w:rPr>
        <w:t>4、</w:t>
      </w:r>
      <w:r>
        <w:rPr>
          <w:rFonts w:hint="eastAsia" w:ascii="宋体" w:hAnsi="宋体" w:eastAsia="宋体" w:cs="宋体"/>
          <w:color w:val="000000"/>
          <w:sz w:val="24"/>
          <w:szCs w:val="24"/>
        </w:rPr>
        <w:t>“信用中国”（www.creditchina.gov.cn）和中国政府采购网（www.ccgp.gov.cn）网站未被列入失信被执行人、重大税收违法案件当事人名单以及政府采购严重违法失信行为记录名单的网页打印件（网页打印件须自招标文件发布之日起至投标截止时间从上述网站中打印）</w:t>
      </w:r>
    </w:p>
    <w:p>
      <w:pPr>
        <w:spacing w:line="240" w:lineRule="auto"/>
        <w:rPr>
          <w:rFonts w:hint="eastAsia" w:ascii="宋体" w:hAnsi="宋体" w:eastAsia="宋体" w:cs="宋体"/>
          <w:color w:val="000000"/>
          <w:sz w:val="24"/>
          <w:szCs w:val="24"/>
        </w:rPr>
      </w:pPr>
      <w:r>
        <w:rPr>
          <w:rFonts w:hint="eastAsia" w:ascii="宋体" w:hAnsi="宋体" w:cs="仿宋"/>
          <w:sz w:val="24"/>
          <w:szCs w:val="24"/>
          <w:lang w:eastAsia="zh-CN"/>
        </w:rPr>
        <w:t>备注：</w:t>
      </w:r>
      <w:r>
        <w:rPr>
          <w:rFonts w:hint="eastAsia" w:ascii="宋体" w:hAnsi="宋体" w:cs="仿宋"/>
          <w:sz w:val="24"/>
          <w:szCs w:val="24"/>
        </w:rPr>
        <w:t>对列入失信被执行人、重大税收违法案件当事人名单、政府采购严重违法失信行为记录名单的供应商拒绝参与政府采购活动。</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auto"/>
          <w:sz w:val="24"/>
          <w:szCs w:val="24"/>
          <w:highlight w:val="none"/>
        </w:rPr>
      </w:pPr>
      <w:bookmarkStart w:id="3" w:name="_Toc30153"/>
      <w:r>
        <w:rPr>
          <w:rStyle w:val="11"/>
          <w:rFonts w:hint="eastAsia" w:ascii="宋体" w:hAnsi="宋体" w:eastAsia="宋体" w:cs="宋体"/>
          <w:color w:val="auto"/>
          <w:sz w:val="24"/>
          <w:szCs w:val="24"/>
          <w:highlight w:val="none"/>
        </w:rPr>
        <w:t xml:space="preserve">六、 </w:t>
      </w:r>
      <w:r>
        <w:rPr>
          <w:rStyle w:val="11"/>
          <w:rFonts w:hint="eastAsia" w:ascii="宋体" w:hAnsi="宋体" w:eastAsia="宋体" w:cs="宋体"/>
          <w:color w:val="auto"/>
          <w:sz w:val="24"/>
          <w:szCs w:val="24"/>
          <w:highlight w:val="none"/>
          <w:lang w:eastAsia="zh-CN"/>
        </w:rPr>
        <w:t>投标</w:t>
      </w:r>
      <w:r>
        <w:rPr>
          <w:rStyle w:val="11"/>
          <w:rFonts w:hint="eastAsia" w:ascii="宋体" w:hAnsi="宋体" w:eastAsia="宋体" w:cs="宋体"/>
          <w:color w:val="auto"/>
          <w:sz w:val="24"/>
          <w:szCs w:val="24"/>
          <w:highlight w:val="none"/>
        </w:rPr>
        <w:t>截止时间：202</w:t>
      </w:r>
      <w:r>
        <w:rPr>
          <w:rStyle w:val="11"/>
          <w:rFonts w:hint="eastAsia" w:cs="宋体"/>
          <w:color w:val="auto"/>
          <w:sz w:val="24"/>
          <w:szCs w:val="24"/>
          <w:highlight w:val="none"/>
          <w:lang w:val="en-US" w:eastAsia="zh-CN"/>
        </w:rPr>
        <w:t>1</w:t>
      </w:r>
      <w:r>
        <w:rPr>
          <w:rStyle w:val="11"/>
          <w:rFonts w:hint="eastAsia" w:cs="宋体"/>
          <w:color w:val="auto"/>
          <w:sz w:val="24"/>
          <w:szCs w:val="24"/>
          <w:highlight w:val="none"/>
          <w:lang w:eastAsia="zh-CN"/>
        </w:rPr>
        <w:t>年</w:t>
      </w:r>
      <w:r>
        <w:rPr>
          <w:rStyle w:val="11"/>
          <w:rFonts w:hint="eastAsia" w:cs="宋体"/>
          <w:color w:val="auto"/>
          <w:sz w:val="24"/>
          <w:szCs w:val="24"/>
          <w:highlight w:val="none"/>
          <w:lang w:val="en-US" w:eastAsia="zh-CN"/>
        </w:rPr>
        <w:t>8月16日</w:t>
      </w:r>
      <w:r>
        <w:rPr>
          <w:rStyle w:val="11"/>
          <w:rFonts w:hint="eastAsia" w:ascii="宋体" w:hAnsi="宋体" w:eastAsia="宋体" w:cs="宋体"/>
          <w:color w:val="auto"/>
          <w:sz w:val="24"/>
          <w:szCs w:val="24"/>
          <w:highlight w:val="none"/>
          <w:lang w:val="en-US" w:eastAsia="zh-CN"/>
        </w:rPr>
        <w:t xml:space="preserve">  </w:t>
      </w:r>
      <w:r>
        <w:rPr>
          <w:rStyle w:val="11"/>
          <w:rFonts w:hint="eastAsia" w:ascii="宋体" w:hAnsi="宋体" w:eastAsia="宋体" w:cs="宋体"/>
          <w:color w:val="auto"/>
          <w:sz w:val="24"/>
          <w:szCs w:val="24"/>
          <w:highlight w:val="none"/>
        </w:rPr>
        <w:t>1</w:t>
      </w:r>
      <w:r>
        <w:rPr>
          <w:rStyle w:val="11"/>
          <w:rFonts w:hint="eastAsia" w:cs="宋体"/>
          <w:color w:val="auto"/>
          <w:sz w:val="24"/>
          <w:szCs w:val="24"/>
          <w:highlight w:val="none"/>
          <w:lang w:val="en-US" w:eastAsia="zh-CN"/>
        </w:rPr>
        <w:t>6</w:t>
      </w:r>
      <w:r>
        <w:rPr>
          <w:rStyle w:val="11"/>
          <w:rFonts w:hint="eastAsia" w:ascii="宋体" w:hAnsi="宋体" w:eastAsia="宋体" w:cs="宋体"/>
          <w:color w:val="auto"/>
          <w:sz w:val="24"/>
          <w:szCs w:val="24"/>
          <w:highlight w:val="none"/>
        </w:rPr>
        <w:t>:</w:t>
      </w:r>
      <w:r>
        <w:rPr>
          <w:rStyle w:val="11"/>
          <w:rFonts w:hint="eastAsia" w:cs="宋体"/>
          <w:color w:val="auto"/>
          <w:sz w:val="24"/>
          <w:szCs w:val="24"/>
          <w:highlight w:val="none"/>
          <w:lang w:val="en-US" w:eastAsia="zh-CN"/>
        </w:rPr>
        <w:t>30</w:t>
      </w:r>
      <w:r>
        <w:rPr>
          <w:rStyle w:val="11"/>
          <w:rFonts w:hint="eastAsia" w:ascii="宋体" w:hAnsi="宋体" w:eastAsia="宋体" w:cs="宋体"/>
          <w:color w:val="auto"/>
          <w:sz w:val="24"/>
          <w:szCs w:val="24"/>
          <w:highlight w:val="none"/>
        </w:rPr>
        <w:t>:00</w:t>
      </w:r>
      <w:r>
        <w:rPr>
          <w:rStyle w:val="11"/>
          <w:rFonts w:hint="eastAsia" w:cs="宋体"/>
          <w:color w:val="auto"/>
          <w:sz w:val="24"/>
          <w:szCs w:val="24"/>
          <w:highlight w:val="none"/>
          <w:lang w:eastAsia="zh-CN"/>
        </w:rPr>
        <w:t>（北京时间）</w:t>
      </w:r>
      <w:r>
        <w:rPr>
          <w:rStyle w:val="11"/>
          <w:rFonts w:hint="eastAsia" w:ascii="宋体" w:hAnsi="宋体" w:eastAsia="宋体" w:cs="宋体"/>
          <w:color w:val="auto"/>
          <w:sz w:val="24"/>
          <w:szCs w:val="24"/>
          <w:highlight w:val="none"/>
        </w:rPr>
        <w:t> </w:t>
      </w:r>
      <w:bookmarkEnd w:id="3"/>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b w:val="0"/>
          <w:color w:val="auto"/>
          <w:sz w:val="24"/>
          <w:szCs w:val="24"/>
          <w:highlight w:val="none"/>
        </w:rPr>
      </w:pPr>
      <w:bookmarkStart w:id="4" w:name="_Toc5018"/>
      <w:r>
        <w:rPr>
          <w:rStyle w:val="11"/>
          <w:rFonts w:hint="eastAsia" w:ascii="宋体" w:hAnsi="宋体" w:eastAsia="宋体" w:cs="宋体"/>
          <w:color w:val="auto"/>
          <w:sz w:val="24"/>
          <w:szCs w:val="24"/>
          <w:highlight w:val="none"/>
        </w:rPr>
        <w:t>七、 投标地址：</w:t>
      </w:r>
      <w:bookmarkEnd w:id="4"/>
      <w:r>
        <w:rPr>
          <w:rStyle w:val="11"/>
          <w:rFonts w:hint="eastAsia" w:ascii="宋体" w:hAnsi="宋体" w:eastAsia="宋体" w:cs="宋体"/>
          <w:color w:val="auto"/>
          <w:sz w:val="24"/>
          <w:szCs w:val="24"/>
          <w:highlight w:val="none"/>
          <w:lang w:eastAsia="zh-CN"/>
        </w:rPr>
        <w:t>塔城市公证处（塔城市伊宁路君御明城酒店</w:t>
      </w:r>
      <w:r>
        <w:rPr>
          <w:rStyle w:val="11"/>
          <w:rFonts w:hint="eastAsia" w:ascii="宋体" w:hAnsi="宋体" w:eastAsia="宋体" w:cs="宋体"/>
          <w:color w:val="auto"/>
          <w:sz w:val="24"/>
          <w:szCs w:val="24"/>
          <w:highlight w:val="none"/>
          <w:lang w:val="en-US" w:eastAsia="zh-CN"/>
        </w:rPr>
        <w:t>2楼）</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auto"/>
          <w:sz w:val="24"/>
          <w:szCs w:val="24"/>
          <w:highlight w:val="none"/>
        </w:rPr>
      </w:pPr>
      <w:bookmarkStart w:id="5" w:name="_Toc23115"/>
      <w:r>
        <w:rPr>
          <w:rStyle w:val="11"/>
          <w:rFonts w:hint="eastAsia" w:ascii="宋体" w:hAnsi="宋体" w:eastAsia="宋体" w:cs="宋体"/>
          <w:color w:val="auto"/>
          <w:sz w:val="24"/>
          <w:szCs w:val="24"/>
          <w:highlight w:val="none"/>
        </w:rPr>
        <w:t>八、 开标时间：</w:t>
      </w:r>
      <w:bookmarkEnd w:id="5"/>
      <w:r>
        <w:rPr>
          <w:rStyle w:val="11"/>
          <w:rFonts w:hint="eastAsia" w:ascii="宋体" w:hAnsi="宋体" w:eastAsia="宋体" w:cs="宋体"/>
          <w:color w:val="auto"/>
          <w:sz w:val="24"/>
          <w:szCs w:val="24"/>
          <w:highlight w:val="none"/>
        </w:rPr>
        <w:t>202</w:t>
      </w:r>
      <w:r>
        <w:rPr>
          <w:rStyle w:val="11"/>
          <w:rFonts w:hint="eastAsia" w:cs="宋体"/>
          <w:color w:val="auto"/>
          <w:sz w:val="24"/>
          <w:szCs w:val="24"/>
          <w:highlight w:val="none"/>
          <w:lang w:val="en-US" w:eastAsia="zh-CN"/>
        </w:rPr>
        <w:t>1</w:t>
      </w:r>
      <w:r>
        <w:rPr>
          <w:rStyle w:val="11"/>
          <w:rFonts w:hint="eastAsia" w:cs="宋体"/>
          <w:color w:val="auto"/>
          <w:sz w:val="24"/>
          <w:szCs w:val="24"/>
          <w:highlight w:val="none"/>
          <w:lang w:eastAsia="zh-CN"/>
        </w:rPr>
        <w:t>年</w:t>
      </w:r>
      <w:r>
        <w:rPr>
          <w:rStyle w:val="11"/>
          <w:rFonts w:hint="eastAsia" w:cs="宋体"/>
          <w:color w:val="auto"/>
          <w:sz w:val="24"/>
          <w:szCs w:val="24"/>
          <w:highlight w:val="none"/>
          <w:lang w:val="en-US" w:eastAsia="zh-CN"/>
        </w:rPr>
        <w:t>8月16日</w:t>
      </w:r>
      <w:r>
        <w:rPr>
          <w:rStyle w:val="11"/>
          <w:rFonts w:hint="eastAsia" w:ascii="宋体" w:hAnsi="宋体" w:eastAsia="宋体" w:cs="宋体"/>
          <w:color w:val="auto"/>
          <w:sz w:val="24"/>
          <w:szCs w:val="24"/>
          <w:highlight w:val="none"/>
          <w:lang w:val="en-US" w:eastAsia="zh-CN"/>
        </w:rPr>
        <w:t xml:space="preserve">  </w:t>
      </w:r>
      <w:r>
        <w:rPr>
          <w:rStyle w:val="11"/>
          <w:rFonts w:hint="eastAsia" w:ascii="宋体" w:hAnsi="宋体" w:eastAsia="宋体" w:cs="宋体"/>
          <w:color w:val="auto"/>
          <w:sz w:val="24"/>
          <w:szCs w:val="24"/>
          <w:highlight w:val="none"/>
        </w:rPr>
        <w:t>1</w:t>
      </w:r>
      <w:r>
        <w:rPr>
          <w:rStyle w:val="11"/>
          <w:rFonts w:hint="eastAsia" w:cs="宋体"/>
          <w:color w:val="auto"/>
          <w:sz w:val="24"/>
          <w:szCs w:val="24"/>
          <w:highlight w:val="none"/>
          <w:lang w:val="en-US" w:eastAsia="zh-CN"/>
        </w:rPr>
        <w:t>6</w:t>
      </w:r>
      <w:r>
        <w:rPr>
          <w:rStyle w:val="11"/>
          <w:rFonts w:hint="eastAsia" w:ascii="宋体" w:hAnsi="宋体" w:eastAsia="宋体" w:cs="宋体"/>
          <w:color w:val="auto"/>
          <w:sz w:val="24"/>
          <w:szCs w:val="24"/>
          <w:highlight w:val="none"/>
        </w:rPr>
        <w:t>:</w:t>
      </w:r>
      <w:r>
        <w:rPr>
          <w:rStyle w:val="11"/>
          <w:rFonts w:hint="eastAsia" w:cs="宋体"/>
          <w:color w:val="auto"/>
          <w:sz w:val="24"/>
          <w:szCs w:val="24"/>
          <w:highlight w:val="none"/>
          <w:lang w:val="en-US" w:eastAsia="zh-CN"/>
        </w:rPr>
        <w:t>30</w:t>
      </w:r>
      <w:r>
        <w:rPr>
          <w:rStyle w:val="11"/>
          <w:rFonts w:hint="eastAsia" w:ascii="宋体" w:hAnsi="宋体" w:eastAsia="宋体" w:cs="宋体"/>
          <w:color w:val="auto"/>
          <w:sz w:val="24"/>
          <w:szCs w:val="24"/>
          <w:highlight w:val="none"/>
        </w:rPr>
        <w:t>:00</w:t>
      </w:r>
      <w:r>
        <w:rPr>
          <w:rStyle w:val="11"/>
          <w:rFonts w:hint="eastAsia" w:cs="宋体"/>
          <w:color w:val="auto"/>
          <w:sz w:val="24"/>
          <w:szCs w:val="24"/>
          <w:highlight w:val="none"/>
          <w:lang w:eastAsia="zh-CN"/>
        </w:rPr>
        <w:t>（北京时间）</w:t>
      </w:r>
      <w:r>
        <w:rPr>
          <w:rStyle w:val="11"/>
          <w:rFonts w:hint="eastAsia" w:ascii="宋体" w:hAnsi="宋体" w:eastAsia="宋体" w:cs="宋体"/>
          <w:color w:val="auto"/>
          <w:sz w:val="24"/>
          <w:szCs w:val="24"/>
          <w:highlight w:val="none"/>
        </w:rPr>
        <w:t> </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rPr>
      </w:pPr>
      <w:bookmarkStart w:id="6" w:name="_Toc31807"/>
      <w:r>
        <w:rPr>
          <w:rStyle w:val="11"/>
          <w:rFonts w:hint="eastAsia" w:ascii="宋体" w:hAnsi="宋体" w:eastAsia="宋体" w:cs="宋体"/>
          <w:color w:val="000000"/>
          <w:sz w:val="24"/>
          <w:szCs w:val="24"/>
        </w:rPr>
        <w:t>九、 开标地址：</w:t>
      </w:r>
      <w:bookmarkEnd w:id="6"/>
      <w:bookmarkStart w:id="7" w:name="_Toc28925"/>
      <w:r>
        <w:rPr>
          <w:rStyle w:val="11"/>
          <w:rFonts w:hint="eastAsia" w:ascii="宋体" w:hAnsi="宋体" w:eastAsia="宋体" w:cs="宋体"/>
          <w:color w:val="000000"/>
          <w:sz w:val="24"/>
          <w:szCs w:val="24"/>
          <w:lang w:eastAsia="zh-CN"/>
        </w:rPr>
        <w:t>塔城市公证处（塔城市伊宁路君御明城酒店</w:t>
      </w:r>
      <w:r>
        <w:rPr>
          <w:rStyle w:val="11"/>
          <w:rFonts w:hint="eastAsia" w:ascii="宋体" w:hAnsi="宋体" w:eastAsia="宋体" w:cs="宋体"/>
          <w:color w:val="000000"/>
          <w:sz w:val="24"/>
          <w:szCs w:val="24"/>
          <w:lang w:val="en-US" w:eastAsia="zh-CN"/>
        </w:rPr>
        <w:t>2楼）</w:t>
      </w:r>
    </w:p>
    <w:p>
      <w:pPr>
        <w:numPr>
          <w:ilvl w:val="0"/>
          <w:numId w:val="2"/>
        </w:numPr>
        <w:bidi w:val="0"/>
        <w:rPr>
          <w:rFonts w:hint="eastAsia"/>
          <w:b/>
          <w:bCs/>
          <w:color w:val="000000"/>
          <w:sz w:val="24"/>
          <w:szCs w:val="24"/>
        </w:rPr>
      </w:pPr>
      <w:r>
        <w:rPr>
          <w:rFonts w:hint="eastAsia"/>
          <w:b/>
          <w:bCs/>
          <w:color w:val="000000"/>
          <w:sz w:val="24"/>
          <w:szCs w:val="24"/>
        </w:rPr>
        <w:t>投标保证金：</w:t>
      </w:r>
    </w:p>
    <w:bookmarkEnd w:id="7"/>
    <w:tbl>
      <w:tblPr>
        <w:tblStyle w:val="9"/>
        <w:tblpPr w:leftFromText="180" w:rightFromText="180" w:vertAnchor="text" w:horzAnchor="page" w:tblpX="1107" w:tblpY="554"/>
        <w:tblOverlap w:val="never"/>
        <w:tblW w:w="10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0"/>
        <w:gridCol w:w="1694"/>
        <w:gridCol w:w="1013"/>
        <w:gridCol w:w="787"/>
        <w:gridCol w:w="1147"/>
        <w:gridCol w:w="1603"/>
        <w:gridCol w:w="2068"/>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7" w:hRule="atLeast"/>
        </w:trPr>
        <w:tc>
          <w:tcPr>
            <w:tcW w:w="54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69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项</w:t>
            </w:r>
            <w:r>
              <w:rPr>
                <w:rFonts w:hint="eastAsia" w:ascii="宋体" w:hAnsi="宋体" w:cs="宋体"/>
                <w:color w:val="000000"/>
                <w:kern w:val="0"/>
                <w:sz w:val="24"/>
                <w:szCs w:val="24"/>
                <w:lang w:eastAsia="zh-CN" w:bidi="ar"/>
              </w:rPr>
              <w:t>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10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投标保证金金额（元）</w:t>
            </w:r>
          </w:p>
        </w:tc>
        <w:tc>
          <w:tcPr>
            <w:tcW w:w="78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开户银行</w:t>
            </w:r>
          </w:p>
        </w:tc>
        <w:tc>
          <w:tcPr>
            <w:tcW w:w="114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收款账号</w:t>
            </w:r>
          </w:p>
        </w:tc>
        <w:tc>
          <w:tcPr>
            <w:tcW w:w="160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账户名称</w:t>
            </w:r>
          </w:p>
        </w:tc>
        <w:tc>
          <w:tcPr>
            <w:tcW w:w="20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交付方式</w:t>
            </w:r>
          </w:p>
        </w:tc>
        <w:tc>
          <w:tcPr>
            <w:tcW w:w="19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879" w:hRule="exact"/>
        </w:trPr>
        <w:tc>
          <w:tcPr>
            <w:tcW w:w="54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69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color w:val="000000"/>
                <w:sz w:val="24"/>
                <w:szCs w:val="24"/>
                <w:lang w:val="en-US" w:eastAsia="zh-CN"/>
              </w:rPr>
              <w:t xml:space="preserve"> 塔城市新一轮林地保护利用规划编制项目（新一轮林地保护利用规划编制、森林督查暨森林资源管理“一张图”年度更新、森林资源清查）</w:t>
            </w:r>
          </w:p>
        </w:tc>
        <w:tc>
          <w:tcPr>
            <w:tcW w:w="10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rPr>
            </w:pPr>
            <w:r>
              <w:rPr>
                <w:rFonts w:hint="eastAsia" w:ascii="宋体" w:hAnsi="宋体" w:cs="宋体"/>
                <w:color w:val="000000"/>
                <w:kern w:val="0"/>
                <w:sz w:val="24"/>
                <w:szCs w:val="24"/>
                <w:lang w:val="en-US" w:eastAsia="zh-CN" w:bidi="ar"/>
              </w:rPr>
              <w:t>7500</w:t>
            </w:r>
          </w:p>
        </w:tc>
        <w:tc>
          <w:tcPr>
            <w:tcW w:w="78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建设银行五星路支行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p>
        </w:tc>
        <w:tc>
          <w:tcPr>
            <w:tcW w:w="114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65001614100052502549</w:t>
            </w:r>
            <w:r>
              <w:rPr>
                <w:rFonts w:hint="eastAsia" w:ascii="宋体" w:hAnsi="宋体" w:eastAsia="宋体" w:cs="宋体"/>
                <w:color w:val="000000"/>
                <w:kern w:val="0"/>
                <w:sz w:val="24"/>
                <w:szCs w:val="24"/>
                <w:lang w:bidi="ar"/>
              </w:rPr>
              <w:t xml:space="preserve"> </w:t>
            </w:r>
          </w:p>
        </w:tc>
        <w:tc>
          <w:tcPr>
            <w:tcW w:w="160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大成工程咨询有限公司</w:t>
            </w:r>
            <w:r>
              <w:rPr>
                <w:rFonts w:hint="eastAsia" w:ascii="宋体" w:hAnsi="宋体" w:eastAsia="宋体" w:cs="宋体"/>
                <w:color w:val="000000"/>
                <w:sz w:val="24"/>
                <w:szCs w:val="24"/>
                <w:lang w:eastAsia="zh-CN"/>
              </w:rPr>
              <w:t>新疆分公司</w:t>
            </w:r>
          </w:p>
        </w:tc>
        <w:tc>
          <w:tcPr>
            <w:tcW w:w="20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银行保函、现钞、银行汇票、银行电汇、支票、信用证、专业担保公司的保证担保</w:t>
            </w:r>
          </w:p>
        </w:tc>
        <w:tc>
          <w:tcPr>
            <w:tcW w:w="1913" w:type="dxa"/>
            <w:noWrap w:val="0"/>
            <w:tcMar>
              <w:top w:w="75" w:type="dxa"/>
              <w:left w:w="150" w:type="dxa"/>
              <w:bottom w:w="75" w:type="dxa"/>
              <w:right w:w="150" w:type="dxa"/>
            </w:tcMar>
            <w:vAlign w:val="center"/>
          </w:tcPr>
          <w:p>
            <w:pPr>
              <w:jc w:val="center"/>
              <w:rPr>
                <w:rFonts w:hint="eastAsia" w:ascii="宋体" w:hAnsi="宋体" w:eastAsia="宋体" w:cs="宋体"/>
                <w:color w:val="000000"/>
                <w:sz w:val="24"/>
                <w:szCs w:val="24"/>
                <w:lang w:eastAsia="zh-CN"/>
              </w:rPr>
            </w:pPr>
            <w:r>
              <w:rPr>
                <w:rFonts w:hint="eastAsia"/>
                <w:color w:val="000000"/>
                <w:sz w:val="24"/>
                <w:szCs w:val="24"/>
                <w:lang w:val="en-US" w:eastAsia="zh-CN"/>
              </w:rPr>
              <w:t xml:space="preserve"> 塔城市新一轮林地保护利用规划编制项目（新一轮林地保护利用规划编制、森林督查暨森林资源管理“一张图”年度更新、森林资源清查）</w:t>
            </w:r>
            <w:r>
              <w:rPr>
                <w:rFonts w:hint="eastAsia" w:ascii="宋体" w:hAnsi="宋体" w:cs="宋体"/>
                <w:i w:val="0"/>
                <w:iCs w:val="0"/>
                <w:caps w:val="0"/>
                <w:color w:val="333333"/>
                <w:spacing w:val="0"/>
                <w:sz w:val="24"/>
                <w:szCs w:val="24"/>
                <w:shd w:val="clear" w:color="auto" w:fill="FFFFFF"/>
                <w:lang w:eastAsia="zh-CN"/>
              </w:rPr>
              <w:t>（</w:t>
            </w:r>
            <w:r>
              <w:rPr>
                <w:rFonts w:hint="eastAsia" w:ascii="宋体" w:hAnsi="宋体" w:eastAsia="宋体" w:cs="宋体"/>
                <w:color w:val="000000"/>
                <w:kern w:val="0"/>
                <w:sz w:val="24"/>
                <w:szCs w:val="24"/>
                <w:lang w:bidi="ar"/>
              </w:rPr>
              <w:t>投标保证金</w:t>
            </w:r>
            <w:r>
              <w:rPr>
                <w:rFonts w:hint="eastAsia" w:ascii="宋体" w:hAnsi="宋体" w:cs="宋体"/>
                <w:color w:val="000000"/>
                <w:kern w:val="0"/>
                <w:sz w:val="24"/>
                <w:szCs w:val="24"/>
                <w:lang w:eastAsia="zh-CN" w:bidi="ar"/>
              </w:rPr>
              <w:t>）</w:t>
            </w:r>
          </w:p>
        </w:tc>
      </w:tr>
    </w:tbl>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十一、 联系方式</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rPr>
      </w:pPr>
      <w:r>
        <w:rPr>
          <w:rStyle w:val="11"/>
          <w:rFonts w:hint="eastAsia" w:ascii="宋体" w:hAnsi="宋体" w:eastAsia="宋体" w:cs="宋体"/>
          <w:color w:val="000000"/>
          <w:sz w:val="24"/>
          <w:szCs w:val="24"/>
        </w:rPr>
        <w:t>1、采购代理机构名称：</w:t>
      </w:r>
      <w:r>
        <w:rPr>
          <w:rFonts w:hint="eastAsia" w:ascii="宋体" w:hAnsi="宋体" w:eastAsia="宋体" w:cs="宋体"/>
          <w:color w:val="000000"/>
          <w:sz w:val="24"/>
          <w:szCs w:val="24"/>
        </w:rPr>
        <w:t>大成工程咨询有限公司</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1"/>
          <w:rFonts w:hint="eastAsia" w:ascii="宋体" w:hAnsi="宋体" w:eastAsia="宋体" w:cs="宋体"/>
          <w:color w:val="000000"/>
          <w:sz w:val="24"/>
          <w:szCs w:val="24"/>
        </w:rPr>
        <w:t>联系人：</w:t>
      </w:r>
      <w:r>
        <w:rPr>
          <w:rFonts w:hint="eastAsia" w:cs="宋体"/>
          <w:color w:val="000000"/>
          <w:sz w:val="24"/>
          <w:szCs w:val="24"/>
          <w:lang w:eastAsia="zh-CN"/>
        </w:rPr>
        <w:t>江潮</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default" w:eastAsia="宋体" w:cs="宋体"/>
          <w:color w:val="000000"/>
          <w:sz w:val="24"/>
          <w:szCs w:val="24"/>
          <w:lang w:val="en-US" w:eastAsia="zh-CN"/>
        </w:rPr>
      </w:pPr>
      <w:r>
        <w:rPr>
          <w:rStyle w:val="11"/>
          <w:rFonts w:hint="eastAsia" w:ascii="宋体" w:hAnsi="宋体" w:eastAsia="宋体" w:cs="宋体"/>
          <w:color w:val="000000"/>
          <w:sz w:val="24"/>
          <w:szCs w:val="24"/>
        </w:rPr>
        <w:t>联系电话：</w:t>
      </w:r>
      <w:r>
        <w:rPr>
          <w:rFonts w:hint="eastAsia" w:cs="宋体"/>
          <w:color w:val="000000"/>
          <w:sz w:val="24"/>
          <w:szCs w:val="24"/>
          <w:lang w:val="en-US" w:eastAsia="zh-CN"/>
        </w:rPr>
        <w:t>15292766076</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地址：</w:t>
      </w:r>
      <w:r>
        <w:rPr>
          <w:rFonts w:hint="eastAsia" w:ascii="宋体" w:hAnsi="宋体" w:eastAsia="宋体" w:cs="宋体"/>
          <w:color w:val="000000"/>
          <w:sz w:val="24"/>
          <w:szCs w:val="24"/>
        </w:rPr>
        <w:t>塔城市昌南国际贸易城3号楼2楼201室</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1"/>
          <w:rFonts w:hint="eastAsia" w:ascii="宋体" w:hAnsi="宋体" w:eastAsia="宋体" w:cs="宋体"/>
          <w:color w:val="000000"/>
          <w:sz w:val="24"/>
          <w:szCs w:val="24"/>
        </w:rPr>
        <w:t>2、采购人名称：</w:t>
      </w:r>
      <w:r>
        <w:rPr>
          <w:rStyle w:val="11"/>
          <w:rFonts w:hint="eastAsia" w:cs="宋体"/>
          <w:b w:val="0"/>
          <w:bCs w:val="0"/>
          <w:color w:val="000000"/>
          <w:sz w:val="24"/>
          <w:szCs w:val="24"/>
          <w:lang w:eastAsia="zh-CN"/>
        </w:rPr>
        <w:t>塔城市南湖国有林管理局</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1"/>
          <w:rFonts w:hint="eastAsia" w:ascii="宋体" w:hAnsi="宋体" w:eastAsia="宋体" w:cs="宋体"/>
          <w:color w:val="000000"/>
          <w:sz w:val="24"/>
          <w:szCs w:val="24"/>
        </w:rPr>
        <w:t>联系人：</w:t>
      </w:r>
      <w:r>
        <w:rPr>
          <w:rStyle w:val="11"/>
          <w:rFonts w:hint="eastAsia" w:cs="宋体"/>
          <w:b w:val="0"/>
          <w:bCs w:val="0"/>
          <w:color w:val="000000"/>
          <w:sz w:val="24"/>
          <w:szCs w:val="24"/>
          <w:lang w:eastAsia="zh-CN"/>
        </w:rPr>
        <w:t>时增芳</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default" w:ascii="宋体" w:hAnsi="宋体" w:eastAsia="宋体" w:cs="宋体"/>
          <w:color w:val="000000"/>
          <w:sz w:val="24"/>
          <w:szCs w:val="24"/>
          <w:lang w:val="en-US" w:eastAsia="zh-CN"/>
        </w:rPr>
      </w:pPr>
      <w:r>
        <w:rPr>
          <w:rStyle w:val="11"/>
          <w:rFonts w:hint="eastAsia" w:ascii="宋体" w:hAnsi="宋体" w:eastAsia="宋体" w:cs="宋体"/>
          <w:color w:val="000000"/>
          <w:sz w:val="24"/>
          <w:szCs w:val="24"/>
        </w:rPr>
        <w:t>联系电话：</w:t>
      </w:r>
      <w:r>
        <w:rPr>
          <w:rStyle w:val="11"/>
          <w:rFonts w:hint="eastAsia" w:ascii="宋体" w:hAnsi="宋体" w:eastAsia="宋体" w:cs="宋体"/>
          <w:b w:val="0"/>
          <w:bCs w:val="0"/>
          <w:color w:val="000000"/>
          <w:sz w:val="24"/>
          <w:szCs w:val="24"/>
        </w:rPr>
        <w:t>138</w:t>
      </w:r>
      <w:r>
        <w:rPr>
          <w:rStyle w:val="11"/>
          <w:rFonts w:hint="eastAsia" w:cs="宋体"/>
          <w:b w:val="0"/>
          <w:bCs w:val="0"/>
          <w:color w:val="000000"/>
          <w:sz w:val="24"/>
          <w:szCs w:val="24"/>
          <w:lang w:val="en-US" w:eastAsia="zh-CN"/>
        </w:rPr>
        <w:t>99381766</w:t>
      </w:r>
      <w:bookmarkStart w:id="8" w:name="_GoBack"/>
      <w:bookmarkEnd w:id="8"/>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3、同级政府采购监督管理部门名称：</w:t>
      </w:r>
      <w:r>
        <w:rPr>
          <w:rFonts w:hint="eastAsia" w:asciiTheme="minorEastAsia" w:hAnsiTheme="minorEastAsia" w:eastAsiaTheme="minorEastAsia" w:cstheme="minorEastAsia"/>
          <w:sz w:val="24"/>
          <w:szCs w:val="24"/>
        </w:rPr>
        <w:t>塔城市财政局采购办</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联系人：</w:t>
      </w:r>
      <w:r>
        <w:rPr>
          <w:rFonts w:hint="eastAsia" w:asciiTheme="minorEastAsia" w:hAnsiTheme="minorEastAsia" w:eastAsiaTheme="minorEastAsia" w:cstheme="minorEastAsia"/>
          <w:sz w:val="24"/>
          <w:szCs w:val="24"/>
          <w:lang w:eastAsia="zh-CN"/>
        </w:rPr>
        <w:t>李肖冰</w:t>
      </w:r>
      <w:r>
        <w:rPr>
          <w:rStyle w:val="11"/>
          <w:rFonts w:hint="eastAsia" w:ascii="宋体" w:hAnsi="宋体" w:eastAsia="宋体" w:cs="宋体"/>
          <w:color w:val="000000"/>
          <w:sz w:val="24"/>
          <w:szCs w:val="24"/>
        </w:rPr>
        <w:t> </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监督投诉电话：</w:t>
      </w:r>
      <w:r>
        <w:rPr>
          <w:rFonts w:hint="eastAsia" w:asciiTheme="minorEastAsia" w:hAnsiTheme="minorEastAsia" w:eastAsiaTheme="minorEastAsia" w:cstheme="minorEastAsia"/>
          <w:sz w:val="27"/>
          <w:szCs w:val="27"/>
        </w:rPr>
        <w:t>0901-6246056</w:t>
      </w:r>
      <w:r>
        <w:rPr>
          <w:rStyle w:val="11"/>
          <w:rFonts w:hint="eastAsia" w:ascii="宋体" w:hAnsi="宋体" w:eastAsia="宋体" w:cs="宋体"/>
          <w:color w:val="000000"/>
          <w:sz w:val="24"/>
          <w:szCs w:val="24"/>
        </w:rPr>
        <w:t>  </w:t>
      </w:r>
    </w:p>
    <w:p/>
    <w:p>
      <w:pPr>
        <w:pStyle w:val="2"/>
      </w:pPr>
    </w:p>
    <w:p>
      <w:pPr>
        <w:pStyle w:val="2"/>
      </w:pPr>
    </w:p>
    <w:p>
      <w:pPr>
        <w:pStyle w:val="2"/>
        <w:jc w:val="right"/>
        <w:rPr>
          <w:rFonts w:hint="default" w:eastAsia="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D8328"/>
    <w:multiLevelType w:val="singleLevel"/>
    <w:tmpl w:val="B1FD8328"/>
    <w:lvl w:ilvl="0" w:tentative="0">
      <w:start w:val="10"/>
      <w:numFmt w:val="chineseCounting"/>
      <w:suff w:val="space"/>
      <w:lvlText w:val="%1、"/>
      <w:lvlJc w:val="left"/>
      <w:rPr>
        <w:rFonts w:hint="eastAsia"/>
      </w:rPr>
    </w:lvl>
  </w:abstractNum>
  <w:abstractNum w:abstractNumId="1">
    <w:nsid w:val="D38B4FBE"/>
    <w:multiLevelType w:val="singleLevel"/>
    <w:tmpl w:val="D38B4FB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D408E"/>
    <w:rsid w:val="05550D59"/>
    <w:rsid w:val="0C5B3951"/>
    <w:rsid w:val="17AD6CAC"/>
    <w:rsid w:val="18D17243"/>
    <w:rsid w:val="1D9F755B"/>
    <w:rsid w:val="256D408E"/>
    <w:rsid w:val="333C4663"/>
    <w:rsid w:val="34D31563"/>
    <w:rsid w:val="3E40287B"/>
    <w:rsid w:val="5038024C"/>
    <w:rsid w:val="54527031"/>
    <w:rsid w:val="545F6023"/>
    <w:rsid w:val="58623C2D"/>
    <w:rsid w:val="5B8F0D2A"/>
    <w:rsid w:val="5F2C3075"/>
    <w:rsid w:val="734519DB"/>
    <w:rsid w:val="76AE6588"/>
    <w:rsid w:val="775D64E2"/>
    <w:rsid w:val="77D1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widowControl/>
      <w:spacing w:before="340" w:after="330" w:line="576" w:lineRule="auto"/>
      <w:jc w:val="left"/>
      <w:outlineLvl w:val="0"/>
    </w:pPr>
    <w:rPr>
      <w:b/>
      <w:bCs/>
      <w:kern w:val="44"/>
      <w:sz w:val="44"/>
      <w:szCs w:val="44"/>
    </w:rPr>
  </w:style>
  <w:style w:type="paragraph" w:styleId="4">
    <w:name w:val="heading 4"/>
    <w:basedOn w:val="1"/>
    <w:next w:val="1"/>
    <w:qFormat/>
    <w:uiPriority w:val="99"/>
    <w:pPr>
      <w:keepNext/>
      <w:keepLines/>
      <w:spacing w:before="280" w:after="290" w:line="374"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snapToGrid/>
      <w:spacing w:line="360" w:lineRule="auto"/>
      <w:ind w:firstLine="200" w:firstLineChars="200"/>
    </w:pPr>
    <w:rPr>
      <w:rFonts w:ascii="Times New Roman" w:hAnsi="Times New Roman"/>
    </w:rPr>
  </w:style>
  <w:style w:type="paragraph" w:styleId="5">
    <w:name w:val="Body Text"/>
    <w:basedOn w:val="1"/>
    <w:next w:val="6"/>
    <w:qFormat/>
    <w:uiPriority w:val="99"/>
    <w:pPr>
      <w:widowControl/>
      <w:jc w:val="left"/>
    </w:pPr>
    <w:rPr>
      <w:kern w:val="0"/>
      <w:sz w:val="24"/>
      <w:szCs w:val="20"/>
    </w:rPr>
  </w:style>
  <w:style w:type="paragraph" w:styleId="6">
    <w:name w:val="Body Text Indent"/>
    <w:basedOn w:val="1"/>
    <w:next w:val="4"/>
    <w:qFormat/>
    <w:uiPriority w:val="99"/>
    <w:pPr>
      <w:spacing w:after="120"/>
      <w:ind w:left="420" w:leftChars="200"/>
    </w:pPr>
    <w:rPr>
      <w:rFonts w:ascii="Calibri" w:hAnsi="Calibri" w:cs="黑体"/>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5"/>
    <w:next w:val="1"/>
    <w:qFormat/>
    <w:uiPriority w:val="99"/>
    <w:pPr>
      <w:ind w:firstLine="100" w:firstLineChars="100"/>
    </w:pPr>
  </w:style>
  <w:style w:type="character" w:styleId="11">
    <w:name w:val="Strong"/>
    <w:basedOn w:val="10"/>
    <w:qFormat/>
    <w:uiPriority w:val="99"/>
    <w:rPr>
      <w:rFonts w:cs="Times New Roman"/>
      <w:b/>
      <w:bCs/>
    </w:rPr>
  </w:style>
  <w:style w:type="paragraph" w:customStyle="1" w:styleId="12">
    <w:name w:val="默认段落字体 Para Char"/>
    <w:basedOn w:val="1"/>
    <w:qFormat/>
    <w:uiPriority w:val="99"/>
    <w:pPr>
      <w:adjustRightInd w:val="0"/>
      <w:spacing w:line="360" w:lineRule="auto"/>
    </w:pPr>
    <w:rPr>
      <w:rFonts w:ascii="宋体" w:hAnsi="宋体" w:cs="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2021-06-28T04:36:00Z</dcterms:created>
  <dc:creator>小米粥</dc:creator>
  <cp:lastModifiedBy>Hello</cp:lastModifiedBy>
  <cp:lastPrinted>2021-08-02T05:56:00Z</cp:lastPrinted>
  <dcterms:modified xsi:type="dcterms:W3CDTF">2021-08-05T08:55:15Z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83BD7D016F8D4F2D9E315B48DD8569A0</vt:lpwstr>
  </property>
</Properties>
</file>