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uto"/>
        <w:jc w:val="center"/>
        <w:rPr>
          <w:rFonts w:hint="eastAsia" w:ascii="仿宋" w:hAnsi="仿宋" w:eastAsia="仿宋" w:cs="仿宋"/>
          <w:bCs/>
          <w:color w:val="auto"/>
          <w:kern w:val="0"/>
          <w:sz w:val="36"/>
          <w:szCs w:val="36"/>
          <w:highlight w:val="none"/>
          <w:lang w:val="en-US" w:eastAsia="zh-CN"/>
        </w:rPr>
      </w:pPr>
    </w:p>
    <w:p>
      <w:pPr>
        <w:autoSpaceDE w:val="0"/>
        <w:autoSpaceDN w:val="0"/>
        <w:adjustRightInd w:val="0"/>
        <w:spacing w:line="240" w:lineRule="auto"/>
        <w:jc w:val="center"/>
        <w:rPr>
          <w:rFonts w:hint="eastAsia" w:ascii="仿宋" w:hAnsi="仿宋" w:eastAsia="仿宋" w:cs="仿宋"/>
          <w:b/>
          <w:bCs w:val="0"/>
          <w:color w:val="auto"/>
          <w:kern w:val="0"/>
          <w:sz w:val="36"/>
          <w:szCs w:val="36"/>
          <w:highlight w:val="none"/>
          <w:lang w:val="en-US" w:eastAsia="zh-CN"/>
        </w:rPr>
      </w:pPr>
      <w:r>
        <w:rPr>
          <w:rFonts w:hint="eastAsia" w:ascii="仿宋" w:hAnsi="仿宋" w:eastAsia="仿宋" w:cs="仿宋"/>
          <w:b/>
          <w:bCs w:val="0"/>
          <w:color w:val="auto"/>
          <w:kern w:val="0"/>
          <w:sz w:val="36"/>
          <w:szCs w:val="36"/>
          <w:highlight w:val="none"/>
          <w:lang w:val="en-US" w:eastAsia="zh-CN"/>
        </w:rPr>
        <w:t>和田市昆仑公园园林、环卫服务项目（二次）</w:t>
      </w:r>
    </w:p>
    <w:p>
      <w:pPr>
        <w:autoSpaceDE w:val="0"/>
        <w:autoSpaceDN w:val="0"/>
        <w:adjustRightInd w:val="0"/>
        <w:spacing w:line="240" w:lineRule="auto"/>
        <w:jc w:val="center"/>
        <w:rPr>
          <w:rFonts w:hint="eastAsia" w:ascii="仿宋" w:hAnsi="仿宋" w:eastAsia="仿宋" w:cs="仿宋"/>
          <w:b/>
          <w:bCs w:val="0"/>
          <w:color w:val="auto"/>
          <w:kern w:val="0"/>
          <w:sz w:val="36"/>
          <w:szCs w:val="36"/>
          <w:highlight w:val="none"/>
          <w:lang w:eastAsia="zh-CN"/>
        </w:rPr>
      </w:pPr>
      <w:r>
        <w:rPr>
          <w:rFonts w:hint="eastAsia" w:ascii="仿宋" w:hAnsi="仿宋" w:eastAsia="仿宋" w:cs="仿宋"/>
          <w:b/>
          <w:bCs w:val="0"/>
          <w:color w:val="auto"/>
          <w:kern w:val="0"/>
          <w:sz w:val="36"/>
          <w:szCs w:val="36"/>
          <w:highlight w:val="none"/>
          <w:lang w:eastAsia="zh-CN"/>
        </w:rPr>
        <w:t>竞争性磋商文件</w:t>
      </w:r>
    </w:p>
    <w:p>
      <w:pPr>
        <w:spacing w:line="240" w:lineRule="auto"/>
        <w:ind w:firstLine="422" w:firstLineChars="150"/>
        <w:rPr>
          <w:rFonts w:hint="eastAsia" w:ascii="仿宋" w:hAnsi="仿宋" w:eastAsia="仿宋" w:cs="仿宋"/>
          <w:b/>
          <w:bCs w:val="0"/>
          <w:color w:val="auto"/>
          <w:sz w:val="28"/>
          <w:szCs w:val="28"/>
          <w:highlight w:val="none"/>
          <w:lang w:val="zh-CN"/>
        </w:rPr>
      </w:pPr>
      <w:r>
        <w:rPr>
          <w:rFonts w:hint="eastAsia" w:ascii="仿宋" w:hAnsi="仿宋" w:eastAsia="仿宋" w:cs="仿宋"/>
          <w:b/>
          <w:bCs w:val="0"/>
          <w:color w:val="auto"/>
          <w:sz w:val="28"/>
          <w:szCs w:val="28"/>
          <w:highlight w:val="none"/>
          <w:lang w:val="zh-CN"/>
        </w:rPr>
        <w:t xml:space="preserve">  </w:t>
      </w:r>
    </w:p>
    <w:p>
      <w:pPr>
        <w:pStyle w:val="2"/>
        <w:rPr>
          <w:rFonts w:hint="eastAsia" w:ascii="仿宋" w:hAnsi="仿宋" w:eastAsia="仿宋" w:cs="仿宋"/>
          <w:b/>
          <w:bCs w:val="0"/>
          <w:color w:val="auto"/>
          <w:sz w:val="28"/>
          <w:szCs w:val="28"/>
          <w:highlight w:val="none"/>
          <w:lang w:val="zh-CN"/>
        </w:rPr>
      </w:pPr>
    </w:p>
    <w:p>
      <w:pPr>
        <w:pStyle w:val="2"/>
        <w:rPr>
          <w:rFonts w:hint="eastAsia" w:ascii="仿宋" w:hAnsi="仿宋" w:eastAsia="仿宋" w:cs="仿宋"/>
          <w:b/>
          <w:bCs w:val="0"/>
          <w:color w:val="auto"/>
          <w:sz w:val="28"/>
          <w:szCs w:val="28"/>
          <w:highlight w:val="none"/>
          <w:lang w:val="zh-CN"/>
        </w:rPr>
      </w:pPr>
    </w:p>
    <w:p>
      <w:pPr>
        <w:autoSpaceDE w:val="0"/>
        <w:autoSpaceDN w:val="0"/>
        <w:adjustRightInd w:val="0"/>
        <w:spacing w:line="680" w:lineRule="exact"/>
        <w:jc w:val="both"/>
        <w:rPr>
          <w:rFonts w:hint="eastAsia" w:ascii="仿宋" w:hAnsi="仿宋" w:eastAsia="仿宋" w:cs="仿宋"/>
          <w:b/>
          <w:bCs w:val="0"/>
          <w:color w:val="auto"/>
          <w:sz w:val="28"/>
          <w:szCs w:val="28"/>
          <w:highlight w:val="none"/>
          <w:lang w:val="zh-CN" w:eastAsia="zh-CN"/>
        </w:rPr>
      </w:pPr>
      <w:r>
        <w:rPr>
          <w:rFonts w:hint="eastAsia" w:ascii="仿宋" w:hAnsi="仿宋" w:eastAsia="仿宋" w:cs="仿宋"/>
          <w:b/>
          <w:bCs w:val="0"/>
          <w:color w:val="auto"/>
          <w:sz w:val="28"/>
          <w:szCs w:val="28"/>
          <w:highlight w:val="none"/>
          <w:lang w:val="zh-CN"/>
        </w:rPr>
        <w:t>项目名称：</w:t>
      </w:r>
      <w:r>
        <w:rPr>
          <w:rFonts w:hint="eastAsia" w:ascii="仿宋" w:hAnsi="仿宋" w:eastAsia="仿宋" w:cs="仿宋"/>
          <w:b/>
          <w:bCs w:val="0"/>
          <w:color w:val="auto"/>
          <w:sz w:val="28"/>
          <w:szCs w:val="28"/>
          <w:highlight w:val="none"/>
          <w:lang w:val="zh-CN" w:eastAsia="zh-CN"/>
        </w:rPr>
        <w:t>和田市昆仑公园园林、环卫服务项目（二次）</w:t>
      </w:r>
    </w:p>
    <w:p>
      <w:pPr>
        <w:autoSpaceDE w:val="0"/>
        <w:autoSpaceDN w:val="0"/>
        <w:adjustRightInd w:val="0"/>
        <w:spacing w:line="680" w:lineRule="exact"/>
        <w:jc w:val="both"/>
        <w:rPr>
          <w:rFonts w:hint="eastAsia" w:ascii="仿宋" w:hAnsi="仿宋" w:eastAsia="仿宋" w:cs="仿宋"/>
          <w:b/>
          <w:bCs w:val="0"/>
          <w:color w:val="auto"/>
          <w:sz w:val="28"/>
          <w:szCs w:val="28"/>
          <w:highlight w:val="none"/>
          <w:lang w:val="zh-CN" w:eastAsia="zh-CN"/>
        </w:rPr>
      </w:pPr>
      <w:r>
        <w:rPr>
          <w:rFonts w:hint="eastAsia" w:ascii="仿宋" w:hAnsi="仿宋" w:eastAsia="仿宋" w:cs="仿宋"/>
          <w:b/>
          <w:bCs w:val="0"/>
          <w:color w:val="auto"/>
          <w:sz w:val="28"/>
          <w:szCs w:val="28"/>
          <w:highlight w:val="none"/>
          <w:lang w:val="zh-CN"/>
        </w:rPr>
        <w:t>单</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zh-CN"/>
        </w:rPr>
        <w:t>位：</w:t>
      </w:r>
      <w:r>
        <w:rPr>
          <w:rFonts w:hint="eastAsia" w:ascii="仿宋" w:hAnsi="仿宋" w:eastAsia="仿宋" w:cs="仿宋"/>
          <w:b/>
          <w:bCs w:val="0"/>
          <w:color w:val="auto"/>
          <w:sz w:val="28"/>
          <w:szCs w:val="28"/>
          <w:highlight w:val="none"/>
          <w:lang w:val="zh-CN" w:eastAsia="zh-CN"/>
        </w:rPr>
        <w:t>和田市昆仑公园</w:t>
      </w:r>
    </w:p>
    <w:p>
      <w:pPr>
        <w:autoSpaceDE w:val="0"/>
        <w:autoSpaceDN w:val="0"/>
        <w:adjustRightInd w:val="0"/>
        <w:spacing w:line="680" w:lineRule="exact"/>
        <w:jc w:val="both"/>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zh-CN"/>
        </w:rPr>
        <w:t>联 系 人：</w:t>
      </w:r>
      <w:r>
        <w:rPr>
          <w:rFonts w:hint="eastAsia" w:ascii="仿宋" w:hAnsi="仿宋" w:eastAsia="仿宋" w:cs="仿宋"/>
          <w:b/>
          <w:bCs w:val="0"/>
          <w:color w:val="auto"/>
          <w:sz w:val="28"/>
          <w:szCs w:val="28"/>
          <w:highlight w:val="none"/>
          <w:lang w:val="en-US" w:eastAsia="zh-CN"/>
        </w:rPr>
        <w:t>李海朋</w:t>
      </w:r>
    </w:p>
    <w:p>
      <w:pPr>
        <w:autoSpaceDE w:val="0"/>
        <w:autoSpaceDN w:val="0"/>
        <w:adjustRightInd w:val="0"/>
        <w:spacing w:line="680" w:lineRule="exact"/>
        <w:jc w:val="both"/>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8"/>
          <w:szCs w:val="28"/>
          <w:highlight w:val="none"/>
          <w:lang w:val="zh-CN"/>
        </w:rPr>
        <w:t>电    话：</w:t>
      </w:r>
      <w:r>
        <w:rPr>
          <w:rFonts w:hint="eastAsia" w:ascii="仿宋" w:hAnsi="仿宋" w:eastAsia="仿宋" w:cs="仿宋"/>
          <w:b/>
          <w:bCs w:val="0"/>
          <w:color w:val="auto"/>
          <w:sz w:val="28"/>
          <w:szCs w:val="28"/>
          <w:highlight w:val="none"/>
          <w:lang w:val="zh-CN" w:eastAsia="zh-CN"/>
        </w:rPr>
        <w:t>18799578723</w:t>
      </w:r>
    </w:p>
    <w:p>
      <w:pPr>
        <w:autoSpaceDE w:val="0"/>
        <w:autoSpaceDN w:val="0"/>
        <w:adjustRightInd w:val="0"/>
        <w:spacing w:line="680" w:lineRule="exact"/>
        <w:rPr>
          <w:rFonts w:hint="eastAsia" w:ascii="仿宋" w:hAnsi="仿宋" w:eastAsia="仿宋" w:cs="仿宋"/>
          <w:b/>
          <w:bCs w:val="0"/>
          <w:color w:val="auto"/>
          <w:sz w:val="28"/>
          <w:szCs w:val="30"/>
          <w:highlight w:val="none"/>
        </w:rPr>
      </w:pPr>
      <w:r>
        <w:rPr>
          <w:rFonts w:hint="eastAsia" w:ascii="仿宋" w:hAnsi="仿宋" w:eastAsia="仿宋" w:cs="仿宋"/>
          <w:b/>
          <w:bCs w:val="0"/>
          <w:color w:val="auto"/>
          <w:sz w:val="28"/>
          <w:szCs w:val="30"/>
          <w:highlight w:val="none"/>
        </w:rPr>
        <w:t xml:space="preserve">     ----------------------------------------------------------</w:t>
      </w:r>
    </w:p>
    <w:p>
      <w:pPr>
        <w:autoSpaceDE w:val="0"/>
        <w:autoSpaceDN w:val="0"/>
        <w:adjustRightInd w:val="0"/>
        <w:spacing w:line="680" w:lineRule="exact"/>
        <w:ind w:left="1077" w:leftChars="513"/>
        <w:rPr>
          <w:rFonts w:hint="eastAsia" w:ascii="仿宋" w:hAnsi="仿宋" w:eastAsia="仿宋" w:cs="仿宋"/>
          <w:b/>
          <w:bCs w:val="0"/>
          <w:color w:val="auto"/>
          <w:sz w:val="28"/>
          <w:szCs w:val="30"/>
          <w:highlight w:val="none"/>
          <w:lang w:val="zh-CN"/>
        </w:rPr>
      </w:pPr>
    </w:p>
    <w:p>
      <w:pPr>
        <w:autoSpaceDE w:val="0"/>
        <w:autoSpaceDN w:val="0"/>
        <w:adjustRightInd w:val="0"/>
        <w:spacing w:line="680" w:lineRule="exact"/>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zh-CN"/>
        </w:rPr>
        <w:t>招标代理机构：</w:t>
      </w:r>
      <w:r>
        <w:rPr>
          <w:rFonts w:hint="eastAsia" w:ascii="仿宋" w:hAnsi="仿宋" w:eastAsia="仿宋" w:cs="仿宋"/>
          <w:b/>
          <w:bCs w:val="0"/>
          <w:color w:val="auto"/>
          <w:sz w:val="28"/>
          <w:szCs w:val="28"/>
          <w:highlight w:val="none"/>
          <w:lang w:val="en-US" w:eastAsia="zh-CN"/>
        </w:rPr>
        <w:t>新疆创格工程项目管理有限责任公司</w:t>
      </w:r>
    </w:p>
    <w:p>
      <w:pPr>
        <w:autoSpaceDE w:val="0"/>
        <w:autoSpaceDN w:val="0"/>
        <w:adjustRightInd w:val="0"/>
        <w:spacing w:line="680" w:lineRule="exact"/>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zh-CN"/>
        </w:rPr>
        <w:t xml:space="preserve">联 </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zh-CN"/>
        </w:rPr>
        <w:t>系</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zh-CN"/>
        </w:rPr>
        <w:t xml:space="preserve"> </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zh-CN"/>
        </w:rPr>
        <w:t>人：</w:t>
      </w:r>
      <w:r>
        <w:rPr>
          <w:rFonts w:hint="eastAsia" w:ascii="仿宋" w:hAnsi="仿宋" w:eastAsia="仿宋" w:cs="仿宋"/>
          <w:b/>
          <w:bCs w:val="0"/>
          <w:color w:val="auto"/>
          <w:sz w:val="28"/>
          <w:szCs w:val="28"/>
          <w:highlight w:val="none"/>
          <w:lang w:val="en-US" w:eastAsia="zh-CN"/>
        </w:rPr>
        <w:t>吴昊学</w:t>
      </w:r>
    </w:p>
    <w:p>
      <w:pPr>
        <w:autoSpaceDE w:val="0"/>
        <w:autoSpaceDN w:val="0"/>
        <w:adjustRightInd w:val="0"/>
        <w:spacing w:line="680" w:lineRule="exact"/>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zh-CN"/>
        </w:rPr>
        <w:t xml:space="preserve">电   </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zh-CN"/>
        </w:rPr>
        <w:t xml:space="preserve"> 话：</w:t>
      </w:r>
      <w:r>
        <w:rPr>
          <w:rFonts w:hint="eastAsia" w:ascii="仿宋" w:hAnsi="仿宋" w:eastAsia="仿宋" w:cs="仿宋"/>
          <w:b/>
          <w:bCs w:val="0"/>
          <w:color w:val="auto"/>
          <w:sz w:val="28"/>
          <w:szCs w:val="28"/>
          <w:highlight w:val="none"/>
          <w:lang w:val="en-US" w:eastAsia="zh-CN"/>
        </w:rPr>
        <w:t>13199821444</w:t>
      </w:r>
    </w:p>
    <w:p>
      <w:pPr>
        <w:autoSpaceDE w:val="0"/>
        <w:autoSpaceDN w:val="0"/>
        <w:adjustRightInd w:val="0"/>
        <w:spacing w:line="680" w:lineRule="exact"/>
        <w:ind w:left="1400" w:hanging="1405" w:hangingChars="500"/>
        <w:jc w:val="left"/>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zh-CN"/>
        </w:rPr>
        <w:t>详</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zh-CN"/>
        </w:rPr>
        <w:t>细</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zh-CN"/>
        </w:rPr>
        <w:t>地</w:t>
      </w:r>
      <w:r>
        <w:rPr>
          <w:rFonts w:hint="eastAsia" w:ascii="仿宋" w:hAnsi="仿宋" w:eastAsia="仿宋" w:cs="仿宋"/>
          <w:b/>
          <w:bCs w:val="0"/>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zh-CN"/>
        </w:rPr>
        <w:t>址：</w:t>
      </w:r>
      <w:r>
        <w:rPr>
          <w:rFonts w:hint="eastAsia" w:ascii="仿宋" w:hAnsi="仿宋" w:eastAsia="仿宋" w:cs="仿宋"/>
          <w:b/>
          <w:bCs w:val="0"/>
          <w:color w:val="auto"/>
          <w:sz w:val="28"/>
          <w:szCs w:val="28"/>
          <w:highlight w:val="none"/>
          <w:lang w:val="en-US" w:eastAsia="zh-CN"/>
        </w:rPr>
        <w:t>和田市夏玛勒巴格片区玉苑社区安康路环湖小区3，4号楼3-304</w:t>
      </w:r>
    </w:p>
    <w:p>
      <w:pPr>
        <w:widowControl w:val="0"/>
        <w:adjustRightInd/>
        <w:snapToGrid/>
        <w:spacing w:after="120" w:line="360" w:lineRule="auto"/>
        <w:jc w:val="both"/>
        <w:rPr>
          <w:rFonts w:hint="eastAsia" w:ascii="仿宋" w:hAnsi="仿宋" w:eastAsia="仿宋" w:cs="仿宋"/>
          <w:b/>
          <w:bCs w:val="0"/>
          <w:color w:val="auto"/>
          <w:spacing w:val="15"/>
          <w:kern w:val="10"/>
          <w:sz w:val="24"/>
          <w:szCs w:val="24"/>
          <w:highlight w:val="none"/>
          <w:lang w:val="en-US" w:eastAsia="zh-CN" w:bidi="ar-SA"/>
        </w:rPr>
      </w:pPr>
    </w:p>
    <w:p>
      <w:pPr>
        <w:autoSpaceDE w:val="0"/>
        <w:autoSpaceDN w:val="0"/>
        <w:adjustRightInd w:val="0"/>
        <w:spacing w:line="680" w:lineRule="exact"/>
        <w:jc w:val="center"/>
        <w:rPr>
          <w:rFonts w:hint="default" w:ascii="仿宋" w:hAnsi="仿宋" w:eastAsia="仿宋" w:cs="仿宋"/>
          <w:b/>
          <w:bCs w:val="0"/>
          <w:color w:val="auto"/>
          <w:sz w:val="28"/>
          <w:szCs w:val="28"/>
          <w:highlight w:val="none"/>
          <w:lang w:val="en-US" w:eastAsia="zh-CN"/>
        </w:rPr>
      </w:pPr>
      <w:r>
        <w:rPr>
          <w:rFonts w:hint="eastAsia" w:ascii="仿宋" w:hAnsi="仿宋" w:eastAsia="仿宋" w:cs="仿宋"/>
          <w:b/>
          <w:color w:val="auto"/>
          <w:sz w:val="32"/>
          <w:szCs w:val="32"/>
        </w:rPr>
        <w:t>二零二</w:t>
      </w:r>
      <w:r>
        <w:rPr>
          <w:rFonts w:hint="eastAsia" w:ascii="仿宋" w:hAnsi="仿宋" w:eastAsia="仿宋" w:cs="仿宋"/>
          <w:b/>
          <w:color w:val="auto"/>
          <w:sz w:val="32"/>
          <w:szCs w:val="32"/>
          <w:lang w:val="en-US" w:eastAsia="zh-CN"/>
        </w:rPr>
        <w:t>一</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八</w:t>
      </w:r>
      <w:r>
        <w:rPr>
          <w:rFonts w:hint="eastAsia" w:ascii="仿宋" w:hAnsi="仿宋" w:eastAsia="仿宋" w:cs="仿宋"/>
          <w:b/>
          <w:color w:val="auto"/>
          <w:sz w:val="32"/>
          <w:szCs w:val="32"/>
        </w:rPr>
        <w:t>月</w:t>
      </w:r>
      <w:r>
        <w:rPr>
          <w:rFonts w:hint="eastAsia" w:ascii="仿宋" w:hAnsi="仿宋" w:eastAsia="仿宋" w:cs="仿宋"/>
          <w:b/>
          <w:color w:val="auto"/>
          <w:sz w:val="32"/>
          <w:szCs w:val="32"/>
          <w:lang w:val="en-US" w:eastAsia="zh-CN"/>
        </w:rPr>
        <w:t>九日</w:t>
      </w:r>
    </w:p>
    <w:p>
      <w:pPr>
        <w:pageBreakBefore w:val="0"/>
        <w:kinsoku/>
        <w:wordWrap/>
        <w:overflowPunct/>
        <w:topLinePunct w:val="0"/>
        <w:bidi w:val="0"/>
        <w:spacing w:line="360" w:lineRule="auto"/>
        <w:rPr>
          <w:rFonts w:hint="eastAsia" w:ascii="仿宋" w:hAnsi="仿宋" w:eastAsia="仿宋" w:cs="仿宋"/>
          <w:b/>
          <w:color w:val="000000"/>
          <w:sz w:val="28"/>
          <w:szCs w:val="28"/>
          <w:lang w:eastAsia="zh-CN"/>
        </w:rPr>
        <w:sectPr>
          <w:footerReference r:id="rId6" w:type="first"/>
          <w:footerReference r:id="rId5" w:type="default"/>
          <w:pgSz w:w="11907" w:h="16840"/>
          <w:pgMar w:top="1021" w:right="1287" w:bottom="1021" w:left="1758" w:header="851" w:footer="992" w:gutter="0"/>
          <w:pgNumType w:fmt="decimal" w:start="1"/>
          <w:cols w:space="720" w:num="1"/>
          <w:docGrid w:type="lines" w:linePitch="312" w:charSpace="0"/>
        </w:sectPr>
      </w:pPr>
    </w:p>
    <w:p>
      <w:pPr>
        <w:pStyle w:val="2"/>
        <w:rPr>
          <w:rFonts w:hint="eastAsia"/>
          <w:lang w:eastAsia="zh-CN"/>
        </w:rPr>
      </w:pPr>
    </w:p>
    <w:p>
      <w:pPr>
        <w:pageBreakBefore w:val="0"/>
        <w:kinsoku/>
        <w:wordWrap/>
        <w:overflowPunct/>
        <w:topLinePunct w:val="0"/>
        <w:bidi w:val="0"/>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lang w:eastAsia="zh-CN"/>
        </w:rPr>
        <w:t>政府采购</w:t>
      </w:r>
      <w:r>
        <w:rPr>
          <w:rFonts w:hint="eastAsia" w:ascii="仿宋" w:hAnsi="仿宋" w:eastAsia="仿宋" w:cs="仿宋"/>
          <w:b/>
          <w:color w:val="000000"/>
          <w:sz w:val="28"/>
          <w:szCs w:val="28"/>
        </w:rPr>
        <w:t>管理机构备案登记栏：</w:t>
      </w:r>
    </w:p>
    <w:tbl>
      <w:tblPr>
        <w:tblStyle w:val="16"/>
        <w:tblpPr w:leftFromText="180" w:rightFromText="180" w:vertAnchor="text" w:horzAnchor="page" w:tblpX="1808" w:tblpY="548"/>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8" w:hRule="atLeast"/>
        </w:trPr>
        <w:tc>
          <w:tcPr>
            <w:tcW w:w="8791" w:type="dxa"/>
            <w:vAlign w:val="top"/>
          </w:tcPr>
          <w:p>
            <w:pPr>
              <w:pageBreakBefore w:val="0"/>
              <w:kinsoku/>
              <w:wordWrap/>
              <w:overflowPunct/>
              <w:topLinePunct w:val="0"/>
              <w:bidi w:val="0"/>
              <w:spacing w:line="360" w:lineRule="auto"/>
              <w:rPr>
                <w:rFonts w:hint="eastAsia" w:ascii="仿宋" w:hAnsi="仿宋" w:eastAsia="仿宋" w:cs="仿宋"/>
                <w:color w:val="000000"/>
                <w:sz w:val="28"/>
                <w:szCs w:val="28"/>
              </w:rPr>
            </w:pPr>
          </w:p>
          <w:p>
            <w:pPr>
              <w:pageBreakBefore w:val="0"/>
              <w:kinsoku/>
              <w:wordWrap/>
              <w:overflowPunct/>
              <w:topLinePunct w:val="0"/>
              <w:bidi w:val="0"/>
              <w:spacing w:line="360" w:lineRule="auto"/>
              <w:rPr>
                <w:rFonts w:hint="eastAsia" w:ascii="仿宋" w:hAnsi="仿宋" w:eastAsia="仿宋" w:cs="仿宋"/>
                <w:color w:val="000000"/>
                <w:sz w:val="28"/>
                <w:szCs w:val="28"/>
              </w:rPr>
            </w:pPr>
          </w:p>
          <w:p>
            <w:pPr>
              <w:pageBreakBefore w:val="0"/>
              <w:kinsoku/>
              <w:wordWrap/>
              <w:overflowPunct/>
              <w:topLinePunct w:val="0"/>
              <w:bidi w:val="0"/>
              <w:spacing w:line="360" w:lineRule="auto"/>
              <w:rPr>
                <w:rFonts w:hint="eastAsia" w:ascii="仿宋" w:hAnsi="仿宋" w:eastAsia="仿宋" w:cs="仿宋"/>
                <w:color w:val="000000"/>
                <w:sz w:val="28"/>
                <w:szCs w:val="28"/>
              </w:rPr>
            </w:pPr>
          </w:p>
          <w:p>
            <w:pPr>
              <w:pageBreakBefore w:val="0"/>
              <w:kinsoku/>
              <w:wordWrap/>
              <w:overflowPunct/>
              <w:topLinePunct w:val="0"/>
              <w:bidi w:val="0"/>
              <w:spacing w:line="360" w:lineRule="auto"/>
              <w:rPr>
                <w:rFonts w:hint="eastAsia" w:ascii="仿宋" w:hAnsi="仿宋" w:eastAsia="仿宋" w:cs="仿宋"/>
                <w:color w:val="000000"/>
                <w:sz w:val="28"/>
                <w:szCs w:val="28"/>
              </w:rPr>
            </w:pPr>
          </w:p>
          <w:p>
            <w:pPr>
              <w:pageBreakBefore w:val="0"/>
              <w:kinsoku/>
              <w:wordWrap/>
              <w:overflowPunct/>
              <w:topLinePunct w:val="0"/>
              <w:bidi w:val="0"/>
              <w:spacing w:line="360" w:lineRule="auto"/>
              <w:rPr>
                <w:rFonts w:hint="eastAsia" w:ascii="仿宋" w:hAnsi="仿宋" w:eastAsia="仿宋" w:cs="仿宋"/>
                <w:color w:val="000000"/>
                <w:sz w:val="28"/>
                <w:szCs w:val="28"/>
              </w:rPr>
            </w:pPr>
          </w:p>
          <w:p>
            <w:pPr>
              <w:pageBreakBefore w:val="0"/>
              <w:kinsoku/>
              <w:wordWrap/>
              <w:overflowPunct/>
              <w:topLinePunct w:val="0"/>
              <w:bidi w:val="0"/>
              <w:spacing w:line="360" w:lineRule="auto"/>
              <w:jc w:val="center"/>
              <w:rPr>
                <w:rFonts w:hint="eastAsia" w:ascii="仿宋" w:hAnsi="仿宋" w:eastAsia="仿宋" w:cs="仿宋"/>
                <w:color w:val="000000"/>
                <w:sz w:val="28"/>
                <w:szCs w:val="28"/>
              </w:rPr>
            </w:pPr>
          </w:p>
          <w:p>
            <w:pPr>
              <w:pageBreakBefore w:val="0"/>
              <w:kinsoku/>
              <w:wordWrap/>
              <w:overflowPunct/>
              <w:topLinePunct w:val="0"/>
              <w:bidi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本文件已报备</w:t>
            </w:r>
          </w:p>
          <w:p>
            <w:pPr>
              <w:pageBreakBefore w:val="0"/>
              <w:kinsoku/>
              <w:wordWrap/>
              <w:overflowPunct/>
              <w:topLinePunct w:val="0"/>
              <w:bidi w:val="0"/>
              <w:spacing w:line="360" w:lineRule="auto"/>
              <w:jc w:val="center"/>
              <w:rPr>
                <w:rFonts w:hint="eastAsia" w:ascii="仿宋" w:hAnsi="仿宋" w:eastAsia="仿宋" w:cs="仿宋"/>
                <w:color w:val="000000"/>
                <w:sz w:val="28"/>
                <w:szCs w:val="28"/>
              </w:rPr>
            </w:pPr>
          </w:p>
          <w:p>
            <w:pPr>
              <w:pageBreakBefore w:val="0"/>
              <w:kinsoku/>
              <w:wordWrap/>
              <w:overflowPunct/>
              <w:topLinePunct w:val="0"/>
              <w:bidi w:val="0"/>
              <w:spacing w:line="360" w:lineRule="auto"/>
              <w:jc w:val="center"/>
              <w:rPr>
                <w:rFonts w:hint="eastAsia" w:ascii="仿宋" w:hAnsi="仿宋" w:eastAsia="仿宋" w:cs="仿宋"/>
                <w:color w:val="000000"/>
                <w:sz w:val="28"/>
                <w:szCs w:val="28"/>
              </w:rPr>
            </w:pPr>
          </w:p>
          <w:p>
            <w:pPr>
              <w:pageBreakBefore w:val="0"/>
              <w:kinsoku/>
              <w:wordWrap/>
              <w:overflowPunct/>
              <w:topLinePunct w:val="0"/>
              <w:bidi w:val="0"/>
              <w:spacing w:line="360" w:lineRule="auto"/>
              <w:jc w:val="center"/>
              <w:rPr>
                <w:rFonts w:hint="eastAsia" w:ascii="仿宋" w:hAnsi="仿宋" w:eastAsia="仿宋" w:cs="仿宋"/>
                <w:color w:val="000000"/>
                <w:sz w:val="28"/>
                <w:szCs w:val="28"/>
              </w:rPr>
            </w:pPr>
          </w:p>
          <w:p>
            <w:pPr>
              <w:pageBreakBefore w:val="0"/>
              <w:kinsoku/>
              <w:wordWrap/>
              <w:overflowPunct/>
              <w:topLinePunct w:val="0"/>
              <w:bidi w:val="0"/>
              <w:spacing w:line="360" w:lineRule="auto"/>
              <w:jc w:val="center"/>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740" w:lineRule="exact"/>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项目名称：和田市昆仑公园园林、环卫服务项目（二次）</w:t>
            </w:r>
          </w:p>
          <w:p>
            <w:pPr>
              <w:pageBreakBefore w:val="0"/>
              <w:kinsoku/>
              <w:wordWrap/>
              <w:overflowPunct/>
              <w:topLinePunct w:val="0"/>
              <w:bidi w:val="0"/>
              <w:spacing w:line="240" w:lineRule="auto"/>
              <w:ind w:right="0"/>
              <w:jc w:val="both"/>
              <w:rPr>
                <w:rFonts w:hint="eastAsia" w:ascii="仿宋" w:hAnsi="仿宋" w:eastAsia="仿宋" w:cs="仿宋"/>
                <w:b w:val="0"/>
                <w:bCs/>
                <w:sz w:val="28"/>
                <w:szCs w:val="28"/>
                <w:lang w:eastAsia="zh-CN"/>
              </w:rPr>
            </w:pPr>
          </w:p>
          <w:p>
            <w:pPr>
              <w:pageBreakBefore w:val="0"/>
              <w:kinsoku/>
              <w:wordWrap/>
              <w:overflowPunct/>
              <w:topLinePunct w:val="0"/>
              <w:bidi w:val="0"/>
              <w:spacing w:line="240" w:lineRule="auto"/>
              <w:ind w:right="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备案日期：</w:t>
            </w:r>
          </w:p>
        </w:tc>
      </w:tr>
    </w:tbl>
    <w:p>
      <w:pPr>
        <w:pageBreakBefore w:val="0"/>
        <w:kinsoku/>
        <w:wordWrap/>
        <w:overflowPunct/>
        <w:topLinePunct w:val="0"/>
        <w:bidi w:val="0"/>
        <w:spacing w:line="360" w:lineRule="auto"/>
        <w:ind w:right="560"/>
        <w:jc w:val="right"/>
        <w:rPr>
          <w:rFonts w:hint="eastAsia" w:ascii="宋体" w:hAnsi="宋体" w:eastAsia="宋体" w:cs="宋体"/>
          <w:color w:val="000000"/>
          <w:sz w:val="28"/>
          <w:szCs w:val="28"/>
        </w:rPr>
        <w:sectPr>
          <w:footerReference r:id="rId7" w:type="default"/>
          <w:pgSz w:w="11907" w:h="16840"/>
          <w:pgMar w:top="1021" w:right="1287" w:bottom="1021" w:left="1758" w:header="851" w:footer="992" w:gutter="0"/>
          <w:pgNumType w:fmt="decimal" w:start="1"/>
          <w:cols w:space="720" w:num="1"/>
          <w:docGrid w:type="lines" w:linePitch="312" w:charSpace="0"/>
        </w:sectPr>
      </w:pPr>
      <w:r>
        <w:rPr>
          <w:rFonts w:hint="eastAsia" w:ascii="仿宋" w:hAnsi="仿宋" w:eastAsia="仿宋" w:cs="仿宋"/>
          <w:color w:val="000000"/>
          <w:sz w:val="28"/>
          <w:szCs w:val="28"/>
          <w:lang w:val="en-US" w:eastAsia="zh-CN"/>
        </w:rPr>
        <w:t>和田市</w:t>
      </w:r>
      <w:r>
        <w:rPr>
          <w:rFonts w:hint="eastAsia" w:ascii="仿宋" w:hAnsi="仿宋" w:eastAsia="仿宋" w:cs="仿宋"/>
          <w:color w:val="000000"/>
          <w:sz w:val="28"/>
          <w:szCs w:val="28"/>
        </w:rPr>
        <w:t>政府采购管理办公室</w:t>
      </w:r>
    </w:p>
    <w:p>
      <w:pPr>
        <w:pStyle w:val="9"/>
        <w:spacing w:line="480" w:lineRule="auto"/>
        <w:jc w:val="center"/>
        <w:rPr>
          <w:rFonts w:hint="eastAsia" w:ascii="仿宋" w:hAnsi="仿宋" w:eastAsia="仿宋" w:cs="仿宋"/>
          <w:bCs/>
          <w:caps/>
          <w:color w:val="auto"/>
          <w:kern w:val="2"/>
          <w:sz w:val="21"/>
          <w:szCs w:val="28"/>
          <w:highlight w:val="none"/>
          <w:lang w:val="en-US" w:eastAsia="zh-CN" w:bidi="ar-SA"/>
        </w:rPr>
      </w:pPr>
      <w:r>
        <w:rPr>
          <w:rFonts w:hint="eastAsia" w:ascii="仿宋" w:hAnsi="仿宋" w:eastAsia="仿宋" w:cs="仿宋"/>
          <w:b/>
          <w:bCs/>
          <w:color w:val="auto"/>
          <w:sz w:val="40"/>
          <w:szCs w:val="40"/>
          <w:highlight w:val="none"/>
        </w:rPr>
        <w:t>目    录</w:t>
      </w:r>
      <w:r>
        <w:rPr>
          <w:rFonts w:hint="eastAsia" w:ascii="仿宋" w:hAnsi="仿宋" w:eastAsia="仿宋" w:cs="仿宋"/>
          <w:b/>
          <w:bCs/>
          <w:caps/>
          <w:color w:val="auto"/>
          <w:sz w:val="28"/>
          <w:szCs w:val="28"/>
          <w:highlight w:val="none"/>
        </w:rPr>
        <w:fldChar w:fldCharType="begin"/>
      </w:r>
      <w:r>
        <w:rPr>
          <w:rFonts w:hint="eastAsia" w:ascii="仿宋" w:hAnsi="仿宋" w:eastAsia="仿宋" w:cs="仿宋"/>
          <w:b/>
          <w:bCs/>
          <w:caps/>
          <w:color w:val="auto"/>
          <w:sz w:val="28"/>
          <w:szCs w:val="28"/>
          <w:highlight w:val="none"/>
        </w:rPr>
        <w:instrText xml:space="preserve">TOC \o "1-1" \h \u </w:instrText>
      </w:r>
      <w:r>
        <w:rPr>
          <w:rFonts w:hint="eastAsia" w:ascii="仿宋" w:hAnsi="仿宋" w:eastAsia="仿宋" w:cs="仿宋"/>
          <w:b/>
          <w:bCs/>
          <w:caps/>
          <w:color w:val="auto"/>
          <w:sz w:val="28"/>
          <w:szCs w:val="28"/>
          <w:highlight w:val="none"/>
        </w:rPr>
        <w:fldChar w:fldCharType="separate"/>
      </w:r>
    </w:p>
    <w:p>
      <w:pPr>
        <w:pStyle w:val="14"/>
        <w:tabs>
          <w:tab w:val="right" w:leader="dot" w:pos="8279"/>
        </w:tabs>
        <w:rPr>
          <w:color w:val="auto"/>
          <w:highlight w:val="none"/>
        </w:rPr>
      </w:pPr>
      <w:r>
        <w:rPr>
          <w:rFonts w:hint="eastAsia" w:ascii="仿宋" w:hAnsi="仿宋" w:eastAsia="仿宋" w:cs="仿宋"/>
          <w:bCs/>
          <w:caps/>
          <w:color w:val="auto"/>
          <w:szCs w:val="28"/>
          <w:highlight w:val="none"/>
        </w:rPr>
        <w:fldChar w:fldCharType="begin"/>
      </w:r>
      <w:r>
        <w:rPr>
          <w:rFonts w:hint="eastAsia" w:ascii="仿宋" w:hAnsi="仿宋" w:eastAsia="仿宋" w:cs="仿宋"/>
          <w:bCs/>
          <w:caps/>
          <w:color w:val="auto"/>
          <w:szCs w:val="28"/>
          <w:highlight w:val="none"/>
        </w:rPr>
        <w:instrText xml:space="preserve"> HYPERLINK \l _Toc21730 </w:instrText>
      </w:r>
      <w:r>
        <w:rPr>
          <w:rFonts w:hint="eastAsia" w:ascii="仿宋" w:hAnsi="仿宋" w:eastAsia="仿宋" w:cs="仿宋"/>
          <w:bCs/>
          <w:caps/>
          <w:color w:val="auto"/>
          <w:szCs w:val="28"/>
          <w:highlight w:val="none"/>
        </w:rPr>
        <w:fldChar w:fldCharType="separate"/>
      </w:r>
      <w:r>
        <w:rPr>
          <w:rFonts w:hint="eastAsia" w:ascii="仿宋" w:hAnsi="仿宋" w:eastAsia="仿宋" w:cs="仿宋"/>
          <w:bCs w:val="0"/>
          <w:color w:val="auto"/>
          <w:szCs w:val="32"/>
          <w:highlight w:val="none"/>
        </w:rPr>
        <w:t xml:space="preserve">第一章 </w:t>
      </w:r>
      <w:r>
        <w:rPr>
          <w:rFonts w:hint="eastAsia" w:ascii="仿宋" w:hAnsi="仿宋" w:eastAsia="仿宋" w:cs="仿宋"/>
          <w:bCs w:val="0"/>
          <w:color w:val="auto"/>
          <w:szCs w:val="32"/>
          <w:highlight w:val="none"/>
          <w:lang w:val="en-US" w:eastAsia="zh-CN"/>
        </w:rPr>
        <w:t>竞争性磋商公告</w:t>
      </w:r>
      <w:r>
        <w:rPr>
          <w:color w:val="auto"/>
          <w:highlight w:val="none"/>
        </w:rPr>
        <w:tab/>
      </w:r>
      <w:r>
        <w:rPr>
          <w:color w:val="auto"/>
          <w:highlight w:val="none"/>
        </w:rPr>
        <w:fldChar w:fldCharType="begin"/>
      </w:r>
      <w:r>
        <w:rPr>
          <w:color w:val="auto"/>
          <w:highlight w:val="none"/>
        </w:rPr>
        <w:instrText xml:space="preserve"> PAGEREF _Toc21730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bCs/>
          <w:caps/>
          <w:color w:val="auto"/>
          <w:szCs w:val="28"/>
          <w:highlight w:val="none"/>
        </w:rPr>
        <w:fldChar w:fldCharType="end"/>
      </w:r>
    </w:p>
    <w:p>
      <w:pPr>
        <w:pStyle w:val="14"/>
        <w:tabs>
          <w:tab w:val="right" w:leader="dot" w:pos="8279"/>
        </w:tabs>
        <w:rPr>
          <w:color w:val="auto"/>
          <w:highlight w:val="none"/>
        </w:rPr>
      </w:pPr>
      <w:r>
        <w:rPr>
          <w:rFonts w:hint="eastAsia" w:ascii="仿宋" w:hAnsi="仿宋" w:eastAsia="仿宋" w:cs="仿宋"/>
          <w:bCs/>
          <w:caps/>
          <w:color w:val="auto"/>
          <w:szCs w:val="28"/>
          <w:highlight w:val="none"/>
        </w:rPr>
        <w:fldChar w:fldCharType="begin"/>
      </w:r>
      <w:r>
        <w:rPr>
          <w:rFonts w:hint="eastAsia" w:ascii="仿宋" w:hAnsi="仿宋" w:eastAsia="仿宋" w:cs="仿宋"/>
          <w:bCs/>
          <w:caps/>
          <w:color w:val="auto"/>
          <w:szCs w:val="28"/>
          <w:highlight w:val="none"/>
        </w:rPr>
        <w:instrText xml:space="preserve"> HYPERLINK \l _Toc25437 </w:instrText>
      </w:r>
      <w:r>
        <w:rPr>
          <w:rFonts w:hint="eastAsia" w:ascii="仿宋" w:hAnsi="仿宋" w:eastAsia="仿宋" w:cs="仿宋"/>
          <w:bCs/>
          <w:caps/>
          <w:color w:val="auto"/>
          <w:szCs w:val="28"/>
          <w:highlight w:val="none"/>
        </w:rPr>
        <w:fldChar w:fldCharType="separate"/>
      </w:r>
      <w:r>
        <w:rPr>
          <w:rFonts w:hint="eastAsia" w:ascii="仿宋" w:hAnsi="仿宋" w:eastAsia="仿宋" w:cs="仿宋"/>
          <w:color w:val="auto"/>
          <w:szCs w:val="32"/>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_Toc25437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bCs/>
          <w:caps/>
          <w:color w:val="auto"/>
          <w:szCs w:val="28"/>
          <w:highlight w:val="none"/>
        </w:rPr>
        <w:fldChar w:fldCharType="end"/>
      </w:r>
    </w:p>
    <w:p>
      <w:pPr>
        <w:pStyle w:val="14"/>
        <w:tabs>
          <w:tab w:val="right" w:leader="dot" w:pos="8279"/>
        </w:tabs>
        <w:rPr>
          <w:color w:val="auto"/>
          <w:highlight w:val="none"/>
        </w:rPr>
      </w:pPr>
      <w:r>
        <w:rPr>
          <w:rFonts w:hint="eastAsia" w:ascii="仿宋" w:hAnsi="仿宋" w:eastAsia="仿宋" w:cs="仿宋"/>
          <w:bCs/>
          <w:caps/>
          <w:color w:val="auto"/>
          <w:szCs w:val="28"/>
          <w:highlight w:val="none"/>
        </w:rPr>
        <w:fldChar w:fldCharType="begin"/>
      </w:r>
      <w:r>
        <w:rPr>
          <w:rFonts w:hint="eastAsia" w:ascii="仿宋" w:hAnsi="仿宋" w:eastAsia="仿宋" w:cs="仿宋"/>
          <w:bCs/>
          <w:caps/>
          <w:color w:val="auto"/>
          <w:szCs w:val="28"/>
          <w:highlight w:val="none"/>
        </w:rPr>
        <w:instrText xml:space="preserve"> HYPERLINK \l _Toc13448 </w:instrText>
      </w:r>
      <w:r>
        <w:rPr>
          <w:rFonts w:hint="eastAsia" w:ascii="仿宋" w:hAnsi="仿宋" w:eastAsia="仿宋" w:cs="仿宋"/>
          <w:bCs/>
          <w:caps/>
          <w:color w:val="auto"/>
          <w:szCs w:val="28"/>
          <w:highlight w:val="none"/>
        </w:rPr>
        <w:fldChar w:fldCharType="separate"/>
      </w:r>
      <w:r>
        <w:rPr>
          <w:rFonts w:hint="eastAsia" w:ascii="仿宋" w:hAnsi="仿宋" w:eastAsia="仿宋" w:cs="仿宋"/>
          <w:color w:val="auto"/>
          <w:highlight w:val="none"/>
          <w:lang w:val="en-US" w:eastAsia="zh-CN"/>
        </w:rPr>
        <w:t>第三章 服务要求及需求表</w:t>
      </w:r>
      <w:r>
        <w:rPr>
          <w:color w:val="auto"/>
          <w:highlight w:val="none"/>
        </w:rPr>
        <w:tab/>
      </w:r>
      <w:r>
        <w:rPr>
          <w:color w:val="auto"/>
          <w:highlight w:val="none"/>
        </w:rPr>
        <w:fldChar w:fldCharType="begin"/>
      </w:r>
      <w:r>
        <w:rPr>
          <w:color w:val="auto"/>
          <w:highlight w:val="none"/>
        </w:rPr>
        <w:instrText xml:space="preserve"> PAGEREF _Toc13448 </w:instrText>
      </w:r>
      <w:r>
        <w:rPr>
          <w:color w:val="auto"/>
          <w:highlight w:val="none"/>
        </w:rPr>
        <w:fldChar w:fldCharType="separate"/>
      </w:r>
      <w:r>
        <w:rPr>
          <w:color w:val="auto"/>
          <w:highlight w:val="none"/>
        </w:rPr>
        <w:t>26</w:t>
      </w:r>
      <w:r>
        <w:rPr>
          <w:color w:val="auto"/>
          <w:highlight w:val="none"/>
        </w:rPr>
        <w:fldChar w:fldCharType="end"/>
      </w:r>
      <w:r>
        <w:rPr>
          <w:rFonts w:hint="eastAsia" w:ascii="仿宋" w:hAnsi="仿宋" w:eastAsia="仿宋" w:cs="仿宋"/>
          <w:bCs/>
          <w:caps/>
          <w:color w:val="auto"/>
          <w:szCs w:val="28"/>
          <w:highlight w:val="none"/>
        </w:rPr>
        <w:fldChar w:fldCharType="end"/>
      </w:r>
    </w:p>
    <w:p>
      <w:pPr>
        <w:pStyle w:val="14"/>
        <w:tabs>
          <w:tab w:val="right" w:leader="dot" w:pos="8279"/>
        </w:tabs>
        <w:rPr>
          <w:color w:val="auto"/>
          <w:highlight w:val="none"/>
        </w:rPr>
      </w:pPr>
      <w:r>
        <w:rPr>
          <w:rFonts w:hint="eastAsia" w:ascii="仿宋" w:hAnsi="仿宋" w:eastAsia="仿宋" w:cs="仿宋"/>
          <w:bCs/>
          <w:caps/>
          <w:color w:val="auto"/>
          <w:szCs w:val="28"/>
          <w:highlight w:val="none"/>
        </w:rPr>
        <w:fldChar w:fldCharType="begin"/>
      </w:r>
      <w:r>
        <w:rPr>
          <w:rFonts w:hint="eastAsia" w:ascii="仿宋" w:hAnsi="仿宋" w:eastAsia="仿宋" w:cs="仿宋"/>
          <w:bCs/>
          <w:caps/>
          <w:color w:val="auto"/>
          <w:szCs w:val="28"/>
          <w:highlight w:val="none"/>
        </w:rPr>
        <w:instrText xml:space="preserve"> HYPERLINK \l _Toc2366 </w:instrText>
      </w:r>
      <w:r>
        <w:rPr>
          <w:rFonts w:hint="eastAsia" w:ascii="仿宋" w:hAnsi="仿宋" w:eastAsia="仿宋" w:cs="仿宋"/>
          <w:bCs/>
          <w:caps/>
          <w:color w:val="auto"/>
          <w:szCs w:val="28"/>
          <w:highlight w:val="none"/>
        </w:rPr>
        <w:fldChar w:fldCharType="separate"/>
      </w:r>
      <w:r>
        <w:rPr>
          <w:rFonts w:hint="eastAsia" w:ascii="仿宋" w:hAnsi="仿宋" w:eastAsia="仿宋" w:cs="仿宋"/>
          <w:color w:val="auto"/>
          <w:highlight w:val="none"/>
          <w:lang w:val="en-US" w:eastAsia="zh-CN"/>
        </w:rPr>
        <w:t>第四章 合同条款</w:t>
      </w:r>
      <w:r>
        <w:rPr>
          <w:color w:val="auto"/>
          <w:highlight w:val="none"/>
        </w:rPr>
        <w:tab/>
      </w:r>
      <w:r>
        <w:rPr>
          <w:color w:val="auto"/>
          <w:highlight w:val="none"/>
        </w:rPr>
        <w:fldChar w:fldCharType="begin"/>
      </w:r>
      <w:r>
        <w:rPr>
          <w:color w:val="auto"/>
          <w:highlight w:val="none"/>
        </w:rPr>
        <w:instrText xml:space="preserve"> PAGEREF _Toc2366 </w:instrText>
      </w:r>
      <w:r>
        <w:rPr>
          <w:color w:val="auto"/>
          <w:highlight w:val="none"/>
        </w:rPr>
        <w:fldChar w:fldCharType="separate"/>
      </w:r>
      <w:r>
        <w:rPr>
          <w:color w:val="auto"/>
          <w:highlight w:val="none"/>
        </w:rPr>
        <w:t>30</w:t>
      </w:r>
      <w:r>
        <w:rPr>
          <w:color w:val="auto"/>
          <w:highlight w:val="none"/>
        </w:rPr>
        <w:fldChar w:fldCharType="end"/>
      </w:r>
      <w:r>
        <w:rPr>
          <w:rFonts w:hint="eastAsia" w:ascii="仿宋" w:hAnsi="仿宋" w:eastAsia="仿宋" w:cs="仿宋"/>
          <w:bCs/>
          <w:caps/>
          <w:color w:val="auto"/>
          <w:szCs w:val="28"/>
          <w:highlight w:val="none"/>
        </w:rPr>
        <w:fldChar w:fldCharType="end"/>
      </w:r>
    </w:p>
    <w:p>
      <w:pPr>
        <w:pStyle w:val="14"/>
        <w:tabs>
          <w:tab w:val="right" w:leader="dot" w:pos="8279"/>
        </w:tabs>
        <w:rPr>
          <w:color w:val="auto"/>
          <w:highlight w:val="none"/>
        </w:rPr>
      </w:pPr>
      <w:r>
        <w:rPr>
          <w:rFonts w:hint="eastAsia" w:ascii="仿宋" w:hAnsi="仿宋" w:eastAsia="仿宋" w:cs="仿宋"/>
          <w:bCs/>
          <w:caps/>
          <w:color w:val="auto"/>
          <w:szCs w:val="28"/>
          <w:highlight w:val="none"/>
        </w:rPr>
        <w:fldChar w:fldCharType="begin"/>
      </w:r>
      <w:r>
        <w:rPr>
          <w:rFonts w:hint="eastAsia" w:ascii="仿宋" w:hAnsi="仿宋" w:eastAsia="仿宋" w:cs="仿宋"/>
          <w:bCs/>
          <w:caps/>
          <w:color w:val="auto"/>
          <w:szCs w:val="28"/>
          <w:highlight w:val="none"/>
        </w:rPr>
        <w:instrText xml:space="preserve"> HYPERLINK \l _Toc10450 </w:instrText>
      </w:r>
      <w:r>
        <w:rPr>
          <w:rFonts w:hint="eastAsia" w:ascii="仿宋" w:hAnsi="仿宋" w:eastAsia="仿宋" w:cs="仿宋"/>
          <w:bCs/>
          <w:caps/>
          <w:color w:val="auto"/>
          <w:szCs w:val="28"/>
          <w:highlight w:val="none"/>
        </w:rPr>
        <w:fldChar w:fldCharType="separate"/>
      </w:r>
      <w:r>
        <w:rPr>
          <w:rFonts w:hint="default" w:ascii="仿宋" w:hAnsi="仿宋" w:eastAsia="仿宋" w:cs="仿宋"/>
          <w:color w:val="auto"/>
          <w:szCs w:val="32"/>
          <w:highlight w:val="none"/>
        </w:rPr>
        <w:t xml:space="preserve">第五章 </w:t>
      </w:r>
      <w:r>
        <w:rPr>
          <w:rFonts w:hint="eastAsia" w:ascii="仿宋" w:hAnsi="仿宋" w:eastAsia="仿宋" w:cs="仿宋"/>
          <w:color w:val="auto"/>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_Toc10450 </w:instrText>
      </w:r>
      <w:r>
        <w:rPr>
          <w:color w:val="auto"/>
          <w:highlight w:val="none"/>
        </w:rPr>
        <w:fldChar w:fldCharType="separate"/>
      </w:r>
      <w:r>
        <w:rPr>
          <w:color w:val="auto"/>
          <w:highlight w:val="none"/>
        </w:rPr>
        <w:t>42</w:t>
      </w:r>
      <w:r>
        <w:rPr>
          <w:color w:val="auto"/>
          <w:highlight w:val="none"/>
        </w:rPr>
        <w:fldChar w:fldCharType="end"/>
      </w:r>
      <w:r>
        <w:rPr>
          <w:rFonts w:hint="eastAsia" w:ascii="仿宋" w:hAnsi="仿宋" w:eastAsia="仿宋" w:cs="仿宋"/>
          <w:bCs/>
          <w:caps/>
          <w:color w:val="auto"/>
          <w:szCs w:val="28"/>
          <w:highlight w:val="none"/>
        </w:rPr>
        <w:fldChar w:fldCharType="end"/>
      </w:r>
    </w:p>
    <w:p>
      <w:pPr>
        <w:spacing w:line="480" w:lineRule="auto"/>
        <w:jc w:val="center"/>
        <w:rPr>
          <w:rFonts w:hint="eastAsia" w:ascii="仿宋" w:hAnsi="仿宋" w:eastAsia="仿宋" w:cs="仿宋"/>
          <w:b/>
          <w:bCs/>
          <w:caps/>
          <w:color w:val="auto"/>
          <w:sz w:val="28"/>
          <w:szCs w:val="28"/>
          <w:highlight w:val="none"/>
        </w:rPr>
      </w:pPr>
      <w:r>
        <w:rPr>
          <w:rFonts w:hint="eastAsia" w:ascii="仿宋" w:hAnsi="仿宋" w:eastAsia="仿宋" w:cs="仿宋"/>
          <w:bCs/>
          <w:caps/>
          <w:color w:val="auto"/>
          <w:szCs w:val="28"/>
          <w:highlight w:val="none"/>
        </w:rPr>
        <w:fldChar w:fldCharType="end"/>
      </w:r>
    </w:p>
    <w:p>
      <w:pPr>
        <w:pStyle w:val="5"/>
        <w:numPr>
          <w:ilvl w:val="0"/>
          <w:numId w:val="0"/>
        </w:numPr>
        <w:bidi w:val="0"/>
        <w:ind w:leftChars="0"/>
        <w:jc w:val="center"/>
        <w:outlineLvl w:val="9"/>
        <w:rPr>
          <w:rFonts w:hint="eastAsia" w:ascii="仿宋" w:hAnsi="仿宋" w:eastAsia="仿宋" w:cs="仿宋"/>
          <w:b/>
          <w:bCs/>
          <w:color w:val="auto"/>
          <w:highlight w:val="none"/>
        </w:rPr>
      </w:pPr>
      <w:bookmarkStart w:id="0" w:name="_Toc5048"/>
      <w:bookmarkStart w:id="1" w:name="_Toc521014774"/>
    </w:p>
    <w:p>
      <w:pPr>
        <w:bidi w:val="0"/>
        <w:rPr>
          <w:rFonts w:hint="eastAsia" w:ascii="仿宋" w:hAnsi="仿宋" w:eastAsia="仿宋" w:cs="仿宋"/>
          <w:color w:val="auto"/>
          <w:highlight w:val="none"/>
        </w:rPr>
      </w:pPr>
    </w:p>
    <w:p>
      <w:pPr>
        <w:pStyle w:val="2"/>
        <w:rPr>
          <w:rFonts w:hint="eastAsia"/>
        </w:rPr>
      </w:pPr>
    </w:p>
    <w:p>
      <w:pPr>
        <w:bidi w:val="0"/>
        <w:rPr>
          <w:rFonts w:hint="eastAsia" w:ascii="仿宋" w:hAnsi="仿宋" w:eastAsia="仿宋" w:cs="仿宋"/>
          <w:color w:val="auto"/>
          <w:highlight w:val="none"/>
        </w:rPr>
      </w:pPr>
    </w:p>
    <w:p>
      <w:pPr>
        <w:bidi w:val="0"/>
        <w:rPr>
          <w:rFonts w:hint="eastAsia" w:ascii="仿宋" w:hAnsi="仿宋" w:eastAsia="仿宋" w:cs="仿宋"/>
          <w:color w:val="auto"/>
          <w:highlight w:val="none"/>
        </w:rPr>
      </w:pPr>
    </w:p>
    <w:p>
      <w:pPr>
        <w:bidi w:val="0"/>
        <w:rPr>
          <w:rFonts w:hint="eastAsia" w:ascii="仿宋" w:hAnsi="仿宋" w:eastAsia="仿宋" w:cs="仿宋"/>
          <w:color w:val="auto"/>
          <w:highlight w:val="none"/>
        </w:rPr>
      </w:pPr>
    </w:p>
    <w:p>
      <w:pPr>
        <w:tabs>
          <w:tab w:val="left" w:pos="2377"/>
        </w:tabs>
        <w:bidi w:val="0"/>
        <w:jc w:val="left"/>
        <w:rPr>
          <w:rFonts w:hint="eastAsia" w:ascii="仿宋" w:hAnsi="仿宋" w:eastAsia="仿宋" w:cs="仿宋"/>
          <w:color w:val="auto"/>
          <w:highlight w:val="none"/>
          <w:lang w:eastAsia="zh-CN"/>
        </w:rPr>
        <w:sectPr>
          <w:footerReference r:id="rId8"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 w:hAnsi="仿宋" w:eastAsia="仿宋" w:cs="仿宋"/>
          <w:color w:val="auto"/>
          <w:highlight w:val="none"/>
          <w:lang w:eastAsia="zh-CN"/>
        </w:rPr>
        <w:tab/>
      </w:r>
    </w:p>
    <w:bookmarkEnd w:id="0"/>
    <w:bookmarkEnd w:id="1"/>
    <w:p>
      <w:pPr>
        <w:numPr>
          <w:ilvl w:val="0"/>
          <w:numId w:val="2"/>
        </w:numPr>
        <w:spacing w:line="460" w:lineRule="exact"/>
        <w:jc w:val="center"/>
        <w:outlineLvl w:val="0"/>
        <w:rPr>
          <w:rFonts w:hint="eastAsia" w:ascii="仿宋" w:hAnsi="仿宋" w:eastAsia="仿宋" w:cs="仿宋"/>
          <w:b/>
          <w:bCs w:val="0"/>
          <w:color w:val="auto"/>
          <w:sz w:val="32"/>
          <w:szCs w:val="32"/>
          <w:highlight w:val="none"/>
          <w:lang w:val="en-US" w:eastAsia="zh-CN"/>
        </w:rPr>
      </w:pPr>
      <w:bookmarkStart w:id="2" w:name="_Toc24806"/>
      <w:bookmarkStart w:id="3" w:name="_Toc21730"/>
      <w:bookmarkStart w:id="4" w:name="_Toc31279"/>
      <w:bookmarkStart w:id="5" w:name="_Toc10143"/>
      <w:r>
        <w:rPr>
          <w:rFonts w:hint="eastAsia" w:ascii="仿宋" w:hAnsi="仿宋" w:eastAsia="仿宋" w:cs="仿宋"/>
          <w:b/>
          <w:bCs w:val="0"/>
          <w:color w:val="auto"/>
          <w:sz w:val="32"/>
          <w:szCs w:val="32"/>
          <w:highlight w:val="none"/>
          <w:lang w:val="en-US" w:eastAsia="zh-CN"/>
        </w:rPr>
        <w:t>竞争性磋商公告</w:t>
      </w:r>
      <w:bookmarkEnd w:id="2"/>
      <w:bookmarkEnd w:id="3"/>
      <w:bookmarkEnd w:id="4"/>
    </w:p>
    <w:p>
      <w:pPr>
        <w:pStyle w:val="2"/>
        <w:numPr>
          <w:ilvl w:val="0"/>
          <w:numId w:val="0"/>
        </w:numPr>
        <w:rPr>
          <w:rFonts w:hint="eastAsia"/>
          <w:color w:val="auto"/>
          <w:highlight w:val="none"/>
          <w:lang w:eastAsia="zh-CN"/>
        </w:rPr>
      </w:pPr>
    </w:p>
    <w:p>
      <w:pPr>
        <w:pStyle w:val="5"/>
        <w:keepNext w:val="0"/>
        <w:keepLines w:val="0"/>
        <w:pageBreakBefore w:val="0"/>
        <w:widowControl/>
        <w:numPr>
          <w:ilvl w:val="0"/>
          <w:numId w:val="0"/>
        </w:numPr>
        <w:suppressLineNumbers w:val="0"/>
        <w:tabs>
          <w:tab w:val="left" w:pos="649"/>
          <w:tab w:val="center" w:pos="4214"/>
          <w:tab w:val="clear" w:pos="0"/>
        </w:tabs>
        <w:kinsoku/>
        <w:wordWrap/>
        <w:overflowPunct/>
        <w:topLinePunct w:val="0"/>
        <w:autoSpaceDE/>
        <w:autoSpaceDN/>
        <w:bidi w:val="0"/>
        <w:adjustRightInd/>
        <w:snapToGrid/>
        <w:spacing w:line="320" w:lineRule="exact"/>
        <w:ind w:leftChars="0"/>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和田市昆仑公园园林、环卫服务项目（二次）</w:t>
      </w:r>
      <w:r>
        <w:rPr>
          <w:rFonts w:hint="eastAsia" w:ascii="仿宋" w:hAnsi="仿宋" w:eastAsia="仿宋" w:cs="仿宋"/>
          <w:color w:val="auto"/>
          <w:sz w:val="30"/>
          <w:szCs w:val="30"/>
          <w:highlight w:val="none"/>
        </w:rPr>
        <w:t>竞争性磋商</w:t>
      </w:r>
      <w:r>
        <w:rPr>
          <w:rFonts w:hint="eastAsia" w:ascii="仿宋" w:hAnsi="仿宋" w:eastAsia="仿宋" w:cs="仿宋"/>
          <w:color w:val="auto"/>
          <w:sz w:val="30"/>
          <w:szCs w:val="30"/>
          <w:highlight w:val="none"/>
          <w:lang w:val="en-US" w:eastAsia="zh-CN"/>
        </w:rPr>
        <w:t>(二次）</w:t>
      </w:r>
      <w:r>
        <w:rPr>
          <w:rFonts w:hint="eastAsia" w:ascii="仿宋" w:hAnsi="仿宋" w:eastAsia="仿宋" w:cs="仿宋"/>
          <w:color w:val="auto"/>
          <w:sz w:val="30"/>
          <w:szCs w:val="30"/>
          <w:highlight w:val="none"/>
        </w:rPr>
        <w:t>公告</w:t>
      </w:r>
    </w:p>
    <w:tbl>
      <w:tblPr>
        <w:tblStyle w:val="17"/>
        <w:tblpPr w:leftFromText="180" w:rightFromText="180" w:vertAnchor="text" w:horzAnchor="page" w:tblpX="1735" w:tblpY="2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120" w:afterAutospacing="0" w:line="2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                                                    </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120" w:afterAutospacing="0" w:line="240" w:lineRule="exact"/>
              <w:ind w:right="0"/>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和田市昆仑公园园林、环卫服务项目（二次）</w:t>
            </w:r>
            <w:r>
              <w:rPr>
                <w:rFonts w:hint="eastAsia" w:ascii="仿宋" w:hAnsi="仿宋" w:eastAsia="仿宋" w:cs="仿宋"/>
                <w:color w:val="auto"/>
                <w:sz w:val="24"/>
                <w:szCs w:val="24"/>
                <w:highlight w:val="none"/>
              </w:rPr>
              <w:t>的潜在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应在符合该招标（采购）公告投标人资格要求条件的前提下，可于本公告发布之日起</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登陆新疆政府采购网（www.ccgp-xinjiang.gov.cn/）在线申请获取采购文件（进入“项目采购”应用，在获取采购文件菜单中选择项目，申请获取采购文件），并于2021年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xml:space="preserve"> 分（北京时间）前提交响应文件。</w:t>
            </w:r>
          </w:p>
        </w:tc>
      </w:tr>
    </w:tbl>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120" w:afterAutospacing="0" w:line="240"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              </w:t>
      </w: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exact"/>
        <w:ind w:left="0" w:right="0"/>
        <w:jc w:val="both"/>
        <w:textAlignment w:val="auto"/>
        <w:rPr>
          <w:rStyle w:val="20"/>
          <w:rFonts w:hint="eastAsia" w:ascii="仿宋" w:hAnsi="仿宋" w:eastAsia="仿宋" w:cs="仿宋"/>
          <w:color w:val="auto"/>
          <w:sz w:val="24"/>
          <w:szCs w:val="24"/>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exact"/>
        <w:ind w:left="0" w:right="0"/>
        <w:jc w:val="both"/>
        <w:textAlignment w:val="auto"/>
        <w:rPr>
          <w:rStyle w:val="20"/>
          <w:rFonts w:hint="eastAsia" w:ascii="仿宋" w:hAnsi="仿宋" w:eastAsia="仿宋" w:cs="仿宋"/>
          <w:color w:val="auto"/>
          <w:sz w:val="24"/>
          <w:szCs w:val="24"/>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exact"/>
        <w:ind w:left="0" w:right="0"/>
        <w:jc w:val="both"/>
        <w:textAlignment w:val="auto"/>
        <w:rPr>
          <w:rFonts w:hint="eastAsia"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一、项目基本情况</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项目编号：</w:t>
      </w:r>
      <w:r>
        <w:rPr>
          <w:rFonts w:hint="eastAsia" w:ascii="仿宋" w:hAnsi="仿宋" w:eastAsia="仿宋" w:cs="仿宋"/>
          <w:color w:val="auto"/>
          <w:sz w:val="24"/>
          <w:szCs w:val="24"/>
          <w:highlight w:val="none"/>
          <w:lang w:eastAsia="zh-CN"/>
        </w:rPr>
        <w:t>HTSZFCGZBDL-2021-086</w:t>
      </w:r>
      <w:r>
        <w:rPr>
          <w:rFonts w:hint="eastAsia" w:ascii="仿宋" w:hAnsi="仿宋" w:eastAsia="仿宋" w:cs="仿宋"/>
          <w:color w:val="auto"/>
          <w:sz w:val="24"/>
          <w:szCs w:val="24"/>
          <w:highlight w:val="none"/>
          <w:lang w:val="en-US" w:eastAsia="zh-CN"/>
        </w:rPr>
        <w:t>-1</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240" w:firstLineChars="10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和田市昆仑公园园林、环卫服务项目（二次）</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采购方式：竞争性磋商</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762000.00</w:t>
      </w:r>
      <w:r>
        <w:rPr>
          <w:rFonts w:hint="eastAsia" w:ascii="仿宋" w:hAnsi="仿宋" w:eastAsia="仿宋" w:cs="仿宋"/>
          <w:color w:val="auto"/>
          <w:sz w:val="24"/>
          <w:szCs w:val="24"/>
          <w:highlight w:val="none"/>
        </w:rPr>
        <w:t>元</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762000.00</w:t>
      </w:r>
      <w:r>
        <w:rPr>
          <w:rFonts w:hint="eastAsia" w:ascii="仿宋" w:hAnsi="仿宋" w:eastAsia="仿宋" w:cs="仿宋"/>
          <w:color w:val="auto"/>
          <w:sz w:val="24"/>
          <w:szCs w:val="24"/>
          <w:highlight w:val="none"/>
        </w:rPr>
        <w:t>元(此预算为最高限价报价，超过为无效报价）</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派遣30名园林、环卫工为田市昆仑公园提供园林、环卫服务</w:t>
      </w:r>
      <w:r>
        <w:rPr>
          <w:rFonts w:hint="eastAsia" w:ascii="仿宋" w:hAnsi="仿宋" w:eastAsia="仿宋" w:cs="仿宋"/>
          <w:color w:val="auto"/>
          <w:sz w:val="24"/>
          <w:szCs w:val="24"/>
          <w:highlight w:val="none"/>
        </w:rPr>
        <w:t>。（具体要求详见招标文件）</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1年（</w:t>
      </w:r>
      <w:r>
        <w:rPr>
          <w:rFonts w:hint="eastAsia" w:ascii="仿宋" w:hAnsi="仿宋" w:eastAsia="仿宋" w:cs="仿宋"/>
          <w:color w:val="auto"/>
          <w:sz w:val="24"/>
          <w:szCs w:val="24"/>
          <w:highlight w:val="none"/>
        </w:rPr>
        <w:t>以签订合同为准）</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本项目（是/否）接受联合体投标：否</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Style w:val="20"/>
          <w:rFonts w:hint="eastAsia" w:ascii="仿宋" w:hAnsi="仿宋" w:eastAsia="仿宋" w:cs="仿宋"/>
          <w:color w:val="auto"/>
          <w:sz w:val="24"/>
          <w:szCs w:val="24"/>
          <w:highlight w:val="none"/>
        </w:rPr>
        <w:t>二、申请人的资格要求：</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一）财政部、工业和信息化部《关于印发《政府采购促进中小企业展暂行办法》的通知》（财库[2011]181号文）；（二）财政部、民政部、中国残疾人联合会《关于促进残疾人就业政府采购政策的通知》（财库[2017]141号）；（三）财政部、司法部《关于政府采购支持监狱企业发展有关问题的通知》（财库[2014]68号文）；</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须提供三证合一的营业执照副本原件；</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法人应携带《法定代表人身份证明》及身份证原件，委托代理人应携带《法人代表授权委托书》（授权书需附法人身份证及委托人身份证复印件正反面）及身份证原件；需提供法人及委托代理人近三个月由本单位社保缴费凭证及个人明细；</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（3）具有有效的《劳务派遣经营许可证》；</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具有良好的商业信誉和健全的财务会计制度（需提供会计事务所出具2020年度财务审计报告，2021年成立公司可不提供但需提供银行出具的近三个月的资信证明原件）及完税证明；</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与本次政府釆购活动；</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单位负责人为同一人或者存在直接控股、管理关系的不同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，不得参加同一合同项下的政府采购活动；</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本项目不接受联合体投标。 </w:t>
      </w: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exact"/>
        <w:ind w:left="0" w:right="0"/>
        <w:jc w:val="both"/>
        <w:textAlignment w:val="auto"/>
        <w:rPr>
          <w:rFonts w:hint="eastAsia"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三、获取采购文件</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u w:val="none"/>
        </w:rPr>
        <w:t>时间：2021年</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u w:val="none"/>
        </w:rPr>
        <w:t>日至2021年</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19</w:t>
      </w:r>
      <w:r>
        <w:rPr>
          <w:rFonts w:hint="eastAsia" w:ascii="仿宋" w:hAnsi="仿宋" w:eastAsia="仿宋" w:cs="仿宋"/>
          <w:color w:val="auto"/>
          <w:sz w:val="24"/>
          <w:szCs w:val="24"/>
          <w:highlight w:val="none"/>
          <w:u w:val="none"/>
        </w:rPr>
        <w:t>日（北京时间，法定节假日除外）</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地点：新疆政府采购网（http://www.ccgp-xinjiang.gov.cn/） </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方式：在符合该招标（采购）公告投标人资格要求条件的前提下，</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登陆政采云平台https://www.zcygov.cn/在线申请获取采购文件（进入“项目采购”应用，在获取采购文件菜单中选择项目，申请获取采购文件）。 </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40" w:lineRule="exact"/>
        <w:ind w:left="0" w:right="0"/>
        <w:textAlignment w:val="auto"/>
        <w:rPr>
          <w:rFonts w:hint="eastAsia"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四、响应文件提交</w:t>
      </w:r>
      <w:r>
        <w:rPr>
          <w:rFonts w:hint="eastAsia" w:ascii="仿宋" w:hAnsi="仿宋" w:eastAsia="仿宋" w:cs="仿宋"/>
          <w:color w:val="auto"/>
          <w:sz w:val="24"/>
          <w:szCs w:val="24"/>
          <w:highlight w:val="none"/>
        </w:rPr>
        <w:t> </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截止时间：</w:t>
      </w:r>
      <w:r>
        <w:rPr>
          <w:rFonts w:hint="eastAsia" w:ascii="仿宋" w:hAnsi="仿宋" w:eastAsia="仿宋" w:cs="仿宋"/>
          <w:color w:val="auto"/>
          <w:sz w:val="24"/>
          <w:szCs w:val="24"/>
          <w:highlight w:val="none"/>
          <w:lang w:eastAsia="zh-CN"/>
        </w:rPr>
        <w:t>2021年</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点</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（北京时间）</w:t>
      </w: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80" w:lineRule="exact"/>
        <w:ind w:left="0" w:right="0" w:firstLine="374"/>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地点：和田地区行政服务和公共资源交易中心三楼（和田市北京工业园区杭州大道78号）</w:t>
      </w: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40" w:lineRule="exact"/>
        <w:ind w:right="0"/>
        <w:jc w:val="both"/>
        <w:textAlignment w:val="auto"/>
        <w:rPr>
          <w:rFonts w:hint="eastAsia"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五、响应文件开启</w:t>
      </w:r>
      <w:r>
        <w:rPr>
          <w:rFonts w:hint="eastAsia" w:ascii="仿宋" w:hAnsi="仿宋" w:eastAsia="仿宋" w:cs="仿宋"/>
          <w:color w:val="auto"/>
          <w:sz w:val="24"/>
          <w:szCs w:val="24"/>
          <w:highlight w:val="none"/>
        </w:rPr>
        <w:t> </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时间：</w:t>
      </w:r>
      <w:r>
        <w:rPr>
          <w:rFonts w:hint="eastAsia" w:ascii="仿宋" w:hAnsi="仿宋" w:eastAsia="仿宋" w:cs="仿宋"/>
          <w:color w:val="auto"/>
          <w:sz w:val="24"/>
          <w:szCs w:val="24"/>
          <w:highlight w:val="none"/>
          <w:lang w:eastAsia="zh-CN"/>
        </w:rPr>
        <w:t>2021年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（北京时间）</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地点：和田地区行政服务和公共资源交易中心三楼（和田市北京工业园区杭州大道78号） </w:t>
      </w: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40" w:lineRule="exact"/>
        <w:ind w:left="0" w:right="0"/>
        <w:jc w:val="both"/>
        <w:textAlignment w:val="auto"/>
        <w:rPr>
          <w:rFonts w:hint="eastAsia"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六、公告期限</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自本公告发布之日起5个工作日</w:t>
      </w:r>
      <w:r>
        <w:rPr>
          <w:rFonts w:hint="eastAsia" w:ascii="仿宋" w:hAnsi="仿宋" w:eastAsia="仿宋" w:cs="仿宋"/>
          <w:color w:val="auto"/>
          <w:sz w:val="24"/>
          <w:szCs w:val="24"/>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exact"/>
        <w:ind w:left="0" w:right="0"/>
        <w:jc w:val="both"/>
        <w:textAlignment w:val="auto"/>
        <w:rPr>
          <w:rFonts w:hint="eastAsia"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七、其他补充事宜</w:t>
      </w:r>
      <w:r>
        <w:rPr>
          <w:rFonts w:hint="eastAsia" w:ascii="仿宋" w:hAnsi="仿宋" w:eastAsia="仿宋" w:cs="仿宋"/>
          <w:color w:val="auto"/>
          <w:sz w:val="24"/>
          <w:szCs w:val="24"/>
          <w:highlight w:val="none"/>
        </w:rPr>
        <w:t> </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无  </w:t>
      </w:r>
    </w:p>
    <w:p>
      <w:pPr>
        <w:pStyle w:val="15"/>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exact"/>
        <w:ind w:left="0" w:right="0"/>
        <w:jc w:val="both"/>
        <w:textAlignment w:val="auto"/>
        <w:rPr>
          <w:rFonts w:hint="eastAsia"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八、凡对本次招标提出询问，请按以下方式联系</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720" w:firstLineChars="3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zh-CN" w:eastAsia="zh-CN"/>
        </w:rPr>
        <w:t>和田市昆仑公园</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720" w:firstLineChars="3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联系方式：18799578723</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676" w:firstLineChars="2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和田市乌鲁木齐南路38号</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default" w:ascii="仿宋" w:hAnsi="仿宋" w:eastAsia="仿宋" w:cs="仿宋"/>
          <w:color w:val="auto"/>
          <w:sz w:val="24"/>
          <w:szCs w:val="24"/>
          <w:highlight w:val="none"/>
          <w:lang w:val="en-US" w:eastAsia="zh-CN"/>
        </w:rPr>
      </w:pP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left="0" w:right="0" w:firstLine="38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720" w:firstLineChars="3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新疆创格工程项目管理有限责任公司</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和田市夏玛勒巴格片区玉苑社区安康路环湖小区3，4号楼3-304</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吴昊学</w:t>
      </w:r>
    </w:p>
    <w:p>
      <w:pPr>
        <w:pStyle w:val="1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exact"/>
        <w:ind w:right="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13199821444</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line="240" w:lineRule="exact"/>
        <w:ind w:firstLine="720" w:firstLineChars="3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和田市昆仑公园</w:t>
      </w:r>
      <w:r>
        <w:rPr>
          <w:rFonts w:hint="eastAsia" w:ascii="仿宋" w:hAnsi="仿宋" w:eastAsia="仿宋" w:cs="仿宋"/>
          <w:color w:val="auto"/>
          <w:sz w:val="24"/>
          <w:szCs w:val="24"/>
          <w:highlight w:val="none"/>
          <w:lang w:val="en-US" w:eastAsia="zh-CN"/>
        </w:rPr>
        <w:t xml:space="preserve">                 新疆创格工程项目管理有限责任公司                 </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highlight w:val="none"/>
          <w:lang w:val="zh-CN" w:eastAsia="zh-CN"/>
        </w:rPr>
      </w:pPr>
    </w:p>
    <w:p>
      <w:pPr>
        <w:keepNext w:val="0"/>
        <w:keepLines w:val="0"/>
        <w:pageBreakBefore w:val="0"/>
        <w:kinsoku/>
        <w:wordWrap/>
        <w:overflowPunct/>
        <w:topLinePunct w:val="0"/>
        <w:autoSpaceDE/>
        <w:autoSpaceDN/>
        <w:bidi w:val="0"/>
        <w:adjustRightInd/>
        <w:snapToGrid/>
        <w:spacing w:line="240" w:lineRule="exact"/>
        <w:ind w:firstLine="720" w:firstLineChars="3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2021年8月9日                        2021年8月9日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24"/>
          <w:rFonts w:hint="eastAsia" w:ascii="仿宋" w:hAnsi="仿宋" w:eastAsia="仿宋" w:cs="仿宋"/>
          <w:b/>
          <w:bCs/>
          <w:color w:val="auto"/>
          <w:sz w:val="28"/>
          <w:szCs w:val="18"/>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24"/>
          <w:rFonts w:hint="eastAsia" w:ascii="仿宋" w:hAnsi="仿宋" w:eastAsia="仿宋" w:cs="仿宋"/>
          <w:b/>
          <w:bCs/>
          <w:color w:val="auto"/>
          <w:sz w:val="28"/>
          <w:szCs w:val="18"/>
          <w:highlight w:val="none"/>
        </w:rPr>
      </w:pPr>
    </w:p>
    <w:p>
      <w:pPr>
        <w:pStyle w:val="4"/>
        <w:rPr>
          <w:rStyle w:val="24"/>
          <w:rFonts w:hint="eastAsia" w:ascii="仿宋" w:hAnsi="仿宋" w:eastAsia="仿宋" w:cs="仿宋"/>
          <w:b/>
          <w:bCs/>
          <w:color w:val="auto"/>
          <w:sz w:val="28"/>
          <w:szCs w:val="18"/>
          <w:highlight w:val="none"/>
        </w:rPr>
      </w:pPr>
    </w:p>
    <w:bookmarkEnd w:id="5"/>
    <w:p>
      <w:pPr>
        <w:jc w:val="both"/>
        <w:outlineLvl w:val="0"/>
        <w:rPr>
          <w:rFonts w:hint="eastAsia" w:ascii="仿宋" w:hAnsi="仿宋" w:eastAsia="仿宋" w:cs="仿宋"/>
          <w:b/>
          <w:color w:val="auto"/>
          <w:sz w:val="32"/>
          <w:szCs w:val="32"/>
          <w:highlight w:val="none"/>
          <w:lang w:val="en-US" w:eastAsia="zh-CN"/>
        </w:rPr>
        <w:sectPr>
          <w:headerReference r:id="rId9" w:type="default"/>
          <w:footerReference r:id="rId10" w:type="default"/>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3" w:charSpace="0"/>
        </w:sectPr>
      </w:pPr>
      <w:bookmarkStart w:id="6" w:name="_Toc764"/>
      <w:bookmarkStart w:id="7" w:name="_Toc13899"/>
    </w:p>
    <w:p>
      <w:pPr>
        <w:jc w:val="center"/>
        <w:outlineLvl w:val="0"/>
        <w:rPr>
          <w:rFonts w:hint="eastAsia" w:ascii="仿宋" w:hAnsi="仿宋" w:eastAsia="仿宋" w:cs="仿宋"/>
          <w:b/>
          <w:color w:val="auto"/>
          <w:sz w:val="28"/>
          <w:szCs w:val="28"/>
          <w:highlight w:val="none"/>
        </w:rPr>
      </w:pPr>
      <w:bookmarkStart w:id="8" w:name="_Toc25437"/>
      <w:r>
        <w:rPr>
          <w:rFonts w:hint="eastAsia" w:ascii="仿宋" w:hAnsi="仿宋" w:eastAsia="仿宋" w:cs="仿宋"/>
          <w:b/>
          <w:color w:val="auto"/>
          <w:sz w:val="32"/>
          <w:szCs w:val="32"/>
          <w:highlight w:val="none"/>
        </w:rPr>
        <w:t>第二章 投标须知</w:t>
      </w:r>
      <w:bookmarkEnd w:id="6"/>
      <w:bookmarkEnd w:id="7"/>
      <w:bookmarkEnd w:id="8"/>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投标人须知前附表</w:t>
      </w:r>
    </w:p>
    <w:tbl>
      <w:tblPr>
        <w:tblStyle w:val="1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25"/>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1425"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名称</w:t>
            </w:r>
          </w:p>
        </w:tc>
        <w:tc>
          <w:tcPr>
            <w:tcW w:w="7567"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rPr>
              <w:t>项目编号</w:t>
            </w:r>
          </w:p>
        </w:tc>
        <w:tc>
          <w:tcPr>
            <w:tcW w:w="7567" w:type="dxa"/>
            <w:noWrap w:val="0"/>
            <w:vAlign w:val="center"/>
          </w:tcPr>
          <w:p>
            <w:pPr>
              <w:keepNext w:val="0"/>
              <w:keepLines w:val="0"/>
              <w:pageBreakBefore w:val="0"/>
              <w:kinsoku/>
              <w:wordWrap/>
              <w:topLinePunct w:val="0"/>
              <w:bidi w:val="0"/>
              <w:snapToGrid/>
              <w:spacing w:line="500" w:lineRule="exact"/>
              <w:jc w:val="both"/>
              <w:textAlignment w:val="auto"/>
              <w:rPr>
                <w:rFonts w:hint="default" w:ascii="仿宋" w:hAnsi="仿宋" w:eastAsia="仿宋" w:cs="仿宋"/>
                <w:bCs/>
                <w:color w:val="auto"/>
                <w:sz w:val="24"/>
                <w:szCs w:val="24"/>
                <w:highlight w:val="none"/>
                <w:lang w:val="en-US"/>
              </w:rPr>
            </w:pPr>
            <w:r>
              <w:rPr>
                <w:rFonts w:hint="eastAsia" w:ascii="仿宋" w:hAnsi="仿宋" w:eastAsia="仿宋" w:cs="仿宋"/>
                <w:color w:val="auto"/>
                <w:sz w:val="24"/>
                <w:szCs w:val="24"/>
                <w:highlight w:val="none"/>
                <w:lang w:val="en-US" w:eastAsia="zh-CN"/>
              </w:rPr>
              <w:t>HTSZFCGZBDL-2021-086-1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567" w:type="dxa"/>
            <w:noWrap w:val="0"/>
            <w:vAlign w:val="top"/>
          </w:tcPr>
          <w:p>
            <w:pPr>
              <w:keepNext w:val="0"/>
              <w:keepLines w:val="0"/>
              <w:pageBreakBefore w:val="0"/>
              <w:kinsoku/>
              <w:wordWrap/>
              <w:topLinePunct w:val="0"/>
              <w:bidi w:val="0"/>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和田市昆仑公园园林、环卫服务项目（二次）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7567" w:type="dxa"/>
            <w:noWrap w:val="0"/>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采购单位：</w:t>
            </w:r>
            <w:r>
              <w:rPr>
                <w:rFonts w:hint="eastAsia" w:ascii="仿宋" w:hAnsi="仿宋" w:eastAsia="仿宋" w:cs="仿宋"/>
                <w:color w:val="auto"/>
                <w:sz w:val="24"/>
                <w:szCs w:val="24"/>
                <w:highlight w:val="none"/>
                <w:lang w:eastAsia="zh-CN"/>
              </w:rPr>
              <w:t>和田市昆仑公园</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李海朋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18799578723</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代理机构：</w:t>
            </w:r>
            <w:r>
              <w:rPr>
                <w:rFonts w:hint="eastAsia" w:ascii="仿宋" w:hAnsi="仿宋" w:eastAsia="仿宋" w:cs="仿宋"/>
                <w:color w:val="auto"/>
                <w:sz w:val="24"/>
                <w:szCs w:val="24"/>
                <w:highlight w:val="none"/>
                <w:lang w:val="en-US" w:eastAsia="zh-CN"/>
              </w:rPr>
              <w:t>新疆创格工程项目管理有限责任公司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吴昊学</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13199821444</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邮箱：939288640@qq.com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p>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、供货地点及合同履约</w:t>
            </w:r>
          </w:p>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期限</w:t>
            </w:r>
          </w:p>
        </w:tc>
        <w:tc>
          <w:tcPr>
            <w:tcW w:w="7567" w:type="dxa"/>
            <w:noWrap w:val="0"/>
            <w:vAlign w:val="center"/>
          </w:tcPr>
          <w:p>
            <w:pPr>
              <w:keepNext w:val="0"/>
              <w:keepLines w:val="0"/>
              <w:pageBreakBefore w:val="0"/>
              <w:numPr>
                <w:ilvl w:val="0"/>
                <w:numId w:val="3"/>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服务内容：派遣30名园林、环卫工为田市昆仑公园提供园林、环卫服务。（具体服务内容详见竞争性磋商文件第三章）</w:t>
            </w:r>
          </w:p>
          <w:p>
            <w:pPr>
              <w:keepNext w:val="0"/>
              <w:keepLines w:val="0"/>
              <w:pageBreakBefore w:val="0"/>
              <w:numPr>
                <w:ilvl w:val="0"/>
                <w:numId w:val="3"/>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服务地点：和田市昆仑公园（以采购单位指定地点为准）</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3、合同履约期限：1年（</w:t>
            </w:r>
            <w:r>
              <w:rPr>
                <w:rFonts w:hint="eastAsia" w:ascii="仿宋" w:hAnsi="仿宋" w:eastAsia="仿宋" w:cs="仿宋"/>
                <w:color w:val="auto"/>
                <w:sz w:val="24"/>
                <w:szCs w:val="24"/>
                <w:highlight w:val="none"/>
              </w:rPr>
              <w:t>以签订合同为准</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5</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预算金额</w:t>
            </w:r>
          </w:p>
        </w:tc>
        <w:tc>
          <w:tcPr>
            <w:tcW w:w="7567" w:type="dxa"/>
            <w:noWrap w:val="0"/>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预算金额：762000.00元</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最高限价：762000.00元</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注：报价应包含：人员工资、法定的社会保</w:t>
            </w:r>
            <w:bookmarkStart w:id="155" w:name="_GoBack"/>
            <w:bookmarkEnd w:id="155"/>
            <w:r>
              <w:rPr>
                <w:rFonts w:hint="eastAsia" w:ascii="仿宋" w:hAnsi="仿宋" w:eastAsia="仿宋" w:cs="仿宋"/>
                <w:b/>
                <w:bCs/>
                <w:color w:val="auto"/>
                <w:sz w:val="24"/>
                <w:szCs w:val="24"/>
                <w:highlight w:val="none"/>
                <w:lang w:val="en-US" w:eastAsia="zh-CN"/>
              </w:rPr>
              <w:t>险、法定税费、管理费、节假日福利、加班费、服装费、工具折旧费、日常耗材费、利润等（含为完成采购文件规定的服务工作所涉及到的一切相关费用），包括完成该项目采购需求范围内环卫服务、第三方服务等的全部内容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资金来源</w:t>
            </w:r>
          </w:p>
        </w:tc>
        <w:tc>
          <w:tcPr>
            <w:tcW w:w="7567" w:type="dxa"/>
            <w:noWrap w:val="0"/>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地方财政资金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投标资格</w:t>
            </w:r>
          </w:p>
          <w:p>
            <w:pPr>
              <w:keepNext w:val="0"/>
              <w:keepLines w:val="0"/>
              <w:pageBreakBefore w:val="0"/>
              <w:kinsoku/>
              <w:wordWrap/>
              <w:overflowPunct w:val="0"/>
              <w:topLinePunct w:val="0"/>
              <w:bidi w:val="0"/>
              <w:snapToGrid/>
              <w:spacing w:line="500" w:lineRule="exact"/>
              <w:jc w:val="both"/>
              <w:textAlignment w:val="auto"/>
              <w:rPr>
                <w:rFonts w:hint="eastAsia" w:ascii="仿宋" w:hAnsi="仿宋" w:eastAsia="仿宋" w:cs="仿宋"/>
                <w:b/>
                <w:bCs/>
                <w:color w:val="auto"/>
                <w:sz w:val="24"/>
                <w:szCs w:val="24"/>
                <w:highlight w:val="none"/>
                <w:lang w:val="en-US" w:eastAsia="zh-CN"/>
              </w:rPr>
            </w:pPr>
          </w:p>
        </w:tc>
        <w:tc>
          <w:tcPr>
            <w:tcW w:w="7567" w:type="dxa"/>
            <w:noWrap w:val="0"/>
            <w:vAlign w:val="center"/>
          </w:tcPr>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一）财政部、工业和信息化部《关于印发《政府采购促进中小企业展暂行办法》的通知》（财库[2011]181号文）；（二）财政部、民政部、中国残疾人联合会《关于促进残疾人就业政府采购政策的通知》（财库[2017]141号）；（三）财政部、司法部《关于政府采购支持监狱企业发展有关问题的通知》（财库[2014]68号文）；</w:t>
            </w:r>
          </w:p>
          <w:p>
            <w:pPr>
              <w:keepNext w:val="0"/>
              <w:keepLines w:val="0"/>
              <w:pageBreakBefore w:val="0"/>
              <w:widowControl/>
              <w:kinsoku/>
              <w:wordWrap/>
              <w:topLinePunct w:val="0"/>
              <w:bidi w:val="0"/>
              <w:snapToGrid/>
              <w:spacing w:line="5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须提供三证合一的营业执照副本原件；</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法人应携带《法定代表人身份证明》及身份证原件，委托代理人应携带《法人代表授权委托书》（授权书需附法人身份证及委托人身份证复印件正反面）及身份证原件；需提供法人及委托代理人近三个月由本单位社保缴费凭证及个人明细；</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（3）具有有效的《劳务派遣经营许可证》；</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具有良好的商业信誉和健全的财务会计制度（需提供会计事务所出具2020年度财务审计报告，2021年成立公司可不提供但需提供银行出具的近三个月的资信证明原件）及完税证明；</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与本次政府釆购活动；</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单位负责人为同一人或者存在直接控股、管理关系的不同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，不得参加同一合同项下的政府采购活动；</w:t>
            </w:r>
          </w:p>
          <w:p>
            <w:pPr>
              <w:keepNext w:val="0"/>
              <w:keepLines w:val="0"/>
              <w:pageBreakBefore w:val="0"/>
              <w:widowControl/>
              <w:kinsoku/>
              <w:wordWrap/>
              <w:topLinePunct w:val="0"/>
              <w:bidi w:val="0"/>
              <w:snapToGrid/>
              <w:spacing w:line="500" w:lineRule="exact"/>
              <w:jc w:val="left"/>
              <w:textAlignment w:val="auto"/>
              <w:rPr>
                <w:rFonts w:hint="eastAsia"/>
                <w:color w:val="auto"/>
                <w:sz w:val="24"/>
                <w:szCs w:val="24"/>
                <w:highlight w:val="none"/>
                <w:lang w:val="en-US"/>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本项目不接受联合体投标。</w:t>
            </w:r>
            <w:r>
              <w:rPr>
                <w:rFonts w:hint="eastAsia" w:ascii="仿宋" w:hAnsi="仿宋" w:eastAsia="仿宋" w:cs="仿宋"/>
                <w:color w:val="auto"/>
                <w:sz w:val="24"/>
                <w:szCs w:val="24"/>
                <w:highlight w:val="no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1425" w:type="dxa"/>
            <w:noWrap w:val="0"/>
            <w:vAlign w:val="center"/>
          </w:tcPr>
          <w:p>
            <w:pPr>
              <w:pStyle w:val="25"/>
              <w:keepNext w:val="0"/>
              <w:keepLines w:val="0"/>
              <w:pageBreakBefore w:val="0"/>
              <w:kinsoku/>
              <w:wordWrap/>
              <w:topLinePunct w:val="0"/>
              <w:bidi w:val="0"/>
              <w:snapToGrid/>
              <w:spacing w:line="500" w:lineRule="exact"/>
              <w:ind w:left="38"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信用情况</w:t>
            </w:r>
          </w:p>
        </w:tc>
        <w:tc>
          <w:tcPr>
            <w:tcW w:w="7567" w:type="dxa"/>
            <w:noWrap w:val="0"/>
            <w:vAlign w:val="center"/>
          </w:tcPr>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w:t>
            </w:r>
            <w:r>
              <w:rPr>
                <w:rFonts w:hint="eastAsia" w:ascii="仿宋" w:hAnsi="仿宋" w:eastAsia="仿宋" w:cs="仿宋"/>
                <w:color w:val="auto"/>
                <w:sz w:val="24"/>
                <w:szCs w:val="24"/>
                <w:highlight w:val="none"/>
                <w:lang w:eastAsia="zh-CN"/>
              </w:rPr>
              <w:t>竞争性磋商公告</w:t>
            </w:r>
            <w:r>
              <w:rPr>
                <w:rFonts w:hint="eastAsia" w:ascii="仿宋" w:hAnsi="仿宋" w:eastAsia="仿宋" w:cs="仿宋"/>
                <w:color w:val="auto"/>
                <w:sz w:val="24"/>
                <w:szCs w:val="24"/>
                <w:highlight w:val="none"/>
              </w:rPr>
              <w:t>发布日期起至开标日期止，超出此时间范围将被视为无效投标。</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国家企业信用信息公示系统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查询，并按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要求提供网页材料。未提供</w:t>
            </w:r>
            <w:r>
              <w:rPr>
                <w:rFonts w:hint="eastAsia" w:ascii="仿宋" w:hAnsi="仿宋" w:eastAsia="仿宋" w:cs="仿宋"/>
                <w:color w:val="auto"/>
                <w:sz w:val="24"/>
                <w:szCs w:val="24"/>
                <w:highlight w:val="none"/>
                <w:lang w:val="en-US" w:eastAsia="zh-CN"/>
              </w:rPr>
              <w:t>以上要求的相应</w:t>
            </w:r>
            <w:r>
              <w:rPr>
                <w:rFonts w:hint="eastAsia" w:ascii="仿宋" w:hAnsi="仿宋" w:eastAsia="仿宋" w:cs="仿宋"/>
                <w:color w:val="auto"/>
                <w:sz w:val="24"/>
                <w:szCs w:val="24"/>
                <w:highlight w:val="none"/>
              </w:rPr>
              <w:t>证明材料的视为不响应</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参加政府采购活动时，应当就</w:t>
            </w:r>
            <w:r>
              <w:rPr>
                <w:rFonts w:hint="eastAsia" w:ascii="仿宋" w:hAnsi="仿宋" w:eastAsia="仿宋" w:cs="仿宋"/>
                <w:color w:val="auto"/>
                <w:sz w:val="24"/>
                <w:szCs w:val="24"/>
                <w:highlight w:val="none"/>
                <w:lang w:val="en-US" w:eastAsia="zh-CN"/>
              </w:rPr>
              <w:t>本单位</w:t>
            </w:r>
            <w:r>
              <w:rPr>
                <w:rFonts w:hint="eastAsia" w:ascii="仿宋" w:hAnsi="仿宋" w:eastAsia="仿宋" w:cs="仿宋"/>
                <w:color w:val="auto"/>
                <w:sz w:val="24"/>
                <w:szCs w:val="24"/>
                <w:highlight w:val="none"/>
              </w:rPr>
              <w:t>的诚信情况在响应性文件中进行承诺。</w:t>
            </w:r>
          </w:p>
          <w:p>
            <w:pPr>
              <w:keepNext w:val="0"/>
              <w:keepLines w:val="0"/>
              <w:pageBreakBefore w:val="0"/>
              <w:widowControl/>
              <w:kinsoku/>
              <w:wordWrap/>
              <w:topLinePunct w:val="0"/>
              <w:bidi w:val="0"/>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投标有效期</w:t>
            </w:r>
          </w:p>
        </w:tc>
        <w:tc>
          <w:tcPr>
            <w:tcW w:w="7567" w:type="dxa"/>
            <w:noWrap w:val="0"/>
            <w:vAlign w:val="center"/>
          </w:tcPr>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评标方法</w:t>
            </w:r>
          </w:p>
        </w:tc>
        <w:tc>
          <w:tcPr>
            <w:tcW w:w="7567" w:type="dxa"/>
            <w:noWrap w:val="0"/>
            <w:vAlign w:val="center"/>
          </w:tcPr>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评标委员会组成</w:t>
            </w:r>
          </w:p>
        </w:tc>
        <w:tc>
          <w:tcPr>
            <w:tcW w:w="7567" w:type="dxa"/>
            <w:noWrap w:val="0"/>
            <w:vAlign w:val="center"/>
          </w:tcPr>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Cs/>
                <w:color w:val="auto"/>
                <w:sz w:val="24"/>
                <w:szCs w:val="24"/>
                <w:highlight w:val="none"/>
              </w:rPr>
              <w:t>评标委员会构成：</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人或</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人以上单数组成，评标专家确定方式：由招标代理在开标前48小时在政采云专家中随机抽取此次评标专家。</w:t>
            </w:r>
            <w:r>
              <w:rPr>
                <w:rFonts w:hint="eastAsia" w:ascii="仿宋" w:hAnsi="仿宋" w:eastAsia="仿宋" w:cs="仿宋"/>
                <w:b w:val="0"/>
                <w:bCs w:val="0"/>
                <w:color w:val="auto"/>
                <w:sz w:val="24"/>
                <w:szCs w:val="24"/>
                <w:highlight w:val="none"/>
                <w:lang w:val="en-US" w:eastAsia="zh-CN"/>
              </w:rPr>
              <w:t>注：招标人不参与评标委员会的组成。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42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是否接受联合体投标</w:t>
            </w:r>
          </w:p>
        </w:tc>
        <w:tc>
          <w:tcPr>
            <w:tcW w:w="7567" w:type="dxa"/>
            <w:noWrap w:val="0"/>
            <w:vAlign w:val="center"/>
          </w:tcPr>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7567" w:type="dxa"/>
            <w:noWrap w:val="0"/>
            <w:vAlign w:val="center"/>
          </w:tcPr>
          <w:p>
            <w:pPr>
              <w:pStyle w:val="2"/>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文件发放</w:t>
            </w:r>
          </w:p>
        </w:tc>
        <w:tc>
          <w:tcPr>
            <w:tcW w:w="7567" w:type="dxa"/>
            <w:noWrap w:val="0"/>
            <w:vAlign w:val="center"/>
          </w:tcPr>
          <w:p>
            <w:pPr>
              <w:keepNext w:val="0"/>
              <w:keepLines w:val="0"/>
              <w:pageBreakBefore w:val="0"/>
              <w:widowControl/>
              <w:kinsoku/>
              <w:wordWrap/>
              <w:topLinePunct w:val="0"/>
              <w:bidi w:val="0"/>
              <w:snapToGrid/>
              <w:spacing w:line="50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登陆政采云平台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Style w:val="22"/>
                <w:rFonts w:hint="eastAsia" w:ascii="仿宋" w:hAnsi="仿宋" w:eastAsia="仿宋" w:cs="仿宋"/>
                <w:color w:val="auto"/>
                <w:sz w:val="24"/>
                <w:szCs w:val="24"/>
                <w:highlight w:val="none"/>
              </w:rPr>
              <w:t>https://www.zcygov.cn/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在线申请获取</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（进入“项目采购”应用，在获取</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菜单中选择项目，申请获取</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开标地点、开标时间及投标文件递交</w:t>
            </w:r>
          </w:p>
        </w:tc>
        <w:tc>
          <w:tcPr>
            <w:tcW w:w="7567" w:type="dxa"/>
            <w:noWrap w:val="0"/>
            <w:vAlign w:val="center"/>
          </w:tcPr>
          <w:p>
            <w:pPr>
              <w:keepNext w:val="0"/>
              <w:keepLines w:val="0"/>
              <w:pageBreakBefore w:val="0"/>
              <w:kinsoku/>
              <w:wordWrap/>
              <w:overflowPunct w:val="0"/>
              <w:topLinePunct w:val="0"/>
              <w:bidi w:val="0"/>
              <w:snapToGrid/>
              <w:spacing w:line="500" w:lineRule="exact"/>
              <w:ind w:left="240" w:leftChars="0" w:hanging="240" w:hanging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开标地点：</w:t>
            </w:r>
            <w:r>
              <w:rPr>
                <w:rFonts w:hint="eastAsia" w:ascii="仿宋" w:hAnsi="仿宋" w:eastAsia="仿宋" w:cs="仿宋"/>
                <w:color w:val="auto"/>
                <w:sz w:val="24"/>
                <w:szCs w:val="24"/>
                <w:highlight w:val="none"/>
                <w:lang w:eastAsia="zh-CN"/>
              </w:rPr>
              <w:t>和田地区行政服务和公共资源交易中心三楼（和田市北京工业园区杭州大道78号）</w:t>
            </w:r>
          </w:p>
          <w:p>
            <w:pPr>
              <w:pStyle w:val="2"/>
              <w:ind w:left="0" w:leftChars="0" w:firstLine="0" w:firstLineChars="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开标时间：2021年8月20日 10:30（北京时间）</w:t>
            </w:r>
          </w:p>
          <w:p>
            <w:pPr>
              <w:snapToGrid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投标文件的递交：投标方于投标截止时间前递收投标文件。投标人递交投标文件时，如出现下列情况之一的，投标文件将被拒收：</w:t>
            </w:r>
          </w:p>
          <w:p>
            <w:pPr>
              <w:snapToGrid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1、未按规定密封或标记的投标文件；</w:t>
            </w:r>
          </w:p>
          <w:p>
            <w:pPr>
              <w:snapToGrid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2、仅以非纸制文本形式的投标文件；</w:t>
            </w:r>
          </w:p>
          <w:p>
            <w:pPr>
              <w:snapToGrid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3、未成功办理投标人竞争性磋商文件获取手续的；</w:t>
            </w:r>
          </w:p>
          <w:p>
            <w:pPr>
              <w:snapToGrid w:val="0"/>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4、超过投标截止时间送达的投标文件。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425" w:type="dxa"/>
            <w:noWrap w:val="0"/>
            <w:vAlign w:val="center"/>
          </w:tcPr>
          <w:p>
            <w:pPr>
              <w:keepNext w:val="0"/>
              <w:keepLines w:val="0"/>
              <w:pageBreakBefore w:val="0"/>
              <w:kinsoku/>
              <w:wordWrap/>
              <w:overflowPunct w:val="0"/>
              <w:topLinePunct w:val="0"/>
              <w:bidi w:val="0"/>
              <w:snapToGrid/>
              <w:spacing w:line="500" w:lineRule="exact"/>
              <w:ind w:left="240" w:leftChars="0" w:hanging="240" w:hangingChars="10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文件密封、份数要求</w:t>
            </w:r>
          </w:p>
        </w:tc>
        <w:tc>
          <w:tcPr>
            <w:tcW w:w="7567" w:type="dxa"/>
            <w:noWrap w:val="0"/>
            <w:vAlign w:val="center"/>
          </w:tcPr>
          <w:p>
            <w:pPr>
              <w:keepNext w:val="0"/>
              <w:keepLines w:val="0"/>
              <w:pageBreakBefore w:val="0"/>
              <w:kinsoku/>
              <w:wordWrap/>
              <w:overflowPunct w:val="0"/>
              <w:topLinePunct w:val="0"/>
              <w:bidi w:val="0"/>
              <w:snapToGrid/>
              <w:spacing w:line="500" w:lineRule="exact"/>
              <w:ind w:left="240" w:leftChars="0" w:hanging="240" w:hangingChars="1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1、文件的密封：投标文件的正本及所有副本的封面均须加盖投标人公章，并经法定代表人或其授权代理人签名。每套投标文件须清楚地标明“正本”、“副本”，正本、副本单独。</w:t>
            </w:r>
          </w:p>
          <w:p>
            <w:pPr>
              <w:keepNext w:val="0"/>
              <w:keepLines w:val="0"/>
              <w:pageBreakBefore w:val="0"/>
              <w:kinsoku/>
              <w:wordWrap/>
              <w:overflowPunct w:val="0"/>
              <w:topLinePunct w:val="0"/>
              <w:bidi w:val="0"/>
              <w:snapToGrid/>
              <w:spacing w:line="500" w:lineRule="exact"/>
              <w:ind w:left="240" w:leftChars="0" w:hanging="240" w:hanging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2、投标文件份数：制作投标文件正本 1 份，副本 2 份,开标一览表1份，电子版U 盘、光盘（Word 版和 PDF 版）各 1 份。(有分包按分包制作、无分包按整包制作)。2、投标文件须建立清晰目录并胶装成册。</w:t>
            </w:r>
          </w:p>
          <w:p>
            <w:pPr>
              <w:keepNext w:val="0"/>
              <w:keepLines w:val="0"/>
              <w:pageBreakBefore w:val="0"/>
              <w:kinsoku/>
              <w:wordWrap/>
              <w:overflowPunct w:val="0"/>
              <w:topLinePunct w:val="0"/>
              <w:bidi w:val="0"/>
              <w:snapToGrid/>
              <w:spacing w:line="500" w:lineRule="exact"/>
              <w:ind w:left="240" w:leftChars="0" w:hanging="240" w:hanging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未按该要求制作标书的，对投标人产生的不利因素由其自行承担。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42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招标代理</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color w:val="auto"/>
                <w:kern w:val="0"/>
                <w:sz w:val="24"/>
                <w:szCs w:val="24"/>
                <w:highlight w:val="none"/>
                <w:shd w:val="clear" w:color="auto" w:fill="auto"/>
              </w:rPr>
              <w:t>服务费</w:t>
            </w:r>
          </w:p>
        </w:tc>
        <w:tc>
          <w:tcPr>
            <w:tcW w:w="7567" w:type="dxa"/>
            <w:noWrap w:val="0"/>
            <w:vAlign w:val="center"/>
          </w:tcPr>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按差额定率累进法计算</w:t>
            </w:r>
            <w:r>
              <w:rPr>
                <w:rFonts w:hint="eastAsia" w:ascii="仿宋" w:hAnsi="仿宋" w:eastAsia="仿宋" w:cs="仿宋"/>
                <w:color w:val="auto"/>
                <w:kern w:val="0"/>
                <w:sz w:val="24"/>
                <w:szCs w:val="24"/>
                <w:highlight w:val="none"/>
                <w:shd w:val="clear" w:color="auto" w:fill="auto"/>
                <w:lang w:val="en-US" w:eastAsia="zh-CN"/>
              </w:rPr>
              <w:t>收取：100万元以下收取1.5%，100万-500万元收取0.8%，500万-1000万元收取0.45%，1000万-5000万元收取0.25%，5000万-1亿元收取0.1%，以此类推。</w:t>
            </w:r>
            <w:r>
              <w:rPr>
                <w:rFonts w:hint="eastAsia" w:ascii="仿宋" w:hAnsi="仿宋" w:eastAsia="仿宋" w:cs="仿宋"/>
                <w:color w:val="auto"/>
                <w:kern w:val="0"/>
                <w:sz w:val="24"/>
                <w:szCs w:val="24"/>
                <w:highlight w:val="none"/>
                <w:shd w:val="clear" w:color="auto" w:fill="auto"/>
                <w:lang w:eastAsia="zh-CN"/>
              </w:rPr>
              <w:t>（</w:t>
            </w:r>
            <w:r>
              <w:rPr>
                <w:rFonts w:hint="eastAsia" w:ascii="仿宋" w:hAnsi="仿宋" w:eastAsia="仿宋" w:cs="仿宋"/>
                <w:color w:val="auto"/>
                <w:kern w:val="0"/>
                <w:sz w:val="24"/>
                <w:szCs w:val="24"/>
                <w:highlight w:val="none"/>
                <w:shd w:val="clear" w:color="auto" w:fill="auto"/>
                <w:lang w:val="en-US" w:eastAsia="zh-CN"/>
              </w:rPr>
              <w:t>例如：中标金额为76.2万元，则招标代理服务收费额为76.2万元X1.5%=11430元</w:t>
            </w:r>
            <w:r>
              <w:rPr>
                <w:rFonts w:hint="eastAsia" w:ascii="仿宋" w:hAnsi="仿宋" w:eastAsia="仿宋" w:cs="仿宋"/>
                <w:color w:val="auto"/>
                <w:kern w:val="0"/>
                <w:sz w:val="24"/>
                <w:szCs w:val="24"/>
                <w:highlight w:val="none"/>
                <w:shd w:val="clear" w:color="auto" w:fill="auto"/>
                <w:lang w:eastAsia="zh-CN"/>
              </w:rPr>
              <w:t>）。</w:t>
            </w:r>
          </w:p>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color w:val="auto"/>
                <w:kern w:val="0"/>
                <w:sz w:val="24"/>
                <w:szCs w:val="24"/>
                <w:highlight w:val="none"/>
                <w:shd w:val="clear" w:color="auto" w:fill="auto"/>
              </w:rPr>
              <w:t>由</w:t>
            </w:r>
            <w:r>
              <w:rPr>
                <w:rFonts w:hint="eastAsia" w:ascii="仿宋" w:hAnsi="仿宋" w:eastAsia="仿宋" w:cs="仿宋"/>
                <w:color w:val="auto"/>
                <w:kern w:val="0"/>
                <w:sz w:val="24"/>
                <w:szCs w:val="24"/>
                <w:highlight w:val="none"/>
                <w:shd w:val="clear" w:color="auto" w:fill="auto"/>
                <w:lang w:val="en-US" w:eastAsia="zh-CN"/>
              </w:rPr>
              <w:t>中标单位在领取成交通知书时一次性支付</w:t>
            </w:r>
            <w:r>
              <w:rPr>
                <w:rFonts w:hint="eastAsia" w:ascii="仿宋" w:hAnsi="仿宋" w:eastAsia="仿宋" w:cs="仿宋"/>
                <w:color w:val="auto"/>
                <w:kern w:val="0"/>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履约保证金</w:t>
            </w:r>
          </w:p>
        </w:tc>
        <w:tc>
          <w:tcPr>
            <w:tcW w:w="75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left"/>
              <w:textAlignment w:val="auto"/>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以签订合同为准</w:t>
            </w:r>
            <w:r>
              <w:rPr>
                <w:rFonts w:hint="default"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28"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21</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付款方式</w:t>
            </w:r>
          </w:p>
        </w:tc>
        <w:tc>
          <w:tcPr>
            <w:tcW w:w="7567" w:type="dxa"/>
            <w:noWrap w:val="0"/>
            <w:vAlign w:val="center"/>
          </w:tcPr>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具体内容签订合同时约定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shd w:val="clear" w:color="auto" w:fill="auto"/>
                <w:lang w:val="en-US" w:eastAsia="zh-CN"/>
              </w:rPr>
              <w:t>22</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投标保证金</w:t>
            </w:r>
          </w:p>
        </w:tc>
        <w:tc>
          <w:tcPr>
            <w:tcW w:w="756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投标保证金的</w:t>
            </w:r>
            <w:r>
              <w:rPr>
                <w:rFonts w:hint="eastAsia" w:ascii="仿宋" w:hAnsi="仿宋" w:eastAsia="仿宋" w:cs="仿宋"/>
                <w:b/>
                <w:bCs/>
                <w:color w:val="auto"/>
                <w:sz w:val="24"/>
                <w:szCs w:val="24"/>
                <w:highlight w:val="none"/>
                <w:lang w:val="en-US" w:eastAsia="zh-CN"/>
              </w:rPr>
              <w:t>缴纳</w:t>
            </w:r>
            <w:r>
              <w:rPr>
                <w:rFonts w:hint="eastAsia" w:ascii="仿宋" w:hAnsi="仿宋" w:eastAsia="仿宋" w:cs="仿宋"/>
                <w:b/>
                <w:bCs/>
                <w:color w:val="auto"/>
                <w:sz w:val="24"/>
                <w:szCs w:val="24"/>
                <w:highlight w:val="none"/>
              </w:rPr>
              <w:t>形式：转账、汇款</w:t>
            </w: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rPr>
              <w:t>投标保证金的金额：</w:t>
            </w:r>
            <w:r>
              <w:rPr>
                <w:rFonts w:hint="eastAsia" w:ascii="仿宋" w:hAnsi="仿宋" w:eastAsia="仿宋" w:cs="仿宋"/>
                <w:b/>
                <w:bCs/>
                <w:color w:val="auto"/>
                <w:sz w:val="24"/>
                <w:szCs w:val="24"/>
                <w:highlight w:val="none"/>
                <w:lang w:val="en-US" w:eastAsia="zh-CN"/>
              </w:rPr>
              <w:t>10000.00元整（大写：壹万元整</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rPr>
              <w:t>递交方式：电汇、转账等（由投标人基本账户汇出，否则无效）</w:t>
            </w:r>
          </w:p>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账户名称：和田市公共资源交易中心</w:t>
            </w:r>
          </w:p>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户：108281584917</w:t>
            </w:r>
          </w:p>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开户银行：中国银行股份有限公司和田市乌鲁木齐北路支行</w:t>
            </w:r>
          </w:p>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备注：本项目无需换取保证金收据，开标时</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须持能够证明其投标保证金从其基本帐户转出且已交存的有效凭证（于投标截止前一天的19：30点前到账为准，汇款备注需注明项目名称及包段号），逾期到账或未备注，造成的后果由</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自行承担！敬请投标人注意！</w:t>
            </w:r>
          </w:p>
          <w:p>
            <w:pPr>
              <w:keepNext w:val="0"/>
              <w:keepLines w:val="0"/>
              <w:pageBreakBefore w:val="0"/>
              <w:kinsoku/>
              <w:wordWrap/>
              <w:overflowPunct w:val="0"/>
              <w:topLinePunct w:val="0"/>
              <w:bidi w:val="0"/>
              <w:snapToGrid/>
              <w:spacing w:line="500" w:lineRule="exact"/>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b/>
                <w:bCs/>
                <w:color w:val="auto"/>
                <w:sz w:val="24"/>
                <w:szCs w:val="24"/>
                <w:highlight w:val="none"/>
              </w:rPr>
              <w:t>为确保投标保证金的及时退还，评标结束后投标企业需提供保证金汇款凭证、开户许可证复印件、收据并注明开户行行号、联系方式（加盖公司鲜公章）交至</w:t>
            </w:r>
            <w:r>
              <w:rPr>
                <w:rFonts w:hint="eastAsia" w:ascii="仿宋" w:hAnsi="仿宋" w:eastAsia="仿宋" w:cs="仿宋"/>
                <w:b/>
                <w:bCs/>
                <w:color w:val="auto"/>
                <w:sz w:val="24"/>
                <w:szCs w:val="24"/>
                <w:highlight w:val="none"/>
                <w:lang w:val="en-US" w:eastAsia="zh-CN"/>
              </w:rPr>
              <w:t>或邮寄（EMS）</w:t>
            </w:r>
            <w:r>
              <w:rPr>
                <w:rFonts w:hint="eastAsia" w:ascii="仿宋" w:hAnsi="仿宋" w:eastAsia="仿宋" w:cs="仿宋"/>
                <w:b/>
                <w:bCs/>
                <w:color w:val="auto"/>
                <w:sz w:val="24"/>
                <w:szCs w:val="24"/>
                <w:highlight w:val="none"/>
                <w:lang w:eastAsia="zh-CN"/>
              </w:rPr>
              <w:t>和田市公共资源交易中心财务室</w:t>
            </w:r>
            <w:r>
              <w:rPr>
                <w:rFonts w:hint="eastAsia" w:ascii="仿宋" w:hAnsi="仿宋" w:eastAsia="仿宋" w:cs="仿宋"/>
                <w:b/>
                <w:bCs/>
                <w:color w:val="auto"/>
                <w:sz w:val="24"/>
                <w:szCs w:val="24"/>
                <w:highlight w:val="none"/>
              </w:rPr>
              <w:t>。（注：废标项目投标保证金在后续项目再次招标时银行系统不做统计，请投标企业及时办理退款）。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tc>
        <w:tc>
          <w:tcPr>
            <w:tcW w:w="7567" w:type="dxa"/>
            <w:noWrap w:val="0"/>
            <w:vAlign w:val="center"/>
          </w:tcPr>
          <w:p>
            <w:pPr>
              <w:keepNext w:val="0"/>
              <w:keepLines w:val="0"/>
              <w:pageBreakBefore w:val="0"/>
              <w:kinsoku/>
              <w:wordWrap/>
              <w:topLinePunct w:val="0"/>
              <w:bidi w:val="0"/>
              <w:snapToGrid/>
              <w:spacing w:line="5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针对响应文件的商务、技术和价格等内容进行磋商并提交二次报价，最终报价以二次报价为准（二次报价不得高于一次报价，否则以否决投标处理）。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425" w:type="dxa"/>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低于成本价不正当竞争预防措施</w:t>
            </w:r>
          </w:p>
        </w:tc>
        <w:tc>
          <w:tcPr>
            <w:tcW w:w="7567" w:type="dxa"/>
            <w:noWrap w:val="0"/>
            <w:vAlign w:val="center"/>
          </w:tcPr>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在评标过程中，投标人报价低于</w:t>
            </w:r>
            <w:r>
              <w:rPr>
                <w:rFonts w:hint="eastAsia" w:ascii="仿宋" w:hAnsi="仿宋" w:eastAsia="仿宋" w:cs="仿宋"/>
                <w:color w:val="auto"/>
                <w:sz w:val="24"/>
                <w:szCs w:val="24"/>
                <w:highlight w:val="none"/>
                <w:lang w:eastAsia="zh-CN"/>
              </w:rPr>
              <w:t>市场平均价，</w:t>
            </w:r>
            <w:r>
              <w:rPr>
                <w:rFonts w:hint="eastAsia" w:ascii="仿宋" w:hAnsi="仿宋" w:eastAsia="仿宋" w:cs="仿宋"/>
                <w:color w:val="auto"/>
                <w:sz w:val="24"/>
                <w:szCs w:val="24"/>
                <w:highlight w:val="none"/>
              </w:rPr>
              <w:t>有可能影响产品质量或者不能诚信履约的，评标委员会应当要求其在评标现场合理的时间内提供成本构成书面说明，并提交相关证明材料。</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书面说明应当按照国家财务会计制度的规定要求，逐项就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提供的货物、工程和服务的主营业务成本（应根据</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企业类型予以区别）、税金及附加、销售费用、管理费用、财务费用等成本构成事项详细陈述。</w:t>
            </w:r>
          </w:p>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书面说明应当签字确认或者加盖公章，否则无效。书面说明的签字确认，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为法人的，由其法定代表人或者代理人签字确认；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为其他组织的，由其主要负责人或者代理人签字确认；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为自然人的，由其本人或者代理人签字确认。</w:t>
            </w:r>
          </w:p>
          <w:p>
            <w:pPr>
              <w:keepNext w:val="0"/>
              <w:keepLines w:val="0"/>
              <w:pageBreakBefore w:val="0"/>
              <w:kinsoku/>
              <w:wordWrap/>
              <w:topLinePunct w:val="0"/>
              <w:bidi w:val="0"/>
              <w:snapToGrid/>
              <w:spacing w:line="5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提供书面说明后，评标委员会应当结合采购项目采购需求、专业实际情况、</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财务状况报告、与其他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比较情况等就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书面说明进行审查评价。</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425"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政府采购政策支持</w:t>
            </w:r>
          </w:p>
        </w:tc>
        <w:tc>
          <w:tcPr>
            <w:tcW w:w="7567" w:type="dxa"/>
            <w:noWrap w:val="0"/>
            <w:vAlign w:val="top"/>
          </w:tcPr>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财政部、工业和信息化部《关于印发《政府采购促进中小企业展暂行办法》的通知》（财库[2011]181号文）；（二）财政部、民政部、中国残疾人联合会《关于促进残疾人就业政府采购政策的通知》（财库[2017]141号）；（三）财政部、司法部《关于政府采购支持监狱企业发展有关问题的通知》（财库[2014]68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425"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开标大会</w:t>
            </w:r>
          </w:p>
        </w:tc>
        <w:tc>
          <w:tcPr>
            <w:tcW w:w="7567" w:type="dxa"/>
            <w:noWrap w:val="0"/>
            <w:vAlign w:val="top"/>
          </w:tcPr>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开标时随身携带（原件）</w:t>
            </w:r>
          </w:p>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bookmarkStart w:id="9" w:name="_Toc21895"/>
            <w:bookmarkStart w:id="10" w:name="_Toc20128"/>
            <w:r>
              <w:rPr>
                <w:rFonts w:hint="eastAsia" w:ascii="仿宋" w:hAnsi="仿宋" w:eastAsia="仿宋" w:cs="仿宋"/>
                <w:color w:val="auto"/>
                <w:sz w:val="24"/>
                <w:szCs w:val="24"/>
                <w:highlight w:val="none"/>
                <w:lang w:val="en-US" w:eastAsia="zh-CN"/>
              </w:rPr>
              <w:t>（1）投标单位应提供有效的营业执照(三证合一)，营业执照应具备相应的经营范围；</w:t>
            </w:r>
          </w:p>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（2）法定代表人的需携带法定代表人证明书（原件）及法定代表人身份证（原件），委托代理人需携带法定代表人授权委托书（原件）及委托代理人身份证（原件）；</w:t>
            </w:r>
          </w:p>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法人及委托代理人近三个月由本单位社保缴费凭证及个人明细</w:t>
            </w:r>
            <w:r>
              <w:rPr>
                <w:rFonts w:hint="eastAsia" w:ascii="仿宋" w:hAnsi="仿宋" w:eastAsia="仿宋" w:cs="仿宋"/>
                <w:color w:val="auto"/>
                <w:sz w:val="24"/>
                <w:szCs w:val="24"/>
                <w:highlight w:val="none"/>
                <w:lang w:val="en-US" w:eastAsia="zh-CN"/>
              </w:rPr>
              <w:t>（最近三个月（2021年5月-2021年7月），新入职员工少于三个月的公司，按实际发生提供）；</w:t>
            </w:r>
          </w:p>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（4）投标单位应有依法缴纳税收证明(附：2021年5月-2021年7月近三个月的完税证明)；</w:t>
            </w:r>
          </w:p>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（5）提供近1年2020年度财务审计报告全册（须经财务审计机构出具），2021年新成立的公司不提供。</w:t>
            </w:r>
          </w:p>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自本公告发出之时起尚在处罚期内的或限制其参加政府采购活动的企业）将拒绝其参本次政府采购活动。</w:t>
            </w:r>
          </w:p>
          <w:p>
            <w:pPr>
              <w:keepNext w:val="0"/>
              <w:keepLines w:val="0"/>
              <w:pageBreakBefore w:val="0"/>
              <w:kinsoku/>
              <w:wordWrap/>
              <w:topLinePunct w:val="0"/>
              <w:bidi w:val="0"/>
              <w:snapToGrid/>
              <w:spacing w:line="500" w:lineRule="exact"/>
              <w:textAlignment w:val="auto"/>
              <w:rPr>
                <w:rFonts w:hint="default"/>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注：以上资料均需提供原件，纸质原件资料需加盖单位公章。</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noWrap w:val="0"/>
            <w:vAlign w:val="center"/>
          </w:tcPr>
          <w:p>
            <w:pPr>
              <w:keepNext w:val="0"/>
              <w:keepLines w:val="0"/>
              <w:pageBreakBefore w:val="0"/>
              <w:kinsoku/>
              <w:wordWrap/>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425" w:type="dxa"/>
            <w:noWrap w:val="0"/>
            <w:vAlign w:val="center"/>
          </w:tcPr>
          <w:p>
            <w:pPr>
              <w:pStyle w:val="25"/>
              <w:keepNext w:val="0"/>
              <w:keepLines w:val="0"/>
              <w:pageBreakBefore w:val="0"/>
              <w:kinsoku/>
              <w:wordWrap/>
              <w:topLinePunct w:val="0"/>
              <w:bidi w:val="0"/>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2"/>
                <w:sz w:val="24"/>
                <w:szCs w:val="24"/>
                <w:highlight w:val="none"/>
              </w:rPr>
              <w:t>须</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知</w:t>
            </w:r>
          </w:p>
        </w:tc>
        <w:tc>
          <w:tcPr>
            <w:tcW w:w="7567" w:type="dxa"/>
            <w:noWrap w:val="0"/>
            <w:vAlign w:val="center"/>
          </w:tcPr>
          <w:p>
            <w:pPr>
              <w:pStyle w:val="25"/>
              <w:keepNext w:val="0"/>
              <w:keepLines w:val="0"/>
              <w:pageBreakBefore w:val="0"/>
              <w:kinsoku/>
              <w:wordWrap/>
              <w:topLinePunct w:val="0"/>
              <w:bidi w:val="0"/>
              <w:snapToGrid/>
              <w:spacing w:line="500" w:lineRule="exact"/>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提出</w:t>
            </w:r>
            <w:r>
              <w:rPr>
                <w:rFonts w:hint="eastAsia" w:ascii="仿宋" w:hAnsi="仿宋" w:eastAsia="仿宋" w:cs="仿宋"/>
                <w:color w:val="auto"/>
                <w:kern w:val="2"/>
                <w:sz w:val="24"/>
                <w:szCs w:val="24"/>
                <w:highlight w:val="none"/>
              </w:rPr>
              <w:t>质疑函的</w:t>
            </w:r>
            <w:r>
              <w:rPr>
                <w:rFonts w:hint="eastAsia" w:ascii="仿宋" w:hAnsi="仿宋" w:eastAsia="仿宋" w:cs="仿宋"/>
                <w:color w:val="auto"/>
                <w:kern w:val="2"/>
                <w:sz w:val="24"/>
                <w:szCs w:val="24"/>
                <w:highlight w:val="none"/>
                <w:lang w:val="en-US" w:eastAsia="zh-CN"/>
              </w:rPr>
              <w:t>时限</w:t>
            </w:r>
            <w:r>
              <w:rPr>
                <w:rFonts w:hint="eastAsia" w:ascii="仿宋" w:hAnsi="仿宋" w:eastAsia="仿宋" w:cs="仿宋"/>
                <w:color w:val="auto"/>
                <w:kern w:val="2"/>
                <w:sz w:val="24"/>
                <w:szCs w:val="24"/>
                <w:highlight w:val="none"/>
              </w:rPr>
              <w:t>：对</w:t>
            </w:r>
            <w:r>
              <w:rPr>
                <w:rFonts w:hint="eastAsia" w:ascii="仿宋" w:hAnsi="仿宋" w:eastAsia="仿宋" w:cs="仿宋"/>
                <w:color w:val="auto"/>
                <w:kern w:val="2"/>
                <w:sz w:val="24"/>
                <w:szCs w:val="24"/>
                <w:highlight w:val="none"/>
                <w:lang w:eastAsia="zh-CN"/>
              </w:rPr>
              <w:t>竞争性磋商文件</w:t>
            </w:r>
            <w:r>
              <w:rPr>
                <w:rFonts w:hint="eastAsia" w:ascii="仿宋" w:hAnsi="仿宋" w:eastAsia="仿宋" w:cs="仿宋"/>
                <w:color w:val="auto"/>
                <w:kern w:val="2"/>
                <w:sz w:val="24"/>
                <w:szCs w:val="24"/>
                <w:highlight w:val="none"/>
              </w:rPr>
              <w:t>提出质疑的，应当在获取</w:t>
            </w:r>
            <w:r>
              <w:rPr>
                <w:rFonts w:hint="eastAsia" w:ascii="仿宋" w:hAnsi="仿宋" w:eastAsia="仿宋" w:cs="仿宋"/>
                <w:color w:val="auto"/>
                <w:kern w:val="2"/>
                <w:sz w:val="24"/>
                <w:szCs w:val="24"/>
                <w:highlight w:val="none"/>
                <w:lang w:eastAsia="zh-CN"/>
              </w:rPr>
              <w:t>竞争性磋商文件</w:t>
            </w:r>
            <w:r>
              <w:rPr>
                <w:rFonts w:hint="eastAsia" w:ascii="仿宋" w:hAnsi="仿宋" w:eastAsia="仿宋" w:cs="仿宋"/>
                <w:color w:val="auto"/>
                <w:kern w:val="2"/>
                <w:sz w:val="24"/>
                <w:szCs w:val="24"/>
                <w:highlight w:val="none"/>
              </w:rPr>
              <w:t>或者</w:t>
            </w:r>
            <w:r>
              <w:rPr>
                <w:rFonts w:hint="eastAsia" w:ascii="仿宋" w:hAnsi="仿宋" w:eastAsia="仿宋" w:cs="仿宋"/>
                <w:color w:val="auto"/>
                <w:kern w:val="2"/>
                <w:sz w:val="24"/>
                <w:szCs w:val="24"/>
                <w:highlight w:val="none"/>
                <w:lang w:eastAsia="zh-CN"/>
              </w:rPr>
              <w:t>竞争性磋商文件</w:t>
            </w:r>
            <w:r>
              <w:rPr>
                <w:rFonts w:hint="eastAsia" w:ascii="仿宋" w:hAnsi="仿宋" w:eastAsia="仿宋" w:cs="仿宋"/>
                <w:color w:val="auto"/>
                <w:kern w:val="2"/>
                <w:sz w:val="24"/>
                <w:szCs w:val="24"/>
                <w:highlight w:val="none"/>
              </w:rPr>
              <w:t>公告期限届满之日起</w:t>
            </w:r>
            <w:r>
              <w:rPr>
                <w:rFonts w:hint="eastAsia" w:ascii="仿宋" w:hAnsi="仿宋" w:eastAsia="仿宋" w:cs="仿宋"/>
                <w:color w:val="auto"/>
                <w:kern w:val="2"/>
                <w:sz w:val="24"/>
                <w:szCs w:val="24"/>
                <w:highlight w:val="none"/>
                <w:lang w:val="en-US" w:eastAsia="zh-CN"/>
              </w:rPr>
              <w:t>7</w:t>
            </w:r>
            <w:r>
              <w:rPr>
                <w:rFonts w:hint="eastAsia" w:ascii="仿宋" w:hAnsi="仿宋" w:eastAsia="仿宋" w:cs="仿宋"/>
                <w:color w:val="auto"/>
                <w:kern w:val="2"/>
                <w:sz w:val="24"/>
                <w:szCs w:val="24"/>
                <w:highlight w:val="none"/>
              </w:rPr>
              <w:t>个工作日内提出。</w:t>
            </w:r>
          </w:p>
          <w:p>
            <w:pPr>
              <w:pStyle w:val="25"/>
              <w:keepNext w:val="0"/>
              <w:keepLines w:val="0"/>
              <w:pageBreakBefore w:val="0"/>
              <w:kinsoku/>
              <w:wordWrap/>
              <w:topLinePunct w:val="0"/>
              <w:bidi w:val="0"/>
              <w:snapToGrid/>
              <w:spacing w:line="500" w:lineRule="exact"/>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接收质疑函的方式：</w:t>
            </w:r>
            <w:r>
              <w:rPr>
                <w:rFonts w:hint="eastAsia" w:ascii="仿宋" w:hAnsi="仿宋" w:eastAsia="仿宋" w:cs="仿宋"/>
                <w:color w:val="auto"/>
                <w:kern w:val="2"/>
                <w:sz w:val="24"/>
                <w:szCs w:val="24"/>
                <w:highlight w:val="none"/>
                <w:lang w:eastAsia="zh-CN"/>
              </w:rPr>
              <w:t>将</w:t>
            </w:r>
            <w:r>
              <w:rPr>
                <w:rFonts w:hint="eastAsia" w:ascii="仿宋" w:hAnsi="仿宋" w:eastAsia="仿宋" w:cs="仿宋"/>
                <w:color w:val="auto"/>
                <w:kern w:val="2"/>
                <w:sz w:val="24"/>
                <w:szCs w:val="24"/>
                <w:highlight w:val="none"/>
                <w:lang w:val="en-US" w:eastAsia="zh-CN"/>
              </w:rPr>
              <w:t>PDF</w:t>
            </w:r>
            <w:r>
              <w:rPr>
                <w:rFonts w:hint="eastAsia" w:ascii="仿宋" w:hAnsi="仿宋" w:eastAsia="仿宋" w:cs="仿宋"/>
                <w:color w:val="auto"/>
                <w:kern w:val="2"/>
                <w:sz w:val="24"/>
                <w:szCs w:val="24"/>
                <w:highlight w:val="none"/>
              </w:rPr>
              <w:t>格式电子版质疑文件</w:t>
            </w:r>
            <w:r>
              <w:rPr>
                <w:rFonts w:hint="eastAsia" w:ascii="仿宋" w:hAnsi="仿宋" w:eastAsia="仿宋" w:cs="仿宋"/>
                <w:color w:val="auto"/>
                <w:kern w:val="2"/>
                <w:sz w:val="24"/>
                <w:szCs w:val="24"/>
                <w:highlight w:val="none"/>
                <w:lang w:eastAsia="zh-CN"/>
              </w:rPr>
              <w:t>加盖公章扫描发送</w:t>
            </w:r>
            <w:r>
              <w:rPr>
                <w:rFonts w:hint="eastAsia" w:ascii="仿宋" w:hAnsi="仿宋" w:eastAsia="仿宋" w:cs="仿宋"/>
                <w:color w:val="auto"/>
                <w:kern w:val="2"/>
                <w:sz w:val="24"/>
                <w:szCs w:val="24"/>
                <w:highlight w:val="none"/>
              </w:rPr>
              <w:t>至</w:t>
            </w:r>
            <w:r>
              <w:rPr>
                <w:rFonts w:hint="eastAsia" w:ascii="仿宋" w:hAnsi="仿宋" w:eastAsia="仿宋" w:cs="仿宋"/>
                <w:color w:val="auto"/>
                <w:kern w:val="2"/>
                <w:sz w:val="24"/>
                <w:szCs w:val="24"/>
                <w:highlight w:val="none"/>
                <w:lang w:val="en-US" w:eastAsia="zh-CN"/>
              </w:rPr>
              <w:t>939288640@qq.com@</w:t>
            </w:r>
            <w:r>
              <w:rPr>
                <w:rFonts w:hint="eastAsia" w:ascii="仿宋" w:hAnsi="仿宋" w:eastAsia="仿宋" w:cs="仿宋"/>
                <w:color w:val="auto"/>
                <w:kern w:val="2"/>
                <w:sz w:val="24"/>
                <w:szCs w:val="24"/>
                <w:highlight w:val="none"/>
                <w:lang w:eastAsia="zh-CN"/>
              </w:rPr>
              <w:t>邮箱，</w:t>
            </w:r>
            <w:r>
              <w:rPr>
                <w:rFonts w:hint="eastAsia" w:ascii="仿宋" w:hAnsi="仿宋" w:eastAsia="仿宋" w:cs="仿宋"/>
                <w:color w:val="auto"/>
                <w:kern w:val="2"/>
                <w:sz w:val="24"/>
                <w:szCs w:val="24"/>
                <w:highlight w:val="none"/>
                <w:lang w:val="en-US" w:eastAsia="zh-CN"/>
              </w:rPr>
              <w:t>同时递交纸质版原件</w:t>
            </w:r>
            <w:r>
              <w:rPr>
                <w:rFonts w:hint="eastAsia" w:ascii="仿宋" w:hAnsi="仿宋" w:eastAsia="仿宋" w:cs="仿宋"/>
                <w:color w:val="auto"/>
                <w:kern w:val="2"/>
                <w:sz w:val="24"/>
                <w:szCs w:val="24"/>
                <w:highlight w:val="none"/>
                <w:lang w:eastAsia="zh-CN"/>
              </w:rPr>
              <w:t>。</w:t>
            </w:r>
          </w:p>
          <w:p>
            <w:pPr>
              <w:pStyle w:val="25"/>
              <w:keepNext w:val="0"/>
              <w:keepLines w:val="0"/>
              <w:pageBreakBefore w:val="0"/>
              <w:kinsoku/>
              <w:wordWrap/>
              <w:topLinePunct w:val="0"/>
              <w:bidi w:val="0"/>
              <w:snapToGrid/>
              <w:spacing w:line="500" w:lineRule="exact"/>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接受质疑的单位：</w:t>
            </w:r>
            <w:r>
              <w:rPr>
                <w:rFonts w:hint="eastAsia" w:ascii="仿宋" w:hAnsi="仿宋" w:eastAsia="仿宋" w:cs="仿宋"/>
                <w:color w:val="auto"/>
                <w:kern w:val="2"/>
                <w:sz w:val="24"/>
                <w:szCs w:val="24"/>
                <w:highlight w:val="none"/>
                <w:lang w:val="en-US" w:eastAsia="zh-CN"/>
              </w:rPr>
              <w:t>新疆创格工程项目管理有限责任公司</w:t>
            </w:r>
          </w:p>
          <w:p>
            <w:pPr>
              <w:pStyle w:val="25"/>
              <w:keepNext w:val="0"/>
              <w:keepLines w:val="0"/>
              <w:pageBreakBefore w:val="0"/>
              <w:kinsoku/>
              <w:wordWrap/>
              <w:topLinePunct w:val="0"/>
              <w:bidi w:val="0"/>
              <w:snapToGrid/>
              <w:spacing w:line="500" w:lineRule="exact"/>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rPr>
              <w:t>联系电话：</w:t>
            </w:r>
            <w:r>
              <w:rPr>
                <w:rFonts w:hint="eastAsia" w:ascii="仿宋" w:hAnsi="仿宋" w:eastAsia="仿宋" w:cs="仿宋"/>
                <w:color w:val="auto"/>
                <w:sz w:val="24"/>
                <w:szCs w:val="24"/>
                <w:highlight w:val="none"/>
                <w:lang w:val="en-US" w:eastAsia="zh-CN"/>
              </w:rPr>
              <w:t>13199821444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53" w:type="dxa"/>
            <w:gridSpan w:val="2"/>
            <w:noWrap w:val="0"/>
            <w:vAlign w:val="center"/>
          </w:tcPr>
          <w:p>
            <w:pPr>
              <w:keepNext w:val="0"/>
              <w:keepLines w:val="0"/>
              <w:pageBreakBefore w:val="0"/>
              <w:kinsoku/>
              <w:wordWrap/>
              <w:overflowPunct w:val="0"/>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备注</w:t>
            </w:r>
          </w:p>
        </w:tc>
        <w:tc>
          <w:tcPr>
            <w:tcW w:w="7567" w:type="dxa"/>
            <w:noWrap w:val="0"/>
            <w:vAlign w:val="center"/>
          </w:tcPr>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竞争性磋商文件中部分加粗、加下划线、废标、无效标、投标被拒绝字样的条款，为招标的实质性要求和条件，着重提醒各投标人注意，并认真查看竞争性磋商文件中的每一个条款及要求，因误读竞争性磋商文件而造成的后果，招标人概不负责。</w:t>
            </w:r>
          </w:p>
          <w:p>
            <w:pPr>
              <w:keepNext w:val="0"/>
              <w:keepLines w:val="0"/>
              <w:pageBreakBefore w:val="0"/>
              <w:kinsoku/>
              <w:wordWrap/>
              <w:topLinePunct w:val="0"/>
              <w:bidi w:val="0"/>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文件中有弄虚作假的内容，其投标文件作废。（如假证书、假业绩、隐瞒不良行为记录、夸大荣誉、使用非本单位在职员工的相关证件及不符合竞争性磋商文件规定的条款等）；在签订合同之前，招标人如发现投标人的投标文件有弄虚作假内容，招标人可拒绝与其签订合同，并将其列入政府采购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20" w:type="dxa"/>
            <w:gridSpan w:val="3"/>
            <w:noWrap w:val="0"/>
            <w:vAlign w:val="center"/>
          </w:tcPr>
          <w:p>
            <w:pPr>
              <w:pStyle w:val="25"/>
              <w:keepNext w:val="0"/>
              <w:keepLines w:val="0"/>
              <w:pageBreakBefore w:val="0"/>
              <w:tabs>
                <w:tab w:val="left" w:pos="3750"/>
              </w:tabs>
              <w:kinsoku/>
              <w:wordWrap/>
              <w:topLinePunct w:val="0"/>
              <w:bidi w:val="0"/>
              <w:snapToGrid/>
              <w:spacing w:line="500" w:lineRule="exact"/>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提示：（1）采购机构将拒绝接受未获取竞争性磋商文件的投标人的投标文件。</w:t>
            </w:r>
          </w:p>
          <w:p>
            <w:pPr>
              <w:pStyle w:val="25"/>
              <w:keepNext w:val="0"/>
              <w:keepLines w:val="0"/>
              <w:pageBreakBefore w:val="0"/>
              <w:tabs>
                <w:tab w:val="left" w:pos="3750"/>
              </w:tabs>
              <w:kinsoku/>
              <w:wordWrap/>
              <w:topLinePunct w:val="0"/>
              <w:bidi w:val="0"/>
              <w:snapToGrid/>
              <w:spacing w:line="500" w:lineRule="exact"/>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pStyle w:val="25"/>
              <w:keepNext w:val="0"/>
              <w:keepLines w:val="0"/>
              <w:pageBreakBefore w:val="0"/>
              <w:tabs>
                <w:tab w:val="left" w:pos="3750"/>
              </w:tabs>
              <w:kinsoku/>
              <w:wordWrap/>
              <w:topLinePunct w:val="0"/>
              <w:bidi w:val="0"/>
              <w:snapToGrid/>
              <w:spacing w:line="500" w:lineRule="exact"/>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（3）更正补充公告请自行登录新疆政府采购网查看下载。</w:t>
            </w:r>
          </w:p>
        </w:tc>
      </w:tr>
    </w:tbl>
    <w:p>
      <w:pPr>
        <w:spacing w:line="4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一、总  则</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1、适用范围</w:t>
      </w:r>
    </w:p>
    <w:p>
      <w:pPr>
        <w:spacing w:line="4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1.1 本</w:t>
      </w:r>
      <w:r>
        <w:rPr>
          <w:rFonts w:hint="eastAsia" w:ascii="仿宋" w:hAnsi="仿宋" w:eastAsia="仿宋" w:cs="仿宋"/>
          <w:color w:val="auto"/>
          <w:sz w:val="24"/>
          <w:szCs w:val="24"/>
          <w:highlight w:val="none"/>
          <w:lang w:eastAsia="zh-CN"/>
        </w:rPr>
        <w:t>竞争性磋商</w:t>
      </w:r>
      <w:r>
        <w:rPr>
          <w:rFonts w:hint="eastAsia" w:ascii="仿宋" w:hAnsi="仿宋" w:eastAsia="仿宋" w:cs="仿宋"/>
          <w:b w:val="0"/>
          <w:bCs w:val="0"/>
          <w:color w:val="auto"/>
          <w:sz w:val="24"/>
          <w:szCs w:val="24"/>
          <w:highlight w:val="none"/>
          <w:lang w:eastAsia="zh-CN"/>
        </w:rPr>
        <w:t>文件</w:t>
      </w:r>
      <w:r>
        <w:rPr>
          <w:rFonts w:hint="eastAsia" w:ascii="仿宋" w:hAnsi="仿宋" w:eastAsia="仿宋" w:cs="仿宋"/>
          <w:b w:val="0"/>
          <w:bCs w:val="0"/>
          <w:color w:val="auto"/>
          <w:sz w:val="24"/>
          <w:szCs w:val="24"/>
          <w:highlight w:val="none"/>
        </w:rPr>
        <w:t>仅适于本次</w:t>
      </w:r>
      <w:r>
        <w:rPr>
          <w:rFonts w:hint="eastAsia" w:ascii="仿宋" w:hAnsi="仿宋" w:eastAsia="仿宋" w:cs="仿宋"/>
          <w:b w:val="0"/>
          <w:bCs w:val="0"/>
          <w:color w:val="auto"/>
          <w:sz w:val="24"/>
          <w:szCs w:val="24"/>
          <w:highlight w:val="none"/>
          <w:lang w:val="en-US" w:eastAsia="zh-CN"/>
        </w:rPr>
        <w:t>采购</w:t>
      </w:r>
      <w:r>
        <w:rPr>
          <w:rFonts w:hint="eastAsia" w:ascii="仿宋" w:hAnsi="仿宋" w:eastAsia="仿宋" w:cs="仿宋"/>
          <w:b w:val="0"/>
          <w:bCs w:val="0"/>
          <w:color w:val="auto"/>
          <w:sz w:val="24"/>
          <w:szCs w:val="24"/>
          <w:highlight w:val="none"/>
        </w:rPr>
        <w:t>项目</w:t>
      </w:r>
      <w:r>
        <w:rPr>
          <w:rFonts w:hint="eastAsia" w:ascii="仿宋" w:hAnsi="仿宋" w:eastAsia="仿宋" w:cs="仿宋"/>
          <w:b w:val="0"/>
          <w:bCs w:val="0"/>
          <w:color w:val="auto"/>
          <w:sz w:val="24"/>
          <w:szCs w:val="24"/>
          <w:highlight w:val="none"/>
          <w:lang w:eastAsia="zh-CN"/>
        </w:rPr>
        <w:t>货物供应</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劳务</w:t>
      </w:r>
      <w:r>
        <w:rPr>
          <w:rFonts w:hint="eastAsia" w:ascii="仿宋" w:hAnsi="仿宋" w:eastAsia="仿宋" w:cs="仿宋"/>
          <w:b w:val="0"/>
          <w:bCs w:val="0"/>
          <w:color w:val="auto"/>
          <w:sz w:val="24"/>
          <w:szCs w:val="24"/>
          <w:highlight w:val="none"/>
        </w:rPr>
        <w:t>服务</w:t>
      </w:r>
      <w:r>
        <w:rPr>
          <w:rFonts w:hint="eastAsia" w:ascii="仿宋" w:hAnsi="仿宋" w:eastAsia="仿宋" w:cs="仿宋"/>
          <w:b w:val="0"/>
          <w:bCs w:val="0"/>
          <w:color w:val="auto"/>
          <w:sz w:val="24"/>
          <w:szCs w:val="24"/>
          <w:highlight w:val="none"/>
          <w:lang w:eastAsia="zh-CN"/>
        </w:rPr>
        <w:t>及其它</w:t>
      </w:r>
      <w:r>
        <w:rPr>
          <w:rFonts w:hint="eastAsia" w:ascii="仿宋" w:hAnsi="仿宋" w:eastAsia="仿宋" w:cs="仿宋"/>
          <w:b w:val="0"/>
          <w:bCs w:val="0"/>
          <w:color w:val="auto"/>
          <w:sz w:val="24"/>
          <w:szCs w:val="24"/>
          <w:highlight w:val="none"/>
        </w:rPr>
        <w:t>。</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2、投标人资格要求：</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一）财政部、工业和信息化部《关于印发《政府采购促进中小企业展暂行办法》的通知》（财库[2011]181号文）；（二）财政部、民政部、中国残疾人联合会《关于促进残疾人就业政府采购政策的通知》（财库[2017]141号）；（三）财政部、司法部《关于政府采购支持监狱企业发展有关问题的通知》（财库[2014]68号文）；</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（1）投标投标人须提供三证合一的营业执照副本原件；</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应携带《法定代表人身份证明》及身份证原件，委托代理人应携带《法人代表授权委托书》（授权书需附法人身份证及委托人身份证复印件正反面）及身份证原件；需提供法人及委托代理人近三个月由本单位社保缴费凭证及个人明细；</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（3）具有有效的《劳务派遣经营许可证》；</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（4）具有良好的商业信誉和健全的财务会计制度（需提供会计事务所出具2020年度财务审计报告，2021年成立公司可不提供但需提供银行出具的近三个月的资信证明原件）及完税证明；</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与本次政府釆购活动；</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（6）单位负责人为同一人或者存在直接控股、管理关系的不同投标人，不得参加同一合同项下的政府采购活动；</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（7）本项目不接受联合体投标。</w:t>
      </w:r>
    </w:p>
    <w:p>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2.2 投标人在本次招标活动中，必须遵守《中华人民共和国招标投标法》的规定。</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3、定义</w:t>
      </w:r>
    </w:p>
    <w:p>
      <w:pPr>
        <w:autoSpaceDE w:val="0"/>
        <w:autoSpaceDN w:val="0"/>
        <w:adjustRightInd w:val="0"/>
        <w:spacing w:line="460" w:lineRule="exact"/>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rPr>
        <w:t>3.1 “招标人”为</w:t>
      </w:r>
      <w:r>
        <w:rPr>
          <w:rFonts w:hint="eastAsia" w:ascii="仿宋" w:hAnsi="仿宋" w:eastAsia="仿宋" w:cs="仿宋"/>
          <w:color w:val="auto"/>
          <w:sz w:val="24"/>
          <w:szCs w:val="24"/>
          <w:highlight w:val="none"/>
          <w:lang w:eastAsia="zh-CN"/>
        </w:rPr>
        <w:t>和田市昆仑公园</w:t>
      </w:r>
      <w:r>
        <w:rPr>
          <w:rFonts w:hint="eastAsia" w:ascii="仿宋" w:hAnsi="仿宋" w:eastAsia="仿宋" w:cs="仿宋"/>
          <w:b/>
          <w:color w:val="auto"/>
          <w:kern w:val="0"/>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“投标人”系指响应招标，并按照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的要求参与工程任务竞争的法人，中标后即为中标人，签定合同后即为卖方。</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3.3 “招标机构”为</w:t>
      </w:r>
      <w:r>
        <w:rPr>
          <w:rFonts w:hint="eastAsia" w:ascii="仿宋" w:hAnsi="仿宋" w:eastAsia="仿宋" w:cs="仿宋"/>
          <w:color w:val="auto"/>
          <w:sz w:val="24"/>
          <w:szCs w:val="24"/>
          <w:highlight w:val="none"/>
          <w:lang w:val="en-US" w:eastAsia="zh-CN"/>
        </w:rPr>
        <w:t>新疆创格工程项目管理有限责任公司</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“货物”系指卖方按合同要求，须向买方提供的一切产品及其它技术资料和材料。</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“服务”系指合同规定卖方须承担的技术协助、本地化开发、安装、调试和交付使用后免费维护期内应履行的义务及售后服务等其他类似的义务。</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“卖方”系指提供合同货物和服务的法人。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“买方”系指购买货物的单位。</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4、投标费用</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无论投标结果如何，投标人须自行承担所有与参加投标有关的全部费用。</w:t>
      </w:r>
    </w:p>
    <w:p>
      <w:pPr>
        <w:spacing w:line="460" w:lineRule="exact"/>
        <w:ind w:firstLine="560" w:firstLineChars="200"/>
        <w:rPr>
          <w:rFonts w:hint="eastAsia" w:ascii="仿宋" w:hAnsi="仿宋" w:eastAsia="仿宋" w:cs="仿宋"/>
          <w:color w:val="auto"/>
          <w:sz w:val="28"/>
          <w:szCs w:val="28"/>
          <w:highlight w:val="none"/>
        </w:rPr>
      </w:pPr>
    </w:p>
    <w:p>
      <w:pPr>
        <w:numPr>
          <w:ilvl w:val="0"/>
          <w:numId w:val="4"/>
        </w:numPr>
        <w:spacing w:line="4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竞争性磋商文件</w:t>
      </w:r>
    </w:p>
    <w:p>
      <w:pPr>
        <w:spacing w:line="460" w:lineRule="exact"/>
        <w:rPr>
          <w:rFonts w:hint="eastAsia" w:ascii="仿宋" w:hAnsi="仿宋" w:eastAsia="仿宋" w:cs="仿宋"/>
          <w:b/>
          <w:color w:val="auto"/>
          <w:sz w:val="28"/>
          <w:szCs w:val="28"/>
          <w:highlight w:val="none"/>
        </w:rPr>
      </w:pPr>
    </w:p>
    <w:p>
      <w:pPr>
        <w:spacing w:line="460" w:lineRule="exact"/>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eastAsia="zh-CN"/>
        </w:rPr>
        <w:t>竞争性磋商文件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用以阐明所招标的内容，招标投标程序及合同条款，包括：</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5.1.1 </w:t>
      </w:r>
      <w:r>
        <w:rPr>
          <w:rFonts w:hint="eastAsia" w:ascii="仿宋" w:hAnsi="仿宋" w:eastAsia="仿宋" w:cs="仿宋"/>
          <w:color w:val="auto"/>
          <w:sz w:val="24"/>
          <w:szCs w:val="24"/>
          <w:highlight w:val="none"/>
          <w:lang w:eastAsia="zh-CN"/>
        </w:rPr>
        <w:t>竞争性磋商公告</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投标须知；</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投标人须知前附表；</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材料要求、规格及参数</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合同条款；</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投标文件格式。</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投标人应仔细阅读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中的所有内容。招标机构将拒绝未按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的要求提供全部资料或提交的投标文件未对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作出实质性响应的投标。</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的澄清</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任何要求澄清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的投标人，均应在投标截止日期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5</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val="0"/>
          <w:bCs w:val="0"/>
          <w:color w:val="auto"/>
          <w:sz w:val="24"/>
          <w:szCs w:val="24"/>
          <w:highlight w:val="none"/>
          <w:u w:val="none"/>
          <w:lang w:val="en-US" w:eastAsia="zh-CN"/>
        </w:rPr>
        <w:t>日</w:t>
      </w:r>
      <w:r>
        <w:rPr>
          <w:rFonts w:hint="eastAsia" w:ascii="仿宋" w:hAnsi="仿宋" w:eastAsia="仿宋" w:cs="仿宋"/>
          <w:color w:val="auto"/>
          <w:sz w:val="24"/>
          <w:szCs w:val="24"/>
          <w:highlight w:val="none"/>
        </w:rPr>
        <w:t>前以书面形式或传真、电报通知招标机构。招标机构将以书面形式予以答复，同时将书面通知每个购买</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的投标人。投标人不得与招标人私下就工程招投标的有关实质性的问题进行磋商。</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的修改</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在投标截止时间</w:t>
      </w:r>
      <w:r>
        <w:rPr>
          <w:rFonts w:hint="eastAsia" w:ascii="仿宋" w:hAnsi="仿宋" w:eastAsia="仿宋" w:cs="仿宋"/>
          <w:b/>
          <w:bCs/>
          <w:color w:val="auto"/>
          <w:sz w:val="24"/>
          <w:szCs w:val="24"/>
          <w:highlight w:val="none"/>
          <w:u w:val="single"/>
        </w:rPr>
        <w:t>3</w:t>
      </w:r>
      <w:r>
        <w:rPr>
          <w:rFonts w:hint="eastAsia" w:ascii="仿宋" w:hAnsi="仿宋" w:eastAsia="仿宋" w:cs="仿宋"/>
          <w:color w:val="auto"/>
          <w:sz w:val="24"/>
          <w:szCs w:val="24"/>
          <w:highlight w:val="none"/>
        </w:rPr>
        <w:t>天以前，招标人都可能以《</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补充》的方式修改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。并将以书面形式通知所有购买</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的投标人。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补充》作为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的组成部分，对投标人具有同等约束力。如果</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补充内容与在此</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补充发出之前的</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等书面材料中相关内容相冲突，请投标人执行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补充的相关内容，先前发出的</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等书面材料中相关内容自动废止。</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为使投标人在编制投标文件时把《</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补充》内容考虑进去，招标人可以相应延长投标截止日期，具体时间将在《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补充》中写明。</w:t>
      </w:r>
    </w:p>
    <w:p>
      <w:pPr>
        <w:spacing w:line="460" w:lineRule="exact"/>
        <w:jc w:val="both"/>
        <w:rPr>
          <w:rFonts w:hint="eastAsia" w:ascii="仿宋" w:hAnsi="仿宋" w:eastAsia="仿宋" w:cs="仿宋"/>
          <w:b/>
          <w:color w:val="auto"/>
          <w:sz w:val="28"/>
          <w:szCs w:val="28"/>
          <w:highlight w:val="none"/>
        </w:rPr>
      </w:pPr>
    </w:p>
    <w:p>
      <w:pPr>
        <w:spacing w:line="4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投标文件的编写</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投标人应仔细阅读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，了解</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的要求。在充分理解</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提出的技术要求、服务和商务条件后，编制投标文件。编写投标文件，投标人可以对招标的货物全部投标。</w:t>
      </w:r>
    </w:p>
    <w:p>
      <w:pPr>
        <w:widowControl/>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 </w:t>
      </w:r>
      <w:r>
        <w:rPr>
          <w:rFonts w:hint="eastAsia" w:ascii="仿宋" w:hAnsi="仿宋" w:eastAsia="仿宋" w:cs="仿宋"/>
          <w:b/>
          <w:bCs/>
          <w:color w:val="auto"/>
          <w:sz w:val="24"/>
          <w:szCs w:val="24"/>
          <w:highlight w:val="none"/>
        </w:rPr>
        <w:t>投标的语言</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9.2投标文件中使用的计量单位除</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中有特殊规定外，一律使用法定计量单位。</w:t>
      </w:r>
    </w:p>
    <w:p>
      <w:pPr>
        <w:spacing w:line="460" w:lineRule="exact"/>
        <w:ind w:firstLine="56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10、投标文件的格式</w:t>
      </w:r>
    </w:p>
    <w:p>
      <w:pPr>
        <w:spacing w:line="46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10.1投标人应按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提供的格式及投标报价说明完整地填写所提供的产品、服务、数量及价格。</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10.2如投标人认为需要对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的有关内容做详细的阐述而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中提供的投标文件格式又不能满足，投标人可以在投标文件相关格式后另行添加表格或文字，对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的有关内容做详细的阐述。但阐述的内容不能偏离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的实质性内容，且应完整、表达清晰、准确。如果阐述的内容偏离了</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的实质性内容，投标文件按废标处理。</w:t>
      </w:r>
    </w:p>
    <w:p>
      <w:pPr>
        <w:spacing w:line="46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 xml:space="preserve">    11、投标文件的组成和顺序</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投标文件由经济报价部分、商务部分、技术部分三部分组成，合装成一本标书。开标一览表需按</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提供的格式填写，统一规范，不得自行增减内容，</w:t>
      </w:r>
      <w:r>
        <w:rPr>
          <w:rFonts w:hint="eastAsia" w:ascii="仿宋" w:hAnsi="仿宋" w:eastAsia="仿宋" w:cs="仿宋"/>
          <w:b/>
          <w:color w:val="auto"/>
          <w:sz w:val="24"/>
          <w:szCs w:val="24"/>
          <w:highlight w:val="none"/>
          <w:lang w:val="en-US" w:eastAsia="zh-CN"/>
        </w:rPr>
        <w:t>须</w:t>
      </w:r>
      <w:r>
        <w:rPr>
          <w:rFonts w:hint="eastAsia" w:ascii="仿宋" w:hAnsi="仿宋" w:eastAsia="仿宋" w:cs="仿宋"/>
          <w:b/>
          <w:color w:val="auto"/>
          <w:sz w:val="24"/>
          <w:szCs w:val="24"/>
          <w:highlight w:val="none"/>
        </w:rPr>
        <w:t>单独提供且与投标文件中提供的一致</w:t>
      </w:r>
      <w:r>
        <w:rPr>
          <w:rFonts w:hint="eastAsia" w:ascii="仿宋" w:hAnsi="仿宋" w:eastAsia="仿宋" w:cs="仿宋"/>
          <w:b/>
          <w:color w:val="auto"/>
          <w:sz w:val="24"/>
          <w:szCs w:val="24"/>
          <w:highlight w:val="none"/>
          <w:lang w:eastAsia="zh-CN"/>
        </w:rPr>
        <w:t>。</w:t>
      </w:r>
    </w:p>
    <w:p>
      <w:pPr>
        <w:spacing w:line="4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b/>
          <w:color w:val="auto"/>
          <w:sz w:val="24"/>
          <w:szCs w:val="24"/>
          <w:highlight w:val="none"/>
        </w:rPr>
        <w:t>经济报价部分：</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11.1.1投标书；</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11.1.2开标一览表；</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 报价明细表；</w:t>
      </w:r>
    </w:p>
    <w:p>
      <w:pPr>
        <w:spacing w:line="460" w:lineRule="exact"/>
        <w:ind w:firstLine="236" w:firstLineChars="9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11.2商务部分：</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11.2.1投标方的资格声明（格式见附件）；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投标单位简介，并附投标人资质等；</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11.2.3出具法人营业执照函（格式见附件）；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11.2.4法定代表人证明书（格式见附件）；</w:t>
      </w:r>
    </w:p>
    <w:p>
      <w:pPr>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11.2.5</w:t>
      </w:r>
      <w:r>
        <w:rPr>
          <w:rFonts w:hint="eastAsia" w:ascii="仿宋" w:hAnsi="仿宋" w:eastAsia="仿宋" w:cs="仿宋"/>
          <w:color w:val="auto"/>
          <w:sz w:val="24"/>
          <w:szCs w:val="24"/>
          <w:highlight w:val="none"/>
          <w:lang w:eastAsia="zh-CN"/>
        </w:rPr>
        <w:t>售后服务承诺书；</w:t>
      </w:r>
    </w:p>
    <w:p>
      <w:pPr>
        <w:spacing w:line="460" w:lineRule="exact"/>
        <w:ind w:left="239" w:leftChars="114" w:firstLine="235" w:firstLineChars="9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本项目投标截止期前未被“信用中国”网站（www.creditchina.gov.cn）中列入失信被执行人和重大税收违法案件当事人名单的投标人、中国政府采购网（www.ccgp.gov.cn）、国家企业信用信息公示系统(http://www.gsxt.gov.cn)被列入失信被执行人、重大税收违法案件当事人名单、政府采购严重违法失信行为记录名单的(尚在处罚期内的)、经营异常名录的网上截图；</w:t>
      </w:r>
    </w:p>
    <w:p>
      <w:pPr>
        <w:spacing w:line="460" w:lineRule="exact"/>
        <w:ind w:left="239" w:leftChars="114"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近二年（2019年至今）业绩表及相关证明（提供中标通知书或合同）（如有）；</w:t>
      </w:r>
    </w:p>
    <w:p>
      <w:pPr>
        <w:spacing w:line="460" w:lineRule="exact"/>
        <w:ind w:left="239" w:leftChars="114" w:firstLine="235" w:firstLineChars="9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11.2.8商务偏离表（格式见附件）；</w:t>
      </w:r>
    </w:p>
    <w:p>
      <w:pPr>
        <w:spacing w:line="460" w:lineRule="exact"/>
        <w:ind w:left="239" w:leftChars="114" w:firstLine="235" w:firstLineChars="9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11.2.9质量保证（格式见附件）；</w:t>
      </w:r>
    </w:p>
    <w:p>
      <w:pPr>
        <w:spacing w:line="460" w:lineRule="exact"/>
        <w:ind w:left="239" w:leftChars="114" w:firstLine="235" w:firstLineChars="9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11.2.10投标人反商业贿赂承诺书（格式见附件）；</w:t>
      </w:r>
    </w:p>
    <w:p>
      <w:pPr>
        <w:spacing w:line="460" w:lineRule="exact"/>
        <w:ind w:left="239" w:leftChars="114" w:firstLine="235" w:firstLineChars="9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11.2.11提供近1年2020年度财务审计报告全册（须经财务审计机构出具），2021年新成立的公司不提供。</w:t>
      </w:r>
    </w:p>
    <w:p>
      <w:pPr>
        <w:spacing w:line="460" w:lineRule="exact"/>
        <w:ind w:left="239" w:leftChars="114" w:firstLine="235" w:firstLineChars="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11.2.12</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lang w:val="en-US" w:eastAsia="zh-CN"/>
        </w:rPr>
        <w:t>缴纳</w:t>
      </w:r>
      <w:r>
        <w:rPr>
          <w:rFonts w:hint="eastAsia" w:ascii="仿宋" w:hAnsi="仿宋" w:eastAsia="仿宋" w:cs="仿宋"/>
          <w:color w:val="auto"/>
          <w:sz w:val="24"/>
          <w:szCs w:val="24"/>
          <w:highlight w:val="none"/>
          <w:lang w:eastAsia="zh-CN"/>
        </w:rPr>
        <w:t>凭证。</w:t>
      </w:r>
    </w:p>
    <w:p>
      <w:pPr>
        <w:spacing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11.3 技术部分：</w:t>
      </w:r>
    </w:p>
    <w:p>
      <w:pPr>
        <w:spacing w:line="4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技术参数、功能偏离（格式见附件）；</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11.3.2投标货物和服务数量、规格、型号、品牌、交货期说明表； </w:t>
      </w:r>
    </w:p>
    <w:p>
      <w:pPr>
        <w:spacing w:line="4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11.3.3 对本次投标的详细说明或实施方案； </w:t>
      </w:r>
    </w:p>
    <w:p>
      <w:pPr>
        <w:spacing w:line="46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11.3.4投标货物和服务的质量保障（证）措施及技术支持等；</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11.3.5关于对本投标文件（响应文件）中资料真实性的承诺（格式见附件）</w:t>
      </w:r>
    </w:p>
    <w:p>
      <w:pPr>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11.3.6</w:t>
      </w:r>
      <w:r>
        <w:rPr>
          <w:rFonts w:hint="eastAsia" w:ascii="仿宋" w:hAnsi="仿宋" w:eastAsia="仿宋" w:cs="仿宋"/>
          <w:color w:val="auto"/>
          <w:sz w:val="24"/>
          <w:szCs w:val="24"/>
          <w:highlight w:val="none"/>
        </w:rPr>
        <w:t>节能、环保产品证明（如有）</w:t>
      </w:r>
      <w:r>
        <w:rPr>
          <w:rFonts w:hint="eastAsia" w:ascii="仿宋" w:hAnsi="仿宋" w:eastAsia="仿宋" w:cs="仿宋"/>
          <w:color w:val="auto"/>
          <w:sz w:val="24"/>
          <w:szCs w:val="24"/>
          <w:highlight w:val="none"/>
          <w:lang w:eastAsia="zh-CN"/>
        </w:rPr>
        <w:t>（格式见附件）</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11.3.7</w:t>
      </w:r>
      <w:r>
        <w:rPr>
          <w:rFonts w:hint="eastAsia" w:ascii="仿宋" w:hAnsi="仿宋" w:eastAsia="仿宋" w:cs="仿宋"/>
          <w:color w:val="auto"/>
          <w:sz w:val="24"/>
          <w:szCs w:val="24"/>
          <w:highlight w:val="none"/>
        </w:rPr>
        <w:t>中小企业声明函</w:t>
      </w:r>
      <w:r>
        <w:rPr>
          <w:rFonts w:hint="eastAsia" w:ascii="仿宋" w:hAnsi="仿宋" w:eastAsia="仿宋" w:cs="仿宋"/>
          <w:color w:val="auto"/>
          <w:sz w:val="24"/>
          <w:szCs w:val="24"/>
          <w:highlight w:val="none"/>
          <w:lang w:eastAsia="zh-CN"/>
        </w:rPr>
        <w:t>（格式见附件）</w:t>
      </w:r>
    </w:p>
    <w:p>
      <w:pPr>
        <w:spacing w:line="4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注：投标文件按统一格式、顺序编写。</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12、投标报价：</w:t>
      </w:r>
    </w:p>
    <w:p>
      <w:pPr>
        <w:pStyle w:val="15"/>
        <w:widowControl/>
        <w:spacing w:before="0" w:beforeAutospacing="0" w:after="0" w:afterAutospacing="0" w:line="460" w:lineRule="exact"/>
        <w:ind w:firstLine="480" w:firstLineChars="20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12.1</w:t>
      </w:r>
      <w:r>
        <w:rPr>
          <w:rFonts w:hint="eastAsia" w:ascii="仿宋" w:hAnsi="仿宋" w:eastAsia="仿宋" w:cs="仿宋"/>
          <w:color w:val="auto"/>
          <w:kern w:val="2"/>
          <w:highlight w:val="none"/>
          <w:lang w:eastAsia="zh-CN"/>
        </w:rPr>
        <w:t>投标人</w:t>
      </w:r>
      <w:r>
        <w:rPr>
          <w:rFonts w:hint="eastAsia" w:ascii="仿宋" w:hAnsi="仿宋" w:eastAsia="仿宋" w:cs="仿宋"/>
          <w:color w:val="auto"/>
          <w:kern w:val="2"/>
          <w:highlight w:val="none"/>
        </w:rPr>
        <w:t>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w:t>
      </w:r>
      <w:r>
        <w:rPr>
          <w:rFonts w:hint="eastAsia" w:ascii="仿宋" w:hAnsi="仿宋" w:eastAsia="仿宋" w:cs="仿宋"/>
          <w:color w:val="auto"/>
          <w:kern w:val="2"/>
          <w:highlight w:val="none"/>
          <w:lang w:eastAsia="zh-CN"/>
        </w:rPr>
        <w:t>投标人</w:t>
      </w:r>
      <w:r>
        <w:rPr>
          <w:rFonts w:hint="eastAsia" w:ascii="仿宋" w:hAnsi="仿宋" w:eastAsia="仿宋" w:cs="仿宋"/>
          <w:color w:val="auto"/>
          <w:kern w:val="2"/>
          <w:highlight w:val="none"/>
        </w:rPr>
        <w:t>应在投标报价表中标明其提供的所有货物及其相关工作范围内所在费用的总价。</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12.3 投标人应对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内所要采购的全部内容进行报价，只投其中部分内容者，其投标书将被拒绝。如果</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要求分标段投标的，则投标人可以根据经营许可内容有选择地只投其中一个或几个或全部标段，但各标段应分别计算填写单价和总价。</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12.4 一项投标内容只允许一个报价，招标人不接受任何有选择性的投标报价。</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12.5投标文件报价中的单价和总价全部采用人民币表示，除非合同的主要条款另有规定。</w:t>
      </w:r>
    </w:p>
    <w:p>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13、投标人应逐条详细阅读</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有关要求，表明所提供的服务是否对</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做出实质性响应。</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14、投标文件的有效期</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投标文件从实际开标之日起</w:t>
      </w:r>
      <w:r>
        <w:rPr>
          <w:rFonts w:hint="eastAsia" w:ascii="仿宋" w:hAnsi="仿宋" w:eastAsia="仿宋" w:cs="仿宋"/>
          <w:color w:val="auto"/>
          <w:sz w:val="24"/>
          <w:szCs w:val="24"/>
          <w:highlight w:val="none"/>
          <w:u w:val="single"/>
          <w:lang w:val="en-US" w:eastAsia="zh-CN"/>
        </w:rPr>
        <w:t xml:space="preserve"> 90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天内有效。</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如遇特殊情况，在原投标有效期届满之前，招标人可与投标人协商延长投标文件的有效期，并经投标人确认。</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15 投标文件应由企业</w:t>
      </w:r>
      <w:r>
        <w:rPr>
          <w:rFonts w:hint="eastAsia" w:ascii="仿宋" w:hAnsi="仿宋" w:eastAsia="仿宋" w:cs="仿宋"/>
          <w:color w:val="auto"/>
          <w:sz w:val="24"/>
          <w:szCs w:val="24"/>
          <w:highlight w:val="none"/>
          <w:lang w:val="en-US" w:eastAsia="zh-CN"/>
        </w:rPr>
        <w:t>法定代表人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法定代表人</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在投标文件</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lang w:eastAsia="zh-CN"/>
        </w:rPr>
        <w:t>凡规定签章处逐一签署及加盖单位公章</w:t>
      </w:r>
      <w:r>
        <w:rPr>
          <w:rFonts w:hint="eastAsia" w:ascii="仿宋" w:hAnsi="仿宋" w:eastAsia="仿宋" w:cs="仿宋"/>
          <w:color w:val="auto"/>
          <w:sz w:val="24"/>
          <w:szCs w:val="24"/>
          <w:highlight w:val="none"/>
        </w:rPr>
        <w:t>。</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16、投标保证金</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投标保证金数额</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18</w:t>
      </w:r>
      <w:r>
        <w:rPr>
          <w:rFonts w:hint="eastAsia" w:ascii="仿宋" w:hAnsi="仿宋" w:eastAsia="仿宋" w:cs="仿宋"/>
          <w:b/>
          <w:color w:val="auto"/>
          <w:sz w:val="24"/>
          <w:szCs w:val="24"/>
          <w:highlight w:val="none"/>
          <w:u w:val="single"/>
        </w:rPr>
        <w:t>条</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投标保证金用于应对本次招标因投标人违规、违约而产生的风险。</w:t>
      </w:r>
    </w:p>
    <w:p>
      <w:pPr>
        <w:widowControl/>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16.3 投标人必须于投标截止时间之前（</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18</w:t>
      </w:r>
      <w:r>
        <w:rPr>
          <w:rFonts w:hint="eastAsia" w:ascii="仿宋" w:hAnsi="仿宋" w:eastAsia="仿宋" w:cs="仿宋"/>
          <w:b/>
          <w:color w:val="auto"/>
          <w:sz w:val="24"/>
          <w:szCs w:val="24"/>
          <w:highlight w:val="none"/>
          <w:u w:val="single"/>
        </w:rPr>
        <w:t>条规定）</w:t>
      </w:r>
      <w:r>
        <w:rPr>
          <w:rFonts w:hint="eastAsia" w:ascii="仿宋" w:hAnsi="仿宋" w:eastAsia="仿宋" w:cs="仿宋"/>
          <w:color w:val="auto"/>
          <w:sz w:val="24"/>
          <w:szCs w:val="24"/>
          <w:highlight w:val="none"/>
        </w:rPr>
        <w:t>按将投标保证金交纳至规定的帐号，对未按要求提交投标保证金的投标书，招标机构将视为不响应投标予以拒绝。</w:t>
      </w:r>
    </w:p>
    <w:p>
      <w:pPr>
        <w:spacing w:line="46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16.4 </w:t>
      </w:r>
      <w:r>
        <w:rPr>
          <w:rFonts w:hint="eastAsia" w:ascii="仿宋" w:hAnsi="仿宋" w:eastAsia="仿宋" w:cs="仿宋"/>
          <w:b/>
          <w:bCs/>
          <w:color w:val="auto"/>
          <w:sz w:val="24"/>
          <w:szCs w:val="24"/>
          <w:highlight w:val="none"/>
        </w:rPr>
        <w:t>投标保证金应以基本账户对公转账方式提交。本</w:t>
      </w:r>
      <w:r>
        <w:rPr>
          <w:rFonts w:hint="eastAsia" w:ascii="仿宋" w:hAnsi="仿宋" w:eastAsia="仿宋" w:cs="仿宋"/>
          <w:b/>
          <w:bCs/>
          <w:color w:val="auto"/>
          <w:sz w:val="24"/>
          <w:szCs w:val="24"/>
          <w:highlight w:val="none"/>
          <w:lang w:val="en-US" w:eastAsia="zh-CN"/>
        </w:rPr>
        <w:t>次</w:t>
      </w:r>
      <w:r>
        <w:rPr>
          <w:rFonts w:hint="eastAsia" w:ascii="仿宋" w:hAnsi="仿宋" w:eastAsia="仿宋" w:cs="仿宋"/>
          <w:b/>
          <w:bCs/>
          <w:color w:val="auto"/>
          <w:sz w:val="24"/>
          <w:szCs w:val="24"/>
          <w:highlight w:val="none"/>
        </w:rPr>
        <w:t>招标不接受银行保函形式的投标保证金。</w:t>
      </w:r>
    </w:p>
    <w:p>
      <w:pPr>
        <w:widowControl/>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16.5在招标方规定的投标有效期满之前，招标方将以书面形式发出《中标通知书》，《中标通知书》一经发出即发生法律效力。</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 发生以下情况投标保证金可能被没收：</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16.6.1 投标人在投标有效期内撤回投标的；</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16.6.2 中标人未能做到：</w:t>
      </w:r>
      <w:r>
        <w:rPr>
          <w:rFonts w:hint="eastAsia" w:ascii="仿宋" w:hAnsi="仿宋" w:eastAsia="仿宋" w:cs="仿宋"/>
          <w:color w:val="auto"/>
          <w:sz w:val="24"/>
          <w:szCs w:val="24"/>
          <w:highlight w:val="none"/>
          <w:lang w:eastAsia="zh-CN"/>
        </w:rPr>
        <w:t>中标后，无正当理由放弃中标资格。</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16.6.3 投标人在投标过程中有</w:t>
      </w:r>
      <w:r>
        <w:rPr>
          <w:rFonts w:hint="eastAsia" w:ascii="仿宋" w:hAnsi="仿宋" w:eastAsia="仿宋" w:cs="仿宋"/>
          <w:color w:val="auto"/>
          <w:sz w:val="24"/>
          <w:szCs w:val="24"/>
          <w:highlight w:val="none"/>
          <w:lang w:val="en-US" w:eastAsia="zh-CN"/>
        </w:rPr>
        <w:t>围标串标</w:t>
      </w:r>
      <w:r>
        <w:rPr>
          <w:rFonts w:hint="eastAsia" w:ascii="仿宋" w:hAnsi="仿宋" w:eastAsia="仿宋" w:cs="仿宋"/>
          <w:color w:val="auto"/>
          <w:sz w:val="24"/>
          <w:szCs w:val="24"/>
          <w:highlight w:val="none"/>
        </w:rPr>
        <w:t>行为的。</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16.6.4</w:t>
      </w:r>
      <w:r>
        <w:rPr>
          <w:rFonts w:hint="eastAsia" w:ascii="仿宋" w:hAnsi="仿宋" w:eastAsia="仿宋" w:cs="仿宋"/>
          <w:color w:val="auto"/>
          <w:sz w:val="24"/>
          <w:szCs w:val="24"/>
          <w:highlight w:val="none"/>
        </w:rPr>
        <w:t>投标人在投标过程中有违反有关法律法规行为的。</w:t>
      </w:r>
    </w:p>
    <w:p>
      <w:pPr>
        <w:pStyle w:val="2"/>
        <w:rPr>
          <w:rFonts w:hint="eastAsia"/>
          <w:color w:val="auto"/>
          <w:highlight w:val="none"/>
          <w:lang w:val="en-US" w:eastAsia="zh-CN"/>
        </w:rPr>
      </w:pPr>
    </w:p>
    <w:p>
      <w:pPr>
        <w:numPr>
          <w:ilvl w:val="0"/>
          <w:numId w:val="5"/>
        </w:numPr>
        <w:spacing w:line="4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投标文件的递交</w:t>
      </w:r>
    </w:p>
    <w:p>
      <w:pPr>
        <w:spacing w:line="460" w:lineRule="exact"/>
        <w:rPr>
          <w:rFonts w:hint="eastAsia" w:ascii="仿宋" w:hAnsi="仿宋" w:eastAsia="仿宋" w:cs="仿宋"/>
          <w:b/>
          <w:color w:val="auto"/>
          <w:sz w:val="28"/>
          <w:szCs w:val="28"/>
          <w:highlight w:val="none"/>
        </w:rPr>
      </w:pPr>
    </w:p>
    <w:p>
      <w:pPr>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 投标文件的标记</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任何不完整或不满足</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要求的投标文件将被拒绝。</w:t>
      </w:r>
    </w:p>
    <w:p>
      <w:pPr>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 投标截止时间</w:t>
      </w:r>
    </w:p>
    <w:p>
      <w:pPr>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投标文件的递交不得迟于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规定的截止时间</w:t>
      </w:r>
      <w:r>
        <w:rPr>
          <w:rFonts w:hint="eastAsia" w:ascii="仿宋" w:hAnsi="仿宋" w:eastAsia="仿宋" w:cs="仿宋"/>
          <w:color w:val="auto"/>
          <w:sz w:val="24"/>
          <w:szCs w:val="24"/>
          <w:highlight w:val="none"/>
          <w:lang w:eastAsia="zh-CN"/>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所有投标文件，都必须在招标方规定的投标截止时间之前</w:t>
      </w:r>
      <w:r>
        <w:rPr>
          <w:rFonts w:hint="eastAsia" w:ascii="仿宋" w:hAnsi="仿宋" w:eastAsia="仿宋" w:cs="仿宋"/>
          <w:color w:val="auto"/>
          <w:sz w:val="24"/>
          <w:szCs w:val="24"/>
          <w:highlight w:val="none"/>
          <w:lang w:eastAsia="zh-CN"/>
        </w:rPr>
        <w:t>上</w:t>
      </w:r>
      <w:r>
        <w:rPr>
          <w:rFonts w:hint="eastAsia" w:ascii="仿宋" w:hAnsi="仿宋" w:eastAsia="仿宋" w:cs="仿宋"/>
          <w:color w:val="auto"/>
          <w:sz w:val="24"/>
          <w:szCs w:val="24"/>
          <w:highlight w:val="none"/>
          <w:lang w:val="en-US" w:eastAsia="zh-CN"/>
        </w:rPr>
        <w:t>传</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解密投标文件，在此之后送达的投标文件，为无效投标，投标文件将一律被拒绝。</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投标文件的修改和撤销</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　投标人在递交投标文件后，可在规定的投标截止时间之前，对其投标文件以书面通知的形式进行修改或撤消。该通知须有投标人的法人代表或其委托代理人的签字，并得到招标方的确认。</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对投标文件修改的书面材料应于投标截止日前送达招标方，投标截止时间以后不得修改投标文件。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投标人不得在开标后至投标有效期期满前撤销投标文件，否则招标方将不予退还其投标保证金。</w:t>
      </w:r>
    </w:p>
    <w:p>
      <w:pPr>
        <w:pStyle w:val="2"/>
        <w:rPr>
          <w:rFonts w:hint="eastAsia"/>
          <w:color w:val="auto"/>
          <w:highlight w:val="none"/>
          <w:lang w:val="en-US" w:eastAsia="zh-CN"/>
        </w:rPr>
      </w:pPr>
    </w:p>
    <w:p>
      <w:pPr>
        <w:spacing w:line="4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开    标</w:t>
      </w:r>
    </w:p>
    <w:p>
      <w:pPr>
        <w:spacing w:line="460" w:lineRule="exact"/>
        <w:rPr>
          <w:rFonts w:hint="eastAsia" w:ascii="仿宋" w:hAnsi="仿宋" w:eastAsia="仿宋" w:cs="仿宋"/>
          <w:color w:val="auto"/>
          <w:sz w:val="24"/>
          <w:szCs w:val="24"/>
          <w:highlight w:val="none"/>
        </w:rPr>
      </w:pPr>
    </w:p>
    <w:p>
      <w:pPr>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20</w:t>
      </w:r>
      <w:r>
        <w:rPr>
          <w:rFonts w:hint="eastAsia" w:ascii="仿宋" w:hAnsi="仿宋" w:eastAsia="仿宋" w:cs="仿宋"/>
          <w:b/>
          <w:bCs/>
          <w:color w:val="auto"/>
          <w:sz w:val="24"/>
          <w:szCs w:val="24"/>
          <w:highlight w:val="none"/>
        </w:rPr>
        <w:t>. 开标</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.1　本次招标按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的投标须知中规定的时间和地点进行公开开标</w:t>
      </w:r>
      <w:r>
        <w:rPr>
          <w:rFonts w:hint="eastAsia" w:ascii="仿宋" w:hAnsi="仿宋" w:eastAsia="仿宋" w:cs="仿宋"/>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val="0"/>
        <w:spacing w:line="44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开标程序：</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（一）投标文件初审。初审分为资格性检查和响应性检查。</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 xml:space="preserve"> 1、资格性检查。依据法律法规和</w:t>
      </w:r>
      <w:r>
        <w:rPr>
          <w:rFonts w:hint="eastAsia" w:ascii="仿宋" w:hAnsi="仿宋" w:eastAsia="仿宋" w:cs="仿宋"/>
          <w:color w:val="auto"/>
          <w:sz w:val="24"/>
          <w:szCs w:val="20"/>
          <w:highlight w:val="none"/>
          <w:lang w:eastAsia="zh-CN"/>
        </w:rPr>
        <w:t>竞争性磋商文件</w:t>
      </w:r>
      <w:r>
        <w:rPr>
          <w:rFonts w:hint="eastAsia" w:ascii="仿宋" w:hAnsi="仿宋" w:eastAsia="仿宋" w:cs="仿宋"/>
          <w:color w:val="auto"/>
          <w:sz w:val="24"/>
          <w:szCs w:val="20"/>
          <w:highlight w:val="none"/>
        </w:rPr>
        <w:t>的规定，对投标人提供的资格证明文件、投标保证金等进行审查，以确定投标人是否具备投标资格</w:t>
      </w:r>
      <w:r>
        <w:rPr>
          <w:rFonts w:hint="eastAsia" w:ascii="仿宋" w:hAnsi="仿宋" w:eastAsia="仿宋" w:cs="仿宋"/>
          <w:b/>
          <w:color w:val="auto"/>
          <w:sz w:val="24"/>
          <w:szCs w:val="20"/>
          <w:highlight w:val="none"/>
        </w:rPr>
        <w:t>（不接受二次提交证明文件资料）</w:t>
      </w:r>
      <w:r>
        <w:rPr>
          <w:rFonts w:hint="eastAsia" w:ascii="仿宋" w:hAnsi="仿宋" w:eastAsia="仿宋" w:cs="仿宋"/>
          <w:color w:val="auto"/>
          <w:sz w:val="24"/>
          <w:szCs w:val="20"/>
          <w:highlight w:val="none"/>
        </w:rPr>
        <w:t>。如果确定投标人无资格或无能力履行合同，其投标将被拒绝。</w:t>
      </w:r>
    </w:p>
    <w:p>
      <w:pPr>
        <w:keepNext w:val="0"/>
        <w:keepLines w:val="0"/>
        <w:pageBreakBefore w:val="0"/>
        <w:widowControl w:val="0"/>
        <w:numPr>
          <w:ilvl w:val="0"/>
          <w:numId w:val="0"/>
        </w:numPr>
        <w:kinsoku/>
        <w:wordWrap/>
        <w:overflowPunct/>
        <w:topLinePunct w:val="0"/>
        <w:autoSpaceDE/>
        <w:autoSpaceDN/>
        <w:bidi w:val="0"/>
        <w:adjustRightInd/>
        <w:spacing w:line="44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rPr>
        <w:t>响应性检查。依据</w:t>
      </w:r>
      <w:r>
        <w:rPr>
          <w:rFonts w:hint="eastAsia" w:ascii="仿宋" w:hAnsi="仿宋" w:eastAsia="仿宋" w:cs="仿宋"/>
          <w:color w:val="auto"/>
          <w:sz w:val="24"/>
          <w:szCs w:val="20"/>
          <w:highlight w:val="none"/>
          <w:lang w:eastAsia="zh-CN"/>
        </w:rPr>
        <w:t>竞争性磋商文件</w:t>
      </w:r>
      <w:r>
        <w:rPr>
          <w:rFonts w:hint="eastAsia" w:ascii="仿宋" w:hAnsi="仿宋" w:eastAsia="仿宋" w:cs="仿宋"/>
          <w:color w:val="auto"/>
          <w:sz w:val="24"/>
          <w:szCs w:val="20"/>
          <w:highlight w:val="none"/>
        </w:rPr>
        <w:t>的规定，从投标文件的有效性、完整性和对</w:t>
      </w:r>
      <w:r>
        <w:rPr>
          <w:rFonts w:hint="eastAsia" w:ascii="仿宋" w:hAnsi="仿宋" w:eastAsia="仿宋" w:cs="仿宋"/>
          <w:color w:val="auto"/>
          <w:sz w:val="24"/>
          <w:szCs w:val="20"/>
          <w:highlight w:val="none"/>
          <w:lang w:eastAsia="zh-CN"/>
        </w:rPr>
        <w:t>竞争性磋商文件</w:t>
      </w:r>
      <w:r>
        <w:rPr>
          <w:rFonts w:hint="eastAsia" w:ascii="仿宋" w:hAnsi="仿宋" w:eastAsia="仿宋" w:cs="仿宋"/>
          <w:color w:val="auto"/>
          <w:sz w:val="24"/>
          <w:szCs w:val="20"/>
          <w:highlight w:val="none"/>
        </w:rPr>
        <w:t>的响应程度进行审查，以确定是否对</w:t>
      </w:r>
      <w:r>
        <w:rPr>
          <w:rFonts w:hint="eastAsia" w:ascii="仿宋" w:hAnsi="仿宋" w:eastAsia="仿宋" w:cs="仿宋"/>
          <w:color w:val="auto"/>
          <w:sz w:val="24"/>
          <w:szCs w:val="20"/>
          <w:highlight w:val="none"/>
          <w:lang w:eastAsia="zh-CN"/>
        </w:rPr>
        <w:t>竞争性磋商文件</w:t>
      </w:r>
      <w:r>
        <w:rPr>
          <w:rFonts w:hint="eastAsia" w:ascii="仿宋" w:hAnsi="仿宋" w:eastAsia="仿宋" w:cs="仿宋"/>
          <w:color w:val="auto"/>
          <w:sz w:val="24"/>
          <w:szCs w:val="20"/>
          <w:highlight w:val="none"/>
        </w:rPr>
        <w:t>的实质性要求作出响应。实质性响应的投标是指投标符合</w:t>
      </w:r>
      <w:r>
        <w:rPr>
          <w:rFonts w:hint="eastAsia" w:ascii="仿宋" w:hAnsi="仿宋" w:eastAsia="仿宋" w:cs="仿宋"/>
          <w:color w:val="auto"/>
          <w:sz w:val="24"/>
          <w:szCs w:val="20"/>
          <w:highlight w:val="none"/>
          <w:lang w:eastAsia="zh-CN"/>
        </w:rPr>
        <w:t>竞争性磋商文件</w:t>
      </w:r>
      <w:r>
        <w:rPr>
          <w:rFonts w:hint="eastAsia" w:ascii="仿宋" w:hAnsi="仿宋" w:eastAsia="仿宋" w:cs="仿宋"/>
          <w:color w:val="auto"/>
          <w:sz w:val="24"/>
          <w:szCs w:val="20"/>
          <w:highlight w:val="none"/>
        </w:rPr>
        <w:t>的所有条款、条件和规定，且没有重大偏离或保留。重大偏离或保留系指将会影响到</w:t>
      </w:r>
      <w:r>
        <w:rPr>
          <w:rFonts w:hint="eastAsia" w:ascii="仿宋" w:hAnsi="仿宋" w:eastAsia="仿宋" w:cs="仿宋"/>
          <w:color w:val="auto"/>
          <w:sz w:val="24"/>
          <w:szCs w:val="20"/>
          <w:highlight w:val="none"/>
          <w:lang w:eastAsia="zh-CN"/>
        </w:rPr>
        <w:t>竞争性磋商文件</w:t>
      </w:r>
      <w:r>
        <w:rPr>
          <w:rFonts w:hint="eastAsia" w:ascii="仿宋" w:hAnsi="仿宋" w:eastAsia="仿宋" w:cs="仿宋"/>
          <w:color w:val="auto"/>
          <w:sz w:val="24"/>
          <w:szCs w:val="20"/>
          <w:highlight w:val="none"/>
        </w:rPr>
        <w:t>中的清单及技术参数的要求，或限制了采购人权力和投标人义务的规定，而纠正这些偏离将影响到其他投标人的公平竞争地位。招标人将拒绝被确定为非实质性响应的投标人。</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二）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（三）比较与评价。按规定的评标方法和标准，对资格性检查和符合性检查合格的投标文件</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进行商务和技术评估，综合比较与评价。</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（四）推荐中标候选</w:t>
      </w:r>
      <w:r>
        <w:rPr>
          <w:rFonts w:hint="eastAsia" w:ascii="仿宋" w:hAnsi="仿宋" w:eastAsia="仿宋" w:cs="仿宋"/>
          <w:color w:val="auto"/>
          <w:sz w:val="24"/>
          <w:szCs w:val="20"/>
          <w:highlight w:val="none"/>
          <w:lang w:val="en-US" w:eastAsia="zh-CN"/>
        </w:rPr>
        <w:t>投标人</w:t>
      </w:r>
      <w:r>
        <w:rPr>
          <w:rFonts w:hint="eastAsia" w:ascii="仿宋" w:hAnsi="仿宋" w:eastAsia="仿宋" w:cs="仿宋"/>
          <w:color w:val="auto"/>
          <w:sz w:val="24"/>
          <w:szCs w:val="20"/>
          <w:highlight w:val="none"/>
        </w:rPr>
        <w:t>名单</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并按顺序排列。</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(五)编写评标报告。评标报告是评标委员会根据全体评标成员签字的原始评标记录和评标结</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果编写的报告，其主要内容包括：</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1、</w:t>
      </w:r>
      <w:r>
        <w:rPr>
          <w:rFonts w:hint="eastAsia" w:ascii="仿宋" w:hAnsi="仿宋" w:eastAsia="仿宋" w:cs="仿宋"/>
          <w:color w:val="auto"/>
          <w:sz w:val="24"/>
          <w:szCs w:val="20"/>
          <w:highlight w:val="none"/>
          <w:lang w:eastAsia="zh-CN"/>
        </w:rPr>
        <w:t>竞争性磋商公告</w:t>
      </w:r>
      <w:r>
        <w:rPr>
          <w:rFonts w:hint="eastAsia" w:ascii="仿宋" w:hAnsi="仿宋" w:eastAsia="仿宋" w:cs="仿宋"/>
          <w:color w:val="auto"/>
          <w:sz w:val="24"/>
          <w:szCs w:val="20"/>
          <w:highlight w:val="none"/>
        </w:rPr>
        <w:t>刊登的媒体名称、开标日期和地点；</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2、购买</w:t>
      </w:r>
      <w:r>
        <w:rPr>
          <w:rFonts w:hint="eastAsia" w:ascii="仿宋" w:hAnsi="仿宋" w:eastAsia="仿宋" w:cs="仿宋"/>
          <w:color w:val="auto"/>
          <w:sz w:val="24"/>
          <w:szCs w:val="20"/>
          <w:highlight w:val="none"/>
          <w:lang w:eastAsia="zh-CN"/>
        </w:rPr>
        <w:t>竞争性磋商文件</w:t>
      </w:r>
      <w:r>
        <w:rPr>
          <w:rFonts w:hint="eastAsia" w:ascii="仿宋" w:hAnsi="仿宋" w:eastAsia="仿宋" w:cs="仿宋"/>
          <w:color w:val="auto"/>
          <w:sz w:val="24"/>
          <w:szCs w:val="20"/>
          <w:highlight w:val="none"/>
        </w:rPr>
        <w:t>的投标人名单和评标委员会成员名单；</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3、评标方法和标准；</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4、开标记录和评标情况及说明，包括投标无效投标人名单及原因；</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5、评标结果和中标候选</w:t>
      </w:r>
      <w:r>
        <w:rPr>
          <w:rFonts w:hint="eastAsia" w:ascii="仿宋" w:hAnsi="仿宋" w:eastAsia="仿宋" w:cs="仿宋"/>
          <w:color w:val="auto"/>
          <w:sz w:val="24"/>
          <w:szCs w:val="20"/>
          <w:highlight w:val="none"/>
          <w:lang w:eastAsia="zh-CN"/>
        </w:rPr>
        <w:t>投标人</w:t>
      </w:r>
      <w:r>
        <w:rPr>
          <w:rFonts w:hint="eastAsia" w:ascii="仿宋" w:hAnsi="仿宋" w:eastAsia="仿宋" w:cs="仿宋"/>
          <w:color w:val="auto"/>
          <w:sz w:val="24"/>
          <w:szCs w:val="20"/>
          <w:highlight w:val="none"/>
        </w:rPr>
        <w:t>排序表；</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6、评标委员会的授标建议。</w:t>
      </w:r>
    </w:p>
    <w:p>
      <w:pPr>
        <w:keepNext w:val="0"/>
        <w:keepLines w:val="0"/>
        <w:pageBreakBefore w:val="0"/>
        <w:widowControl w:val="0"/>
        <w:kinsoku/>
        <w:wordWrap/>
        <w:overflowPunct/>
        <w:topLinePunct w:val="0"/>
        <w:autoSpaceDE/>
        <w:autoSpaceDN/>
        <w:bidi w:val="0"/>
        <w:adjustRightInd/>
        <w:spacing w:line="440" w:lineRule="exact"/>
        <w:ind w:left="714" w:leftChars="1" w:hanging="712" w:hangingChars="29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在评标中，不得改变已规定的评标标准、方法和中标条件。</w:t>
      </w:r>
    </w:p>
    <w:p>
      <w:pPr>
        <w:pStyle w:val="10"/>
        <w:snapToGrid w:val="0"/>
        <w:spacing w:line="360" w:lineRule="auto"/>
        <w:ind w:left="699" w:leftChars="228" w:hanging="220" w:hangingChars="100"/>
        <w:rPr>
          <w:rFonts w:hint="eastAsia" w:ascii="仿宋" w:hAnsi="仿宋" w:eastAsia="仿宋" w:cs="仿宋"/>
          <w:color w:val="auto"/>
          <w:sz w:val="22"/>
          <w:szCs w:val="22"/>
          <w:highlight w:val="none"/>
        </w:rPr>
      </w:pPr>
    </w:p>
    <w:p>
      <w:pPr>
        <w:numPr>
          <w:ilvl w:val="0"/>
          <w:numId w:val="0"/>
        </w:numPr>
        <w:spacing w:line="4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评标、定标</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21、评标</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21.1  评标委员会  </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21.1.1 评标委员会或评标小组（以下简称评标委员会）的评标工作由招标单位负责组织，具体评标事务由评标委员会负责，并独立履行其法规规定的职责。</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21.1.2 评标委员会由招标人和专家库中熟悉相关技术的专家组成，成员人数为</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人以上的单数，其中熟悉</w:t>
      </w:r>
      <w:r>
        <w:rPr>
          <w:rFonts w:hint="eastAsia" w:ascii="仿宋" w:hAnsi="仿宋" w:eastAsia="仿宋" w:cs="仿宋"/>
          <w:color w:val="auto"/>
          <w:sz w:val="24"/>
          <w:szCs w:val="24"/>
          <w:highlight w:val="none"/>
        </w:rPr>
        <w:t>相关技术方面的专家不得少于成员总数的三</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之二。评标委员会设负责人的，评标委员会负责人由评标委员会推举产生或者由招标人确定。评标委员会负责人与评标委员会的其他成员有同等的表决权。</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21.1.3  评标委员会或评标小组负责具体的评标事务，并独立履行以下职责：</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21.1.3.1 审查投标文件是否符合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的要求，并作出评价；</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21.1.3.2 可以要求投标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对投标文件有关事项作出解释或澄清；</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21.1.3.3 推荐中标候选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名单，或者受招标人委托按照事先确定的评标办法直接确定中标人；</w:t>
      </w:r>
    </w:p>
    <w:p>
      <w:pPr>
        <w:spacing w:line="4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21.1.3.4 向招标单位或者有关部门报告非法干预评标工作的行为。</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21.1.4 评标委员会成员应当履行下列义务：</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21.1.4 .1 遵纪守法，客观、公正、廉洁地履行职责；</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21.1.4 .2 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规定的评标办法和评标标准进行评标，对评审意见承担个人责任；</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21.1.4 .3 对评标过程和结果，以及投标人的商业秘密保密；</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21.1.4 .4 参与评标报告的起草；</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21.1.4 .5 配合财政部门的投诉处理工作；</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21.1.4 .6 配合招标单位答复投标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提出的质疑。</w:t>
      </w:r>
    </w:p>
    <w:p>
      <w:pPr>
        <w:spacing w:line="4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21.2 按国家计委等七部委颁发的《评标委员会和评标方法暂行规定》，结合本工程特点，</w:t>
      </w:r>
      <w:r>
        <w:rPr>
          <w:rFonts w:hint="eastAsia" w:ascii="仿宋" w:hAnsi="仿宋" w:eastAsia="仿宋" w:cs="仿宋"/>
          <w:b/>
          <w:color w:val="auto"/>
          <w:sz w:val="24"/>
          <w:szCs w:val="24"/>
          <w:highlight w:val="none"/>
          <w:lang w:val="en-US" w:eastAsia="zh-CN"/>
        </w:rPr>
        <w:t>本项目采用综合评分法，是指投标文件满足竞争性磋商文件全部实质性要求，且投标综合评分最高的投标人为中标候选人的评标方法。</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评标的依据为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和投标文件。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投标人在评标过程中所进行的试图影响评标结果、有悖于招标规则的活动，可能导致取消其中标资格。</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 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有重大偏离的投标文件将被拒绝。且此重大偏离在开标后不许修改。</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 根据国家计委等七部委颁发的《评标委员会和评标方法暂行规定》以下为</w:t>
      </w:r>
      <w:r>
        <w:rPr>
          <w:rFonts w:hint="eastAsia" w:ascii="仿宋" w:hAnsi="仿宋" w:eastAsia="仿宋" w:cs="仿宋"/>
          <w:b/>
          <w:bCs/>
          <w:color w:val="auto"/>
          <w:sz w:val="24"/>
          <w:szCs w:val="24"/>
          <w:highlight w:val="none"/>
        </w:rPr>
        <w:t>重大偏离：</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（一）投标保证金的缴纳主体与投标人不一致的，没有按照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要求提供投标担保，或者所提供的投标担保有瑕疵的；</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（二）投标文件没有投标人法定代表人或其授权代表签字（章）和加盖投标单位</w:t>
      </w:r>
      <w:r>
        <w:rPr>
          <w:rFonts w:hint="eastAsia" w:ascii="仿宋" w:hAnsi="仿宋" w:eastAsia="仿宋" w:cs="仿宋"/>
          <w:color w:val="auto"/>
          <w:sz w:val="24"/>
          <w:szCs w:val="24"/>
          <w:highlight w:val="none"/>
          <w:lang w:val="en-US" w:eastAsia="zh-CN"/>
        </w:rPr>
        <w:t>公</w:t>
      </w:r>
      <w:r>
        <w:rPr>
          <w:rFonts w:hint="eastAsia" w:ascii="仿宋" w:hAnsi="仿宋" w:eastAsia="仿宋" w:cs="仿宋"/>
          <w:color w:val="auto"/>
          <w:sz w:val="24"/>
          <w:szCs w:val="24"/>
          <w:highlight w:val="none"/>
        </w:rPr>
        <w:t>章的；</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（三）投标文件记载的招标项目完成期限超过</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规定的完成期限；</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（四）明显不符合技术规格和技术标准（技术规格、合同条款有偏离情况的）；</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（五）商务条款有偏离情况的；</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（六）投标附有招标人不能接受的条件；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（七）不符合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中规定的其他实质性要求。</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 投标报价不符合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规定的要求。</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投标文件有上述情形之一的，视为非实质性响应招标，并按规定作废标处理。</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对重大偏差另有规定的，从其规定。</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评标委员会应当审查每一投标文件是否对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提出的所有实质性要求和条件作出响应。未能在实质上响应招标的投标，将作废标处理。</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22、对投标文件的初步审查和响应性确定</w:t>
      </w:r>
    </w:p>
    <w:p>
      <w:pPr>
        <w:pStyle w:val="15"/>
        <w:widowControl/>
        <w:spacing w:before="0" w:beforeAutospacing="0" w:after="0" w:afterAutospacing="0" w:line="460" w:lineRule="exact"/>
        <w:ind w:firstLine="480" w:firstLineChars="20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22.1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在对投标文件进行详细评估之前，评标委员会将审查每一份投标文件是否对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的要求作出了实质性的响应。实质性响应的投标文件应该是与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的全部条款、条件和技术规格相符，而没有重大偏离。</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招标人判断投标文件的响应性是基于投标文件本身而不靠外部证据。</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招标人将拒绝被定为非响应性的投标，投标人不能通过修正或撤消不符之处而使其投标成为响应性投标。</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23、投标文件的澄清</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评标委员会在评标过程中有权随时请投标人就投标文件中含混之处加以澄清或答疑。</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投标人对要求澄清的问题应以书面形式明确答复，并应有法人授权代表的签署。</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投标人的澄清文件是投标文件的组成部分，并取代投标文件中被澄清的部分。</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投标文件的澄清不得改变投标的实质内容。</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 如果投标人在投标文件中未对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中的条款或参数要求提出偏离意见或澄清将视同投标人同意</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的全部或部分要求。</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24、定标</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评标委员会有权选择和拒绝投标人中标，且无需向投标人进行任何有关评标的解释工作。</w:t>
      </w:r>
    </w:p>
    <w:p>
      <w:pPr>
        <w:spacing w:line="46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24.2 评标委员会通过上述评标方法</w:t>
      </w:r>
      <w:r>
        <w:rPr>
          <w:rFonts w:hint="eastAsia" w:ascii="仿宋" w:hAnsi="仿宋" w:eastAsia="仿宋" w:cs="仿宋"/>
          <w:b/>
          <w:bCs/>
          <w:color w:val="auto"/>
          <w:sz w:val="24"/>
          <w:szCs w:val="24"/>
          <w:highlight w:val="none"/>
        </w:rPr>
        <w:t>以</w:t>
      </w:r>
      <w:r>
        <w:rPr>
          <w:rFonts w:hint="eastAsia" w:ascii="仿宋" w:hAnsi="仿宋" w:eastAsia="仿宋" w:cs="仿宋"/>
          <w:b/>
          <w:bCs/>
          <w:color w:val="auto"/>
          <w:sz w:val="24"/>
          <w:szCs w:val="24"/>
          <w:highlight w:val="none"/>
          <w:lang w:val="en-US" w:eastAsia="zh-CN"/>
        </w:rPr>
        <w:t>综合评分</w:t>
      </w:r>
      <w:r>
        <w:rPr>
          <w:rFonts w:hint="eastAsia" w:ascii="仿宋" w:hAnsi="仿宋" w:eastAsia="仿宋" w:cs="仿宋"/>
          <w:b/>
          <w:bCs/>
          <w:color w:val="auto"/>
          <w:sz w:val="24"/>
          <w:szCs w:val="24"/>
          <w:highlight w:val="none"/>
        </w:rPr>
        <w:t>排序确定出前三名作为中标候选人推荐给招标人。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招标人根据评标委员会的评标报告，应以排名第一的中标候选人为中标人。排名第一的中标候选人放弃中标或因不可抗力提出不能履行合同，或者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25、中标的标准</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 资格审查文件完整无缺；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已交纳投标保证金；</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 报价合理，承诺条件优惠；</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25.4 投标文件与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无重大偏离；</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25.5 有较强的技术力量，能提供完善的技术服务；</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25.6 其他；</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26、中标通知</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 中标公示期：一个工作日；</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招标代理机构根据定标结果，在投标有效期届满前，以书面形式向中标单位发出中标通知书。</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26.3 </w:t>
      </w:r>
      <w:r>
        <w:rPr>
          <w:rFonts w:hint="eastAsia" w:ascii="仿宋" w:hAnsi="仿宋" w:eastAsia="仿宋" w:cs="仿宋"/>
          <w:color w:val="auto"/>
          <w:sz w:val="24"/>
          <w:highlight w:val="none"/>
        </w:rPr>
        <w:t>招标代理机构将定标结果及时通知未中标单位并退还投标保证金。无需解释落标原因</w:t>
      </w:r>
      <w:r>
        <w:rPr>
          <w:rFonts w:hint="eastAsia" w:ascii="仿宋" w:hAnsi="仿宋" w:eastAsia="仿宋" w:cs="仿宋"/>
          <w:color w:val="auto"/>
          <w:sz w:val="24"/>
          <w:szCs w:val="24"/>
          <w:highlight w:val="none"/>
        </w:rPr>
        <w:t>。</w:t>
      </w:r>
    </w:p>
    <w:p>
      <w:pPr>
        <w:spacing w:line="4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27</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rPr>
          <w:rFonts w:hint="eastAsia" w:ascii="仿宋" w:hAnsi="仿宋" w:eastAsia="仿宋" w:cs="仿宋"/>
          <w:color w:val="auto"/>
          <w:highlight w:val="none"/>
        </w:rPr>
      </w:pPr>
      <w:r>
        <w:rPr>
          <w:rFonts w:hint="eastAsia" w:ascii="仿宋" w:hAnsi="仿宋" w:eastAsia="仿宋" w:cs="仿宋"/>
          <w:b/>
          <w:color w:val="auto"/>
          <w:kern w:val="0"/>
          <w:sz w:val="24"/>
          <w:szCs w:val="24"/>
          <w:highlight w:val="none"/>
        </w:rPr>
        <w:t xml:space="preserve">  28、</w:t>
      </w:r>
      <w:r>
        <w:rPr>
          <w:rFonts w:hint="eastAsia" w:ascii="仿宋" w:hAnsi="仿宋" w:eastAsia="仿宋" w:cs="仿宋"/>
          <w:b/>
          <w:color w:val="auto"/>
          <w:sz w:val="24"/>
          <w:szCs w:val="24"/>
          <w:highlight w:val="none"/>
        </w:rPr>
        <w:t>付款方式</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详见投标须知前附表</w:t>
      </w:r>
      <w:r>
        <w:rPr>
          <w:rFonts w:hint="eastAsia" w:ascii="仿宋" w:hAnsi="仿宋" w:eastAsia="仿宋" w:cs="仿宋"/>
          <w:b/>
          <w:color w:val="auto"/>
          <w:sz w:val="24"/>
          <w:szCs w:val="24"/>
          <w:highlight w:val="none"/>
          <w:u w:val="single"/>
          <w:lang w:eastAsia="zh-CN"/>
        </w:rPr>
        <w:t>第</w:t>
      </w:r>
      <w:r>
        <w:rPr>
          <w:rFonts w:hint="eastAsia" w:ascii="仿宋" w:hAnsi="仿宋" w:eastAsia="仿宋" w:cs="仿宋"/>
          <w:b/>
          <w:color w:val="auto"/>
          <w:sz w:val="24"/>
          <w:szCs w:val="24"/>
          <w:highlight w:val="none"/>
          <w:u w:val="single"/>
          <w:lang w:val="en-US" w:eastAsia="zh-CN"/>
        </w:rPr>
        <w:t>17条</w:t>
      </w:r>
      <w:r>
        <w:rPr>
          <w:rFonts w:hint="eastAsia" w:ascii="仿宋" w:hAnsi="仿宋" w:eastAsia="仿宋" w:cs="仿宋"/>
          <w:b/>
          <w:color w:val="auto"/>
          <w:sz w:val="24"/>
          <w:szCs w:val="24"/>
          <w:highlight w:val="none"/>
        </w:rPr>
        <w:t>。</w:t>
      </w:r>
    </w:p>
    <w:p>
      <w:pPr>
        <w:numPr>
          <w:ilvl w:val="0"/>
          <w:numId w:val="0"/>
        </w:numPr>
        <w:spacing w:line="460" w:lineRule="exact"/>
        <w:jc w:val="center"/>
        <w:rPr>
          <w:rFonts w:hint="eastAsia" w:ascii="仿宋" w:hAnsi="仿宋" w:eastAsia="仿宋" w:cs="仿宋"/>
          <w:b/>
          <w:color w:val="auto"/>
          <w:sz w:val="28"/>
          <w:szCs w:val="28"/>
          <w:highlight w:val="none"/>
          <w:lang w:val="en-US" w:eastAsia="zh-CN"/>
        </w:rPr>
      </w:pPr>
    </w:p>
    <w:p>
      <w:pPr>
        <w:numPr>
          <w:ilvl w:val="0"/>
          <w:numId w:val="0"/>
        </w:numPr>
        <w:spacing w:line="4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签定合同</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29、签定合同</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 招标人和中标人在自中标通知书发出之日起30日内，依据《中华人民共和国经济合同法》和有关法规及招、投标文件签定合同。</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 中标合同不得转让。合同分包需在投标文件中予以说明，并需经招标人同意。否则，招标人有权取消中标人的中标资格。</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 招标人如遇中标人违约，可从中标侯选人中重新选定中标人，并签定经济合同。</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 合同的制订由招标人、中标人、招标代理机构三方参加，为确保合同双方的利益均等，由招标代理机构在合同制订过程中进行协调。</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29.5 合同一式两份，需经招标人、中标人双方签字盖章后即生效。招标人、中标人亦可自愿申请公证。</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30、合同的组成</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 下列文件均为合同不可分割部分：</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30.1.1 专用合同；</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30.1.2 合同条款；</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30.1.3 中标通知书；</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30.1.4 乙方中标的投标文件；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30.1.5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30.1.6 评标答疑记录。</w:t>
      </w:r>
    </w:p>
    <w:p>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31、履约保证金</w:t>
      </w:r>
    </w:p>
    <w:p>
      <w:pPr>
        <w:pStyle w:val="8"/>
        <w:overflowPunct w:val="0"/>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31.1 </w:t>
      </w:r>
      <w:r>
        <w:rPr>
          <w:rFonts w:hint="eastAsia" w:ascii="仿宋" w:hAnsi="仿宋" w:eastAsia="仿宋" w:cs="仿宋"/>
          <w:color w:val="auto"/>
          <w:sz w:val="24"/>
          <w:szCs w:val="24"/>
          <w:highlight w:val="none"/>
          <w:lang w:val="en-US" w:eastAsia="zh-CN"/>
        </w:rPr>
        <w:t>以签订合同为准</w:t>
      </w:r>
      <w:r>
        <w:rPr>
          <w:rFonts w:hint="eastAsia" w:ascii="仿宋" w:hAnsi="仿宋" w:eastAsia="仿宋" w:cs="仿宋"/>
          <w:color w:val="auto"/>
          <w:kern w:val="2"/>
          <w:sz w:val="24"/>
          <w:szCs w:val="24"/>
          <w:highlight w:val="none"/>
          <w:lang w:val="en-US" w:eastAsia="zh-CN" w:bidi="ar-SA"/>
        </w:rPr>
        <w:t>。</w:t>
      </w:r>
    </w:p>
    <w:p>
      <w:pPr>
        <w:pStyle w:val="8"/>
        <w:overflowPunct w:val="0"/>
        <w:spacing w:line="460" w:lineRule="exact"/>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bidi="ar-SA"/>
        </w:rPr>
        <w:t>31.2 履约保证金（无息）将在乙方履行完成合同所有义务后凭乙方的收款收据在五天内退返乙方。</w:t>
      </w:r>
    </w:p>
    <w:p>
      <w:pPr>
        <w:numPr>
          <w:ilvl w:val="0"/>
          <w:numId w:val="0"/>
        </w:numPr>
        <w:spacing w:line="4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特别提示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、投标人应认真研读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，充分考虑</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中的技术要求和合同条款后编制投标文件。</w:t>
      </w:r>
    </w:p>
    <w:p>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中未提供的各类表格样式，投标人可另行设计表格样式，但力求内容完整，表达清晰、准确。</w:t>
      </w:r>
    </w:p>
    <w:p>
      <w:pPr>
        <w:spacing w:line="460" w:lineRule="exact"/>
        <w:jc w:val="center"/>
        <w:rPr>
          <w:rFonts w:hint="eastAsia" w:ascii="仿宋" w:hAnsi="仿宋" w:eastAsia="仿宋" w:cs="仿宋"/>
          <w:b/>
          <w:color w:val="auto"/>
          <w:sz w:val="28"/>
          <w:szCs w:val="28"/>
          <w:highlight w:val="none"/>
          <w:lang w:val="en-US" w:eastAsia="zh-CN"/>
        </w:rPr>
      </w:pPr>
    </w:p>
    <w:p>
      <w:pPr>
        <w:spacing w:line="4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其他事项</w:t>
      </w:r>
    </w:p>
    <w:p>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根据《中华人民共和国招标投标法》</w:t>
      </w:r>
      <w:r>
        <w:rPr>
          <w:rFonts w:hint="eastAsia" w:ascii="仿宋" w:hAnsi="仿宋" w:eastAsia="仿宋" w:cs="仿宋"/>
          <w:color w:val="auto"/>
          <w:sz w:val="24"/>
          <w:szCs w:val="24"/>
          <w:highlight w:val="none"/>
          <w:lang w:eastAsia="zh-CN"/>
        </w:rPr>
        <w:t>、《中华人民共和国政府采购法》、《中华人民共和国政府采购法实施条例》</w:t>
      </w:r>
      <w:r>
        <w:rPr>
          <w:rFonts w:hint="eastAsia" w:ascii="仿宋" w:hAnsi="仿宋" w:eastAsia="仿宋" w:cs="仿宋"/>
          <w:color w:val="auto"/>
          <w:sz w:val="24"/>
          <w:szCs w:val="24"/>
          <w:highlight w:val="none"/>
        </w:rPr>
        <w:t>规定编制，解释权属</w:t>
      </w:r>
      <w:bookmarkStart w:id="11" w:name="_Toc31162_WPSOffice_Level1"/>
      <w:r>
        <w:rPr>
          <w:rFonts w:hint="eastAsia" w:ascii="仿宋" w:hAnsi="仿宋" w:eastAsia="仿宋" w:cs="仿宋"/>
          <w:color w:val="auto"/>
          <w:sz w:val="24"/>
          <w:szCs w:val="24"/>
          <w:highlight w:val="none"/>
          <w:lang w:val="en-US" w:eastAsia="zh-CN"/>
        </w:rPr>
        <w:t>新疆创格工程项目管理有限责任公司</w:t>
      </w:r>
    </w:p>
    <w:p>
      <w:pPr>
        <w:spacing w:line="460" w:lineRule="exact"/>
        <w:ind w:firstLine="480" w:firstLineChars="200"/>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br w:type="page"/>
      </w:r>
      <w:r>
        <w:rPr>
          <w:rFonts w:hint="eastAsia" w:ascii="仿宋" w:hAnsi="仿宋" w:eastAsia="仿宋" w:cs="仿宋"/>
          <w:b/>
          <w:bCs/>
          <w:color w:val="auto"/>
          <w:sz w:val="28"/>
          <w:szCs w:val="28"/>
          <w:highlight w:val="none"/>
          <w:lang w:val="en-US" w:eastAsia="zh-CN"/>
        </w:rPr>
        <w:t>资格审查标准</w:t>
      </w:r>
    </w:p>
    <w:tbl>
      <w:tblPr>
        <w:tblStyle w:val="16"/>
        <w:tblpPr w:leftFromText="180" w:rightFromText="180" w:vertAnchor="page" w:horzAnchor="page" w:tblpX="1156" w:tblpY="2614"/>
        <w:tblOverlap w:val="never"/>
        <w:tblW w:w="0" w:type="auto"/>
        <w:jc w:val="center"/>
        <w:tblLayout w:type="fixed"/>
        <w:tblCellMar>
          <w:top w:w="15" w:type="dxa"/>
          <w:left w:w="15" w:type="dxa"/>
          <w:bottom w:w="15" w:type="dxa"/>
          <w:right w:w="15" w:type="dxa"/>
        </w:tblCellMar>
      </w:tblPr>
      <w:tblGrid>
        <w:gridCol w:w="751"/>
        <w:gridCol w:w="5799"/>
        <w:gridCol w:w="1050"/>
        <w:gridCol w:w="1012"/>
        <w:gridCol w:w="986"/>
      </w:tblGrid>
      <w:tr>
        <w:tblPrEx>
          <w:tblCellMar>
            <w:top w:w="15" w:type="dxa"/>
            <w:left w:w="15" w:type="dxa"/>
            <w:bottom w:w="15" w:type="dxa"/>
            <w:right w:w="15" w:type="dxa"/>
          </w:tblCellMar>
        </w:tblPrEx>
        <w:trPr>
          <w:trHeight w:val="493"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rPr>
            </w:pPr>
            <w:r>
              <w:rPr>
                <w:rFonts w:hint="eastAsia" w:ascii="仿宋" w:hAnsi="仿宋" w:eastAsia="仿宋" w:cs="仿宋"/>
                <w:b/>
                <w:bCs/>
                <w:color w:val="auto"/>
                <w:kern w:val="0"/>
                <w:sz w:val="22"/>
                <w:szCs w:val="18"/>
                <w:highlight w:val="none"/>
              </w:rPr>
              <w:t>序号</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rPr>
            </w:pPr>
            <w:r>
              <w:rPr>
                <w:rFonts w:hint="eastAsia" w:ascii="仿宋" w:hAnsi="仿宋" w:eastAsia="仿宋" w:cs="仿宋"/>
                <w:b/>
                <w:bCs/>
                <w:color w:val="auto"/>
                <w:kern w:val="0"/>
                <w:sz w:val="22"/>
                <w:szCs w:val="18"/>
                <w:highlight w:val="none"/>
              </w:rPr>
              <w:t>审查内容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lang w:eastAsia="zh-CN"/>
              </w:rPr>
            </w:pPr>
            <w:r>
              <w:rPr>
                <w:rFonts w:hint="eastAsia" w:ascii="仿宋" w:hAnsi="仿宋" w:eastAsia="仿宋" w:cs="仿宋"/>
                <w:b/>
                <w:bCs/>
                <w:color w:val="auto"/>
                <w:sz w:val="22"/>
                <w:szCs w:val="18"/>
                <w:highlight w:val="none"/>
              </w:rPr>
              <w:t>投标人</w:t>
            </w:r>
            <w:r>
              <w:rPr>
                <w:rFonts w:hint="eastAsia" w:ascii="仿宋" w:hAnsi="仿宋" w:eastAsia="仿宋" w:cs="仿宋"/>
                <w:b/>
                <w:bCs/>
                <w:color w:val="auto"/>
                <w:sz w:val="22"/>
                <w:szCs w:val="18"/>
                <w:highlight w:val="none"/>
                <w:lang w:val="en-US" w:eastAsia="zh-CN"/>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lang w:eastAsia="zh-CN"/>
              </w:rPr>
            </w:pPr>
            <w:r>
              <w:rPr>
                <w:rFonts w:hint="eastAsia" w:ascii="仿宋" w:hAnsi="仿宋" w:eastAsia="仿宋" w:cs="仿宋"/>
                <w:b/>
                <w:bCs/>
                <w:color w:val="auto"/>
                <w:sz w:val="22"/>
                <w:szCs w:val="18"/>
                <w:highlight w:val="none"/>
              </w:rPr>
              <w:t>投标人</w:t>
            </w:r>
            <w:r>
              <w:rPr>
                <w:rFonts w:hint="eastAsia" w:ascii="仿宋" w:hAnsi="仿宋" w:eastAsia="仿宋" w:cs="仿宋"/>
                <w:b/>
                <w:bCs/>
                <w:color w:val="auto"/>
                <w:sz w:val="22"/>
                <w:szCs w:val="18"/>
                <w:highlight w:val="none"/>
                <w:lang w:val="en-US" w:eastAsia="zh-CN"/>
              </w:rPr>
              <w:t>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2"/>
                <w:szCs w:val="18"/>
                <w:highlight w:val="none"/>
                <w:lang w:eastAsia="zh-CN"/>
              </w:rPr>
            </w:pPr>
            <w:r>
              <w:rPr>
                <w:rFonts w:hint="eastAsia" w:ascii="仿宋" w:hAnsi="仿宋" w:eastAsia="仿宋" w:cs="仿宋"/>
                <w:b/>
                <w:bCs/>
                <w:color w:val="auto"/>
                <w:sz w:val="22"/>
                <w:szCs w:val="18"/>
                <w:highlight w:val="none"/>
              </w:rPr>
              <w:t>投标人</w:t>
            </w:r>
            <w:r>
              <w:rPr>
                <w:rFonts w:hint="eastAsia" w:ascii="仿宋" w:hAnsi="仿宋" w:eastAsia="仿宋" w:cs="仿宋"/>
                <w:b/>
                <w:bCs/>
                <w:color w:val="auto"/>
                <w:sz w:val="22"/>
                <w:szCs w:val="18"/>
                <w:highlight w:val="none"/>
                <w:lang w:val="en-US" w:eastAsia="zh-CN"/>
              </w:rPr>
              <w:t>3</w:t>
            </w:r>
          </w:p>
        </w:tc>
      </w:tr>
      <w:tr>
        <w:tblPrEx>
          <w:tblCellMar>
            <w:top w:w="15" w:type="dxa"/>
            <w:left w:w="15" w:type="dxa"/>
            <w:bottom w:w="15" w:type="dxa"/>
            <w:right w:w="15" w:type="dxa"/>
          </w:tblCellMar>
        </w:tblPrEx>
        <w:trPr>
          <w:trHeight w:val="90" w:hRule="atLeast"/>
          <w:jc w:val="center"/>
        </w:trPr>
        <w:tc>
          <w:tcPr>
            <w:tcW w:w="751" w:type="dxa"/>
            <w:tcBorders>
              <w:top w:val="single" w:color="000000" w:sz="4" w:space="0"/>
              <w:left w:val="single" w:color="auto" w:sz="4" w:space="0"/>
              <w:bottom w:val="single" w:color="auto" w:sz="4" w:space="0"/>
              <w:right w:val="single" w:color="000000" w:sz="4" w:space="0"/>
            </w:tcBorders>
            <w:noWrap w:val="0"/>
            <w:vAlign w:val="center"/>
          </w:tcPr>
          <w:p>
            <w:pPr>
              <w:autoSpaceDE w:val="0"/>
              <w:autoSpaceDN w:val="0"/>
              <w:spacing w:line="240" w:lineRule="atLeast"/>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1</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rPr>
            </w:pPr>
            <w:r>
              <w:rPr>
                <w:rFonts w:hint="eastAsia" w:ascii="仿宋" w:hAnsi="仿宋" w:eastAsia="仿宋" w:cs="仿宋"/>
                <w:color w:val="auto"/>
                <w:sz w:val="20"/>
                <w:szCs w:val="20"/>
                <w:highlight w:val="none"/>
                <w:lang w:val="en-US" w:eastAsia="zh-CN"/>
              </w:rPr>
              <w:t>是否</w:t>
            </w:r>
            <w:r>
              <w:rPr>
                <w:rFonts w:hint="eastAsia" w:ascii="仿宋" w:hAnsi="仿宋" w:eastAsia="仿宋" w:cs="仿宋"/>
                <w:color w:val="auto"/>
                <w:sz w:val="20"/>
                <w:szCs w:val="20"/>
                <w:highlight w:val="none"/>
              </w:rPr>
              <w:t>符合《中华人民共和国政府采购法》第二十二条的规定</w:t>
            </w:r>
            <w:r>
              <w:rPr>
                <w:rFonts w:hint="eastAsia" w:ascii="仿宋" w:hAnsi="仿宋" w:eastAsia="仿宋" w:cs="仿宋"/>
                <w:color w:val="auto"/>
                <w:sz w:val="20"/>
                <w:szCs w:val="20"/>
                <w:highlight w:val="none"/>
                <w:lang w:eastAsia="zh-CN"/>
              </w:rPr>
              <w:t>；</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2</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sz w:val="20"/>
                <w:szCs w:val="20"/>
                <w:highlight w:val="none"/>
                <w:lang w:eastAsia="zh-CN"/>
              </w:rPr>
            </w:pPr>
            <w:r>
              <w:rPr>
                <w:rFonts w:hint="eastAsia" w:ascii="仿宋" w:hAnsi="仿宋" w:eastAsia="仿宋" w:cs="仿宋"/>
                <w:color w:val="auto"/>
                <w:kern w:val="0"/>
                <w:sz w:val="20"/>
                <w:szCs w:val="20"/>
                <w:highlight w:val="none"/>
              </w:rPr>
              <w:t>是否提供经年审合格（三证合一）的营业执照</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36"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3</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是否提供近1年2020年度财务审计报告全册（须经财务审计机构出具），20201年新成立的公司不提供</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4</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近三年内（本项目投标截止期前）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加本次政府采购活动；</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5</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是否提供法人及委托代理人近三个月由本单位社保缴费凭证及个人明细；（最近三个月（2020年5月至2021年7月），新入职员工少于三个月的公司，按实际发生提供）；</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6</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投标单位应有依法缴纳税收证明(附：2021年5月至2021年7月近三个月的完税证明)；</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7</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是否符合：单位负责人为同一人或者存在控股、管理关系的不同单位，不得同时参加本项目的投标。</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8</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是否符合本项目不接受联合体投标；</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90" w:hRule="atLeast"/>
          <w:jc w:val="center"/>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9</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是否按照要求足额缴纳投标保证金；</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591" w:hRule="atLeast"/>
          <w:jc w:val="center"/>
        </w:trPr>
        <w:tc>
          <w:tcPr>
            <w:tcW w:w="65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tLeast"/>
              <w:jc w:val="center"/>
              <w:rPr>
                <w:rFonts w:hint="eastAsia" w:ascii="仿宋" w:hAnsi="仿宋" w:eastAsia="仿宋" w:cs="仿宋"/>
                <w:b/>
                <w:bCs/>
                <w:color w:val="auto"/>
                <w:kern w:val="0"/>
                <w:sz w:val="20"/>
                <w:szCs w:val="20"/>
                <w:highlight w:val="none"/>
                <w:lang w:val="en-US" w:eastAsia="zh-CN"/>
              </w:rPr>
            </w:pPr>
            <w:r>
              <w:rPr>
                <w:rFonts w:hint="eastAsia" w:ascii="仿宋" w:hAnsi="仿宋" w:eastAsia="仿宋" w:cs="仿宋"/>
                <w:b/>
                <w:bCs/>
                <w:color w:val="auto"/>
                <w:kern w:val="0"/>
                <w:sz w:val="20"/>
                <w:szCs w:val="20"/>
                <w:highlight w:val="none"/>
                <w:lang w:val="en-US" w:eastAsia="zh-CN"/>
              </w:rPr>
              <w:t>结论为符合或不符合</w:t>
            </w: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c>
          <w:tcPr>
            <w:tcW w:w="986"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highlight w:val="none"/>
              </w:rPr>
            </w:pPr>
          </w:p>
        </w:tc>
      </w:tr>
      <w:tr>
        <w:tblPrEx>
          <w:tblCellMar>
            <w:top w:w="15" w:type="dxa"/>
            <w:left w:w="15" w:type="dxa"/>
            <w:bottom w:w="15" w:type="dxa"/>
            <w:right w:w="15" w:type="dxa"/>
          </w:tblCellMar>
        </w:tblPrEx>
        <w:trPr>
          <w:trHeight w:val="821" w:hRule="atLeast"/>
          <w:jc w:val="center"/>
        </w:trPr>
        <w:tc>
          <w:tcPr>
            <w:tcW w:w="9598"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4"/>
                <w:highlight w:val="none"/>
              </w:rPr>
            </w:pPr>
            <w:r>
              <w:rPr>
                <w:rFonts w:hint="eastAsia" w:ascii="仿宋" w:hAnsi="仿宋" w:eastAsia="仿宋" w:cs="仿宋"/>
                <w:b w:val="0"/>
                <w:bCs w:val="0"/>
                <w:color w:val="auto"/>
                <w:kern w:val="0"/>
                <w:sz w:val="22"/>
                <w:szCs w:val="18"/>
                <w:highlight w:val="none"/>
                <w:lang w:val="en-US" w:eastAsia="zh-CN"/>
              </w:rPr>
              <w:t>符合竞争性磋商文件要求打√，不符合竞争性磋商文件要求打×，结论为符合或不符合。</w:t>
            </w:r>
          </w:p>
        </w:tc>
      </w:tr>
    </w:tbl>
    <w:p>
      <w:pPr>
        <w:rPr>
          <w:rFonts w:hint="eastAsia" w:ascii="仿宋" w:hAnsi="仿宋" w:eastAsia="仿宋" w:cs="仿宋"/>
          <w:color w:val="auto"/>
          <w:spacing w:val="-2"/>
          <w:sz w:val="24"/>
          <w:highlight w:val="none"/>
        </w:rPr>
      </w:pPr>
    </w:p>
    <w:p>
      <w:pPr>
        <w:pStyle w:val="8"/>
        <w:rPr>
          <w:rFonts w:hint="eastAsia" w:ascii="仿宋" w:hAnsi="仿宋" w:eastAsia="仿宋" w:cs="仿宋"/>
          <w:color w:val="auto"/>
          <w:spacing w:val="-2"/>
          <w:sz w:val="24"/>
          <w:highlight w:val="none"/>
        </w:rPr>
      </w:pPr>
    </w:p>
    <w:p>
      <w:pPr>
        <w:pStyle w:val="8"/>
        <w:rPr>
          <w:rFonts w:hint="eastAsia" w:ascii="仿宋" w:hAnsi="仿宋" w:eastAsia="仿宋" w:cs="仿宋"/>
          <w:color w:val="auto"/>
          <w:spacing w:val="-2"/>
          <w:sz w:val="24"/>
          <w:highlight w:val="none"/>
        </w:rPr>
      </w:pPr>
    </w:p>
    <w:p>
      <w:pPr>
        <w:pStyle w:val="8"/>
        <w:rPr>
          <w:rFonts w:hint="eastAsia" w:ascii="仿宋" w:hAnsi="仿宋" w:eastAsia="仿宋" w:cs="仿宋"/>
          <w:color w:val="auto"/>
          <w:spacing w:val="-2"/>
          <w:sz w:val="24"/>
          <w:highlight w:val="none"/>
        </w:rPr>
      </w:pPr>
    </w:p>
    <w:p>
      <w:pPr>
        <w:pStyle w:val="8"/>
        <w:rPr>
          <w:rFonts w:hint="eastAsia" w:ascii="仿宋" w:hAnsi="仿宋" w:eastAsia="仿宋" w:cs="仿宋"/>
          <w:color w:val="auto"/>
          <w:spacing w:val="-2"/>
          <w:sz w:val="24"/>
          <w:highlight w:val="none"/>
        </w:rPr>
      </w:pPr>
    </w:p>
    <w:p>
      <w:pPr>
        <w:pStyle w:val="8"/>
        <w:rPr>
          <w:rFonts w:hint="eastAsia" w:ascii="仿宋" w:hAnsi="仿宋" w:eastAsia="仿宋" w:cs="仿宋"/>
          <w:color w:val="auto"/>
          <w:spacing w:val="-2"/>
          <w:sz w:val="24"/>
          <w:highlight w:val="none"/>
        </w:rPr>
      </w:pPr>
    </w:p>
    <w:p>
      <w:pPr>
        <w:pStyle w:val="8"/>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仿宋" w:hAnsi="仿宋" w:eastAsia="仿宋" w:cs="仿宋"/>
          <w:b/>
          <w:bCs/>
          <w:color w:val="auto"/>
          <w:spacing w:val="-2"/>
          <w:sz w:val="40"/>
          <w:szCs w:val="28"/>
          <w:highlight w:val="none"/>
        </w:rPr>
      </w:pP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bCs/>
          <w:color w:val="auto"/>
          <w:spacing w:val="-2"/>
          <w:sz w:val="40"/>
          <w:szCs w:val="28"/>
          <w:highlight w:val="none"/>
        </w:rPr>
      </w:pPr>
    </w:p>
    <w:p>
      <w:pPr>
        <w:pStyle w:val="8"/>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符合性审查</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3" w:type="dxa"/>
            <w:noWrap w:val="0"/>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项目</w:t>
            </w:r>
          </w:p>
        </w:tc>
        <w:tc>
          <w:tcPr>
            <w:tcW w:w="6520" w:type="dxa"/>
            <w:gridSpan w:val="2"/>
            <w:noWrap w:val="0"/>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  审  内  容</w:t>
            </w:r>
          </w:p>
        </w:tc>
        <w:tc>
          <w:tcPr>
            <w:tcW w:w="709"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投标人1</w:t>
            </w:r>
          </w:p>
        </w:tc>
        <w:tc>
          <w:tcPr>
            <w:tcW w:w="709"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投标人2</w:t>
            </w:r>
          </w:p>
        </w:tc>
        <w:tc>
          <w:tcPr>
            <w:tcW w:w="709"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投标人3</w:t>
            </w:r>
          </w:p>
        </w:tc>
        <w:tc>
          <w:tcPr>
            <w:tcW w:w="661"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restart"/>
            <w:noWrap w:val="0"/>
            <w:vAlign w:val="center"/>
          </w:tcPr>
          <w:p>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符合性审查</w:t>
            </w:r>
          </w:p>
        </w:tc>
        <w:tc>
          <w:tcPr>
            <w:tcW w:w="567" w:type="dxa"/>
            <w:noWrap w:val="0"/>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5953" w:type="dxa"/>
            <w:noWrap w:val="0"/>
            <w:vAlign w:val="center"/>
          </w:tcPr>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投标文件无法定代表人签字,或未提供法定代表人授权委托书、投标声明书或者填写项目不齐全的；</w:t>
            </w: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661" w:type="dxa"/>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noWrap w:val="0"/>
            <w:vAlign w:val="center"/>
          </w:tcPr>
          <w:p>
            <w:pPr>
              <w:rPr>
                <w:rFonts w:hint="eastAsia" w:ascii="仿宋" w:hAnsi="仿宋" w:eastAsia="仿宋" w:cs="仿宋"/>
                <w:color w:val="auto"/>
                <w:szCs w:val="21"/>
                <w:highlight w:val="none"/>
                <w:lang w:val="en-US" w:eastAsia="zh-CN"/>
              </w:rPr>
            </w:pPr>
          </w:p>
        </w:tc>
        <w:tc>
          <w:tcPr>
            <w:tcW w:w="567" w:type="dxa"/>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5953" w:type="dxa"/>
            <w:noWrap w:val="0"/>
            <w:vAlign w:val="center"/>
          </w:tcPr>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投标报价是否高于最高限价；每个分项是否超过每项单价的限价；</w:t>
            </w: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661" w:type="dxa"/>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auto"/>
                <w:szCs w:val="21"/>
                <w:highlight w:val="none"/>
              </w:rPr>
            </w:pPr>
          </w:p>
        </w:tc>
        <w:tc>
          <w:tcPr>
            <w:tcW w:w="567" w:type="dxa"/>
            <w:noWrap w:val="0"/>
            <w:vAlign w:val="center"/>
          </w:tcPr>
          <w:p>
            <w:pPr>
              <w:spacing w:line="24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5953" w:type="dxa"/>
            <w:noWrap w:val="0"/>
            <w:vAlign w:val="center"/>
          </w:tcPr>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投标报价具有选择性，或者开标价格与投标文件承诺的优惠（折扣）价格不一致的；</w:t>
            </w: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661" w:type="dxa"/>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auto"/>
                <w:szCs w:val="21"/>
                <w:highlight w:val="none"/>
              </w:rPr>
            </w:pPr>
          </w:p>
        </w:tc>
        <w:tc>
          <w:tcPr>
            <w:tcW w:w="567" w:type="dxa"/>
            <w:noWrap w:val="0"/>
            <w:vAlign w:val="center"/>
          </w:tcPr>
          <w:p>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2"/>
                <w:sz w:val="21"/>
                <w:szCs w:val="21"/>
                <w:highlight w:val="none"/>
                <w:lang w:val="en-US" w:eastAsia="zh-CN" w:bidi="ar-SA"/>
              </w:rPr>
              <w:t>4</w:t>
            </w:r>
          </w:p>
        </w:tc>
        <w:tc>
          <w:tcPr>
            <w:tcW w:w="5953" w:type="dxa"/>
            <w:noWrap w:val="0"/>
            <w:vAlign w:val="center"/>
          </w:tcPr>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投标文件的实质性内容未使用中文表述、意思表述不明确、前后矛盾或者使用计量单位不符合</w:t>
            </w:r>
            <w:r>
              <w:rPr>
                <w:rFonts w:hint="eastAsia" w:ascii="仿宋" w:hAnsi="仿宋" w:eastAsia="仿宋" w:cs="仿宋"/>
                <w:color w:val="auto"/>
                <w:szCs w:val="21"/>
                <w:highlight w:val="none"/>
                <w:lang w:eastAsia="zh-CN"/>
              </w:rPr>
              <w:t>竞争性磋商文件</w:t>
            </w:r>
            <w:r>
              <w:rPr>
                <w:rFonts w:hint="eastAsia" w:ascii="仿宋" w:hAnsi="仿宋" w:eastAsia="仿宋" w:cs="仿宋"/>
                <w:color w:val="auto"/>
                <w:szCs w:val="21"/>
                <w:highlight w:val="none"/>
              </w:rPr>
              <w:t>要求的</w:t>
            </w:r>
            <w:r>
              <w:rPr>
                <w:rFonts w:hint="eastAsia" w:ascii="仿宋" w:hAnsi="仿宋" w:eastAsia="仿宋" w:cs="仿宋"/>
                <w:color w:val="auto"/>
                <w:szCs w:val="21"/>
                <w:highlight w:val="none"/>
                <w:lang w:eastAsia="zh-CN"/>
              </w:rPr>
              <w:t>；</w:t>
            </w: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661" w:type="dxa"/>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auto"/>
                <w:szCs w:val="21"/>
                <w:highlight w:val="none"/>
              </w:rPr>
            </w:pPr>
          </w:p>
        </w:tc>
        <w:tc>
          <w:tcPr>
            <w:tcW w:w="567" w:type="dxa"/>
            <w:noWrap w:val="0"/>
            <w:vAlign w:val="center"/>
          </w:tcPr>
          <w:p>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5953" w:type="dxa"/>
            <w:noWrap w:val="0"/>
            <w:vAlign w:val="center"/>
          </w:tcPr>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投标有效期、供货时间等相关条款不能满足</w:t>
            </w:r>
            <w:r>
              <w:rPr>
                <w:rFonts w:hint="eastAsia" w:ascii="仿宋" w:hAnsi="仿宋" w:eastAsia="仿宋" w:cs="仿宋"/>
                <w:color w:val="auto"/>
                <w:szCs w:val="21"/>
                <w:highlight w:val="none"/>
                <w:lang w:eastAsia="zh-CN"/>
              </w:rPr>
              <w:t>竞争性磋商文件</w:t>
            </w:r>
            <w:r>
              <w:rPr>
                <w:rFonts w:hint="eastAsia" w:ascii="仿宋" w:hAnsi="仿宋" w:eastAsia="仿宋" w:cs="仿宋"/>
                <w:color w:val="auto"/>
                <w:szCs w:val="21"/>
                <w:highlight w:val="none"/>
              </w:rPr>
              <w:t>要求的；</w:t>
            </w: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661" w:type="dxa"/>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auto"/>
                <w:szCs w:val="21"/>
                <w:highlight w:val="none"/>
              </w:rPr>
            </w:pPr>
          </w:p>
        </w:tc>
        <w:tc>
          <w:tcPr>
            <w:tcW w:w="567" w:type="dxa"/>
            <w:noWrap w:val="0"/>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w:t>
            </w:r>
          </w:p>
        </w:tc>
        <w:tc>
          <w:tcPr>
            <w:tcW w:w="5953" w:type="dxa"/>
            <w:noWrap w:val="0"/>
            <w:vAlign w:val="center"/>
          </w:tcPr>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未实质性响应</w:t>
            </w:r>
            <w:r>
              <w:rPr>
                <w:rFonts w:hint="eastAsia" w:ascii="仿宋" w:hAnsi="仿宋" w:eastAsia="仿宋" w:cs="仿宋"/>
                <w:color w:val="auto"/>
                <w:szCs w:val="21"/>
                <w:highlight w:val="none"/>
                <w:lang w:eastAsia="zh-CN"/>
              </w:rPr>
              <w:t>竞争性磋商文件</w:t>
            </w:r>
            <w:r>
              <w:rPr>
                <w:rFonts w:hint="eastAsia" w:ascii="仿宋" w:hAnsi="仿宋" w:eastAsia="仿宋" w:cs="仿宋"/>
                <w:color w:val="auto"/>
                <w:szCs w:val="21"/>
                <w:highlight w:val="none"/>
              </w:rPr>
              <w:t>要求或者投标文件有招标方不能接受的</w:t>
            </w:r>
            <w:r>
              <w:rPr>
                <w:rFonts w:hint="eastAsia" w:ascii="仿宋" w:hAnsi="仿宋" w:eastAsia="仿宋" w:cs="仿宋"/>
                <w:color w:val="auto"/>
                <w:szCs w:val="21"/>
                <w:highlight w:val="none"/>
                <w:lang w:val="en-US" w:eastAsia="zh-CN"/>
              </w:rPr>
              <w:t>其他</w:t>
            </w:r>
            <w:r>
              <w:rPr>
                <w:rFonts w:hint="eastAsia" w:ascii="仿宋" w:hAnsi="仿宋" w:eastAsia="仿宋" w:cs="仿宋"/>
                <w:color w:val="auto"/>
                <w:szCs w:val="21"/>
                <w:highlight w:val="none"/>
              </w:rPr>
              <w:t>条件；</w:t>
            </w: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661" w:type="dxa"/>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仿宋" w:hAnsi="仿宋" w:eastAsia="仿宋" w:cs="仿宋"/>
                <w:color w:val="auto"/>
                <w:szCs w:val="21"/>
                <w:highlight w:val="none"/>
              </w:rPr>
            </w:pPr>
          </w:p>
        </w:tc>
        <w:tc>
          <w:tcPr>
            <w:tcW w:w="567" w:type="dxa"/>
            <w:noWrap w:val="0"/>
            <w:vAlign w:val="center"/>
          </w:tcPr>
          <w:p>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7</w:t>
            </w:r>
          </w:p>
        </w:tc>
        <w:tc>
          <w:tcPr>
            <w:tcW w:w="5953" w:type="dxa"/>
            <w:noWrap w:val="0"/>
            <w:vAlign w:val="center"/>
          </w:tcPr>
          <w:p>
            <w:pPr>
              <w:kinsoku w:val="0"/>
              <w:overflowPunct w:val="0"/>
              <w:autoSpaceDE w:val="0"/>
              <w:autoSpaceDN w:val="0"/>
              <w:snapToGrid w:val="0"/>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投标文件标明的响应或偏离与事实不符或伪造证明文件等虚假投标的</w:t>
            </w:r>
            <w:r>
              <w:rPr>
                <w:rFonts w:hint="eastAsia" w:ascii="仿宋" w:hAnsi="仿宋" w:eastAsia="仿宋" w:cs="仿宋"/>
                <w:color w:val="auto"/>
                <w:szCs w:val="21"/>
                <w:highlight w:val="none"/>
                <w:lang w:eastAsia="zh-CN"/>
              </w:rPr>
              <w:t>。</w:t>
            </w: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661" w:type="dxa"/>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noWrap w:val="0"/>
            <w:vAlign w:val="center"/>
          </w:tcPr>
          <w:p>
            <w:pPr>
              <w:rPr>
                <w:rFonts w:hint="eastAsia" w:ascii="仿宋" w:hAnsi="仿宋" w:eastAsia="仿宋" w:cs="仿宋"/>
                <w:color w:val="auto"/>
                <w:szCs w:val="21"/>
                <w:highlight w:val="none"/>
              </w:rPr>
            </w:pPr>
          </w:p>
        </w:tc>
        <w:tc>
          <w:tcPr>
            <w:tcW w:w="567" w:type="dxa"/>
            <w:noWrap w:val="0"/>
            <w:vAlign w:val="center"/>
          </w:tcPr>
          <w:p>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5953" w:type="dxa"/>
            <w:noWrap w:val="0"/>
            <w:vAlign w:val="center"/>
          </w:tcPr>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eastAsia="zh-CN"/>
              </w:rPr>
              <w:t>是否</w:t>
            </w:r>
            <w:r>
              <w:rPr>
                <w:rFonts w:hint="eastAsia" w:ascii="仿宋" w:hAnsi="仿宋" w:eastAsia="仿宋" w:cs="仿宋"/>
                <w:color w:val="auto"/>
                <w:sz w:val="21"/>
                <w:szCs w:val="21"/>
                <w:highlight w:val="none"/>
              </w:rPr>
              <w:t>提供售后服务方案，向用户提供满意的技术支持及服务</w:t>
            </w:r>
            <w:r>
              <w:rPr>
                <w:rFonts w:hint="eastAsia" w:ascii="仿宋" w:hAnsi="仿宋" w:eastAsia="仿宋" w:cs="仿宋"/>
                <w:color w:val="auto"/>
                <w:sz w:val="21"/>
                <w:szCs w:val="21"/>
                <w:highlight w:val="none"/>
                <w:lang w:eastAsia="zh-CN"/>
              </w:rPr>
              <w:t>；</w:t>
            </w:r>
          </w:p>
        </w:tc>
        <w:tc>
          <w:tcPr>
            <w:tcW w:w="709" w:type="dxa"/>
            <w:noWrap w:val="0"/>
            <w:vAlign w:val="center"/>
          </w:tcPr>
          <w:p>
            <w:pPr>
              <w:spacing w:line="360" w:lineRule="auto"/>
              <w:rPr>
                <w:rFonts w:hint="eastAsia" w:ascii="仿宋" w:hAnsi="仿宋" w:eastAsia="仿宋" w:cs="仿宋"/>
                <w:color w:val="auto"/>
                <w:szCs w:val="21"/>
                <w:highlight w:val="none"/>
              </w:rPr>
            </w:pPr>
          </w:p>
        </w:tc>
        <w:tc>
          <w:tcPr>
            <w:tcW w:w="709" w:type="dxa"/>
            <w:noWrap w:val="0"/>
            <w:vAlign w:val="center"/>
          </w:tcPr>
          <w:p>
            <w:pPr>
              <w:spacing w:line="360" w:lineRule="auto"/>
              <w:rPr>
                <w:rFonts w:hint="eastAsia" w:ascii="仿宋" w:hAnsi="仿宋" w:eastAsia="仿宋" w:cs="仿宋"/>
                <w:color w:val="auto"/>
                <w:szCs w:val="21"/>
                <w:highlight w:val="none"/>
              </w:rPr>
            </w:pPr>
          </w:p>
        </w:tc>
        <w:tc>
          <w:tcPr>
            <w:tcW w:w="709" w:type="dxa"/>
            <w:noWrap w:val="0"/>
            <w:vAlign w:val="center"/>
          </w:tcPr>
          <w:p>
            <w:pPr>
              <w:spacing w:line="360" w:lineRule="auto"/>
              <w:rPr>
                <w:rFonts w:hint="eastAsia" w:ascii="仿宋" w:hAnsi="仿宋" w:eastAsia="仿宋" w:cs="仿宋"/>
                <w:color w:val="auto"/>
                <w:szCs w:val="21"/>
                <w:highlight w:val="none"/>
              </w:rPr>
            </w:pPr>
          </w:p>
        </w:tc>
        <w:tc>
          <w:tcPr>
            <w:tcW w:w="661" w:type="dxa"/>
            <w:noWrap w:val="0"/>
            <w:vAlign w:val="center"/>
          </w:tcPr>
          <w:p>
            <w:pPr>
              <w:spacing w:line="360" w:lineRule="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结论：合格/不合格</w:t>
            </w: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709" w:type="dxa"/>
            <w:noWrap w:val="0"/>
            <w:vAlign w:val="center"/>
          </w:tcPr>
          <w:p>
            <w:pPr>
              <w:rPr>
                <w:rFonts w:hint="eastAsia" w:ascii="仿宋" w:hAnsi="仿宋" w:eastAsia="仿宋" w:cs="仿宋"/>
                <w:color w:val="auto"/>
                <w:szCs w:val="21"/>
                <w:highlight w:val="none"/>
              </w:rPr>
            </w:pPr>
          </w:p>
        </w:tc>
        <w:tc>
          <w:tcPr>
            <w:tcW w:w="661" w:type="dxa"/>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noWrap w:val="0"/>
            <w:vAlign w:val="center"/>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noWrap w:val="0"/>
            <w:vAlign w:val="center"/>
          </w:tcPr>
          <w:p>
            <w:pPr>
              <w:spacing w:line="240" w:lineRule="auto"/>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备注：如果投标文件中有一项未通过上述审查标准，评标委员会将认定整个投标文件不响应</w:t>
            </w:r>
            <w:r>
              <w:rPr>
                <w:rFonts w:hint="eastAsia" w:ascii="仿宋" w:hAnsi="仿宋" w:eastAsia="仿宋" w:cs="仿宋"/>
                <w:color w:val="auto"/>
                <w:szCs w:val="21"/>
                <w:highlight w:val="none"/>
                <w:lang w:eastAsia="zh-CN"/>
              </w:rPr>
              <w:t>竞争性磋商文件</w:t>
            </w:r>
            <w:r>
              <w:rPr>
                <w:rFonts w:hint="eastAsia" w:ascii="仿宋" w:hAnsi="仿宋" w:eastAsia="仿宋" w:cs="仿宋"/>
                <w:color w:val="auto"/>
                <w:szCs w:val="21"/>
                <w:highlight w:val="none"/>
              </w:rPr>
              <w:t>而予以废标，并且不允许投标人通过修改或撤销其不符合要求的差异或保留，使之成为具有响应性的投标。</w:t>
            </w:r>
          </w:p>
        </w:tc>
      </w:tr>
    </w:tbl>
    <w:p>
      <w:pPr>
        <w:numPr>
          <w:ilvl w:val="0"/>
          <w:numId w:val="0"/>
        </w:numPr>
        <w:spacing w:line="520" w:lineRule="exact"/>
        <w:jc w:val="both"/>
        <w:rPr>
          <w:rFonts w:hint="eastAsia" w:ascii="仿宋" w:hAnsi="仿宋" w:eastAsia="仿宋" w:cs="仿宋"/>
          <w:b/>
          <w:bCs/>
          <w:color w:val="auto"/>
          <w:sz w:val="40"/>
          <w:szCs w:val="40"/>
          <w:highlight w:val="none"/>
        </w:rPr>
      </w:pPr>
    </w:p>
    <w:p>
      <w:pPr>
        <w:numPr>
          <w:ilvl w:val="0"/>
          <w:numId w:val="0"/>
        </w:numPr>
        <w:spacing w:line="520" w:lineRule="exact"/>
        <w:jc w:val="center"/>
        <w:rPr>
          <w:rFonts w:hint="eastAsia" w:ascii="仿宋" w:hAnsi="仿宋" w:eastAsia="仿宋" w:cs="仿宋"/>
          <w:b/>
          <w:bCs/>
          <w:color w:val="auto"/>
          <w:sz w:val="40"/>
          <w:szCs w:val="40"/>
          <w:highlight w:val="none"/>
          <w:lang w:val="en-US" w:eastAsia="zh-CN"/>
        </w:rPr>
      </w:pPr>
    </w:p>
    <w:p>
      <w:pPr>
        <w:pStyle w:val="8"/>
        <w:rPr>
          <w:rFonts w:hint="eastAsia" w:ascii="仿宋" w:hAnsi="仿宋" w:eastAsia="仿宋" w:cs="仿宋"/>
          <w:b/>
          <w:bCs/>
          <w:color w:val="auto"/>
          <w:sz w:val="40"/>
          <w:szCs w:val="40"/>
          <w:highlight w:val="none"/>
          <w:lang w:val="en-US" w:eastAsia="zh-CN"/>
        </w:rPr>
      </w:pPr>
    </w:p>
    <w:p>
      <w:pPr>
        <w:pStyle w:val="8"/>
        <w:ind w:left="0" w:leftChars="0" w:firstLine="0" w:firstLineChars="0"/>
        <w:jc w:val="both"/>
        <w:rPr>
          <w:rFonts w:hint="eastAsia" w:ascii="仿宋" w:hAnsi="仿宋" w:eastAsia="仿宋" w:cs="仿宋"/>
          <w:b w:val="0"/>
          <w:bCs w:val="0"/>
          <w:color w:val="auto"/>
          <w:sz w:val="40"/>
          <w:szCs w:val="40"/>
          <w:highlight w:val="none"/>
          <w:lang w:val="en-US" w:eastAsia="zh-CN"/>
        </w:rPr>
      </w:pPr>
    </w:p>
    <w:p>
      <w:pPr>
        <w:pStyle w:val="8"/>
        <w:ind w:left="0" w:leftChars="0" w:firstLine="0" w:firstLineChars="0"/>
        <w:jc w:val="center"/>
        <w:rPr>
          <w:rFonts w:hint="eastAsia" w:ascii="仿宋" w:hAnsi="仿宋" w:eastAsia="仿宋" w:cs="仿宋"/>
          <w:b w:val="0"/>
          <w:bCs w:val="0"/>
          <w:color w:val="auto"/>
          <w:sz w:val="40"/>
          <w:szCs w:val="40"/>
          <w:highlight w:val="none"/>
          <w:lang w:val="en-US" w:eastAsia="zh-CN"/>
        </w:rPr>
      </w:pPr>
    </w:p>
    <w:p>
      <w:pPr>
        <w:pStyle w:val="8"/>
        <w:ind w:left="0" w:leftChars="0" w:firstLine="0" w:firstLineChars="0"/>
        <w:jc w:val="center"/>
        <w:rPr>
          <w:rFonts w:hint="eastAsia" w:ascii="仿宋" w:hAnsi="仿宋" w:eastAsia="仿宋" w:cs="仿宋"/>
          <w:b w:val="0"/>
          <w:bCs w:val="0"/>
          <w:color w:val="auto"/>
          <w:sz w:val="40"/>
          <w:szCs w:val="40"/>
          <w:highlight w:val="none"/>
          <w:lang w:val="en-US" w:eastAsia="zh-CN"/>
        </w:rPr>
      </w:pPr>
    </w:p>
    <w:p>
      <w:pPr>
        <w:pStyle w:val="8"/>
        <w:ind w:left="0" w:leftChars="0" w:firstLine="0" w:firstLineChars="0"/>
        <w:jc w:val="center"/>
        <w:rPr>
          <w:rFonts w:hint="eastAsia" w:ascii="仿宋" w:hAnsi="仿宋" w:eastAsia="仿宋" w:cs="仿宋"/>
          <w:b w:val="0"/>
          <w:bCs w:val="0"/>
          <w:color w:val="auto"/>
          <w:sz w:val="40"/>
          <w:szCs w:val="40"/>
          <w:highlight w:val="none"/>
          <w:lang w:val="en-US" w:eastAsia="zh-CN"/>
        </w:rPr>
      </w:pPr>
    </w:p>
    <w:p>
      <w:pPr>
        <w:pStyle w:val="8"/>
        <w:ind w:left="0" w:leftChars="0" w:firstLine="0" w:firstLineChars="0"/>
        <w:jc w:val="center"/>
        <w:rPr>
          <w:rFonts w:hint="eastAsia" w:ascii="仿宋" w:hAnsi="仿宋" w:eastAsia="仿宋" w:cs="仿宋"/>
          <w:b w:val="0"/>
          <w:bCs w:val="0"/>
          <w:color w:val="auto"/>
          <w:sz w:val="40"/>
          <w:szCs w:val="40"/>
          <w:highlight w:val="none"/>
          <w:lang w:val="en-US" w:eastAsia="zh-CN"/>
        </w:rPr>
      </w:pPr>
    </w:p>
    <w:p>
      <w:pPr>
        <w:pStyle w:val="8"/>
        <w:ind w:left="0" w:leftChars="0" w:firstLine="0" w:firstLineChars="0"/>
        <w:jc w:val="center"/>
        <w:rPr>
          <w:rFonts w:hint="eastAsia" w:ascii="仿宋" w:hAnsi="仿宋" w:eastAsia="仿宋" w:cs="仿宋"/>
          <w:b w:val="0"/>
          <w:bCs w:val="0"/>
          <w:color w:val="auto"/>
          <w:sz w:val="40"/>
          <w:szCs w:val="40"/>
          <w:highlight w:val="none"/>
          <w:lang w:val="en-US" w:eastAsia="zh-CN"/>
        </w:rPr>
      </w:pPr>
    </w:p>
    <w:p>
      <w:pPr>
        <w:pStyle w:val="8"/>
        <w:ind w:left="0" w:leftChars="0" w:firstLine="0" w:firstLineChars="0"/>
        <w:jc w:val="center"/>
        <w:rPr>
          <w:rFonts w:hint="eastAsia" w:ascii="仿宋" w:hAnsi="仿宋" w:eastAsia="仿宋" w:cs="仿宋"/>
          <w:b w:val="0"/>
          <w:bCs w:val="0"/>
          <w:color w:val="auto"/>
          <w:sz w:val="40"/>
          <w:szCs w:val="40"/>
          <w:highlight w:val="none"/>
          <w:lang w:val="en-US" w:eastAsia="zh-CN"/>
        </w:rPr>
      </w:pPr>
    </w:p>
    <w:p>
      <w:pPr>
        <w:pStyle w:val="8"/>
        <w:ind w:left="0" w:leftChars="0" w:firstLine="0" w:firstLineChars="0"/>
        <w:jc w:val="center"/>
        <w:rPr>
          <w:rFonts w:hint="default" w:ascii="仿宋" w:hAnsi="仿宋" w:eastAsia="仿宋" w:cs="仿宋"/>
          <w:b w:val="0"/>
          <w:bCs w:val="0"/>
          <w:color w:val="auto"/>
          <w:sz w:val="40"/>
          <w:szCs w:val="40"/>
          <w:highlight w:val="none"/>
          <w:lang w:val="en-US" w:eastAsia="zh-CN"/>
        </w:rPr>
      </w:pPr>
      <w:r>
        <w:rPr>
          <w:rFonts w:hint="eastAsia" w:ascii="仿宋" w:hAnsi="仿宋" w:eastAsia="仿宋" w:cs="仿宋"/>
          <w:b w:val="0"/>
          <w:bCs w:val="0"/>
          <w:color w:val="auto"/>
          <w:sz w:val="40"/>
          <w:szCs w:val="40"/>
          <w:highlight w:val="none"/>
          <w:lang w:val="en-US" w:eastAsia="zh-CN"/>
        </w:rPr>
        <w:t>综合评分表格</w:t>
      </w:r>
    </w:p>
    <w:p>
      <w:pPr>
        <w:numPr>
          <w:ilvl w:val="0"/>
          <w:numId w:val="0"/>
        </w:numPr>
        <w:spacing w:line="520" w:lineRule="exact"/>
        <w:jc w:val="center"/>
        <w:rPr>
          <w:rFonts w:hint="eastAsia" w:ascii="仿宋" w:hAnsi="仿宋" w:eastAsia="仿宋" w:cs="仿宋"/>
          <w:b w:val="0"/>
          <w:bCs w:val="0"/>
          <w:color w:val="auto"/>
          <w:sz w:val="40"/>
          <w:szCs w:val="40"/>
          <w:highlight w:val="none"/>
          <w:lang w:val="en-US" w:eastAsia="zh-CN"/>
        </w:rPr>
      </w:pPr>
    </w:p>
    <w:tbl>
      <w:tblPr>
        <w:tblStyle w:val="16"/>
        <w:tblW w:w="9516" w:type="dxa"/>
        <w:tblInd w:w="-298" w:type="dxa"/>
        <w:tblLayout w:type="fixed"/>
        <w:tblCellMar>
          <w:top w:w="0" w:type="dxa"/>
          <w:left w:w="108" w:type="dxa"/>
          <w:bottom w:w="0" w:type="dxa"/>
          <w:right w:w="108" w:type="dxa"/>
        </w:tblCellMar>
      </w:tblPr>
      <w:tblGrid>
        <w:gridCol w:w="816"/>
        <w:gridCol w:w="1440"/>
        <w:gridCol w:w="998"/>
        <w:gridCol w:w="6262"/>
      </w:tblGrid>
      <w:tr>
        <w:tblPrEx>
          <w:tblCellMar>
            <w:top w:w="0" w:type="dxa"/>
            <w:left w:w="108" w:type="dxa"/>
            <w:bottom w:w="0" w:type="dxa"/>
            <w:right w:w="108" w:type="dxa"/>
          </w:tblCellMar>
        </w:tblPrEx>
        <w:trPr>
          <w:trHeight w:val="46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lang w:val="en-US" w:eastAsia="zh-CN"/>
              </w:rPr>
            </w:pPr>
            <w:bookmarkStart w:id="12" w:name="_Toc13448"/>
            <w:r>
              <w:rPr>
                <w:rFonts w:hint="eastAsia" w:ascii="仿宋" w:hAnsi="仿宋" w:eastAsia="仿宋" w:cs="仿宋"/>
                <w:color w:val="auto"/>
                <w:kern w:val="0"/>
                <w:sz w:val="24"/>
                <w:lang w:val="en-US" w:eastAsia="zh-CN"/>
              </w:rPr>
              <w:t>序号</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评审</w:t>
            </w:r>
            <w:r>
              <w:rPr>
                <w:rFonts w:hint="eastAsia" w:ascii="仿宋" w:hAnsi="仿宋" w:eastAsia="仿宋" w:cs="仿宋"/>
                <w:color w:val="auto"/>
                <w:kern w:val="0"/>
                <w:sz w:val="24"/>
                <w:lang w:val="en-US" w:eastAsia="zh-CN"/>
              </w:rPr>
              <w:t>要素</w:t>
            </w:r>
            <w:r>
              <w:rPr>
                <w:rFonts w:hint="eastAsia" w:ascii="仿宋" w:hAnsi="仿宋" w:eastAsia="仿宋" w:cs="仿宋"/>
                <w:color w:val="auto"/>
                <w:kern w:val="0"/>
                <w:sz w:val="24"/>
              </w:rPr>
              <w:t xml:space="preserve">        </w:t>
            </w:r>
          </w:p>
        </w:tc>
        <w:tc>
          <w:tcPr>
            <w:tcW w:w="9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分值</w:t>
            </w:r>
          </w:p>
        </w:tc>
        <w:tc>
          <w:tcPr>
            <w:tcW w:w="62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评分标准</w:t>
            </w:r>
          </w:p>
        </w:tc>
      </w:tr>
      <w:tr>
        <w:tblPrEx>
          <w:tblCellMar>
            <w:top w:w="0" w:type="dxa"/>
            <w:left w:w="108" w:type="dxa"/>
            <w:bottom w:w="0" w:type="dxa"/>
            <w:right w:w="108" w:type="dxa"/>
          </w:tblCellMar>
        </w:tblPrEx>
        <w:trPr>
          <w:trHeight w:val="2483"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一</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报价</w:t>
            </w:r>
            <w:r>
              <w:rPr>
                <w:rFonts w:hint="eastAsia" w:ascii="仿宋" w:hAnsi="仿宋" w:eastAsia="仿宋" w:cs="仿宋"/>
                <w:b/>
                <w:bCs/>
                <w:color w:val="auto"/>
                <w:kern w:val="0"/>
                <w:sz w:val="24"/>
                <w:lang w:val="en-US" w:eastAsia="zh-CN"/>
              </w:rPr>
              <w:t>得分</w:t>
            </w:r>
            <w:r>
              <w:rPr>
                <w:rFonts w:hint="eastAsia" w:ascii="仿宋" w:hAnsi="仿宋" w:eastAsia="仿宋" w:cs="仿宋"/>
                <w:b/>
                <w:bCs/>
                <w:color w:val="auto"/>
                <w:kern w:val="0"/>
                <w:sz w:val="24"/>
              </w:rPr>
              <w:t xml:space="preserve"> </w:t>
            </w: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30</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rPr>
              <w:t>满足磋商文件要求且最后报价所有</w:t>
            </w:r>
            <w:r>
              <w:rPr>
                <w:rFonts w:hint="eastAsia" w:ascii="仿宋" w:hAnsi="仿宋" w:eastAsia="仿宋" w:cs="仿宋"/>
                <w:bCs/>
                <w:color w:val="auto"/>
                <w:kern w:val="0"/>
                <w:sz w:val="24"/>
                <w:lang w:val="en-US" w:eastAsia="zh-CN"/>
              </w:rPr>
              <w:t>投标人</w:t>
            </w:r>
            <w:r>
              <w:rPr>
                <w:rFonts w:hint="eastAsia" w:ascii="仿宋" w:hAnsi="仿宋" w:eastAsia="仿宋" w:cs="仿宋"/>
                <w:bCs/>
                <w:color w:val="auto"/>
                <w:kern w:val="0"/>
                <w:sz w:val="24"/>
              </w:rPr>
              <w:t>的最低价格为磋商基准价，其价格分为满分,其他</w:t>
            </w:r>
            <w:r>
              <w:rPr>
                <w:rFonts w:hint="eastAsia" w:ascii="仿宋" w:hAnsi="仿宋" w:eastAsia="仿宋" w:cs="仿宋"/>
                <w:bCs/>
                <w:color w:val="auto"/>
                <w:kern w:val="0"/>
                <w:sz w:val="24"/>
                <w:lang w:eastAsia="zh-CN"/>
              </w:rPr>
              <w:t>投标人</w:t>
            </w:r>
            <w:r>
              <w:rPr>
                <w:rFonts w:hint="eastAsia" w:ascii="仿宋" w:hAnsi="仿宋" w:eastAsia="仿宋" w:cs="仿宋"/>
                <w:bCs/>
                <w:color w:val="auto"/>
                <w:kern w:val="0"/>
                <w:sz w:val="24"/>
              </w:rPr>
              <w:t>的价格分按公式计算:磋商报价得分=（磋商基准价/最后磋商报价）×30</w:t>
            </w:r>
          </w:p>
          <w:p>
            <w:pPr>
              <w:rPr>
                <w:rFonts w:hint="eastAsia" w:ascii="仿宋" w:hAnsi="仿宋" w:eastAsia="仿宋" w:cs="仿宋"/>
                <w:color w:val="auto"/>
                <w:kern w:val="0"/>
                <w:sz w:val="24"/>
              </w:rPr>
            </w:pPr>
            <w:r>
              <w:rPr>
                <w:rFonts w:hint="eastAsia" w:ascii="仿宋" w:hAnsi="仿宋" w:eastAsia="仿宋" w:cs="仿宋"/>
                <w:b/>
                <w:bCs/>
                <w:color w:val="auto"/>
                <w:kern w:val="0"/>
                <w:sz w:val="24"/>
                <w:lang w:bidi="ar"/>
              </w:rPr>
              <w:t>（说明：对小型和微型企业产品的价格给予6%的扣除，用扣除后的价格参与评审。）</w:t>
            </w:r>
          </w:p>
        </w:tc>
      </w:tr>
      <w:tr>
        <w:tblPrEx>
          <w:tblCellMar>
            <w:top w:w="0" w:type="dxa"/>
            <w:left w:w="108" w:type="dxa"/>
            <w:bottom w:w="0" w:type="dxa"/>
            <w:right w:w="108" w:type="dxa"/>
          </w:tblCellMar>
        </w:tblPrEx>
        <w:trPr>
          <w:trHeight w:val="30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二</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0"/>
                <w:sz w:val="24"/>
                <w:szCs w:val="24"/>
              </w:rPr>
            </w:pPr>
            <w:r>
              <w:rPr>
                <w:rFonts w:hint="eastAsia" w:ascii="仿宋" w:hAnsi="仿宋" w:eastAsia="仿宋" w:cs="仿宋"/>
                <w:b/>
                <w:bCs/>
                <w:sz w:val="24"/>
                <w:szCs w:val="24"/>
              </w:rPr>
              <w:t>综合部分</w:t>
            </w:r>
          </w:p>
        </w:tc>
        <w:tc>
          <w:tcPr>
            <w:tcW w:w="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bCs/>
                <w:color w:val="auto"/>
                <w:kern w:val="0"/>
                <w:sz w:val="24"/>
                <w:szCs w:val="24"/>
                <w:lang w:val="en-US" w:eastAsia="zh-CN"/>
              </w:rPr>
            </w:pPr>
            <w:r>
              <w:rPr>
                <w:rFonts w:hint="eastAsia" w:ascii="仿宋" w:hAnsi="仿宋" w:eastAsia="仿宋" w:cs="仿宋"/>
                <w:b/>
                <w:bCs/>
                <w:sz w:val="24"/>
                <w:szCs w:val="24"/>
                <w:lang w:val="en-US" w:eastAsia="zh-CN"/>
              </w:rPr>
              <w:t>70</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579" w:hRule="atLeast"/>
        </w:trPr>
        <w:tc>
          <w:tcPr>
            <w:tcW w:w="816" w:type="dxa"/>
            <w:vMerge w:val="restart"/>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1440" w:type="dxa"/>
            <w:vMerge w:val="restart"/>
            <w:tcBorders>
              <w:left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履约能力</w:t>
            </w: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拟定的服务工作方案详细可操作性强、管理制度及操作规程符合现场实际情况，较优者得</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8</w:t>
            </w:r>
            <w:r>
              <w:rPr>
                <w:rFonts w:hint="eastAsia" w:ascii="仿宋" w:hAnsi="仿宋" w:eastAsia="仿宋" w:cs="仿宋"/>
                <w:color w:val="auto"/>
                <w:kern w:val="0"/>
                <w:sz w:val="24"/>
              </w:rPr>
              <w:t>分，一般者得1-</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分。</w:t>
            </w:r>
          </w:p>
        </w:tc>
      </w:tr>
      <w:tr>
        <w:tblPrEx>
          <w:tblCellMar>
            <w:top w:w="0" w:type="dxa"/>
            <w:left w:w="108" w:type="dxa"/>
            <w:bottom w:w="0" w:type="dxa"/>
            <w:right w:w="108" w:type="dxa"/>
          </w:tblCellMar>
        </w:tblPrEx>
        <w:trPr>
          <w:trHeight w:val="579" w:hRule="atLeast"/>
        </w:trPr>
        <w:tc>
          <w:tcPr>
            <w:tcW w:w="81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4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15</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每有1个类似项目业绩得</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分，累计不超过</w:t>
            </w:r>
            <w:r>
              <w:rPr>
                <w:rFonts w:hint="eastAsia" w:ascii="仿宋" w:hAnsi="仿宋" w:eastAsia="仿宋" w:cs="仿宋"/>
                <w:color w:val="auto"/>
                <w:kern w:val="0"/>
                <w:sz w:val="24"/>
                <w:lang w:val="en-US" w:eastAsia="zh-CN"/>
              </w:rPr>
              <w:t>15</w:t>
            </w:r>
            <w:r>
              <w:rPr>
                <w:rFonts w:hint="eastAsia" w:ascii="仿宋" w:hAnsi="仿宋" w:eastAsia="仿宋" w:cs="仿宋"/>
                <w:color w:val="auto"/>
                <w:kern w:val="0"/>
                <w:sz w:val="24"/>
              </w:rPr>
              <w:t>分（</w:t>
            </w:r>
            <w:r>
              <w:rPr>
                <w:rFonts w:hint="eastAsia" w:ascii="仿宋" w:hAnsi="仿宋" w:eastAsia="仿宋" w:cs="仿宋"/>
                <w:color w:val="auto"/>
                <w:kern w:val="0"/>
                <w:sz w:val="24"/>
                <w:lang w:val="en-US" w:eastAsia="zh-CN"/>
              </w:rPr>
              <w:t>须提供中标通知书或合同关键页复印件并加盖单位公章，否则不得分</w:t>
            </w:r>
            <w:r>
              <w:rPr>
                <w:rFonts w:hint="eastAsia" w:ascii="仿宋" w:hAnsi="仿宋" w:eastAsia="仿宋" w:cs="仿宋"/>
                <w:color w:val="auto"/>
                <w:kern w:val="0"/>
                <w:sz w:val="24"/>
              </w:rPr>
              <w:t>）</w:t>
            </w:r>
          </w:p>
        </w:tc>
      </w:tr>
      <w:tr>
        <w:tblPrEx>
          <w:tblCellMar>
            <w:top w:w="0" w:type="dxa"/>
            <w:left w:w="108" w:type="dxa"/>
            <w:bottom w:w="0" w:type="dxa"/>
            <w:right w:w="108" w:type="dxa"/>
          </w:tblCellMar>
        </w:tblPrEx>
        <w:trPr>
          <w:trHeight w:val="934" w:hRule="atLeast"/>
        </w:trPr>
        <w:tc>
          <w:tcPr>
            <w:tcW w:w="81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4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7</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lang w:eastAsia="zh-CN"/>
              </w:rPr>
            </w:pPr>
            <w:bookmarkStart w:id="13" w:name="_Toc256061109"/>
            <w:bookmarkStart w:id="14" w:name="_Toc255811665"/>
            <w:bookmarkStart w:id="15" w:name="_Toc256157335"/>
            <w:bookmarkStart w:id="16" w:name="_Toc255979649"/>
            <w:bookmarkStart w:id="17" w:name="_Toc255973450"/>
            <w:r>
              <w:rPr>
                <w:rFonts w:hint="eastAsia" w:ascii="仿宋" w:hAnsi="仿宋" w:eastAsia="仿宋" w:cs="仿宋"/>
                <w:color w:val="auto"/>
                <w:kern w:val="0"/>
                <w:sz w:val="24"/>
              </w:rPr>
              <w:t>随时可调用的后备资源</w:t>
            </w:r>
            <w:bookmarkEnd w:id="13"/>
            <w:bookmarkEnd w:id="14"/>
            <w:bookmarkEnd w:id="15"/>
            <w:bookmarkEnd w:id="16"/>
            <w:bookmarkEnd w:id="17"/>
            <w:r>
              <w:rPr>
                <w:rFonts w:hint="eastAsia" w:ascii="仿宋" w:hAnsi="仿宋" w:eastAsia="仿宋" w:cs="仿宋"/>
                <w:color w:val="auto"/>
                <w:kern w:val="0"/>
                <w:sz w:val="24"/>
              </w:rPr>
              <w:t>充足得</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分；</w:t>
            </w:r>
            <w:r>
              <w:rPr>
                <w:rFonts w:hint="eastAsia" w:ascii="仿宋" w:hAnsi="仿宋" w:eastAsia="仿宋" w:cs="仿宋"/>
                <w:color w:val="auto"/>
                <w:kern w:val="0"/>
                <w:sz w:val="24"/>
                <w:lang w:val="en-US" w:eastAsia="zh-CN"/>
              </w:rPr>
              <w:t>一般者得1</w:t>
            </w:r>
            <w:bookmarkStart w:id="18" w:name="_Toc255811669"/>
            <w:bookmarkStart w:id="19" w:name="_Toc256061113"/>
            <w:bookmarkStart w:id="20" w:name="_Toc255979653"/>
            <w:bookmarkStart w:id="21" w:name="_Toc255973454"/>
            <w:bookmarkStart w:id="22" w:name="_Toc256157339"/>
            <w:r>
              <w:rPr>
                <w:rFonts w:hint="eastAsia" w:ascii="仿宋" w:hAnsi="仿宋" w:eastAsia="仿宋" w:cs="仿宋"/>
                <w:color w:val="auto"/>
                <w:kern w:val="0"/>
                <w:sz w:val="24"/>
                <w:lang w:val="en-US" w:eastAsia="zh-CN"/>
              </w:rPr>
              <w:t>-2分</w:t>
            </w:r>
            <w:r>
              <w:rPr>
                <w:rFonts w:hint="eastAsia" w:ascii="仿宋" w:hAnsi="仿宋" w:eastAsia="仿宋" w:cs="仿宋"/>
                <w:color w:val="auto"/>
                <w:kern w:val="0"/>
                <w:sz w:val="24"/>
                <w:lang w:eastAsia="zh-CN"/>
              </w:rPr>
              <w:t>；</w:t>
            </w:r>
          </w:p>
          <w:p>
            <w:pPr>
              <w:widowControl/>
              <w:jc w:val="left"/>
              <w:textAlignment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现场</w:t>
            </w:r>
            <w:r>
              <w:rPr>
                <w:rFonts w:hint="eastAsia" w:ascii="仿宋" w:hAnsi="仿宋" w:eastAsia="仿宋" w:cs="仿宋"/>
                <w:color w:val="auto"/>
                <w:kern w:val="0"/>
                <w:sz w:val="24"/>
                <w:lang w:eastAsia="zh-CN"/>
              </w:rPr>
              <w:t>设备配备齐全</w:t>
            </w:r>
            <w:bookmarkEnd w:id="18"/>
            <w:bookmarkEnd w:id="19"/>
            <w:bookmarkEnd w:id="20"/>
            <w:bookmarkEnd w:id="21"/>
            <w:bookmarkEnd w:id="22"/>
            <w:r>
              <w:rPr>
                <w:rFonts w:hint="eastAsia" w:ascii="仿宋" w:hAnsi="仿宋" w:eastAsia="仿宋" w:cs="仿宋"/>
                <w:color w:val="auto"/>
                <w:kern w:val="0"/>
                <w:sz w:val="24"/>
                <w:lang w:val="en-US" w:eastAsia="zh-CN"/>
              </w:rPr>
              <w:t>得4分，一般者得1-3分</w:t>
            </w:r>
          </w:p>
        </w:tc>
      </w:tr>
      <w:tr>
        <w:tblPrEx>
          <w:tblCellMar>
            <w:top w:w="0" w:type="dxa"/>
            <w:left w:w="108" w:type="dxa"/>
            <w:bottom w:w="0" w:type="dxa"/>
            <w:right w:w="108" w:type="dxa"/>
          </w:tblCellMar>
        </w:tblPrEx>
        <w:trPr>
          <w:trHeight w:val="579" w:hRule="atLeast"/>
        </w:trPr>
        <w:tc>
          <w:tcPr>
            <w:tcW w:w="81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4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9</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将201</w:t>
            </w:r>
            <w:r>
              <w:rPr>
                <w:rFonts w:hint="eastAsia" w:ascii="仿宋" w:hAnsi="仿宋" w:eastAsia="仿宋" w:cs="仿宋"/>
                <w:color w:val="auto"/>
                <w:kern w:val="0"/>
                <w:sz w:val="24"/>
                <w:lang w:val="en-US" w:eastAsia="zh-CN"/>
              </w:rPr>
              <w:t>8</w:t>
            </w:r>
            <w:r>
              <w:rPr>
                <w:rFonts w:hint="eastAsia" w:ascii="仿宋" w:hAnsi="仿宋" w:eastAsia="仿宋" w:cs="仿宋"/>
                <w:color w:val="auto"/>
                <w:kern w:val="0"/>
                <w:sz w:val="24"/>
              </w:rPr>
              <w:t>年至今派遣单位对劳务派遣公司承担的</w:t>
            </w:r>
            <w:r>
              <w:rPr>
                <w:rFonts w:hint="eastAsia" w:ascii="仿宋" w:hAnsi="仿宋" w:eastAsia="仿宋" w:cs="仿宋"/>
                <w:color w:val="auto"/>
                <w:kern w:val="0"/>
                <w:sz w:val="24"/>
                <w:lang w:val="en-US" w:eastAsia="zh-CN"/>
              </w:rPr>
              <w:t>类似</w:t>
            </w:r>
            <w:r>
              <w:rPr>
                <w:rFonts w:hint="eastAsia" w:ascii="仿宋" w:hAnsi="仿宋" w:eastAsia="仿宋" w:cs="仿宋"/>
                <w:color w:val="auto"/>
                <w:kern w:val="0"/>
                <w:sz w:val="24"/>
              </w:rPr>
              <w:t>服务工作反馈意见（回访记录单）良好，每提供一份得1分，最高得9分。（附相关证明材料加盖公章,同一项目一年只限提供一份。）</w:t>
            </w:r>
          </w:p>
        </w:tc>
      </w:tr>
      <w:tr>
        <w:tblPrEx>
          <w:tblCellMar>
            <w:top w:w="0" w:type="dxa"/>
            <w:left w:w="108" w:type="dxa"/>
            <w:bottom w:w="0" w:type="dxa"/>
            <w:right w:w="108" w:type="dxa"/>
          </w:tblCellMar>
        </w:tblPrEx>
        <w:trPr>
          <w:trHeight w:val="1243" w:hRule="atLeast"/>
        </w:trPr>
        <w:tc>
          <w:tcPr>
            <w:tcW w:w="81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4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8</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为确保服务质量，制定服务期内对相关人员的培训方案和对本岗位有应急预案，较优者得</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8</w:t>
            </w:r>
            <w:r>
              <w:rPr>
                <w:rFonts w:hint="eastAsia" w:ascii="仿宋" w:hAnsi="仿宋" w:eastAsia="仿宋" w:cs="仿宋"/>
                <w:color w:val="auto"/>
                <w:kern w:val="0"/>
                <w:sz w:val="24"/>
              </w:rPr>
              <w:t>分，一般者得1-</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分。</w:t>
            </w:r>
          </w:p>
        </w:tc>
      </w:tr>
      <w:tr>
        <w:tblPrEx>
          <w:tblCellMar>
            <w:top w:w="0" w:type="dxa"/>
            <w:left w:w="108" w:type="dxa"/>
            <w:bottom w:w="0" w:type="dxa"/>
            <w:right w:w="108" w:type="dxa"/>
          </w:tblCellMar>
        </w:tblPrEx>
        <w:trPr>
          <w:trHeight w:val="579" w:hRule="atLeast"/>
        </w:trPr>
        <w:tc>
          <w:tcPr>
            <w:tcW w:w="81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4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4</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为确保服务队伍稳定性，减少人员流动性，制定相应措施，得0-</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分。</w:t>
            </w:r>
          </w:p>
        </w:tc>
      </w:tr>
      <w:tr>
        <w:tblPrEx>
          <w:tblCellMar>
            <w:top w:w="0" w:type="dxa"/>
            <w:left w:w="108" w:type="dxa"/>
            <w:bottom w:w="0" w:type="dxa"/>
            <w:right w:w="108" w:type="dxa"/>
          </w:tblCellMar>
        </w:tblPrEx>
        <w:trPr>
          <w:trHeight w:val="579" w:hRule="atLeast"/>
        </w:trPr>
        <w:tc>
          <w:tcPr>
            <w:tcW w:w="81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4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5</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根据采购人提供的服务内容、标准和本项目实际情况合理配置各岗位人员，能保证项目正常运行，得0-</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分。</w:t>
            </w:r>
          </w:p>
        </w:tc>
      </w:tr>
      <w:tr>
        <w:tblPrEx>
          <w:tblCellMar>
            <w:top w:w="0" w:type="dxa"/>
            <w:left w:w="108" w:type="dxa"/>
            <w:bottom w:w="0" w:type="dxa"/>
            <w:right w:w="108" w:type="dxa"/>
          </w:tblCellMar>
        </w:tblPrEx>
        <w:trPr>
          <w:trHeight w:val="579" w:hRule="atLeast"/>
        </w:trPr>
        <w:tc>
          <w:tcPr>
            <w:tcW w:w="81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4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5</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将</w:t>
            </w:r>
            <w:r>
              <w:rPr>
                <w:rFonts w:hint="eastAsia" w:ascii="仿宋" w:hAnsi="仿宋" w:eastAsia="仿宋" w:cs="仿宋"/>
                <w:color w:val="auto"/>
                <w:kern w:val="0"/>
                <w:sz w:val="24"/>
                <w:lang w:eastAsia="zh-CN"/>
              </w:rPr>
              <w:t>投标人</w:t>
            </w:r>
            <w:r>
              <w:rPr>
                <w:rFonts w:hint="eastAsia" w:ascii="仿宋" w:hAnsi="仿宋" w:eastAsia="仿宋" w:cs="仿宋"/>
                <w:color w:val="auto"/>
                <w:kern w:val="0"/>
                <w:sz w:val="24"/>
              </w:rPr>
              <w:t>自行承诺的服务满意率进行排名，排名第一的得5分，排名二的得3分，排名第三的得1分，其它排名不得分。</w:t>
            </w:r>
            <w:r>
              <w:rPr>
                <w:rFonts w:hint="eastAsia" w:ascii="仿宋" w:hAnsi="仿宋" w:eastAsia="仿宋" w:cs="仿宋"/>
                <w:color w:val="auto"/>
                <w:kern w:val="0"/>
                <w:sz w:val="24"/>
                <w:highlight w:val="none"/>
              </w:rPr>
              <w:t>（提供书面承诺）</w:t>
            </w:r>
          </w:p>
        </w:tc>
      </w:tr>
      <w:tr>
        <w:tblPrEx>
          <w:tblCellMar>
            <w:top w:w="0" w:type="dxa"/>
            <w:left w:w="108" w:type="dxa"/>
            <w:bottom w:w="0" w:type="dxa"/>
            <w:right w:w="108" w:type="dxa"/>
          </w:tblCellMar>
        </w:tblPrEx>
        <w:trPr>
          <w:trHeight w:val="1128" w:hRule="atLeast"/>
        </w:trPr>
        <w:tc>
          <w:tcPr>
            <w:tcW w:w="81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w:t>
            </w:r>
          </w:p>
        </w:tc>
        <w:tc>
          <w:tcPr>
            <w:tcW w:w="144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投标</w:t>
            </w:r>
            <w:r>
              <w:rPr>
                <w:rFonts w:hint="eastAsia" w:ascii="仿宋" w:hAnsi="仿宋" w:eastAsia="仿宋" w:cs="仿宋"/>
                <w:color w:val="auto"/>
                <w:kern w:val="0"/>
                <w:sz w:val="24"/>
              </w:rPr>
              <w:t>文件编制质量</w:t>
            </w: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5</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r>
              <w:rPr>
                <w:rFonts w:hint="eastAsia" w:ascii="仿宋" w:hAnsi="仿宋" w:eastAsia="仿宋" w:cs="仿宋"/>
                <w:color w:val="auto"/>
                <w:kern w:val="0"/>
                <w:sz w:val="24"/>
                <w:lang w:eastAsia="zh-CN"/>
              </w:rPr>
              <w:t>投标人</w:t>
            </w:r>
            <w:r>
              <w:rPr>
                <w:rFonts w:hint="eastAsia" w:ascii="仿宋" w:hAnsi="仿宋" w:eastAsia="仿宋" w:cs="仿宋"/>
                <w:color w:val="auto"/>
                <w:kern w:val="0"/>
                <w:sz w:val="24"/>
              </w:rPr>
              <w:t>根据</w:t>
            </w:r>
            <w:r>
              <w:rPr>
                <w:rFonts w:hint="eastAsia" w:ascii="仿宋" w:hAnsi="仿宋" w:eastAsia="仿宋" w:cs="仿宋"/>
                <w:color w:val="auto"/>
                <w:kern w:val="0"/>
                <w:sz w:val="24"/>
                <w:lang w:val="en-US" w:eastAsia="zh-CN"/>
              </w:rPr>
              <w:t>竞争性磋商</w:t>
            </w:r>
            <w:r>
              <w:rPr>
                <w:rFonts w:hint="eastAsia" w:ascii="仿宋" w:hAnsi="仿宋" w:eastAsia="仿宋" w:cs="仿宋"/>
                <w:color w:val="auto"/>
                <w:kern w:val="0"/>
                <w:sz w:val="24"/>
              </w:rPr>
              <w:t>文件</w:t>
            </w:r>
            <w:r>
              <w:rPr>
                <w:rFonts w:hint="eastAsia" w:ascii="仿宋" w:hAnsi="仿宋" w:eastAsia="仿宋" w:cs="仿宋"/>
                <w:color w:val="auto"/>
                <w:kern w:val="0"/>
                <w:sz w:val="24"/>
                <w:lang w:val="en-US" w:eastAsia="zh-CN"/>
              </w:rPr>
              <w:t>中</w:t>
            </w:r>
            <w:r>
              <w:rPr>
                <w:rFonts w:hint="eastAsia" w:ascii="仿宋" w:hAnsi="仿宋" w:eastAsia="仿宋" w:cs="仿宋"/>
                <w:color w:val="auto"/>
                <w:kern w:val="0"/>
                <w:sz w:val="24"/>
              </w:rPr>
              <w:t>条款和要求</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认真组织编写</w:t>
            </w:r>
            <w:r>
              <w:rPr>
                <w:rFonts w:hint="eastAsia" w:ascii="仿宋" w:hAnsi="仿宋" w:eastAsia="仿宋" w:cs="仿宋"/>
                <w:color w:val="auto"/>
                <w:kern w:val="0"/>
                <w:sz w:val="24"/>
                <w:lang w:val="en-US" w:eastAsia="zh-CN"/>
              </w:rPr>
              <w:t>投标</w:t>
            </w:r>
            <w:r>
              <w:rPr>
                <w:rFonts w:hint="eastAsia" w:ascii="仿宋" w:hAnsi="仿宋" w:eastAsia="仿宋" w:cs="仿宋"/>
                <w:color w:val="auto"/>
                <w:kern w:val="0"/>
                <w:sz w:val="24"/>
              </w:rPr>
              <w:t>文件。编制</w:t>
            </w:r>
            <w:r>
              <w:rPr>
                <w:rFonts w:hint="eastAsia" w:ascii="仿宋" w:hAnsi="仿宋" w:eastAsia="仿宋" w:cs="仿宋"/>
                <w:color w:val="auto"/>
                <w:kern w:val="0"/>
                <w:sz w:val="24"/>
                <w:lang w:val="en-US" w:eastAsia="zh-CN"/>
              </w:rPr>
              <w:t>的投标</w:t>
            </w:r>
            <w:r>
              <w:rPr>
                <w:rFonts w:hint="eastAsia" w:ascii="仿宋" w:hAnsi="仿宋" w:eastAsia="仿宋" w:cs="仿宋"/>
                <w:color w:val="auto"/>
                <w:kern w:val="0"/>
                <w:sz w:val="24"/>
              </w:rPr>
              <w:t>文件水平高，内容详细完整的得</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分；基本清楚的得1-2分；不清楚的不得分。</w:t>
            </w:r>
          </w:p>
        </w:tc>
      </w:tr>
      <w:tr>
        <w:tblPrEx>
          <w:tblCellMar>
            <w:top w:w="0" w:type="dxa"/>
            <w:left w:w="108" w:type="dxa"/>
            <w:bottom w:w="0" w:type="dxa"/>
            <w:right w:w="108" w:type="dxa"/>
          </w:tblCellMar>
        </w:tblPrEx>
        <w:trPr>
          <w:trHeight w:val="465" w:hRule="atLeast"/>
        </w:trPr>
        <w:tc>
          <w:tcPr>
            <w:tcW w:w="81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4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4</w:t>
            </w:r>
          </w:p>
        </w:tc>
        <w:tc>
          <w:tcPr>
            <w:tcW w:w="626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陈述答疑内容清晰明确，答疑准确完整，得1-</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分。</w:t>
            </w:r>
          </w:p>
        </w:tc>
      </w:tr>
      <w:tr>
        <w:tblPrEx>
          <w:tblCellMar>
            <w:top w:w="0" w:type="dxa"/>
            <w:left w:w="108" w:type="dxa"/>
            <w:bottom w:w="0" w:type="dxa"/>
            <w:right w:w="108" w:type="dxa"/>
          </w:tblCellMar>
        </w:tblPrEx>
        <w:trPr>
          <w:trHeight w:val="370" w:hRule="atLeast"/>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评审得分合计</w:t>
            </w:r>
          </w:p>
        </w:tc>
        <w:tc>
          <w:tcPr>
            <w:tcW w:w="7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100</w:t>
            </w:r>
          </w:p>
        </w:tc>
      </w:tr>
      <w:tr>
        <w:tblPrEx>
          <w:tblCellMar>
            <w:top w:w="0" w:type="dxa"/>
            <w:left w:w="108" w:type="dxa"/>
            <w:bottom w:w="0" w:type="dxa"/>
            <w:right w:w="108" w:type="dxa"/>
          </w:tblCellMar>
        </w:tblPrEx>
        <w:trPr>
          <w:trHeight w:val="439" w:hRule="atLeast"/>
        </w:trPr>
        <w:tc>
          <w:tcPr>
            <w:tcW w:w="951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注：评分计算结果保留两位小数，第三位小数四舍五入。</w:t>
            </w:r>
          </w:p>
        </w:tc>
      </w:tr>
    </w:tbl>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1、关于小微企业：</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1.1按&lt;关于印发《政府采购促进中小企业发展暂行办法》的通知&gt;（财库〔2011〕181号）之规定，中小企业的标准为：</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1.1.1提供本企业制造的货物、承担的工程或者服务，或者提供其他中小企业制造的货物，不包括提供或使用大型企业注册商标的货物。</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1.1.2本规定所称中小企业划分标准，是指国务院有关部门根据企业从业人员、营业收入、资产总额等指标制定的中小企业划型标准（工信部联企业〔2011〕300号）。</w:t>
      </w:r>
    </w:p>
    <w:p>
      <w:pPr>
        <w:rPr>
          <w:rFonts w:hint="eastAsia"/>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1.1.3小型、微型企业提供有中型企业制造的货物的，视同为中型企业；小型、微型、中型企业提供有大型企业制造的货物的，视同为大型企业。</w:t>
      </w:r>
    </w:p>
    <w:p>
      <w:pPr>
        <w:rPr>
          <w:rFonts w:hint="eastAsia"/>
          <w:color w:val="auto"/>
          <w:highlight w:val="none"/>
          <w:lang w:val="en-US" w:eastAsia="zh-CN"/>
        </w:rPr>
      </w:pPr>
      <w:r>
        <w:rPr>
          <w:rFonts w:hint="eastAsia" w:ascii="仿宋" w:hAnsi="仿宋" w:eastAsia="仿宋" w:cs="仿宋"/>
          <w:color w:val="auto"/>
          <w:highlight w:val="none"/>
          <w:lang w:val="en-US" w:eastAsia="zh-CN"/>
        </w:rPr>
        <w:br w:type="page"/>
      </w:r>
    </w:p>
    <w:p>
      <w:pPr>
        <w:pStyle w:val="7"/>
        <w:keepNext/>
        <w:keepLines/>
        <w:pageBreakBefore w:val="0"/>
        <w:widowControl w:val="0"/>
        <w:numPr>
          <w:ilvl w:val="0"/>
          <w:numId w:val="6"/>
        </w:numPr>
        <w:kinsoku/>
        <w:wordWrap/>
        <w:overflowPunct/>
        <w:topLinePunct w:val="0"/>
        <w:autoSpaceDE/>
        <w:autoSpaceDN/>
        <w:bidi w:val="0"/>
        <w:adjustRightInd/>
        <w:snapToGrid/>
        <w:spacing w:line="356" w:lineRule="atLeast"/>
        <w:jc w:val="center"/>
        <w:textAlignment w:val="auto"/>
        <w:outlineLvl w:val="0"/>
        <w:rPr>
          <w:rFonts w:hint="eastAsia"/>
          <w:color w:val="auto"/>
          <w:highlight w:val="none"/>
          <w:lang w:val="en-US" w:eastAsia="zh-CN"/>
        </w:rPr>
      </w:pPr>
      <w:r>
        <w:rPr>
          <w:rFonts w:hint="eastAsia" w:ascii="仿宋" w:hAnsi="仿宋" w:eastAsia="仿宋" w:cs="仿宋"/>
          <w:color w:val="auto"/>
          <w:highlight w:val="none"/>
          <w:lang w:val="en-US" w:eastAsia="zh-CN"/>
        </w:rPr>
        <w:t>服务要求及需求表</w:t>
      </w:r>
      <w:bookmarkEnd w:id="12"/>
    </w:p>
    <w:bookmarkEnd w:id="11"/>
    <w:p>
      <w:pPr>
        <w:bidi w:val="0"/>
        <w:outlineLvl w:val="9"/>
        <w:rPr>
          <w:rFonts w:hint="eastAsia" w:ascii="仿宋" w:hAnsi="仿宋" w:eastAsia="仿宋" w:cs="仿宋"/>
          <w:color w:val="auto"/>
          <w:sz w:val="24"/>
          <w:szCs w:val="24"/>
          <w:highlight w:val="none"/>
          <w:lang w:val="en-US" w:eastAsia="zh-CN"/>
        </w:rPr>
      </w:pPr>
      <w:bookmarkStart w:id="23" w:name="_Toc52223347"/>
      <w:bookmarkStart w:id="24" w:name="_Toc441065661"/>
      <w:bookmarkStart w:id="25" w:name="_Toc27052"/>
      <w:bookmarkStart w:id="26" w:name="_Toc949"/>
      <w:bookmarkStart w:id="27" w:name="_Toc21845"/>
      <w:r>
        <w:rPr>
          <w:rFonts w:hint="eastAsia" w:ascii="仿宋" w:hAnsi="仿宋" w:eastAsia="仿宋" w:cs="仿宋"/>
          <w:color w:val="auto"/>
          <w:sz w:val="24"/>
          <w:szCs w:val="24"/>
          <w:highlight w:val="none"/>
          <w:lang w:val="en-US" w:eastAsia="zh-CN"/>
        </w:rPr>
        <w:t>一、招标项目一览表</w:t>
      </w:r>
      <w:bookmarkEnd w:id="23"/>
      <w:bookmarkEnd w:id="24"/>
      <w:bookmarkEnd w:id="25"/>
    </w:p>
    <w:tbl>
      <w:tblPr>
        <w:tblStyle w:val="16"/>
        <w:tblW w:w="8304"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72"/>
        <w:gridCol w:w="1644"/>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0" w:type="dxa"/>
            <w:noWrap w:val="0"/>
            <w:vAlign w:val="center"/>
          </w:tcPr>
          <w:p>
            <w:pPr>
              <w:bidi w:val="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4572" w:type="dxa"/>
            <w:noWrap w:val="0"/>
            <w:vAlign w:val="center"/>
          </w:tcPr>
          <w:p>
            <w:pPr>
              <w:bidi w:val="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1644" w:type="dxa"/>
            <w:noWrap w:val="0"/>
            <w:vAlign w:val="center"/>
          </w:tcPr>
          <w:p>
            <w:pPr>
              <w:bidi w:val="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期限</w:t>
            </w:r>
          </w:p>
        </w:tc>
        <w:tc>
          <w:tcPr>
            <w:tcW w:w="1188" w:type="dxa"/>
            <w:noWrap w:val="0"/>
            <w:vAlign w:val="center"/>
          </w:tcPr>
          <w:p>
            <w:pPr>
              <w:bidi w:val="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0" w:type="dxa"/>
            <w:noWrap w:val="0"/>
            <w:vAlign w:val="center"/>
          </w:tcPr>
          <w:p>
            <w:pPr>
              <w:bidi w:val="0"/>
              <w:jc w:val="center"/>
              <w:outlineLvl w:val="9"/>
              <w:rPr>
                <w:rFonts w:hint="eastAsia" w:ascii="仿宋" w:hAnsi="仿宋" w:eastAsia="仿宋" w:cs="仿宋"/>
                <w:color w:val="auto"/>
                <w:sz w:val="24"/>
                <w:szCs w:val="24"/>
                <w:highlight w:val="none"/>
                <w:lang w:val="en-US" w:eastAsia="zh-CN"/>
              </w:rPr>
            </w:pPr>
            <w:bookmarkStart w:id="28" w:name="_Toc31534"/>
            <w:r>
              <w:rPr>
                <w:rFonts w:hint="eastAsia" w:ascii="仿宋" w:hAnsi="仿宋" w:eastAsia="仿宋" w:cs="仿宋"/>
                <w:color w:val="auto"/>
                <w:sz w:val="24"/>
                <w:szCs w:val="24"/>
                <w:highlight w:val="none"/>
                <w:lang w:val="en-US" w:eastAsia="zh-CN"/>
              </w:rPr>
              <w:t>1</w:t>
            </w:r>
            <w:bookmarkEnd w:id="28"/>
          </w:p>
        </w:tc>
        <w:tc>
          <w:tcPr>
            <w:tcW w:w="4572" w:type="dxa"/>
            <w:noWrap w:val="0"/>
            <w:vAlign w:val="center"/>
          </w:tcPr>
          <w:p>
            <w:pPr>
              <w:bidi w:val="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和田市昆仑公园园林、环卫服务项目（二次）</w:t>
            </w:r>
          </w:p>
        </w:tc>
        <w:tc>
          <w:tcPr>
            <w:tcW w:w="1644" w:type="dxa"/>
            <w:noWrap w:val="0"/>
            <w:vAlign w:val="center"/>
          </w:tcPr>
          <w:p>
            <w:pPr>
              <w:bidi w:val="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服务期1年</w:t>
            </w:r>
          </w:p>
        </w:tc>
        <w:tc>
          <w:tcPr>
            <w:tcW w:w="1188" w:type="dxa"/>
            <w:noWrap w:val="0"/>
            <w:vAlign w:val="center"/>
          </w:tcPr>
          <w:p>
            <w:pPr>
              <w:bidi w:val="0"/>
              <w:jc w:val="center"/>
              <w:outlineLvl w:val="9"/>
              <w:rPr>
                <w:rFonts w:hint="eastAsia" w:ascii="仿宋" w:hAnsi="仿宋" w:eastAsia="仿宋" w:cs="仿宋"/>
                <w:color w:val="auto"/>
                <w:sz w:val="24"/>
                <w:szCs w:val="24"/>
                <w:highlight w:val="none"/>
                <w:lang w:val="en-US" w:eastAsia="zh-CN"/>
              </w:rPr>
            </w:pPr>
          </w:p>
        </w:tc>
      </w:tr>
    </w:tbl>
    <w:p>
      <w:pPr>
        <w:bidi w:val="0"/>
        <w:outlineLvl w:val="9"/>
        <w:rPr>
          <w:rFonts w:hint="eastAsia" w:ascii="仿宋" w:hAnsi="仿宋" w:eastAsia="仿宋" w:cs="仿宋"/>
          <w:color w:val="auto"/>
          <w:spacing w:val="15"/>
          <w:kern w:val="10"/>
          <w:sz w:val="24"/>
          <w:szCs w:val="24"/>
          <w:highlight w:val="none"/>
          <w:lang w:val="en-US" w:eastAsia="zh-CN" w:bidi="ar-SA"/>
        </w:rPr>
      </w:pPr>
      <w:bookmarkStart w:id="29" w:name="_Toc22909"/>
      <w:bookmarkStart w:id="30" w:name="_Toc32380"/>
      <w:bookmarkStart w:id="31" w:name="_Toc52223348"/>
      <w:r>
        <w:rPr>
          <w:rFonts w:hint="eastAsia" w:ascii="仿宋" w:hAnsi="仿宋" w:eastAsia="仿宋" w:cs="仿宋"/>
          <w:color w:val="auto"/>
          <w:spacing w:val="15"/>
          <w:kern w:val="10"/>
          <w:sz w:val="24"/>
          <w:szCs w:val="24"/>
          <w:highlight w:val="none"/>
          <w:lang w:val="en-US" w:eastAsia="zh-CN" w:bidi="ar-SA"/>
        </w:rPr>
        <w:t>二、项目基本概况介绍</w:t>
      </w:r>
      <w:bookmarkEnd w:id="29"/>
      <w:bookmarkEnd w:id="30"/>
      <w:bookmarkEnd w:id="31"/>
    </w:p>
    <w:p>
      <w:pPr>
        <w:ind w:firstLine="540" w:firstLineChars="200"/>
        <w:outlineLvl w:val="9"/>
        <w:rPr>
          <w:rFonts w:hint="eastAsia" w:ascii="仿宋" w:hAnsi="仿宋" w:eastAsia="仿宋" w:cs="仿宋"/>
          <w:color w:val="auto"/>
          <w:spacing w:val="15"/>
          <w:kern w:val="10"/>
          <w:sz w:val="24"/>
          <w:szCs w:val="24"/>
          <w:highlight w:val="none"/>
          <w:lang w:val="en-US" w:eastAsia="zh-CN" w:bidi="ar-SA"/>
        </w:rPr>
      </w:pPr>
      <w:r>
        <w:rPr>
          <w:rFonts w:hint="eastAsia" w:ascii="仿宋" w:hAnsi="仿宋" w:eastAsia="仿宋" w:cs="仿宋"/>
          <w:color w:val="auto"/>
          <w:spacing w:val="15"/>
          <w:kern w:val="10"/>
          <w:sz w:val="24"/>
          <w:szCs w:val="24"/>
          <w:highlight w:val="none"/>
          <w:lang w:val="en-US" w:eastAsia="zh-CN" w:bidi="ar-SA"/>
        </w:rPr>
        <w:t>和田市昆仑公园园林、环卫服务项目（二次）服务釆购包含派遣30名园林、环卫工为田市昆仑公园提供园林、环卫服务。</w:t>
      </w:r>
    </w:p>
    <w:p>
      <w:pPr>
        <w:outlineLvl w:val="9"/>
        <w:rPr>
          <w:rFonts w:hint="eastAsia" w:ascii="仿宋" w:hAnsi="仿宋" w:eastAsia="仿宋" w:cs="仿宋"/>
          <w:color w:val="auto"/>
          <w:spacing w:val="15"/>
          <w:kern w:val="10"/>
          <w:sz w:val="24"/>
          <w:szCs w:val="24"/>
          <w:highlight w:val="none"/>
          <w:lang w:val="en-US" w:eastAsia="zh-CN" w:bidi="ar-SA"/>
        </w:rPr>
      </w:pPr>
      <w:r>
        <w:rPr>
          <w:rFonts w:hint="eastAsia" w:ascii="仿宋" w:hAnsi="仿宋" w:eastAsia="仿宋" w:cs="仿宋"/>
          <w:color w:val="auto"/>
          <w:spacing w:val="15"/>
          <w:kern w:val="10"/>
          <w:sz w:val="24"/>
          <w:szCs w:val="24"/>
          <w:highlight w:val="none"/>
          <w:lang w:val="en-US" w:eastAsia="zh-CN" w:bidi="ar-SA"/>
        </w:rPr>
        <w:t>实施期限：服务期为1年（具体时间以签订合同为准）。</w:t>
      </w:r>
    </w:p>
    <w:p>
      <w:pPr>
        <w:numPr>
          <w:ilvl w:val="0"/>
          <w:numId w:val="4"/>
        </w:numPr>
        <w:bidi w:val="0"/>
        <w:ind w:left="0" w:leftChars="0" w:firstLine="0" w:firstLineChars="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服务范围</w:t>
      </w:r>
    </w:p>
    <w:p>
      <w:pPr>
        <w:pStyle w:val="2"/>
        <w:numPr>
          <w:ilvl w:val="0"/>
          <w:numId w:val="0"/>
        </w:numPr>
        <w:ind w:left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昆仑公园清扫保洁、绿化养护及水域保洁。</w:t>
      </w:r>
    </w:p>
    <w:p>
      <w:pPr>
        <w:pStyle w:val="2"/>
        <w:numPr>
          <w:ilvl w:val="0"/>
          <w:numId w:val="0"/>
        </w:numPr>
        <w:ind w:leftChars="0" w:firstLine="54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昆仑公园服务内容及面积：总面积约72公顷，绿化面积约50公顷，湖面保洁面积约430-450亩，环卫清扫保洁，绿化养护，公厕保洁、水域面保洁及亮化管理（含路灯维护）。（具体内容以签订合同为准）</w:t>
      </w:r>
    </w:p>
    <w:p>
      <w:pPr>
        <w:pStyle w:val="5"/>
        <w:numPr>
          <w:ilvl w:val="0"/>
          <w:numId w:val="4"/>
        </w:numPr>
        <w:tabs>
          <w:tab w:val="left" w:pos="3360"/>
          <w:tab w:val="clear" w:pos="0"/>
        </w:tabs>
        <w:spacing w:before="0" w:beforeLines="0" w:after="0" w:afterLines="0"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项目商务要求</w:t>
      </w:r>
      <w:bookmarkStart w:id="32" w:name="_Toc267320049"/>
      <w:bookmarkStart w:id="33" w:name="_Toc52223359"/>
      <w:bookmarkStart w:id="34" w:name="_Toc31100"/>
    </w:p>
    <w:p>
      <w:pPr>
        <w:pStyle w:val="5"/>
        <w:numPr>
          <w:ilvl w:val="0"/>
          <w:numId w:val="0"/>
        </w:numPr>
        <w:tabs>
          <w:tab w:val="left" w:pos="3360"/>
          <w:tab w:val="clear" w:pos="0"/>
        </w:tabs>
        <w:spacing w:before="0" w:beforeLines="0" w:after="0" w:afterLines="0" w:line="360" w:lineRule="auto"/>
        <w:ind w:leftChars="0"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、实施时间、实施地点及验收方式</w:t>
      </w:r>
      <w:bookmarkEnd w:id="32"/>
      <w:bookmarkEnd w:id="33"/>
      <w:bookmarkEnd w:id="34"/>
    </w:p>
    <w:p>
      <w:pPr>
        <w:snapToGrid w:val="0"/>
        <w:spacing w:line="400" w:lineRule="exact"/>
        <w:ind w:firstLine="480" w:firstLineChars="200"/>
        <w:rPr>
          <w:rFonts w:hint="eastAsia" w:ascii="仿宋" w:hAnsi="仿宋" w:eastAsia="仿宋" w:cs="仿宋"/>
          <w:color w:val="auto"/>
          <w:sz w:val="24"/>
          <w:szCs w:val="24"/>
          <w:highlight w:val="none"/>
        </w:rPr>
      </w:pPr>
      <w:bookmarkStart w:id="35" w:name="_Toc267320050"/>
      <w:bookmarkStart w:id="36" w:name="_Toc1103"/>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实施时间: 自签订合同之日起</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实施地点：</w:t>
      </w:r>
      <w:r>
        <w:rPr>
          <w:rFonts w:hint="eastAsia" w:ascii="仿宋" w:hAnsi="仿宋" w:eastAsia="仿宋" w:cs="仿宋"/>
          <w:color w:val="auto"/>
          <w:highlight w:val="none"/>
          <w:lang w:val="en-US" w:eastAsia="zh-CN"/>
        </w:rPr>
        <w:t>和田市昆仑公园</w:t>
      </w:r>
      <w:r>
        <w:rPr>
          <w:rFonts w:hint="eastAsia" w:ascii="仿宋" w:hAnsi="仿宋" w:eastAsia="仿宋" w:cs="仿宋"/>
          <w:color w:val="auto"/>
          <w:sz w:val="24"/>
          <w:szCs w:val="24"/>
          <w:highlight w:val="none"/>
        </w:rPr>
        <w:t>。</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验收方式：采购方按照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及中标合同约定进行验收。</w:t>
      </w:r>
      <w:bookmarkEnd w:id="35"/>
      <w:bookmarkEnd w:id="36"/>
      <w:bookmarkStart w:id="37" w:name="_Toc52223360"/>
      <w:bookmarkStart w:id="38" w:name="_Toc340225291"/>
      <w:bookmarkStart w:id="39" w:name="_Toc28129"/>
      <w:bookmarkStart w:id="40" w:name="_Toc344475124"/>
      <w:bookmarkStart w:id="41" w:name="_Toc509253561"/>
      <w:bookmarkStart w:id="42" w:name="_Toc19084"/>
      <w:bookmarkStart w:id="43" w:name="_Toc4062"/>
    </w:p>
    <w:p>
      <w:pPr>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、投标报价要求</w:t>
      </w:r>
      <w:bookmarkEnd w:id="37"/>
    </w:p>
    <w:p>
      <w:pPr>
        <w:snapToGrid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2.1</w:t>
      </w:r>
      <w:bookmarkStart w:id="44" w:name="_Toc267320051"/>
      <w:r>
        <w:rPr>
          <w:rFonts w:hint="eastAsia" w:ascii="仿宋" w:hAnsi="仿宋" w:eastAsia="仿宋" w:cs="仿宋"/>
          <w:color w:val="auto"/>
          <w:sz w:val="24"/>
          <w:szCs w:val="24"/>
          <w:highlight w:val="none"/>
        </w:rPr>
        <w:t>本次报价为人民币报价，报价为完成本项目所需的所有费用。</w:t>
      </w:r>
      <w:bookmarkEnd w:id="44"/>
      <w:r>
        <w:rPr>
          <w:rFonts w:hint="eastAsia" w:ascii="仿宋" w:hAnsi="仿宋" w:eastAsia="仿宋" w:cs="仿宋"/>
          <w:color w:val="auto"/>
          <w:sz w:val="24"/>
          <w:szCs w:val="24"/>
          <w:highlight w:val="none"/>
        </w:rPr>
        <w:t>本项目服务承包费用由投标人根据本项目招标范围、投标人自身情况和市场行情按单价自行报价</w:t>
      </w:r>
      <w:r>
        <w:rPr>
          <w:rFonts w:hint="eastAsia" w:ascii="仿宋" w:hAnsi="仿宋" w:eastAsia="仿宋" w:cs="仿宋"/>
          <w:color w:val="auto"/>
          <w:sz w:val="24"/>
          <w:szCs w:val="24"/>
          <w:highlight w:val="none"/>
          <w:lang w:eastAsia="zh-CN"/>
        </w:rPr>
        <w:t>。</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请各投标单位根据现有资料、现场踏勘情况并结合实际经验，按照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第二篇要求合理预测本项目承包服务费及其组成。服务承包费采取包干价方式，包括但不限于：管理费、人工费、材料费、机械费、设备及工器具费、各类加班费、劳保福利、固定资产折旧费（项目用设备、维修、车辆、清洁工具设备等）、低值易耗品（手推车、扫把、撮箕、垃圾袋、清洁剂等）、国家规定的各项保险费用（养老保险、医疗保险、工伤保险、生育保险、失业保险等）、意外伤害保险、教育培训费、安全生产事故处置费、劳动工具、安全文明生产装备费、服装费、“牛皮癣”治理、作业设备维修费、智慧城管平台的建设、使用、运营及维护费、利润、税金，以及因服务作业引起的各方财产损失、各方人员的伤、病、亡事故损失、一次性经济补偿金和其他各种不可预见损失等风险费（市场波动价格及政策性文件规定的应有费用除外）。上述费用总计超过服务价款金额部分，由中标人自行承担。</w:t>
      </w:r>
    </w:p>
    <w:p>
      <w:pPr>
        <w:snapToGrid w:val="0"/>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如遇重大接待检查或重大节假日等特殊情况时，采购人将根据应急处置方案对本辖区内的环卫作业提出相应的特殊处理方案，中标人应无条件服从采购人的各项调配和安排。</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由中标人直接支付清扫保洁人员工资。</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本项目投标人的投标总报价（</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年）和分项报价不得高于或等于其对应的最高限价，否则，按否决投标处理。</w:t>
      </w:r>
      <w:bookmarkEnd w:id="38"/>
      <w:bookmarkStart w:id="45" w:name="_Toc24719"/>
      <w:bookmarkStart w:id="46" w:name="_Toc52223361"/>
      <w:bookmarkStart w:id="47" w:name="_Toc29670"/>
    </w:p>
    <w:p>
      <w:pPr>
        <w:snapToGrid w:val="0"/>
        <w:spacing w:line="400" w:lineRule="exact"/>
        <w:ind w:firstLine="482" w:firstLineChars="200"/>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、付款方式</w:t>
      </w:r>
      <w:bookmarkEnd w:id="45"/>
      <w:bookmarkEnd w:id="46"/>
      <w:bookmarkEnd w:id="47"/>
    </w:p>
    <w:p>
      <w:pPr>
        <w:snapToGrid w:val="0"/>
        <w:spacing w:line="400" w:lineRule="exact"/>
        <w:ind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以合同签订为准。</w:t>
      </w:r>
      <w:bookmarkStart w:id="48" w:name="_Toc18577"/>
      <w:bookmarkStart w:id="49" w:name="_Toc6332"/>
      <w:bookmarkStart w:id="50" w:name="_Toc52223362"/>
    </w:p>
    <w:p>
      <w:pPr>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w:t>
      </w:r>
      <w:bookmarkEnd w:id="48"/>
      <w:bookmarkStart w:id="51" w:name="_Toc13678"/>
      <w:bookmarkStart w:id="52" w:name="_Toc13903"/>
      <w:r>
        <w:rPr>
          <w:rFonts w:hint="eastAsia" w:ascii="仿宋" w:hAnsi="仿宋" w:eastAsia="仿宋" w:cs="仿宋"/>
          <w:b/>
          <w:color w:val="auto"/>
          <w:sz w:val="24"/>
          <w:szCs w:val="24"/>
          <w:highlight w:val="none"/>
        </w:rPr>
        <w:t>履约保证金</w:t>
      </w:r>
      <w:bookmarkEnd w:id="51"/>
      <w:bookmarkEnd w:id="52"/>
    </w:p>
    <w:p>
      <w:pPr>
        <w:snapToGrid w:val="0"/>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以签订合同为准。</w:t>
      </w:r>
    </w:p>
    <w:p>
      <w:pPr>
        <w:snapToGrid w:val="0"/>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2如果中标人造成群体性事件、劳动争议纠纷、任何人身伤亡、以及财产损坏（失）时，中标人须承担完全法律和经济责任；若中标人不积极履行上述支付义务时，采购人有权从合同履约保证金中扣除上述费用先行垫付，采购人超额垫付部分享有对中标人的追偿权。</w:t>
      </w:r>
    </w:p>
    <w:p>
      <w:pPr>
        <w:snapToGrid w:val="0"/>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3如果中标人在合同履行过程中自愿要求终止合同，需提前一个月以书面形式通知采购人，经采购人同意后终止合同，但中标人交纳的合同履约保证金采购人不予退还。</w:t>
      </w:r>
    </w:p>
    <w:p>
      <w:pPr>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、服务质量保证及安全风险</w:t>
      </w:r>
      <w:bookmarkEnd w:id="49"/>
      <w:bookmarkEnd w:id="50"/>
    </w:p>
    <w:p>
      <w:pPr>
        <w:snapToGrid w:val="0"/>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中标人应在保证服务期和服务质量的前提下履行合同。服务中的一切风险（包括安全事故责任）由中标人承担。</w:t>
      </w:r>
      <w:bookmarkEnd w:id="39"/>
      <w:bookmarkEnd w:id="40"/>
      <w:bookmarkEnd w:id="41"/>
      <w:bookmarkStart w:id="53" w:name="_Toc52223363"/>
    </w:p>
    <w:p>
      <w:pPr>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、知识产权</w:t>
      </w:r>
      <w:bookmarkEnd w:id="42"/>
      <w:bookmarkEnd w:id="43"/>
      <w:bookmarkEnd w:id="53"/>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中标人提供的货物及服务应免受第三方提出的侵犯其专利权或其它知识产权的起诉。如果第三方提出侵权指控，中标人应承担由此而引起的一切法律责任和费用。</w:t>
      </w:r>
      <w:bookmarkStart w:id="54" w:name="_Toc8308"/>
      <w:bookmarkStart w:id="55" w:name="_Toc52223364"/>
      <w:bookmarkStart w:id="56" w:name="_Toc11825"/>
    </w:p>
    <w:p>
      <w:pPr>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、其他</w:t>
      </w:r>
      <w:bookmarkEnd w:id="54"/>
      <w:bookmarkEnd w:id="55"/>
      <w:bookmarkEnd w:id="56"/>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7.1</w:t>
      </w:r>
      <w:r>
        <w:rPr>
          <w:rFonts w:hint="eastAsia" w:ascii="仿宋" w:hAnsi="仿宋" w:eastAsia="仿宋" w:cs="仿宋"/>
          <w:color w:val="auto"/>
          <w:sz w:val="24"/>
          <w:szCs w:val="24"/>
          <w:highlight w:val="none"/>
        </w:rPr>
        <w:t>投标人必须在投标文件中对以上条款和服务承诺明确列出，承诺内容必须达到本篇及</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其他条款的要求。</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w:t>
      </w:r>
      <w:r>
        <w:rPr>
          <w:rFonts w:hint="eastAsia" w:ascii="仿宋" w:hAnsi="仿宋" w:eastAsia="仿宋" w:cs="仿宋"/>
          <w:color w:val="auto"/>
          <w:sz w:val="24"/>
          <w:szCs w:val="24"/>
          <w:highlight w:val="none"/>
        </w:rPr>
        <w:t>其他未尽事宜由供需双方在采购合同中详细约定。</w:t>
      </w:r>
    </w:p>
    <w:p>
      <w:pPr>
        <w:pStyle w:val="2"/>
        <w:rPr>
          <w:rFonts w:hint="eastAsia" w:ascii="仿宋" w:hAnsi="仿宋" w:eastAsia="仿宋" w:cs="仿宋"/>
          <w:color w:val="auto"/>
          <w:highlight w:val="none"/>
          <w:lang w:val="en-US" w:eastAsia="zh-CN"/>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7"/>
        <w:keepNext/>
        <w:keepLines/>
        <w:pageBreakBefore w:val="0"/>
        <w:widowControl w:val="0"/>
        <w:kinsoku/>
        <w:wordWrap/>
        <w:overflowPunct/>
        <w:topLinePunct w:val="0"/>
        <w:autoSpaceDE/>
        <w:autoSpaceDN/>
        <w:bidi w:val="0"/>
        <w:adjustRightInd/>
        <w:snapToGrid/>
        <w:spacing w:line="356" w:lineRule="atLeast"/>
        <w:jc w:val="center"/>
        <w:textAlignment w:val="auto"/>
        <w:outlineLvl w:val="0"/>
        <w:rPr>
          <w:rFonts w:hint="eastAsia" w:ascii="仿宋" w:hAnsi="仿宋" w:eastAsia="仿宋" w:cs="仿宋"/>
          <w:b/>
          <w:color w:val="auto"/>
          <w:sz w:val="28"/>
          <w:szCs w:val="28"/>
          <w:highlight w:val="none"/>
        </w:rPr>
      </w:pPr>
      <w:bookmarkStart w:id="57" w:name="_Toc2366"/>
      <w:r>
        <w:rPr>
          <w:rFonts w:hint="eastAsia" w:ascii="仿宋" w:hAnsi="仿宋" w:eastAsia="仿宋" w:cs="仿宋"/>
          <w:color w:val="auto"/>
          <w:highlight w:val="none"/>
          <w:lang w:val="en-US" w:eastAsia="zh-CN"/>
        </w:rPr>
        <w:t xml:space="preserve">第四章 </w:t>
      </w:r>
      <w:bookmarkStart w:id="58" w:name="_Toc22660_WPSOffice_Level1"/>
      <w:r>
        <w:rPr>
          <w:rFonts w:hint="eastAsia" w:ascii="仿宋" w:hAnsi="仿宋" w:eastAsia="仿宋" w:cs="仿宋"/>
          <w:color w:val="auto"/>
          <w:highlight w:val="none"/>
          <w:lang w:val="en-US" w:eastAsia="zh-CN"/>
        </w:rPr>
        <w:t>合同条款</w:t>
      </w:r>
      <w:bookmarkEnd w:id="26"/>
      <w:bookmarkEnd w:id="27"/>
      <w:bookmarkEnd w:id="57"/>
      <w:bookmarkEnd w:id="58"/>
    </w:p>
    <w:p>
      <w:pPr>
        <w:pStyle w:val="10"/>
        <w:spacing w:line="360" w:lineRule="auto"/>
        <w:ind w:firstLine="480" w:firstLineChars="200"/>
        <w:rPr>
          <w:rFonts w:hint="eastAsia" w:ascii="仿宋" w:hAnsi="仿宋" w:eastAsia="仿宋" w:cs="仿宋"/>
          <w:color w:val="auto"/>
          <w:sz w:val="24"/>
          <w:szCs w:val="24"/>
          <w:highlight w:val="none"/>
        </w:rPr>
      </w:pPr>
      <w:bookmarkStart w:id="59" w:name="_Toc7342_WPSOffice_Level1"/>
      <w:bookmarkStart w:id="60" w:name="_Toc372_WPSOffice_Level1"/>
      <w:bookmarkStart w:id="61" w:name="_Toc3044_WPSOffice_Level1"/>
      <w:bookmarkStart w:id="62" w:name="_Toc10041"/>
      <w:bookmarkStart w:id="63" w:name="_Toc6409_WPSOffice_Level1"/>
      <w:bookmarkStart w:id="64" w:name="_Toc4088"/>
      <w:r>
        <w:rPr>
          <w:rFonts w:hint="eastAsia" w:ascii="仿宋" w:hAnsi="仿宋" w:eastAsia="仿宋" w:cs="仿宋"/>
          <w:color w:val="auto"/>
          <w:sz w:val="24"/>
          <w:szCs w:val="24"/>
          <w:highlight w:val="none"/>
        </w:rPr>
        <w:t>以下为中标后签定本项目合同的通用条款，中标人不得提出实质性的修改。关于专用条款将由采购人与中标人结合本项目具体情况协商后补充，但补充内容对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和投标文件以及通用条款，不得作实质性修改。</w:t>
      </w:r>
    </w:p>
    <w:p>
      <w:pPr>
        <w:pStyle w:val="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bookmarkEnd w:id="59"/>
    <w:bookmarkEnd w:id="60"/>
    <w:bookmarkEnd w:id="61"/>
    <w:p>
      <w:pPr>
        <w:wordWrap w:val="0"/>
        <w:adjustRightInd w:val="0"/>
        <w:snapToGrid w:val="0"/>
        <w:spacing w:line="360" w:lineRule="auto"/>
        <w:jc w:val="right"/>
        <w:rPr>
          <w:rFonts w:ascii="仿宋_GB2312" w:hAnsi="仿宋_GB2312" w:eastAsia="仿宋_GB2312" w:cs="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b/>
          <w:spacing w:val="62"/>
          <w:sz w:val="32"/>
        </w:rPr>
      </w:pPr>
      <w:r>
        <w:rPr>
          <w:rFonts w:hint="eastAsia" w:ascii="仿宋" w:hAnsi="仿宋" w:eastAsia="仿宋" w:cs="仿宋"/>
          <w:b/>
          <w:spacing w:val="62"/>
          <w:sz w:val="44"/>
        </w:rPr>
        <w:t>劳务派遣协议书</w:t>
      </w:r>
    </w:p>
    <w:p>
      <w:pPr>
        <w:spacing w:line="300" w:lineRule="auto"/>
        <w:ind w:firstLine="0"/>
        <w:jc w:val="center"/>
        <w:rPr>
          <w:rFonts w:hint="eastAsia" w:ascii="仿宋" w:hAnsi="仿宋" w:eastAsia="仿宋" w:cs="仿宋"/>
          <w:spacing w:val="62"/>
          <w:sz w:val="24"/>
        </w:rPr>
      </w:pPr>
    </w:p>
    <w:p>
      <w:pPr>
        <w:spacing w:line="300" w:lineRule="auto"/>
        <w:ind w:firstLine="0"/>
        <w:rPr>
          <w:rFonts w:hint="eastAsia" w:ascii="仿宋" w:hAnsi="仿宋" w:eastAsia="仿宋" w:cs="仿宋"/>
          <w:spacing w:val="62"/>
          <w:sz w:val="24"/>
        </w:rPr>
      </w:pPr>
    </w:p>
    <w:p>
      <w:pPr>
        <w:spacing w:line="300" w:lineRule="auto"/>
        <w:ind w:firstLine="0"/>
        <w:rPr>
          <w:rFonts w:hint="eastAsia" w:ascii="仿宋" w:hAnsi="仿宋" w:eastAsia="仿宋" w:cs="仿宋"/>
          <w:sz w:val="24"/>
        </w:rPr>
      </w:pPr>
    </w:p>
    <w:p>
      <w:pPr>
        <w:spacing w:line="300" w:lineRule="auto"/>
        <w:ind w:firstLine="0"/>
        <w:rPr>
          <w:rFonts w:hint="eastAsia" w:ascii="仿宋" w:hAnsi="仿宋" w:eastAsia="仿宋" w:cs="仿宋"/>
          <w:b/>
          <w:sz w:val="28"/>
          <w:u w:val="single"/>
        </w:rPr>
      </w:pPr>
      <w:r>
        <w:rPr>
          <w:rFonts w:hint="eastAsia" w:ascii="仿宋" w:hAnsi="仿宋" w:eastAsia="仿宋" w:cs="仿宋"/>
          <w:b/>
          <w:sz w:val="28"/>
        </w:rPr>
        <w:t>甲方（实际用工单位）全称：</w:t>
      </w:r>
      <w:r>
        <w:rPr>
          <w:rFonts w:hint="eastAsia" w:ascii="仿宋" w:hAnsi="仿宋" w:eastAsia="仿宋" w:cs="仿宋"/>
          <w:b/>
          <w:sz w:val="28"/>
          <w:u w:val="single"/>
        </w:rPr>
        <w:t xml:space="preserve">                            </w:t>
      </w:r>
    </w:p>
    <w:p>
      <w:pPr>
        <w:spacing w:line="300" w:lineRule="auto"/>
        <w:ind w:firstLine="0"/>
        <w:rPr>
          <w:rFonts w:hint="eastAsia" w:ascii="仿宋" w:hAnsi="仿宋" w:eastAsia="仿宋" w:cs="仿宋"/>
          <w:b/>
          <w:sz w:val="28"/>
          <w:u w:val="single"/>
        </w:rPr>
      </w:pPr>
      <w:r>
        <w:rPr>
          <w:rFonts w:hint="eastAsia" w:ascii="仿宋" w:hAnsi="仿宋" w:eastAsia="仿宋" w:cs="仿宋"/>
          <w:b/>
          <w:sz w:val="28"/>
        </w:rPr>
        <w:t>法定代表人(或主要负责人)：</w:t>
      </w:r>
      <w:r>
        <w:rPr>
          <w:rFonts w:hint="eastAsia" w:ascii="仿宋" w:hAnsi="仿宋" w:eastAsia="仿宋" w:cs="仿宋"/>
          <w:b/>
          <w:sz w:val="28"/>
          <w:u w:val="single"/>
        </w:rPr>
        <w:t xml:space="preserve">                                    </w:t>
      </w:r>
    </w:p>
    <w:p>
      <w:pPr>
        <w:spacing w:line="300" w:lineRule="auto"/>
        <w:ind w:firstLine="0"/>
        <w:rPr>
          <w:rFonts w:hint="eastAsia" w:ascii="仿宋" w:hAnsi="仿宋" w:eastAsia="仿宋" w:cs="仿宋"/>
          <w:b/>
          <w:sz w:val="28"/>
        </w:rPr>
      </w:pPr>
      <w:r>
        <w:rPr>
          <w:rFonts w:hint="eastAsia" w:ascii="仿宋" w:hAnsi="仿宋" w:eastAsia="仿宋" w:cs="仿宋"/>
          <w:b/>
          <w:sz w:val="28"/>
        </w:rPr>
        <w:t>注册地址：</w:t>
      </w:r>
      <w:r>
        <w:rPr>
          <w:rFonts w:hint="eastAsia" w:ascii="仿宋" w:hAnsi="仿宋" w:eastAsia="仿宋" w:cs="仿宋"/>
          <w:b/>
          <w:sz w:val="28"/>
          <w:u w:val="single"/>
        </w:rPr>
        <w:t xml:space="preserve">                                                 </w:t>
      </w:r>
    </w:p>
    <w:p>
      <w:pPr>
        <w:spacing w:line="300" w:lineRule="auto"/>
        <w:ind w:firstLine="0"/>
        <w:rPr>
          <w:rFonts w:hint="eastAsia" w:ascii="仿宋" w:hAnsi="仿宋" w:eastAsia="仿宋" w:cs="仿宋"/>
          <w:b/>
          <w:sz w:val="28"/>
          <w:u w:val="single"/>
        </w:rPr>
      </w:pPr>
      <w:r>
        <w:rPr>
          <w:rFonts w:hint="eastAsia" w:ascii="仿宋" w:hAnsi="仿宋" w:eastAsia="仿宋" w:cs="仿宋"/>
          <w:b/>
          <w:sz w:val="28"/>
        </w:rPr>
        <w:t>社会信用代码：</w:t>
      </w:r>
      <w:r>
        <w:rPr>
          <w:rFonts w:hint="eastAsia" w:ascii="仿宋" w:hAnsi="仿宋" w:eastAsia="仿宋" w:cs="仿宋"/>
          <w:b/>
          <w:sz w:val="28"/>
          <w:u w:val="single"/>
        </w:rPr>
        <w:t xml:space="preserve">                   </w:t>
      </w:r>
      <w:r>
        <w:rPr>
          <w:rFonts w:hint="eastAsia" w:ascii="仿宋" w:hAnsi="仿宋" w:eastAsia="仿宋" w:cs="仿宋"/>
          <w:b/>
          <w:sz w:val="28"/>
        </w:rPr>
        <w:t>邮政编码：</w:t>
      </w:r>
      <w:r>
        <w:rPr>
          <w:rFonts w:hint="eastAsia" w:ascii="仿宋" w:hAnsi="仿宋" w:eastAsia="仿宋" w:cs="仿宋"/>
          <w:b/>
          <w:sz w:val="28"/>
          <w:u w:val="single"/>
        </w:rPr>
        <w:t xml:space="preserve">               </w:t>
      </w:r>
    </w:p>
    <w:p>
      <w:pPr>
        <w:spacing w:line="300" w:lineRule="auto"/>
        <w:ind w:firstLine="0"/>
        <w:rPr>
          <w:rFonts w:hint="eastAsia" w:ascii="仿宋" w:hAnsi="仿宋" w:eastAsia="仿宋" w:cs="仿宋"/>
          <w:b/>
          <w:sz w:val="28"/>
          <w:u w:val="single"/>
        </w:rPr>
      </w:pPr>
      <w:r>
        <w:rPr>
          <w:rFonts w:hint="eastAsia" w:ascii="仿宋" w:hAnsi="仿宋" w:eastAsia="仿宋" w:cs="仿宋"/>
          <w:b/>
          <w:sz w:val="28"/>
        </w:rPr>
        <w:t>业务经办：</w:t>
      </w:r>
      <w:r>
        <w:rPr>
          <w:rFonts w:hint="eastAsia" w:ascii="仿宋" w:hAnsi="仿宋" w:eastAsia="仿宋" w:cs="仿宋"/>
          <w:b/>
          <w:sz w:val="28"/>
          <w:u w:val="single"/>
        </w:rPr>
        <w:t xml:space="preserve">            </w:t>
      </w:r>
      <w:r>
        <w:rPr>
          <w:rFonts w:hint="eastAsia" w:ascii="仿宋" w:hAnsi="仿宋" w:eastAsia="仿宋" w:cs="仿宋"/>
          <w:b/>
          <w:sz w:val="28"/>
        </w:rPr>
        <w:t>联系电话/手机：</w:t>
      </w:r>
      <w:r>
        <w:rPr>
          <w:rFonts w:hint="eastAsia" w:ascii="仿宋" w:hAnsi="仿宋" w:eastAsia="仿宋" w:cs="仿宋"/>
          <w:b/>
          <w:sz w:val="28"/>
          <w:u w:val="single"/>
        </w:rPr>
        <w:t xml:space="preserve">                      </w:t>
      </w:r>
    </w:p>
    <w:p>
      <w:pPr>
        <w:spacing w:line="300" w:lineRule="auto"/>
        <w:ind w:firstLine="0"/>
        <w:rPr>
          <w:rFonts w:hint="eastAsia" w:ascii="仿宋" w:hAnsi="仿宋" w:eastAsia="仿宋" w:cs="仿宋"/>
          <w:b/>
          <w:sz w:val="28"/>
        </w:rPr>
      </w:pPr>
    </w:p>
    <w:p>
      <w:pPr>
        <w:spacing w:line="300" w:lineRule="auto"/>
        <w:ind w:firstLine="0"/>
        <w:rPr>
          <w:rFonts w:hint="eastAsia" w:ascii="仿宋" w:hAnsi="仿宋" w:eastAsia="仿宋" w:cs="仿宋"/>
          <w:b/>
          <w:sz w:val="28"/>
        </w:rPr>
      </w:pPr>
    </w:p>
    <w:p>
      <w:pPr>
        <w:spacing w:line="300" w:lineRule="auto"/>
        <w:ind w:firstLine="0"/>
        <w:rPr>
          <w:rFonts w:hint="eastAsia" w:ascii="仿宋" w:hAnsi="仿宋" w:eastAsia="仿宋" w:cs="仿宋"/>
          <w:b/>
          <w:sz w:val="28"/>
        </w:rPr>
      </w:pPr>
    </w:p>
    <w:p>
      <w:pPr>
        <w:spacing w:line="300" w:lineRule="auto"/>
        <w:ind w:firstLine="0"/>
        <w:rPr>
          <w:rFonts w:hint="eastAsia" w:ascii="仿宋" w:hAnsi="仿宋" w:eastAsia="仿宋" w:cs="仿宋"/>
          <w:b/>
          <w:sz w:val="28"/>
        </w:rPr>
      </w:pPr>
    </w:p>
    <w:p>
      <w:pPr>
        <w:spacing w:line="300" w:lineRule="auto"/>
        <w:ind w:firstLine="0"/>
        <w:rPr>
          <w:rFonts w:hint="eastAsia" w:ascii="仿宋" w:hAnsi="仿宋" w:eastAsia="仿宋" w:cs="仿宋"/>
          <w:b/>
          <w:sz w:val="28"/>
        </w:rPr>
      </w:pPr>
    </w:p>
    <w:p>
      <w:pPr>
        <w:spacing w:line="300" w:lineRule="auto"/>
        <w:ind w:firstLine="0"/>
        <w:rPr>
          <w:rFonts w:hint="eastAsia" w:ascii="仿宋" w:hAnsi="仿宋" w:eastAsia="仿宋" w:cs="仿宋"/>
          <w:b/>
          <w:sz w:val="28"/>
          <w:u w:val="single"/>
        </w:rPr>
      </w:pPr>
      <w:r>
        <w:rPr>
          <w:rFonts w:hint="eastAsia" w:ascii="仿宋" w:hAnsi="仿宋" w:eastAsia="仿宋" w:cs="仿宋"/>
          <w:b/>
          <w:sz w:val="28"/>
        </w:rPr>
        <w:t>乙方（劳务派遣单位）全称：</w:t>
      </w:r>
      <w:r>
        <w:rPr>
          <w:rFonts w:hint="eastAsia" w:ascii="仿宋" w:hAnsi="仿宋" w:eastAsia="仿宋" w:cs="仿宋"/>
          <w:b/>
          <w:sz w:val="28"/>
          <w:u w:val="single"/>
        </w:rPr>
        <w:t xml:space="preserve">                                   </w:t>
      </w:r>
    </w:p>
    <w:p>
      <w:pPr>
        <w:spacing w:line="300" w:lineRule="auto"/>
        <w:ind w:firstLine="0"/>
        <w:rPr>
          <w:rFonts w:hint="eastAsia" w:ascii="仿宋" w:hAnsi="仿宋" w:eastAsia="仿宋" w:cs="仿宋"/>
          <w:b/>
          <w:sz w:val="28"/>
          <w:u w:val="single"/>
        </w:rPr>
      </w:pPr>
      <w:r>
        <w:rPr>
          <w:rFonts w:hint="eastAsia" w:ascii="仿宋" w:hAnsi="仿宋" w:eastAsia="仿宋" w:cs="仿宋"/>
          <w:b/>
          <w:sz w:val="28"/>
        </w:rPr>
        <w:t xml:space="preserve">法定代表人(或主要负责人)： </w:t>
      </w:r>
      <w:r>
        <w:rPr>
          <w:rFonts w:hint="eastAsia" w:ascii="仿宋" w:hAnsi="仿宋" w:eastAsia="仿宋" w:cs="仿宋"/>
          <w:b/>
          <w:sz w:val="28"/>
          <w:u w:val="single"/>
        </w:rPr>
        <w:t xml:space="preserve">                               </w:t>
      </w:r>
    </w:p>
    <w:p>
      <w:pPr>
        <w:spacing w:line="300" w:lineRule="auto"/>
        <w:ind w:firstLine="0"/>
        <w:rPr>
          <w:rFonts w:hint="eastAsia" w:ascii="仿宋" w:hAnsi="仿宋" w:eastAsia="仿宋" w:cs="仿宋"/>
          <w:b/>
          <w:sz w:val="24"/>
          <w:u w:val="single"/>
        </w:rPr>
      </w:pPr>
      <w:r>
        <w:rPr>
          <w:rFonts w:hint="eastAsia" w:ascii="仿宋" w:hAnsi="仿宋" w:eastAsia="仿宋" w:cs="仿宋"/>
          <w:b/>
          <w:sz w:val="28"/>
        </w:rPr>
        <w:t>注册地址：</w:t>
      </w:r>
      <w:r>
        <w:rPr>
          <w:rFonts w:hint="eastAsia" w:ascii="仿宋" w:hAnsi="仿宋" w:eastAsia="仿宋" w:cs="仿宋"/>
          <w:b/>
          <w:sz w:val="24"/>
          <w:u w:val="single"/>
        </w:rPr>
        <w:t xml:space="preserve">                                                     </w:t>
      </w:r>
    </w:p>
    <w:p>
      <w:pPr>
        <w:spacing w:line="300" w:lineRule="auto"/>
        <w:ind w:firstLine="0"/>
        <w:rPr>
          <w:rFonts w:hint="eastAsia" w:ascii="仿宋" w:hAnsi="仿宋" w:eastAsia="仿宋" w:cs="仿宋"/>
          <w:b/>
          <w:sz w:val="28"/>
          <w:u w:val="single"/>
        </w:rPr>
      </w:pPr>
      <w:r>
        <w:rPr>
          <w:rFonts w:hint="eastAsia" w:ascii="仿宋" w:hAnsi="仿宋" w:eastAsia="仿宋" w:cs="仿宋"/>
          <w:b/>
          <w:sz w:val="28"/>
        </w:rPr>
        <w:t>联系地址：</w:t>
      </w:r>
      <w:r>
        <w:rPr>
          <w:rFonts w:hint="eastAsia" w:ascii="仿宋" w:hAnsi="仿宋" w:eastAsia="仿宋" w:cs="仿宋"/>
          <w:b/>
          <w:sz w:val="24"/>
          <w:u w:val="single"/>
        </w:rPr>
        <w:t xml:space="preserve">                                                         </w:t>
      </w:r>
    </w:p>
    <w:p>
      <w:pPr>
        <w:spacing w:line="300" w:lineRule="auto"/>
        <w:ind w:firstLine="0"/>
        <w:rPr>
          <w:rFonts w:hint="eastAsia" w:ascii="仿宋" w:hAnsi="仿宋" w:eastAsia="仿宋" w:cs="仿宋"/>
          <w:b/>
          <w:sz w:val="28"/>
          <w:u w:val="single"/>
        </w:rPr>
      </w:pPr>
      <w:r>
        <w:rPr>
          <w:rFonts w:hint="eastAsia" w:ascii="仿宋" w:hAnsi="仿宋" w:eastAsia="仿宋" w:cs="仿宋"/>
          <w:b/>
          <w:sz w:val="28"/>
        </w:rPr>
        <w:t>业务经办：</w:t>
      </w:r>
      <w:r>
        <w:rPr>
          <w:rFonts w:hint="eastAsia" w:ascii="仿宋" w:hAnsi="仿宋" w:eastAsia="仿宋" w:cs="仿宋"/>
          <w:b/>
          <w:sz w:val="28"/>
          <w:u w:val="single"/>
        </w:rPr>
        <w:t xml:space="preserve">             </w:t>
      </w:r>
      <w:r>
        <w:rPr>
          <w:rFonts w:hint="eastAsia" w:ascii="仿宋" w:hAnsi="仿宋" w:eastAsia="仿宋" w:cs="仿宋"/>
          <w:b/>
          <w:sz w:val="28"/>
        </w:rPr>
        <w:t>联系电话/手机：</w:t>
      </w:r>
      <w:r>
        <w:rPr>
          <w:rFonts w:hint="eastAsia" w:ascii="仿宋" w:hAnsi="仿宋" w:eastAsia="仿宋" w:cs="仿宋"/>
          <w:b/>
          <w:sz w:val="28"/>
          <w:u w:val="single"/>
        </w:rPr>
        <w:t xml:space="preserve">                 </w:t>
      </w:r>
    </w:p>
    <w:p>
      <w:pPr>
        <w:spacing w:line="400" w:lineRule="exact"/>
        <w:ind w:firstLine="0"/>
        <w:rPr>
          <w:rFonts w:hint="eastAsia" w:ascii="仿宋" w:hAnsi="仿宋" w:eastAsia="仿宋" w:cs="仿宋"/>
          <w:sz w:val="24"/>
        </w:rPr>
      </w:pPr>
    </w:p>
    <w:p>
      <w:pPr>
        <w:spacing w:line="400" w:lineRule="exact"/>
        <w:ind w:firstLine="816" w:firstLineChars="340"/>
        <w:rPr>
          <w:rFonts w:hint="eastAsia" w:ascii="仿宋" w:hAnsi="仿宋" w:eastAsia="仿宋" w:cs="仿宋"/>
          <w:sz w:val="24"/>
        </w:rPr>
      </w:pPr>
      <w:r>
        <w:rPr>
          <w:rFonts w:hint="eastAsia" w:ascii="仿宋" w:hAnsi="仿宋" w:eastAsia="仿宋" w:cs="仿宋"/>
          <w:sz w:val="24"/>
        </w:rPr>
        <w:t>甲乙双方根据《中华人民共和国劳动合同法》、《中华人民共和国劳动法》和《中华人民共和国合同法》等法律法规的规定，本着平等自愿、诚实信用的原则，经协商一致，就乙方按照甲方需要派遣劳动者，甲方向乙方支付派遣费事宜达成以下协议，双方共同遵守。</w:t>
      </w:r>
    </w:p>
    <w:p>
      <w:pPr>
        <w:snapToGrid w:val="0"/>
        <w:spacing w:line="400" w:lineRule="exact"/>
        <w:ind w:right="420" w:firstLine="482" w:firstLineChars="200"/>
        <w:rPr>
          <w:rFonts w:hint="eastAsia" w:ascii="仿宋" w:hAnsi="仿宋" w:eastAsia="仿宋" w:cs="仿宋"/>
          <w:b/>
          <w:sz w:val="24"/>
        </w:rPr>
      </w:pPr>
      <w:r>
        <w:rPr>
          <w:rFonts w:hint="eastAsia" w:ascii="仿宋" w:hAnsi="仿宋" w:eastAsia="仿宋" w:cs="仿宋"/>
          <w:b/>
          <w:sz w:val="24"/>
        </w:rPr>
        <w:t xml:space="preserve">第一章  总  则 </w:t>
      </w:r>
    </w:p>
    <w:p>
      <w:pPr>
        <w:snapToGrid w:val="0"/>
        <w:spacing w:line="400" w:lineRule="exact"/>
        <w:ind w:right="-73" w:firstLine="472"/>
        <w:rPr>
          <w:rFonts w:hint="eastAsia" w:ascii="仿宋" w:hAnsi="仿宋" w:eastAsia="仿宋" w:cs="仿宋"/>
          <w:b/>
          <w:sz w:val="24"/>
        </w:rPr>
      </w:pPr>
      <w:r>
        <w:rPr>
          <w:rFonts w:hint="eastAsia" w:ascii="仿宋" w:hAnsi="仿宋" w:eastAsia="仿宋" w:cs="仿宋"/>
          <w:b/>
          <w:sz w:val="24"/>
        </w:rPr>
        <w:t>第一条  声明与承诺</w:t>
      </w:r>
    </w:p>
    <w:p>
      <w:pPr>
        <w:snapToGrid w:val="0"/>
        <w:spacing w:line="400" w:lineRule="exact"/>
        <w:ind w:right="-73" w:firstLine="480"/>
        <w:rPr>
          <w:rFonts w:hint="eastAsia" w:ascii="仿宋" w:hAnsi="仿宋" w:eastAsia="仿宋" w:cs="仿宋"/>
          <w:sz w:val="24"/>
        </w:rPr>
      </w:pPr>
      <w:r>
        <w:rPr>
          <w:rFonts w:hint="eastAsia" w:ascii="仿宋" w:hAnsi="仿宋" w:eastAsia="仿宋" w:cs="仿宋"/>
          <w:sz w:val="24"/>
        </w:rPr>
        <w:t>1.甲方是依照中华人民共和国法律行政法规依法设立、享有用工主体资格的用工单位。</w:t>
      </w:r>
    </w:p>
    <w:p>
      <w:pPr>
        <w:snapToGrid w:val="0"/>
        <w:spacing w:line="400" w:lineRule="exact"/>
        <w:ind w:right="-73" w:firstLine="480"/>
        <w:rPr>
          <w:rFonts w:hint="eastAsia" w:ascii="仿宋" w:hAnsi="仿宋" w:eastAsia="仿宋" w:cs="仿宋"/>
          <w:sz w:val="24"/>
        </w:rPr>
      </w:pPr>
      <w:r>
        <w:rPr>
          <w:rFonts w:hint="eastAsia" w:ascii="仿宋" w:hAnsi="仿宋" w:eastAsia="仿宋" w:cs="仿宋"/>
          <w:sz w:val="24"/>
        </w:rPr>
        <w:t>2.乙方是依照中华人民共和国法律行政法规依法成立、合法经营，获得履行本协议所要求相应法定派遣资质的中国法人。</w:t>
      </w:r>
    </w:p>
    <w:p>
      <w:pPr>
        <w:spacing w:line="400" w:lineRule="exact"/>
        <w:ind w:right="-73" w:firstLine="480"/>
        <w:rPr>
          <w:rFonts w:hint="eastAsia" w:ascii="仿宋" w:hAnsi="仿宋" w:eastAsia="仿宋" w:cs="仿宋"/>
          <w:sz w:val="24"/>
        </w:rPr>
      </w:pPr>
      <w:r>
        <w:rPr>
          <w:rFonts w:hint="eastAsia" w:ascii="仿宋" w:hAnsi="仿宋" w:eastAsia="仿宋" w:cs="仿宋"/>
          <w:sz w:val="24"/>
        </w:rPr>
        <w:t>3.甲方承诺：</w:t>
      </w:r>
    </w:p>
    <w:p>
      <w:pPr>
        <w:spacing w:line="400" w:lineRule="exact"/>
        <w:ind w:right="-73" w:firstLine="480"/>
        <w:rPr>
          <w:rFonts w:hint="eastAsia" w:ascii="仿宋" w:hAnsi="仿宋" w:eastAsia="仿宋" w:cs="仿宋"/>
          <w:sz w:val="24"/>
        </w:rPr>
      </w:pPr>
      <w:r>
        <w:rPr>
          <w:rFonts w:hint="eastAsia" w:ascii="仿宋" w:hAnsi="仿宋" w:eastAsia="仿宋" w:cs="仿宋"/>
          <w:sz w:val="24"/>
        </w:rPr>
        <w:t>被派遣劳动者的岗位工种符合《中华人民共和国劳动合同法》的要求；</w:t>
      </w:r>
      <w:r>
        <w:rPr>
          <w:rFonts w:hint="eastAsia" w:ascii="仿宋" w:hAnsi="仿宋" w:eastAsia="仿宋" w:cs="仿宋"/>
          <w:color w:val="000000"/>
          <w:sz w:val="24"/>
        </w:rPr>
        <w:t>甲方</w:t>
      </w:r>
      <w:r>
        <w:rPr>
          <w:rFonts w:hint="eastAsia" w:ascii="仿宋" w:hAnsi="仿宋" w:eastAsia="仿宋" w:cs="仿宋"/>
          <w:sz w:val="24"/>
        </w:rPr>
        <w:t>不会将被派遣劳动者再派遣到其他用工单位。</w:t>
      </w:r>
    </w:p>
    <w:p>
      <w:pPr>
        <w:spacing w:line="400" w:lineRule="exact"/>
        <w:ind w:right="-73" w:firstLine="480"/>
        <w:rPr>
          <w:rFonts w:hint="eastAsia" w:ascii="仿宋" w:hAnsi="仿宋" w:eastAsia="仿宋" w:cs="仿宋"/>
          <w:sz w:val="24"/>
        </w:rPr>
      </w:pPr>
      <w:r>
        <w:rPr>
          <w:rFonts w:hint="eastAsia" w:ascii="仿宋" w:hAnsi="仿宋" w:eastAsia="仿宋" w:cs="仿宋"/>
          <w:sz w:val="24"/>
        </w:rPr>
        <w:t>甲方对所作承诺承担相应的法律责任。</w:t>
      </w:r>
    </w:p>
    <w:p>
      <w:pPr>
        <w:spacing w:line="400" w:lineRule="exact"/>
        <w:ind w:right="-73" w:firstLine="480"/>
        <w:rPr>
          <w:rFonts w:hint="eastAsia" w:ascii="仿宋" w:hAnsi="仿宋" w:eastAsia="仿宋" w:cs="仿宋"/>
          <w:sz w:val="24"/>
        </w:rPr>
      </w:pPr>
      <w:r>
        <w:rPr>
          <w:rFonts w:hint="eastAsia" w:ascii="仿宋" w:hAnsi="仿宋" w:eastAsia="仿宋" w:cs="仿宋"/>
          <w:sz w:val="24"/>
        </w:rPr>
        <w:t>4.乙方承诺：</w:t>
      </w:r>
    </w:p>
    <w:p>
      <w:pPr>
        <w:spacing w:line="400" w:lineRule="exact"/>
        <w:ind w:right="-73" w:firstLine="480"/>
        <w:rPr>
          <w:rFonts w:hint="eastAsia" w:ascii="仿宋" w:hAnsi="仿宋" w:eastAsia="仿宋" w:cs="仿宋"/>
          <w:sz w:val="24"/>
        </w:rPr>
      </w:pPr>
      <w:r>
        <w:rPr>
          <w:rFonts w:hint="eastAsia" w:ascii="仿宋" w:hAnsi="仿宋" w:eastAsia="仿宋" w:cs="仿宋"/>
          <w:sz w:val="24"/>
        </w:rPr>
        <w:t>乙方具备法律行政法规规定的相应的派遣资质。</w:t>
      </w:r>
    </w:p>
    <w:p>
      <w:pPr>
        <w:spacing w:line="400" w:lineRule="exact"/>
        <w:ind w:right="-73" w:firstLine="480"/>
        <w:rPr>
          <w:rFonts w:hint="eastAsia" w:ascii="仿宋" w:hAnsi="仿宋" w:eastAsia="仿宋" w:cs="仿宋"/>
          <w:sz w:val="24"/>
        </w:rPr>
      </w:pPr>
      <w:r>
        <w:rPr>
          <w:rFonts w:hint="eastAsia" w:ascii="仿宋" w:hAnsi="仿宋" w:eastAsia="仿宋" w:cs="仿宋"/>
          <w:sz w:val="24"/>
        </w:rPr>
        <w:t>乙方对所作承诺承担相应的法律责任。</w:t>
      </w:r>
    </w:p>
    <w:p>
      <w:pPr>
        <w:spacing w:line="400" w:lineRule="exact"/>
        <w:ind w:right="-73" w:firstLine="482"/>
        <w:rPr>
          <w:rFonts w:hint="eastAsia" w:ascii="仿宋" w:hAnsi="仿宋" w:eastAsia="仿宋" w:cs="仿宋"/>
          <w:sz w:val="24"/>
        </w:rPr>
      </w:pPr>
      <w:r>
        <w:rPr>
          <w:rFonts w:hint="eastAsia" w:ascii="仿宋" w:hAnsi="仿宋" w:eastAsia="仿宋" w:cs="仿宋"/>
          <w:b/>
          <w:sz w:val="24"/>
        </w:rPr>
        <w:t xml:space="preserve">第二条 </w:t>
      </w:r>
      <w:r>
        <w:rPr>
          <w:rFonts w:hint="eastAsia" w:ascii="仿宋" w:hAnsi="仿宋" w:eastAsia="仿宋" w:cs="仿宋"/>
          <w:sz w:val="24"/>
        </w:rPr>
        <w:t xml:space="preserve"> 被派遣劳动者系指乙方按照本协议规定派往甲方工作的与乙方签订《劳动合同》的劳动者。</w:t>
      </w:r>
    </w:p>
    <w:p>
      <w:pPr>
        <w:spacing w:line="400" w:lineRule="exact"/>
        <w:ind w:right="-73" w:firstLine="482"/>
        <w:rPr>
          <w:rFonts w:hint="eastAsia" w:ascii="仿宋" w:hAnsi="仿宋" w:eastAsia="仿宋" w:cs="仿宋"/>
          <w:sz w:val="24"/>
        </w:rPr>
      </w:pPr>
      <w:r>
        <w:rPr>
          <w:rFonts w:hint="eastAsia" w:ascii="仿宋" w:hAnsi="仿宋" w:eastAsia="仿宋" w:cs="仿宋"/>
          <w:b/>
          <w:sz w:val="24"/>
        </w:rPr>
        <w:t xml:space="preserve">第三条 </w:t>
      </w:r>
      <w:r>
        <w:rPr>
          <w:rFonts w:hint="eastAsia" w:ascii="仿宋" w:hAnsi="仿宋" w:eastAsia="仿宋" w:cs="仿宋"/>
          <w:sz w:val="24"/>
        </w:rPr>
        <w:t xml:space="preserve"> 被派遣劳动者的确认：乙方与劳动者签订《劳动合同》后，将其派遣到甲方工作，甲乙双方才能确认该劳动者是本协议所称被派遣劳动者。因各种原因没有签订《劳动合同》而直接到甲方工作的劳动者，不是本协议所称被派遣劳动者，其社会保险关系、工资关系等视为人事代理，乙方不承担劳动关系责任。</w:t>
      </w:r>
    </w:p>
    <w:p>
      <w:pPr>
        <w:snapToGrid w:val="0"/>
        <w:spacing w:line="400" w:lineRule="exact"/>
        <w:ind w:left="-4" w:right="67" w:firstLine="472"/>
        <w:rPr>
          <w:rFonts w:hint="eastAsia" w:ascii="仿宋" w:hAnsi="仿宋" w:eastAsia="仿宋" w:cs="仿宋"/>
          <w:b/>
          <w:sz w:val="24"/>
        </w:rPr>
      </w:pPr>
      <w:r>
        <w:rPr>
          <w:rFonts w:hint="eastAsia" w:ascii="仿宋" w:hAnsi="仿宋" w:eastAsia="仿宋" w:cs="仿宋"/>
          <w:b/>
          <w:sz w:val="24"/>
        </w:rPr>
        <w:t>第二章  派遣期限与派遣事项</w:t>
      </w:r>
    </w:p>
    <w:p>
      <w:pPr>
        <w:snapToGrid w:val="0"/>
        <w:spacing w:line="400" w:lineRule="exact"/>
        <w:ind w:left="-4" w:right="67" w:firstLine="472"/>
        <w:rPr>
          <w:rFonts w:hint="eastAsia" w:ascii="仿宋" w:hAnsi="仿宋" w:eastAsia="仿宋" w:cs="仿宋"/>
          <w:b/>
          <w:sz w:val="24"/>
        </w:rPr>
      </w:pPr>
      <w:r>
        <w:rPr>
          <w:rFonts w:hint="eastAsia" w:ascii="仿宋" w:hAnsi="仿宋" w:eastAsia="仿宋" w:cs="仿宋"/>
          <w:b/>
          <w:sz w:val="24"/>
        </w:rPr>
        <w:t>第四条  派遣期限</w:t>
      </w:r>
    </w:p>
    <w:p>
      <w:pPr>
        <w:snapToGrid w:val="0"/>
        <w:spacing w:line="400" w:lineRule="exact"/>
        <w:ind w:left="-4" w:right="67" w:firstLine="470"/>
        <w:rPr>
          <w:rFonts w:hint="eastAsia" w:ascii="仿宋" w:hAnsi="仿宋" w:eastAsia="仿宋" w:cs="仿宋"/>
          <w:sz w:val="24"/>
        </w:rPr>
      </w:pPr>
      <w:r>
        <w:rPr>
          <w:rFonts w:hint="eastAsia" w:ascii="仿宋" w:hAnsi="仿宋" w:eastAsia="仿宋" w:cs="仿宋"/>
          <w:sz w:val="24"/>
        </w:rPr>
        <w:t>被派遣劳动者的派遣期限与本协议期限相同，派遣期限不得少于一年。经甲、乙双方协商一致并经被派遣劳动者同意，派遣期限可以延长。</w:t>
      </w:r>
    </w:p>
    <w:p>
      <w:pPr>
        <w:numPr>
          <w:ilvl w:val="0"/>
          <w:numId w:val="7"/>
        </w:numPr>
        <w:tabs>
          <w:tab w:val="left" w:pos="1443"/>
        </w:tabs>
        <w:snapToGrid w:val="0"/>
        <w:spacing w:line="400" w:lineRule="exact"/>
        <w:ind w:left="1443" w:right="67"/>
        <w:rPr>
          <w:rFonts w:hint="eastAsia" w:ascii="仿宋" w:hAnsi="仿宋" w:eastAsia="仿宋" w:cs="仿宋"/>
          <w:b/>
          <w:sz w:val="24"/>
        </w:rPr>
      </w:pPr>
      <w:r>
        <w:rPr>
          <w:rFonts w:hint="eastAsia" w:ascii="仿宋" w:hAnsi="仿宋" w:eastAsia="仿宋" w:cs="仿宋"/>
          <w:b/>
          <w:sz w:val="24"/>
        </w:rPr>
        <w:t>招工手续</w:t>
      </w:r>
    </w:p>
    <w:p>
      <w:pPr>
        <w:snapToGrid w:val="0"/>
        <w:spacing w:line="400" w:lineRule="exact"/>
        <w:ind w:right="67" w:firstLine="480"/>
        <w:rPr>
          <w:rFonts w:hint="eastAsia" w:ascii="仿宋" w:hAnsi="仿宋" w:eastAsia="仿宋" w:cs="仿宋"/>
          <w:sz w:val="24"/>
        </w:rPr>
      </w:pPr>
      <w:r>
        <w:rPr>
          <w:rFonts w:hint="eastAsia" w:ascii="仿宋" w:hAnsi="仿宋" w:eastAsia="仿宋" w:cs="仿宋"/>
          <w:sz w:val="24"/>
        </w:rPr>
        <w:t>签署本协议时，乙方按甲方要求，在</w:t>
      </w:r>
      <w:r>
        <w:rPr>
          <w:rFonts w:hint="eastAsia" w:ascii="仿宋" w:hAnsi="仿宋" w:eastAsia="仿宋" w:cs="仿宋"/>
          <w:sz w:val="24"/>
          <w:u w:val="single"/>
        </w:rPr>
        <w:t xml:space="preserve">    </w:t>
      </w:r>
      <w:r>
        <w:rPr>
          <w:rFonts w:hint="eastAsia" w:ascii="仿宋" w:hAnsi="仿宋" w:eastAsia="仿宋" w:cs="仿宋"/>
          <w:sz w:val="24"/>
        </w:rPr>
        <w:t>日内首次向甲方派遣</w:t>
      </w:r>
      <w:r>
        <w:rPr>
          <w:rFonts w:hint="eastAsia" w:ascii="仿宋" w:hAnsi="仿宋" w:eastAsia="仿宋" w:cs="仿宋"/>
          <w:sz w:val="24"/>
          <w:u w:val="single"/>
        </w:rPr>
        <w:t xml:space="preserve">    </w:t>
      </w:r>
      <w:r>
        <w:rPr>
          <w:rFonts w:hint="eastAsia" w:ascii="仿宋" w:hAnsi="仿宋" w:eastAsia="仿宋" w:cs="仿宋"/>
          <w:sz w:val="24"/>
        </w:rPr>
        <w:t>名被派遣劳动者。</w:t>
      </w:r>
    </w:p>
    <w:p>
      <w:pPr>
        <w:snapToGrid w:val="0"/>
        <w:spacing w:line="400" w:lineRule="exact"/>
        <w:ind w:left="-4" w:right="67" w:firstLine="480"/>
        <w:rPr>
          <w:rFonts w:hint="eastAsia" w:ascii="仿宋" w:hAnsi="仿宋" w:eastAsia="仿宋" w:cs="仿宋"/>
          <w:sz w:val="24"/>
        </w:rPr>
      </w:pPr>
      <w:r>
        <w:rPr>
          <w:rFonts w:hint="eastAsia" w:ascii="仿宋" w:hAnsi="仿宋" w:eastAsia="仿宋" w:cs="仿宋"/>
          <w:sz w:val="24"/>
        </w:rPr>
        <w:t>1.甲方应明确被派遣劳动者的工作内容、工作条件、工作地点、工作时间、职业危害、安全生产状况、劳动报酬等相关信息。</w:t>
      </w:r>
    </w:p>
    <w:p>
      <w:pPr>
        <w:snapToGrid w:val="0"/>
        <w:spacing w:line="400" w:lineRule="exact"/>
        <w:ind w:left="-4" w:right="67" w:firstLine="495"/>
        <w:rPr>
          <w:rFonts w:hint="eastAsia" w:ascii="仿宋" w:hAnsi="仿宋" w:eastAsia="仿宋" w:cs="仿宋"/>
          <w:sz w:val="24"/>
        </w:rPr>
      </w:pPr>
      <w:r>
        <w:rPr>
          <w:rFonts w:hint="eastAsia" w:ascii="仿宋" w:hAnsi="仿宋" w:eastAsia="仿宋" w:cs="仿宋"/>
          <w:sz w:val="24"/>
        </w:rPr>
        <w:t>2.甲方岗位需要《职业资格证书》、《特殊工种上岗操作证》的，被派遣劳动者应具备相应资格。</w:t>
      </w:r>
    </w:p>
    <w:p>
      <w:pPr>
        <w:snapToGrid w:val="0"/>
        <w:spacing w:line="400" w:lineRule="exact"/>
        <w:ind w:left="-4" w:right="67" w:firstLine="495"/>
        <w:rPr>
          <w:rFonts w:hint="eastAsia" w:ascii="仿宋" w:hAnsi="仿宋" w:eastAsia="仿宋" w:cs="仿宋"/>
          <w:sz w:val="24"/>
        </w:rPr>
      </w:pPr>
      <w:r>
        <w:rPr>
          <w:rFonts w:hint="eastAsia" w:ascii="仿宋" w:hAnsi="仿宋" w:eastAsia="仿宋" w:cs="仿宋"/>
          <w:sz w:val="24"/>
        </w:rPr>
        <w:t>3.被派遣劳动者上岗后，乙方填写《被派遣劳动者花名册》，经甲乙双方确认盖章，与本协议一起留存。</w:t>
      </w:r>
    </w:p>
    <w:p>
      <w:pPr>
        <w:spacing w:line="400" w:lineRule="exact"/>
        <w:ind w:firstLine="540"/>
        <w:rPr>
          <w:rFonts w:hint="eastAsia" w:ascii="仿宋" w:hAnsi="仿宋" w:eastAsia="仿宋" w:cs="仿宋"/>
          <w:sz w:val="24"/>
        </w:rPr>
      </w:pPr>
      <w:r>
        <w:rPr>
          <w:rFonts w:hint="eastAsia" w:ascii="仿宋" w:hAnsi="仿宋" w:eastAsia="仿宋" w:cs="仿宋"/>
          <w:sz w:val="24"/>
        </w:rPr>
        <w:t>4.甲方需要增加被派遣劳动者人数时，应提前15日填写《被派遣劳动者增补表》，经甲乙双方确认盖章，与本《协议》一起留存。</w:t>
      </w:r>
    </w:p>
    <w:p>
      <w:pPr>
        <w:spacing w:line="400" w:lineRule="exact"/>
        <w:ind w:firstLine="540"/>
        <w:rPr>
          <w:rFonts w:hint="eastAsia" w:ascii="仿宋" w:hAnsi="仿宋" w:eastAsia="仿宋" w:cs="仿宋"/>
          <w:sz w:val="24"/>
        </w:rPr>
      </w:pPr>
      <w:r>
        <w:rPr>
          <w:rFonts w:hint="eastAsia" w:ascii="仿宋" w:hAnsi="仿宋" w:eastAsia="仿宋" w:cs="仿宋"/>
          <w:sz w:val="24"/>
        </w:rPr>
        <w:t>5.为确保招聘质量及招聘效率，甲乙双方约定，由乙方负责实施招聘，甲方面试合格人员，再由乙方办理入职手续。</w:t>
      </w:r>
    </w:p>
    <w:p>
      <w:pPr>
        <w:spacing w:line="400" w:lineRule="exact"/>
        <w:ind w:firstLine="420"/>
        <w:rPr>
          <w:rFonts w:hint="eastAsia" w:ascii="仿宋" w:hAnsi="仿宋" w:eastAsia="仿宋" w:cs="仿宋"/>
          <w:b/>
          <w:sz w:val="24"/>
        </w:rPr>
      </w:pPr>
      <w:r>
        <w:rPr>
          <w:rFonts w:hint="eastAsia" w:ascii="仿宋" w:hAnsi="仿宋" w:eastAsia="仿宋" w:cs="仿宋"/>
          <w:b/>
          <w:sz w:val="24"/>
        </w:rPr>
        <w:t>第六条 其他文件</w:t>
      </w:r>
    </w:p>
    <w:p>
      <w:pPr>
        <w:widowControl/>
        <w:spacing w:line="400" w:lineRule="exact"/>
        <w:ind w:firstLine="468"/>
        <w:rPr>
          <w:rFonts w:hint="eastAsia" w:ascii="仿宋" w:hAnsi="仿宋" w:eastAsia="仿宋" w:cs="仿宋"/>
          <w:sz w:val="24"/>
        </w:rPr>
      </w:pPr>
      <w:r>
        <w:rPr>
          <w:rFonts w:hint="eastAsia" w:ascii="仿宋" w:hAnsi="仿宋" w:eastAsia="仿宋" w:cs="仿宋"/>
          <w:sz w:val="24"/>
        </w:rPr>
        <w:t>甲方的劳动规章制度、被派遣劳动者劳动合同、工资发放表等文件、营业执照、派遣资质等复印件是本协议的重要附件。</w:t>
      </w:r>
    </w:p>
    <w:p>
      <w:pPr>
        <w:widowControl/>
        <w:spacing w:line="400" w:lineRule="exact"/>
        <w:ind w:firstLine="472"/>
        <w:rPr>
          <w:rFonts w:hint="eastAsia" w:ascii="仿宋" w:hAnsi="仿宋" w:eastAsia="仿宋" w:cs="仿宋"/>
          <w:b/>
          <w:sz w:val="24"/>
        </w:rPr>
      </w:pPr>
      <w:r>
        <w:rPr>
          <w:rFonts w:hint="eastAsia" w:ascii="仿宋" w:hAnsi="仿宋" w:eastAsia="仿宋" w:cs="仿宋"/>
          <w:b/>
          <w:sz w:val="24"/>
        </w:rPr>
        <w:t>第七条 跟踪服务</w:t>
      </w:r>
    </w:p>
    <w:p>
      <w:pPr>
        <w:widowControl/>
        <w:spacing w:line="400" w:lineRule="exact"/>
        <w:ind w:firstLine="468"/>
        <w:rPr>
          <w:rFonts w:hint="eastAsia" w:ascii="仿宋" w:hAnsi="仿宋" w:eastAsia="仿宋" w:cs="仿宋"/>
          <w:sz w:val="24"/>
        </w:rPr>
      </w:pPr>
      <w:r>
        <w:rPr>
          <w:rFonts w:hint="eastAsia" w:ascii="仿宋" w:hAnsi="仿宋" w:eastAsia="仿宋" w:cs="仿宋"/>
          <w:sz w:val="24"/>
        </w:rPr>
        <w:t>乙方应定期或不定期到甲方了解被派遣劳动者的思想动态、工作表现、遵纪情况，及时处理甲方及被派遣劳动者的投诉，协调三方关系，对甲方和被派遣劳动者的合理要求，乙方应尽力提供解决方案。</w:t>
      </w:r>
    </w:p>
    <w:p>
      <w:pPr>
        <w:widowControl/>
        <w:spacing w:line="400" w:lineRule="exact"/>
        <w:ind w:firstLine="472"/>
        <w:rPr>
          <w:rFonts w:hint="eastAsia" w:ascii="仿宋" w:hAnsi="仿宋" w:eastAsia="仿宋" w:cs="仿宋"/>
          <w:sz w:val="24"/>
        </w:rPr>
      </w:pPr>
      <w:r>
        <w:rPr>
          <w:rFonts w:hint="eastAsia" w:ascii="仿宋" w:hAnsi="仿宋" w:eastAsia="仿宋" w:cs="仿宋"/>
          <w:b/>
          <w:sz w:val="24"/>
        </w:rPr>
        <w:t>第八条  派遣岗位与派遣人数</w:t>
      </w:r>
    </w:p>
    <w:p>
      <w:pPr>
        <w:spacing w:line="400" w:lineRule="exact"/>
        <w:ind w:right="-73" w:firstLine="480"/>
        <w:rPr>
          <w:rFonts w:hint="eastAsia" w:ascii="仿宋" w:hAnsi="仿宋" w:eastAsia="仿宋" w:cs="仿宋"/>
          <w:sz w:val="24"/>
        </w:rPr>
      </w:pPr>
      <w:r>
        <w:rPr>
          <w:rFonts w:hint="eastAsia" w:ascii="仿宋" w:hAnsi="仿宋" w:eastAsia="仿宋" w:cs="仿宋"/>
          <w:sz w:val="24"/>
        </w:rPr>
        <w:t>甲方因工作需要，在征得乙方和被派遣劳动者同意的情况下，可以变更被派遣劳动者的工作岗位。被派遣劳动者人数以每月末双方确认的《被派遣劳动者花名册》为准。</w:t>
      </w:r>
    </w:p>
    <w:p>
      <w:pPr>
        <w:spacing w:line="400" w:lineRule="exact"/>
        <w:ind w:right="-73" w:firstLine="480"/>
        <w:rPr>
          <w:rFonts w:hint="eastAsia" w:ascii="仿宋" w:hAnsi="仿宋" w:eastAsia="仿宋" w:cs="仿宋"/>
          <w:sz w:val="24"/>
        </w:rPr>
      </w:pPr>
      <w:r>
        <w:rPr>
          <w:rFonts w:hint="eastAsia" w:ascii="仿宋" w:hAnsi="仿宋" w:eastAsia="仿宋" w:cs="仿宋"/>
          <w:sz w:val="24"/>
        </w:rPr>
        <w:t>甲方安排被派遣劳动者在</w:t>
      </w:r>
      <w:r>
        <w:rPr>
          <w:rFonts w:hint="eastAsia" w:ascii="仿宋" w:hAnsi="仿宋" w:eastAsia="仿宋" w:cs="仿宋"/>
          <w:sz w:val="24"/>
          <w:u w:val="single"/>
        </w:rPr>
        <w:t xml:space="preserve">            </w:t>
      </w:r>
      <w:r>
        <w:rPr>
          <w:rFonts w:hint="eastAsia" w:ascii="仿宋" w:hAnsi="仿宋" w:eastAsia="仿宋" w:cs="仿宋"/>
          <w:sz w:val="24"/>
        </w:rPr>
        <w:t>工作，甲方因工作需要，在征得乙方和被派遣劳动者同意的情况下，可以变更被派遣劳动者的工作地点。</w:t>
      </w:r>
    </w:p>
    <w:p>
      <w:pPr>
        <w:snapToGrid w:val="0"/>
        <w:spacing w:line="400" w:lineRule="exact"/>
        <w:ind w:left="479" w:right="-73" w:firstLine="0"/>
        <w:rPr>
          <w:rFonts w:hint="eastAsia" w:ascii="仿宋" w:hAnsi="仿宋" w:eastAsia="仿宋" w:cs="仿宋"/>
          <w:color w:val="000000"/>
          <w:sz w:val="24"/>
        </w:rPr>
      </w:pPr>
      <w:r>
        <w:rPr>
          <w:rFonts w:hint="eastAsia" w:ascii="仿宋" w:hAnsi="仿宋" w:eastAsia="仿宋" w:cs="仿宋"/>
          <w:b/>
          <w:sz w:val="24"/>
        </w:rPr>
        <w:t xml:space="preserve">第三章  </w:t>
      </w:r>
      <w:r>
        <w:rPr>
          <w:rFonts w:hint="eastAsia" w:ascii="仿宋" w:hAnsi="仿宋" w:eastAsia="仿宋" w:cs="仿宋"/>
          <w:b/>
          <w:color w:val="000000"/>
          <w:sz w:val="24"/>
        </w:rPr>
        <w:t>工作时间和休息休假</w:t>
      </w:r>
      <w:r>
        <w:rPr>
          <w:rFonts w:hint="eastAsia" w:ascii="仿宋" w:hAnsi="仿宋" w:eastAsia="仿宋" w:cs="仿宋"/>
          <w:b/>
          <w:color w:val="000000"/>
          <w:sz w:val="24"/>
        </w:rPr>
        <w:br w:type="textWrapping"/>
      </w:r>
      <w:r>
        <w:rPr>
          <w:rFonts w:hint="eastAsia" w:ascii="仿宋" w:hAnsi="仿宋" w:eastAsia="仿宋" w:cs="仿宋"/>
          <w:b/>
          <w:color w:val="000000"/>
          <w:sz w:val="24"/>
        </w:rPr>
        <w:t>第九条  工作时间</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甲方应向被派遣劳动者明确工时制度。甲方实行的工时制度是第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1.标准工时。</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2.综合计算工时。</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3.不定时工作制。</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其中实行综合计算工时或不定时工作制时，甲方应向乙方出示劳动行政部门批准的行政许可决定书。</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w:t>
      </w:r>
      <w:r>
        <w:rPr>
          <w:rFonts w:hint="eastAsia" w:ascii="仿宋" w:hAnsi="仿宋" w:eastAsia="仿宋" w:cs="仿宋"/>
          <w:b/>
          <w:color w:val="000000"/>
          <w:sz w:val="24"/>
        </w:rPr>
        <w:t>第十条  休息休假</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甲方负责保障被派遣劳动者享有法定休息休假的权利，被派遣劳动者具体休息办法和时间按甲方规定执行。甲方因工作需要安排被派遣劳动者延长工作时间或在节假日加班的，应依法支付加班加点工资。</w:t>
      </w:r>
    </w:p>
    <w:p>
      <w:pPr>
        <w:snapToGrid w:val="0"/>
        <w:spacing w:line="400" w:lineRule="exact"/>
        <w:ind w:left="479" w:right="-73" w:firstLine="58"/>
        <w:rPr>
          <w:rFonts w:hint="eastAsia" w:ascii="仿宋" w:hAnsi="仿宋" w:eastAsia="仿宋" w:cs="仿宋"/>
          <w:b/>
          <w:color w:val="000000"/>
          <w:sz w:val="24"/>
        </w:rPr>
      </w:pPr>
      <w:r>
        <w:rPr>
          <w:rFonts w:hint="eastAsia" w:ascii="仿宋" w:hAnsi="仿宋" w:eastAsia="仿宋" w:cs="仿宋"/>
          <w:b/>
          <w:color w:val="000000"/>
          <w:sz w:val="24"/>
        </w:rPr>
        <w:t>第四章   工资</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b/>
          <w:color w:val="000000"/>
          <w:sz w:val="24"/>
        </w:rPr>
        <w:t xml:space="preserve">第十一条  </w:t>
      </w:r>
      <w:r>
        <w:rPr>
          <w:rFonts w:hint="eastAsia" w:ascii="仿宋" w:hAnsi="仿宋" w:eastAsia="仿宋" w:cs="仿宋"/>
          <w:color w:val="000000"/>
          <w:sz w:val="24"/>
        </w:rPr>
        <w:t>甲方应当按照甲方的《工资制度》支付被派遣劳动者的工资；甲方应保证被派遣劳动者在法定工作时间的工资不得低于甲方所在地政府规定的最低工资标准。</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b/>
          <w:color w:val="000000"/>
          <w:sz w:val="24"/>
        </w:rPr>
        <w:t>第十二条</w:t>
      </w:r>
      <w:r>
        <w:rPr>
          <w:rFonts w:hint="eastAsia" w:ascii="仿宋" w:hAnsi="仿宋" w:eastAsia="仿宋" w:cs="仿宋"/>
          <w:color w:val="000000"/>
          <w:sz w:val="24"/>
        </w:rPr>
        <w:t xml:space="preserve">  甲方因暂时周转困难或不可抗力，不能按照规定时间支付劳动报酬的，应提前30天以书面形式告知乙方及被派遣劳动者，并明确支付的日期，承担拖欠工资的责任，乙方不承担连带责任。</w:t>
      </w:r>
    </w:p>
    <w:p>
      <w:pPr>
        <w:snapToGrid w:val="0"/>
        <w:spacing w:line="400" w:lineRule="exact"/>
        <w:ind w:right="-73" w:firstLine="482"/>
        <w:rPr>
          <w:rFonts w:hint="eastAsia" w:ascii="仿宋" w:hAnsi="仿宋" w:eastAsia="仿宋" w:cs="仿宋"/>
          <w:sz w:val="24"/>
        </w:rPr>
      </w:pPr>
      <w:r>
        <w:rPr>
          <w:rFonts w:hint="eastAsia" w:ascii="仿宋" w:hAnsi="仿宋" w:eastAsia="仿宋" w:cs="仿宋"/>
          <w:b/>
          <w:sz w:val="24"/>
        </w:rPr>
        <w:t>第十三条</w:t>
      </w:r>
      <w:r>
        <w:rPr>
          <w:rFonts w:hint="eastAsia" w:ascii="仿宋" w:hAnsi="仿宋" w:eastAsia="仿宋" w:cs="仿宋"/>
          <w:sz w:val="24"/>
        </w:rPr>
        <w:t xml:space="preserve">  被派遣劳动者的发薪日为每月</w:t>
      </w:r>
      <w:r>
        <w:rPr>
          <w:rFonts w:hint="eastAsia" w:ascii="仿宋" w:hAnsi="仿宋" w:eastAsia="仿宋" w:cs="仿宋"/>
          <w:sz w:val="24"/>
          <w:u w:val="single"/>
        </w:rPr>
        <w:t xml:space="preserve">         </w:t>
      </w:r>
      <w:r>
        <w:rPr>
          <w:rFonts w:hint="eastAsia" w:ascii="仿宋" w:hAnsi="仿宋" w:eastAsia="仿宋" w:cs="仿宋"/>
          <w:sz w:val="24"/>
        </w:rPr>
        <w:t>日；工资由乙方发放。</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sz w:val="24"/>
        </w:rPr>
        <w:t>甲方应在每月25日前将工资总额从银行足额划付到乙方账户，并提供加盖甲方公章的被派遣劳动者的劳动报酬清单。</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甲乙双方应当将工资发放记录保存三年以上备查。任何一方均不得克扣被派遣劳动者的劳动报酬。</w:t>
      </w:r>
    </w:p>
    <w:p>
      <w:pPr>
        <w:snapToGrid w:val="0"/>
        <w:spacing w:line="400" w:lineRule="exact"/>
        <w:ind w:right="-73" w:firstLine="482"/>
        <w:rPr>
          <w:rFonts w:hint="eastAsia" w:ascii="仿宋" w:hAnsi="仿宋" w:eastAsia="仿宋" w:cs="仿宋"/>
          <w:color w:val="000000"/>
          <w:sz w:val="24"/>
        </w:rPr>
      </w:pPr>
      <w:r>
        <w:rPr>
          <w:rFonts w:hint="eastAsia" w:ascii="仿宋" w:hAnsi="仿宋" w:eastAsia="仿宋" w:cs="仿宋"/>
          <w:b/>
          <w:color w:val="000000"/>
          <w:sz w:val="24"/>
        </w:rPr>
        <w:t>第十四条</w:t>
      </w:r>
      <w:r>
        <w:rPr>
          <w:rFonts w:hint="eastAsia" w:ascii="仿宋" w:hAnsi="仿宋" w:eastAsia="仿宋" w:cs="仿宋"/>
          <w:color w:val="000000"/>
          <w:sz w:val="24"/>
        </w:rPr>
        <w:t xml:space="preserve">  被派遣劳动者工资标准采用下列第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1.实行月薪制，具体办法按照甲方规定执行。</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2.实行基本工资和绩效奖金相结合的工资分配办法，具体办法按甲方规定执行。</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3.被派遣劳动者实行计件工资制，计件工资的劳动定额管理按照甲方的规定执行，超过法定工作时间以外的劳动定额，甲方应当按照法定加班工资的标准计算计件工资。</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第十五条  </w:t>
      </w:r>
      <w:r>
        <w:rPr>
          <w:rFonts w:hint="eastAsia" w:ascii="仿宋" w:hAnsi="仿宋" w:eastAsia="仿宋" w:cs="仿宋"/>
          <w:color w:val="000000"/>
          <w:sz w:val="24"/>
        </w:rPr>
        <w:t>被派遣劳动者从事可能产生职业病危害的岗位工种、中夜班劳动、高温等作业的津贴补贴，以及防暑降温费、冬季取暖补贴等，甲方应遵照国家及</w:t>
      </w:r>
      <w:r>
        <w:rPr>
          <w:rFonts w:hint="eastAsia" w:ascii="仿宋" w:hAnsi="仿宋" w:eastAsia="仿宋" w:cs="仿宋"/>
          <w:color w:val="000000"/>
          <w:sz w:val="24"/>
          <w:lang w:eastAsia="zh-CN"/>
        </w:rPr>
        <w:t>和田</w:t>
      </w:r>
      <w:r>
        <w:rPr>
          <w:rFonts w:hint="eastAsia" w:ascii="仿宋" w:hAnsi="仿宋" w:eastAsia="仿宋" w:cs="仿宋"/>
          <w:color w:val="000000"/>
          <w:sz w:val="24"/>
        </w:rPr>
        <w:t>市的有关规定支付。</w:t>
      </w:r>
    </w:p>
    <w:p>
      <w:pPr>
        <w:snapToGrid w:val="0"/>
        <w:spacing w:line="400" w:lineRule="exact"/>
        <w:ind w:right="-73" w:firstLine="472"/>
        <w:rPr>
          <w:rFonts w:hint="eastAsia" w:ascii="仿宋" w:hAnsi="仿宋" w:eastAsia="仿宋" w:cs="仿宋"/>
          <w:b/>
          <w:color w:val="000000"/>
          <w:sz w:val="24"/>
        </w:rPr>
      </w:pPr>
      <w:r>
        <w:rPr>
          <w:rFonts w:hint="eastAsia" w:ascii="仿宋" w:hAnsi="仿宋" w:eastAsia="仿宋" w:cs="仿宋"/>
          <w:b/>
          <w:color w:val="000000"/>
          <w:sz w:val="24"/>
        </w:rPr>
        <w:t>第五章、劳动保护和劳动条件及职业危害防护等</w:t>
      </w:r>
    </w:p>
    <w:p>
      <w:pPr>
        <w:snapToGrid w:val="0"/>
        <w:spacing w:line="400" w:lineRule="exact"/>
        <w:ind w:right="-73" w:firstLine="472"/>
        <w:rPr>
          <w:rFonts w:hint="eastAsia" w:ascii="仿宋" w:hAnsi="仿宋" w:eastAsia="仿宋" w:cs="仿宋"/>
          <w:color w:val="000000"/>
          <w:sz w:val="24"/>
        </w:rPr>
      </w:pPr>
      <w:r>
        <w:rPr>
          <w:rFonts w:hint="eastAsia" w:ascii="仿宋" w:hAnsi="仿宋" w:eastAsia="仿宋" w:cs="仿宋"/>
          <w:b/>
          <w:color w:val="000000"/>
          <w:sz w:val="24"/>
        </w:rPr>
        <w:t xml:space="preserve">第十六条  </w:t>
      </w:r>
      <w:r>
        <w:rPr>
          <w:rFonts w:hint="eastAsia" w:ascii="仿宋" w:hAnsi="仿宋" w:eastAsia="仿宋" w:cs="仿宋"/>
          <w:color w:val="000000"/>
          <w:sz w:val="24"/>
        </w:rPr>
        <w:t>甲方保证执行国家劳动标准，</w:t>
      </w:r>
      <w:r>
        <w:rPr>
          <w:rFonts w:hint="eastAsia" w:ascii="仿宋" w:hAnsi="仿宋" w:eastAsia="仿宋" w:cs="仿宋"/>
          <w:sz w:val="24"/>
        </w:rPr>
        <w:t>严格执行国家有关工作时间、生产安全、劳动保护、卫生健康等规定,</w:t>
      </w:r>
      <w:r>
        <w:rPr>
          <w:rFonts w:hint="eastAsia" w:ascii="仿宋" w:hAnsi="仿宋" w:eastAsia="仿宋" w:cs="仿宋"/>
          <w:color w:val="000000"/>
          <w:sz w:val="24"/>
        </w:rPr>
        <w:t>提供相应的劳动条件和劳动保护。甲方负责教育被派遣劳动者遵守国家及甲方规定的劳动安全制度。</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甲方及其管理人员负责保障被派遣劳动者的生命安全和身体健康。被派遣劳动</w:t>
      </w:r>
    </w:p>
    <w:p>
      <w:pPr>
        <w:snapToGrid w:val="0"/>
        <w:spacing w:line="400" w:lineRule="exact"/>
        <w:ind w:right="-73" w:firstLine="0"/>
        <w:rPr>
          <w:rFonts w:hint="eastAsia" w:ascii="仿宋" w:hAnsi="仿宋" w:eastAsia="仿宋" w:cs="仿宋"/>
          <w:color w:val="000000"/>
          <w:sz w:val="24"/>
        </w:rPr>
      </w:pPr>
      <w:r>
        <w:rPr>
          <w:rFonts w:hint="eastAsia" w:ascii="仿宋" w:hAnsi="仿宋" w:eastAsia="仿宋" w:cs="仿宋"/>
          <w:color w:val="000000"/>
          <w:sz w:val="24"/>
        </w:rPr>
        <w:t>者有权拒绝甲方管理人员违章指挥、强令冒险作业，并不视为违纪。被派遣劳动者对危害生命安全和身体健康的行为，有权提出批评、检举和控告。</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甲方应当根据国家有关法律法规，建立健全职业病防治责任制，加强对职业病防治的管理，提高职业病防治水平，并按照规定为被派遣劳动者体检。</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甲方应当按照被派遣者职业类别为被派遣者购买意外伤害商业保险。</w:t>
      </w:r>
    </w:p>
    <w:p>
      <w:pPr>
        <w:tabs>
          <w:tab w:val="left" w:pos="360"/>
        </w:tabs>
        <w:spacing w:line="400" w:lineRule="exact"/>
        <w:ind w:right="-73" w:firstLine="472"/>
        <w:rPr>
          <w:rFonts w:hint="eastAsia" w:ascii="仿宋" w:hAnsi="仿宋" w:eastAsia="仿宋" w:cs="仿宋"/>
          <w:b/>
          <w:sz w:val="24"/>
        </w:rPr>
      </w:pPr>
      <w:r>
        <w:rPr>
          <w:rFonts w:hint="eastAsia" w:ascii="仿宋" w:hAnsi="仿宋" w:eastAsia="仿宋" w:cs="仿宋"/>
          <w:b/>
          <w:sz w:val="24"/>
        </w:rPr>
        <w:t>第六章  工伤</w:t>
      </w:r>
    </w:p>
    <w:p>
      <w:pPr>
        <w:tabs>
          <w:tab w:val="left" w:pos="360"/>
        </w:tabs>
        <w:spacing w:line="400" w:lineRule="exact"/>
        <w:ind w:right="-73" w:firstLine="472"/>
        <w:rPr>
          <w:rFonts w:hint="eastAsia" w:ascii="仿宋" w:hAnsi="仿宋" w:eastAsia="仿宋" w:cs="仿宋"/>
          <w:b/>
          <w:sz w:val="24"/>
        </w:rPr>
      </w:pPr>
      <w:r>
        <w:rPr>
          <w:rFonts w:hint="eastAsia" w:ascii="仿宋" w:hAnsi="仿宋" w:eastAsia="仿宋" w:cs="仿宋"/>
          <w:b/>
          <w:sz w:val="24"/>
        </w:rPr>
        <w:t>第十七条  工伤申报与认定</w:t>
      </w:r>
    </w:p>
    <w:p>
      <w:pPr>
        <w:tabs>
          <w:tab w:val="left" w:pos="360"/>
        </w:tabs>
        <w:spacing w:line="400" w:lineRule="exact"/>
        <w:ind w:right="-73" w:firstLine="480"/>
        <w:rPr>
          <w:rFonts w:hint="eastAsia" w:ascii="仿宋" w:hAnsi="仿宋" w:eastAsia="仿宋" w:cs="仿宋"/>
          <w:sz w:val="24"/>
        </w:rPr>
      </w:pPr>
      <w:r>
        <w:rPr>
          <w:rFonts w:hint="eastAsia" w:ascii="仿宋" w:hAnsi="仿宋" w:eastAsia="仿宋" w:cs="仿宋"/>
          <w:sz w:val="24"/>
        </w:rPr>
        <w:t>1.被派遣劳动者发生工伤时，甲方应积极组织抢救、保护现场，垫付抢救治疗费用，乙方在社会保险理赔后应首先返还甲方垫付的由工伤保险基金支付的部分。</w:t>
      </w:r>
    </w:p>
    <w:p>
      <w:pPr>
        <w:tabs>
          <w:tab w:val="left" w:pos="0"/>
          <w:tab w:val="left" w:pos="840"/>
        </w:tabs>
        <w:spacing w:line="400" w:lineRule="exact"/>
        <w:ind w:right="-73" w:firstLine="480"/>
        <w:rPr>
          <w:rFonts w:hint="eastAsia" w:ascii="仿宋" w:hAnsi="仿宋" w:eastAsia="仿宋" w:cs="仿宋"/>
          <w:sz w:val="24"/>
        </w:rPr>
      </w:pPr>
      <w:r>
        <w:rPr>
          <w:rFonts w:hint="eastAsia" w:ascii="仿宋" w:hAnsi="仿宋" w:eastAsia="仿宋" w:cs="仿宋"/>
          <w:sz w:val="24"/>
        </w:rPr>
        <w:t>2.工伤申报：甲方应在被派遣劳动者发生工伤后，12小时内书面通知乙方，由乙方向劳动保障行政部门报告，若有商业保险，同时向商业保险机构备案。由于甲方未通知或超时通知乙方造成不能申报工伤的，甲方应承担全部赔偿责任。乙方延误的由乙方负全责。</w:t>
      </w:r>
    </w:p>
    <w:p>
      <w:pPr>
        <w:tabs>
          <w:tab w:val="left" w:pos="0"/>
          <w:tab w:val="left" w:pos="840"/>
        </w:tabs>
        <w:spacing w:line="400" w:lineRule="exact"/>
        <w:ind w:right="-73" w:firstLine="480"/>
        <w:rPr>
          <w:rFonts w:hint="eastAsia" w:ascii="仿宋" w:hAnsi="仿宋" w:eastAsia="仿宋" w:cs="仿宋"/>
          <w:sz w:val="24"/>
        </w:rPr>
      </w:pPr>
      <w:r>
        <w:rPr>
          <w:rFonts w:hint="eastAsia" w:ascii="仿宋" w:hAnsi="仿宋" w:eastAsia="仿宋" w:cs="仿宋"/>
          <w:sz w:val="24"/>
        </w:rPr>
        <w:t>3.工伤认定：甲方应自伤害之日起3日内，把工伤认定甲方所需准备的全部材料交予乙方，由乙方向劳动行政部门提出工伤认定申请。由于甲方超时或准备材料不齐、不符合要求等原因造成不能进行工伤认定的，甲方应承担全部赔偿责任。乙方延误的由乙方负全责。</w:t>
      </w:r>
    </w:p>
    <w:p>
      <w:pPr>
        <w:spacing w:line="400" w:lineRule="exact"/>
        <w:ind w:right="-73" w:firstLine="472"/>
        <w:rPr>
          <w:rFonts w:hint="eastAsia" w:ascii="仿宋" w:hAnsi="仿宋" w:eastAsia="仿宋" w:cs="仿宋"/>
          <w:b/>
          <w:sz w:val="24"/>
        </w:rPr>
      </w:pPr>
      <w:r>
        <w:rPr>
          <w:rFonts w:hint="eastAsia" w:ascii="仿宋" w:hAnsi="仿宋" w:eastAsia="仿宋" w:cs="仿宋"/>
          <w:b/>
          <w:sz w:val="24"/>
        </w:rPr>
        <w:t>第十八条  工伤及职业病处理</w:t>
      </w:r>
    </w:p>
    <w:p>
      <w:pPr>
        <w:spacing w:line="400" w:lineRule="exact"/>
        <w:ind w:firstLine="480"/>
        <w:rPr>
          <w:rFonts w:hint="eastAsia" w:ascii="仿宋" w:hAnsi="仿宋" w:eastAsia="仿宋" w:cs="仿宋"/>
          <w:sz w:val="24"/>
        </w:rPr>
      </w:pPr>
      <w:r>
        <w:rPr>
          <w:rFonts w:hint="eastAsia" w:ascii="仿宋" w:hAnsi="仿宋" w:eastAsia="仿宋" w:cs="仿宋"/>
          <w:sz w:val="24"/>
        </w:rPr>
        <w:t>1.按照《中华人民共和国合同法》的公平原则，按照《中华人民共和国劳动合同法》的危险责任雇主承担原则，按照工伤处理“谁用工，谁负责”的原则。由于甲方决定着被派遣劳动者的工作岗位和工作内容，甲方直接指挥监督被派遣劳动者的工作，被派遣劳动者受伤是在执行甲方指令的过程当中，工伤与甲方的劳动保护和劳动条件又有很大关系，同时甲方享有受领给付权即被派遣劳动者给付劳动所完成之利益归属甲方所有。因此，由甲方按照《工伤保险条例》的规定由“用人单位”、“所在单位”承担全部责任，并支付相关费用。</w:t>
      </w:r>
    </w:p>
    <w:p>
      <w:pPr>
        <w:spacing w:line="400" w:lineRule="exact"/>
        <w:ind w:right="-73" w:firstLine="480"/>
        <w:rPr>
          <w:rFonts w:hint="eastAsia" w:ascii="仿宋" w:hAnsi="仿宋" w:eastAsia="仿宋" w:cs="仿宋"/>
          <w:sz w:val="24"/>
        </w:rPr>
      </w:pPr>
      <w:r>
        <w:rPr>
          <w:rFonts w:hint="eastAsia" w:ascii="仿宋" w:hAnsi="仿宋" w:eastAsia="仿宋" w:cs="仿宋"/>
          <w:sz w:val="24"/>
        </w:rPr>
        <w:t>2.因发生工伤而引起的所有费用，包括发生工伤的被派遣劳动者的各种待遇（包括但不限于医疗费、住院伙食补助费、外地就医的交通食宿费用、停工留薪期的工资福利待遇、停工留薪期的生活护理费、伤残职工的产残津贴、一次性工伤医疗补助金和伤残就业补助金，及因死亡发生的丧葬费、抚恤金、抚养费等）均由甲方负责。除社会保险机构按国家政策规定支付的项目外，由甲方按照国家有关的工伤保险法规或职业病补贴规定的标准,与被派遣劳动者或家属协商确定赔偿金额后,由甲方直接支付给被派遣劳动者或家属。</w:t>
      </w:r>
    </w:p>
    <w:p>
      <w:pPr>
        <w:spacing w:line="400" w:lineRule="exact"/>
        <w:ind w:firstLine="480"/>
        <w:rPr>
          <w:rFonts w:hint="eastAsia" w:ascii="仿宋" w:hAnsi="仿宋" w:eastAsia="仿宋" w:cs="仿宋"/>
          <w:sz w:val="24"/>
        </w:rPr>
      </w:pPr>
      <w:r>
        <w:rPr>
          <w:rFonts w:hint="eastAsia" w:ascii="仿宋" w:hAnsi="仿宋" w:eastAsia="仿宋" w:cs="仿宋"/>
          <w:sz w:val="24"/>
        </w:rPr>
        <w:t>3.被派遣劳动者因工致残，按照伤残等级乙方须保留其劳动关系的（不论是否退出派遣工作岗位），按照国家规定标准向被派遣劳动者支付至退休时的伤残津贴或在岗劳动报酬、社会保险等一切有关费用，由甲方承担并支付。</w:t>
      </w:r>
    </w:p>
    <w:p>
      <w:pPr>
        <w:spacing w:line="400" w:lineRule="exact"/>
        <w:ind w:firstLine="480"/>
        <w:rPr>
          <w:rFonts w:hint="eastAsia" w:ascii="仿宋" w:hAnsi="仿宋" w:eastAsia="仿宋" w:cs="仿宋"/>
          <w:sz w:val="24"/>
        </w:rPr>
      </w:pPr>
      <w:r>
        <w:rPr>
          <w:rFonts w:hint="eastAsia" w:ascii="仿宋" w:hAnsi="仿宋" w:eastAsia="仿宋" w:cs="仿宋"/>
          <w:sz w:val="24"/>
        </w:rPr>
        <w:t>4.被派遣劳动者因工致残，依法与乙方解除或终止劳动合同的，乙方按照规定应向被派遣劳动者支付或承担的一次性就业补助金、一次性伤残补助金等一切费用，由甲方承担并一次性支付。</w:t>
      </w:r>
    </w:p>
    <w:p>
      <w:pPr>
        <w:spacing w:line="400" w:lineRule="exact"/>
        <w:ind w:firstLine="480"/>
        <w:rPr>
          <w:rFonts w:hint="eastAsia" w:ascii="仿宋" w:hAnsi="仿宋" w:eastAsia="仿宋" w:cs="仿宋"/>
          <w:sz w:val="24"/>
        </w:rPr>
      </w:pPr>
      <w:r>
        <w:rPr>
          <w:rFonts w:hint="eastAsia" w:ascii="仿宋" w:hAnsi="仿宋" w:eastAsia="仿宋" w:cs="仿宋"/>
          <w:sz w:val="24"/>
        </w:rPr>
        <w:t>5.被派遣劳动者在派遣期间患职业病的，按照前款处理。</w:t>
      </w:r>
    </w:p>
    <w:p>
      <w:pPr>
        <w:tabs>
          <w:tab w:val="left" w:pos="0"/>
        </w:tabs>
        <w:spacing w:line="400" w:lineRule="exact"/>
        <w:ind w:right="-73" w:firstLine="480"/>
        <w:rPr>
          <w:rFonts w:hint="eastAsia" w:ascii="仿宋" w:hAnsi="仿宋" w:eastAsia="仿宋" w:cs="仿宋"/>
          <w:sz w:val="24"/>
        </w:rPr>
      </w:pPr>
      <w:r>
        <w:rPr>
          <w:rFonts w:hint="eastAsia" w:ascii="仿宋" w:hAnsi="仿宋" w:eastAsia="仿宋" w:cs="仿宋"/>
          <w:sz w:val="24"/>
        </w:rPr>
        <w:t>6.乙方负责工伤保险的理赔及各项手续的办理。</w:t>
      </w:r>
    </w:p>
    <w:p>
      <w:pPr>
        <w:tabs>
          <w:tab w:val="left" w:pos="0"/>
        </w:tabs>
        <w:spacing w:line="400" w:lineRule="exact"/>
        <w:ind w:right="-73" w:firstLine="482"/>
        <w:rPr>
          <w:rFonts w:hint="eastAsia" w:ascii="仿宋" w:hAnsi="仿宋" w:eastAsia="仿宋" w:cs="仿宋"/>
          <w:b/>
          <w:sz w:val="24"/>
        </w:rPr>
      </w:pPr>
      <w:r>
        <w:rPr>
          <w:rFonts w:hint="eastAsia" w:ascii="仿宋" w:hAnsi="仿宋" w:eastAsia="仿宋" w:cs="仿宋"/>
          <w:b/>
          <w:sz w:val="24"/>
        </w:rPr>
        <w:t>第十九条  患病或非因工负伤</w:t>
      </w:r>
    </w:p>
    <w:p>
      <w:pPr>
        <w:tabs>
          <w:tab w:val="left" w:pos="0"/>
        </w:tabs>
        <w:spacing w:line="400" w:lineRule="exact"/>
        <w:ind w:right="-73" w:firstLine="480"/>
        <w:rPr>
          <w:rFonts w:hint="eastAsia" w:ascii="仿宋" w:hAnsi="仿宋" w:eastAsia="仿宋" w:cs="仿宋"/>
          <w:sz w:val="24"/>
        </w:rPr>
      </w:pPr>
      <w:r>
        <w:rPr>
          <w:rFonts w:hint="eastAsia" w:ascii="仿宋" w:hAnsi="仿宋" w:eastAsia="仿宋" w:cs="仿宋"/>
          <w:sz w:val="24"/>
        </w:rPr>
        <w:t>被派遣劳动者在甲方工作期间患病或非因工负伤，医疗期内，甲方应继续支付派遣员工的病假工资、社会保险费及其他相关待遇，并继续向乙方支付派遣服务费。</w:t>
      </w:r>
    </w:p>
    <w:p>
      <w:pPr>
        <w:tabs>
          <w:tab w:val="left" w:pos="0"/>
        </w:tabs>
        <w:spacing w:line="400" w:lineRule="exact"/>
        <w:ind w:right="-73" w:firstLine="480"/>
        <w:rPr>
          <w:rFonts w:hint="eastAsia" w:ascii="仿宋" w:hAnsi="仿宋" w:eastAsia="仿宋" w:cs="仿宋"/>
          <w:sz w:val="24"/>
        </w:rPr>
      </w:pPr>
      <w:r>
        <w:rPr>
          <w:rFonts w:hint="eastAsia" w:ascii="仿宋" w:hAnsi="仿宋" w:eastAsia="仿宋" w:cs="仿宋"/>
          <w:sz w:val="24"/>
        </w:rPr>
        <w:t>被派遣劳动者在甲方工作期间患病或非因工负伤、死亡等，甲方应及时通知和配合乙方处理，被派遣劳动者的各种待遇（包括但不限于医疗费或因死亡发生的丧葬费、抚恤金、抚养费等）及其他应付费用均由甲方负责。除社会保险机构按国家政策规定支付的项目外，由甲方按照国家有关规定的标准，与被派遣劳动者或家属</w:t>
      </w:r>
    </w:p>
    <w:p>
      <w:pPr>
        <w:tabs>
          <w:tab w:val="left" w:pos="0"/>
        </w:tabs>
        <w:spacing w:line="400" w:lineRule="exact"/>
        <w:ind w:right="-73" w:firstLine="0"/>
        <w:rPr>
          <w:rFonts w:hint="eastAsia" w:ascii="仿宋" w:hAnsi="仿宋" w:eastAsia="仿宋" w:cs="仿宋"/>
          <w:sz w:val="24"/>
        </w:rPr>
      </w:pPr>
      <w:r>
        <w:rPr>
          <w:rFonts w:hint="eastAsia" w:ascii="仿宋" w:hAnsi="仿宋" w:eastAsia="仿宋" w:cs="仿宋"/>
          <w:sz w:val="24"/>
        </w:rPr>
        <w:t xml:space="preserve">协商确定赔偿金额后,由甲方直接支付给被派遣劳动者或家属。 </w:t>
      </w:r>
    </w:p>
    <w:p>
      <w:pPr>
        <w:snapToGrid w:val="0"/>
        <w:spacing w:line="400" w:lineRule="exact"/>
        <w:ind w:left="479" w:right="-73" w:firstLine="0"/>
        <w:rPr>
          <w:rFonts w:hint="eastAsia" w:ascii="仿宋" w:hAnsi="仿宋" w:eastAsia="仿宋" w:cs="仿宋"/>
          <w:b/>
          <w:color w:val="000000"/>
          <w:sz w:val="24"/>
        </w:rPr>
      </w:pPr>
      <w:r>
        <w:rPr>
          <w:rFonts w:hint="eastAsia" w:ascii="仿宋" w:hAnsi="仿宋" w:eastAsia="仿宋" w:cs="仿宋"/>
          <w:b/>
          <w:color w:val="000000"/>
          <w:sz w:val="24"/>
        </w:rPr>
        <w:t>第七章   社会保险</w:t>
      </w:r>
      <w:r>
        <w:rPr>
          <w:rFonts w:hint="eastAsia" w:ascii="仿宋" w:hAnsi="仿宋" w:eastAsia="仿宋" w:cs="仿宋"/>
          <w:b/>
          <w:color w:val="000000"/>
          <w:sz w:val="24"/>
        </w:rPr>
        <w:br w:type="textWrapping"/>
      </w:r>
      <w:r>
        <w:rPr>
          <w:rFonts w:hint="eastAsia" w:ascii="仿宋" w:hAnsi="仿宋" w:eastAsia="仿宋" w:cs="仿宋"/>
          <w:b/>
          <w:color w:val="000000"/>
          <w:sz w:val="24"/>
        </w:rPr>
        <w:t>第二十条  缴费责任</w:t>
      </w:r>
    </w:p>
    <w:p>
      <w:pPr>
        <w:snapToGrid w:val="0"/>
        <w:spacing w:line="400" w:lineRule="exact"/>
        <w:ind w:right="-73" w:firstLine="480"/>
        <w:rPr>
          <w:rFonts w:hint="eastAsia" w:ascii="仿宋" w:hAnsi="仿宋" w:eastAsia="仿宋" w:cs="仿宋"/>
          <w:sz w:val="24"/>
        </w:rPr>
      </w:pPr>
      <w:r>
        <w:rPr>
          <w:rFonts w:hint="eastAsia" w:ascii="仿宋" w:hAnsi="仿宋" w:eastAsia="仿宋" w:cs="仿宋"/>
          <w:sz w:val="24"/>
        </w:rPr>
        <w:t>甲方承担被派遣劳动者的社会保险的缴费责任（个人承担部分除外）。</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甲乙双方商定参加城镇职工社会保险。</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国家及和田市有关社会保险的政策、法规有调整时，由甲方按调整后的险种和缴费比例缴纳和补交，在有劳动仲裁裁决或人民法院的判决时，甲方仍有按裁决或判决执行缴费和补缴的义务。</w:t>
      </w:r>
    </w:p>
    <w:p>
      <w:pPr>
        <w:snapToGrid w:val="0"/>
        <w:spacing w:line="400" w:lineRule="exact"/>
        <w:ind w:right="-73" w:firstLine="472"/>
        <w:rPr>
          <w:rFonts w:hint="eastAsia" w:ascii="仿宋" w:hAnsi="仿宋" w:eastAsia="仿宋" w:cs="仿宋"/>
          <w:b/>
          <w:sz w:val="24"/>
        </w:rPr>
      </w:pPr>
      <w:r>
        <w:rPr>
          <w:rFonts w:hint="eastAsia" w:ascii="仿宋" w:hAnsi="仿宋" w:eastAsia="仿宋" w:cs="仿宋"/>
          <w:b/>
          <w:sz w:val="24"/>
        </w:rPr>
        <w:t>第二十一条  缴费手续</w:t>
      </w:r>
    </w:p>
    <w:p>
      <w:pPr>
        <w:snapToGrid w:val="0"/>
        <w:spacing w:line="400" w:lineRule="exact"/>
        <w:ind w:right="-73" w:firstLine="480"/>
        <w:rPr>
          <w:rFonts w:hint="eastAsia" w:ascii="仿宋" w:hAnsi="仿宋" w:eastAsia="仿宋" w:cs="仿宋"/>
          <w:sz w:val="24"/>
        </w:rPr>
      </w:pPr>
      <w:r>
        <w:rPr>
          <w:rFonts w:hint="eastAsia" w:ascii="仿宋" w:hAnsi="仿宋" w:eastAsia="仿宋" w:cs="仿宋"/>
          <w:sz w:val="24"/>
        </w:rPr>
        <w:t>1.每月以双方确认的《被派遣劳动者花名册》为准缴纳社会保险，被派遣劳动者有变动时，甲方未向乙方通报，造成社会保险漏报、脱保或多缴的，相应的经济损失由甲方承担。</w:t>
      </w:r>
      <w:r>
        <w:rPr>
          <w:rFonts w:hint="eastAsia" w:ascii="仿宋" w:hAnsi="仿宋" w:eastAsia="仿宋" w:cs="仿宋"/>
          <w:color w:val="000000"/>
          <w:sz w:val="24"/>
        </w:rPr>
        <w:t>乙方应当按时准确申报缴纳社会保险费，</w:t>
      </w:r>
      <w:r>
        <w:rPr>
          <w:rFonts w:hint="eastAsia" w:ascii="仿宋" w:hAnsi="仿宋" w:eastAsia="仿宋" w:cs="仿宋"/>
          <w:sz w:val="24"/>
        </w:rPr>
        <w:t>如因乙方的原因导致漏报、脱保或多缴的，其责任由乙方承担。</w:t>
      </w:r>
    </w:p>
    <w:p>
      <w:pPr>
        <w:snapToGrid w:val="0"/>
        <w:spacing w:line="400" w:lineRule="exact"/>
        <w:ind w:right="-73" w:firstLine="495"/>
        <w:rPr>
          <w:rFonts w:hint="eastAsia" w:ascii="仿宋" w:hAnsi="仿宋" w:eastAsia="仿宋" w:cs="仿宋"/>
          <w:sz w:val="24"/>
        </w:rPr>
      </w:pPr>
      <w:r>
        <w:rPr>
          <w:rFonts w:hint="eastAsia" w:ascii="仿宋" w:hAnsi="仿宋" w:eastAsia="仿宋" w:cs="仿宋"/>
          <w:sz w:val="24"/>
        </w:rPr>
        <w:t>甲方应按时将社会保险费划拨到乙方指定账户，乙方没有垫付被派遣劳动者的社会保险费的义务。</w:t>
      </w:r>
    </w:p>
    <w:p>
      <w:pPr>
        <w:snapToGrid w:val="0"/>
        <w:spacing w:line="400" w:lineRule="exact"/>
        <w:ind w:right="-73" w:firstLine="480"/>
        <w:rPr>
          <w:rFonts w:hint="eastAsia" w:ascii="仿宋" w:hAnsi="仿宋" w:eastAsia="仿宋" w:cs="仿宋"/>
          <w:color w:val="000000"/>
          <w:sz w:val="24"/>
        </w:rPr>
      </w:pPr>
      <w:r>
        <w:rPr>
          <w:rFonts w:hint="eastAsia" w:ascii="仿宋" w:hAnsi="仿宋" w:eastAsia="仿宋" w:cs="仿宋"/>
          <w:color w:val="000000"/>
          <w:sz w:val="24"/>
        </w:rPr>
        <w:t>2.被派遣劳动者个人承担的社会保险费，由乙方在其工资中代扣代缴。</w:t>
      </w:r>
    </w:p>
    <w:p>
      <w:pPr>
        <w:spacing w:line="400" w:lineRule="exact"/>
        <w:ind w:firstLine="480"/>
        <w:rPr>
          <w:rFonts w:hint="eastAsia" w:ascii="仿宋" w:hAnsi="仿宋" w:eastAsia="仿宋" w:cs="仿宋"/>
          <w:sz w:val="24"/>
        </w:rPr>
      </w:pPr>
      <w:r>
        <w:rPr>
          <w:rFonts w:hint="eastAsia" w:ascii="仿宋" w:hAnsi="仿宋" w:eastAsia="仿宋" w:cs="仿宋"/>
          <w:color w:val="000000"/>
          <w:sz w:val="24"/>
        </w:rPr>
        <w:t>3.</w:t>
      </w:r>
      <w:r>
        <w:rPr>
          <w:rFonts w:hint="eastAsia" w:ascii="仿宋" w:hAnsi="仿宋" w:eastAsia="仿宋" w:cs="仿宋"/>
          <w:sz w:val="24"/>
        </w:rPr>
        <w:t xml:space="preserve"> 首次社会保险费的缴纳。甲方应在新的被派遣劳动者上岗前，将社会保险费划拨到乙方指定账户，在乙方为被派遣劳动者缴纳社会保险并由社会保险机构结算前，甲方不得用工，否则由甲方承担全部风险责任。</w:t>
      </w:r>
    </w:p>
    <w:p>
      <w:pPr>
        <w:spacing w:line="400" w:lineRule="exact"/>
        <w:ind w:firstLine="480"/>
        <w:rPr>
          <w:rFonts w:hint="eastAsia" w:ascii="仿宋" w:hAnsi="仿宋" w:eastAsia="仿宋" w:cs="仿宋"/>
          <w:sz w:val="24"/>
        </w:rPr>
      </w:pPr>
      <w:r>
        <w:rPr>
          <w:rFonts w:hint="eastAsia" w:ascii="仿宋" w:hAnsi="仿宋" w:eastAsia="仿宋" w:cs="仿宋"/>
          <w:sz w:val="24"/>
        </w:rPr>
        <w:t>4.若乙方已及时为被派遣劳动者办理医疗保险，则医疗保险生效前产生的一切医疗费用由甲方承担。</w:t>
      </w:r>
    </w:p>
    <w:p>
      <w:pPr>
        <w:spacing w:line="400" w:lineRule="exact"/>
        <w:ind w:firstLine="480"/>
        <w:rPr>
          <w:rFonts w:hint="eastAsia" w:ascii="仿宋" w:hAnsi="仿宋" w:eastAsia="仿宋" w:cs="仿宋"/>
          <w:sz w:val="24"/>
        </w:rPr>
      </w:pPr>
      <w:r>
        <w:rPr>
          <w:rFonts w:hint="eastAsia" w:ascii="仿宋" w:hAnsi="仿宋" w:eastAsia="仿宋" w:cs="仿宋"/>
          <w:sz w:val="24"/>
        </w:rPr>
        <w:t>5.社会保险费率按和田市最低标准缴费比率执行。</w:t>
      </w:r>
    </w:p>
    <w:p>
      <w:pPr>
        <w:spacing w:line="400" w:lineRule="exact"/>
        <w:ind w:firstLine="482" w:firstLineChars="200"/>
        <w:rPr>
          <w:rFonts w:hint="eastAsia" w:ascii="仿宋" w:hAnsi="仿宋" w:eastAsia="仿宋" w:cs="仿宋"/>
          <w:b/>
          <w:sz w:val="24"/>
        </w:rPr>
      </w:pPr>
      <w:r>
        <w:rPr>
          <w:rFonts w:hint="eastAsia" w:ascii="仿宋" w:hAnsi="仿宋" w:eastAsia="仿宋" w:cs="仿宋"/>
          <w:b/>
          <w:sz w:val="24"/>
        </w:rPr>
        <w:t>第八章   派遣费</w:t>
      </w:r>
    </w:p>
    <w:p>
      <w:pPr>
        <w:spacing w:line="400" w:lineRule="exact"/>
        <w:ind w:firstLine="482"/>
        <w:rPr>
          <w:rFonts w:hint="eastAsia" w:ascii="仿宋" w:hAnsi="仿宋" w:eastAsia="仿宋" w:cs="仿宋"/>
          <w:sz w:val="24"/>
        </w:rPr>
      </w:pPr>
      <w:r>
        <w:rPr>
          <w:rFonts w:hint="eastAsia" w:ascii="仿宋" w:hAnsi="仿宋" w:eastAsia="仿宋" w:cs="仿宋"/>
          <w:b/>
          <w:sz w:val="24"/>
        </w:rPr>
        <w:t>第二十二条</w:t>
      </w:r>
      <w:r>
        <w:rPr>
          <w:rFonts w:hint="eastAsia" w:ascii="仿宋" w:hAnsi="仿宋" w:eastAsia="仿宋" w:cs="仿宋"/>
          <w:sz w:val="24"/>
        </w:rPr>
        <w:t xml:space="preserve">  甲方使用被派遣劳动者的费用即派遣费包括：</w:t>
      </w:r>
    </w:p>
    <w:p>
      <w:pPr>
        <w:spacing w:line="400" w:lineRule="exact"/>
        <w:ind w:firstLine="480"/>
        <w:rPr>
          <w:rFonts w:hint="eastAsia" w:ascii="仿宋" w:hAnsi="仿宋" w:eastAsia="仿宋" w:cs="仿宋"/>
          <w:b/>
          <w:sz w:val="24"/>
        </w:rPr>
      </w:pPr>
      <w:r>
        <w:rPr>
          <w:rFonts w:hint="eastAsia" w:ascii="仿宋" w:hAnsi="仿宋" w:eastAsia="仿宋" w:cs="仿宋"/>
          <w:sz w:val="24"/>
        </w:rPr>
        <w:t>1.劳务费</w:t>
      </w:r>
    </w:p>
    <w:p>
      <w:pPr>
        <w:snapToGrid w:val="0"/>
        <w:spacing w:line="400" w:lineRule="exact"/>
        <w:ind w:right="420" w:firstLine="480"/>
        <w:rPr>
          <w:rFonts w:hint="eastAsia" w:ascii="仿宋" w:hAnsi="仿宋" w:eastAsia="仿宋" w:cs="仿宋"/>
          <w:sz w:val="24"/>
        </w:rPr>
      </w:pPr>
      <w:r>
        <w:rPr>
          <w:rFonts w:hint="eastAsia" w:ascii="仿宋" w:hAnsi="仿宋" w:eastAsia="仿宋" w:cs="仿宋"/>
          <w:sz w:val="24"/>
        </w:rPr>
        <w:t>1.1被派遣劳动者的劳动报酬。</w:t>
      </w:r>
    </w:p>
    <w:p>
      <w:pPr>
        <w:snapToGrid w:val="0"/>
        <w:spacing w:line="400" w:lineRule="exact"/>
        <w:ind w:right="420" w:firstLine="480"/>
        <w:rPr>
          <w:rFonts w:hint="eastAsia" w:ascii="仿宋" w:hAnsi="仿宋" w:eastAsia="仿宋" w:cs="仿宋"/>
          <w:sz w:val="24"/>
        </w:rPr>
      </w:pPr>
      <w:r>
        <w:rPr>
          <w:rFonts w:hint="eastAsia" w:ascii="仿宋" w:hAnsi="仿宋" w:eastAsia="仿宋" w:cs="仿宋"/>
          <w:sz w:val="24"/>
        </w:rPr>
        <w:t>1.2为被派遣劳动者缴纳的社会保险费用等福利待遇。</w:t>
      </w:r>
    </w:p>
    <w:p>
      <w:pPr>
        <w:snapToGrid w:val="0"/>
        <w:spacing w:line="400" w:lineRule="exact"/>
        <w:ind w:right="420" w:firstLine="480"/>
        <w:rPr>
          <w:rFonts w:hint="eastAsia" w:ascii="仿宋" w:hAnsi="仿宋" w:eastAsia="仿宋" w:cs="仿宋"/>
          <w:sz w:val="24"/>
        </w:rPr>
      </w:pPr>
      <w:r>
        <w:rPr>
          <w:rFonts w:hint="eastAsia" w:ascii="仿宋" w:hAnsi="仿宋" w:eastAsia="仿宋" w:cs="仿宋"/>
          <w:sz w:val="24"/>
        </w:rPr>
        <w:t>1.3特殊事项费用：</w:t>
      </w:r>
    </w:p>
    <w:p>
      <w:pPr>
        <w:snapToGrid w:val="0"/>
        <w:spacing w:line="400" w:lineRule="exact"/>
        <w:ind w:right="420" w:firstLine="480"/>
        <w:rPr>
          <w:rFonts w:hint="eastAsia" w:ascii="仿宋" w:hAnsi="仿宋" w:eastAsia="仿宋" w:cs="仿宋"/>
          <w:sz w:val="24"/>
        </w:rPr>
      </w:pPr>
      <w:r>
        <w:rPr>
          <w:rFonts w:hint="eastAsia" w:ascii="仿宋" w:hAnsi="仿宋" w:eastAsia="仿宋" w:cs="仿宋"/>
          <w:sz w:val="24"/>
        </w:rPr>
        <w:t>指本协议规定的应由甲方承担的向被派遣劳动者支付的各项费用（包括但不限于工伤、职业病等处理费用）；本协议第三十条规定的应由甲方承担的对被派遣劳动者的补偿金、赔偿金。</w:t>
      </w:r>
    </w:p>
    <w:p>
      <w:pPr>
        <w:snapToGrid w:val="0"/>
        <w:spacing w:line="400" w:lineRule="exact"/>
        <w:ind w:right="420" w:firstLine="480"/>
        <w:rPr>
          <w:rFonts w:hint="eastAsia" w:ascii="仿宋" w:hAnsi="仿宋" w:eastAsia="仿宋" w:cs="仿宋"/>
          <w:sz w:val="24"/>
        </w:rPr>
      </w:pPr>
      <w:r>
        <w:rPr>
          <w:rFonts w:hint="eastAsia" w:ascii="仿宋" w:hAnsi="仿宋" w:eastAsia="仿宋" w:cs="仿宋"/>
          <w:sz w:val="24"/>
        </w:rPr>
        <w:t>2.服务费</w:t>
      </w:r>
    </w:p>
    <w:p>
      <w:pPr>
        <w:snapToGrid w:val="0"/>
        <w:spacing w:line="400" w:lineRule="exact"/>
        <w:ind w:right="420" w:firstLine="480"/>
        <w:rPr>
          <w:rFonts w:hint="eastAsia" w:ascii="仿宋" w:hAnsi="仿宋" w:eastAsia="仿宋" w:cs="仿宋"/>
          <w:sz w:val="24"/>
        </w:rPr>
      </w:pPr>
      <w:r>
        <w:rPr>
          <w:rFonts w:hint="eastAsia" w:ascii="仿宋" w:hAnsi="仿宋" w:eastAsia="仿宋" w:cs="仿宋"/>
          <w:sz w:val="24"/>
        </w:rPr>
        <w:t>甲方按本协议规定的标准按月向乙方支付的，乙方用于被派遣劳动者的管理与服务的费用。</w:t>
      </w:r>
    </w:p>
    <w:p>
      <w:pPr>
        <w:snapToGrid w:val="0"/>
        <w:spacing w:line="400" w:lineRule="exact"/>
        <w:ind w:right="420" w:firstLine="482"/>
        <w:rPr>
          <w:rFonts w:hint="eastAsia" w:ascii="仿宋" w:hAnsi="仿宋" w:eastAsia="仿宋" w:cs="仿宋"/>
          <w:sz w:val="24"/>
        </w:rPr>
      </w:pPr>
      <w:r>
        <w:rPr>
          <w:rFonts w:hint="eastAsia" w:ascii="仿宋" w:hAnsi="仿宋" w:eastAsia="仿宋" w:cs="仿宋"/>
          <w:b/>
          <w:sz w:val="24"/>
        </w:rPr>
        <w:t>第二十三条   派遣服务费的收取标准</w:t>
      </w:r>
    </w:p>
    <w:p>
      <w:pPr>
        <w:tabs>
          <w:tab w:val="left" w:pos="0"/>
        </w:tabs>
        <w:spacing w:line="400" w:lineRule="exact"/>
        <w:ind w:right="-73" w:firstLine="1"/>
        <w:rPr>
          <w:rFonts w:hint="eastAsia" w:ascii="仿宋" w:hAnsi="仿宋" w:eastAsia="仿宋" w:cs="仿宋"/>
          <w:sz w:val="24"/>
        </w:rPr>
      </w:pPr>
      <w:r>
        <w:rPr>
          <w:rFonts w:hint="eastAsia" w:ascii="仿宋" w:hAnsi="仿宋" w:eastAsia="仿宋" w:cs="仿宋"/>
          <w:sz w:val="24"/>
        </w:rPr>
        <w:t xml:space="preserve">    服务费收取标准：</w:t>
      </w:r>
      <w:r>
        <w:rPr>
          <w:rFonts w:hint="eastAsia" w:ascii="仿宋" w:hAnsi="仿宋" w:eastAsia="仿宋" w:cs="仿宋"/>
          <w:sz w:val="24"/>
          <w:u w:val="single"/>
        </w:rPr>
        <w:t xml:space="preserve">      </w:t>
      </w:r>
      <w:r>
        <w:rPr>
          <w:rFonts w:hint="eastAsia" w:ascii="仿宋" w:hAnsi="仿宋" w:eastAsia="仿宋" w:cs="仿宋"/>
          <w:sz w:val="24"/>
        </w:rPr>
        <w:t>元／月／人（缴纳社保统筹员工）、</w:t>
      </w:r>
      <w:r>
        <w:rPr>
          <w:rFonts w:hint="eastAsia" w:ascii="仿宋" w:hAnsi="仿宋" w:eastAsia="仿宋" w:cs="仿宋"/>
          <w:sz w:val="24"/>
          <w:u w:val="single"/>
        </w:rPr>
        <w:t xml:space="preserve">     </w:t>
      </w:r>
      <w:r>
        <w:rPr>
          <w:rFonts w:hint="eastAsia" w:ascii="仿宋" w:hAnsi="仿宋" w:eastAsia="仿宋" w:cs="仿宋"/>
          <w:sz w:val="24"/>
        </w:rPr>
        <w:t>元/月/人（退休返聘或在兵团缴纳社保统筹员工）</w:t>
      </w:r>
    </w:p>
    <w:p>
      <w:pPr>
        <w:tabs>
          <w:tab w:val="left" w:pos="0"/>
        </w:tabs>
        <w:spacing w:line="400" w:lineRule="exact"/>
        <w:ind w:right="-73" w:firstLine="1"/>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第二十四条  派遣费的支付方式</w:t>
      </w:r>
    </w:p>
    <w:p>
      <w:pPr>
        <w:spacing w:line="400" w:lineRule="exact"/>
        <w:ind w:firstLine="480"/>
        <w:rPr>
          <w:rFonts w:hint="eastAsia" w:ascii="仿宋" w:hAnsi="仿宋" w:eastAsia="仿宋" w:cs="仿宋"/>
          <w:sz w:val="24"/>
        </w:rPr>
      </w:pPr>
      <w:r>
        <w:rPr>
          <w:rFonts w:hint="eastAsia" w:ascii="仿宋" w:hAnsi="仿宋" w:eastAsia="仿宋" w:cs="仿宋"/>
          <w:sz w:val="24"/>
        </w:rPr>
        <w:t>甲方采取下列第</w:t>
      </w:r>
      <w:r>
        <w:rPr>
          <w:rFonts w:hint="eastAsia" w:ascii="仿宋" w:hAnsi="仿宋" w:eastAsia="仿宋" w:cs="仿宋"/>
          <w:sz w:val="24"/>
          <w:u w:val="single"/>
        </w:rPr>
        <w:t xml:space="preserve">     </w:t>
      </w:r>
      <w:r>
        <w:rPr>
          <w:rFonts w:hint="eastAsia" w:ascii="仿宋" w:hAnsi="仿宋" w:eastAsia="仿宋" w:cs="仿宋"/>
          <w:sz w:val="24"/>
        </w:rPr>
        <w:t>种方式向乙方支付用工费用，乙方在收到钱款时必须开具正式发票。</w:t>
      </w:r>
    </w:p>
    <w:p>
      <w:pPr>
        <w:spacing w:line="400" w:lineRule="exact"/>
        <w:ind w:left="525" w:firstLine="0"/>
        <w:rPr>
          <w:rFonts w:hint="eastAsia" w:ascii="仿宋" w:hAnsi="仿宋" w:eastAsia="仿宋" w:cs="仿宋"/>
          <w:sz w:val="24"/>
        </w:rPr>
      </w:pPr>
      <w:r>
        <w:rPr>
          <w:rFonts w:hint="eastAsia" w:ascii="仿宋" w:hAnsi="仿宋" w:eastAsia="仿宋" w:cs="仿宋"/>
          <w:sz w:val="24"/>
        </w:rPr>
        <w:t>1.银行转账：甲方开户行：</w:t>
      </w:r>
      <w:r>
        <w:rPr>
          <w:rFonts w:hint="eastAsia" w:ascii="仿宋" w:hAnsi="仿宋" w:eastAsia="仿宋" w:cs="仿宋"/>
          <w:sz w:val="24"/>
          <w:u w:val="single"/>
        </w:rPr>
        <w:t xml:space="preserve">                                       </w:t>
      </w:r>
    </w:p>
    <w:p>
      <w:pPr>
        <w:spacing w:line="400" w:lineRule="exact"/>
        <w:ind w:firstLine="840"/>
        <w:rPr>
          <w:rFonts w:hint="eastAsia" w:ascii="仿宋" w:hAnsi="仿宋" w:eastAsia="仿宋" w:cs="仿宋"/>
          <w:sz w:val="24"/>
          <w:u w:val="single"/>
        </w:rPr>
      </w:pPr>
      <w:r>
        <w:rPr>
          <w:rFonts w:hint="eastAsia" w:ascii="仿宋" w:hAnsi="仿宋" w:eastAsia="仿宋" w:cs="仿宋"/>
          <w:sz w:val="24"/>
        </w:rPr>
        <w:t>账号：</w:t>
      </w:r>
      <w:r>
        <w:rPr>
          <w:rFonts w:hint="eastAsia" w:ascii="仿宋" w:hAnsi="仿宋" w:eastAsia="仿宋" w:cs="仿宋"/>
          <w:sz w:val="24"/>
          <w:u w:val="single"/>
        </w:rPr>
        <w:t xml:space="preserve">                                                       </w:t>
      </w:r>
    </w:p>
    <w:p>
      <w:pPr>
        <w:spacing w:line="400" w:lineRule="exact"/>
        <w:ind w:firstLine="1920"/>
        <w:rPr>
          <w:rFonts w:hint="eastAsia" w:ascii="仿宋" w:hAnsi="仿宋" w:eastAsia="仿宋" w:cs="仿宋"/>
          <w:sz w:val="24"/>
        </w:rPr>
      </w:pPr>
    </w:p>
    <w:p>
      <w:pPr>
        <w:spacing w:line="400" w:lineRule="exact"/>
        <w:ind w:firstLine="840"/>
        <w:rPr>
          <w:rFonts w:hint="eastAsia" w:ascii="仿宋" w:hAnsi="仿宋" w:eastAsia="仿宋" w:cs="仿宋"/>
          <w:sz w:val="24"/>
          <w:u w:val="single"/>
        </w:rPr>
      </w:pPr>
      <w:r>
        <w:rPr>
          <w:rFonts w:hint="eastAsia" w:ascii="仿宋" w:hAnsi="仿宋" w:eastAsia="仿宋" w:cs="仿宋"/>
          <w:sz w:val="24"/>
        </w:rPr>
        <w:t>乙方开户行:</w:t>
      </w:r>
      <w:r>
        <w:rPr>
          <w:rFonts w:hint="eastAsia" w:ascii="仿宋" w:hAnsi="仿宋" w:eastAsia="仿宋" w:cs="仿宋"/>
          <w:sz w:val="24"/>
          <w:u w:val="single"/>
        </w:rPr>
        <w:t xml:space="preserve">                                                  </w:t>
      </w:r>
    </w:p>
    <w:p>
      <w:pPr>
        <w:spacing w:line="400" w:lineRule="exact"/>
        <w:ind w:firstLine="840"/>
        <w:rPr>
          <w:rFonts w:hint="eastAsia" w:ascii="仿宋" w:hAnsi="仿宋" w:eastAsia="仿宋" w:cs="仿宋"/>
          <w:sz w:val="24"/>
          <w:u w:val="single"/>
        </w:rPr>
      </w:pPr>
      <w:r>
        <w:rPr>
          <w:rFonts w:hint="eastAsia" w:ascii="仿宋" w:hAnsi="仿宋" w:eastAsia="仿宋" w:cs="仿宋"/>
          <w:sz w:val="24"/>
        </w:rPr>
        <w:t>账号：</w:t>
      </w:r>
      <w:r>
        <w:rPr>
          <w:rFonts w:hint="eastAsia" w:ascii="仿宋" w:hAnsi="仿宋" w:eastAsia="仿宋" w:cs="仿宋"/>
          <w:sz w:val="24"/>
          <w:u w:val="single"/>
        </w:rPr>
        <w:t xml:space="preserve">                                                        </w:t>
      </w:r>
    </w:p>
    <w:p>
      <w:pPr>
        <w:spacing w:line="400" w:lineRule="exact"/>
        <w:ind w:firstLine="480"/>
        <w:rPr>
          <w:rFonts w:hint="eastAsia" w:ascii="仿宋" w:hAnsi="仿宋" w:eastAsia="仿宋" w:cs="仿宋"/>
          <w:sz w:val="24"/>
          <w:u w:val="single"/>
        </w:rPr>
      </w:pPr>
      <w:r>
        <w:rPr>
          <w:rFonts w:hint="eastAsia" w:ascii="仿宋" w:hAnsi="仿宋" w:eastAsia="仿宋" w:cs="仿宋"/>
          <w:sz w:val="24"/>
        </w:rPr>
        <w:t>2.其他方式：</w:t>
      </w:r>
      <w:r>
        <w:rPr>
          <w:rFonts w:hint="eastAsia" w:ascii="仿宋" w:hAnsi="仿宋" w:eastAsia="仿宋" w:cs="仿宋"/>
          <w:sz w:val="24"/>
          <w:u w:val="single"/>
        </w:rPr>
        <w:t xml:space="preserve">                                                    </w:t>
      </w:r>
    </w:p>
    <w:p>
      <w:pPr>
        <w:spacing w:line="400" w:lineRule="exact"/>
        <w:ind w:firstLine="472"/>
        <w:rPr>
          <w:rFonts w:hint="eastAsia" w:ascii="仿宋" w:hAnsi="仿宋" w:eastAsia="仿宋" w:cs="仿宋"/>
          <w:b/>
          <w:sz w:val="24"/>
        </w:rPr>
      </w:pPr>
      <w:r>
        <w:rPr>
          <w:rFonts w:hint="eastAsia" w:ascii="仿宋" w:hAnsi="仿宋" w:eastAsia="仿宋" w:cs="仿宋"/>
          <w:b/>
          <w:sz w:val="24"/>
        </w:rPr>
        <w:t>第二十五条  派遣费的核对与调整</w:t>
      </w:r>
    </w:p>
    <w:p>
      <w:pPr>
        <w:spacing w:line="400" w:lineRule="exact"/>
        <w:ind w:right="-73" w:firstLine="480"/>
        <w:rPr>
          <w:rFonts w:hint="eastAsia" w:ascii="仿宋" w:hAnsi="仿宋" w:eastAsia="仿宋" w:cs="仿宋"/>
          <w:sz w:val="24"/>
        </w:rPr>
      </w:pPr>
      <w:r>
        <w:rPr>
          <w:rFonts w:hint="eastAsia" w:ascii="仿宋" w:hAnsi="仿宋" w:eastAsia="仿宋" w:cs="仿宋"/>
          <w:sz w:val="24"/>
        </w:rPr>
        <w:t>1. 甲方每月</w:t>
      </w:r>
      <w:r>
        <w:rPr>
          <w:rFonts w:hint="eastAsia" w:ascii="仿宋" w:hAnsi="仿宋" w:eastAsia="仿宋" w:cs="仿宋"/>
          <w:sz w:val="24"/>
          <w:u w:val="single"/>
        </w:rPr>
        <w:t xml:space="preserve">    </w:t>
      </w:r>
      <w:r>
        <w:rPr>
          <w:rFonts w:hint="eastAsia" w:ascii="仿宋" w:hAnsi="仿宋" w:eastAsia="仿宋" w:cs="仿宋"/>
          <w:sz w:val="24"/>
        </w:rPr>
        <w:t>日前向乙方提供当月人员增减员信息，乙方于每月</w:t>
      </w:r>
      <w:r>
        <w:rPr>
          <w:rFonts w:hint="eastAsia" w:ascii="仿宋" w:hAnsi="仿宋" w:eastAsia="仿宋" w:cs="仿宋"/>
          <w:sz w:val="24"/>
          <w:u w:val="single"/>
        </w:rPr>
        <w:t xml:space="preserve">   </w:t>
      </w:r>
      <w:r>
        <w:rPr>
          <w:rFonts w:hint="eastAsia" w:ascii="仿宋" w:hAnsi="仿宋" w:eastAsia="仿宋" w:cs="仿宋"/>
          <w:sz w:val="24"/>
        </w:rPr>
        <w:t>日前向甲方提供当月《被派遣劳动者费用明细》，甲方于每月</w:t>
      </w:r>
      <w:r>
        <w:rPr>
          <w:rFonts w:hint="eastAsia" w:ascii="仿宋" w:hAnsi="仿宋" w:eastAsia="仿宋" w:cs="仿宋"/>
          <w:sz w:val="24"/>
          <w:u w:val="single"/>
        </w:rPr>
        <w:t xml:space="preserve">    </w:t>
      </w:r>
      <w:r>
        <w:rPr>
          <w:rFonts w:hint="eastAsia" w:ascii="仿宋" w:hAnsi="仿宋" w:eastAsia="仿宋" w:cs="仿宋"/>
          <w:sz w:val="24"/>
        </w:rPr>
        <w:t>日前，向乙方指定账户支付本月的服务费、社会保险费用及商业保险费等费用。</w:t>
      </w:r>
    </w:p>
    <w:p>
      <w:pPr>
        <w:spacing w:line="400" w:lineRule="exact"/>
        <w:ind w:firstLine="480"/>
        <w:rPr>
          <w:rFonts w:hint="eastAsia" w:ascii="仿宋" w:hAnsi="仿宋" w:eastAsia="仿宋" w:cs="仿宋"/>
          <w:sz w:val="24"/>
        </w:rPr>
      </w:pPr>
      <w:r>
        <w:rPr>
          <w:rFonts w:hint="eastAsia" w:ascii="仿宋" w:hAnsi="仿宋" w:eastAsia="仿宋" w:cs="仿宋"/>
          <w:sz w:val="24"/>
        </w:rPr>
        <w:t>2.派遣期限内，如遇国家调整社会保险缴费比例和险种或基数的，双方应自调整之月起按新规定对派遣费进行调整，甲方应按调整后的金额向乙方支付。</w:t>
      </w:r>
    </w:p>
    <w:p>
      <w:pPr>
        <w:spacing w:line="400" w:lineRule="exact"/>
        <w:ind w:firstLine="482"/>
        <w:rPr>
          <w:rFonts w:hint="eastAsia" w:ascii="仿宋" w:hAnsi="仿宋" w:eastAsia="仿宋" w:cs="仿宋"/>
          <w:b/>
          <w:sz w:val="24"/>
        </w:rPr>
      </w:pPr>
      <w:r>
        <w:rPr>
          <w:rFonts w:hint="eastAsia" w:ascii="仿宋" w:hAnsi="仿宋" w:eastAsia="仿宋" w:cs="仿宋"/>
          <w:b/>
          <w:sz w:val="24"/>
        </w:rPr>
        <w:t xml:space="preserve">第九章  </w:t>
      </w:r>
      <w:r>
        <w:rPr>
          <w:rFonts w:hint="eastAsia" w:ascii="仿宋" w:hAnsi="仿宋" w:eastAsia="仿宋" w:cs="仿宋"/>
          <w:b/>
          <w:color w:val="000000"/>
          <w:sz w:val="24"/>
        </w:rPr>
        <w:t>派遣退回、终止、延续及被派遣劳动者附加费用</w:t>
      </w:r>
    </w:p>
    <w:p>
      <w:pPr>
        <w:spacing w:line="400" w:lineRule="exact"/>
        <w:ind w:firstLine="480"/>
        <w:rPr>
          <w:rFonts w:hint="eastAsia" w:ascii="仿宋" w:hAnsi="仿宋" w:eastAsia="仿宋" w:cs="仿宋"/>
          <w:sz w:val="24"/>
        </w:rPr>
      </w:pPr>
      <w:r>
        <w:rPr>
          <w:rFonts w:hint="eastAsia" w:ascii="仿宋" w:hAnsi="仿宋" w:eastAsia="仿宋" w:cs="仿宋"/>
          <w:b/>
          <w:sz w:val="24"/>
        </w:rPr>
        <w:t>第二十六条  被派遣劳动者退回</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1．无补偿金退回：</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被派遣劳动者有下列情形之一的，甲方可以退回被派遣劳动者，不需要支付经济补偿金，但应书面通知乙方：</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1.1上岗7日内被证明不符合录用条件的；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1.2严重违反甲方规章制度的；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1.3严重失职，营私舞弊，给甲方造成重大损害的；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1.4被派遣劳动者同时与其它单位建立工作关系，对完成甲方的工作任务造成严重影响，或者经甲方提出，拒不改正的；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1.5被依法追究刑事责任的。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2．有补偿金退回：</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被派遣劳动者有下列情形之一的，甲方可以退回被派遣劳动者，但应提前三十日以书面形式通知乙方和被派遣劳动者，</w:t>
      </w:r>
      <w:r>
        <w:rPr>
          <w:rFonts w:hint="eastAsia" w:ascii="仿宋" w:hAnsi="仿宋" w:eastAsia="仿宋" w:cs="仿宋"/>
          <w:sz w:val="24"/>
        </w:rPr>
        <w:t>同时甲方还应</w:t>
      </w:r>
      <w:r>
        <w:rPr>
          <w:rFonts w:hint="eastAsia" w:ascii="仿宋" w:hAnsi="仿宋" w:eastAsia="仿宋" w:cs="仿宋"/>
          <w:color w:val="000000"/>
          <w:sz w:val="24"/>
        </w:rPr>
        <w:t>向乙方支付相应被派遣劳动者的经济补偿金。若未提前三十日书面通知乙方，甲方须向乙方支付被</w:t>
      </w:r>
      <w:r>
        <w:rPr>
          <w:rFonts w:hint="eastAsia" w:ascii="仿宋" w:hAnsi="仿宋" w:eastAsia="仿宋" w:cs="仿宋"/>
          <w:sz w:val="24"/>
        </w:rPr>
        <w:t>派遣劳动者一个月的工资作为赔偿。</w:t>
      </w:r>
      <w:r>
        <w:rPr>
          <w:rFonts w:hint="eastAsia" w:ascii="仿宋" w:hAnsi="仿宋" w:eastAsia="仿宋" w:cs="仿宋"/>
          <w:color w:val="000000"/>
          <w:sz w:val="24"/>
        </w:rPr>
        <w:t xml:space="preserve"> </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2.1被派遣劳动者患病或因工负伤，在规定的医疗期满后不能从事原工作，也不能从事由甲方另行安排的工作的；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2.2甲方证明被派遣劳动者不能胜任派遣工作，且经过培训或者调整工作岗位，仍不能胜任工作的。</w:t>
      </w:r>
    </w:p>
    <w:p>
      <w:pPr>
        <w:spacing w:line="400" w:lineRule="exact"/>
        <w:ind w:firstLine="480"/>
        <w:rPr>
          <w:rFonts w:hint="eastAsia" w:ascii="仿宋" w:hAnsi="仿宋" w:eastAsia="仿宋" w:cs="仿宋"/>
          <w:color w:val="FF0000"/>
          <w:sz w:val="24"/>
        </w:rPr>
      </w:pPr>
      <w:r>
        <w:rPr>
          <w:rFonts w:hint="eastAsia" w:ascii="仿宋" w:hAnsi="仿宋" w:eastAsia="仿宋" w:cs="仿宋"/>
          <w:sz w:val="24"/>
        </w:rPr>
        <w:t>2.3因甲方自身原因（包括但不限于减岗、撤岗等非法定退回理由），向乙方退回被派遣劳动者的。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3．不得退回：</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被派遣劳动者有下列情形之一的，甲方在该情形消失前不得退回被派遣劳动者：</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3.1从事接触职业病危害作业的被派遣劳动者未进行离岗职业健康检查，或者疑似职业病病人在诊断或者医学观察期间的；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3.2在甲方工作期间患职业病或者因工负伤并被确认丧失或者部分丧失劳动能力的；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3.3患病或者非因工负伤，在规定的医疗期内的；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3.4女职工在孕期、产期、哺乳期的；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3.5在甲方连续工作满十年，且距法定退休年龄不足五年的；</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3.6法律、行政法规规定的其他情形。</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4．甲方依法退回被派遣劳动者应同时提供相应的证据和依据。被派遣劳动者退回乙方后，乙方有权据此解除与被派遣劳动者的劳动关系。甲方退回被派遣劳动者时提供的证据和依据在劳动仲裁或诉讼中被劳动仲裁机构或人民法院认定为不足或不实，甲方应承担由此导致的全部责任。</w:t>
      </w:r>
    </w:p>
    <w:p>
      <w:pPr>
        <w:spacing w:line="400" w:lineRule="exact"/>
        <w:ind w:firstLine="482"/>
        <w:rPr>
          <w:rFonts w:hint="eastAsia" w:ascii="仿宋" w:hAnsi="仿宋" w:eastAsia="仿宋" w:cs="仿宋"/>
          <w:b/>
          <w:color w:val="000000"/>
          <w:sz w:val="24"/>
        </w:rPr>
      </w:pPr>
      <w:r>
        <w:rPr>
          <w:rFonts w:hint="eastAsia" w:ascii="仿宋" w:hAnsi="仿宋" w:eastAsia="仿宋" w:cs="仿宋"/>
          <w:b/>
          <w:color w:val="000000"/>
          <w:sz w:val="24"/>
        </w:rPr>
        <w:t>第二十七条  派遣终止</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有下列情形之一的，被派遣劳动者的派遣终止。</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1.甲方与乙方、被派遣劳动者协商一致终止派遣的。</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2.被派遣劳动者提出与乙方解除劳动合同的。</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3.被派遣劳动者被甲方依法退回的。</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4.其他法律、行政法规规定的情形。</w:t>
      </w:r>
    </w:p>
    <w:p>
      <w:pPr>
        <w:spacing w:line="400" w:lineRule="exact"/>
        <w:ind w:firstLine="472"/>
        <w:rPr>
          <w:rFonts w:hint="eastAsia" w:ascii="仿宋" w:hAnsi="仿宋" w:eastAsia="仿宋" w:cs="仿宋"/>
          <w:b/>
          <w:color w:val="000000"/>
          <w:sz w:val="24"/>
        </w:rPr>
      </w:pPr>
      <w:r>
        <w:rPr>
          <w:rFonts w:hint="eastAsia" w:ascii="仿宋" w:hAnsi="仿宋" w:eastAsia="仿宋" w:cs="仿宋"/>
          <w:b/>
          <w:color w:val="000000"/>
          <w:sz w:val="24"/>
        </w:rPr>
        <w:t>第二十八条  派遣延续</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1.被派遣劳动者的派遣期限（即被派遣劳动者与乙方签订的《劳动合同》期限）届满，如有本协议第二十六条第3款规定情形之一的，派遣期限应当延续至相应的情形消失时止。</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2.被派遣劳动者在派遣期限内，因患职业病或因工负伤被确认丧失或部分丧失劳动能力的，依照国家有关工伤保险的规定及本协议第十九条的约定执行，派遣期限应当延续至相应的情形消失时止。</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3．在协议履行过程中，被派遣劳动者在甲方工作满三年的前三十日，</w:t>
      </w:r>
      <w:r>
        <w:rPr>
          <w:rFonts w:hint="eastAsia" w:ascii="仿宋" w:hAnsi="仿宋" w:eastAsia="仿宋" w:cs="仿宋"/>
          <w:sz w:val="24"/>
        </w:rPr>
        <w:t>甲方</w:t>
      </w:r>
      <w:r>
        <w:rPr>
          <w:rFonts w:hint="eastAsia" w:ascii="仿宋" w:hAnsi="仿宋" w:eastAsia="仿宋" w:cs="仿宋"/>
          <w:color w:val="000000"/>
          <w:sz w:val="24"/>
        </w:rPr>
        <w:t>应当决定是否继续使用该被派遣劳动者，并书面通知乙方，此种情况下：</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3.1若甲方决定继续使用被派遣劳动者，乙方应与被派遣劳动者续订《劳动合同》或变更《劳动合同》期限；</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3.2若甲方决定不再继续聘用被派遣劳动者，</w:t>
      </w:r>
      <w:r>
        <w:rPr>
          <w:rFonts w:hint="eastAsia" w:ascii="仿宋" w:hAnsi="仿宋" w:eastAsia="仿宋" w:cs="仿宋"/>
          <w:sz w:val="24"/>
        </w:rPr>
        <w:t>甲方还应根据《劳动合同法》等相关规定</w:t>
      </w:r>
      <w:r>
        <w:rPr>
          <w:rFonts w:hint="eastAsia" w:ascii="仿宋" w:hAnsi="仿宋" w:eastAsia="仿宋" w:cs="仿宋"/>
          <w:color w:val="000000"/>
          <w:sz w:val="24"/>
        </w:rPr>
        <w:t>的标准向乙方支付相应被派遣劳动者的经济补偿。</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3.3甲方根据本协议的约定按时通知乙方后，乙方未及时与被派遣劳动者续订或变更《劳动合同》的，相关责任由乙方承担；</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3.4若甲方于本款约定的期限内未就是否使用被派遣劳动者书面通知乙方，视为甲方继续使用该被派遣劳动者。</w:t>
      </w:r>
    </w:p>
    <w:p>
      <w:pPr>
        <w:spacing w:line="400" w:lineRule="exact"/>
        <w:ind w:firstLine="472"/>
        <w:rPr>
          <w:rFonts w:hint="eastAsia" w:ascii="仿宋" w:hAnsi="仿宋" w:eastAsia="仿宋" w:cs="仿宋"/>
          <w:b/>
          <w:color w:val="000000"/>
          <w:sz w:val="24"/>
        </w:rPr>
      </w:pPr>
      <w:r>
        <w:rPr>
          <w:rFonts w:hint="eastAsia" w:ascii="仿宋" w:hAnsi="仿宋" w:eastAsia="仿宋" w:cs="仿宋"/>
          <w:b/>
          <w:color w:val="000000"/>
          <w:sz w:val="24"/>
        </w:rPr>
        <w:t>第二十九条  经济补偿金</w:t>
      </w:r>
    </w:p>
    <w:p>
      <w:pPr>
        <w:spacing w:line="400" w:lineRule="exact"/>
        <w:ind w:firstLine="480"/>
        <w:rPr>
          <w:rFonts w:hint="eastAsia" w:ascii="仿宋" w:hAnsi="仿宋" w:eastAsia="仿宋" w:cs="仿宋"/>
          <w:sz w:val="24"/>
        </w:rPr>
      </w:pPr>
      <w:r>
        <w:rPr>
          <w:rFonts w:hint="eastAsia" w:ascii="仿宋" w:hAnsi="仿宋" w:eastAsia="仿宋" w:cs="仿宋"/>
          <w:color w:val="000000"/>
          <w:sz w:val="24"/>
        </w:rPr>
        <w:t>1.</w:t>
      </w:r>
      <w:r>
        <w:rPr>
          <w:rFonts w:hint="eastAsia" w:ascii="仿宋" w:hAnsi="仿宋" w:eastAsia="仿宋" w:cs="仿宋"/>
          <w:sz w:val="24"/>
        </w:rPr>
        <w:t xml:space="preserve"> 被派遣劳动者因以下原因提出与乙方解除劳动合同的，被派遣劳动者应得的经济补偿金由甲方承担：</w:t>
      </w:r>
    </w:p>
    <w:p>
      <w:pPr>
        <w:spacing w:line="400" w:lineRule="exact"/>
        <w:ind w:firstLine="420"/>
        <w:rPr>
          <w:rFonts w:hint="eastAsia" w:ascii="仿宋" w:hAnsi="仿宋" w:eastAsia="仿宋" w:cs="仿宋"/>
          <w:sz w:val="24"/>
        </w:rPr>
      </w:pPr>
      <w:r>
        <w:rPr>
          <w:rFonts w:hint="eastAsia" w:ascii="仿宋" w:hAnsi="仿宋" w:eastAsia="仿宋" w:cs="仿宋"/>
          <w:sz w:val="24"/>
        </w:rPr>
        <w:t>1.1甲方未依法律规定或本协议约定提供劳动保护和劳动条件的；</w:t>
      </w:r>
    </w:p>
    <w:p>
      <w:pPr>
        <w:widowControl/>
        <w:spacing w:line="400" w:lineRule="exact"/>
        <w:ind w:firstLine="0"/>
        <w:jc w:val="left"/>
        <w:rPr>
          <w:rFonts w:hint="eastAsia" w:ascii="仿宋" w:hAnsi="仿宋" w:eastAsia="仿宋" w:cs="仿宋"/>
          <w:sz w:val="24"/>
        </w:rPr>
      </w:pPr>
      <w:r>
        <w:rPr>
          <w:rFonts w:hint="eastAsia" w:ascii="仿宋" w:hAnsi="仿宋" w:eastAsia="仿宋" w:cs="仿宋"/>
          <w:sz w:val="24"/>
        </w:rPr>
        <w:t>  1.2甲方未及时足额支付劳动报酬的；</w:t>
      </w:r>
    </w:p>
    <w:p>
      <w:pPr>
        <w:widowControl/>
        <w:spacing w:line="400" w:lineRule="exact"/>
        <w:ind w:firstLine="0"/>
        <w:jc w:val="left"/>
        <w:rPr>
          <w:rFonts w:hint="eastAsia" w:ascii="仿宋" w:hAnsi="仿宋" w:eastAsia="仿宋" w:cs="仿宋"/>
          <w:sz w:val="24"/>
        </w:rPr>
      </w:pPr>
      <w:r>
        <w:rPr>
          <w:rFonts w:hint="eastAsia" w:ascii="仿宋" w:hAnsi="仿宋" w:eastAsia="仿宋" w:cs="仿宋"/>
          <w:sz w:val="24"/>
        </w:rPr>
        <w:t>  1.3甲方未依法为劳动者缴纳社会保险费的；</w:t>
      </w:r>
    </w:p>
    <w:p>
      <w:pPr>
        <w:widowControl/>
        <w:spacing w:line="400" w:lineRule="exact"/>
        <w:ind w:firstLine="0"/>
        <w:jc w:val="left"/>
        <w:rPr>
          <w:rFonts w:hint="eastAsia" w:ascii="仿宋" w:hAnsi="仿宋" w:eastAsia="仿宋" w:cs="仿宋"/>
          <w:sz w:val="24"/>
        </w:rPr>
      </w:pPr>
      <w:r>
        <w:rPr>
          <w:rFonts w:hint="eastAsia" w:ascii="仿宋" w:hAnsi="仿宋" w:eastAsia="仿宋" w:cs="仿宋"/>
          <w:sz w:val="24"/>
        </w:rPr>
        <w:t>  1.4甲方的规章制度违反法律、法规的规定，损害被派遣劳动者权益的；</w:t>
      </w:r>
    </w:p>
    <w:p>
      <w:pPr>
        <w:widowControl/>
        <w:spacing w:line="400" w:lineRule="exact"/>
        <w:ind w:firstLine="0"/>
        <w:jc w:val="left"/>
        <w:rPr>
          <w:rFonts w:hint="eastAsia" w:ascii="仿宋" w:hAnsi="仿宋" w:eastAsia="仿宋" w:cs="仿宋"/>
          <w:sz w:val="24"/>
        </w:rPr>
      </w:pPr>
      <w:r>
        <w:rPr>
          <w:rFonts w:hint="eastAsia" w:ascii="仿宋" w:hAnsi="仿宋" w:eastAsia="仿宋" w:cs="仿宋"/>
          <w:sz w:val="24"/>
        </w:rPr>
        <w:t>  1.5甲方以暴力、威胁或者非法限制人身自由的手段强迫被派遣劳动者劳动的，或者甲方违章指挥、强令冒险作业危及被派遣劳动者人身安全的，被派遣劳动者可以立即解除劳动合同，不需事先告知甲方和乙方。</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2．甲方退回被派遣劳动者，有本协议第二十六条第2款规定情形之一的。</w:t>
      </w:r>
    </w:p>
    <w:p>
      <w:pPr>
        <w:spacing w:line="400" w:lineRule="exact"/>
        <w:ind w:firstLine="473"/>
        <w:rPr>
          <w:rFonts w:hint="eastAsia" w:ascii="仿宋" w:hAnsi="仿宋" w:eastAsia="仿宋" w:cs="仿宋"/>
          <w:sz w:val="24"/>
        </w:rPr>
      </w:pPr>
      <w:r>
        <w:rPr>
          <w:rFonts w:hint="eastAsia" w:ascii="仿宋" w:hAnsi="仿宋" w:eastAsia="仿宋" w:cs="仿宋"/>
          <w:color w:val="000000"/>
          <w:sz w:val="24"/>
        </w:rPr>
        <w:t>3</w:t>
      </w:r>
      <w:r>
        <w:rPr>
          <w:rFonts w:hint="eastAsia" w:ascii="仿宋" w:hAnsi="仿宋" w:eastAsia="仿宋" w:cs="仿宋"/>
          <w:sz w:val="24"/>
        </w:rPr>
        <w:t>．经济补偿金的标准：</w:t>
      </w:r>
    </w:p>
    <w:p>
      <w:pPr>
        <w:spacing w:line="400" w:lineRule="exact"/>
        <w:ind w:firstLine="473"/>
        <w:rPr>
          <w:rFonts w:hint="eastAsia" w:ascii="仿宋" w:hAnsi="仿宋" w:eastAsia="仿宋" w:cs="仿宋"/>
          <w:sz w:val="24"/>
        </w:rPr>
      </w:pPr>
      <w:r>
        <w:rPr>
          <w:rFonts w:hint="eastAsia" w:ascii="仿宋" w:hAnsi="仿宋" w:eastAsia="仿宋" w:cs="仿宋"/>
          <w:sz w:val="24"/>
        </w:rPr>
        <w:t>经济补偿按被派遣劳动者在甲方工作的年限，每满一年支付一个月工资的标准向被派遣劳动者支付。六个月以上不满一年的，按一年计算；不满六个月的，向被派遣劳动者支付半个月工资的经济补偿。</w:t>
      </w:r>
    </w:p>
    <w:p>
      <w:pPr>
        <w:widowControl/>
        <w:spacing w:line="400" w:lineRule="exact"/>
        <w:ind w:firstLine="465"/>
        <w:jc w:val="left"/>
        <w:rPr>
          <w:rFonts w:hint="eastAsia" w:ascii="仿宋" w:hAnsi="仿宋" w:eastAsia="仿宋" w:cs="仿宋"/>
          <w:sz w:val="24"/>
        </w:rPr>
      </w:pPr>
      <w:r>
        <w:rPr>
          <w:rFonts w:hint="eastAsia" w:ascii="仿宋" w:hAnsi="仿宋" w:eastAsia="仿宋" w:cs="仿宋"/>
          <w:sz w:val="24"/>
        </w:rPr>
        <w:t>派遣劳动者月工资高于甲方所在市级人民政府公布的本地区上年度职工月平均工资三倍的，向其支付经济补偿的标准按职工月平均工资三倍的数额支付，向其支付经济补偿的年限最高不超过十二年。</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5.乙方收到经济补偿金后，应及时向被派遣劳动者</w:t>
      </w:r>
      <w:r>
        <w:rPr>
          <w:rFonts w:hint="eastAsia" w:ascii="仿宋" w:hAnsi="仿宋" w:eastAsia="仿宋" w:cs="仿宋"/>
          <w:sz w:val="24"/>
        </w:rPr>
        <w:t>支付</w:t>
      </w:r>
      <w:r>
        <w:rPr>
          <w:rFonts w:hint="eastAsia" w:ascii="仿宋" w:hAnsi="仿宋" w:eastAsia="仿宋" w:cs="仿宋"/>
          <w:color w:val="000000"/>
          <w:sz w:val="24"/>
        </w:rPr>
        <w:t>。</w:t>
      </w:r>
    </w:p>
    <w:p>
      <w:pPr>
        <w:spacing w:line="400" w:lineRule="exact"/>
        <w:ind w:firstLine="472"/>
        <w:rPr>
          <w:rFonts w:hint="eastAsia" w:ascii="仿宋" w:hAnsi="仿宋" w:eastAsia="仿宋" w:cs="仿宋"/>
          <w:b/>
          <w:color w:val="000000"/>
          <w:sz w:val="24"/>
        </w:rPr>
      </w:pPr>
      <w:r>
        <w:rPr>
          <w:rFonts w:hint="eastAsia" w:ascii="仿宋" w:hAnsi="仿宋" w:eastAsia="仿宋" w:cs="仿宋"/>
          <w:b/>
          <w:color w:val="000000"/>
          <w:sz w:val="24"/>
        </w:rPr>
        <w:t>第三十条  赔偿金</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1.甲方依据本协议第二十六条第1、2款规定以外的其他原因，退回被派遣劳动者或终止派遣协议的，乙方或被派遣劳动者要求继续履行派遣协议的，甲方应当继续履行</w:t>
      </w:r>
      <w:r>
        <w:rPr>
          <w:rFonts w:hint="eastAsia" w:ascii="仿宋" w:hAnsi="仿宋" w:eastAsia="仿宋" w:cs="仿宋"/>
          <w:sz w:val="24"/>
        </w:rPr>
        <w:t>，甲方按原工资标准向乙方支付该派遣劳动者的劳动报酬费用，并为该劳动者缴纳各项社会保险。</w:t>
      </w:r>
      <w:r>
        <w:rPr>
          <w:rFonts w:hint="eastAsia" w:ascii="仿宋" w:hAnsi="仿宋" w:eastAsia="仿宋" w:cs="仿宋"/>
          <w:color w:val="000000"/>
          <w:sz w:val="24"/>
        </w:rPr>
        <w:t>乙方和被派遣劳动者不要求继续履行或已经不能继续履行的，甲方应向乙方支付赔偿金。</w:t>
      </w:r>
    </w:p>
    <w:p>
      <w:pPr>
        <w:widowControl/>
        <w:spacing w:line="400" w:lineRule="exact"/>
        <w:ind w:firstLine="465"/>
        <w:jc w:val="left"/>
        <w:rPr>
          <w:rFonts w:hint="eastAsia" w:ascii="仿宋" w:hAnsi="仿宋" w:eastAsia="仿宋" w:cs="仿宋"/>
          <w:sz w:val="24"/>
        </w:rPr>
      </w:pPr>
      <w:r>
        <w:rPr>
          <w:rFonts w:hint="eastAsia" w:ascii="仿宋" w:hAnsi="仿宋" w:eastAsia="仿宋" w:cs="仿宋"/>
          <w:sz w:val="24"/>
        </w:rPr>
        <w:t>2．赔偿金的标准是</w:t>
      </w:r>
      <w:r>
        <w:rPr>
          <w:rFonts w:hint="eastAsia" w:ascii="仿宋" w:hAnsi="仿宋" w:eastAsia="仿宋" w:cs="仿宋"/>
          <w:sz w:val="23"/>
        </w:rPr>
        <w:t>经济补偿金标准的二倍。</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3.乙方收到赔偿金后，应及时向被派遣劳动者支付。</w:t>
      </w:r>
    </w:p>
    <w:p>
      <w:pPr>
        <w:spacing w:line="400" w:lineRule="exact"/>
        <w:ind w:firstLine="482"/>
        <w:rPr>
          <w:rFonts w:hint="eastAsia" w:ascii="仿宋" w:hAnsi="仿宋" w:eastAsia="仿宋" w:cs="仿宋"/>
          <w:b/>
          <w:sz w:val="24"/>
        </w:rPr>
      </w:pPr>
      <w:r>
        <w:rPr>
          <w:rFonts w:hint="eastAsia" w:ascii="仿宋" w:hAnsi="仿宋" w:eastAsia="仿宋" w:cs="仿宋"/>
          <w:b/>
          <w:sz w:val="24"/>
        </w:rPr>
        <w:t>第三十一条  离职处理</w:t>
      </w:r>
    </w:p>
    <w:p>
      <w:pPr>
        <w:spacing w:line="400" w:lineRule="exact"/>
        <w:ind w:firstLine="480"/>
        <w:rPr>
          <w:rFonts w:hint="eastAsia" w:ascii="仿宋" w:hAnsi="仿宋" w:eastAsia="仿宋" w:cs="仿宋"/>
          <w:sz w:val="24"/>
        </w:rPr>
      </w:pPr>
      <w:r>
        <w:rPr>
          <w:rFonts w:hint="eastAsia" w:ascii="仿宋" w:hAnsi="仿宋" w:eastAsia="仿宋" w:cs="仿宋"/>
          <w:sz w:val="24"/>
        </w:rPr>
        <w:t>1.甲方在被派遣劳动者违反劳动规章制度不辞而别、自动离职次日通知乙方。</w:t>
      </w:r>
    </w:p>
    <w:p>
      <w:pPr>
        <w:spacing w:line="400" w:lineRule="exact"/>
        <w:ind w:right="-73" w:firstLine="480"/>
        <w:rPr>
          <w:rFonts w:hint="eastAsia" w:ascii="仿宋" w:hAnsi="仿宋" w:eastAsia="仿宋" w:cs="仿宋"/>
          <w:sz w:val="24"/>
        </w:rPr>
      </w:pPr>
      <w:r>
        <w:rPr>
          <w:rFonts w:hint="eastAsia" w:ascii="仿宋" w:hAnsi="仿宋" w:eastAsia="仿宋" w:cs="仿宋"/>
          <w:sz w:val="24"/>
        </w:rPr>
        <w:t>2.无论何种原因被派遣劳动者离职的，甲方均有义务于劳动者离职之日起三日内以书面形式通知乙方，并告知被派遣劳动者与乙方办理解除劳动合同手续。甲方不履行义务造成劳动争议的，由甲方负完全责任。乙方不履行义务造成劳动争议的，由乙方负完全责任。</w:t>
      </w:r>
    </w:p>
    <w:p>
      <w:pPr>
        <w:spacing w:line="400" w:lineRule="exact"/>
        <w:ind w:right="-73" w:firstLine="480"/>
        <w:rPr>
          <w:rFonts w:hint="eastAsia" w:ascii="仿宋" w:hAnsi="仿宋" w:eastAsia="仿宋" w:cs="仿宋"/>
          <w:sz w:val="24"/>
        </w:rPr>
      </w:pPr>
      <w:r>
        <w:rPr>
          <w:rFonts w:hint="eastAsia" w:ascii="仿宋" w:hAnsi="仿宋" w:eastAsia="仿宋" w:cs="仿宋"/>
          <w:sz w:val="24"/>
        </w:rPr>
        <w:t>3.对于甲方按本协议相关条款退回乙方的被派遣劳动者，乙方应予接收并负责处理与被派遣劳动者之间的劳动关系等后续工作。</w:t>
      </w:r>
    </w:p>
    <w:p>
      <w:pPr>
        <w:spacing w:line="400" w:lineRule="exact"/>
        <w:ind w:firstLine="472"/>
        <w:rPr>
          <w:rFonts w:hint="eastAsia" w:ascii="仿宋" w:hAnsi="仿宋" w:eastAsia="仿宋" w:cs="仿宋"/>
          <w:b/>
          <w:color w:val="000000"/>
          <w:sz w:val="24"/>
        </w:rPr>
      </w:pPr>
      <w:r>
        <w:rPr>
          <w:rFonts w:hint="eastAsia" w:ascii="仿宋" w:hAnsi="仿宋" w:eastAsia="仿宋" w:cs="仿宋"/>
          <w:b/>
          <w:color w:val="000000"/>
          <w:sz w:val="24"/>
        </w:rPr>
        <w:t>第三十二条  被派遣劳动者的职务侵权行为责任</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1.甲乙双方应加强对被派遣劳动者的职业道德规范、职业纪律、职业风险、安全、保密等教育，由于被派遣劳动者的职务行为或侵权行为，给甲方造成损失的，由甲方直接向被派遣劳动者追偿。</w:t>
      </w:r>
    </w:p>
    <w:p>
      <w:pPr>
        <w:spacing w:line="400" w:lineRule="exact"/>
        <w:ind w:firstLine="473"/>
        <w:rPr>
          <w:rFonts w:hint="eastAsia" w:ascii="仿宋" w:hAnsi="仿宋" w:eastAsia="仿宋" w:cs="仿宋"/>
          <w:color w:val="000000"/>
          <w:sz w:val="24"/>
        </w:rPr>
      </w:pPr>
      <w:r>
        <w:rPr>
          <w:rFonts w:hint="eastAsia" w:ascii="仿宋" w:hAnsi="仿宋" w:eastAsia="仿宋" w:cs="仿宋"/>
          <w:color w:val="000000"/>
          <w:sz w:val="24"/>
        </w:rPr>
        <w:t>2.因被派遣劳动者在甲方派遣岗位上的职务行为或侵权行为，给第三人造成损害的，损害赔偿责任，依法由被派遣劳动者或甲方承担。</w:t>
      </w:r>
    </w:p>
    <w:p>
      <w:pPr>
        <w:spacing w:line="400" w:lineRule="exact"/>
        <w:ind w:firstLine="473"/>
        <w:rPr>
          <w:rFonts w:hint="eastAsia" w:ascii="仿宋" w:hAnsi="仿宋" w:eastAsia="仿宋" w:cs="仿宋"/>
          <w:color w:val="000000"/>
          <w:sz w:val="24"/>
        </w:rPr>
      </w:pPr>
      <w:r>
        <w:rPr>
          <w:rFonts w:hint="eastAsia" w:ascii="仿宋" w:hAnsi="仿宋" w:eastAsia="仿宋" w:cs="仿宋"/>
          <w:sz w:val="24"/>
        </w:rPr>
        <w:t>3.被派遣劳动者在工作中因故意给甲方造成经济损失的，经甲乙双方确认或有关部门认定后，由该被派遣劳动者负责赔偿，乙方配合甲方进行追偿。</w:t>
      </w:r>
    </w:p>
    <w:p>
      <w:pPr>
        <w:spacing w:line="400" w:lineRule="exact"/>
        <w:ind w:firstLine="482"/>
        <w:rPr>
          <w:rFonts w:hint="eastAsia" w:ascii="仿宋" w:hAnsi="仿宋" w:eastAsia="仿宋" w:cs="仿宋"/>
          <w:b/>
          <w:sz w:val="24"/>
        </w:rPr>
      </w:pPr>
      <w:r>
        <w:rPr>
          <w:rFonts w:hint="eastAsia" w:ascii="仿宋" w:hAnsi="仿宋" w:eastAsia="仿宋" w:cs="仿宋"/>
          <w:b/>
          <w:sz w:val="24"/>
        </w:rPr>
        <w:t>第十章  甲乙双方的其他权利、义务</w:t>
      </w:r>
    </w:p>
    <w:p>
      <w:pPr>
        <w:spacing w:line="400" w:lineRule="exact"/>
        <w:ind w:firstLine="482"/>
        <w:rPr>
          <w:rFonts w:hint="eastAsia" w:ascii="仿宋" w:hAnsi="仿宋" w:eastAsia="仿宋" w:cs="仿宋"/>
          <w:b/>
          <w:sz w:val="24"/>
        </w:rPr>
      </w:pPr>
      <w:r>
        <w:rPr>
          <w:rFonts w:hint="eastAsia" w:ascii="仿宋" w:hAnsi="仿宋" w:eastAsia="仿宋" w:cs="仿宋"/>
          <w:b/>
          <w:sz w:val="24"/>
        </w:rPr>
        <w:t>第三十三条</w:t>
      </w:r>
      <w:r>
        <w:rPr>
          <w:rFonts w:hint="eastAsia" w:ascii="仿宋" w:hAnsi="仿宋" w:eastAsia="仿宋" w:cs="仿宋"/>
          <w:sz w:val="24"/>
        </w:rPr>
        <w:t xml:space="preserve">  </w:t>
      </w:r>
      <w:r>
        <w:rPr>
          <w:rFonts w:hint="eastAsia" w:ascii="仿宋" w:hAnsi="仿宋" w:eastAsia="仿宋" w:cs="仿宋"/>
          <w:b/>
          <w:sz w:val="24"/>
        </w:rPr>
        <w:t>甲方的其他权利、义务</w:t>
      </w:r>
    </w:p>
    <w:p>
      <w:pPr>
        <w:spacing w:line="400" w:lineRule="exact"/>
        <w:ind w:firstLine="480"/>
        <w:rPr>
          <w:rFonts w:hint="eastAsia" w:ascii="仿宋" w:hAnsi="仿宋" w:eastAsia="仿宋" w:cs="仿宋"/>
          <w:sz w:val="24"/>
        </w:rPr>
      </w:pPr>
      <w:r>
        <w:rPr>
          <w:rFonts w:hint="eastAsia" w:ascii="仿宋" w:hAnsi="仿宋" w:eastAsia="仿宋" w:cs="仿宋"/>
          <w:sz w:val="24"/>
        </w:rPr>
        <w:t>1.甲方应对被派遣劳动者的职业道德规范、工作任务、应达到的工作要求、应注意的安全事项、应遵守的各项纪律等履行告知、教育、管理督查的义务。</w:t>
      </w:r>
    </w:p>
    <w:p>
      <w:pPr>
        <w:spacing w:line="400" w:lineRule="exact"/>
        <w:ind w:right="-73" w:firstLine="480"/>
        <w:rPr>
          <w:rFonts w:hint="eastAsia" w:ascii="仿宋" w:hAnsi="仿宋" w:eastAsia="仿宋" w:cs="仿宋"/>
          <w:sz w:val="24"/>
        </w:rPr>
      </w:pPr>
      <w:r>
        <w:rPr>
          <w:rFonts w:hint="eastAsia" w:ascii="仿宋" w:hAnsi="仿宋" w:eastAsia="仿宋" w:cs="仿宋"/>
          <w:sz w:val="24"/>
        </w:rPr>
        <w:t>2.甲方据以考核被派遣劳动者的劳动规章制度应符合法律法规的规定并告知被派遣劳动者。</w:t>
      </w:r>
    </w:p>
    <w:p>
      <w:pPr>
        <w:spacing w:line="400" w:lineRule="exact"/>
        <w:ind w:firstLine="480"/>
        <w:rPr>
          <w:rFonts w:hint="eastAsia" w:ascii="仿宋" w:hAnsi="仿宋" w:eastAsia="仿宋" w:cs="仿宋"/>
          <w:sz w:val="24"/>
        </w:rPr>
      </w:pPr>
      <w:r>
        <w:rPr>
          <w:rFonts w:hint="eastAsia" w:ascii="仿宋" w:hAnsi="仿宋" w:eastAsia="仿宋" w:cs="仿宋"/>
          <w:sz w:val="24"/>
        </w:rPr>
        <w:t>3.甲方有权监督、检查、考核派遣人员完成工作的情况，并负责日常管理和岗位调配、确定和调整被派遣劳动者的工资标准。</w:t>
      </w:r>
    </w:p>
    <w:p>
      <w:pPr>
        <w:spacing w:line="400" w:lineRule="exact"/>
        <w:ind w:firstLine="480"/>
        <w:rPr>
          <w:rFonts w:hint="eastAsia" w:ascii="仿宋" w:hAnsi="仿宋" w:eastAsia="仿宋" w:cs="仿宋"/>
          <w:sz w:val="24"/>
        </w:rPr>
      </w:pPr>
      <w:r>
        <w:rPr>
          <w:rFonts w:hint="eastAsia" w:ascii="仿宋" w:hAnsi="仿宋" w:eastAsia="仿宋" w:cs="仿宋"/>
          <w:sz w:val="24"/>
        </w:rPr>
        <w:t>4.甲方出资对被派遣劳动者进行专业技术培训的，甲方有权与其签订服务期合</w:t>
      </w:r>
    </w:p>
    <w:p>
      <w:pPr>
        <w:spacing w:line="400" w:lineRule="exact"/>
        <w:ind w:firstLine="0"/>
        <w:rPr>
          <w:rFonts w:hint="eastAsia" w:ascii="仿宋" w:hAnsi="仿宋" w:eastAsia="仿宋" w:cs="仿宋"/>
          <w:sz w:val="24"/>
        </w:rPr>
      </w:pPr>
      <w:r>
        <w:rPr>
          <w:rFonts w:hint="eastAsia" w:ascii="仿宋" w:hAnsi="仿宋" w:eastAsia="仿宋" w:cs="仿宋"/>
          <w:sz w:val="24"/>
        </w:rPr>
        <w:t>同，约定服务期及违约责任，并通知乙方。</w:t>
      </w:r>
    </w:p>
    <w:p>
      <w:pPr>
        <w:spacing w:line="400" w:lineRule="exact"/>
        <w:ind w:firstLine="480"/>
        <w:rPr>
          <w:rFonts w:hint="eastAsia" w:ascii="仿宋" w:hAnsi="仿宋" w:eastAsia="仿宋" w:cs="仿宋"/>
          <w:sz w:val="24"/>
        </w:rPr>
      </w:pPr>
      <w:r>
        <w:rPr>
          <w:rFonts w:hint="eastAsia" w:ascii="仿宋" w:hAnsi="仿宋" w:eastAsia="仿宋" w:cs="仿宋"/>
          <w:sz w:val="24"/>
        </w:rPr>
        <w:t>5.甲方对被派遣劳动者有优先续约使用权。</w:t>
      </w:r>
    </w:p>
    <w:p>
      <w:pPr>
        <w:widowControl/>
        <w:spacing w:line="400" w:lineRule="exact"/>
        <w:ind w:firstLine="480"/>
        <w:jc w:val="left"/>
        <w:rPr>
          <w:rFonts w:hint="eastAsia" w:ascii="仿宋" w:hAnsi="仿宋" w:eastAsia="仿宋" w:cs="仿宋"/>
          <w:sz w:val="24"/>
        </w:rPr>
      </w:pPr>
      <w:r>
        <w:rPr>
          <w:rFonts w:hint="eastAsia" w:ascii="仿宋" w:hAnsi="仿宋" w:eastAsia="仿宋" w:cs="仿宋"/>
          <w:sz w:val="24"/>
        </w:rPr>
        <w:t>6.被派遣劳动者在甲方工作期间，应缴纳的残疾人就业保障金由甲方承担，并向乙方出具已缴纳残疾人就业保障金的相关凭证。</w:t>
      </w:r>
    </w:p>
    <w:p>
      <w:pPr>
        <w:spacing w:line="400" w:lineRule="exact"/>
        <w:ind w:right="-73" w:firstLine="480"/>
        <w:rPr>
          <w:rFonts w:hint="eastAsia" w:ascii="仿宋" w:hAnsi="仿宋" w:eastAsia="仿宋" w:cs="仿宋"/>
          <w:sz w:val="24"/>
        </w:rPr>
      </w:pPr>
      <w:r>
        <w:rPr>
          <w:rFonts w:hint="eastAsia" w:ascii="仿宋" w:hAnsi="仿宋" w:eastAsia="仿宋" w:cs="仿宋"/>
          <w:sz w:val="24"/>
        </w:rPr>
        <w:t>7.如甲方出现生产性停工的情况，应在停工前三个工作日，将停工的被派遣劳动者名单提交给乙方，甲方应按《工资支付暂行规定》等相关法律法规的规定，继续为被派遣劳动者支付停工期间的用工费用。</w:t>
      </w:r>
    </w:p>
    <w:p>
      <w:pPr>
        <w:spacing w:line="400" w:lineRule="exact"/>
        <w:ind w:firstLine="480"/>
        <w:rPr>
          <w:rFonts w:hint="eastAsia" w:ascii="仿宋" w:hAnsi="仿宋" w:eastAsia="仿宋" w:cs="仿宋"/>
          <w:sz w:val="24"/>
        </w:rPr>
      </w:pPr>
      <w:r>
        <w:rPr>
          <w:rFonts w:hint="eastAsia" w:ascii="仿宋" w:hAnsi="仿宋" w:eastAsia="仿宋" w:cs="仿宋"/>
          <w:sz w:val="24"/>
        </w:rPr>
        <w:t>8.甲方不得扣押被派遣劳动者的居民身份证和其他证件，不得要求被派遣劳动者提供担保或者以其他名义向被派遣劳动者收取任何财物和费用。</w:t>
      </w:r>
    </w:p>
    <w:p>
      <w:pPr>
        <w:spacing w:line="400" w:lineRule="exact"/>
        <w:ind w:firstLine="482"/>
        <w:rPr>
          <w:rFonts w:hint="eastAsia" w:ascii="仿宋" w:hAnsi="仿宋" w:eastAsia="仿宋" w:cs="仿宋"/>
          <w:b/>
          <w:sz w:val="24"/>
        </w:rPr>
      </w:pPr>
      <w:r>
        <w:rPr>
          <w:rFonts w:hint="eastAsia" w:ascii="仿宋" w:hAnsi="仿宋" w:eastAsia="仿宋" w:cs="仿宋"/>
          <w:b/>
          <w:sz w:val="24"/>
        </w:rPr>
        <w:t>第三十四条</w:t>
      </w:r>
      <w:r>
        <w:rPr>
          <w:rFonts w:hint="eastAsia" w:ascii="仿宋" w:hAnsi="仿宋" w:eastAsia="仿宋" w:cs="仿宋"/>
          <w:sz w:val="24"/>
        </w:rPr>
        <w:t xml:space="preserve">  </w:t>
      </w:r>
      <w:r>
        <w:rPr>
          <w:rFonts w:hint="eastAsia" w:ascii="仿宋" w:hAnsi="仿宋" w:eastAsia="仿宋" w:cs="仿宋"/>
          <w:b/>
          <w:sz w:val="24"/>
        </w:rPr>
        <w:t>乙方的其他权利、义务</w:t>
      </w:r>
    </w:p>
    <w:p>
      <w:pPr>
        <w:spacing w:line="400" w:lineRule="exact"/>
        <w:ind w:firstLine="480"/>
        <w:rPr>
          <w:rFonts w:hint="eastAsia" w:ascii="仿宋" w:hAnsi="仿宋" w:eastAsia="仿宋" w:cs="仿宋"/>
          <w:sz w:val="24"/>
        </w:rPr>
      </w:pPr>
      <w:r>
        <w:rPr>
          <w:rFonts w:hint="eastAsia" w:ascii="仿宋" w:hAnsi="仿宋" w:eastAsia="仿宋" w:cs="仿宋"/>
          <w:sz w:val="24"/>
        </w:rPr>
        <w:t>1.乙方须与被派遣劳动者签订劳动合同，督促被派遣劳动者到指定医院做入职前健康检查，被派遣劳动者持劳动合同、体检证明等相关文件到甲方办理入职手续。</w:t>
      </w:r>
    </w:p>
    <w:p>
      <w:pPr>
        <w:spacing w:line="400" w:lineRule="exact"/>
        <w:ind w:firstLine="480"/>
        <w:rPr>
          <w:rFonts w:hint="eastAsia" w:ascii="仿宋" w:hAnsi="仿宋" w:eastAsia="仿宋" w:cs="仿宋"/>
          <w:sz w:val="24"/>
        </w:rPr>
      </w:pPr>
      <w:r>
        <w:rPr>
          <w:rFonts w:hint="eastAsia" w:ascii="仿宋" w:hAnsi="仿宋" w:eastAsia="仿宋" w:cs="仿宋"/>
          <w:sz w:val="24"/>
        </w:rPr>
        <w:t>2.乙方负责对所被派遣劳动者进行派遣前的政策、法律、职业道德教育，如实介绍甲方情况，并将本派遣协议内容和乙方按法定程序制订的劳动规章制度告知被派遣劳动者。</w:t>
      </w:r>
    </w:p>
    <w:p>
      <w:pPr>
        <w:spacing w:line="400" w:lineRule="exact"/>
        <w:ind w:firstLine="470"/>
        <w:rPr>
          <w:rFonts w:hint="eastAsia" w:ascii="仿宋" w:hAnsi="仿宋" w:eastAsia="仿宋" w:cs="仿宋"/>
          <w:sz w:val="24"/>
        </w:rPr>
      </w:pPr>
      <w:r>
        <w:rPr>
          <w:rFonts w:hint="eastAsia" w:ascii="仿宋" w:hAnsi="仿宋" w:eastAsia="仿宋" w:cs="仿宋"/>
          <w:sz w:val="24"/>
        </w:rPr>
        <w:t>3.乙方应按规定建立职工名册备查，向劳动部门办理备案手续。</w:t>
      </w:r>
    </w:p>
    <w:p>
      <w:pPr>
        <w:spacing w:line="400" w:lineRule="exact"/>
        <w:ind w:firstLine="470"/>
        <w:rPr>
          <w:rFonts w:hint="eastAsia" w:ascii="仿宋" w:hAnsi="仿宋" w:eastAsia="仿宋" w:cs="仿宋"/>
          <w:sz w:val="24"/>
        </w:rPr>
      </w:pPr>
      <w:r>
        <w:rPr>
          <w:rFonts w:hint="eastAsia" w:ascii="仿宋" w:hAnsi="仿宋" w:eastAsia="仿宋" w:cs="仿宋"/>
          <w:sz w:val="24"/>
        </w:rPr>
        <w:t>4.乙方负责对被派遣劳动者进行引导性培训、定向培训、职业资格培训，教育被派遣劳动者遵守甲乙双方的规章制度，保守甲方的商业秘密,保质保量地完成甲方的生产和工作任务。</w:t>
      </w:r>
    </w:p>
    <w:p>
      <w:pPr>
        <w:spacing w:line="400" w:lineRule="exact"/>
        <w:ind w:firstLine="470"/>
        <w:rPr>
          <w:rFonts w:hint="eastAsia" w:ascii="仿宋" w:hAnsi="仿宋" w:eastAsia="仿宋" w:cs="仿宋"/>
          <w:sz w:val="24"/>
        </w:rPr>
      </w:pPr>
      <w:r>
        <w:rPr>
          <w:rFonts w:hint="eastAsia" w:ascii="仿宋" w:hAnsi="仿宋" w:eastAsia="仿宋" w:cs="仿宋"/>
          <w:sz w:val="24"/>
        </w:rPr>
        <w:t>5．乙方负责被派遣劳动者社会保险手续的办理。</w:t>
      </w:r>
    </w:p>
    <w:p>
      <w:pPr>
        <w:spacing w:line="400" w:lineRule="exact"/>
        <w:ind w:firstLine="480"/>
        <w:rPr>
          <w:rFonts w:hint="eastAsia" w:ascii="仿宋" w:hAnsi="仿宋" w:eastAsia="仿宋" w:cs="仿宋"/>
          <w:sz w:val="24"/>
        </w:rPr>
      </w:pPr>
      <w:r>
        <w:rPr>
          <w:rFonts w:hint="eastAsia" w:ascii="仿宋" w:hAnsi="仿宋" w:eastAsia="仿宋" w:cs="仿宋"/>
          <w:sz w:val="24"/>
        </w:rPr>
        <w:t>6.乙方不得扣押被派遣劳动者的居民身份证和其他证件，不得向被派遣劳动者收取任何财物和费用。</w:t>
      </w:r>
    </w:p>
    <w:p>
      <w:pPr>
        <w:spacing w:line="400" w:lineRule="exact"/>
        <w:ind w:firstLine="482"/>
        <w:rPr>
          <w:rFonts w:hint="eastAsia" w:ascii="仿宋" w:hAnsi="仿宋" w:eastAsia="仿宋" w:cs="仿宋"/>
          <w:b/>
          <w:sz w:val="24"/>
        </w:rPr>
      </w:pPr>
      <w:r>
        <w:rPr>
          <w:rFonts w:hint="eastAsia" w:ascii="仿宋" w:hAnsi="仿宋" w:eastAsia="仿宋" w:cs="仿宋"/>
          <w:b/>
          <w:sz w:val="24"/>
        </w:rPr>
        <w:t>第十一章  违约责任</w:t>
      </w:r>
    </w:p>
    <w:p>
      <w:pPr>
        <w:spacing w:line="400" w:lineRule="exact"/>
        <w:ind w:right="-73" w:firstLine="482"/>
        <w:rPr>
          <w:rFonts w:hint="eastAsia" w:ascii="仿宋" w:hAnsi="仿宋" w:eastAsia="仿宋" w:cs="仿宋"/>
          <w:sz w:val="24"/>
        </w:rPr>
      </w:pPr>
      <w:r>
        <w:rPr>
          <w:rFonts w:hint="eastAsia" w:ascii="仿宋" w:hAnsi="仿宋" w:eastAsia="仿宋" w:cs="仿宋"/>
          <w:b/>
          <w:sz w:val="24"/>
        </w:rPr>
        <w:t>第三十五条</w:t>
      </w:r>
      <w:r>
        <w:rPr>
          <w:rFonts w:hint="eastAsia" w:ascii="仿宋" w:hAnsi="仿宋" w:eastAsia="仿宋" w:cs="仿宋"/>
          <w:sz w:val="24"/>
        </w:rPr>
        <w:t xml:space="preserve"> 甲、乙双方应按照本协议及补充文件所约定的内容，履行各自的义务，不履行或不完全履行义务视为违约，须承担违约责任。</w:t>
      </w:r>
    </w:p>
    <w:p>
      <w:pPr>
        <w:spacing w:line="400" w:lineRule="exact"/>
        <w:ind w:firstLine="480"/>
        <w:rPr>
          <w:rFonts w:hint="eastAsia" w:ascii="仿宋" w:hAnsi="仿宋" w:eastAsia="仿宋" w:cs="仿宋"/>
          <w:sz w:val="24"/>
        </w:rPr>
      </w:pPr>
      <w:r>
        <w:rPr>
          <w:rFonts w:hint="eastAsia" w:ascii="仿宋" w:hAnsi="仿宋" w:eastAsia="仿宋" w:cs="仿宋"/>
          <w:sz w:val="24"/>
        </w:rPr>
        <w:t>1.甲方迟延支付派遣费的责任</w:t>
      </w:r>
    </w:p>
    <w:p>
      <w:pPr>
        <w:spacing w:line="400" w:lineRule="exact"/>
        <w:ind w:firstLine="480"/>
        <w:rPr>
          <w:rFonts w:hint="eastAsia" w:ascii="仿宋" w:hAnsi="仿宋" w:eastAsia="仿宋" w:cs="仿宋"/>
          <w:sz w:val="24"/>
        </w:rPr>
      </w:pPr>
      <w:r>
        <w:rPr>
          <w:rFonts w:hint="eastAsia" w:ascii="仿宋" w:hAnsi="仿宋" w:eastAsia="仿宋" w:cs="仿宋"/>
          <w:sz w:val="24"/>
        </w:rPr>
        <w:t>1.1除应及时足额支付外，须按应付款项依每日5‰的标准向乙方加付滞纳金。</w:t>
      </w:r>
    </w:p>
    <w:p>
      <w:pPr>
        <w:spacing w:line="400" w:lineRule="exact"/>
        <w:ind w:right="-73" w:firstLine="480"/>
        <w:rPr>
          <w:rFonts w:hint="eastAsia" w:ascii="仿宋" w:hAnsi="仿宋" w:eastAsia="仿宋" w:cs="仿宋"/>
          <w:sz w:val="24"/>
        </w:rPr>
      </w:pPr>
      <w:r>
        <w:rPr>
          <w:rFonts w:hint="eastAsia" w:ascii="仿宋" w:hAnsi="仿宋" w:eastAsia="仿宋" w:cs="仿宋"/>
          <w:sz w:val="24"/>
        </w:rPr>
        <w:t>1.2甲方应承担因迟延支付派遣费，导致乙方迟延缴纳社会保险而造成的索赔或经济处罚及有关损失。</w:t>
      </w:r>
    </w:p>
    <w:p>
      <w:pPr>
        <w:spacing w:line="400" w:lineRule="exact"/>
        <w:ind w:right="-73" w:firstLine="480"/>
        <w:rPr>
          <w:rFonts w:hint="eastAsia" w:ascii="仿宋" w:hAnsi="仿宋" w:eastAsia="仿宋" w:cs="仿宋"/>
          <w:sz w:val="24"/>
        </w:rPr>
      </w:pPr>
      <w:r>
        <w:rPr>
          <w:rFonts w:hint="eastAsia" w:ascii="仿宋" w:hAnsi="仿宋" w:eastAsia="仿宋" w:cs="仿宋"/>
          <w:sz w:val="24"/>
        </w:rPr>
        <w:t>1.3甲方迟延支付派遣费，涉及拖欠被派遣劳动者工资的，还应按法律规定向被派遣劳动者支付赔偿金。逾期30天以上的，视为甲方违约，乙方有权单方解除本协议，除应向被派遣劳动者支付赔偿金外，还应向乙方支付违约金，违约金以本情形发生时上月的双倍派遣费为标准。</w:t>
      </w:r>
    </w:p>
    <w:p>
      <w:pPr>
        <w:spacing w:line="400" w:lineRule="exact"/>
        <w:ind w:right="-73" w:firstLine="480"/>
        <w:rPr>
          <w:rFonts w:hint="eastAsia" w:ascii="仿宋" w:hAnsi="仿宋" w:eastAsia="仿宋" w:cs="仿宋"/>
          <w:sz w:val="24"/>
        </w:rPr>
      </w:pPr>
      <w:r>
        <w:rPr>
          <w:rFonts w:hint="eastAsia" w:ascii="仿宋" w:hAnsi="仿宋" w:eastAsia="仿宋" w:cs="仿宋"/>
          <w:sz w:val="24"/>
        </w:rPr>
        <w:t>2.乙方不按期支付的责任</w:t>
      </w:r>
    </w:p>
    <w:p>
      <w:pPr>
        <w:spacing w:line="400" w:lineRule="exact"/>
        <w:ind w:firstLine="480"/>
        <w:rPr>
          <w:rFonts w:hint="eastAsia" w:ascii="仿宋" w:hAnsi="仿宋" w:eastAsia="仿宋" w:cs="仿宋"/>
          <w:sz w:val="24"/>
        </w:rPr>
      </w:pPr>
      <w:r>
        <w:rPr>
          <w:rFonts w:hint="eastAsia" w:ascii="仿宋" w:hAnsi="仿宋" w:eastAsia="仿宋" w:cs="仿宋"/>
          <w:sz w:val="24"/>
        </w:rPr>
        <w:t>2.1按相关部门的标准，除应及时足额支付外，须自行承担滞纳金。</w:t>
      </w:r>
    </w:p>
    <w:p>
      <w:pPr>
        <w:spacing w:line="400" w:lineRule="exact"/>
        <w:ind w:right="-73" w:firstLine="480"/>
        <w:rPr>
          <w:rFonts w:hint="eastAsia" w:ascii="仿宋" w:hAnsi="仿宋" w:eastAsia="仿宋" w:cs="仿宋"/>
          <w:sz w:val="24"/>
        </w:rPr>
      </w:pPr>
      <w:r>
        <w:rPr>
          <w:rFonts w:hint="eastAsia" w:ascii="仿宋" w:hAnsi="仿宋" w:eastAsia="仿宋" w:cs="仿宋"/>
          <w:sz w:val="24"/>
        </w:rPr>
        <w:t>2.2乙方迟延缴纳社会保险，要承担造成的索赔或经济处罚及有关损失。</w:t>
      </w:r>
    </w:p>
    <w:p>
      <w:pPr>
        <w:spacing w:line="400" w:lineRule="exact"/>
        <w:ind w:right="-73" w:firstLine="480"/>
        <w:rPr>
          <w:rFonts w:hint="eastAsia" w:ascii="仿宋" w:hAnsi="仿宋" w:eastAsia="仿宋" w:cs="仿宋"/>
          <w:sz w:val="24"/>
        </w:rPr>
      </w:pPr>
      <w:r>
        <w:rPr>
          <w:rFonts w:hint="eastAsia" w:ascii="仿宋" w:hAnsi="仿宋" w:eastAsia="仿宋" w:cs="仿宋"/>
          <w:sz w:val="24"/>
        </w:rPr>
        <w:t>2.3涉及拖欠被派遣劳动者工资的，还应按法律规定向被派遣劳动者支付赔偿金。逾期30天以上的，视为乙方违约，甲方有权单方解除本协议，除应向被派遣劳动者支付赔偿金外，还应向甲方支付违约金，违约金以本情形发生时上月的双倍派遣费为标准。</w:t>
      </w:r>
    </w:p>
    <w:p>
      <w:pPr>
        <w:spacing w:line="400" w:lineRule="exact"/>
        <w:ind w:right="-73" w:firstLine="480"/>
        <w:rPr>
          <w:rFonts w:hint="eastAsia" w:ascii="仿宋" w:hAnsi="仿宋" w:eastAsia="仿宋" w:cs="仿宋"/>
          <w:sz w:val="24"/>
        </w:rPr>
      </w:pPr>
      <w:r>
        <w:rPr>
          <w:rFonts w:hint="eastAsia" w:ascii="仿宋" w:hAnsi="仿宋" w:eastAsia="仿宋" w:cs="仿宋"/>
          <w:sz w:val="24"/>
        </w:rPr>
        <w:t>3.有下列情形之一的，甲方应向乙方支付违约金，违约金以本情形发生时上月的双倍派遣费为标准。</w:t>
      </w:r>
    </w:p>
    <w:p>
      <w:pPr>
        <w:spacing w:line="400" w:lineRule="exact"/>
        <w:ind w:right="-73" w:firstLine="480"/>
        <w:rPr>
          <w:rFonts w:hint="eastAsia" w:ascii="仿宋" w:hAnsi="仿宋" w:eastAsia="仿宋" w:cs="仿宋"/>
          <w:sz w:val="24"/>
        </w:rPr>
      </w:pPr>
      <w:r>
        <w:rPr>
          <w:rFonts w:hint="eastAsia" w:ascii="仿宋" w:hAnsi="仿宋" w:eastAsia="仿宋" w:cs="仿宋"/>
          <w:sz w:val="24"/>
        </w:rPr>
        <w:t>3.1甲方单方解除本协议的。</w:t>
      </w:r>
    </w:p>
    <w:p>
      <w:pPr>
        <w:spacing w:line="400" w:lineRule="exact"/>
        <w:ind w:right="-73" w:firstLine="480"/>
        <w:rPr>
          <w:rFonts w:hint="eastAsia" w:ascii="仿宋" w:hAnsi="仿宋" w:eastAsia="仿宋" w:cs="仿宋"/>
          <w:sz w:val="24"/>
        </w:rPr>
      </w:pPr>
      <w:r>
        <w:rPr>
          <w:rFonts w:hint="eastAsia" w:ascii="仿宋" w:hAnsi="仿宋" w:eastAsia="仿宋" w:cs="仿宋"/>
          <w:sz w:val="24"/>
        </w:rPr>
        <w:t>3.2本协议执行期间，甲方私自把乙方被派遣劳动者的劳动关系转移至其他派遣单位、甲方公司或者甲方关联公司。</w:t>
      </w:r>
    </w:p>
    <w:p>
      <w:pPr>
        <w:spacing w:line="400" w:lineRule="exact"/>
        <w:ind w:right="-73" w:firstLine="480"/>
        <w:rPr>
          <w:rFonts w:hint="eastAsia" w:ascii="仿宋" w:hAnsi="仿宋" w:eastAsia="仿宋" w:cs="仿宋"/>
          <w:sz w:val="24"/>
        </w:rPr>
      </w:pPr>
      <w:r>
        <w:rPr>
          <w:rFonts w:hint="eastAsia" w:ascii="仿宋" w:hAnsi="仿宋" w:eastAsia="仿宋" w:cs="仿宋"/>
          <w:sz w:val="24"/>
        </w:rPr>
        <w:t>4.有下列情形之一的，乙方应向甲方支付违约金，违约金以本情形发生时上月的双倍派遣费为标准。</w:t>
      </w:r>
    </w:p>
    <w:p>
      <w:pPr>
        <w:spacing w:line="400" w:lineRule="exact"/>
        <w:ind w:right="-73" w:firstLine="480"/>
        <w:rPr>
          <w:rFonts w:hint="eastAsia" w:ascii="仿宋" w:hAnsi="仿宋" w:eastAsia="仿宋" w:cs="仿宋"/>
          <w:sz w:val="24"/>
        </w:rPr>
      </w:pPr>
      <w:r>
        <w:rPr>
          <w:rFonts w:hint="eastAsia" w:ascii="仿宋" w:hAnsi="仿宋" w:eastAsia="仿宋" w:cs="仿宋"/>
          <w:sz w:val="24"/>
        </w:rPr>
        <w:t>4.1乙方单方解除本协议的。</w:t>
      </w:r>
    </w:p>
    <w:p>
      <w:pPr>
        <w:spacing w:line="400" w:lineRule="exact"/>
        <w:ind w:right="-73" w:firstLine="480"/>
        <w:rPr>
          <w:rFonts w:hint="eastAsia" w:ascii="仿宋" w:hAnsi="仿宋" w:eastAsia="仿宋" w:cs="仿宋"/>
          <w:sz w:val="24"/>
        </w:rPr>
      </w:pPr>
      <w:r>
        <w:rPr>
          <w:rFonts w:hint="eastAsia" w:ascii="仿宋" w:hAnsi="仿宋" w:eastAsia="仿宋" w:cs="仿宋"/>
          <w:sz w:val="24"/>
        </w:rPr>
        <w:t>4.2本协议执行期间，乙方私自把派往甲方的被派遣劳动者转移至其他用工单位的。</w:t>
      </w:r>
    </w:p>
    <w:p>
      <w:pPr>
        <w:spacing w:line="400" w:lineRule="exact"/>
        <w:ind w:right="-73" w:firstLine="480"/>
        <w:rPr>
          <w:rFonts w:hint="eastAsia" w:ascii="仿宋" w:hAnsi="仿宋" w:eastAsia="仿宋" w:cs="仿宋"/>
          <w:sz w:val="24"/>
        </w:rPr>
      </w:pPr>
      <w:r>
        <w:rPr>
          <w:rFonts w:hint="eastAsia" w:ascii="仿宋" w:hAnsi="仿宋" w:eastAsia="仿宋" w:cs="仿宋"/>
          <w:sz w:val="24"/>
        </w:rPr>
        <w:t>4.3本协议终止后，乙方不撤回被派遣劳动者，给甲方带来损失的。</w:t>
      </w:r>
    </w:p>
    <w:p>
      <w:pPr>
        <w:numPr>
          <w:ilvl w:val="0"/>
          <w:numId w:val="8"/>
        </w:numPr>
        <w:spacing w:line="400" w:lineRule="exact"/>
        <w:ind w:right="-73" w:firstLine="480"/>
        <w:rPr>
          <w:rFonts w:hint="eastAsia" w:ascii="仿宋" w:hAnsi="仿宋" w:eastAsia="仿宋" w:cs="仿宋"/>
          <w:b/>
          <w:bCs/>
          <w:sz w:val="24"/>
        </w:rPr>
      </w:pPr>
      <w:r>
        <w:rPr>
          <w:rFonts w:hint="eastAsia" w:ascii="仿宋" w:hAnsi="仿宋" w:eastAsia="仿宋" w:cs="仿宋"/>
          <w:b/>
          <w:bCs/>
          <w:sz w:val="24"/>
        </w:rPr>
        <w:t xml:space="preserve"> 临时用工</w:t>
      </w:r>
    </w:p>
    <w:p>
      <w:pPr>
        <w:spacing w:line="400" w:lineRule="exact"/>
        <w:ind w:right="-73" w:firstLine="481"/>
        <w:rPr>
          <w:rFonts w:hint="eastAsia" w:ascii="仿宋" w:hAnsi="仿宋" w:eastAsia="仿宋" w:cs="仿宋"/>
          <w:sz w:val="24"/>
        </w:rPr>
      </w:pPr>
      <w:r>
        <w:rPr>
          <w:rFonts w:hint="eastAsia" w:ascii="仿宋" w:hAnsi="仿宋" w:eastAsia="仿宋" w:cs="仿宋"/>
          <w:b/>
          <w:bCs/>
          <w:sz w:val="24"/>
        </w:rPr>
        <w:t xml:space="preserve">第三十六条 </w:t>
      </w:r>
      <w:r>
        <w:rPr>
          <w:rFonts w:hint="eastAsia" w:ascii="仿宋" w:hAnsi="仿宋" w:eastAsia="仿宋" w:cs="仿宋"/>
          <w:sz w:val="24"/>
        </w:rPr>
        <w:t xml:space="preserve"> 乙方须按甲方要求的时间、地点、工种、人数提供临时用工劳务派遣服务。</w:t>
      </w:r>
    </w:p>
    <w:p>
      <w:pPr>
        <w:spacing w:line="400" w:lineRule="exact"/>
        <w:ind w:right="-73" w:firstLine="481"/>
        <w:rPr>
          <w:rFonts w:hint="eastAsia" w:ascii="仿宋" w:hAnsi="仿宋" w:eastAsia="仿宋" w:cs="仿宋"/>
          <w:sz w:val="24"/>
        </w:rPr>
      </w:pPr>
      <w:r>
        <w:rPr>
          <w:rFonts w:hint="eastAsia" w:ascii="仿宋" w:hAnsi="仿宋" w:eastAsia="仿宋" w:cs="仿宋"/>
          <w:b/>
          <w:bCs/>
          <w:sz w:val="24"/>
        </w:rPr>
        <w:t>第三十七条</w:t>
      </w:r>
      <w:r>
        <w:rPr>
          <w:rFonts w:hint="eastAsia" w:ascii="仿宋" w:hAnsi="仿宋" w:eastAsia="仿宋" w:cs="仿宋"/>
          <w:sz w:val="24"/>
        </w:rPr>
        <w:t xml:space="preserve">  临时用工劳务派遣人员的社保统筹、人身意外伤害险费用由乙方承担，涉及包括但不限于工伤、职业病、劳资纠纷等经济与法律责任都由乙方承担，与甲方无关。</w:t>
      </w:r>
    </w:p>
    <w:p>
      <w:pPr>
        <w:spacing w:line="400" w:lineRule="exact"/>
        <w:ind w:right="-73" w:firstLine="481"/>
        <w:rPr>
          <w:rFonts w:hint="eastAsia" w:ascii="仿宋" w:hAnsi="仿宋" w:eastAsia="仿宋" w:cs="仿宋"/>
          <w:sz w:val="24"/>
        </w:rPr>
      </w:pPr>
      <w:r>
        <w:rPr>
          <w:rFonts w:hint="eastAsia" w:ascii="仿宋" w:hAnsi="仿宋" w:eastAsia="仿宋" w:cs="仿宋"/>
          <w:b/>
          <w:bCs/>
          <w:sz w:val="24"/>
        </w:rPr>
        <w:t>第三十八条</w:t>
      </w:r>
      <w:r>
        <w:rPr>
          <w:rFonts w:hint="eastAsia" w:ascii="仿宋" w:hAnsi="仿宋" w:eastAsia="仿宋" w:cs="仿宋"/>
          <w:sz w:val="24"/>
        </w:rPr>
        <w:t xml:space="preserve">  甲乙双方一致同意甲方按各工种在不同季节的市场价,向乙方支付临时用工劳务派遣服务的含税劳务费。</w:t>
      </w:r>
    </w:p>
    <w:p>
      <w:pPr>
        <w:spacing w:line="400" w:lineRule="exact"/>
        <w:ind w:right="-73" w:firstLine="481"/>
        <w:rPr>
          <w:rFonts w:hint="eastAsia" w:ascii="仿宋" w:hAnsi="仿宋" w:eastAsia="仿宋" w:cs="仿宋"/>
          <w:sz w:val="24"/>
        </w:rPr>
      </w:pPr>
      <w:r>
        <w:rPr>
          <w:rFonts w:hint="eastAsia" w:ascii="仿宋" w:hAnsi="仿宋" w:eastAsia="仿宋" w:cs="仿宋"/>
          <w:b/>
          <w:bCs/>
          <w:sz w:val="24"/>
        </w:rPr>
        <w:t>第三十九条</w:t>
      </w:r>
      <w:r>
        <w:rPr>
          <w:rFonts w:hint="eastAsia" w:ascii="仿宋" w:hAnsi="仿宋" w:eastAsia="仿宋" w:cs="仿宋"/>
          <w:sz w:val="24"/>
        </w:rPr>
        <w:t xml:space="preserve">  临时用工劳务费按月结算，即乙方每月根据甲乙双方签字确认的上月《临时用工劳务费确认单》向甲方提供合规发票后，甲方一次性将乙方上月临时用工劳务费支付给乙方。</w:t>
      </w:r>
    </w:p>
    <w:p>
      <w:pPr>
        <w:spacing w:line="400" w:lineRule="exact"/>
        <w:ind w:firstLine="482"/>
        <w:rPr>
          <w:rFonts w:hint="eastAsia" w:ascii="仿宋" w:hAnsi="仿宋" w:eastAsia="仿宋" w:cs="仿宋"/>
          <w:b/>
          <w:sz w:val="24"/>
        </w:rPr>
      </w:pPr>
      <w:r>
        <w:rPr>
          <w:rFonts w:hint="eastAsia" w:ascii="仿宋" w:hAnsi="仿宋" w:eastAsia="仿宋" w:cs="仿宋"/>
          <w:b/>
          <w:sz w:val="24"/>
        </w:rPr>
        <w:t>第十三章  本协议的生效、履行、变更、解除及争议处理</w:t>
      </w:r>
    </w:p>
    <w:p>
      <w:pPr>
        <w:spacing w:line="400" w:lineRule="exact"/>
        <w:ind w:firstLine="482"/>
        <w:rPr>
          <w:rFonts w:hint="eastAsia" w:ascii="仿宋" w:hAnsi="仿宋" w:eastAsia="仿宋" w:cs="仿宋"/>
          <w:sz w:val="24"/>
        </w:rPr>
      </w:pPr>
      <w:r>
        <w:rPr>
          <w:rFonts w:hint="eastAsia" w:ascii="仿宋" w:hAnsi="仿宋" w:eastAsia="仿宋" w:cs="仿宋"/>
          <w:b/>
          <w:sz w:val="24"/>
        </w:rPr>
        <w:t xml:space="preserve">第四十条  </w:t>
      </w:r>
      <w:r>
        <w:rPr>
          <w:rFonts w:hint="eastAsia" w:ascii="仿宋" w:hAnsi="仿宋" w:eastAsia="仿宋" w:cs="仿宋"/>
          <w:sz w:val="24"/>
        </w:rPr>
        <w:t>本协议有效期自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日止。本协议经甲乙双方法定代表人或授权委托人签字并加盖甲乙双方合同章后生效。未尽事宜，以法律、法规、规章与政策规定为准。本协议在履行中，如因国家新颁布的法律、法规和规章及</w:t>
      </w:r>
      <w:r>
        <w:rPr>
          <w:rFonts w:hint="eastAsia" w:ascii="仿宋" w:hAnsi="仿宋" w:eastAsia="仿宋" w:cs="仿宋"/>
          <w:sz w:val="24"/>
          <w:lang w:eastAsia="zh-CN"/>
        </w:rPr>
        <w:t>和田</w:t>
      </w:r>
      <w:r>
        <w:rPr>
          <w:rFonts w:hint="eastAsia" w:ascii="仿宋" w:hAnsi="仿宋" w:eastAsia="仿宋" w:cs="仿宋"/>
          <w:sz w:val="24"/>
        </w:rPr>
        <w:t>市政府新颁布的政策规定或客观情况发生变化造成本协议条款必须修订时，均应以新颁布的法律、法规和规章为准，由甲乙双方协商修订。</w:t>
      </w:r>
    </w:p>
    <w:p>
      <w:pPr>
        <w:spacing w:line="400" w:lineRule="exact"/>
        <w:ind w:firstLine="472"/>
        <w:rPr>
          <w:rFonts w:hint="eastAsia" w:ascii="仿宋" w:hAnsi="仿宋" w:eastAsia="仿宋" w:cs="仿宋"/>
          <w:color w:val="000000"/>
          <w:sz w:val="24"/>
        </w:rPr>
      </w:pPr>
      <w:r>
        <w:rPr>
          <w:rFonts w:hint="eastAsia" w:ascii="仿宋" w:hAnsi="仿宋" w:eastAsia="仿宋" w:cs="仿宋"/>
          <w:b/>
          <w:sz w:val="24"/>
        </w:rPr>
        <w:t>第四十一条</w:t>
      </w:r>
      <w:r>
        <w:rPr>
          <w:rFonts w:hint="eastAsia" w:ascii="仿宋" w:hAnsi="仿宋" w:eastAsia="仿宋" w:cs="仿宋"/>
          <w:sz w:val="24"/>
        </w:rPr>
        <w:t xml:space="preserve">  甲、乙双方任何一方欲变更本协议，须提前三十日以书面形式通知另一方，双方共同确认后方可对协议相关内容进行变更。在</w:t>
      </w:r>
      <w:r>
        <w:rPr>
          <w:rFonts w:hint="eastAsia" w:ascii="仿宋" w:hAnsi="仿宋" w:eastAsia="仿宋" w:cs="仿宋"/>
          <w:color w:val="000000"/>
          <w:sz w:val="24"/>
        </w:rPr>
        <w:t>涉及劳动者切身利益的条款内容或重大事项变更时，应征求被派遣劳动者的意见与建议。</w:t>
      </w:r>
    </w:p>
    <w:p>
      <w:pPr>
        <w:spacing w:line="400" w:lineRule="exact"/>
        <w:ind w:firstLine="482"/>
        <w:rPr>
          <w:rFonts w:hint="eastAsia" w:ascii="仿宋" w:hAnsi="仿宋" w:eastAsia="仿宋" w:cs="仿宋"/>
          <w:sz w:val="24"/>
        </w:rPr>
      </w:pPr>
      <w:r>
        <w:rPr>
          <w:rFonts w:hint="eastAsia" w:ascii="仿宋" w:hAnsi="仿宋" w:eastAsia="仿宋" w:cs="仿宋"/>
          <w:b/>
          <w:sz w:val="24"/>
        </w:rPr>
        <w:t xml:space="preserve">第四十二条 </w:t>
      </w:r>
      <w:r>
        <w:rPr>
          <w:rFonts w:hint="eastAsia" w:ascii="仿宋" w:hAnsi="仿宋" w:eastAsia="仿宋" w:cs="仿宋"/>
          <w:color w:val="000000"/>
          <w:sz w:val="24"/>
        </w:rPr>
        <w:t xml:space="preserve"> 本协议履行期间，若甲、乙双方中任何一方因故意或重大过错导致本协议无法履行的，另一方可提前解除本协议，过失方应承担赔偿责任。</w:t>
      </w:r>
    </w:p>
    <w:p>
      <w:pPr>
        <w:spacing w:line="400" w:lineRule="exact"/>
        <w:ind w:firstLine="482"/>
        <w:rPr>
          <w:rFonts w:hint="eastAsia" w:ascii="仿宋" w:hAnsi="仿宋" w:eastAsia="仿宋" w:cs="仿宋"/>
          <w:sz w:val="24"/>
        </w:rPr>
      </w:pPr>
      <w:r>
        <w:rPr>
          <w:rFonts w:hint="eastAsia" w:ascii="仿宋" w:hAnsi="仿宋" w:eastAsia="仿宋" w:cs="仿宋"/>
          <w:b/>
          <w:sz w:val="24"/>
        </w:rPr>
        <w:t>第四十三条</w:t>
      </w:r>
      <w:r>
        <w:rPr>
          <w:rFonts w:hint="eastAsia" w:ascii="仿宋" w:hAnsi="仿宋" w:eastAsia="仿宋" w:cs="仿宋"/>
          <w:sz w:val="24"/>
        </w:rPr>
        <w:t xml:space="preserve">  在本协议履行过程中，甲乙双方如发生争议，应通过友好协商解决。经协商后仍不能解决的，可提交有管辖权的人民法院处理。</w:t>
      </w:r>
    </w:p>
    <w:p>
      <w:pPr>
        <w:spacing w:line="400" w:lineRule="exact"/>
        <w:ind w:firstLine="480"/>
        <w:rPr>
          <w:rFonts w:hint="eastAsia" w:ascii="仿宋" w:hAnsi="仿宋" w:eastAsia="仿宋" w:cs="仿宋"/>
          <w:color w:val="000000"/>
          <w:sz w:val="24"/>
        </w:rPr>
      </w:pPr>
      <w:r>
        <w:rPr>
          <w:rFonts w:hint="eastAsia" w:ascii="仿宋" w:hAnsi="仿宋" w:eastAsia="仿宋" w:cs="仿宋"/>
          <w:color w:val="000000"/>
          <w:sz w:val="24"/>
        </w:rPr>
        <w:t>如与被派遣劳动者发生劳动争议或诉讼，甲方应承担有关劳动报酬、社会保险及福利待遇、工伤、工时等责任，乙方应承担劳动关系手续方面的责任。</w:t>
      </w:r>
    </w:p>
    <w:p>
      <w:pPr>
        <w:spacing w:line="400" w:lineRule="exact"/>
        <w:ind w:right="-73" w:firstLine="0"/>
        <w:rPr>
          <w:rFonts w:hint="eastAsia" w:ascii="仿宋" w:hAnsi="仿宋" w:eastAsia="仿宋" w:cs="仿宋"/>
          <w:sz w:val="24"/>
        </w:rPr>
      </w:pPr>
    </w:p>
    <w:p>
      <w:pPr>
        <w:spacing w:line="400" w:lineRule="exact"/>
        <w:ind w:right="-73" w:firstLine="0"/>
        <w:rPr>
          <w:rFonts w:hint="eastAsia" w:ascii="仿宋" w:hAnsi="仿宋" w:eastAsia="仿宋" w:cs="仿宋"/>
          <w:sz w:val="24"/>
        </w:rPr>
      </w:pPr>
    </w:p>
    <w:p>
      <w:pPr>
        <w:spacing w:line="400" w:lineRule="exact"/>
        <w:ind w:right="-73" w:firstLine="0"/>
        <w:rPr>
          <w:rFonts w:hint="eastAsia" w:ascii="仿宋" w:hAnsi="仿宋" w:eastAsia="仿宋" w:cs="仿宋"/>
          <w:sz w:val="24"/>
        </w:rPr>
      </w:pPr>
      <w:r>
        <w:rPr>
          <w:rFonts w:hint="eastAsia" w:ascii="仿宋" w:hAnsi="仿宋" w:eastAsia="仿宋" w:cs="仿宋"/>
          <w:sz w:val="24"/>
        </w:rPr>
        <w:t>甲方（盖章）：                      乙方（盖章）：</w:t>
      </w:r>
    </w:p>
    <w:p>
      <w:pPr>
        <w:spacing w:line="400" w:lineRule="exact"/>
        <w:ind w:right="-73" w:firstLine="0"/>
        <w:rPr>
          <w:rFonts w:hint="eastAsia" w:ascii="仿宋" w:hAnsi="仿宋" w:eastAsia="仿宋" w:cs="仿宋"/>
          <w:sz w:val="24"/>
        </w:rPr>
      </w:pPr>
    </w:p>
    <w:p>
      <w:pPr>
        <w:spacing w:line="400" w:lineRule="exact"/>
        <w:ind w:right="-73" w:firstLine="0"/>
        <w:rPr>
          <w:rFonts w:hint="eastAsia" w:ascii="仿宋" w:hAnsi="仿宋" w:eastAsia="仿宋" w:cs="仿宋"/>
          <w:sz w:val="24"/>
          <w:lang w:val="en-US" w:eastAsia="zh-CN"/>
        </w:rPr>
      </w:pPr>
      <w:r>
        <w:rPr>
          <w:rFonts w:hint="eastAsia" w:ascii="仿宋" w:hAnsi="仿宋" w:eastAsia="仿宋" w:cs="仿宋"/>
          <w:sz w:val="24"/>
          <w:lang w:val="en-US" w:eastAsia="zh-CN"/>
        </w:rPr>
        <w:t>地址：                              地址：</w:t>
      </w:r>
    </w:p>
    <w:p>
      <w:pPr>
        <w:spacing w:line="400" w:lineRule="exact"/>
        <w:ind w:right="-73" w:firstLine="0"/>
        <w:rPr>
          <w:rFonts w:hint="eastAsia" w:ascii="仿宋" w:hAnsi="仿宋" w:eastAsia="仿宋" w:cs="仿宋"/>
          <w:sz w:val="24"/>
        </w:rPr>
      </w:pPr>
    </w:p>
    <w:p>
      <w:pPr>
        <w:spacing w:line="400" w:lineRule="exact"/>
        <w:ind w:right="-73" w:firstLine="0"/>
        <w:rPr>
          <w:rFonts w:hint="eastAsia" w:ascii="仿宋" w:hAnsi="仿宋" w:eastAsia="仿宋" w:cs="仿宋"/>
          <w:sz w:val="24"/>
        </w:rPr>
      </w:pPr>
      <w:r>
        <w:rPr>
          <w:rFonts w:hint="eastAsia" w:ascii="仿宋" w:hAnsi="仿宋" w:eastAsia="仿宋" w:cs="仿宋"/>
          <w:sz w:val="24"/>
        </w:rPr>
        <w:t xml:space="preserve">法定代表人或授权代表（签字）：     </w:t>
      </w:r>
      <w:r>
        <w:rPr>
          <w:rFonts w:hint="eastAsia" w:ascii="仿宋" w:hAnsi="仿宋" w:eastAsia="仿宋" w:cs="仿宋"/>
          <w:sz w:val="24"/>
          <w:lang w:val="en-US" w:eastAsia="zh-CN"/>
        </w:rPr>
        <w:t xml:space="preserve"> </w:t>
      </w:r>
      <w:r>
        <w:rPr>
          <w:rFonts w:hint="eastAsia" w:ascii="仿宋" w:hAnsi="仿宋" w:eastAsia="仿宋" w:cs="仿宋"/>
          <w:sz w:val="24"/>
        </w:rPr>
        <w:t>法定代表人或授权代表（签字）：</w:t>
      </w:r>
    </w:p>
    <w:p>
      <w:pPr>
        <w:spacing w:line="400" w:lineRule="exact"/>
        <w:ind w:right="-73" w:firstLine="0"/>
        <w:rPr>
          <w:rFonts w:hint="eastAsia" w:ascii="仿宋" w:hAnsi="仿宋" w:eastAsia="仿宋" w:cs="仿宋"/>
          <w:sz w:val="24"/>
        </w:rPr>
      </w:pPr>
    </w:p>
    <w:p>
      <w:pPr>
        <w:spacing w:line="400" w:lineRule="exact"/>
        <w:ind w:right="-73" w:firstLine="0"/>
        <w:rPr>
          <w:rFonts w:hint="eastAsia" w:ascii="仿宋" w:hAnsi="仿宋" w:eastAsia="仿宋" w:cs="仿宋"/>
          <w:sz w:val="24"/>
          <w:lang w:val="en-US" w:eastAsia="zh-CN"/>
        </w:rPr>
      </w:pPr>
      <w:r>
        <w:rPr>
          <w:rFonts w:hint="eastAsia" w:ascii="仿宋" w:hAnsi="仿宋" w:eastAsia="仿宋" w:cs="仿宋"/>
          <w:sz w:val="24"/>
          <w:lang w:val="en-US" w:eastAsia="zh-CN"/>
        </w:rPr>
        <w:t>联系电话：                          联系电话：</w:t>
      </w:r>
    </w:p>
    <w:p>
      <w:pPr>
        <w:spacing w:line="400" w:lineRule="exact"/>
        <w:ind w:right="-73" w:firstLine="0"/>
        <w:rPr>
          <w:rFonts w:hint="eastAsia" w:ascii="仿宋" w:hAnsi="仿宋" w:eastAsia="仿宋" w:cs="仿宋"/>
          <w:sz w:val="24"/>
        </w:rPr>
      </w:pPr>
    </w:p>
    <w:p>
      <w:pPr>
        <w:spacing w:line="400" w:lineRule="exact"/>
        <w:ind w:right="-73" w:firstLine="0"/>
        <w:rPr>
          <w:rFonts w:hint="eastAsia" w:ascii="仿宋" w:hAnsi="仿宋" w:eastAsia="仿宋" w:cs="仿宋"/>
          <w:sz w:val="24"/>
        </w:rPr>
      </w:pPr>
      <w:r>
        <w:rPr>
          <w:rFonts w:hint="eastAsia" w:ascii="仿宋" w:hAnsi="仿宋" w:eastAsia="仿宋" w:cs="仿宋"/>
          <w:sz w:val="24"/>
        </w:rPr>
        <w:t xml:space="preserve">签订日期：  年   月  日            </w:t>
      </w:r>
      <w:r>
        <w:rPr>
          <w:rFonts w:hint="eastAsia" w:ascii="仿宋" w:hAnsi="仿宋" w:eastAsia="仿宋" w:cs="仿宋"/>
          <w:sz w:val="24"/>
          <w:lang w:val="en-US" w:eastAsia="zh-CN"/>
        </w:rPr>
        <w:t xml:space="preserve"> </w:t>
      </w:r>
      <w:r>
        <w:rPr>
          <w:rFonts w:hint="eastAsia" w:ascii="仿宋" w:hAnsi="仿宋" w:eastAsia="仿宋" w:cs="仿宋"/>
          <w:sz w:val="24"/>
        </w:rPr>
        <w:t>签订日期：  年   月  日</w:t>
      </w:r>
    </w:p>
    <w:p>
      <w:pPr>
        <w:spacing w:line="400" w:lineRule="exact"/>
        <w:ind w:right="-73" w:firstLine="0"/>
        <w:rPr>
          <w:rFonts w:hint="eastAsia" w:ascii="仿宋" w:hAnsi="仿宋" w:eastAsia="仿宋" w:cs="仿宋"/>
          <w:sz w:val="24"/>
        </w:rPr>
      </w:pPr>
    </w:p>
    <w:p>
      <w:pPr>
        <w:rPr>
          <w:rFonts w:hint="eastAsia" w:ascii="仿宋" w:hAnsi="仿宋" w:eastAsia="仿宋" w:cs="仿宋"/>
        </w:rPr>
      </w:pPr>
    </w:p>
    <w:p>
      <w:pPr>
        <w:pStyle w:val="28"/>
        <w:numPr>
          <w:ilvl w:val="0"/>
          <w:numId w:val="9"/>
        </w:numPr>
        <w:spacing w:line="380" w:lineRule="exact"/>
        <w:jc w:val="center"/>
        <w:outlineLvl w:val="0"/>
        <w:rPr>
          <w:rFonts w:hint="eastAsia" w:ascii="仿宋" w:hAnsi="仿宋" w:eastAsia="仿宋" w:cs="仿宋"/>
          <w:b/>
          <w:color w:val="auto"/>
          <w:sz w:val="32"/>
          <w:szCs w:val="32"/>
          <w:highlight w:val="none"/>
        </w:rPr>
        <w:sectPr>
          <w:headerReference r:id="rId12" w:type="default"/>
          <w:footerReference r:id="rId13" w:type="default"/>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28"/>
        <w:numPr>
          <w:ilvl w:val="0"/>
          <w:numId w:val="9"/>
        </w:numPr>
        <w:spacing w:line="380" w:lineRule="exact"/>
        <w:jc w:val="center"/>
        <w:outlineLvl w:val="0"/>
        <w:rPr>
          <w:rFonts w:hint="eastAsia" w:ascii="仿宋" w:hAnsi="仿宋" w:eastAsia="仿宋" w:cs="仿宋"/>
          <w:b/>
          <w:color w:val="auto"/>
          <w:sz w:val="32"/>
          <w:szCs w:val="32"/>
          <w:highlight w:val="none"/>
        </w:rPr>
      </w:pPr>
      <w:bookmarkStart w:id="65" w:name="_Toc10450"/>
      <w:r>
        <w:rPr>
          <w:rFonts w:hint="eastAsia" w:ascii="仿宋" w:hAnsi="仿宋" w:eastAsia="仿宋" w:cs="仿宋"/>
          <w:b/>
          <w:color w:val="auto"/>
          <w:sz w:val="32"/>
          <w:szCs w:val="32"/>
          <w:highlight w:val="none"/>
        </w:rPr>
        <w:t>投标文件格式</w:t>
      </w:r>
      <w:bookmarkEnd w:id="62"/>
      <w:bookmarkEnd w:id="63"/>
      <w:bookmarkEnd w:id="64"/>
      <w:bookmarkEnd w:id="65"/>
    </w:p>
    <w:p>
      <w:pPr>
        <w:pStyle w:val="28"/>
        <w:spacing w:line="380" w:lineRule="exact"/>
        <w:jc w:val="both"/>
        <w:rPr>
          <w:rFonts w:hint="eastAsia" w:ascii="仿宋" w:hAnsi="仿宋" w:eastAsia="仿宋" w:cs="仿宋"/>
          <w:b/>
          <w:color w:val="auto"/>
          <w:sz w:val="28"/>
          <w:szCs w:val="28"/>
          <w:highlight w:val="none"/>
        </w:rPr>
      </w:pPr>
    </w:p>
    <w:p>
      <w:pPr>
        <w:pStyle w:val="28"/>
        <w:spacing w:line="480" w:lineRule="auto"/>
        <w:jc w:val="center"/>
        <w:outlineLvl w:val="0"/>
        <w:rPr>
          <w:rFonts w:hint="eastAsia" w:ascii="仿宋" w:hAnsi="仿宋" w:eastAsia="仿宋" w:cs="仿宋"/>
          <w:color w:val="auto"/>
          <w:sz w:val="28"/>
          <w:szCs w:val="28"/>
          <w:highlight w:val="none"/>
          <w:bdr w:val="single" w:color="auto" w:sz="4" w:space="0"/>
          <w:lang w:val="en-US" w:eastAsia="zh-CN"/>
        </w:rPr>
      </w:pPr>
      <w:r>
        <w:rPr>
          <w:rFonts w:hint="eastAsia" w:ascii="仿宋" w:hAnsi="仿宋" w:eastAsia="仿宋" w:cs="仿宋"/>
          <w:color w:val="auto"/>
          <w:sz w:val="28"/>
          <w:szCs w:val="28"/>
          <w:highlight w:val="none"/>
        </w:rPr>
        <w:t xml:space="preserve">                                        </w:t>
      </w:r>
    </w:p>
    <w:p>
      <w:pPr>
        <w:pStyle w:val="28"/>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52"/>
          <w:szCs w:val="52"/>
          <w:highlight w:val="none"/>
        </w:rPr>
      </w:pPr>
    </w:p>
    <w:p>
      <w:pPr>
        <w:pStyle w:val="28"/>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投  标  文  件</w:t>
      </w:r>
    </w:p>
    <w:p>
      <w:pPr>
        <w:pStyle w:val="28"/>
        <w:spacing w:line="380" w:lineRule="exact"/>
        <w:jc w:val="center"/>
        <w:rPr>
          <w:rFonts w:hint="eastAsia" w:ascii="仿宋" w:hAnsi="仿宋" w:eastAsia="仿宋" w:cs="仿宋"/>
          <w:b/>
          <w:bCs/>
          <w:color w:val="auto"/>
          <w:sz w:val="44"/>
          <w:szCs w:val="44"/>
          <w:highlight w:val="none"/>
        </w:rPr>
      </w:pPr>
    </w:p>
    <w:p>
      <w:pPr>
        <w:pStyle w:val="28"/>
        <w:spacing w:line="380" w:lineRule="exact"/>
        <w:jc w:val="center"/>
        <w:rPr>
          <w:rFonts w:hint="eastAsia" w:ascii="仿宋" w:hAnsi="仿宋" w:eastAsia="仿宋" w:cs="仿宋"/>
          <w:color w:val="auto"/>
          <w:sz w:val="28"/>
          <w:szCs w:val="28"/>
          <w:highlight w:val="none"/>
        </w:rPr>
      </w:pPr>
    </w:p>
    <w:p>
      <w:pPr>
        <w:ind w:right="980"/>
        <w:jc w:val="center"/>
        <w:rPr>
          <w:rFonts w:hint="eastAsia" w:ascii="仿宋" w:hAnsi="仿宋" w:eastAsia="仿宋" w:cs="仿宋"/>
          <w:color w:val="auto"/>
          <w:sz w:val="28"/>
          <w:szCs w:val="28"/>
          <w:highlight w:val="none"/>
          <w:u w:val="single"/>
        </w:rPr>
      </w:pPr>
    </w:p>
    <w:p>
      <w:pPr>
        <w:ind w:right="980"/>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bookmarkStart w:id="66" w:name="_Toc4262"/>
      <w:bookmarkStart w:id="67" w:name="_Toc27418_WPSOffice_Level1"/>
      <w:bookmarkStart w:id="68" w:name="_Toc4074_WPSOffice_Level1"/>
      <w:bookmarkStart w:id="69" w:name="_Toc9390"/>
      <w:bookmarkStart w:id="70" w:name="_Toc11176"/>
      <w:bookmarkStart w:id="71" w:name="_Toc27431"/>
      <w:r>
        <w:rPr>
          <w:rFonts w:hint="eastAsia" w:ascii="仿宋" w:hAnsi="仿宋" w:eastAsia="仿宋" w:cs="仿宋"/>
          <w:color w:val="auto"/>
          <w:sz w:val="28"/>
          <w:szCs w:val="28"/>
          <w:highlight w:val="none"/>
        </w:rPr>
        <w:t>（项目名称）</w:t>
      </w:r>
      <w:bookmarkEnd w:id="66"/>
      <w:bookmarkEnd w:id="67"/>
      <w:bookmarkEnd w:id="68"/>
      <w:bookmarkEnd w:id="69"/>
      <w:bookmarkEnd w:id="70"/>
      <w:bookmarkEnd w:id="71"/>
    </w:p>
    <w:p>
      <w:pPr>
        <w:rPr>
          <w:rFonts w:hint="eastAsia" w:ascii="仿宋" w:hAnsi="仿宋" w:eastAsia="仿宋" w:cs="仿宋"/>
          <w:color w:val="auto"/>
          <w:sz w:val="28"/>
          <w:szCs w:val="28"/>
          <w:highlight w:val="none"/>
        </w:rPr>
      </w:pPr>
      <w:r>
        <w:rPr>
          <w:rFonts w:hint="eastAsia" w:ascii="仿宋" w:hAnsi="仿宋" w:eastAsia="仿宋" w:cs="仿宋"/>
          <w:color w:val="auto"/>
          <w:sz w:val="20"/>
          <w:highlight w:val="none"/>
        </w:rPr>
        <w:t xml:space="preserve">             </w:t>
      </w:r>
    </w:p>
    <w:p>
      <w:pPr>
        <w:ind w:firstLine="280" w:firstLineChars="1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color w:val="auto"/>
          <w:sz w:val="20"/>
          <w:highlight w:val="none"/>
        </w:rPr>
      </w:pPr>
    </w:p>
    <w:p>
      <w:pPr>
        <w:rPr>
          <w:rFonts w:hint="eastAsia" w:ascii="仿宋" w:hAnsi="仿宋" w:eastAsia="仿宋" w:cs="仿宋"/>
          <w:color w:val="auto"/>
          <w:sz w:val="20"/>
          <w:highlight w:val="none"/>
        </w:rPr>
      </w:pPr>
    </w:p>
    <w:p>
      <w:pPr>
        <w:rPr>
          <w:rFonts w:hint="eastAsia" w:ascii="仿宋" w:hAnsi="仿宋" w:eastAsia="仿宋" w:cs="仿宋"/>
          <w:color w:val="auto"/>
          <w:sz w:val="20"/>
          <w:highlight w:val="none"/>
        </w:rPr>
      </w:pPr>
    </w:p>
    <w:p>
      <w:pPr>
        <w:rPr>
          <w:rFonts w:hint="eastAsia" w:ascii="仿宋" w:hAnsi="仿宋" w:eastAsia="仿宋" w:cs="仿宋"/>
          <w:color w:val="auto"/>
          <w:sz w:val="20"/>
          <w:highlight w:val="none"/>
        </w:rPr>
      </w:pPr>
    </w:p>
    <w:p>
      <w:pPr>
        <w:rPr>
          <w:rFonts w:hint="eastAsia" w:ascii="仿宋" w:hAnsi="仿宋" w:eastAsia="仿宋" w:cs="仿宋"/>
          <w:color w:val="auto"/>
          <w:sz w:val="20"/>
          <w:highlight w:val="none"/>
        </w:rPr>
      </w:pPr>
    </w:p>
    <w:p>
      <w:pPr>
        <w:rPr>
          <w:rFonts w:hint="eastAsia" w:ascii="仿宋" w:hAnsi="仿宋" w:eastAsia="仿宋" w:cs="仿宋"/>
          <w:b/>
          <w:bCs/>
          <w:color w:val="auto"/>
          <w:sz w:val="28"/>
          <w:szCs w:val="28"/>
          <w:highlight w:val="none"/>
        </w:rPr>
      </w:pPr>
    </w:p>
    <w:p>
      <w:pPr>
        <w:rPr>
          <w:rFonts w:hint="eastAsia" w:ascii="仿宋" w:hAnsi="仿宋" w:eastAsia="仿宋" w:cs="仿宋"/>
          <w:color w:val="auto"/>
          <w:highlight w:val="none"/>
        </w:rPr>
      </w:pPr>
    </w:p>
    <w:p>
      <w:pPr>
        <w:rPr>
          <w:rFonts w:hint="eastAsia" w:ascii="仿宋" w:hAnsi="仿宋" w:eastAsia="仿宋" w:cs="仿宋"/>
          <w:bCs/>
          <w:color w:val="auto"/>
          <w:sz w:val="30"/>
          <w:szCs w:val="30"/>
          <w:highlight w:val="none"/>
        </w:rPr>
      </w:pPr>
    </w:p>
    <w:p>
      <w:pPr>
        <w:rPr>
          <w:rFonts w:hint="eastAsia" w:ascii="仿宋" w:hAnsi="仿宋" w:eastAsia="仿宋" w:cs="仿宋"/>
          <w:bCs/>
          <w:color w:val="auto"/>
          <w:sz w:val="30"/>
          <w:szCs w:val="30"/>
          <w:highlight w:val="none"/>
        </w:rPr>
      </w:pPr>
    </w:p>
    <w:p>
      <w:pPr>
        <w:rPr>
          <w:rFonts w:hint="eastAsia" w:ascii="仿宋" w:hAnsi="仿宋" w:eastAsia="仿宋" w:cs="仿宋"/>
          <w:bCs/>
          <w:color w:val="auto"/>
          <w:sz w:val="30"/>
          <w:szCs w:val="30"/>
          <w:highlight w:val="none"/>
        </w:rPr>
      </w:pPr>
    </w:p>
    <w:p>
      <w:pPr>
        <w:rPr>
          <w:rFonts w:hint="eastAsia" w:ascii="仿宋" w:hAnsi="仿宋" w:eastAsia="仿宋" w:cs="仿宋"/>
          <w:bCs/>
          <w:color w:val="auto"/>
          <w:sz w:val="30"/>
          <w:szCs w:val="30"/>
          <w:highlight w:val="none"/>
        </w:rPr>
      </w:pPr>
    </w:p>
    <w:p>
      <w:pPr>
        <w:ind w:firstLine="1120" w:firstLineChars="400"/>
        <w:jc w:val="both"/>
        <w:rPr>
          <w:rFonts w:hint="eastAsia" w:ascii="仿宋" w:hAnsi="仿宋" w:eastAsia="仿宋" w:cs="仿宋"/>
          <w:color w:val="auto"/>
          <w:sz w:val="28"/>
          <w:szCs w:val="28"/>
          <w:highlight w:val="none"/>
          <w:u w:val="single"/>
        </w:rPr>
      </w:pPr>
      <w:bookmarkStart w:id="72" w:name="_Toc23913_WPSOffice_Level1"/>
      <w:bookmarkStart w:id="73" w:name="_Toc26498_WPSOffice_Level1"/>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bookmarkEnd w:id="72"/>
      <w:bookmarkEnd w:id="73"/>
    </w:p>
    <w:p>
      <w:pPr>
        <w:jc w:val="center"/>
        <w:rPr>
          <w:rFonts w:hint="eastAsia" w:ascii="仿宋" w:hAnsi="仿宋" w:eastAsia="仿宋" w:cs="仿宋"/>
          <w:color w:val="auto"/>
          <w:sz w:val="28"/>
          <w:szCs w:val="28"/>
          <w:highlight w:val="none"/>
        </w:rPr>
      </w:pPr>
    </w:p>
    <w:p>
      <w:pPr>
        <w:ind w:firstLine="980" w:firstLineChars="3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jc w:val="center"/>
        <w:rPr>
          <w:rFonts w:hint="eastAsia" w:ascii="仿宋" w:hAnsi="仿宋" w:eastAsia="仿宋" w:cs="仿宋"/>
          <w:color w:val="auto"/>
          <w:highlight w:val="none"/>
        </w:rPr>
      </w:pPr>
    </w:p>
    <w:p>
      <w:pPr>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bookmarkStart w:id="74" w:name="_Toc21903"/>
      <w:bookmarkStart w:id="75" w:name="_Toc17713_WPSOffice_Level1"/>
      <w:bookmarkStart w:id="76" w:name="_Toc25330"/>
      <w:bookmarkStart w:id="77" w:name="_Toc14257"/>
      <w:bookmarkStart w:id="78" w:name="_Toc19352"/>
      <w:bookmarkStart w:id="79" w:name="_Toc23099_WPSOffice_Level1"/>
      <w:r>
        <w:rPr>
          <w:rFonts w:hint="eastAsia" w:ascii="仿宋" w:hAnsi="仿宋" w:eastAsia="仿宋" w:cs="仿宋"/>
          <w:color w:val="auto"/>
          <w:sz w:val="28"/>
          <w:szCs w:val="28"/>
          <w:highlight w:val="none"/>
        </w:rPr>
        <w:t>年        月        日</w:t>
      </w:r>
      <w:bookmarkEnd w:id="74"/>
      <w:bookmarkEnd w:id="75"/>
      <w:bookmarkEnd w:id="76"/>
      <w:bookmarkEnd w:id="77"/>
      <w:bookmarkEnd w:id="78"/>
      <w:bookmarkEnd w:id="79"/>
    </w:p>
    <w:p>
      <w:pPr>
        <w:jc w:val="center"/>
        <w:rPr>
          <w:rFonts w:hint="eastAsia" w:ascii="仿宋" w:hAnsi="仿宋" w:eastAsia="仿宋" w:cs="仿宋"/>
          <w:color w:val="auto"/>
          <w:highlight w:val="none"/>
        </w:rPr>
      </w:pPr>
    </w:p>
    <w:p>
      <w:pPr>
        <w:jc w:val="both"/>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rPr>
          <w:rFonts w:hint="eastAsia" w:ascii="仿宋" w:hAnsi="仿宋" w:eastAsia="仿宋" w:cs="仿宋"/>
          <w:color w:val="auto"/>
          <w:highlight w:val="none"/>
        </w:rPr>
      </w:pPr>
    </w:p>
    <w:p>
      <w:pPr>
        <w:jc w:val="center"/>
        <w:rPr>
          <w:rFonts w:hint="eastAsia" w:ascii="仿宋" w:hAnsi="仿宋" w:eastAsia="仿宋" w:cs="仿宋"/>
          <w:b/>
          <w:bCs/>
          <w:color w:val="auto"/>
          <w:sz w:val="44"/>
          <w:szCs w:val="44"/>
          <w:highlight w:val="none"/>
        </w:rPr>
      </w:pPr>
    </w:p>
    <w:p>
      <w:pPr>
        <w:pStyle w:val="7"/>
        <w:outlineLvl w:val="9"/>
        <w:rPr>
          <w:rFonts w:hint="eastAsia" w:ascii="仿宋" w:hAnsi="仿宋" w:eastAsia="仿宋" w:cs="仿宋"/>
          <w:b/>
          <w:bCs/>
          <w:color w:val="auto"/>
          <w:sz w:val="44"/>
          <w:szCs w:val="44"/>
          <w:highlight w:val="none"/>
        </w:rPr>
      </w:pPr>
    </w:p>
    <w:p>
      <w:pPr>
        <w:rPr>
          <w:rFonts w:hint="eastAsia" w:ascii="仿宋" w:hAnsi="仿宋" w:eastAsia="仿宋" w:cs="仿宋"/>
          <w:b/>
          <w:bCs/>
          <w:color w:val="auto"/>
          <w:sz w:val="44"/>
          <w:szCs w:val="44"/>
          <w:highlight w:val="none"/>
        </w:rPr>
      </w:pPr>
    </w:p>
    <w:p>
      <w:pPr>
        <w:pStyle w:val="7"/>
        <w:outlineLvl w:val="9"/>
        <w:rPr>
          <w:rFonts w:hint="eastAsia" w:ascii="仿宋" w:hAnsi="仿宋" w:eastAsia="仿宋" w:cs="仿宋"/>
          <w:color w:val="auto"/>
          <w:highlight w:val="none"/>
        </w:rPr>
      </w:pPr>
    </w:p>
    <w:p>
      <w:pPr>
        <w:jc w:val="both"/>
        <w:rPr>
          <w:rFonts w:hint="eastAsia" w:ascii="仿宋" w:hAnsi="仿宋" w:eastAsia="仿宋" w:cs="仿宋"/>
          <w:b/>
          <w:bCs/>
          <w:color w:val="auto"/>
          <w:sz w:val="44"/>
          <w:szCs w:val="44"/>
          <w:highlight w:val="none"/>
        </w:rPr>
      </w:pPr>
    </w:p>
    <w:p>
      <w:pPr>
        <w:jc w:val="center"/>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第一部分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bookmarkStart w:id="80" w:name="_Toc141"/>
      <w:bookmarkStart w:id="81" w:name="_Toc23615"/>
      <w:bookmarkStart w:id="82" w:name="_Toc17081"/>
      <w:bookmarkStart w:id="83" w:name="_Toc16670_WPSOffice_Level1"/>
      <w:bookmarkStart w:id="84" w:name="_Toc12934_WPSOffice_Level1"/>
      <w:r>
        <w:rPr>
          <w:rFonts w:hint="eastAsia" w:ascii="仿宋" w:hAnsi="仿宋" w:eastAsia="仿宋" w:cs="仿宋"/>
          <w:b/>
          <w:bCs/>
          <w:color w:val="auto"/>
          <w:sz w:val="44"/>
          <w:szCs w:val="44"/>
          <w:highlight w:val="none"/>
        </w:rPr>
        <w:t>经济报价部分</w:t>
      </w:r>
      <w:bookmarkEnd w:id="80"/>
      <w:bookmarkEnd w:id="81"/>
      <w:bookmarkEnd w:id="82"/>
      <w:bookmarkEnd w:id="83"/>
      <w:bookmarkEnd w:id="84"/>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ind w:right="600"/>
        <w:outlineLvl w:val="9"/>
        <w:rPr>
          <w:rFonts w:hint="eastAsia" w:ascii="仿宋" w:hAnsi="仿宋" w:eastAsia="仿宋" w:cs="仿宋"/>
          <w:color w:val="auto"/>
          <w:sz w:val="28"/>
          <w:szCs w:val="28"/>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numPr>
          <w:ilvl w:val="0"/>
          <w:numId w:val="10"/>
        </w:numPr>
        <w:jc w:val="center"/>
        <w:outlineLvl w:val="9"/>
        <w:rPr>
          <w:rFonts w:hint="eastAsia" w:ascii="仿宋" w:hAnsi="仿宋" w:eastAsia="仿宋" w:cs="仿宋"/>
          <w:b/>
          <w:color w:val="auto"/>
          <w:sz w:val="28"/>
          <w:szCs w:val="28"/>
          <w:highlight w:val="none"/>
        </w:rPr>
      </w:pPr>
      <w:bookmarkStart w:id="85" w:name="_Toc9563_WPSOffice_Level1"/>
      <w:bookmarkStart w:id="86" w:name="_Toc341_WPSOffice_Level1"/>
      <w:r>
        <w:rPr>
          <w:rFonts w:hint="eastAsia" w:ascii="仿宋" w:hAnsi="仿宋" w:eastAsia="仿宋" w:cs="仿宋"/>
          <w:b/>
          <w:color w:val="auto"/>
          <w:sz w:val="28"/>
          <w:szCs w:val="28"/>
          <w:highlight w:val="none"/>
        </w:rPr>
        <w:br w:type="page"/>
      </w:r>
      <w:bookmarkStart w:id="87" w:name="_Toc20767"/>
      <w:bookmarkStart w:id="88" w:name="_Toc19856"/>
      <w:bookmarkStart w:id="89" w:name="_Toc27135"/>
      <w:r>
        <w:rPr>
          <w:rFonts w:hint="eastAsia" w:ascii="仿宋" w:hAnsi="仿宋" w:eastAsia="仿宋" w:cs="仿宋"/>
          <w:b/>
          <w:color w:val="auto"/>
          <w:sz w:val="28"/>
          <w:szCs w:val="28"/>
          <w:highlight w:val="none"/>
        </w:rPr>
        <w:t>投   标   书</w:t>
      </w:r>
      <w:bookmarkEnd w:id="85"/>
      <w:bookmarkEnd w:id="86"/>
      <w:bookmarkEnd w:id="87"/>
      <w:bookmarkEnd w:id="88"/>
      <w:bookmarkEnd w:id="89"/>
    </w:p>
    <w:p>
      <w:pPr>
        <w:outlineLvl w:val="9"/>
        <w:rPr>
          <w:rFonts w:hint="eastAsia" w:ascii="仿宋" w:hAnsi="仿宋" w:eastAsia="仿宋" w:cs="仿宋"/>
          <w:b/>
          <w:color w:val="auto"/>
          <w:sz w:val="28"/>
          <w:szCs w:val="28"/>
          <w:highlight w:val="none"/>
        </w:rPr>
      </w:pPr>
    </w:p>
    <w:p>
      <w:pPr>
        <w:spacing w:line="40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我们收到你们的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，经认真研究，我们决定参加投标。</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中的一切要求，提供招标货物的供应、运输和相关服务。总价格¥：</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元（用阿拉伯数字书写），大写：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2、如果我们的投标书被接受，我们将履行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中规定的每一项义务和要求，按期、按质、按量完成交货。</w:t>
      </w:r>
    </w:p>
    <w:p>
      <w:pPr>
        <w:spacing w:line="400" w:lineRule="exact"/>
        <w:ind w:firstLine="480" w:firstLineChars="200"/>
        <w:outlineLvl w:val="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3、我们同意按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的规定，本投标书的有效期为开标后</w:t>
      </w:r>
      <w:r>
        <w:rPr>
          <w:rFonts w:hint="eastAsia" w:ascii="仿宋" w:hAnsi="仿宋" w:eastAsia="仿宋" w:cs="仿宋"/>
          <w:color w:val="auto"/>
          <w:sz w:val="24"/>
          <w:szCs w:val="24"/>
          <w:highlight w:val="none"/>
          <w:u w:val="single"/>
          <w:lang w:val="en-US" w:eastAsia="zh-CN"/>
        </w:rPr>
        <w:t>90</w:t>
      </w:r>
    </w:p>
    <w:p>
      <w:pPr>
        <w:spacing w:line="400" w:lineRule="exact"/>
        <w:ind w:firstLine="480" w:firstLineChars="200"/>
        <w:outlineLvl w:val="9"/>
        <w:rPr>
          <w:rFonts w:hint="eastAsia" w:ascii="仿宋" w:hAnsi="仿宋" w:eastAsia="仿宋" w:cs="仿宋"/>
          <w:color w:val="auto"/>
          <w:sz w:val="24"/>
          <w:szCs w:val="24"/>
          <w:highlight w:val="none"/>
          <w:u w:val="single"/>
          <w:lang w:val="en-US" w:eastAsia="zh-CN"/>
        </w:rPr>
      </w:pPr>
    </w:p>
    <w:p>
      <w:pPr>
        <w:spacing w:line="400" w:lineRule="exact"/>
        <w:ind w:firstLine="480" w:firstLineChars="200"/>
        <w:outlineLvl w:val="9"/>
        <w:rPr>
          <w:rFonts w:hint="eastAsia" w:ascii="仿宋" w:hAnsi="仿宋" w:eastAsia="仿宋" w:cs="仿宋"/>
          <w:color w:val="auto"/>
          <w:sz w:val="24"/>
          <w:szCs w:val="24"/>
          <w:highlight w:val="none"/>
          <w:u w:val="single"/>
          <w:lang w:val="en-US" w:eastAsia="zh-CN"/>
        </w:rPr>
      </w:pPr>
    </w:p>
    <w:p>
      <w:pPr>
        <w:spacing w:line="4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天。</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4、我们愿意提供招标人在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中要求的所有资料。</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5、我们认为你们有选择或拒绝任何投标者中标的权力。我们理解，最低报价不是中标的唯一条件。</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6、我们愿按合同法履行自己的全部责任。</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7、我们愿意遵守国家有关规定和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中规定的收费标准，承付中标服务费。</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8、该项投标在开标后的全过程中保持有效，不作任何更改和变动。</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9、我们同意按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规定，交纳</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元的投标保证金。</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10、其它说明。</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11、所有有关本标书的函电，请按下列地址联系：</w:t>
      </w:r>
    </w:p>
    <w:p>
      <w:pPr>
        <w:spacing w:line="40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投标单位： </w:t>
      </w:r>
      <w:r>
        <w:rPr>
          <w:rFonts w:hint="eastAsia" w:ascii="仿宋" w:hAnsi="仿宋" w:eastAsia="仿宋" w:cs="仿宋"/>
          <w:color w:val="auto"/>
          <w:sz w:val="24"/>
          <w:szCs w:val="24"/>
          <w:highlight w:val="none"/>
          <w:u w:val="single"/>
        </w:rPr>
        <w:t xml:space="preserve">                       （盖单位章）   </w:t>
      </w:r>
    </w:p>
    <w:p>
      <w:pPr>
        <w:spacing w:line="40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法定代表人或授权代表人（签字或盖章）：</w:t>
      </w:r>
      <w:r>
        <w:rPr>
          <w:rFonts w:hint="eastAsia" w:ascii="仿宋" w:hAnsi="仿宋" w:eastAsia="仿宋" w:cs="仿宋"/>
          <w:color w:val="auto"/>
          <w:sz w:val="24"/>
          <w:szCs w:val="24"/>
          <w:highlight w:val="none"/>
          <w:u w:val="single"/>
        </w:rPr>
        <w:t xml:space="preserve">             </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pPr>
        <w:spacing w:line="400" w:lineRule="exact"/>
        <w:ind w:firstLine="4800" w:firstLineChars="2000"/>
        <w:outlineLvl w:val="9"/>
        <w:rPr>
          <w:rFonts w:hint="eastAsia" w:ascii="仿宋" w:hAnsi="仿宋" w:eastAsia="仿宋" w:cs="仿宋"/>
          <w:color w:val="auto"/>
          <w:sz w:val="24"/>
          <w:szCs w:val="24"/>
          <w:highlight w:val="none"/>
        </w:rPr>
      </w:pPr>
    </w:p>
    <w:p>
      <w:pPr>
        <w:spacing w:line="400" w:lineRule="exact"/>
        <w:ind w:firstLine="4800" w:firstLineChars="20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spacing w:line="400" w:lineRule="exact"/>
        <w:ind w:firstLine="4800" w:firstLineChars="2000"/>
        <w:outlineLvl w:val="9"/>
        <w:rPr>
          <w:rFonts w:hint="eastAsia" w:ascii="仿宋" w:hAnsi="仿宋" w:eastAsia="仿宋" w:cs="仿宋"/>
          <w:color w:val="auto"/>
          <w:sz w:val="24"/>
          <w:szCs w:val="24"/>
          <w:highlight w:val="none"/>
        </w:rPr>
      </w:pPr>
    </w:p>
    <w:p>
      <w:pPr>
        <w:spacing w:line="400" w:lineRule="exact"/>
        <w:ind w:firstLine="4800" w:firstLineChars="2000"/>
        <w:outlineLvl w:val="9"/>
        <w:rPr>
          <w:rFonts w:hint="eastAsia" w:ascii="仿宋" w:hAnsi="仿宋" w:eastAsia="仿宋" w:cs="仿宋"/>
          <w:color w:val="auto"/>
          <w:sz w:val="24"/>
          <w:szCs w:val="24"/>
          <w:highlight w:val="none"/>
        </w:rPr>
      </w:pPr>
    </w:p>
    <w:p>
      <w:pPr>
        <w:spacing w:line="400" w:lineRule="exact"/>
        <w:ind w:firstLine="4800" w:firstLineChars="2000"/>
        <w:outlineLvl w:val="9"/>
        <w:rPr>
          <w:rFonts w:hint="eastAsia" w:ascii="仿宋" w:hAnsi="仿宋" w:eastAsia="仿宋" w:cs="仿宋"/>
          <w:color w:val="auto"/>
          <w:sz w:val="24"/>
          <w:szCs w:val="24"/>
          <w:highlight w:val="none"/>
        </w:rPr>
      </w:pPr>
    </w:p>
    <w:p>
      <w:pPr>
        <w:numPr>
          <w:ilvl w:val="0"/>
          <w:numId w:val="0"/>
        </w:numPr>
        <w:ind w:firstLine="3092" w:firstLineChars="1100"/>
        <w:jc w:val="both"/>
        <w:outlineLvl w:val="9"/>
        <w:rPr>
          <w:rFonts w:hint="eastAsia" w:ascii="仿宋" w:hAnsi="仿宋" w:eastAsia="仿宋" w:cs="仿宋"/>
          <w:b/>
          <w:color w:val="auto"/>
          <w:sz w:val="28"/>
          <w:szCs w:val="28"/>
          <w:highlight w:val="none"/>
          <w:lang w:val="en-US" w:eastAsia="zh-CN"/>
        </w:rPr>
      </w:pPr>
      <w:bookmarkStart w:id="90" w:name="_Toc27588_WPSOffice_Level1"/>
      <w:bookmarkStart w:id="91" w:name="_Toc521_WPSOffice_Level1"/>
    </w:p>
    <w:p>
      <w:pPr>
        <w:pStyle w:val="8"/>
        <w:outlineLvl w:val="9"/>
        <w:rPr>
          <w:rFonts w:hint="eastAsia" w:ascii="仿宋" w:hAnsi="仿宋" w:eastAsia="仿宋" w:cs="仿宋"/>
          <w:b/>
          <w:color w:val="auto"/>
          <w:sz w:val="28"/>
          <w:szCs w:val="28"/>
          <w:highlight w:val="none"/>
          <w:lang w:val="en-US" w:eastAsia="zh-CN"/>
        </w:rPr>
      </w:pPr>
    </w:p>
    <w:p>
      <w:pPr>
        <w:pStyle w:val="8"/>
        <w:outlineLvl w:val="9"/>
        <w:rPr>
          <w:rFonts w:hint="eastAsia" w:ascii="仿宋" w:hAnsi="仿宋" w:eastAsia="仿宋" w:cs="仿宋"/>
          <w:b/>
          <w:color w:val="auto"/>
          <w:sz w:val="28"/>
          <w:szCs w:val="28"/>
          <w:highlight w:val="none"/>
          <w:lang w:val="en-US" w:eastAsia="zh-CN"/>
        </w:rPr>
      </w:pPr>
    </w:p>
    <w:p>
      <w:pPr>
        <w:numPr>
          <w:ilvl w:val="0"/>
          <w:numId w:val="0"/>
        </w:numPr>
        <w:jc w:val="center"/>
        <w:outlineLvl w:val="9"/>
        <w:rPr>
          <w:rFonts w:hint="eastAsia" w:ascii="仿宋" w:hAnsi="仿宋" w:eastAsia="仿宋" w:cs="仿宋"/>
          <w:b/>
          <w:color w:val="auto"/>
          <w:sz w:val="28"/>
          <w:szCs w:val="28"/>
          <w:highlight w:val="none"/>
        </w:rPr>
      </w:pPr>
      <w:bookmarkStart w:id="92" w:name="_Toc25683"/>
      <w:bookmarkStart w:id="93" w:name="_Toc21293"/>
      <w:bookmarkStart w:id="94" w:name="_Toc20978"/>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开标一览表</w:t>
      </w:r>
      <w:bookmarkEnd w:id="90"/>
      <w:bookmarkEnd w:id="91"/>
      <w:bookmarkEnd w:id="92"/>
      <w:bookmarkEnd w:id="93"/>
      <w:bookmarkEnd w:id="94"/>
    </w:p>
    <w:p>
      <w:pPr>
        <w:outlineLvl w:val="9"/>
        <w:rPr>
          <w:rFonts w:hint="eastAsia" w:ascii="仿宋" w:hAnsi="仿宋" w:eastAsia="仿宋" w:cs="仿宋"/>
          <w:b/>
          <w:color w:val="auto"/>
          <w:sz w:val="28"/>
          <w:szCs w:val="28"/>
          <w:highlight w:val="none"/>
          <w:lang w:eastAsia="zh-CN"/>
        </w:rPr>
      </w:pPr>
    </w:p>
    <w:p>
      <w:pPr>
        <w:ind w:firstLine="241" w:firstLineChars="100"/>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项目编号：</w:t>
      </w:r>
    </w:p>
    <w:p>
      <w:pPr>
        <w:ind w:firstLine="241" w:firstLineChars="100"/>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投标企业名称：</w:t>
      </w:r>
    </w:p>
    <w:tbl>
      <w:tblPr>
        <w:tblStyle w:val="16"/>
        <w:tblpPr w:leftFromText="180" w:rightFromText="180" w:vertAnchor="text" w:horzAnchor="page" w:tblpXSpec="center" w:tblpY="38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4"/>
        <w:gridCol w:w="1505"/>
        <w:gridCol w:w="1485"/>
        <w:gridCol w:w="1192"/>
        <w:gridCol w:w="1475"/>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4" w:type="dxa"/>
            <w:noWrap w:val="0"/>
            <w:vAlign w:val="center"/>
          </w:tcPr>
          <w:p>
            <w:pPr>
              <w:tabs>
                <w:tab w:val="left" w:pos="9135"/>
              </w:tabs>
              <w:spacing w:line="400" w:lineRule="atLeast"/>
              <w:jc w:val="center"/>
              <w:outlineLvl w:val="9"/>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项目</w:t>
            </w:r>
            <w:r>
              <w:rPr>
                <w:rFonts w:hint="eastAsia" w:ascii="仿宋" w:hAnsi="仿宋" w:eastAsia="仿宋" w:cs="仿宋"/>
                <w:color w:val="auto"/>
                <w:sz w:val="24"/>
                <w:highlight w:val="none"/>
                <w:u w:val="none"/>
              </w:rPr>
              <w:t>名称</w:t>
            </w:r>
          </w:p>
        </w:tc>
        <w:tc>
          <w:tcPr>
            <w:tcW w:w="1505" w:type="dxa"/>
            <w:noWrap w:val="0"/>
            <w:vAlign w:val="center"/>
          </w:tcPr>
          <w:p>
            <w:pPr>
              <w:tabs>
                <w:tab w:val="left" w:pos="9135"/>
              </w:tabs>
              <w:spacing w:line="400" w:lineRule="atLeast"/>
              <w:jc w:val="center"/>
              <w:outlineLvl w:val="9"/>
              <w:rPr>
                <w:rFonts w:hint="eastAsia" w:ascii="仿宋" w:hAnsi="仿宋" w:eastAsia="仿宋" w:cs="仿宋"/>
                <w:color w:val="auto"/>
                <w:kern w:val="2"/>
                <w:sz w:val="24"/>
                <w:highlight w:val="none"/>
                <w:u w:val="none"/>
                <w:lang w:val="en-US" w:eastAsia="zh-CN" w:bidi="ar-SA"/>
              </w:rPr>
            </w:pPr>
            <w:r>
              <w:rPr>
                <w:rFonts w:hint="eastAsia" w:ascii="仿宋" w:hAnsi="仿宋" w:eastAsia="仿宋" w:cs="仿宋"/>
                <w:color w:val="auto"/>
                <w:sz w:val="24"/>
                <w:highlight w:val="none"/>
                <w:u w:val="none"/>
                <w:lang w:val="en-US" w:eastAsia="zh-CN"/>
              </w:rPr>
              <w:t>单价</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元</w:t>
            </w:r>
            <w:r>
              <w:rPr>
                <w:rFonts w:hint="eastAsia" w:ascii="仿宋" w:hAnsi="仿宋" w:eastAsia="仿宋" w:cs="仿宋"/>
                <w:color w:val="auto"/>
                <w:sz w:val="24"/>
                <w:highlight w:val="none"/>
                <w:u w:val="none"/>
                <w:lang w:eastAsia="zh-CN"/>
              </w:rPr>
              <w:t>）</w:t>
            </w:r>
          </w:p>
        </w:tc>
        <w:tc>
          <w:tcPr>
            <w:tcW w:w="1485" w:type="dxa"/>
            <w:noWrap w:val="0"/>
            <w:vAlign w:val="center"/>
          </w:tcPr>
          <w:p>
            <w:pPr>
              <w:tabs>
                <w:tab w:val="left" w:pos="9135"/>
              </w:tabs>
              <w:spacing w:line="400" w:lineRule="atLeast"/>
              <w:jc w:val="center"/>
              <w:outlineLvl w:val="9"/>
              <w:rPr>
                <w:rFonts w:hint="default" w:ascii="仿宋" w:hAnsi="仿宋" w:eastAsia="仿宋" w:cs="仿宋"/>
                <w:color w:val="auto"/>
                <w:kern w:val="2"/>
                <w:sz w:val="24"/>
                <w:highlight w:val="none"/>
                <w:u w:val="none"/>
                <w:lang w:val="en-US" w:eastAsia="zh-CN" w:bidi="ar-SA"/>
              </w:rPr>
            </w:pPr>
            <w:r>
              <w:rPr>
                <w:rFonts w:hint="eastAsia" w:ascii="仿宋" w:hAnsi="仿宋" w:eastAsia="仿宋" w:cs="仿宋"/>
                <w:color w:val="auto"/>
                <w:kern w:val="2"/>
                <w:sz w:val="24"/>
                <w:highlight w:val="none"/>
                <w:u w:val="none"/>
                <w:lang w:val="en-US" w:eastAsia="zh-CN" w:bidi="ar-SA"/>
              </w:rPr>
              <w:t>服务内容</w:t>
            </w:r>
          </w:p>
        </w:tc>
        <w:tc>
          <w:tcPr>
            <w:tcW w:w="1192" w:type="dxa"/>
            <w:noWrap w:val="0"/>
            <w:vAlign w:val="center"/>
          </w:tcPr>
          <w:p>
            <w:pPr>
              <w:tabs>
                <w:tab w:val="left" w:pos="9135"/>
              </w:tabs>
              <w:spacing w:line="400" w:lineRule="atLeast"/>
              <w:jc w:val="center"/>
              <w:outlineLvl w:val="9"/>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总价</w:t>
            </w:r>
          </w:p>
          <w:p>
            <w:pPr>
              <w:tabs>
                <w:tab w:val="left" w:pos="9135"/>
              </w:tabs>
              <w:spacing w:line="400" w:lineRule="atLeast"/>
              <w:jc w:val="center"/>
              <w:outlineLvl w:val="9"/>
              <w:rPr>
                <w:rFonts w:hint="eastAsia" w:ascii="仿宋" w:hAnsi="仿宋" w:eastAsia="仿宋" w:cs="仿宋"/>
                <w:color w:val="auto"/>
                <w:kern w:val="2"/>
                <w:sz w:val="24"/>
                <w:highlight w:val="none"/>
                <w:u w:val="none"/>
                <w:lang w:val="en-US" w:eastAsia="zh-CN" w:bidi="ar-SA"/>
              </w:rPr>
            </w:pPr>
            <w:r>
              <w:rPr>
                <w:rFonts w:hint="eastAsia" w:ascii="仿宋" w:hAnsi="仿宋" w:eastAsia="仿宋" w:cs="仿宋"/>
                <w:color w:val="auto"/>
                <w:sz w:val="24"/>
                <w:highlight w:val="none"/>
                <w:u w:val="none"/>
              </w:rPr>
              <w:t>（元）</w:t>
            </w:r>
          </w:p>
        </w:tc>
        <w:tc>
          <w:tcPr>
            <w:tcW w:w="1475" w:type="dxa"/>
            <w:noWrap w:val="0"/>
            <w:vAlign w:val="center"/>
          </w:tcPr>
          <w:p>
            <w:pPr>
              <w:tabs>
                <w:tab w:val="left" w:pos="9135"/>
              </w:tabs>
              <w:spacing w:line="400" w:lineRule="atLeast"/>
              <w:jc w:val="center"/>
              <w:outlineLvl w:val="9"/>
              <w:rPr>
                <w:rFonts w:hint="eastAsia" w:ascii="仿宋" w:hAnsi="仿宋" w:eastAsia="仿宋" w:cs="仿宋"/>
                <w:color w:val="auto"/>
                <w:kern w:val="2"/>
                <w:sz w:val="24"/>
                <w:highlight w:val="none"/>
                <w:u w:val="none"/>
                <w:lang w:val="en-US" w:eastAsia="zh-CN" w:bidi="ar-SA"/>
              </w:rPr>
            </w:pPr>
            <w:r>
              <w:rPr>
                <w:rFonts w:hint="eastAsia" w:ascii="仿宋" w:hAnsi="仿宋" w:eastAsia="仿宋" w:cs="仿宋"/>
                <w:color w:val="auto"/>
                <w:sz w:val="24"/>
                <w:highlight w:val="none"/>
                <w:u w:val="none"/>
                <w:lang w:val="en-US" w:eastAsia="zh-CN"/>
              </w:rPr>
              <w:t>供货期限</w:t>
            </w:r>
          </w:p>
        </w:tc>
        <w:tc>
          <w:tcPr>
            <w:tcW w:w="1360" w:type="dxa"/>
            <w:noWrap w:val="0"/>
            <w:vAlign w:val="center"/>
          </w:tcPr>
          <w:p>
            <w:pPr>
              <w:tabs>
                <w:tab w:val="left" w:pos="9135"/>
              </w:tabs>
              <w:spacing w:line="400" w:lineRule="atLeast"/>
              <w:jc w:val="center"/>
              <w:outlineLvl w:val="9"/>
              <w:rPr>
                <w:rFonts w:hint="eastAsia" w:ascii="仿宋" w:hAnsi="仿宋" w:eastAsia="仿宋" w:cs="仿宋"/>
                <w:color w:val="auto"/>
                <w:kern w:val="2"/>
                <w:sz w:val="24"/>
                <w:highlight w:val="none"/>
                <w:u w:val="none"/>
                <w:lang w:val="en-US" w:eastAsia="zh-CN" w:bidi="ar-SA"/>
              </w:rPr>
            </w:pPr>
            <w:r>
              <w:rPr>
                <w:rFonts w:hint="eastAsia" w:ascii="仿宋" w:hAnsi="仿宋" w:eastAsia="仿宋" w:cs="仿宋"/>
                <w:color w:val="auto"/>
                <w:sz w:val="24"/>
                <w:highlight w:val="none"/>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4"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50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8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192"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7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360"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4"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50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8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192"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7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360"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4"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50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8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192"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7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360"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4"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50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8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192"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7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360"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4"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50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8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192"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475"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c>
          <w:tcPr>
            <w:tcW w:w="1360" w:type="dxa"/>
            <w:noWrap w:val="0"/>
            <w:vAlign w:val="top"/>
          </w:tcPr>
          <w:p>
            <w:pPr>
              <w:tabs>
                <w:tab w:val="left" w:pos="9135"/>
              </w:tabs>
              <w:spacing w:line="400" w:lineRule="atLeast"/>
              <w:outlineLvl w:val="9"/>
              <w:rPr>
                <w:rFonts w:hint="eastAsia" w:ascii="仿宋" w:hAnsi="仿宋" w:eastAsia="仿宋" w:cs="仿宋"/>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314" w:type="dxa"/>
            <w:vMerge w:val="restart"/>
            <w:noWrap w:val="0"/>
            <w:vAlign w:val="center"/>
          </w:tcPr>
          <w:p>
            <w:pPr>
              <w:tabs>
                <w:tab w:val="left" w:pos="9135"/>
              </w:tabs>
              <w:spacing w:line="400" w:lineRule="atLeast"/>
              <w:jc w:val="center"/>
              <w:outlineLvl w:val="9"/>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投标</w:t>
            </w:r>
            <w:r>
              <w:rPr>
                <w:rFonts w:hint="eastAsia" w:ascii="仿宋" w:hAnsi="仿宋" w:eastAsia="仿宋" w:cs="仿宋"/>
                <w:color w:val="auto"/>
                <w:sz w:val="24"/>
                <w:highlight w:val="none"/>
                <w:u w:val="none"/>
              </w:rPr>
              <w:t>总价</w:t>
            </w:r>
          </w:p>
        </w:tc>
        <w:tc>
          <w:tcPr>
            <w:tcW w:w="7017" w:type="dxa"/>
            <w:gridSpan w:val="5"/>
            <w:noWrap w:val="0"/>
            <w:vAlign w:val="center"/>
          </w:tcPr>
          <w:p>
            <w:pPr>
              <w:tabs>
                <w:tab w:val="left" w:pos="9135"/>
              </w:tabs>
              <w:spacing w:line="400" w:lineRule="atLeast"/>
              <w:outlineLvl w:val="9"/>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rPr>
              <w:t>（人民币小写）</w:t>
            </w:r>
            <w:r>
              <w:rPr>
                <w:rFonts w:hint="eastAsia" w:ascii="仿宋" w:hAnsi="仿宋" w:eastAsia="仿宋" w:cs="仿宋"/>
                <w:color w:val="auto"/>
                <w:sz w:val="24"/>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314" w:type="dxa"/>
            <w:vMerge w:val="continue"/>
            <w:noWrap w:val="0"/>
            <w:vAlign w:val="center"/>
          </w:tcPr>
          <w:p>
            <w:pPr>
              <w:tabs>
                <w:tab w:val="left" w:pos="9135"/>
              </w:tabs>
              <w:spacing w:line="400" w:lineRule="atLeast"/>
              <w:outlineLvl w:val="9"/>
              <w:rPr>
                <w:rFonts w:hint="eastAsia" w:ascii="仿宋" w:hAnsi="仿宋" w:eastAsia="仿宋" w:cs="仿宋"/>
                <w:color w:val="auto"/>
                <w:sz w:val="24"/>
                <w:highlight w:val="none"/>
                <w:u w:val="none"/>
              </w:rPr>
            </w:pPr>
          </w:p>
        </w:tc>
        <w:tc>
          <w:tcPr>
            <w:tcW w:w="7017" w:type="dxa"/>
            <w:gridSpan w:val="5"/>
            <w:noWrap w:val="0"/>
            <w:vAlign w:val="center"/>
          </w:tcPr>
          <w:p>
            <w:pPr>
              <w:tabs>
                <w:tab w:val="left" w:pos="9135"/>
              </w:tabs>
              <w:spacing w:line="400" w:lineRule="atLeast"/>
              <w:outlineLvl w:val="9"/>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rPr>
              <w:t>（人民币大写）</w:t>
            </w:r>
            <w:r>
              <w:rPr>
                <w:rFonts w:hint="eastAsia" w:ascii="仿宋" w:hAnsi="仿宋" w:eastAsia="仿宋" w:cs="仿宋"/>
                <w:color w:val="auto"/>
                <w:sz w:val="24"/>
                <w:highlight w:val="none"/>
                <w:u w:val="none"/>
                <w:lang w:eastAsia="zh-CN"/>
              </w:rPr>
              <w:t>：</w:t>
            </w:r>
          </w:p>
        </w:tc>
      </w:tr>
    </w:tbl>
    <w:p>
      <w:pPr>
        <w:tabs>
          <w:tab w:val="left" w:pos="9135"/>
        </w:tabs>
        <w:spacing w:line="400" w:lineRule="atLeast"/>
        <w:outlineLvl w:val="9"/>
        <w:rPr>
          <w:rFonts w:hint="eastAsia" w:ascii="仿宋" w:hAnsi="仿宋" w:eastAsia="仿宋" w:cs="仿宋"/>
          <w:color w:val="auto"/>
          <w:sz w:val="24"/>
          <w:highlight w:val="none"/>
          <w:u w:val="singl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注：1、报价货币为人民币。</w:t>
      </w:r>
    </w:p>
    <w:p>
      <w:pP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2、投标一览表中投标总报价大小应写一致，如不一致以大写为准。</w:t>
      </w:r>
    </w:p>
    <w:p>
      <w:pP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3、以上报价含一切费用,是指货物经验收交付采购人使用的价格。</w:t>
      </w:r>
    </w:p>
    <w:p>
      <w:pP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4、各投标企业每个分项不得超过每个分项的招标控制价，超过本项目分项招标控制价的视为无效报价，做否决投标处理。</w:t>
      </w:r>
    </w:p>
    <w:p>
      <w:pP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5、各投标企业总投标报价不得高于本项目招标控制价，超过本项目招标控制价的视为无效报价，做否决投标处理。</w:t>
      </w:r>
    </w:p>
    <w:p>
      <w:pPr>
        <w:outlineLvl w:val="9"/>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投标单位：（盖单位</w:t>
      </w:r>
      <w:r>
        <w:rPr>
          <w:rFonts w:hint="eastAsia" w:ascii="仿宋" w:hAnsi="仿宋" w:eastAsia="仿宋" w:cs="仿宋"/>
          <w:color w:val="auto"/>
          <w:sz w:val="24"/>
          <w:szCs w:val="24"/>
          <w:highlight w:val="none"/>
          <w:lang w:val="en-US" w:eastAsia="zh-CN"/>
        </w:rPr>
        <w:t>公</w:t>
      </w:r>
      <w:r>
        <w:rPr>
          <w:rFonts w:hint="eastAsia" w:ascii="仿宋" w:hAnsi="仿宋" w:eastAsia="仿宋" w:cs="仿宋"/>
          <w:color w:val="auto"/>
          <w:sz w:val="24"/>
          <w:szCs w:val="24"/>
          <w:highlight w:val="none"/>
        </w:rPr>
        <w:t>章）</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法定代表人或授权代表人（签字或盖章）：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outlineLvl w:val="9"/>
        <w:rPr>
          <w:rFonts w:hint="eastAsia" w:ascii="仿宋" w:hAnsi="仿宋" w:eastAsia="仿宋" w:cs="仿宋"/>
          <w:b/>
          <w:color w:val="auto"/>
          <w:sz w:val="28"/>
          <w:szCs w:val="28"/>
          <w:highlight w:val="none"/>
        </w:rPr>
      </w:pPr>
    </w:p>
    <w:p>
      <w:pPr>
        <w:adjustRightInd w:val="0"/>
        <w:snapToGrid w:val="0"/>
        <w:spacing w:before="319" w:beforeLines="100" w:after="319" w:afterLines="100" w:line="360" w:lineRule="auto"/>
        <w:ind w:right="105" w:rightChars="50"/>
        <w:jc w:val="center"/>
        <w:outlineLvl w:val="9"/>
        <w:rPr>
          <w:rFonts w:ascii="仿宋_GB2312" w:hAnsi="仿宋_GB2312" w:eastAsia="仿宋_GB2312" w:cs="仿宋_GB2312"/>
          <w:b/>
          <w:bCs/>
          <w:color w:val="auto"/>
          <w:sz w:val="32"/>
          <w:szCs w:val="32"/>
          <w:highlight w:val="none"/>
        </w:rPr>
      </w:pPr>
      <w:bookmarkStart w:id="95" w:name="_Toc7158_WPSOffice_Level1"/>
      <w:bookmarkStart w:id="96" w:name="_Toc3478_WPSOffice_Level1"/>
      <w:r>
        <w:rPr>
          <w:rFonts w:hint="eastAsia" w:ascii="仿宋" w:hAnsi="仿宋" w:eastAsia="仿宋" w:cs="仿宋"/>
          <w:b/>
          <w:color w:val="auto"/>
          <w:sz w:val="28"/>
          <w:szCs w:val="28"/>
          <w:highlight w:val="none"/>
          <w:lang w:val="en-US" w:eastAsia="zh-CN"/>
        </w:rPr>
        <w:br w:type="page"/>
      </w:r>
      <w:bookmarkStart w:id="97" w:name="_Toc8792"/>
      <w:bookmarkStart w:id="98" w:name="_Toc25075"/>
      <w:bookmarkStart w:id="99" w:name="_Toc7219"/>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服务价格明细表</w:t>
      </w:r>
    </w:p>
    <w:bookmarkEnd w:id="95"/>
    <w:bookmarkEnd w:id="96"/>
    <w:bookmarkEnd w:id="97"/>
    <w:bookmarkEnd w:id="98"/>
    <w:bookmarkEnd w:id="99"/>
    <w:p>
      <w:pPr>
        <w:ind w:firstLine="723" w:firstLineChars="300"/>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项目编号：</w:t>
      </w:r>
    </w:p>
    <w:p>
      <w:pPr>
        <w:ind w:firstLine="723" w:firstLineChars="300"/>
        <w:outlineLvl w:val="9"/>
        <w:rPr>
          <w:rFonts w:hint="eastAsia" w:ascii="仿宋" w:hAnsi="仿宋" w:eastAsia="仿宋" w:cs="仿宋"/>
          <w:color w:val="auto"/>
          <w:highlight w:val="none"/>
        </w:rPr>
      </w:pPr>
      <w:r>
        <w:rPr>
          <w:rFonts w:hint="eastAsia" w:ascii="仿宋" w:hAnsi="仿宋" w:eastAsia="仿宋" w:cs="仿宋"/>
          <w:b/>
          <w:color w:val="auto"/>
          <w:sz w:val="24"/>
          <w:szCs w:val="24"/>
          <w:highlight w:val="none"/>
          <w:lang w:eastAsia="zh-CN"/>
        </w:rPr>
        <w:t>投标企业名称：</w:t>
      </w:r>
    </w:p>
    <w:tbl>
      <w:tblPr>
        <w:tblStyle w:val="16"/>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78"/>
        <w:gridCol w:w="1228"/>
        <w:gridCol w:w="1238"/>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pPr>
              <w:adjustRightInd w:val="0"/>
              <w:snapToGrid w:val="0"/>
              <w:ind w:left="-65" w:leftChars="-31" w:right="-46" w:rightChars="-22"/>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078" w:type="dxa"/>
            <w:noWrap w:val="0"/>
            <w:vAlign w:val="center"/>
          </w:tcPr>
          <w:p>
            <w:pPr>
              <w:adjustRightInd w:val="0"/>
              <w:snapToGrid w:val="0"/>
              <w:ind w:left="-65" w:leftChars="-31" w:right="-46" w:rightChars="-22"/>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服务名称</w:t>
            </w:r>
          </w:p>
        </w:tc>
        <w:tc>
          <w:tcPr>
            <w:tcW w:w="1228" w:type="dxa"/>
            <w:noWrap w:val="0"/>
            <w:vAlign w:val="center"/>
          </w:tcPr>
          <w:p>
            <w:pPr>
              <w:adjustRightInd w:val="0"/>
              <w:snapToGrid w:val="0"/>
              <w:ind w:left="-65" w:leftChars="-31" w:right="-46" w:rightChars="-22"/>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单价</w:t>
            </w:r>
          </w:p>
        </w:tc>
        <w:tc>
          <w:tcPr>
            <w:tcW w:w="1238" w:type="dxa"/>
            <w:noWrap w:val="0"/>
            <w:vAlign w:val="center"/>
          </w:tcPr>
          <w:p>
            <w:pPr>
              <w:adjustRightInd w:val="0"/>
              <w:snapToGrid w:val="0"/>
              <w:ind w:left="-65" w:leftChars="-31" w:right="-46" w:rightChars="-22"/>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总价</w:t>
            </w:r>
          </w:p>
        </w:tc>
        <w:tc>
          <w:tcPr>
            <w:tcW w:w="1457" w:type="dxa"/>
            <w:noWrap w:val="0"/>
            <w:vAlign w:val="center"/>
          </w:tcPr>
          <w:p>
            <w:pPr>
              <w:adjustRightInd w:val="0"/>
              <w:snapToGrid w:val="0"/>
              <w:ind w:left="-65" w:leftChars="-31" w:right="-46" w:rightChars="-22"/>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307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2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3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457"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307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2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3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457"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307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2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3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457"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307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2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3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457"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307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2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3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457"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307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2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3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457"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307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2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3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457"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089" w:type="dxa"/>
            <w:gridSpan w:val="2"/>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总价</w:t>
            </w:r>
          </w:p>
        </w:tc>
        <w:tc>
          <w:tcPr>
            <w:tcW w:w="122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238"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c>
          <w:tcPr>
            <w:tcW w:w="1457" w:type="dxa"/>
            <w:noWrap w:val="0"/>
            <w:vAlign w:val="center"/>
          </w:tcPr>
          <w:p>
            <w:pPr>
              <w:adjustRightInd w:val="0"/>
              <w:snapToGrid w:val="0"/>
              <w:ind w:right="105" w:rightChars="50"/>
              <w:jc w:val="center"/>
              <w:outlineLvl w:val="9"/>
              <w:rPr>
                <w:rFonts w:ascii="仿宋_GB2312" w:hAnsi="仿宋_GB2312" w:eastAsia="仿宋_GB2312" w:cs="仿宋_GB2312"/>
                <w:color w:val="auto"/>
                <w:szCs w:val="21"/>
                <w:highlight w:val="none"/>
              </w:rPr>
            </w:pPr>
          </w:p>
        </w:tc>
      </w:tr>
    </w:tbl>
    <w:p>
      <w:pPr>
        <w:adjustRightInd w:val="0"/>
        <w:snapToGrid w:val="0"/>
        <w:spacing w:line="360" w:lineRule="auto"/>
        <w:ind w:right="105" w:rightChars="50"/>
        <w:jc w:val="left"/>
        <w:outlineLvl w:val="9"/>
        <w:rPr>
          <w:rFonts w:ascii="仿宋_GB2312" w:hAnsi="仿宋_GB2312" w:eastAsia="仿宋_GB2312" w:cs="仿宋_GB2312"/>
          <w:color w:val="auto"/>
          <w:szCs w:val="21"/>
          <w:highlight w:val="none"/>
        </w:rPr>
      </w:pPr>
    </w:p>
    <w:p>
      <w:pPr>
        <w:adjustRightInd w:val="0"/>
        <w:snapToGrid w:val="0"/>
        <w:spacing w:line="360" w:lineRule="auto"/>
        <w:ind w:right="105" w:rightChars="50" w:firstLine="420" w:firstLineChars="200"/>
        <w:jc w:val="left"/>
        <w:outlineLvl w:val="9"/>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注：1.此表中，总价应和开标一览表的投标总价相一致。</w:t>
      </w:r>
    </w:p>
    <w:p>
      <w:pPr>
        <w:adjustRightInd w:val="0"/>
        <w:snapToGrid w:val="0"/>
        <w:spacing w:line="360" w:lineRule="auto"/>
        <w:ind w:right="105" w:rightChars="50" w:firstLine="840" w:firstLineChars="400"/>
        <w:jc w:val="left"/>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2.本表可根据实际情况进行拓展。</w:t>
      </w:r>
    </w:p>
    <w:p>
      <w:pPr>
        <w:adjustRightInd w:val="0"/>
        <w:snapToGrid w:val="0"/>
        <w:spacing w:line="360" w:lineRule="auto"/>
        <w:ind w:right="105" w:rightChars="50"/>
        <w:jc w:val="left"/>
        <w:outlineLvl w:val="9"/>
        <w:rPr>
          <w:rFonts w:ascii="仿宋_GB2312" w:hAnsi="仿宋_GB2312" w:eastAsia="仿宋_GB2312" w:cs="仿宋_GB2312"/>
          <w:color w:val="auto"/>
          <w:szCs w:val="21"/>
          <w:highlight w:val="none"/>
        </w:rPr>
      </w:pPr>
    </w:p>
    <w:p>
      <w:pPr>
        <w:adjustRightInd w:val="0"/>
        <w:snapToGrid w:val="0"/>
        <w:spacing w:line="360" w:lineRule="auto"/>
        <w:ind w:right="105" w:rightChars="50"/>
        <w:jc w:val="left"/>
        <w:outlineLvl w:val="9"/>
        <w:rPr>
          <w:rFonts w:ascii="仿宋_GB2312" w:hAnsi="仿宋_GB2312" w:eastAsia="仿宋_GB2312" w:cs="仿宋_GB2312"/>
          <w:color w:val="auto"/>
          <w:szCs w:val="21"/>
          <w:highlight w:val="none"/>
        </w:rPr>
      </w:pPr>
    </w:p>
    <w:p>
      <w:pPr>
        <w:adjustRightInd w:val="0"/>
        <w:snapToGrid w:val="0"/>
        <w:spacing w:line="360" w:lineRule="auto"/>
        <w:ind w:right="105" w:rightChars="50"/>
        <w:jc w:val="left"/>
        <w:outlineLvl w:val="9"/>
        <w:rPr>
          <w:rFonts w:ascii="仿宋_GB2312" w:hAnsi="仿宋_GB2312" w:eastAsia="仿宋_GB2312" w:cs="仿宋_GB2312"/>
          <w:color w:val="auto"/>
          <w:szCs w:val="21"/>
          <w:highlight w:val="none"/>
        </w:rPr>
      </w:pPr>
    </w:p>
    <w:p>
      <w:pPr>
        <w:adjustRightInd w:val="0"/>
        <w:snapToGrid w:val="0"/>
        <w:spacing w:line="360" w:lineRule="auto"/>
        <w:ind w:right="105" w:rightChars="50"/>
        <w:jc w:val="left"/>
        <w:outlineLvl w:val="9"/>
        <w:rPr>
          <w:rFonts w:ascii="仿宋_GB2312" w:hAnsi="仿宋_GB2312" w:eastAsia="仿宋_GB2312" w:cs="仿宋_GB2312"/>
          <w:color w:val="auto"/>
          <w:szCs w:val="21"/>
          <w:highlight w:val="none"/>
        </w:rPr>
      </w:pPr>
    </w:p>
    <w:p>
      <w:pPr>
        <w:adjustRightInd w:val="0"/>
        <w:snapToGrid w:val="0"/>
        <w:spacing w:line="360" w:lineRule="auto"/>
        <w:ind w:right="105" w:rightChars="50"/>
        <w:jc w:val="left"/>
        <w:outlineLvl w:val="9"/>
        <w:rPr>
          <w:rFonts w:ascii="仿宋_GB2312" w:hAnsi="仿宋_GB2312" w:eastAsia="仿宋_GB2312" w:cs="仿宋_GB2312"/>
          <w:color w:val="auto"/>
          <w:szCs w:val="21"/>
          <w:highlight w:val="none"/>
        </w:rPr>
      </w:pPr>
    </w:p>
    <w:p>
      <w:pPr>
        <w:adjustRightInd w:val="0"/>
        <w:snapToGrid w:val="0"/>
        <w:spacing w:line="480" w:lineRule="auto"/>
        <w:outlineLvl w:val="9"/>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adjustRightInd w:val="0"/>
        <w:snapToGrid w:val="0"/>
        <w:spacing w:line="480" w:lineRule="auto"/>
        <w:outlineLvl w:val="9"/>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其委托代理人(签字或盖章)：</w:t>
      </w:r>
      <w:r>
        <w:rPr>
          <w:rFonts w:hint="eastAsia" w:ascii="仿宋_GB2312" w:hAnsi="仿宋_GB2312" w:eastAsia="仿宋_GB2312" w:cs="仿宋_GB2312"/>
          <w:color w:val="auto"/>
          <w:highlight w:val="none"/>
          <w:u w:val="single"/>
        </w:rPr>
        <w:t xml:space="preserve">           </w:t>
      </w:r>
    </w:p>
    <w:p>
      <w:pPr>
        <w:adjustRightInd w:val="0"/>
        <w:snapToGrid w:val="0"/>
        <w:spacing w:line="360" w:lineRule="auto"/>
        <w:ind w:right="1050" w:rightChars="500"/>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szCs w:val="21"/>
          <w:highlight w:val="none"/>
        </w:rPr>
        <w:t xml:space="preserve"> </w:t>
      </w:r>
    </w:p>
    <w:p>
      <w:pPr>
        <w:outlineLvl w:val="9"/>
        <w:rPr>
          <w:rFonts w:hint="eastAsia" w:ascii="仿宋" w:hAnsi="仿宋" w:eastAsia="仿宋" w:cs="仿宋"/>
          <w:b/>
          <w:color w:val="auto"/>
          <w:sz w:val="24"/>
          <w:szCs w:val="24"/>
          <w:highlight w:val="none"/>
        </w:rPr>
      </w:pPr>
    </w:p>
    <w:p>
      <w:pPr>
        <w:outlineLvl w:val="9"/>
        <w:rPr>
          <w:rFonts w:hint="eastAsia" w:ascii="仿宋" w:hAnsi="仿宋" w:eastAsia="仿宋" w:cs="仿宋"/>
          <w:b/>
          <w:color w:val="auto"/>
          <w:sz w:val="24"/>
          <w:szCs w:val="24"/>
          <w:highlight w:val="none"/>
        </w:rPr>
      </w:pPr>
    </w:p>
    <w:p>
      <w:pPr>
        <w:pStyle w:val="8"/>
        <w:outlineLvl w:val="9"/>
        <w:rPr>
          <w:rFonts w:hint="eastAsia" w:ascii="仿宋" w:hAnsi="仿宋" w:eastAsia="仿宋" w:cs="仿宋"/>
          <w:b/>
          <w:color w:val="auto"/>
          <w:sz w:val="28"/>
          <w:szCs w:val="28"/>
          <w:highlight w:val="none"/>
        </w:rPr>
      </w:pPr>
    </w:p>
    <w:p>
      <w:pPr>
        <w:pStyle w:val="8"/>
        <w:outlineLvl w:val="9"/>
        <w:rPr>
          <w:rFonts w:hint="eastAsia" w:ascii="仿宋" w:hAnsi="仿宋" w:eastAsia="仿宋" w:cs="仿宋"/>
          <w:b/>
          <w:color w:val="auto"/>
          <w:sz w:val="28"/>
          <w:szCs w:val="28"/>
          <w:highlight w:val="none"/>
        </w:rPr>
      </w:pPr>
    </w:p>
    <w:p>
      <w:pPr>
        <w:pStyle w:val="8"/>
        <w:outlineLvl w:val="9"/>
        <w:rPr>
          <w:rFonts w:hint="eastAsia" w:ascii="仿宋" w:hAnsi="仿宋" w:eastAsia="仿宋" w:cs="仿宋"/>
          <w:b/>
          <w:color w:val="auto"/>
          <w:sz w:val="28"/>
          <w:szCs w:val="28"/>
          <w:highlight w:val="none"/>
        </w:rPr>
      </w:pPr>
    </w:p>
    <w:p>
      <w:pPr>
        <w:pStyle w:val="8"/>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color w:val="auto"/>
          <w:highlight w:val="none"/>
        </w:rPr>
      </w:pPr>
      <w:r>
        <w:rPr>
          <w:rFonts w:hint="eastAsia" w:ascii="仿宋" w:hAnsi="仿宋" w:eastAsia="仿宋" w:cs="仿宋"/>
          <w:b/>
          <w:color w:val="auto"/>
          <w:sz w:val="28"/>
          <w:szCs w:val="28"/>
          <w:highlight w:val="none"/>
        </w:rPr>
        <w:t xml:space="preserve">         </w:t>
      </w:r>
    </w:p>
    <w:p>
      <w:pPr>
        <w:outlineLvl w:val="9"/>
        <w:rPr>
          <w:rFonts w:hint="eastAsia" w:ascii="仿宋" w:hAnsi="仿宋" w:eastAsia="仿宋" w:cs="仿宋"/>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第二部分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bookmarkStart w:id="100" w:name="_Toc11852"/>
      <w:bookmarkStart w:id="101" w:name="_Toc20171_WPSOffice_Level1"/>
      <w:bookmarkStart w:id="102" w:name="_Toc24765"/>
      <w:bookmarkStart w:id="103" w:name="_Toc22032"/>
      <w:bookmarkStart w:id="104" w:name="_Toc28309_WPSOffice_Level1"/>
      <w:r>
        <w:rPr>
          <w:rFonts w:hint="eastAsia" w:ascii="仿宋" w:hAnsi="仿宋" w:eastAsia="仿宋" w:cs="仿宋"/>
          <w:b/>
          <w:bCs/>
          <w:color w:val="auto"/>
          <w:sz w:val="44"/>
          <w:szCs w:val="44"/>
          <w:highlight w:val="none"/>
        </w:rPr>
        <w:t>商务部分</w:t>
      </w:r>
      <w:bookmarkEnd w:id="100"/>
      <w:bookmarkEnd w:id="101"/>
      <w:bookmarkEnd w:id="102"/>
      <w:bookmarkEnd w:id="103"/>
      <w:bookmarkEnd w:id="104"/>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outlineLvl w:val="9"/>
        <w:rPr>
          <w:rFonts w:hint="eastAsia" w:ascii="仿宋" w:hAnsi="仿宋" w:eastAsia="仿宋" w:cs="仿宋"/>
          <w:color w:val="auto"/>
          <w:sz w:val="28"/>
          <w:szCs w:val="28"/>
          <w:highlight w:val="none"/>
          <w:u w:val="single"/>
        </w:rPr>
      </w:pPr>
    </w:p>
    <w:p>
      <w:pPr>
        <w:numPr>
          <w:ilvl w:val="0"/>
          <w:numId w:val="0"/>
        </w:numPr>
        <w:tabs>
          <w:tab w:val="left" w:pos="1080"/>
        </w:tabs>
        <w:spacing w:before="0" w:after="0" w:line="600" w:lineRule="exact"/>
        <w:jc w:val="center"/>
        <w:outlineLvl w:val="9"/>
        <w:rPr>
          <w:rFonts w:hint="eastAsia" w:ascii="仿宋" w:hAnsi="仿宋" w:eastAsia="仿宋" w:cs="仿宋"/>
          <w:color w:val="auto"/>
          <w:sz w:val="28"/>
          <w:szCs w:val="28"/>
          <w:highlight w:val="none"/>
          <w:lang w:val="en-US" w:eastAsia="zh-CN"/>
        </w:rPr>
      </w:pPr>
    </w:p>
    <w:p>
      <w:pPr>
        <w:numPr>
          <w:ilvl w:val="0"/>
          <w:numId w:val="0"/>
        </w:numPr>
        <w:tabs>
          <w:tab w:val="left" w:pos="1080"/>
        </w:tabs>
        <w:spacing w:before="0" w:after="0" w:line="600" w:lineRule="exact"/>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投标方的资格声明</w:t>
      </w:r>
    </w:p>
    <w:p>
      <w:pPr>
        <w:pStyle w:val="8"/>
        <w:ind w:firstLine="0"/>
        <w:outlineLvl w:val="9"/>
        <w:rPr>
          <w:rFonts w:hint="eastAsia" w:ascii="仿宋" w:hAnsi="仿宋" w:eastAsia="仿宋" w:cs="仿宋"/>
          <w:color w:val="auto"/>
          <w:highlight w:val="none"/>
        </w:rPr>
      </w:pPr>
    </w:p>
    <w:p>
      <w:pPr>
        <w:spacing w:line="6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widowControl/>
        <w:spacing w:line="600" w:lineRule="exact"/>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关于贵方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日发出的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，本投标方愿意参加投标，并证明资格文件中和所要求的说明是真实和准确无误的。</w:t>
      </w:r>
    </w:p>
    <w:p>
      <w:pPr>
        <w:spacing w:line="600" w:lineRule="exact"/>
        <w:ind w:firstLine="57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本投标方对可能要求的进一步的资格资料表示理解和同意，并同意按贵方的要求提供任何有关资料。</w:t>
      </w:r>
    </w:p>
    <w:p>
      <w:pPr>
        <w:spacing w:line="600" w:lineRule="exact"/>
        <w:ind w:firstLine="576"/>
        <w:outlineLvl w:val="9"/>
        <w:rPr>
          <w:rFonts w:hint="eastAsia" w:ascii="仿宋" w:hAnsi="仿宋" w:eastAsia="仿宋" w:cs="仿宋"/>
          <w:color w:val="auto"/>
          <w:sz w:val="24"/>
          <w:szCs w:val="24"/>
          <w:highlight w:val="none"/>
        </w:rPr>
      </w:pPr>
    </w:p>
    <w:p>
      <w:pPr>
        <w:spacing w:line="600" w:lineRule="exact"/>
        <w:ind w:firstLine="576"/>
        <w:outlineLvl w:val="9"/>
        <w:rPr>
          <w:rFonts w:hint="eastAsia" w:ascii="仿宋" w:hAnsi="仿宋" w:eastAsia="仿宋" w:cs="仿宋"/>
          <w:color w:val="auto"/>
          <w:sz w:val="24"/>
          <w:szCs w:val="24"/>
          <w:highlight w:val="none"/>
        </w:rPr>
      </w:pPr>
    </w:p>
    <w:p>
      <w:pPr>
        <w:spacing w:line="600" w:lineRule="exact"/>
        <w:ind w:firstLine="576"/>
        <w:outlineLvl w:val="9"/>
        <w:rPr>
          <w:rFonts w:hint="eastAsia" w:ascii="仿宋" w:hAnsi="仿宋" w:eastAsia="仿宋" w:cs="仿宋"/>
          <w:color w:val="auto"/>
          <w:sz w:val="24"/>
          <w:szCs w:val="24"/>
          <w:highlight w:val="none"/>
        </w:rPr>
      </w:pPr>
    </w:p>
    <w:p>
      <w:pPr>
        <w:spacing w:line="6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投标单位名称：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pPr>
        <w:spacing w:line="6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法定代表人或授权代表人（签字或盖章）：</w:t>
      </w:r>
      <w:r>
        <w:rPr>
          <w:rFonts w:hint="eastAsia" w:ascii="仿宋" w:hAnsi="仿宋" w:eastAsia="仿宋" w:cs="仿宋"/>
          <w:color w:val="auto"/>
          <w:sz w:val="24"/>
          <w:szCs w:val="24"/>
          <w:highlight w:val="none"/>
          <w:u w:val="single"/>
        </w:rPr>
        <w:t xml:space="preserve">                </w:t>
      </w:r>
    </w:p>
    <w:p>
      <w:pPr>
        <w:spacing w:line="6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600" w:lineRule="exact"/>
        <w:ind w:left="0" w:leftChars="0" w:firstLine="42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p>
      <w:pPr>
        <w:spacing w:line="600" w:lineRule="exact"/>
        <w:ind w:left="0" w:leftChars="0" w:firstLine="420" w:firstLineChars="0"/>
        <w:outlineLvl w:val="9"/>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8"/>
          <w:szCs w:val="28"/>
          <w:highlight w:val="none"/>
          <w:u w:val="single"/>
        </w:rPr>
        <w:t xml:space="preserve">                  </w:t>
      </w:r>
    </w:p>
    <w:p>
      <w:pPr>
        <w:spacing w:line="600" w:lineRule="exact"/>
        <w:jc w:val="center"/>
        <w:outlineLvl w:val="9"/>
        <w:rPr>
          <w:rFonts w:hint="eastAsia" w:ascii="仿宋" w:hAnsi="仿宋" w:eastAsia="仿宋" w:cs="仿宋"/>
          <w:b/>
          <w:color w:val="auto"/>
          <w:sz w:val="28"/>
          <w:szCs w:val="28"/>
          <w:highlight w:val="none"/>
        </w:rPr>
      </w:pPr>
    </w:p>
    <w:p>
      <w:pPr>
        <w:spacing w:line="600" w:lineRule="exact"/>
        <w:jc w:val="center"/>
        <w:outlineLvl w:val="9"/>
        <w:rPr>
          <w:rFonts w:hint="eastAsia" w:ascii="仿宋" w:hAnsi="仿宋" w:eastAsia="仿宋" w:cs="仿宋"/>
          <w:b/>
          <w:color w:val="auto"/>
          <w:sz w:val="28"/>
          <w:szCs w:val="28"/>
          <w:highlight w:val="none"/>
        </w:rPr>
      </w:pPr>
    </w:p>
    <w:p>
      <w:pPr>
        <w:spacing w:line="600" w:lineRule="exact"/>
        <w:jc w:val="center"/>
        <w:outlineLvl w:val="9"/>
        <w:rPr>
          <w:rFonts w:hint="eastAsia" w:ascii="仿宋" w:hAnsi="仿宋" w:eastAsia="仿宋" w:cs="仿宋"/>
          <w:b/>
          <w:color w:val="auto"/>
          <w:sz w:val="28"/>
          <w:szCs w:val="28"/>
          <w:highlight w:val="none"/>
        </w:rPr>
      </w:pPr>
    </w:p>
    <w:p>
      <w:pPr>
        <w:spacing w:line="600" w:lineRule="exact"/>
        <w:jc w:val="center"/>
        <w:outlineLvl w:val="9"/>
        <w:rPr>
          <w:rFonts w:hint="eastAsia" w:ascii="仿宋" w:hAnsi="仿宋" w:eastAsia="仿宋" w:cs="仿宋"/>
          <w:b/>
          <w:color w:val="auto"/>
          <w:sz w:val="28"/>
          <w:szCs w:val="28"/>
          <w:highlight w:val="none"/>
        </w:rPr>
      </w:pPr>
    </w:p>
    <w:p>
      <w:pPr>
        <w:spacing w:line="600" w:lineRule="exact"/>
        <w:jc w:val="center"/>
        <w:outlineLvl w:val="9"/>
        <w:rPr>
          <w:rFonts w:hint="eastAsia" w:ascii="仿宋" w:hAnsi="仿宋" w:eastAsia="仿宋" w:cs="仿宋"/>
          <w:b/>
          <w:color w:val="auto"/>
          <w:sz w:val="28"/>
          <w:szCs w:val="28"/>
          <w:highlight w:val="none"/>
        </w:rPr>
      </w:pPr>
    </w:p>
    <w:p>
      <w:pPr>
        <w:spacing w:line="600" w:lineRule="exact"/>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numPr>
          <w:ilvl w:val="0"/>
          <w:numId w:val="0"/>
        </w:numPr>
        <w:jc w:val="both"/>
        <w:outlineLvl w:val="9"/>
        <w:rPr>
          <w:rFonts w:hint="eastAsia" w:ascii="仿宋" w:hAnsi="仿宋" w:eastAsia="仿宋" w:cs="仿宋"/>
          <w:b/>
          <w:color w:val="auto"/>
          <w:sz w:val="28"/>
          <w:szCs w:val="28"/>
          <w:highlight w:val="none"/>
        </w:rPr>
      </w:pPr>
    </w:p>
    <w:p>
      <w:pPr>
        <w:numPr>
          <w:ilvl w:val="0"/>
          <w:numId w:val="0"/>
        </w:numPr>
        <w:jc w:val="both"/>
        <w:outlineLvl w:val="9"/>
        <w:rPr>
          <w:rFonts w:hint="eastAsia" w:ascii="仿宋" w:hAnsi="仿宋" w:eastAsia="仿宋" w:cs="仿宋"/>
          <w:b/>
          <w:color w:val="auto"/>
          <w:sz w:val="28"/>
          <w:szCs w:val="28"/>
          <w:highlight w:val="none"/>
        </w:rPr>
      </w:pPr>
    </w:p>
    <w:p>
      <w:pPr>
        <w:numPr>
          <w:ilvl w:val="0"/>
          <w:numId w:val="0"/>
        </w:numPr>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投标单位简介</w:t>
      </w:r>
    </w:p>
    <w:p>
      <w:pPr>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由</w:t>
      </w:r>
      <w:r>
        <w:rPr>
          <w:rFonts w:hint="eastAsia" w:ascii="仿宋" w:hAnsi="仿宋" w:eastAsia="仿宋" w:cs="仿宋"/>
          <w:b/>
          <w:color w:val="auto"/>
          <w:sz w:val="24"/>
          <w:szCs w:val="24"/>
          <w:highlight w:val="none"/>
        </w:rPr>
        <w:t>投标人自行编制</w:t>
      </w:r>
      <w:r>
        <w:rPr>
          <w:rFonts w:hint="eastAsia" w:ascii="仿宋" w:hAnsi="仿宋" w:eastAsia="仿宋" w:cs="仿宋"/>
          <w:b/>
          <w:color w:val="auto"/>
          <w:sz w:val="24"/>
          <w:szCs w:val="24"/>
          <w:highlight w:val="none"/>
          <w:lang w:eastAsia="zh-CN"/>
        </w:rPr>
        <w:t>）</w:t>
      </w:r>
    </w:p>
    <w:p>
      <w:pPr>
        <w:outlineLvl w:val="9"/>
        <w:rPr>
          <w:rFonts w:hint="eastAsia" w:ascii="仿宋" w:hAnsi="仿宋" w:eastAsia="仿宋" w:cs="仿宋"/>
          <w:b/>
          <w:color w:val="auto"/>
          <w:sz w:val="28"/>
          <w:szCs w:val="28"/>
          <w:highlight w:val="none"/>
        </w:rPr>
      </w:pPr>
    </w:p>
    <w:p>
      <w:pPr>
        <w:outlineLvl w:val="9"/>
        <w:rPr>
          <w:rFonts w:hint="eastAsia" w:ascii="仿宋" w:hAnsi="仿宋" w:eastAsia="仿宋" w:cs="仿宋"/>
          <w:b/>
          <w:color w:val="auto"/>
          <w:sz w:val="28"/>
          <w:szCs w:val="28"/>
          <w:highlight w:val="none"/>
        </w:rPr>
      </w:pPr>
    </w:p>
    <w:p>
      <w:pPr>
        <w:ind w:firstLine="482" w:firstLineChars="200"/>
        <w:outlineLvl w:val="9"/>
        <w:rPr>
          <w:rFonts w:hint="eastAsia" w:ascii="仿宋" w:hAnsi="仿宋" w:eastAsia="仿宋" w:cs="仿宋"/>
          <w:b/>
          <w:color w:val="auto"/>
          <w:sz w:val="24"/>
          <w:szCs w:val="24"/>
          <w:highlight w:val="none"/>
        </w:rPr>
      </w:pPr>
    </w:p>
    <w:p>
      <w:pPr>
        <w:ind w:firstLine="482" w:firstLineChars="200"/>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附：投标人单位相关资质证件</w:t>
      </w:r>
      <w:r>
        <w:rPr>
          <w:rFonts w:hint="eastAsia" w:ascii="仿宋" w:hAnsi="仿宋" w:eastAsia="仿宋" w:cs="仿宋"/>
          <w:b/>
          <w:color w:val="auto"/>
          <w:sz w:val="24"/>
          <w:szCs w:val="24"/>
          <w:highlight w:val="none"/>
          <w:lang w:eastAsia="zh-CN"/>
        </w:rPr>
        <w:t>；</w:t>
      </w:r>
    </w:p>
    <w:p>
      <w:pPr>
        <w:ind w:firstLine="562" w:firstLineChars="200"/>
        <w:outlineLvl w:val="9"/>
        <w:rPr>
          <w:rFonts w:hint="eastAsia" w:ascii="仿宋" w:hAnsi="仿宋" w:eastAsia="仿宋" w:cs="仿宋"/>
          <w:b/>
          <w:color w:val="auto"/>
          <w:sz w:val="28"/>
          <w:szCs w:val="28"/>
          <w:highlight w:val="none"/>
        </w:rPr>
      </w:pPr>
    </w:p>
    <w:p>
      <w:pPr>
        <w:numPr>
          <w:ilvl w:val="0"/>
          <w:numId w:val="0"/>
        </w:numPr>
        <w:ind w:leftChars="0"/>
        <w:jc w:val="center"/>
        <w:outlineLvl w:val="9"/>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en-US" w:eastAsia="zh-CN"/>
        </w:rPr>
        <w:t>符合《政府采购法》第二十二条规定的条件</w:t>
      </w:r>
    </w:p>
    <w:p>
      <w:pPr>
        <w:numPr>
          <w:ilvl w:val="0"/>
          <w:numId w:val="11"/>
        </w:numPr>
        <w:bidi w:val="0"/>
        <w:outlineLvl w:val="9"/>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具有独立承担民事责任的能力</w:t>
      </w:r>
    </w:p>
    <w:p>
      <w:pPr>
        <w:numPr>
          <w:ilvl w:val="0"/>
          <w:numId w:val="11"/>
        </w:numPr>
        <w:bidi w:val="0"/>
        <w:outlineLvl w:val="9"/>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具有良好的商业信誉和健全的财务会计制度</w:t>
      </w:r>
    </w:p>
    <w:p>
      <w:pPr>
        <w:numPr>
          <w:ilvl w:val="0"/>
          <w:numId w:val="11"/>
        </w:numPr>
        <w:bidi w:val="0"/>
        <w:outlineLvl w:val="9"/>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具有履行合同所必需的</w:t>
      </w:r>
      <w:r>
        <w:rPr>
          <w:rFonts w:hint="eastAsia" w:ascii="仿宋" w:hAnsi="仿宋" w:eastAsia="仿宋" w:cs="仿宋"/>
          <w:color w:val="auto"/>
          <w:sz w:val="24"/>
          <w:szCs w:val="32"/>
          <w:highlight w:val="none"/>
          <w:lang w:eastAsia="zh-CN"/>
        </w:rPr>
        <w:t>货物</w:t>
      </w:r>
      <w:r>
        <w:rPr>
          <w:rFonts w:hint="eastAsia" w:ascii="仿宋" w:hAnsi="仿宋" w:eastAsia="仿宋" w:cs="仿宋"/>
          <w:color w:val="auto"/>
          <w:sz w:val="24"/>
          <w:szCs w:val="32"/>
          <w:highlight w:val="none"/>
        </w:rPr>
        <w:t>和专业技术能力</w:t>
      </w:r>
    </w:p>
    <w:p>
      <w:pPr>
        <w:numPr>
          <w:ilvl w:val="0"/>
          <w:numId w:val="11"/>
        </w:numPr>
        <w:bidi w:val="0"/>
        <w:outlineLvl w:val="9"/>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有依法缴纳税收和社会保障资金的良好记录</w:t>
      </w:r>
    </w:p>
    <w:p>
      <w:pPr>
        <w:numPr>
          <w:ilvl w:val="0"/>
          <w:numId w:val="11"/>
        </w:numPr>
        <w:bidi w:val="0"/>
        <w:ind w:left="0" w:leftChars="0" w:firstLine="0" w:firstLineChars="0"/>
        <w:outlineLvl w:val="9"/>
        <w:rPr>
          <w:rFonts w:hint="eastAsia" w:ascii="仿宋" w:hAnsi="仿宋" w:eastAsia="仿宋" w:cs="仿宋"/>
          <w:color w:val="auto"/>
          <w:sz w:val="28"/>
          <w:szCs w:val="36"/>
          <w:highlight w:val="none"/>
        </w:rPr>
      </w:pPr>
      <w:r>
        <w:rPr>
          <w:rFonts w:hint="eastAsia" w:ascii="仿宋" w:hAnsi="仿宋" w:eastAsia="仿宋" w:cs="仿宋"/>
          <w:color w:val="auto"/>
          <w:sz w:val="24"/>
          <w:szCs w:val="32"/>
          <w:highlight w:val="none"/>
        </w:rPr>
        <w:t>参加政府采购活动前三年内在经营活动中没有重大违法记录，法律、行政法规规定的其他条件</w:t>
      </w:r>
    </w:p>
    <w:p>
      <w:pPr>
        <w:numPr>
          <w:ilvl w:val="0"/>
          <w:numId w:val="0"/>
        </w:numPr>
        <w:bidi w:val="0"/>
        <w:outlineLvl w:val="9"/>
        <w:rPr>
          <w:rFonts w:hint="eastAsia" w:ascii="仿宋" w:hAnsi="仿宋" w:eastAsia="仿宋" w:cs="仿宋"/>
          <w:b/>
          <w:bCs/>
          <w:color w:val="auto"/>
          <w:sz w:val="24"/>
          <w:szCs w:val="32"/>
          <w:highlight w:val="none"/>
          <w:lang w:eastAsia="zh-CN"/>
        </w:rPr>
      </w:pPr>
      <w:r>
        <w:rPr>
          <w:rFonts w:hint="eastAsia" w:ascii="仿宋" w:hAnsi="仿宋" w:eastAsia="仿宋" w:cs="仿宋"/>
          <w:b/>
          <w:bCs/>
          <w:color w:val="auto"/>
          <w:sz w:val="24"/>
          <w:szCs w:val="32"/>
          <w:highlight w:val="none"/>
          <w:lang w:eastAsia="zh-CN"/>
        </w:rPr>
        <w:t>注：（包括</w:t>
      </w:r>
      <w:r>
        <w:rPr>
          <w:rFonts w:hint="eastAsia" w:ascii="仿宋" w:hAnsi="仿宋" w:eastAsia="仿宋" w:cs="仿宋"/>
          <w:b/>
          <w:bCs/>
          <w:color w:val="auto"/>
          <w:sz w:val="24"/>
          <w:szCs w:val="32"/>
          <w:highlight w:val="none"/>
        </w:rPr>
        <w:t>健全的</w:t>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HYPERLINK "https://www.baidu.com/s?wd=财务会计制度&amp;tn=SE_PcZhidaonwhc_ngpagmjz&amp;rsv_dl=gh_pc_zhidao"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财务会计制度</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sz w:val="24"/>
          <w:szCs w:val="32"/>
          <w:highlight w:val="none"/>
          <w:lang w:eastAsia="zh-CN"/>
        </w:rPr>
        <w:t>、</w:t>
      </w:r>
      <w:r>
        <w:rPr>
          <w:rFonts w:hint="eastAsia" w:ascii="仿宋" w:hAnsi="仿宋" w:eastAsia="仿宋" w:cs="仿宋"/>
          <w:b/>
          <w:bCs/>
          <w:color w:val="auto"/>
          <w:sz w:val="24"/>
          <w:szCs w:val="32"/>
          <w:highlight w:val="none"/>
        </w:rPr>
        <w:t>依法缴纳税收</w:t>
      </w:r>
      <w:r>
        <w:rPr>
          <w:rFonts w:hint="eastAsia" w:ascii="仿宋" w:hAnsi="仿宋" w:eastAsia="仿宋" w:cs="仿宋"/>
          <w:b/>
          <w:bCs/>
          <w:color w:val="auto"/>
          <w:sz w:val="24"/>
          <w:szCs w:val="32"/>
          <w:highlight w:val="none"/>
          <w:lang w:eastAsia="zh-CN"/>
        </w:rPr>
        <w:t>证明、依法缴纳</w:t>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HYPERLINK "https://www.baidu.com/s?wd=社会保障资金&amp;tn=SE_PcZhidaonwhc_ngpagmjz&amp;rsv_dl=gh_pc_zhidao"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社会保障资金</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sz w:val="24"/>
          <w:szCs w:val="32"/>
          <w:highlight w:val="none"/>
          <w:lang w:eastAsia="zh-CN"/>
        </w:rPr>
        <w:t>证明、</w:t>
      </w:r>
      <w:r>
        <w:rPr>
          <w:rFonts w:hint="eastAsia" w:ascii="仿宋" w:hAnsi="仿宋" w:eastAsia="仿宋" w:cs="仿宋"/>
          <w:b/>
          <w:bCs/>
          <w:color w:val="auto"/>
          <w:sz w:val="24"/>
          <w:szCs w:val="32"/>
          <w:highlight w:val="none"/>
        </w:rPr>
        <w:t>履行合同所必需的</w:t>
      </w:r>
      <w:r>
        <w:rPr>
          <w:rFonts w:hint="eastAsia" w:ascii="仿宋" w:hAnsi="仿宋" w:eastAsia="仿宋" w:cs="仿宋"/>
          <w:b/>
          <w:bCs/>
          <w:color w:val="auto"/>
          <w:sz w:val="24"/>
          <w:szCs w:val="32"/>
          <w:highlight w:val="none"/>
          <w:lang w:eastAsia="zh-CN"/>
        </w:rPr>
        <w:t>货物</w:t>
      </w:r>
      <w:r>
        <w:rPr>
          <w:rFonts w:hint="eastAsia" w:ascii="仿宋" w:hAnsi="仿宋" w:eastAsia="仿宋" w:cs="仿宋"/>
          <w:b/>
          <w:bCs/>
          <w:color w:val="auto"/>
          <w:sz w:val="24"/>
          <w:szCs w:val="32"/>
          <w:highlight w:val="none"/>
        </w:rPr>
        <w:t>和专业技术能力</w:t>
      </w:r>
      <w:r>
        <w:rPr>
          <w:rFonts w:hint="eastAsia" w:ascii="仿宋" w:hAnsi="仿宋" w:eastAsia="仿宋" w:cs="仿宋"/>
          <w:b/>
          <w:bCs/>
          <w:color w:val="auto"/>
          <w:sz w:val="24"/>
          <w:szCs w:val="32"/>
          <w:highlight w:val="none"/>
          <w:lang w:eastAsia="zh-CN"/>
        </w:rPr>
        <w:t>的证明或者承诺书等等）</w:t>
      </w:r>
    </w:p>
    <w:p>
      <w:pPr>
        <w:pStyle w:val="9"/>
        <w:outlineLvl w:val="9"/>
        <w:rPr>
          <w:rFonts w:hint="eastAsia" w:ascii="仿宋" w:hAnsi="仿宋" w:eastAsia="仿宋" w:cs="仿宋"/>
          <w:b/>
          <w:bCs/>
          <w:color w:val="auto"/>
          <w:sz w:val="24"/>
          <w:szCs w:val="32"/>
          <w:highlight w:val="none"/>
          <w:lang w:eastAsia="zh-CN"/>
        </w:rPr>
      </w:pPr>
    </w:p>
    <w:p>
      <w:pPr>
        <w:ind w:firstLine="562" w:firstLineChars="200"/>
        <w:outlineLvl w:val="9"/>
        <w:rPr>
          <w:rFonts w:hint="eastAsia" w:ascii="仿宋" w:hAnsi="仿宋" w:eastAsia="仿宋" w:cs="仿宋"/>
          <w:b/>
          <w:color w:val="auto"/>
          <w:sz w:val="28"/>
          <w:szCs w:val="28"/>
          <w:highlight w:val="none"/>
        </w:rPr>
      </w:pPr>
    </w:p>
    <w:p>
      <w:pPr>
        <w:ind w:firstLine="562" w:firstLineChars="200"/>
        <w:outlineLvl w:val="9"/>
        <w:rPr>
          <w:rFonts w:hint="eastAsia" w:ascii="仿宋" w:hAnsi="仿宋" w:eastAsia="仿宋" w:cs="仿宋"/>
          <w:b/>
          <w:color w:val="auto"/>
          <w:sz w:val="28"/>
          <w:szCs w:val="28"/>
          <w:highlight w:val="none"/>
        </w:rPr>
      </w:pPr>
    </w:p>
    <w:p>
      <w:pPr>
        <w:ind w:firstLine="562" w:firstLineChars="200"/>
        <w:outlineLvl w:val="9"/>
        <w:rPr>
          <w:rFonts w:hint="eastAsia" w:ascii="仿宋" w:hAnsi="仿宋" w:eastAsia="仿宋" w:cs="仿宋"/>
          <w:b/>
          <w:color w:val="auto"/>
          <w:sz w:val="28"/>
          <w:szCs w:val="28"/>
          <w:highlight w:val="none"/>
        </w:rPr>
      </w:pPr>
    </w:p>
    <w:p>
      <w:pPr>
        <w:pStyle w:val="3"/>
        <w:numPr>
          <w:ilvl w:val="0"/>
          <w:numId w:val="0"/>
        </w:numPr>
        <w:spacing w:line="240" w:lineRule="auto"/>
        <w:jc w:val="both"/>
        <w:outlineLvl w:val="9"/>
        <w:rPr>
          <w:rFonts w:hint="eastAsia" w:ascii="仿宋" w:hAnsi="仿宋" w:eastAsia="仿宋" w:cs="仿宋"/>
          <w:b/>
          <w:color w:val="auto"/>
          <w:szCs w:val="28"/>
          <w:highlight w:val="none"/>
          <w:lang w:val="en-US" w:eastAsia="zh-CN"/>
        </w:rPr>
      </w:pPr>
    </w:p>
    <w:p>
      <w:pPr>
        <w:pStyle w:val="3"/>
        <w:numPr>
          <w:ilvl w:val="0"/>
          <w:numId w:val="0"/>
        </w:numPr>
        <w:spacing w:line="240" w:lineRule="auto"/>
        <w:jc w:val="center"/>
        <w:outlineLvl w:val="9"/>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br w:type="page"/>
      </w:r>
      <w:r>
        <w:rPr>
          <w:rFonts w:hint="eastAsia" w:ascii="仿宋" w:hAnsi="仿宋" w:eastAsia="仿宋" w:cs="仿宋"/>
          <w:b/>
          <w:color w:val="auto"/>
          <w:szCs w:val="28"/>
          <w:highlight w:val="none"/>
          <w:lang w:val="en-US" w:eastAsia="zh-CN"/>
        </w:rPr>
        <w:t>3、</w:t>
      </w:r>
      <w:r>
        <w:rPr>
          <w:rFonts w:hint="eastAsia" w:ascii="仿宋" w:hAnsi="仿宋" w:eastAsia="仿宋" w:cs="仿宋"/>
          <w:b/>
          <w:color w:val="auto"/>
          <w:szCs w:val="28"/>
          <w:highlight w:val="none"/>
        </w:rPr>
        <w:t>营业执照函</w:t>
      </w:r>
    </w:p>
    <w:p>
      <w:pPr>
        <w:pStyle w:val="3"/>
        <w:spacing w:line="240" w:lineRule="auto"/>
        <w:ind w:firstLine="0" w:firstLineChars="0"/>
        <w:outlineLvl w:val="9"/>
        <w:rPr>
          <w:rFonts w:hint="eastAsia" w:ascii="仿宋" w:hAnsi="仿宋" w:eastAsia="仿宋" w:cs="仿宋"/>
          <w:b/>
          <w:color w:val="auto"/>
          <w:szCs w:val="28"/>
          <w:highlight w:val="none"/>
        </w:rPr>
      </w:pPr>
    </w:p>
    <w:p>
      <w:pPr>
        <w:pStyle w:val="3"/>
        <w:spacing w:line="240" w:lineRule="auto"/>
        <w:ind w:firstLine="0" w:firstLineChars="0"/>
        <w:outlineLvl w:val="9"/>
        <w:rPr>
          <w:rFonts w:hint="eastAsia" w:ascii="仿宋" w:hAnsi="仿宋" w:eastAsia="仿宋" w:cs="仿宋"/>
          <w:b/>
          <w:color w:val="auto"/>
          <w:szCs w:val="28"/>
          <w:highlight w:val="none"/>
        </w:rPr>
      </w:pP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现附上由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（签发机关名称）签发的我方法人营业执照复印件，该执照已经年检，真实有效。</w:t>
      </w:r>
    </w:p>
    <w:p>
      <w:pPr>
        <w:ind w:firstLine="852"/>
        <w:outlineLvl w:val="9"/>
        <w:rPr>
          <w:rFonts w:hint="eastAsia" w:ascii="仿宋" w:hAnsi="仿宋" w:eastAsia="仿宋" w:cs="仿宋"/>
          <w:color w:val="auto"/>
          <w:sz w:val="24"/>
          <w:szCs w:val="24"/>
          <w:highlight w:val="none"/>
        </w:rPr>
      </w:pPr>
    </w:p>
    <w:p>
      <w:pPr>
        <w:ind w:firstLine="852"/>
        <w:outlineLvl w:val="9"/>
        <w:rPr>
          <w:rFonts w:hint="eastAsia" w:ascii="仿宋" w:hAnsi="仿宋" w:eastAsia="仿宋" w:cs="仿宋"/>
          <w:color w:val="auto"/>
          <w:sz w:val="24"/>
          <w:szCs w:val="24"/>
          <w:highlight w:val="none"/>
        </w:rPr>
      </w:pPr>
    </w:p>
    <w:p>
      <w:pPr>
        <w:ind w:firstLine="852"/>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（盖单位章）</w:t>
      </w: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法定代表人或授权代表人（签字或盖章）：</w:t>
      </w:r>
      <w:r>
        <w:rPr>
          <w:rFonts w:hint="eastAsia" w:ascii="仿宋" w:hAnsi="仿宋" w:eastAsia="仿宋" w:cs="仿宋"/>
          <w:color w:val="auto"/>
          <w:sz w:val="24"/>
          <w:szCs w:val="24"/>
          <w:highlight w:val="none"/>
          <w:u w:val="single"/>
        </w:rPr>
        <w:t xml:space="preserve">                </w:t>
      </w: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    年   月   日</w:t>
      </w:r>
    </w:p>
    <w:p>
      <w:pPr>
        <w:outlineLvl w:val="9"/>
        <w:rPr>
          <w:rFonts w:hint="eastAsia" w:ascii="仿宋" w:hAnsi="仿宋" w:eastAsia="仿宋" w:cs="仿宋"/>
          <w:color w:val="auto"/>
          <w:sz w:val="24"/>
          <w:szCs w:val="24"/>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rPr>
      </w:pPr>
    </w:p>
    <w:p>
      <w:pPr>
        <w:pStyle w:val="3"/>
        <w:numPr>
          <w:ilvl w:val="0"/>
          <w:numId w:val="0"/>
        </w:numPr>
        <w:spacing w:line="240" w:lineRule="auto"/>
        <w:jc w:val="center"/>
        <w:outlineLvl w:val="9"/>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4、</w:t>
      </w:r>
      <w:r>
        <w:rPr>
          <w:rFonts w:hint="eastAsia" w:ascii="仿宋" w:hAnsi="仿宋" w:eastAsia="仿宋" w:cs="仿宋"/>
          <w:b/>
          <w:color w:val="auto"/>
          <w:szCs w:val="28"/>
          <w:highlight w:val="none"/>
        </w:rPr>
        <w:t>法定代表人证明书</w:t>
      </w:r>
    </w:p>
    <w:p>
      <w:pPr>
        <w:pStyle w:val="3"/>
        <w:spacing w:line="240" w:lineRule="auto"/>
        <w:ind w:firstLine="0" w:firstLineChars="0"/>
        <w:outlineLvl w:val="9"/>
        <w:rPr>
          <w:rFonts w:hint="eastAsia" w:ascii="仿宋" w:hAnsi="仿宋" w:eastAsia="仿宋" w:cs="仿宋"/>
          <w:b/>
          <w:color w:val="auto"/>
          <w:szCs w:val="28"/>
          <w:highlight w:val="none"/>
        </w:rPr>
      </w:pPr>
    </w:p>
    <w:p>
      <w:pPr>
        <w:pStyle w:val="3"/>
        <w:spacing w:line="240" w:lineRule="auto"/>
        <w:ind w:firstLine="0" w:firstLineChars="0"/>
        <w:outlineLvl w:val="9"/>
        <w:rPr>
          <w:rFonts w:hint="eastAsia" w:ascii="仿宋" w:hAnsi="仿宋" w:eastAsia="仿宋" w:cs="仿宋"/>
          <w:b/>
          <w:color w:val="auto"/>
          <w:szCs w:val="28"/>
          <w:highlight w:val="none"/>
        </w:rPr>
      </w:pPr>
    </w:p>
    <w:p>
      <w:pPr>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rPr>
        <w:t xml:space="preserve">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系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p>
    <w:tbl>
      <w:tblPr>
        <w:tblStyle w:val="17"/>
        <w:tblpPr w:leftFromText="180" w:rightFromText="180" w:vertAnchor="text" w:horzAnchor="page" w:tblpX="1823" w:tblpY="8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3680" w:type="dxa"/>
            <w:noWrap w:val="0"/>
            <w:vAlign w:val="top"/>
          </w:tcPr>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法定代表人身份证复印件正面</w:t>
            </w:r>
          </w:p>
          <w:p>
            <w:pPr>
              <w:outlineLvl w:val="9"/>
              <w:rPr>
                <w:rFonts w:hint="eastAsia" w:ascii="仿宋" w:hAnsi="仿宋" w:eastAsia="仿宋" w:cs="仿宋"/>
                <w:color w:val="auto"/>
                <w:sz w:val="24"/>
                <w:szCs w:val="24"/>
                <w:highlight w:val="none"/>
                <w:vertAlign w:val="baseline"/>
              </w:rPr>
            </w:pPr>
          </w:p>
        </w:tc>
      </w:tr>
    </w:tbl>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tbl>
      <w:tblPr>
        <w:tblStyle w:val="17"/>
        <w:tblpPr w:leftFromText="180" w:rightFromText="180" w:vertAnchor="text" w:horzAnchor="page" w:tblpX="585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3760" w:type="dxa"/>
            <w:noWrap w:val="0"/>
            <w:vAlign w:val="top"/>
          </w:tcPr>
          <w:p>
            <w:pPr>
              <w:ind w:firstLine="480" w:firstLineChars="200"/>
              <w:outlineLvl w:val="9"/>
              <w:rPr>
                <w:rFonts w:hint="eastAsia" w:ascii="仿宋" w:hAnsi="仿宋" w:eastAsia="仿宋" w:cs="仿宋"/>
                <w:color w:val="auto"/>
                <w:sz w:val="24"/>
                <w:szCs w:val="24"/>
                <w:highlight w:val="none"/>
              </w:rPr>
            </w:pPr>
          </w:p>
          <w:p>
            <w:pPr>
              <w:ind w:firstLine="480" w:firstLineChars="200"/>
              <w:outlineLvl w:val="9"/>
              <w:rPr>
                <w:rFonts w:hint="eastAsia" w:ascii="仿宋" w:hAnsi="仿宋" w:eastAsia="仿宋" w:cs="仿宋"/>
                <w:color w:val="auto"/>
                <w:sz w:val="24"/>
                <w:szCs w:val="24"/>
                <w:highlight w:val="none"/>
              </w:rPr>
            </w:pPr>
          </w:p>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w:t>
            </w:r>
            <w:r>
              <w:rPr>
                <w:rFonts w:hint="eastAsia" w:ascii="仿宋" w:hAnsi="仿宋" w:eastAsia="仿宋" w:cs="仿宋"/>
                <w:color w:val="auto"/>
                <w:sz w:val="24"/>
                <w:szCs w:val="24"/>
                <w:highlight w:val="none"/>
                <w:lang w:eastAsia="zh-CN"/>
              </w:rPr>
              <w:t>反</w:t>
            </w:r>
            <w:r>
              <w:rPr>
                <w:rFonts w:hint="eastAsia" w:ascii="仿宋" w:hAnsi="仿宋" w:eastAsia="仿宋" w:cs="仿宋"/>
                <w:color w:val="auto"/>
                <w:sz w:val="24"/>
                <w:szCs w:val="24"/>
                <w:highlight w:val="none"/>
              </w:rPr>
              <w:t>面</w:t>
            </w:r>
          </w:p>
          <w:p>
            <w:pPr>
              <w:outlineLvl w:val="9"/>
              <w:rPr>
                <w:rFonts w:hint="eastAsia" w:ascii="仿宋" w:hAnsi="仿宋" w:eastAsia="仿宋" w:cs="仿宋"/>
                <w:color w:val="auto"/>
                <w:sz w:val="24"/>
                <w:szCs w:val="24"/>
                <w:highlight w:val="none"/>
                <w:vertAlign w:val="baseline"/>
              </w:rPr>
            </w:pPr>
          </w:p>
        </w:tc>
      </w:tr>
    </w:tbl>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投标单位名称：</w:t>
      </w:r>
      <w:r>
        <w:rPr>
          <w:rFonts w:hint="eastAsia" w:ascii="仿宋" w:hAnsi="仿宋" w:eastAsia="仿宋" w:cs="仿宋"/>
          <w:color w:val="auto"/>
          <w:sz w:val="24"/>
          <w:szCs w:val="24"/>
          <w:highlight w:val="none"/>
          <w:u w:val="single"/>
        </w:rPr>
        <w:t xml:space="preserve">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（盖单位章）</w:t>
      </w:r>
    </w:p>
    <w:p>
      <w:pPr>
        <w:ind w:firstLine="960" w:firstLineChars="400"/>
        <w:jc w:val="right"/>
        <w:outlineLvl w:val="9"/>
        <w:rPr>
          <w:rFonts w:hint="eastAsia" w:ascii="仿宋" w:hAnsi="仿宋" w:eastAsia="仿宋" w:cs="仿宋"/>
          <w:color w:val="auto"/>
          <w:sz w:val="24"/>
          <w:szCs w:val="24"/>
          <w:highlight w:val="none"/>
        </w:rPr>
      </w:pPr>
    </w:p>
    <w:p>
      <w:pPr>
        <w:ind w:firstLine="960" w:firstLineChars="400"/>
        <w:jc w:val="right"/>
        <w:outlineLvl w:val="9"/>
        <w:rPr>
          <w:rFonts w:hint="eastAsia" w:ascii="仿宋" w:hAnsi="仿宋" w:eastAsia="仿宋" w:cs="仿宋"/>
          <w:color w:val="auto"/>
          <w:sz w:val="24"/>
          <w:szCs w:val="24"/>
          <w:highlight w:val="none"/>
        </w:rPr>
      </w:pPr>
    </w:p>
    <w:p>
      <w:pPr>
        <w:ind w:firstLine="960" w:firstLineChars="400"/>
        <w:jc w:val="right"/>
        <w:outlineLvl w:val="9"/>
        <w:rPr>
          <w:rFonts w:hint="eastAsia" w:ascii="仿宋" w:hAnsi="仿宋" w:eastAsia="仿宋" w:cs="仿宋"/>
          <w:color w:val="auto"/>
          <w:sz w:val="24"/>
          <w:szCs w:val="24"/>
          <w:highlight w:val="none"/>
        </w:rPr>
      </w:pPr>
    </w:p>
    <w:p>
      <w:pPr>
        <w:ind w:firstLine="960" w:firstLineChars="400"/>
        <w:jc w:val="right"/>
        <w:outlineLvl w:val="9"/>
        <w:rPr>
          <w:rFonts w:hint="eastAsia" w:ascii="仿宋" w:hAnsi="仿宋" w:eastAsia="仿宋" w:cs="仿宋"/>
          <w:color w:val="auto"/>
          <w:sz w:val="24"/>
          <w:szCs w:val="24"/>
          <w:highlight w:val="none"/>
        </w:rPr>
      </w:pPr>
    </w:p>
    <w:p>
      <w:pPr>
        <w:ind w:firstLine="960" w:firstLineChars="400"/>
        <w:outlineLvl w:val="9"/>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日期：   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w:t>
      </w:r>
    </w:p>
    <w:p>
      <w:pPr>
        <w:jc w:val="center"/>
        <w:outlineLvl w:val="9"/>
        <w:rPr>
          <w:rFonts w:hint="eastAsia" w:ascii="仿宋" w:hAnsi="仿宋" w:eastAsia="仿宋" w:cs="仿宋"/>
          <w:color w:val="auto"/>
          <w:sz w:val="28"/>
          <w:szCs w:val="28"/>
          <w:highlight w:val="none"/>
        </w:rPr>
      </w:pPr>
    </w:p>
    <w:p>
      <w:pPr>
        <w:jc w:val="center"/>
        <w:outlineLvl w:val="9"/>
        <w:rPr>
          <w:rFonts w:hint="eastAsia" w:ascii="仿宋" w:hAnsi="仿宋" w:eastAsia="仿宋" w:cs="仿宋"/>
          <w:color w:val="auto"/>
          <w:sz w:val="28"/>
          <w:szCs w:val="28"/>
          <w:highlight w:val="none"/>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ageBreakBefore w:val="0"/>
        <w:topLinePunct w:val="0"/>
        <w:bidi w:val="0"/>
        <w:spacing w:line="240" w:lineRule="auto"/>
        <w:jc w:val="center"/>
        <w:outlineLvl w:val="9"/>
        <w:rPr>
          <w:rFonts w:hint="eastAsia" w:ascii="仿宋" w:hAnsi="仿宋" w:eastAsia="仿宋" w:cs="仿宋"/>
          <w:b/>
          <w:color w:val="auto"/>
          <w:sz w:val="30"/>
          <w:szCs w:val="30"/>
          <w:highlight w:val="none"/>
        </w:rPr>
      </w:pPr>
      <w:bookmarkStart w:id="105" w:name="_Toc16844"/>
      <w:r>
        <w:rPr>
          <w:rFonts w:hint="eastAsia" w:ascii="仿宋" w:hAnsi="仿宋" w:eastAsia="仿宋" w:cs="仿宋"/>
          <w:b/>
          <w:color w:val="auto"/>
          <w:sz w:val="30"/>
          <w:szCs w:val="30"/>
          <w:highlight w:val="none"/>
          <w:lang w:val="en-US" w:eastAsia="zh-CN"/>
        </w:rPr>
        <w:t>4-1</w:t>
      </w:r>
      <w:r>
        <w:rPr>
          <w:rFonts w:hint="eastAsia" w:ascii="仿宋" w:hAnsi="仿宋" w:eastAsia="仿宋" w:cs="仿宋"/>
          <w:b/>
          <w:color w:val="auto"/>
          <w:sz w:val="30"/>
          <w:szCs w:val="30"/>
          <w:highlight w:val="none"/>
        </w:rPr>
        <w:t>法定代表人授权委托书</w:t>
      </w:r>
      <w:bookmarkEnd w:id="105"/>
    </w:p>
    <w:p>
      <w:pPr>
        <w:pageBreakBefore w:val="0"/>
        <w:topLinePunct w:val="0"/>
        <w:bidi w:val="0"/>
        <w:spacing w:line="240" w:lineRule="auto"/>
        <w:ind w:firstLine="420" w:firstLineChars="200"/>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发包人名称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本人</w:t>
      </w:r>
      <w:r>
        <w:rPr>
          <w:rFonts w:hint="eastAsia" w:ascii="仿宋" w:hAnsi="仿宋" w:eastAsia="仿宋" w:cs="仿宋"/>
          <w:color w:val="auto"/>
          <w:kern w:val="2"/>
          <w:sz w:val="24"/>
          <w:szCs w:val="24"/>
          <w:highlight w:val="none"/>
          <w:u w:val="single"/>
          <w:lang w:val="en-US" w:eastAsia="zh-CN" w:bidi="ar-SA"/>
        </w:rPr>
        <w:t xml:space="preserve">      姓名     </w:t>
      </w:r>
      <w:r>
        <w:rPr>
          <w:rFonts w:hint="eastAsia" w:ascii="仿宋" w:hAnsi="仿宋" w:eastAsia="仿宋" w:cs="仿宋"/>
          <w:color w:val="auto"/>
          <w:kern w:val="2"/>
          <w:sz w:val="24"/>
          <w:szCs w:val="24"/>
          <w:highlight w:val="none"/>
          <w:lang w:val="en-US" w:eastAsia="zh-CN" w:bidi="ar-SA"/>
        </w:rPr>
        <w:t>系</w:t>
      </w:r>
      <w:r>
        <w:rPr>
          <w:rFonts w:hint="eastAsia" w:ascii="仿宋" w:hAnsi="仿宋" w:eastAsia="仿宋" w:cs="仿宋"/>
          <w:color w:val="auto"/>
          <w:kern w:val="2"/>
          <w:sz w:val="24"/>
          <w:szCs w:val="24"/>
          <w:highlight w:val="none"/>
          <w:u w:val="single"/>
          <w:lang w:val="en-US" w:eastAsia="zh-CN" w:bidi="ar-SA"/>
        </w:rPr>
        <w:t xml:space="preserve">        （投标人全称）        的</w:t>
      </w:r>
      <w:r>
        <w:rPr>
          <w:rFonts w:hint="eastAsia" w:ascii="仿宋" w:hAnsi="仿宋" w:eastAsia="仿宋" w:cs="仿宋"/>
          <w:color w:val="auto"/>
          <w:kern w:val="2"/>
          <w:sz w:val="24"/>
          <w:szCs w:val="24"/>
          <w:highlight w:val="none"/>
          <w:lang w:val="en-US" w:eastAsia="zh-CN" w:bidi="ar-SA"/>
        </w:rPr>
        <w:t>法定代表人，现授权我公司</w:t>
      </w:r>
      <w:r>
        <w:rPr>
          <w:rFonts w:hint="eastAsia" w:ascii="仿宋" w:hAnsi="仿宋" w:eastAsia="仿宋" w:cs="仿宋"/>
          <w:color w:val="auto"/>
          <w:kern w:val="2"/>
          <w:sz w:val="24"/>
          <w:szCs w:val="24"/>
          <w:highlight w:val="none"/>
          <w:u w:val="single"/>
          <w:lang w:val="en-US" w:eastAsia="zh-CN" w:bidi="ar-SA"/>
        </w:rPr>
        <w:t xml:space="preserve">   （投标人代表姓名）  </w:t>
      </w:r>
      <w:r>
        <w:rPr>
          <w:rFonts w:hint="eastAsia" w:ascii="仿宋" w:hAnsi="仿宋" w:eastAsia="仿宋" w:cs="仿宋"/>
          <w:color w:val="auto"/>
          <w:kern w:val="2"/>
          <w:sz w:val="24"/>
          <w:szCs w:val="24"/>
          <w:highlight w:val="none"/>
          <w:lang w:val="en-US" w:eastAsia="zh-CN" w:bidi="ar-SA"/>
        </w:rPr>
        <w:t>为投标人代表，代表本公司参加贵司组织的</w:t>
      </w:r>
      <w:r>
        <w:rPr>
          <w:rFonts w:hint="eastAsia" w:ascii="仿宋" w:hAnsi="仿宋" w:eastAsia="仿宋" w:cs="仿宋"/>
          <w:color w:val="auto"/>
          <w:kern w:val="2"/>
          <w:sz w:val="24"/>
          <w:szCs w:val="24"/>
          <w:highlight w:val="none"/>
          <w:u w:val="single"/>
          <w:lang w:val="en-US" w:eastAsia="zh-CN" w:bidi="ar-SA"/>
        </w:rPr>
        <w:t xml:space="preserve">     项目名称、包段、招标编号     </w:t>
      </w:r>
      <w:r>
        <w:rPr>
          <w:rFonts w:hint="eastAsia" w:ascii="仿宋" w:hAnsi="仿宋" w:eastAsia="仿宋" w:cs="仿宋"/>
          <w:color w:val="auto"/>
          <w:kern w:val="2"/>
          <w:sz w:val="24"/>
          <w:szCs w:val="24"/>
          <w:highlight w:val="none"/>
          <w:lang w:val="en-US" w:eastAsia="zh-CN" w:bidi="ar-SA"/>
        </w:rPr>
        <w:t>）招标活动，全权代表本公司处理招标过程的一切事宜，包括但不限于：投标、参与开标、签约等。投标人代表在招标过程中所签署的一切文件和处理与之有关的一切事务，本公司均予以认可并对此承担责任。投标人代表无转委托权，特此授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本授权书自出具之日起生效。</w:t>
      </w:r>
    </w:p>
    <w:p>
      <w:pPr>
        <w:pageBreakBefore w:val="0"/>
        <w:topLinePunct w:val="0"/>
        <w:bidi w:val="0"/>
        <w:spacing w:line="240" w:lineRule="auto"/>
        <w:ind w:left="126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3550920</wp:posOffset>
                </wp:positionH>
                <wp:positionV relativeFrom="paragraph">
                  <wp:posOffset>67945</wp:posOffset>
                </wp:positionV>
                <wp:extent cx="2290445" cy="1287145"/>
                <wp:effectExtent l="4445" t="4445" r="10160" b="22860"/>
                <wp:wrapNone/>
                <wp:docPr id="6" name="矩形 6"/>
                <wp:cNvGraphicFramePr/>
                <a:graphic xmlns:a="http://schemas.openxmlformats.org/drawingml/2006/main">
                  <a:graphicData uri="http://schemas.microsoft.com/office/word/2010/wordprocessingShape">
                    <wps:wsp>
                      <wps:cNvSpPr/>
                      <wps:spPr>
                        <a:xfrm>
                          <a:off x="0" y="0"/>
                          <a:ext cx="2290445" cy="1287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wps:txbx>
                      <wps:bodyPr upright="1"/>
                    </wps:wsp>
                  </a:graphicData>
                </a:graphic>
              </wp:anchor>
            </w:drawing>
          </mc:Choice>
          <mc:Fallback>
            <w:pict>
              <v:rect id="_x0000_s1026" o:spid="_x0000_s1026" o:spt="1" style="position:absolute;left:0pt;margin-left:279.6pt;margin-top:5.35pt;height:101.35pt;width:180.35pt;z-index:251660288;mso-width-relative:page;mso-height-relative:page;" fillcolor="#FFFFFF" filled="t" stroked="t" coordsize="21600,21600" o:gfxdata="UEsDBAoAAAAAAIdO4kAAAAAAAAAAAAAAAAAEAAAAZHJzL1BLAwQUAAAACACHTuJAabja/tgAAAAK&#10;AQAADwAAAGRycy9kb3ducmV2LnhtbE2PMU/DMBCFdyT+g3VIbNROSoGEOB1ARWJs04XtEh9JID5H&#10;sdMGfj1mgvH0Pr33XbFd7CBONPnesYZkpUAQN8703Go4VrubBxA+IBscHJOGL/KwLS8vCsyNO/Oe&#10;TofQiljCPkcNXQhjLqVvOrLoV24kjtm7myyGeE6tNBOeY7kdZKrUnbTYc1zocKSnjprPw2w11H16&#10;xO999aJstluH16X6mN+etb6+StQjiEBL+IPhVz+qQxmdajez8WLQsNlkaURjoO5BRCBLsgxErSFN&#10;1rcgy0L+f6H8AVBLAwQUAAAACACHTuJAnIEqPwECAAAqBAAADgAAAGRycy9lMm9Eb2MueG1srVNL&#10;btswEN0X6B0I7mvJQuImguUs4rqbog2Q9AA0SUkE+AOHtuTTFOiuh+hxil6jQ8p1Pu3Ci2hBzZDD&#10;N/PeDJc3o9FkLwMoZxs6n5WUSMudULZr6NeHzbsrSiAyK5h2Vjb0IIHerN6+WQ6+lpXrnRYyEASx&#10;UA++oX2Mvi4K4L00DGbOS4uHrQuGRXRDV4jABkQ3uqjKclEMLggfHJcAuLueDukRMZwD6NpWcbl2&#10;fGekjRNqkJpFpAS98kBXudq2lTx+aVuQkeiGItOYV0yC9jatxWrJ6i4w3yt+LIGdU8ILToYpi0lP&#10;UGsWGdkF9Q+UUTw4cG2ccWeKiUhWBFnMyxfa3PfMy8wFpQZ/Eh1eD5Z/3t8FokRDF5RYZrDhv7/9&#10;+PXzO1kkbQYPNYbc+7tw9ADNRHRsg0l/pEDGrOfhpKccI+G4WVXX5cXFJSUcz+bV1fs5OohTPF73&#10;AeJH6QxJRkMDNizryPafIE6hf0NSNnBaiY3SOjuh297qQPYMm7vJ3xH9WZi2ZGjo9WWVCmE4sS1O&#10;CprGI2uwXc737AY8BS7z9z/gVNiaQT8VkBFSGKuNijJkq5dMfLCCxINHZS0+KJqKMVJQoiW+v2Tl&#10;yMiUPicStdMWJUydmXqRrDhuR4RJ5taJA7Z054PqepR0nktPJzhCWfvjuKcZfepn0Mcnv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ja/tgAAAAKAQAADwAAAAAAAAABACAAAAAiAAAAZHJzL2Rv&#10;d25yZXYueG1sUEsBAhQAFAAAAAgAh07iQJyBKj8BAgAAKgQAAA4AAAAAAAAAAQAgAAAAJwEAAGRy&#10;cy9lMm9Eb2MueG1sUEsFBgAAAAAGAAYAWQEAAJoFA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v:textbox>
              </v:rect>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65405</wp:posOffset>
                </wp:positionV>
                <wp:extent cx="2458720" cy="1311910"/>
                <wp:effectExtent l="4445" t="4445" r="13335" b="17145"/>
                <wp:wrapNone/>
                <wp:docPr id="4" name="矩形 4"/>
                <wp:cNvGraphicFramePr/>
                <a:graphic xmlns:a="http://schemas.openxmlformats.org/drawingml/2006/main">
                  <a:graphicData uri="http://schemas.microsoft.com/office/word/2010/wordprocessingShape">
                    <wps:wsp>
                      <wps:cNvSpPr/>
                      <wps:spPr>
                        <a:xfrm>
                          <a:off x="0" y="0"/>
                          <a:ext cx="245872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wps:txbx>
                      <wps:bodyPr upright="1"/>
                    </wps:wsp>
                  </a:graphicData>
                </a:graphic>
              </wp:anchor>
            </w:drawing>
          </mc:Choice>
          <mc:Fallback>
            <w:pict>
              <v:rect id="_x0000_s1026" o:spid="_x0000_s1026" o:spt="1" style="position:absolute;left:0pt;margin-left:26.25pt;margin-top:5.15pt;height:103.3pt;width:193.6pt;z-index:251659264;mso-width-relative:page;mso-height-relative:page;" fillcolor="#FFFFFF" filled="t" stroked="t" coordsize="21600,21600" o:gfxdata="UEsDBAoAAAAAAIdO4kAAAAAAAAAAAAAAAAAEAAAAZHJzL1BLAwQUAAAACACHTuJA8nqxQtgAAAAJ&#10;AQAADwAAAGRycy9kb3ducmV2LnhtbE2PQU+DQBCF7yb+h82YeLO7gK2CLD1oauKxpRdvA4yAsruE&#10;XVr01zue6vHNe3nvm3y7mEGcaPK9sxqilQJBtnZNb1sNx3J39wjCB7QNDs6Shm/ysC2ur3LMGne2&#10;ezodQiu4xPoMNXQhjJmUvu7IoF+5kSx7H24yGFhOrWwmPHO5GWSs1EYa7C0vdDjSc0f112E2Gqo+&#10;PuLPvnxVJt0l4W0pP+f3F61vbyL1BCLQEi5h+MNndCiYqXKzbbwYNKzjNSf5rhIQ7N8n6QOISkMc&#10;bVKQRS7/f1D8AlBLAwQUAAAACACHTuJA4XA3uAUCAAAqBAAADgAAAGRycy9lMm9Eb2MueG1srVPN&#10;jtMwEL4j8Q6W7zRNaWE3aroHSrkgWGmXB5g6TmLJf/K4Tfo0SNx4CB4H8RqM3dL9gUMP5JCM4/E3&#10;3/fNeHkzGs32MqBytublZMqZtMI1ynY1/3K/eXXFGUawDWhnZc0PEvnN6uWL5eArOXO9040MjEAs&#10;VoOveR+jr4oCRS8N4MR5aWmzdcFApGXoiibAQOhGF7Pp9E0xuND44IREpL/r4yY/IYZLAF3bKiHX&#10;TuyMtPGIGqSGSJKwVx75KrNtWyni57ZFGZmuOSmN+U1FKN6md7FaQtUF8L0SJwpwCYVnmgwoS0XP&#10;UGuIwHZB/QVllAgOXRsnwpniKCQ7QirK6TNv7nrwMmshq9GfTcf/Bys+7W8DU03N55xZMNTwX1+/&#10;//zxjc2TN4PHilLu/G04rZDCJHRsg0lfksDG7Ofh7KccIxP0czZfXL2dkdWC9srXZXldZseLh+M+&#10;YPwgnWEpqHmghmUfYf8RI5Wk1D8pqRo6rZqN0jovQrd9pwPbAzV3k5/EmY48SdOWDTW/XswWRARo&#10;YluaFAqNJ9Vou1zvyQl8DDzNz7+AE7E1YH8kkBFSGlRGRZn8gqqX0Ly3DYsHT85aulA8kTGy4UxL&#10;un8pypkRlL4kk9RpSyJTZ469SFEctyPBpHDrmgO1dOeD6nqytMzU0w6NUHbnNO5pRh+vM+jDFV/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6sULYAAAACQEAAA8AAAAAAAAAAQAgAAAAIgAAAGRy&#10;cy9kb3ducmV2LnhtbFBLAQIUABQAAAAIAIdO4kDhcDe4BQIAACoEAAAOAAAAAAAAAAEAIAAAACcB&#10;AABkcnMvZTJvRG9jLnhtbFBLBQYAAAAABgAGAFkBAACeBQ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v:textbox>
              </v:rect>
            </w:pict>
          </mc:Fallback>
        </mc:AlternateContent>
      </w: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3528695</wp:posOffset>
                </wp:positionH>
                <wp:positionV relativeFrom="paragraph">
                  <wp:posOffset>110490</wp:posOffset>
                </wp:positionV>
                <wp:extent cx="2330450" cy="1330325"/>
                <wp:effectExtent l="4445" t="4445" r="8255" b="17780"/>
                <wp:wrapNone/>
                <wp:docPr id="7" name="矩形 7"/>
                <wp:cNvGraphicFramePr/>
                <a:graphic xmlns:a="http://schemas.openxmlformats.org/drawingml/2006/main">
                  <a:graphicData uri="http://schemas.microsoft.com/office/word/2010/wordprocessingShape">
                    <wps:wsp>
                      <wps:cNvSpPr/>
                      <wps:spPr>
                        <a:xfrm>
                          <a:off x="0" y="0"/>
                          <a:ext cx="2330450" cy="1330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wps:txbx>
                      <wps:bodyPr upright="1"/>
                    </wps:wsp>
                  </a:graphicData>
                </a:graphic>
              </wp:anchor>
            </w:drawing>
          </mc:Choice>
          <mc:Fallback>
            <w:pict>
              <v:rect id="_x0000_s1026" o:spid="_x0000_s1026" o:spt="1" style="position:absolute;left:0pt;margin-left:277.85pt;margin-top:8.7pt;height:104.75pt;width:183.5pt;z-index:251662336;mso-width-relative:page;mso-height-relative:page;" fillcolor="#FFFFFF" filled="t" stroked="t" coordsize="21600,21600" o:gfxdata="UEsDBAoAAAAAAIdO4kAAAAAAAAAAAAAAAAAEAAAAZHJzL1BLAwQUAAAACACHTuJAPu6evtgAAAAK&#10;AQAADwAAAGRycy9kb3ducmV2LnhtbE2PsU7DMBCGdyTewTokNmrXkJakcTqAisTYpgvbJTZJSmxH&#10;sdMGnp5jKuPd/+m/7/LtbHt2NmPovFOwXAhgxtVed65RcCx3D8/AQkSnsffOKPg2AbbF7U2OmfYX&#10;tzfnQ2wYlbiQoYI2xiHjPNStsRgWfjCOsk8/Wow0jg3XI16o3PZcCrHiFjtHF1oczEtr6q/DZBVU&#10;nTziz758EzbdPcb3uTxNH69K3d8txQZYNHO8wvCnT+pQkFPlJ6cD6xUkSbImlIL1EzACUilpUSmQ&#10;cpUCL3L+/4XiF1BLAwQUAAAACACHTuJAucmDzf8BAAAqBAAADgAAAGRycy9lMm9Eb2MueG1srVNN&#10;rtMwEN4jcQfLe5q0pTxe1PQtKGWD4EkPDuDaTmLJf/K4TXoaJHYcguMgrsHYCX1/LLogC2fGHn8z&#10;3zfj9c1gNDnKAMrZms5nJSXScieUbWv69cvu1VtKIDIrmHZW1vQkgd5sXr5Y976SC9c5LWQgCGKh&#10;6n1Nuxh9VRTAO2kYzJyXFg8bFwyL6Ia2EIH1iG50sSjLN0XvgvDBcQmAu9vxkE6I4RJA1zSKy63j&#10;ByNtHFGD1CwiJeiUB7rJ1TaN5PFz04CMRNcUmca8YhK092ktNmtWtYH5TvGpBHZJCU84GaYsJj1D&#10;bVlk5BDUMyijeHDgmjjjzhQjkawIspiXT7S565iXmQtKDf4sOvw/WP7peBuIEjW9osQygw3//e3H&#10;r5/fyVXSpvdQYcidvw2TB2gmokMTTPojBTJkPU9nPeUQCcfNxXJZvl6h1BzP5ugsF6uEWtxf9wHi&#10;B+kMSUZNAzYs68iOHyGOoX9DUjZwWomd0jo7od2/04EcGTZ3l78J/VGYtqSv6fUKcxPOcGIbnBQ0&#10;jUfWYNuc79ENeAhc5u9fwKmwLYNuLCAjpDBWGRVlyFYnmXhvBYknj8pafFA0FWOkoERLfH/JypGR&#10;KX1JJGqnLUqYOjP2Illx2A8Ik8y9Eyds6cEH1XYo6TyXnk5whLL207inGX3oZ9D7J7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unr7YAAAACgEAAA8AAAAAAAAAAQAgAAAAIgAAAGRycy9kb3du&#10;cmV2LnhtbFBLAQIUABQAAAAIAIdO4kC5yYPN/wEAACoEAAAOAAAAAAAAAAEAIAAAACcBAABkcnMv&#10;ZTJvRG9jLnhtbFBLBQYAAAAABgAGAFkBAACYBQ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v:textbox>
              </v:rect>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304165</wp:posOffset>
                </wp:positionH>
                <wp:positionV relativeFrom="paragraph">
                  <wp:posOffset>147320</wp:posOffset>
                </wp:positionV>
                <wp:extent cx="2478405" cy="1311910"/>
                <wp:effectExtent l="4445" t="4445" r="12700" b="17145"/>
                <wp:wrapNone/>
                <wp:docPr id="5" name="矩形 5"/>
                <wp:cNvGraphicFramePr/>
                <a:graphic xmlns:a="http://schemas.openxmlformats.org/drawingml/2006/main">
                  <a:graphicData uri="http://schemas.microsoft.com/office/word/2010/wordprocessingShape">
                    <wps:wsp>
                      <wps:cNvSpPr/>
                      <wps:spPr>
                        <a:xfrm>
                          <a:off x="0" y="0"/>
                          <a:ext cx="2478405"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wps:txbx>
                      <wps:bodyPr upright="1"/>
                    </wps:wsp>
                  </a:graphicData>
                </a:graphic>
              </wp:anchor>
            </w:drawing>
          </mc:Choice>
          <mc:Fallback>
            <w:pict>
              <v:rect id="_x0000_s1026" o:spid="_x0000_s1026" o:spt="1" style="position:absolute;left:0pt;margin-left:23.95pt;margin-top:11.6pt;height:103.3pt;width:195.15pt;z-index:251661312;mso-width-relative:page;mso-height-relative:page;" fillcolor="#FFFFFF" filled="t" stroked="t" coordsize="21600,21600" o:gfxdata="UEsDBAoAAAAAAIdO4kAAAAAAAAAAAAAAAAAEAAAAZHJzL1BLAwQUAAAACACHTuJACdH+JdgAAAAJ&#10;AQAADwAAAGRycy9kb3ducmV2LnhtbE2PMU/DMBCFdyT+g3VIbNSuU0GSxukAKhJjmy5sl9gkKbEd&#10;xU4b+PUcE2x3957efa/YLXZgFzOF3jsF65UAZlzjde9aBadq/5ACCxGdxsE7o+DLBNiVtzcF5tpf&#10;3cFcjrFlFOJCjgq6GMec89B0xmJY+dE40j78ZDHSOrVcT3ilcDtwKcQjt9g7+tDhaJ4703weZ6ug&#10;7uUJvw/Vq7DZPolvS3We31+Uur9biy2waJb4Z4ZffEKHkphqPzsd2KBg85SRU4FMJDDSN0lKQ00H&#10;maXAy4L/b1D+AFBLAwQUAAAACACHTuJAKxkquwQCAAAqBAAADgAAAGRycy9lMm9Eb2MueG1srVPN&#10;jtMwEL4j8Q6W72ySsoXdqOkeKOWCYKVdHmDqOIkl/8njNunTIHHjIXgcxGswdkv3Bw49kEMyjsff&#10;fN8348XNZDTbyYDK2YZXFyVn0grXKts3/Mv9+tUVZxjBtqCdlQ3fS+Q3y5cvFqOv5cwNTrcyMAKx&#10;WI++4UOMvi4KFIM0gBfOS0ubnQsGIi1DX7QBRkI3upiV5ZtidKH1wQmJSH9Xh01+RAznALquU0Ku&#10;nNgaaeMBNUgNkSThoDzyZWbbdVLEz12HMjLdcFIa85uKULxJ72K5gLoP4AcljhTgHArPNBlQloqe&#10;oFYQgW2D+gvKKBEcui5eCGeKg5DsCKmoymfe3A3gZdZCVqM/mY7/D1Z82t0GptqGzzmzYKjhv75+&#10;//njG5snb0aPNaXc+dtwXCGFSejUBZO+JIFN2c/9yU85RSbo5+zy7dVlScCC9qrXVXVdZceLh+M+&#10;YPwgnWEpaHighmUfYfcRI5Wk1D8pqRo6rdq10jovQr95pwPbATV3nZ/EmY48SdOWjQ2/ns8SEaCJ&#10;7WhSKDSeVKPtc70nJ/AxcJmffwEnYivA4UAgI6Q0qI2KMvkF9SChfW9bFveenLV0oXgiY2TLmZZ0&#10;/1KUMyMofU4mqdOWRKbOHHqRojhtJoJJ4ca1e2rp1gfVD2RplamnHRqh7M5x3NOMPl5n0Icr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dH+JdgAAAAJAQAADwAAAAAAAAABACAAAAAiAAAAZHJz&#10;L2Rvd25yZXYueG1sUEsBAhQAFAAAAAgAh07iQCsZKrsEAgAAKgQAAA4AAAAAAAAAAQAgAAAAJwEA&#10;AGRycy9lMm9Eb2MueG1sUEsFBgAAAAAGAAYAWQEAAJ0FA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v:textbox>
              </v:rect>
            </w:pict>
          </mc:Fallback>
        </mc:AlternateContent>
      </w: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ind w:left="1260"/>
        <w:outlineLvl w:val="9"/>
        <w:rPr>
          <w:rFonts w:hint="eastAsia" w:ascii="仿宋" w:hAnsi="仿宋" w:eastAsia="仿宋" w:cs="仿宋"/>
          <w:color w:val="auto"/>
          <w:szCs w:val="21"/>
          <w:highlight w:val="none"/>
        </w:rPr>
      </w:pPr>
    </w:p>
    <w:p>
      <w:pPr>
        <w:pageBreakBefore w:val="0"/>
        <w:topLinePunct w:val="0"/>
        <w:bidi w:val="0"/>
        <w:spacing w:line="240" w:lineRule="auto"/>
        <w:outlineLvl w:val="9"/>
        <w:rPr>
          <w:rFonts w:hint="eastAsia" w:ascii="仿宋" w:hAnsi="仿宋" w:eastAsia="仿宋" w:cs="仿宋"/>
          <w:color w:val="auto"/>
          <w:szCs w:val="21"/>
          <w:highlight w:val="none"/>
        </w:rPr>
      </w:pPr>
    </w:p>
    <w:p>
      <w:pPr>
        <w:pStyle w:val="4"/>
        <w:outlineLvl w:val="9"/>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代理人</w:t>
      </w:r>
      <w:r>
        <w:rPr>
          <w:rFonts w:hint="eastAsia" w:ascii="仿宋" w:hAnsi="仿宋" w:eastAsia="仿宋" w:cs="仿宋"/>
          <w:color w:val="auto"/>
          <w:szCs w:val="21"/>
          <w:highlight w:val="none"/>
          <w:lang w:val="en-US" w:eastAsia="zh-CN"/>
        </w:rPr>
        <w:t>姓名</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年龄：_______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（签字或盖章）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授权委托日期：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年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2"/>
        <w:outlineLvl w:val="9"/>
        <w:rPr>
          <w:rFonts w:hint="eastAsia" w:ascii="仿宋" w:hAnsi="仿宋" w:eastAsia="仿宋" w:cs="仿宋"/>
          <w:color w:val="auto"/>
          <w:highlight w:val="none"/>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2"/>
        <w:outlineLvl w:val="9"/>
        <w:rPr>
          <w:rFonts w:hint="eastAsia" w:ascii="仿宋" w:hAnsi="仿宋" w:eastAsia="仿宋" w:cs="仿宋"/>
          <w:color w:val="auto"/>
          <w:highlight w:val="none"/>
        </w:rPr>
      </w:pPr>
    </w:p>
    <w:p>
      <w:pPr>
        <w:numPr>
          <w:ilvl w:val="0"/>
          <w:numId w:val="12"/>
        </w:numPr>
        <w:jc w:val="center"/>
        <w:outlineLvl w:val="9"/>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依法缴纳职工社会保障资金的证明材料</w:t>
      </w:r>
    </w:p>
    <w:p>
      <w:pPr>
        <w:numPr>
          <w:ilvl w:val="0"/>
          <w:numId w:val="0"/>
        </w:numPr>
        <w:ind w:firstLine="482" w:firstLineChars="200"/>
        <w:jc w:val="left"/>
        <w:outlineLvl w:val="9"/>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税务、银行或社会保险基金管理部门出具的近三个月缴纳职工社会保障资金的缴款凭证或缴款证明</w:t>
      </w:r>
    </w:p>
    <w:p>
      <w:pPr>
        <w:pStyle w:val="2"/>
        <w:rPr>
          <w:rFonts w:hint="eastAsia"/>
          <w:color w:val="auto"/>
          <w:highlight w:val="none"/>
          <w:lang w:val="en-US" w:eastAsia="zh-CN"/>
        </w:rPr>
      </w:pPr>
    </w:p>
    <w:p>
      <w:pPr>
        <w:pStyle w:val="2"/>
        <w:tabs>
          <w:tab w:val="left" w:pos="2959"/>
        </w:tabs>
        <w:rPr>
          <w:rFonts w:hint="eastAsia"/>
          <w:color w:val="auto"/>
          <w:highlight w:val="none"/>
          <w:lang w:val="en-US" w:eastAsia="zh-CN"/>
        </w:rPr>
      </w:pPr>
      <w:r>
        <w:rPr>
          <w:rFonts w:hint="eastAsia"/>
          <w:color w:val="auto"/>
          <w:highlight w:val="none"/>
          <w:lang w:val="en-US" w:eastAsia="zh-CN"/>
        </w:rPr>
        <w:tab/>
      </w:r>
    </w:p>
    <w:p>
      <w:pPr>
        <w:pStyle w:val="2"/>
        <w:tabs>
          <w:tab w:val="left" w:pos="2959"/>
        </w:tabs>
        <w:rPr>
          <w:rFonts w:hint="eastAsia"/>
          <w:color w:val="auto"/>
          <w:highlight w:val="none"/>
          <w:lang w:val="en-US" w:eastAsia="zh-CN"/>
        </w:rPr>
      </w:pPr>
    </w:p>
    <w:p>
      <w:pPr>
        <w:numPr>
          <w:ilvl w:val="0"/>
          <w:numId w:val="12"/>
        </w:numPr>
        <w:jc w:val="center"/>
        <w:outlineLvl w:val="9"/>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投标人近三个月内任意一份依法纳税的缴款凭证</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numPr>
          <w:ilvl w:val="0"/>
          <w:numId w:val="12"/>
        </w:numPr>
        <w:ind w:left="0" w:leftChars="0" w:firstLine="0" w:firstLineChars="0"/>
        <w:jc w:val="cente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提供近1年2020年度财务审计报告全册</w:t>
      </w:r>
    </w:p>
    <w:p>
      <w:pPr>
        <w:pStyle w:val="2"/>
        <w:numPr>
          <w:ilvl w:val="0"/>
          <w:numId w:val="0"/>
        </w:numPr>
        <w:ind w:leftChars="0"/>
        <w:jc w:val="center"/>
        <w:rPr>
          <w:rFonts w:hint="eastAsia"/>
          <w:color w:val="auto"/>
          <w:sz w:val="24"/>
          <w:szCs w:val="24"/>
          <w:highlight w:val="none"/>
          <w:lang w:val="en-US" w:eastAsia="zh-CN"/>
        </w:rPr>
      </w:pPr>
      <w:r>
        <w:rPr>
          <w:rFonts w:hint="eastAsia" w:ascii="仿宋" w:hAnsi="仿宋" w:eastAsia="仿宋" w:cs="仿宋"/>
          <w:b/>
          <w:color w:val="auto"/>
          <w:kern w:val="2"/>
          <w:sz w:val="24"/>
          <w:szCs w:val="24"/>
          <w:highlight w:val="none"/>
          <w:lang w:val="en-US" w:eastAsia="zh-CN" w:bidi="ar-SA"/>
        </w:rPr>
        <w:t>须经财务审计机构出具（2021年新成立的公司不提供）</w:t>
      </w:r>
    </w:p>
    <w:p>
      <w:pPr>
        <w:numPr>
          <w:ilvl w:val="0"/>
          <w:numId w:val="0"/>
        </w:numPr>
        <w:jc w:val="center"/>
        <w:outlineLvl w:val="9"/>
        <w:rPr>
          <w:rFonts w:hint="eastAsia" w:ascii="仿宋" w:hAnsi="仿宋" w:eastAsia="仿宋" w:cs="仿宋"/>
          <w:b/>
          <w:color w:val="auto"/>
          <w:kern w:val="2"/>
          <w:sz w:val="28"/>
          <w:szCs w:val="28"/>
          <w:highlight w:val="none"/>
          <w:lang w:val="en-US" w:eastAsia="zh-CN" w:bidi="ar-SA"/>
        </w:rPr>
      </w:pPr>
    </w:p>
    <w:p>
      <w:pPr>
        <w:numPr>
          <w:ilvl w:val="0"/>
          <w:numId w:val="0"/>
        </w:numPr>
        <w:jc w:val="center"/>
        <w:outlineLvl w:val="9"/>
        <w:rPr>
          <w:rFonts w:hint="eastAsia" w:ascii="仿宋" w:hAnsi="仿宋" w:eastAsia="仿宋" w:cs="仿宋"/>
          <w:b/>
          <w:color w:val="auto"/>
          <w:kern w:val="2"/>
          <w:sz w:val="28"/>
          <w:szCs w:val="28"/>
          <w:highlight w:val="none"/>
          <w:lang w:val="en-US" w:eastAsia="zh-CN" w:bidi="ar-SA"/>
        </w:rPr>
      </w:pPr>
    </w:p>
    <w:p>
      <w:pPr>
        <w:numPr>
          <w:ilvl w:val="0"/>
          <w:numId w:val="0"/>
        </w:numPr>
        <w:jc w:val="center"/>
        <w:outlineLvl w:val="9"/>
        <w:rPr>
          <w:rFonts w:hint="eastAsia" w:ascii="仿宋" w:hAnsi="仿宋" w:eastAsia="仿宋" w:cs="仿宋"/>
          <w:b/>
          <w:color w:val="auto"/>
          <w:kern w:val="2"/>
          <w:sz w:val="28"/>
          <w:szCs w:val="28"/>
          <w:highlight w:val="none"/>
          <w:lang w:val="en-US" w:eastAsia="zh-CN" w:bidi="ar-SA"/>
        </w:rPr>
      </w:pPr>
    </w:p>
    <w:p>
      <w:pPr>
        <w:numPr>
          <w:ilvl w:val="0"/>
          <w:numId w:val="0"/>
        </w:numPr>
        <w:jc w:val="center"/>
        <w:outlineLvl w:val="9"/>
        <w:rPr>
          <w:rFonts w:hint="eastAsia" w:ascii="仿宋" w:hAnsi="仿宋" w:eastAsia="仿宋" w:cs="仿宋"/>
          <w:color w:val="auto"/>
          <w:highlight w:val="none"/>
          <w:lang w:val="en-US" w:eastAsia="zh-CN"/>
        </w:rPr>
      </w:pPr>
      <w:r>
        <w:rPr>
          <w:rFonts w:hint="eastAsia" w:ascii="仿宋" w:hAnsi="仿宋" w:eastAsia="仿宋" w:cs="仿宋"/>
          <w:b/>
          <w:color w:val="auto"/>
          <w:kern w:val="2"/>
          <w:sz w:val="28"/>
          <w:szCs w:val="28"/>
          <w:highlight w:val="none"/>
          <w:lang w:val="en-US" w:eastAsia="zh-CN" w:bidi="ar-SA"/>
        </w:rPr>
        <w:t>8、信用查询结果</w:t>
      </w:r>
    </w:p>
    <w:p>
      <w:pPr>
        <w:ind w:firstLine="480" w:firstLineChars="200"/>
        <w:outlineLvl w:val="9"/>
        <w:rPr>
          <w:rFonts w:hint="eastAsia" w:ascii="仿宋" w:hAnsi="仿宋" w:eastAsia="仿宋" w:cs="仿宋"/>
          <w:b/>
          <w:bCs/>
          <w:color w:val="auto"/>
          <w:sz w:val="24"/>
          <w:szCs w:val="21"/>
          <w:highlight w:val="none"/>
        </w:rPr>
      </w:pPr>
      <w:r>
        <w:rPr>
          <w:rFonts w:hint="eastAsia" w:ascii="仿宋" w:hAnsi="仿宋" w:eastAsia="仿宋" w:cs="仿宋"/>
          <w:b w:val="0"/>
          <w:bCs/>
          <w:color w:val="auto"/>
          <w:sz w:val="24"/>
          <w:szCs w:val="24"/>
          <w:highlight w:val="none"/>
        </w:rPr>
        <w:t>在</w:t>
      </w:r>
      <w:r>
        <w:rPr>
          <w:rFonts w:hint="eastAsia" w:ascii="仿宋" w:hAnsi="仿宋" w:eastAsia="仿宋" w:cs="仿宋"/>
          <w:b w:val="0"/>
          <w:bCs/>
          <w:color w:val="auto"/>
          <w:sz w:val="24"/>
          <w:szCs w:val="24"/>
          <w:highlight w:val="none"/>
          <w:lang w:val="en-US" w:eastAsia="zh-CN"/>
        </w:rPr>
        <w:t>（1）“信用中国网（www.creditchina.gov.cn）”；（2）“中国政府采购网（www.ccgp.gov.cn）”；（3）</w:t>
      </w:r>
      <w:r>
        <w:rPr>
          <w:rFonts w:hint="eastAsia" w:ascii="仿宋" w:hAnsi="仿宋" w:eastAsia="仿宋" w:cs="仿宋"/>
          <w:color w:val="auto"/>
          <w:sz w:val="24"/>
          <w:szCs w:val="24"/>
          <w:highlight w:val="none"/>
        </w:rPr>
        <w:t>国家企业信用信息公示系统(http://www.gsxt.gov.cn)</w:t>
      </w:r>
      <w:r>
        <w:rPr>
          <w:rFonts w:hint="eastAsia" w:ascii="仿宋" w:hAnsi="仿宋" w:eastAsia="仿宋" w:cs="仿宋"/>
          <w:b w:val="0"/>
          <w:bCs/>
          <w:color w:val="auto"/>
          <w:sz w:val="24"/>
          <w:szCs w:val="24"/>
          <w:highlight w:val="none"/>
        </w:rPr>
        <w:t>的信用查询结果。</w:t>
      </w:r>
    </w:p>
    <w:p>
      <w:pPr>
        <w:pStyle w:val="8"/>
        <w:outlineLvl w:val="9"/>
        <w:rPr>
          <w:rFonts w:hint="eastAsia" w:ascii="仿宋" w:hAnsi="仿宋" w:eastAsia="仿宋" w:cs="仿宋"/>
          <w:color w:val="auto"/>
          <w:highlight w:val="none"/>
        </w:rPr>
      </w:pPr>
    </w:p>
    <w:p>
      <w:pPr>
        <w:jc w:val="center"/>
        <w:outlineLvl w:val="9"/>
        <w:rPr>
          <w:rFonts w:hint="eastAsia" w:ascii="仿宋" w:hAnsi="仿宋" w:eastAsia="仿宋" w:cs="仿宋"/>
          <w:b/>
          <w:bCs/>
          <w:color w:val="auto"/>
          <w:sz w:val="28"/>
          <w:szCs w:val="28"/>
          <w:highlight w:val="none"/>
        </w:rPr>
      </w:pPr>
    </w:p>
    <w:p>
      <w:pPr>
        <w:jc w:val="center"/>
        <w:outlineLvl w:val="9"/>
        <w:rPr>
          <w:rFonts w:hint="eastAsia" w:ascii="仿宋" w:hAnsi="仿宋" w:eastAsia="仿宋" w:cs="仿宋"/>
          <w:b/>
          <w:bCs/>
          <w:color w:val="auto"/>
          <w:sz w:val="28"/>
          <w:szCs w:val="28"/>
          <w:highlight w:val="none"/>
        </w:rPr>
      </w:pPr>
    </w:p>
    <w:p>
      <w:pPr>
        <w:jc w:val="center"/>
        <w:outlineLvl w:val="9"/>
        <w:rPr>
          <w:rFonts w:hint="eastAsia" w:ascii="仿宋" w:hAnsi="仿宋" w:eastAsia="仿宋" w:cs="仿宋"/>
          <w:b/>
          <w:bCs/>
          <w:color w:val="auto"/>
          <w:sz w:val="28"/>
          <w:szCs w:val="28"/>
          <w:highlight w:val="none"/>
        </w:rPr>
      </w:pPr>
    </w:p>
    <w:p>
      <w:pPr>
        <w:jc w:val="center"/>
        <w:outlineLvl w:val="9"/>
        <w:rPr>
          <w:rFonts w:hint="eastAsia" w:ascii="仿宋" w:hAnsi="仿宋" w:eastAsia="仿宋" w:cs="仿宋"/>
          <w:b/>
          <w:bCs/>
          <w:color w:val="auto"/>
          <w:sz w:val="28"/>
          <w:szCs w:val="28"/>
          <w:highlight w:val="none"/>
        </w:rPr>
      </w:pPr>
    </w:p>
    <w:p>
      <w:pPr>
        <w:jc w:val="center"/>
        <w:outlineLvl w:val="9"/>
        <w:rPr>
          <w:rFonts w:hint="eastAsia" w:ascii="仿宋" w:hAnsi="仿宋" w:eastAsia="仿宋" w:cs="仿宋"/>
          <w:b/>
          <w:bCs/>
          <w:color w:val="auto"/>
          <w:sz w:val="28"/>
          <w:szCs w:val="28"/>
          <w:highlight w:val="none"/>
        </w:rPr>
      </w:pPr>
    </w:p>
    <w:p>
      <w:pPr>
        <w:jc w:val="center"/>
        <w:outlineLvl w:val="9"/>
        <w:rPr>
          <w:rFonts w:hint="eastAsia" w:ascii="仿宋" w:hAnsi="仿宋" w:eastAsia="仿宋" w:cs="仿宋"/>
          <w:b/>
          <w:bCs/>
          <w:color w:val="auto"/>
          <w:sz w:val="28"/>
          <w:szCs w:val="28"/>
          <w:highlight w:val="none"/>
        </w:rPr>
      </w:pPr>
    </w:p>
    <w:p>
      <w:pPr>
        <w:jc w:val="center"/>
        <w:outlineLvl w:val="9"/>
        <w:rPr>
          <w:rFonts w:hint="eastAsia" w:ascii="仿宋" w:hAnsi="仿宋" w:eastAsia="仿宋" w:cs="仿宋"/>
          <w:b/>
          <w:bCs/>
          <w:color w:val="auto"/>
          <w:sz w:val="28"/>
          <w:szCs w:val="28"/>
          <w:highlight w:val="none"/>
        </w:rPr>
      </w:pPr>
    </w:p>
    <w:p>
      <w:pPr>
        <w:spacing w:line="460" w:lineRule="exact"/>
        <w:jc w:val="center"/>
        <w:outlineLvl w:val="9"/>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br w:type="page"/>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、近</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2018年至今</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业绩及相关证明</w:t>
      </w:r>
    </w:p>
    <w:p>
      <w:pPr>
        <w:pStyle w:val="8"/>
        <w:ind w:firstLine="0"/>
        <w:outlineLvl w:val="9"/>
        <w:rPr>
          <w:rFonts w:hint="eastAsia" w:ascii="仿宋" w:hAnsi="仿宋" w:eastAsia="仿宋" w:cs="仿宋"/>
          <w:color w:val="auto"/>
          <w:highlight w:val="none"/>
        </w:rPr>
      </w:pPr>
    </w:p>
    <w:p>
      <w:pPr>
        <w:pStyle w:val="28"/>
        <w:ind w:firstLine="240" w:firstLineChars="1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项目名称 ：                        </w:t>
      </w:r>
    </w:p>
    <w:tbl>
      <w:tblPr>
        <w:tblStyle w:val="16"/>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9"/>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9"/>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9"/>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9"/>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9"/>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9"/>
              <w:outlineLvl w:val="9"/>
              <w:rPr>
                <w:rFonts w:hint="eastAsia" w:ascii="仿宋" w:hAnsi="仿宋" w:eastAsia="仿宋" w:cs="仿宋"/>
                <w:color w:val="auto"/>
                <w:highlight w:val="none"/>
              </w:rPr>
            </w:pPr>
          </w:p>
        </w:tc>
      </w:tr>
    </w:tbl>
    <w:p>
      <w:pPr>
        <w:spacing w:line="4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附:提供相关证明（中标通知书或合同）</w:t>
      </w:r>
    </w:p>
    <w:p>
      <w:pPr>
        <w:outlineLvl w:val="9"/>
        <w:rPr>
          <w:rFonts w:hint="eastAsia" w:ascii="仿宋" w:hAnsi="仿宋" w:eastAsia="仿宋" w:cs="仿宋"/>
          <w:color w:val="auto"/>
          <w:highlight w:val="none"/>
        </w:rPr>
      </w:pPr>
    </w:p>
    <w:p>
      <w:pPr>
        <w:spacing w:line="40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投标单位： </w:t>
      </w:r>
      <w:r>
        <w:rPr>
          <w:rFonts w:hint="eastAsia" w:ascii="仿宋" w:hAnsi="仿宋" w:eastAsia="仿宋" w:cs="仿宋"/>
          <w:color w:val="auto"/>
          <w:sz w:val="24"/>
          <w:szCs w:val="24"/>
          <w:highlight w:val="none"/>
          <w:u w:val="single"/>
        </w:rPr>
        <w:t xml:space="preserve">                       （盖单位章）   </w:t>
      </w:r>
    </w:p>
    <w:p>
      <w:pPr>
        <w:spacing w:line="40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法定代表人或授权代表人（签字或盖章）：</w:t>
      </w:r>
      <w:r>
        <w:rPr>
          <w:rFonts w:hint="eastAsia" w:ascii="仿宋" w:hAnsi="仿宋" w:eastAsia="仿宋" w:cs="仿宋"/>
          <w:color w:val="auto"/>
          <w:sz w:val="24"/>
          <w:szCs w:val="24"/>
          <w:highlight w:val="none"/>
          <w:u w:val="single"/>
        </w:rPr>
        <w:t xml:space="preserve">             </w:t>
      </w:r>
    </w:p>
    <w:p>
      <w:pPr>
        <w:pStyle w:val="28"/>
        <w:tabs>
          <w:tab w:val="left" w:pos="540"/>
          <w:tab w:val="left" w:pos="1080"/>
        </w:tabs>
        <w:spacing w:line="400" w:lineRule="exact"/>
        <w:outlineLvl w:val="9"/>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 </w:t>
      </w:r>
    </w:p>
    <w:p>
      <w:pPr>
        <w:spacing w:line="400" w:lineRule="exact"/>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日期：   年  月  日</w:t>
      </w:r>
    </w:p>
    <w:p>
      <w:pPr>
        <w:pStyle w:val="28"/>
        <w:tabs>
          <w:tab w:val="left" w:pos="540"/>
          <w:tab w:val="left" w:pos="1080"/>
        </w:tabs>
        <w:ind w:firstLine="275" w:firstLineChars="98"/>
        <w:jc w:val="center"/>
        <w:outlineLvl w:val="9"/>
        <w:rPr>
          <w:rFonts w:hint="eastAsia" w:ascii="仿宋" w:hAnsi="仿宋" w:eastAsia="仿宋" w:cs="仿宋"/>
          <w:b/>
          <w:color w:val="auto"/>
          <w:sz w:val="28"/>
          <w:szCs w:val="28"/>
          <w:highlight w:val="none"/>
        </w:rPr>
      </w:pPr>
    </w:p>
    <w:p>
      <w:pPr>
        <w:pStyle w:val="28"/>
        <w:tabs>
          <w:tab w:val="left" w:pos="540"/>
          <w:tab w:val="left" w:pos="1080"/>
        </w:tabs>
        <w:ind w:firstLine="275" w:firstLineChars="98"/>
        <w:jc w:val="center"/>
        <w:outlineLvl w:val="9"/>
        <w:rPr>
          <w:rFonts w:hint="eastAsia" w:ascii="仿宋" w:hAnsi="仿宋" w:eastAsia="仿宋" w:cs="仿宋"/>
          <w:b/>
          <w:color w:val="auto"/>
          <w:sz w:val="28"/>
          <w:szCs w:val="28"/>
          <w:highlight w:val="none"/>
        </w:rPr>
      </w:pPr>
    </w:p>
    <w:p>
      <w:pPr>
        <w:pStyle w:val="28"/>
        <w:tabs>
          <w:tab w:val="left" w:pos="540"/>
          <w:tab w:val="left" w:pos="1080"/>
        </w:tabs>
        <w:ind w:firstLine="275" w:firstLineChars="98"/>
        <w:jc w:val="center"/>
        <w:outlineLvl w:val="9"/>
        <w:rPr>
          <w:rFonts w:hint="eastAsia" w:ascii="仿宋" w:hAnsi="仿宋" w:eastAsia="仿宋" w:cs="仿宋"/>
          <w:b/>
          <w:color w:val="auto"/>
          <w:sz w:val="28"/>
          <w:szCs w:val="28"/>
          <w:highlight w:val="none"/>
        </w:rPr>
      </w:pPr>
    </w:p>
    <w:p>
      <w:pPr>
        <w:pStyle w:val="28"/>
        <w:tabs>
          <w:tab w:val="left" w:pos="540"/>
          <w:tab w:val="left" w:pos="1080"/>
        </w:tabs>
        <w:ind w:firstLine="275" w:firstLineChars="98"/>
        <w:jc w:val="center"/>
        <w:outlineLvl w:val="9"/>
        <w:rPr>
          <w:rFonts w:hint="eastAsia" w:ascii="仿宋" w:hAnsi="仿宋" w:eastAsia="仿宋" w:cs="仿宋"/>
          <w:b/>
          <w:color w:val="auto"/>
          <w:sz w:val="28"/>
          <w:szCs w:val="28"/>
          <w:highlight w:val="none"/>
        </w:rPr>
      </w:pPr>
    </w:p>
    <w:p>
      <w:pPr>
        <w:pStyle w:val="28"/>
        <w:tabs>
          <w:tab w:val="left" w:pos="540"/>
          <w:tab w:val="left" w:pos="1080"/>
        </w:tabs>
        <w:ind w:firstLine="275" w:firstLineChars="98"/>
        <w:jc w:val="center"/>
        <w:outlineLvl w:val="9"/>
        <w:rPr>
          <w:rFonts w:hint="eastAsia" w:ascii="仿宋" w:hAnsi="仿宋" w:eastAsia="仿宋" w:cs="仿宋"/>
          <w:b/>
          <w:color w:val="auto"/>
          <w:sz w:val="28"/>
          <w:szCs w:val="28"/>
          <w:highlight w:val="none"/>
        </w:rPr>
      </w:pPr>
    </w:p>
    <w:p>
      <w:pPr>
        <w:pStyle w:val="28"/>
        <w:tabs>
          <w:tab w:val="left" w:pos="540"/>
          <w:tab w:val="left" w:pos="1080"/>
        </w:tabs>
        <w:ind w:firstLine="275" w:firstLineChars="98"/>
        <w:jc w:val="center"/>
        <w:outlineLvl w:val="9"/>
        <w:rPr>
          <w:rFonts w:hint="eastAsia" w:ascii="仿宋" w:hAnsi="仿宋" w:eastAsia="仿宋" w:cs="仿宋"/>
          <w:b/>
          <w:color w:val="auto"/>
          <w:sz w:val="28"/>
          <w:szCs w:val="28"/>
          <w:highlight w:val="none"/>
        </w:rPr>
      </w:pPr>
    </w:p>
    <w:p>
      <w:pPr>
        <w:jc w:val="center"/>
        <w:outlineLvl w:val="9"/>
        <w:rPr>
          <w:rFonts w:hint="eastAsia" w:ascii="仿宋" w:hAnsi="仿宋" w:eastAsia="仿宋" w:cs="仿宋"/>
          <w:b/>
          <w:color w:val="auto"/>
          <w:sz w:val="28"/>
          <w:szCs w:val="28"/>
          <w:highlight w:val="none"/>
          <w:lang w:val="en-US" w:eastAsia="zh-CN"/>
        </w:rPr>
      </w:pPr>
    </w:p>
    <w:p>
      <w:pPr>
        <w:jc w:val="center"/>
        <w:outlineLvl w:val="9"/>
        <w:rPr>
          <w:rFonts w:hint="eastAsia" w:ascii="仿宋" w:hAnsi="仿宋" w:eastAsia="仿宋" w:cs="仿宋"/>
          <w:b/>
          <w:color w:val="auto"/>
          <w:sz w:val="28"/>
          <w:szCs w:val="28"/>
          <w:highlight w:val="none"/>
          <w:lang w:val="en-US" w:eastAsia="zh-CN"/>
        </w:rPr>
      </w:pPr>
    </w:p>
    <w:p>
      <w:pPr>
        <w:jc w:val="center"/>
        <w:outlineLvl w:val="9"/>
        <w:rPr>
          <w:rFonts w:hint="eastAsia" w:ascii="仿宋" w:hAnsi="仿宋" w:eastAsia="仿宋" w:cs="仿宋"/>
          <w:b/>
          <w:color w:val="auto"/>
          <w:sz w:val="28"/>
          <w:szCs w:val="28"/>
          <w:highlight w:val="none"/>
          <w:lang w:val="en-US" w:eastAsia="zh-CN"/>
        </w:rPr>
      </w:pPr>
    </w:p>
    <w:p>
      <w:pPr>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、商务条款偏离表</w:t>
      </w:r>
    </w:p>
    <w:p>
      <w:pPr>
        <w:outlineLvl w:val="9"/>
        <w:rPr>
          <w:rFonts w:hint="eastAsia" w:ascii="仿宋" w:hAnsi="仿宋" w:eastAsia="仿宋" w:cs="仿宋"/>
          <w:b/>
          <w:color w:val="auto"/>
          <w:sz w:val="28"/>
          <w:szCs w:val="28"/>
          <w:highlight w:val="none"/>
        </w:rPr>
      </w:pPr>
    </w:p>
    <w:p>
      <w:pPr>
        <w:ind w:firstLine="240" w:firstLineChars="1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2700"/>
        <w:gridCol w:w="279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686" w:type="dxa"/>
            <w:noWrap w:val="0"/>
            <w:vAlign w:val="center"/>
          </w:tcPr>
          <w:p>
            <w:pPr>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竞争性磋商文件</w:t>
            </w:r>
          </w:p>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条目号</w:t>
            </w:r>
          </w:p>
        </w:tc>
        <w:tc>
          <w:tcPr>
            <w:tcW w:w="2700" w:type="dxa"/>
            <w:noWrap w:val="0"/>
            <w:vAlign w:val="center"/>
          </w:tcPr>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的商务条款</w:t>
            </w:r>
          </w:p>
        </w:tc>
        <w:tc>
          <w:tcPr>
            <w:tcW w:w="2798" w:type="dxa"/>
            <w:noWrap w:val="0"/>
            <w:vAlign w:val="center"/>
          </w:tcPr>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投标文件的商务条款</w:t>
            </w:r>
          </w:p>
        </w:tc>
        <w:tc>
          <w:tcPr>
            <w:tcW w:w="1310" w:type="dxa"/>
            <w:noWrap w:val="0"/>
            <w:vAlign w:val="center"/>
          </w:tcPr>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86" w:type="dxa"/>
            <w:noWrap w:val="0"/>
            <w:vAlign w:val="top"/>
          </w:tcPr>
          <w:p>
            <w:pPr>
              <w:widowControl/>
              <w:jc w:val="left"/>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tc>
        <w:tc>
          <w:tcPr>
            <w:tcW w:w="2700" w:type="dxa"/>
            <w:noWrap w:val="0"/>
            <w:vAlign w:val="top"/>
          </w:tcPr>
          <w:p>
            <w:pPr>
              <w:outlineLvl w:val="9"/>
              <w:rPr>
                <w:rFonts w:hint="eastAsia" w:ascii="仿宋" w:hAnsi="仿宋" w:eastAsia="仿宋" w:cs="仿宋"/>
                <w:color w:val="auto"/>
                <w:sz w:val="24"/>
                <w:szCs w:val="24"/>
                <w:highlight w:val="none"/>
              </w:rPr>
            </w:pPr>
          </w:p>
        </w:tc>
        <w:tc>
          <w:tcPr>
            <w:tcW w:w="2798" w:type="dxa"/>
            <w:noWrap w:val="0"/>
            <w:vAlign w:val="top"/>
          </w:tcPr>
          <w:p>
            <w:pPr>
              <w:outlineLvl w:val="9"/>
              <w:rPr>
                <w:rFonts w:hint="eastAsia" w:ascii="仿宋" w:hAnsi="仿宋" w:eastAsia="仿宋" w:cs="仿宋"/>
                <w:color w:val="auto"/>
                <w:sz w:val="24"/>
                <w:szCs w:val="24"/>
                <w:highlight w:val="none"/>
              </w:rPr>
            </w:pPr>
          </w:p>
        </w:tc>
        <w:tc>
          <w:tcPr>
            <w:tcW w:w="1310" w:type="dxa"/>
            <w:noWrap w:val="0"/>
            <w:vAlign w:val="top"/>
          </w:tcPr>
          <w:p>
            <w:pPr>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pPr>
              <w:jc w:val="center"/>
              <w:outlineLvl w:val="9"/>
              <w:rPr>
                <w:rFonts w:hint="eastAsia" w:ascii="仿宋" w:hAnsi="仿宋" w:eastAsia="仿宋" w:cs="仿宋"/>
                <w:color w:val="auto"/>
                <w:sz w:val="24"/>
                <w:szCs w:val="24"/>
                <w:highlight w:val="none"/>
              </w:rPr>
            </w:pPr>
          </w:p>
        </w:tc>
        <w:tc>
          <w:tcPr>
            <w:tcW w:w="1686" w:type="dxa"/>
            <w:noWrap w:val="0"/>
            <w:vAlign w:val="top"/>
          </w:tcPr>
          <w:p>
            <w:pPr>
              <w:widowControl/>
              <w:jc w:val="left"/>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tc>
        <w:tc>
          <w:tcPr>
            <w:tcW w:w="2700" w:type="dxa"/>
            <w:noWrap w:val="0"/>
            <w:vAlign w:val="top"/>
          </w:tcPr>
          <w:p>
            <w:pPr>
              <w:outlineLvl w:val="9"/>
              <w:rPr>
                <w:rFonts w:hint="eastAsia" w:ascii="仿宋" w:hAnsi="仿宋" w:eastAsia="仿宋" w:cs="仿宋"/>
                <w:color w:val="auto"/>
                <w:sz w:val="24"/>
                <w:szCs w:val="24"/>
                <w:highlight w:val="none"/>
              </w:rPr>
            </w:pPr>
          </w:p>
        </w:tc>
        <w:tc>
          <w:tcPr>
            <w:tcW w:w="2798" w:type="dxa"/>
            <w:noWrap w:val="0"/>
            <w:vAlign w:val="top"/>
          </w:tcPr>
          <w:p>
            <w:pPr>
              <w:outlineLvl w:val="9"/>
              <w:rPr>
                <w:rFonts w:hint="eastAsia" w:ascii="仿宋" w:hAnsi="仿宋" w:eastAsia="仿宋" w:cs="仿宋"/>
                <w:color w:val="auto"/>
                <w:sz w:val="24"/>
                <w:szCs w:val="24"/>
                <w:highlight w:val="none"/>
              </w:rPr>
            </w:pPr>
          </w:p>
        </w:tc>
        <w:tc>
          <w:tcPr>
            <w:tcW w:w="1310" w:type="dxa"/>
            <w:noWrap w:val="0"/>
            <w:vAlign w:val="top"/>
          </w:tcPr>
          <w:p>
            <w:pPr>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pPr>
              <w:jc w:val="center"/>
              <w:outlineLvl w:val="9"/>
              <w:rPr>
                <w:rFonts w:hint="eastAsia" w:ascii="仿宋" w:hAnsi="仿宋" w:eastAsia="仿宋" w:cs="仿宋"/>
                <w:color w:val="auto"/>
                <w:sz w:val="24"/>
                <w:szCs w:val="24"/>
                <w:highlight w:val="none"/>
              </w:rPr>
            </w:pPr>
          </w:p>
        </w:tc>
        <w:tc>
          <w:tcPr>
            <w:tcW w:w="1686" w:type="dxa"/>
            <w:noWrap w:val="0"/>
            <w:vAlign w:val="top"/>
          </w:tcPr>
          <w:p>
            <w:pPr>
              <w:widowControl/>
              <w:jc w:val="left"/>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tc>
        <w:tc>
          <w:tcPr>
            <w:tcW w:w="2700" w:type="dxa"/>
            <w:noWrap w:val="0"/>
            <w:vAlign w:val="top"/>
          </w:tcPr>
          <w:p>
            <w:pPr>
              <w:outlineLvl w:val="9"/>
              <w:rPr>
                <w:rFonts w:hint="eastAsia" w:ascii="仿宋" w:hAnsi="仿宋" w:eastAsia="仿宋" w:cs="仿宋"/>
                <w:color w:val="auto"/>
                <w:sz w:val="24"/>
                <w:szCs w:val="24"/>
                <w:highlight w:val="none"/>
              </w:rPr>
            </w:pPr>
          </w:p>
        </w:tc>
        <w:tc>
          <w:tcPr>
            <w:tcW w:w="2798" w:type="dxa"/>
            <w:noWrap w:val="0"/>
            <w:vAlign w:val="top"/>
          </w:tcPr>
          <w:p>
            <w:pPr>
              <w:outlineLvl w:val="9"/>
              <w:rPr>
                <w:rFonts w:hint="eastAsia" w:ascii="仿宋" w:hAnsi="仿宋" w:eastAsia="仿宋" w:cs="仿宋"/>
                <w:color w:val="auto"/>
                <w:sz w:val="24"/>
                <w:szCs w:val="24"/>
                <w:highlight w:val="none"/>
              </w:rPr>
            </w:pPr>
          </w:p>
        </w:tc>
        <w:tc>
          <w:tcPr>
            <w:tcW w:w="1310" w:type="dxa"/>
            <w:noWrap w:val="0"/>
            <w:vAlign w:val="top"/>
          </w:tcPr>
          <w:p>
            <w:pPr>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jc w:val="center"/>
              <w:outlineLvl w:val="9"/>
              <w:rPr>
                <w:rFonts w:hint="eastAsia" w:ascii="仿宋" w:hAnsi="仿宋" w:eastAsia="仿宋" w:cs="仿宋"/>
                <w:color w:val="auto"/>
                <w:sz w:val="24"/>
                <w:szCs w:val="24"/>
                <w:highlight w:val="none"/>
              </w:rPr>
            </w:pPr>
          </w:p>
        </w:tc>
        <w:tc>
          <w:tcPr>
            <w:tcW w:w="1686" w:type="dxa"/>
            <w:noWrap w:val="0"/>
            <w:vAlign w:val="top"/>
          </w:tcPr>
          <w:p>
            <w:pPr>
              <w:widowControl/>
              <w:jc w:val="left"/>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tc>
        <w:tc>
          <w:tcPr>
            <w:tcW w:w="2700" w:type="dxa"/>
            <w:noWrap w:val="0"/>
            <w:vAlign w:val="top"/>
          </w:tcPr>
          <w:p>
            <w:pPr>
              <w:outlineLvl w:val="9"/>
              <w:rPr>
                <w:rFonts w:hint="eastAsia" w:ascii="仿宋" w:hAnsi="仿宋" w:eastAsia="仿宋" w:cs="仿宋"/>
                <w:color w:val="auto"/>
                <w:sz w:val="24"/>
                <w:szCs w:val="24"/>
                <w:highlight w:val="none"/>
              </w:rPr>
            </w:pPr>
          </w:p>
        </w:tc>
        <w:tc>
          <w:tcPr>
            <w:tcW w:w="2798" w:type="dxa"/>
            <w:noWrap w:val="0"/>
            <w:vAlign w:val="top"/>
          </w:tcPr>
          <w:p>
            <w:pPr>
              <w:outlineLvl w:val="9"/>
              <w:rPr>
                <w:rFonts w:hint="eastAsia" w:ascii="仿宋" w:hAnsi="仿宋" w:eastAsia="仿宋" w:cs="仿宋"/>
                <w:color w:val="auto"/>
                <w:sz w:val="24"/>
                <w:szCs w:val="24"/>
                <w:highlight w:val="none"/>
              </w:rPr>
            </w:pPr>
          </w:p>
        </w:tc>
        <w:tc>
          <w:tcPr>
            <w:tcW w:w="1310" w:type="dxa"/>
            <w:noWrap w:val="0"/>
            <w:vAlign w:val="top"/>
          </w:tcPr>
          <w:p>
            <w:pPr>
              <w:outlineLvl w:val="9"/>
              <w:rPr>
                <w:rFonts w:hint="eastAsia" w:ascii="仿宋" w:hAnsi="仿宋" w:eastAsia="仿宋" w:cs="仿宋"/>
                <w:color w:val="auto"/>
                <w:sz w:val="24"/>
                <w:szCs w:val="24"/>
                <w:highlight w:val="none"/>
              </w:rPr>
            </w:pPr>
          </w:p>
        </w:tc>
      </w:tr>
    </w:tbl>
    <w:p>
      <w:pPr>
        <w:outlineLvl w:val="9"/>
        <w:rPr>
          <w:rFonts w:hint="eastAsia" w:ascii="仿宋" w:hAnsi="仿宋" w:eastAsia="仿宋" w:cs="仿宋"/>
          <w:color w:val="auto"/>
          <w:sz w:val="24"/>
          <w:szCs w:val="24"/>
          <w:highlight w:val="none"/>
        </w:rPr>
      </w:pPr>
    </w:p>
    <w:p>
      <w:pPr>
        <w:outlineLvl w:val="9"/>
        <w:rPr>
          <w:rFonts w:hint="eastAsia" w:ascii="仿宋" w:hAnsi="仿宋" w:eastAsia="仿宋" w:cs="仿宋"/>
          <w:color w:val="auto"/>
          <w:sz w:val="24"/>
          <w:szCs w:val="24"/>
          <w:highlight w:val="none"/>
        </w:rPr>
      </w:pPr>
    </w:p>
    <w:p>
      <w:pPr>
        <w:spacing w:before="100" w:beforeAutospacing="1" w:after="100" w:afterAutospacing="1"/>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投标单位： </w:t>
      </w:r>
      <w:r>
        <w:rPr>
          <w:rFonts w:hint="eastAsia" w:ascii="仿宋" w:hAnsi="仿宋" w:eastAsia="仿宋" w:cs="仿宋"/>
          <w:color w:val="auto"/>
          <w:sz w:val="24"/>
          <w:szCs w:val="24"/>
          <w:highlight w:val="none"/>
          <w:u w:val="single"/>
        </w:rPr>
        <w:t xml:space="preserve">                       （盖单位章）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法定代表人或授权代表人（签字或盖章）：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28"/>
        <w:tabs>
          <w:tab w:val="left" w:pos="540"/>
          <w:tab w:val="left" w:pos="1080"/>
        </w:tabs>
        <w:ind w:firstLine="480" w:firstLineChars="200"/>
        <w:jc w:val="center"/>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pStyle w:val="28"/>
        <w:numPr>
          <w:ilvl w:val="0"/>
          <w:numId w:val="0"/>
        </w:numPr>
        <w:tabs>
          <w:tab w:val="left" w:pos="540"/>
          <w:tab w:val="left" w:pos="1080"/>
        </w:tabs>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lang w:eastAsia="zh-CN"/>
        </w:rPr>
        <w:t>质量保证</w:t>
      </w:r>
    </w:p>
    <w:p>
      <w:pPr>
        <w:pStyle w:val="28"/>
        <w:numPr>
          <w:ilvl w:val="0"/>
          <w:numId w:val="0"/>
        </w:numPr>
        <w:tabs>
          <w:tab w:val="left" w:pos="540"/>
          <w:tab w:val="left" w:pos="1080"/>
        </w:tabs>
        <w:jc w:val="both"/>
        <w:outlineLvl w:val="9"/>
        <w:rPr>
          <w:rFonts w:hint="eastAsia" w:ascii="仿宋" w:hAnsi="仿宋" w:eastAsia="仿宋" w:cs="仿宋"/>
          <w:b/>
          <w:bCs/>
          <w:color w:val="auto"/>
          <w:sz w:val="28"/>
          <w:szCs w:val="28"/>
          <w:highlight w:val="none"/>
        </w:rPr>
      </w:pPr>
    </w:p>
    <w:p>
      <w:pPr>
        <w:pStyle w:val="28"/>
        <w:numPr>
          <w:ilvl w:val="0"/>
          <w:numId w:val="0"/>
        </w:numPr>
        <w:tabs>
          <w:tab w:val="left" w:pos="540"/>
          <w:tab w:val="left" w:pos="1080"/>
        </w:tabs>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要求：</w:t>
      </w:r>
    </w:p>
    <w:p>
      <w:pPr>
        <w:pStyle w:val="28"/>
        <w:numPr>
          <w:ilvl w:val="0"/>
          <w:numId w:val="0"/>
        </w:numPr>
        <w:tabs>
          <w:tab w:val="left" w:pos="540"/>
          <w:tab w:val="left" w:pos="1080"/>
        </w:tabs>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1、未发生产品质量事故和用户使用的事故;</w:t>
      </w:r>
    </w:p>
    <w:p>
      <w:pPr>
        <w:pStyle w:val="28"/>
        <w:numPr>
          <w:ilvl w:val="0"/>
          <w:numId w:val="0"/>
        </w:numPr>
        <w:tabs>
          <w:tab w:val="left" w:pos="540"/>
          <w:tab w:val="left" w:pos="1080"/>
        </w:tabs>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2、保证产品各项指数符合竞争性磋商文件要求，不发生质量问题等。</w:t>
      </w:r>
    </w:p>
    <w:p>
      <w:pPr>
        <w:pStyle w:val="28"/>
        <w:tabs>
          <w:tab w:val="left" w:pos="540"/>
          <w:tab w:val="left" w:pos="1080"/>
        </w:tabs>
        <w:ind w:firstLine="560" w:firstLineChars="200"/>
        <w:outlineLvl w:val="9"/>
        <w:rPr>
          <w:rFonts w:hint="eastAsia" w:ascii="仿宋" w:hAnsi="仿宋" w:eastAsia="仿宋" w:cs="仿宋"/>
          <w:color w:val="auto"/>
          <w:sz w:val="28"/>
          <w:szCs w:val="28"/>
          <w:highlight w:val="none"/>
        </w:rPr>
      </w:pPr>
    </w:p>
    <w:p>
      <w:pPr>
        <w:pStyle w:val="28"/>
        <w:tabs>
          <w:tab w:val="left" w:pos="540"/>
          <w:tab w:val="left" w:pos="1080"/>
        </w:tabs>
        <w:ind w:firstLine="560" w:firstLineChars="200"/>
        <w:outlineLvl w:val="9"/>
        <w:rPr>
          <w:rFonts w:hint="eastAsia" w:ascii="仿宋" w:hAnsi="仿宋" w:eastAsia="仿宋" w:cs="仿宋"/>
          <w:color w:val="auto"/>
          <w:sz w:val="28"/>
          <w:szCs w:val="28"/>
          <w:highlight w:val="none"/>
        </w:rPr>
      </w:pPr>
    </w:p>
    <w:p>
      <w:pPr>
        <w:ind w:firstLine="420" w:firstLineChars="150"/>
        <w:outlineLvl w:val="9"/>
        <w:rPr>
          <w:rFonts w:hint="eastAsia" w:ascii="仿宋" w:hAnsi="仿宋" w:eastAsia="仿宋" w:cs="仿宋"/>
          <w:color w:val="auto"/>
          <w:sz w:val="28"/>
          <w:szCs w:val="28"/>
          <w:highlight w:val="none"/>
        </w:rPr>
      </w:pPr>
    </w:p>
    <w:p>
      <w:pPr>
        <w:outlineLvl w:val="9"/>
        <w:rPr>
          <w:rFonts w:hint="eastAsia" w:ascii="仿宋" w:hAnsi="仿宋" w:eastAsia="仿宋" w:cs="仿宋"/>
          <w:color w:val="auto"/>
          <w:sz w:val="28"/>
          <w:szCs w:val="28"/>
          <w:highlight w:val="none"/>
        </w:rPr>
      </w:pPr>
    </w:p>
    <w:p>
      <w:pPr>
        <w:outlineLvl w:val="9"/>
        <w:rPr>
          <w:rFonts w:hint="eastAsia" w:ascii="仿宋" w:hAnsi="仿宋" w:eastAsia="仿宋" w:cs="仿宋"/>
          <w:color w:val="auto"/>
          <w:sz w:val="28"/>
          <w:szCs w:val="28"/>
          <w:highlight w:val="none"/>
        </w:rPr>
      </w:pPr>
    </w:p>
    <w:p>
      <w:pPr>
        <w:outlineLvl w:val="9"/>
        <w:rPr>
          <w:rFonts w:hint="eastAsia" w:ascii="仿宋" w:hAnsi="仿宋" w:eastAsia="仿宋" w:cs="仿宋"/>
          <w:color w:val="auto"/>
          <w:sz w:val="28"/>
          <w:szCs w:val="28"/>
          <w:highlight w:val="none"/>
        </w:rPr>
      </w:pPr>
    </w:p>
    <w:p>
      <w:pPr>
        <w:outlineLvl w:val="9"/>
        <w:rPr>
          <w:rFonts w:hint="eastAsia" w:ascii="仿宋" w:hAnsi="仿宋" w:eastAsia="仿宋" w:cs="仿宋"/>
          <w:color w:val="auto"/>
          <w:sz w:val="28"/>
          <w:szCs w:val="28"/>
          <w:highlight w:val="none"/>
        </w:rPr>
      </w:pPr>
    </w:p>
    <w:p>
      <w:pPr>
        <w:outlineLvl w:val="9"/>
        <w:rPr>
          <w:rFonts w:hint="eastAsia" w:ascii="仿宋" w:hAnsi="仿宋" w:eastAsia="仿宋" w:cs="仿宋"/>
          <w:color w:val="auto"/>
          <w:sz w:val="28"/>
          <w:szCs w:val="28"/>
          <w:highlight w:val="none"/>
        </w:rPr>
      </w:pPr>
    </w:p>
    <w:p>
      <w:pPr>
        <w:outlineLvl w:val="9"/>
        <w:rPr>
          <w:rFonts w:hint="eastAsia" w:ascii="仿宋" w:hAnsi="仿宋" w:eastAsia="仿宋" w:cs="仿宋"/>
          <w:color w:val="auto"/>
          <w:highlight w:val="none"/>
        </w:rPr>
      </w:pPr>
    </w:p>
    <w:p>
      <w:pPr>
        <w:ind w:firstLine="420" w:firstLineChars="150"/>
        <w:outlineLvl w:val="9"/>
        <w:rPr>
          <w:rFonts w:hint="eastAsia" w:ascii="仿宋" w:hAnsi="仿宋" w:eastAsia="仿宋" w:cs="仿宋"/>
          <w:color w:val="auto"/>
          <w:sz w:val="28"/>
          <w:szCs w:val="28"/>
          <w:highlight w:val="none"/>
        </w:rPr>
      </w:pPr>
    </w:p>
    <w:p>
      <w:pPr>
        <w:spacing w:before="100" w:beforeAutospacing="1" w:after="100" w:afterAutospacing="1"/>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 xml:space="preserve">投标单位： </w:t>
      </w:r>
      <w:r>
        <w:rPr>
          <w:rFonts w:hint="eastAsia" w:ascii="仿宋" w:hAnsi="仿宋" w:eastAsia="仿宋" w:cs="仿宋"/>
          <w:color w:val="auto"/>
          <w:sz w:val="24"/>
          <w:szCs w:val="24"/>
          <w:highlight w:val="none"/>
          <w:u w:val="single"/>
        </w:rPr>
        <w:t xml:space="preserve">                       （盖单位章）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法定代表人或授权代表人（签字或盖章）：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w:t>
      </w:r>
    </w:p>
    <w:p>
      <w:pP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28"/>
        <w:tabs>
          <w:tab w:val="left" w:pos="540"/>
          <w:tab w:val="left" w:pos="1080"/>
        </w:tabs>
        <w:outlineLvl w:val="9"/>
        <w:rPr>
          <w:rFonts w:hint="eastAsia" w:ascii="仿宋" w:hAnsi="仿宋" w:eastAsia="仿宋" w:cs="仿宋"/>
          <w:b/>
          <w:color w:val="auto"/>
          <w:sz w:val="28"/>
          <w:szCs w:val="28"/>
          <w:highlight w:val="none"/>
        </w:rPr>
      </w:pPr>
    </w:p>
    <w:p>
      <w:pPr>
        <w:ind w:firstLine="576"/>
        <w:outlineLvl w:val="9"/>
        <w:rPr>
          <w:rFonts w:hint="eastAsia" w:ascii="仿宋" w:hAnsi="仿宋" w:eastAsia="仿宋" w:cs="仿宋"/>
          <w:color w:val="auto"/>
          <w:sz w:val="28"/>
          <w:szCs w:val="28"/>
          <w:highlight w:val="none"/>
        </w:rPr>
      </w:pPr>
    </w:p>
    <w:p>
      <w:pPr>
        <w:pStyle w:val="3"/>
        <w:spacing w:line="240" w:lineRule="auto"/>
        <w:outlineLvl w:val="9"/>
        <w:rPr>
          <w:rFonts w:hint="eastAsia" w:ascii="仿宋" w:hAnsi="仿宋" w:eastAsia="仿宋" w:cs="仿宋"/>
          <w:color w:val="auto"/>
          <w:szCs w:val="28"/>
          <w:highlight w:val="none"/>
          <w:u w:val="single"/>
        </w:rPr>
      </w:pPr>
    </w:p>
    <w:p>
      <w:pPr>
        <w:pStyle w:val="3"/>
        <w:spacing w:line="240" w:lineRule="auto"/>
        <w:outlineLvl w:val="9"/>
        <w:rPr>
          <w:rFonts w:hint="eastAsia" w:ascii="仿宋" w:hAnsi="仿宋" w:eastAsia="仿宋" w:cs="仿宋"/>
          <w:color w:val="auto"/>
          <w:szCs w:val="28"/>
          <w:highlight w:val="none"/>
          <w:u w:val="single"/>
        </w:rPr>
      </w:pPr>
    </w:p>
    <w:p>
      <w:pPr>
        <w:pStyle w:val="3"/>
        <w:spacing w:line="240" w:lineRule="auto"/>
        <w:outlineLvl w:val="9"/>
        <w:rPr>
          <w:rFonts w:hint="eastAsia" w:ascii="仿宋" w:hAnsi="仿宋" w:eastAsia="仿宋" w:cs="仿宋"/>
          <w:color w:val="auto"/>
          <w:szCs w:val="28"/>
          <w:highlight w:val="none"/>
          <w:u w:val="single"/>
        </w:rPr>
      </w:pPr>
    </w:p>
    <w:p>
      <w:pPr>
        <w:autoSpaceDE w:val="0"/>
        <w:autoSpaceDN w:val="0"/>
        <w:adjustRightInd w:val="0"/>
        <w:ind w:left="220" w:leftChars="105" w:firstLine="315" w:firstLineChars="150"/>
        <w:jc w:val="center"/>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br w:type="page"/>
      </w:r>
    </w:p>
    <w:p>
      <w:pPr>
        <w:autoSpaceDE w:val="0"/>
        <w:autoSpaceDN w:val="0"/>
        <w:adjustRightInd w:val="0"/>
        <w:jc w:val="center"/>
        <w:outlineLvl w:val="9"/>
        <w:rPr>
          <w:rFonts w:hint="eastAsia" w:ascii="仿宋" w:hAnsi="仿宋" w:eastAsia="仿宋" w:cs="仿宋"/>
          <w:b/>
          <w:color w:val="auto"/>
          <w:kern w:val="0"/>
          <w:sz w:val="28"/>
          <w:szCs w:val="28"/>
          <w:highlight w:val="none"/>
          <w:lang w:val="zh-CN"/>
        </w:rPr>
      </w:pPr>
      <w:r>
        <w:rPr>
          <w:rFonts w:hint="eastAsia" w:ascii="仿宋" w:hAnsi="仿宋" w:eastAsia="仿宋" w:cs="仿宋"/>
          <w:b/>
          <w:color w:val="auto"/>
          <w:kern w:val="0"/>
          <w:sz w:val="28"/>
          <w:szCs w:val="28"/>
          <w:highlight w:val="none"/>
        </w:rPr>
        <w:t>1</w:t>
      </w:r>
      <w:r>
        <w:rPr>
          <w:rFonts w:hint="eastAsia" w:ascii="仿宋" w:hAnsi="仿宋" w:eastAsia="仿宋" w:cs="仿宋"/>
          <w:b/>
          <w:color w:val="auto"/>
          <w:kern w:val="0"/>
          <w:sz w:val="28"/>
          <w:szCs w:val="28"/>
          <w:highlight w:val="none"/>
          <w:lang w:val="en-US" w:eastAsia="zh-CN"/>
        </w:rPr>
        <w:t>2</w:t>
      </w:r>
      <w:r>
        <w:rPr>
          <w:rFonts w:hint="eastAsia" w:ascii="仿宋" w:hAnsi="仿宋" w:eastAsia="仿宋" w:cs="仿宋"/>
          <w:b/>
          <w:color w:val="auto"/>
          <w:kern w:val="0"/>
          <w:sz w:val="28"/>
          <w:szCs w:val="28"/>
          <w:highlight w:val="none"/>
        </w:rPr>
        <w:t>、</w:t>
      </w:r>
      <w:r>
        <w:rPr>
          <w:rFonts w:hint="eastAsia" w:ascii="仿宋" w:hAnsi="仿宋" w:eastAsia="仿宋" w:cs="仿宋"/>
          <w:b/>
          <w:color w:val="auto"/>
          <w:kern w:val="0"/>
          <w:sz w:val="28"/>
          <w:szCs w:val="28"/>
          <w:highlight w:val="none"/>
          <w:lang w:val="zh-CN"/>
        </w:rPr>
        <w:t>投标单位（投标人）反商业贿赂承诺书</w:t>
      </w:r>
    </w:p>
    <w:p>
      <w:pPr>
        <w:autoSpaceDE w:val="0"/>
        <w:autoSpaceDN w:val="0"/>
        <w:adjustRightInd w:val="0"/>
        <w:ind w:left="220"/>
        <w:jc w:val="left"/>
        <w:outlineLvl w:val="9"/>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xml:space="preserve">   </w:t>
      </w:r>
    </w:p>
    <w:p>
      <w:pPr>
        <w:autoSpaceDE w:val="0"/>
        <w:autoSpaceDN w:val="0"/>
        <w:adjustRightInd w:val="0"/>
        <w:ind w:left="220"/>
        <w:jc w:val="left"/>
        <w:outlineLvl w:val="9"/>
        <w:rPr>
          <w:rFonts w:hint="eastAsia" w:ascii="仿宋" w:hAnsi="仿宋" w:eastAsia="仿宋" w:cs="仿宋"/>
          <w:color w:val="auto"/>
          <w:kern w:val="0"/>
          <w:sz w:val="28"/>
          <w:szCs w:val="28"/>
          <w:highlight w:val="none"/>
          <w:lang w:val="zh-CN"/>
        </w:rPr>
      </w:pPr>
    </w:p>
    <w:p>
      <w:pPr>
        <w:autoSpaceDE w:val="0"/>
        <w:autoSpaceDN w:val="0"/>
        <w:adjustRightInd w:val="0"/>
        <w:ind w:firstLine="480" w:firstLineChars="200"/>
        <w:outlineLvl w:val="9"/>
        <w:rPr>
          <w:rFonts w:hint="eastAsia" w:ascii="仿宋" w:hAnsi="仿宋" w:eastAsia="仿宋" w:cs="仿宋"/>
          <w:bCs/>
          <w:color w:val="auto"/>
          <w:sz w:val="24"/>
          <w:szCs w:val="24"/>
          <w:highlight w:val="none"/>
          <w:lang w:val="zh-CN"/>
        </w:rPr>
      </w:pPr>
      <w:r>
        <w:rPr>
          <w:rFonts w:hint="eastAsia" w:ascii="仿宋" w:hAnsi="仿宋" w:eastAsia="仿宋" w:cs="仿宋"/>
          <w:color w:val="auto"/>
          <w:kern w:val="0"/>
          <w:sz w:val="24"/>
          <w:szCs w:val="24"/>
          <w:highlight w:val="none"/>
          <w:lang w:val="zh-CN"/>
        </w:rPr>
        <w:t>我公司承诺在</w:t>
      </w:r>
      <w:r>
        <w:rPr>
          <w:rFonts w:hint="eastAsia" w:ascii="仿宋" w:hAnsi="仿宋" w:eastAsia="仿宋" w:cs="仿宋"/>
          <w:bCs/>
          <w:color w:val="auto"/>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before="100" w:beforeAutospacing="1" w:after="100" w:afterAutospacing="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before="100" w:beforeAutospacing="1" w:after="100" w:afterAutospacing="1"/>
        <w:outlineLvl w:val="9"/>
        <w:rPr>
          <w:rFonts w:hint="eastAsia" w:ascii="仿宋" w:hAnsi="仿宋" w:eastAsia="仿宋" w:cs="仿宋"/>
          <w:color w:val="auto"/>
          <w:sz w:val="24"/>
          <w:szCs w:val="24"/>
          <w:highlight w:val="none"/>
        </w:rPr>
      </w:pPr>
    </w:p>
    <w:p>
      <w:pPr>
        <w:spacing w:before="100" w:beforeAutospacing="1" w:after="100" w:afterAutospacing="1"/>
        <w:outlineLvl w:val="9"/>
        <w:rPr>
          <w:rFonts w:hint="eastAsia" w:ascii="仿宋" w:hAnsi="仿宋" w:eastAsia="仿宋" w:cs="仿宋"/>
          <w:color w:val="auto"/>
          <w:sz w:val="24"/>
          <w:szCs w:val="24"/>
          <w:highlight w:val="none"/>
        </w:rPr>
      </w:pPr>
    </w:p>
    <w:p>
      <w:pPr>
        <w:spacing w:before="100" w:beforeAutospacing="1" w:after="100" w:afterAutospacing="1"/>
        <w:ind w:firstLine="240" w:firstLineChars="1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投标单位： </w:t>
      </w:r>
      <w:r>
        <w:rPr>
          <w:rFonts w:hint="eastAsia" w:ascii="仿宋" w:hAnsi="仿宋" w:eastAsia="仿宋" w:cs="仿宋"/>
          <w:color w:val="auto"/>
          <w:sz w:val="24"/>
          <w:szCs w:val="24"/>
          <w:highlight w:val="none"/>
          <w:u w:val="single"/>
        </w:rPr>
        <w:t xml:space="preserve">                       （盖单位章）   </w:t>
      </w:r>
    </w:p>
    <w:p>
      <w:pP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法定代表人或授权代表人（签字或盖章）：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before="100" w:beforeAutospacing="1" w:after="100" w:afterAutospacing="1"/>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项目经办人签字：</w:t>
      </w:r>
      <w:r>
        <w:rPr>
          <w:rFonts w:hint="eastAsia" w:ascii="仿宋" w:hAnsi="仿宋" w:eastAsia="仿宋" w:cs="仿宋"/>
          <w:color w:val="auto"/>
          <w:sz w:val="24"/>
          <w:szCs w:val="24"/>
          <w:highlight w:val="none"/>
          <w:u w:val="single"/>
        </w:rPr>
        <w:t xml:space="preserve">                                  </w:t>
      </w:r>
    </w:p>
    <w:p>
      <w:pPr>
        <w:spacing w:before="100" w:beforeAutospacing="1" w:after="100" w:afterAutospacing="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 xml:space="preserve"> 日期：   年   月   日</w:t>
      </w:r>
    </w:p>
    <w:p>
      <w:pPr>
        <w:autoSpaceDE w:val="0"/>
        <w:autoSpaceDN w:val="0"/>
        <w:adjustRightInd w:val="0"/>
        <w:ind w:left="220"/>
        <w:jc w:val="left"/>
        <w:outlineLvl w:val="9"/>
        <w:rPr>
          <w:rFonts w:hint="eastAsia" w:ascii="仿宋" w:hAnsi="仿宋" w:eastAsia="仿宋" w:cs="仿宋"/>
          <w:color w:val="auto"/>
          <w:kern w:val="0"/>
          <w:sz w:val="24"/>
          <w:szCs w:val="24"/>
          <w:highlight w:val="none"/>
          <w:lang w:val="zh-CN"/>
        </w:rPr>
      </w:pPr>
    </w:p>
    <w:p>
      <w:pPr>
        <w:autoSpaceDE w:val="0"/>
        <w:autoSpaceDN w:val="0"/>
        <w:adjustRightInd w:val="0"/>
        <w:ind w:left="220"/>
        <w:jc w:val="left"/>
        <w:outlineLvl w:val="9"/>
        <w:rPr>
          <w:rFonts w:hint="eastAsia" w:ascii="仿宋" w:hAnsi="仿宋" w:eastAsia="仿宋" w:cs="仿宋"/>
          <w:color w:val="auto"/>
          <w:kern w:val="0"/>
          <w:sz w:val="24"/>
          <w:szCs w:val="24"/>
          <w:highlight w:val="none"/>
          <w:lang w:val="zh-CN"/>
        </w:rPr>
      </w:pPr>
    </w:p>
    <w:p>
      <w:pPr>
        <w:autoSpaceDE w:val="0"/>
        <w:autoSpaceDN w:val="0"/>
        <w:adjustRightInd w:val="0"/>
        <w:ind w:left="220"/>
        <w:jc w:val="left"/>
        <w:outlineLvl w:val="9"/>
        <w:rPr>
          <w:rFonts w:hint="eastAsia" w:ascii="仿宋" w:hAnsi="仿宋" w:eastAsia="仿宋" w:cs="仿宋"/>
          <w:color w:val="auto"/>
          <w:kern w:val="0"/>
          <w:sz w:val="24"/>
          <w:szCs w:val="24"/>
          <w:highlight w:val="none"/>
          <w:lang w:val="zh-CN"/>
        </w:rPr>
      </w:pPr>
    </w:p>
    <w:p>
      <w:pPr>
        <w:autoSpaceDE w:val="0"/>
        <w:autoSpaceDN w:val="0"/>
        <w:adjustRightInd w:val="0"/>
        <w:ind w:left="220"/>
        <w:jc w:val="left"/>
        <w:outlineLvl w:val="9"/>
        <w:rPr>
          <w:rFonts w:hint="eastAsia" w:ascii="仿宋" w:hAnsi="仿宋" w:eastAsia="仿宋" w:cs="仿宋"/>
          <w:color w:val="auto"/>
          <w:kern w:val="0"/>
          <w:sz w:val="24"/>
          <w:szCs w:val="24"/>
          <w:highlight w:val="none"/>
          <w:lang w:val="zh-CN"/>
        </w:rPr>
      </w:pPr>
    </w:p>
    <w:p>
      <w:pPr>
        <w:autoSpaceDE w:val="0"/>
        <w:autoSpaceDN w:val="0"/>
        <w:adjustRightInd w:val="0"/>
        <w:ind w:left="220"/>
        <w:jc w:val="left"/>
        <w:outlineLvl w:val="9"/>
        <w:rPr>
          <w:rFonts w:hint="eastAsia" w:ascii="仿宋" w:hAnsi="仿宋" w:eastAsia="仿宋" w:cs="仿宋"/>
          <w:color w:val="auto"/>
          <w:kern w:val="0"/>
          <w:sz w:val="24"/>
          <w:szCs w:val="24"/>
          <w:highlight w:val="none"/>
          <w:lang w:val="zh-CN"/>
        </w:rPr>
      </w:pPr>
    </w:p>
    <w:p>
      <w:pPr>
        <w:autoSpaceDE w:val="0"/>
        <w:autoSpaceDN w:val="0"/>
        <w:adjustRightInd w:val="0"/>
        <w:ind w:left="220"/>
        <w:jc w:val="left"/>
        <w:outlineLvl w:val="9"/>
        <w:rPr>
          <w:rFonts w:hint="eastAsia" w:ascii="仿宋" w:hAnsi="仿宋" w:eastAsia="仿宋" w:cs="仿宋"/>
          <w:color w:val="auto"/>
          <w:kern w:val="0"/>
          <w:sz w:val="24"/>
          <w:szCs w:val="24"/>
          <w:highlight w:val="none"/>
          <w:lang w:val="zh-CN"/>
        </w:rPr>
      </w:pPr>
    </w:p>
    <w:p>
      <w:pPr>
        <w:pStyle w:val="8"/>
        <w:widowControl w:val="0"/>
        <w:numPr>
          <w:ilvl w:val="0"/>
          <w:numId w:val="0"/>
        </w:numPr>
        <w:spacing w:line="420" w:lineRule="exact"/>
        <w:jc w:val="both"/>
        <w:outlineLvl w:val="9"/>
        <w:rPr>
          <w:rFonts w:hint="eastAsia"/>
          <w:color w:val="auto"/>
          <w:highlight w:val="none"/>
        </w:rPr>
      </w:pPr>
    </w:p>
    <w:p>
      <w:pPr>
        <w:pStyle w:val="8"/>
        <w:widowControl w:val="0"/>
        <w:numPr>
          <w:ilvl w:val="0"/>
          <w:numId w:val="0"/>
        </w:numPr>
        <w:spacing w:line="420" w:lineRule="exact"/>
        <w:jc w:val="both"/>
        <w:outlineLvl w:val="9"/>
        <w:rPr>
          <w:rFonts w:hint="eastAsia"/>
          <w:color w:val="auto"/>
          <w:highlight w:val="none"/>
        </w:rPr>
      </w:pPr>
    </w:p>
    <w:p>
      <w:pPr>
        <w:pStyle w:val="8"/>
        <w:widowControl w:val="0"/>
        <w:numPr>
          <w:ilvl w:val="0"/>
          <w:numId w:val="0"/>
        </w:numPr>
        <w:spacing w:line="420" w:lineRule="exact"/>
        <w:jc w:val="both"/>
        <w:outlineLvl w:val="9"/>
        <w:rPr>
          <w:rFonts w:hint="eastAsia"/>
          <w:color w:val="auto"/>
          <w:highlight w:val="none"/>
        </w:rPr>
      </w:pPr>
    </w:p>
    <w:p>
      <w:pPr>
        <w:pStyle w:val="8"/>
        <w:widowControl w:val="0"/>
        <w:numPr>
          <w:ilvl w:val="0"/>
          <w:numId w:val="0"/>
        </w:numPr>
        <w:spacing w:line="420" w:lineRule="exact"/>
        <w:jc w:val="both"/>
        <w:outlineLvl w:val="9"/>
        <w:rPr>
          <w:rFonts w:hint="eastAsia"/>
          <w:color w:val="auto"/>
          <w:highlight w:val="none"/>
        </w:rPr>
      </w:pPr>
    </w:p>
    <w:p>
      <w:pPr>
        <w:pStyle w:val="8"/>
        <w:widowControl w:val="0"/>
        <w:numPr>
          <w:ilvl w:val="0"/>
          <w:numId w:val="0"/>
        </w:numPr>
        <w:spacing w:line="420" w:lineRule="exact"/>
        <w:jc w:val="both"/>
        <w:outlineLvl w:val="9"/>
        <w:rPr>
          <w:rFonts w:hint="eastAsia"/>
          <w:color w:val="auto"/>
          <w:highlight w:val="none"/>
        </w:rPr>
      </w:pPr>
    </w:p>
    <w:p>
      <w:pPr>
        <w:numPr>
          <w:ilvl w:val="0"/>
          <w:numId w:val="0"/>
        </w:numPr>
        <w:jc w:val="left"/>
        <w:outlineLvl w:val="9"/>
        <w:rPr>
          <w:rFonts w:hint="eastAsia" w:ascii="仿宋" w:hAnsi="仿宋" w:eastAsia="仿宋" w:cs="仿宋"/>
          <w:b/>
          <w:bCs/>
          <w:color w:val="auto"/>
          <w:sz w:val="24"/>
          <w:szCs w:val="24"/>
          <w:highlight w:val="none"/>
          <w:lang w:val="en-US" w:eastAsia="zh-CN"/>
        </w:rPr>
      </w:pPr>
    </w:p>
    <w:p>
      <w:pPr>
        <w:numPr>
          <w:ilvl w:val="0"/>
          <w:numId w:val="0"/>
        </w:numPr>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13、</w:t>
      </w:r>
      <w:r>
        <w:rPr>
          <w:rFonts w:hint="eastAsia" w:ascii="仿宋" w:hAnsi="仿宋" w:eastAsia="仿宋" w:cs="仿宋"/>
          <w:b/>
          <w:bCs/>
          <w:color w:val="auto"/>
          <w:sz w:val="24"/>
          <w:szCs w:val="24"/>
          <w:highlight w:val="none"/>
          <w:lang w:eastAsia="zh-CN"/>
        </w:rPr>
        <w:t>投标保证金</w:t>
      </w:r>
      <w:r>
        <w:rPr>
          <w:rFonts w:hint="eastAsia" w:ascii="仿宋" w:hAnsi="仿宋" w:eastAsia="仿宋" w:cs="仿宋"/>
          <w:b/>
          <w:bCs/>
          <w:color w:val="auto"/>
          <w:sz w:val="24"/>
          <w:szCs w:val="24"/>
          <w:highlight w:val="none"/>
          <w:lang w:val="en-US" w:eastAsia="zh-CN"/>
        </w:rPr>
        <w:t>汇</w:t>
      </w:r>
      <w:r>
        <w:rPr>
          <w:rFonts w:hint="eastAsia" w:ascii="仿宋" w:hAnsi="仿宋" w:eastAsia="仿宋" w:cs="仿宋"/>
          <w:b/>
          <w:bCs/>
          <w:color w:val="auto"/>
          <w:sz w:val="24"/>
          <w:szCs w:val="24"/>
          <w:highlight w:val="none"/>
          <w:lang w:eastAsia="zh-CN"/>
        </w:rPr>
        <w:t>款凭证</w:t>
      </w:r>
      <w:r>
        <w:rPr>
          <w:rFonts w:hint="eastAsia" w:ascii="仿宋" w:hAnsi="仿宋" w:eastAsia="仿宋" w:cs="仿宋"/>
          <w:b/>
          <w:bCs/>
          <w:color w:val="auto"/>
          <w:sz w:val="24"/>
          <w:szCs w:val="24"/>
          <w:highlight w:val="none"/>
        </w:rPr>
        <w:t>；</w:t>
      </w: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tbl>
      <w:tblPr>
        <w:tblStyle w:val="17"/>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rPr>
            </w:pPr>
          </w:p>
          <w:p>
            <w:pPr>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vertAlign w:val="baseline"/>
                <w:lang w:val="en-US" w:eastAsia="zh-CN"/>
              </w:rPr>
              <w:t xml:space="preserve">                   保证金缴纳凭证</w:t>
            </w:r>
          </w:p>
        </w:tc>
      </w:tr>
    </w:tbl>
    <w:p>
      <w:pPr>
        <w:outlineLvl w:val="9"/>
        <w:rPr>
          <w:rFonts w:hint="eastAsia" w:ascii="仿宋" w:hAnsi="仿宋" w:eastAsia="仿宋" w:cs="仿宋"/>
          <w:color w:val="auto"/>
          <w:highlight w:val="none"/>
        </w:rPr>
      </w:pPr>
    </w:p>
    <w:p>
      <w:pPr>
        <w:pStyle w:val="8"/>
        <w:outlineLvl w:val="9"/>
        <w:rPr>
          <w:rFonts w:hint="eastAsia" w:ascii="仿宋" w:hAnsi="仿宋" w:eastAsia="仿宋" w:cs="仿宋"/>
          <w:color w:val="auto"/>
          <w:highlight w:val="none"/>
        </w:rPr>
      </w:pPr>
    </w:p>
    <w:p>
      <w:pPr>
        <w:pStyle w:val="8"/>
        <w:outlineLvl w:val="9"/>
        <w:rPr>
          <w:rFonts w:hint="eastAsia" w:ascii="仿宋" w:hAnsi="仿宋" w:eastAsia="仿宋" w:cs="仿宋"/>
          <w:color w:val="auto"/>
          <w:highlight w:val="none"/>
        </w:rPr>
      </w:pPr>
    </w:p>
    <w:p>
      <w:pPr>
        <w:pStyle w:val="8"/>
        <w:outlineLvl w:val="9"/>
        <w:rPr>
          <w:rFonts w:hint="eastAsia" w:ascii="仿宋" w:hAnsi="仿宋" w:eastAsia="仿宋" w:cs="仿宋"/>
          <w:color w:val="auto"/>
          <w:highlight w:val="none"/>
        </w:rPr>
      </w:pPr>
    </w:p>
    <w:p>
      <w:pPr>
        <w:pStyle w:val="8"/>
        <w:outlineLvl w:val="9"/>
        <w:rPr>
          <w:rFonts w:hint="eastAsia" w:ascii="仿宋" w:hAnsi="仿宋" w:eastAsia="仿宋" w:cs="仿宋"/>
          <w:color w:val="auto"/>
          <w:highlight w:val="none"/>
        </w:rPr>
      </w:pPr>
    </w:p>
    <w:p>
      <w:pPr>
        <w:pStyle w:val="8"/>
        <w:outlineLvl w:val="9"/>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pStyle w:val="2"/>
        <w:rPr>
          <w:rFonts w:hint="eastAsia" w:ascii="仿宋" w:hAnsi="仿宋" w:eastAsia="仿宋" w:cs="仿宋"/>
          <w:b/>
          <w:bCs/>
          <w:color w:val="auto"/>
          <w:sz w:val="44"/>
          <w:szCs w:val="44"/>
          <w:highlight w:val="none"/>
        </w:rPr>
      </w:pPr>
    </w:p>
    <w:p>
      <w:pPr>
        <w:pStyle w:val="2"/>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pStyle w:val="4"/>
        <w:outlineLvl w:val="9"/>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第三部分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color w:val="auto"/>
          <w:sz w:val="44"/>
          <w:szCs w:val="44"/>
          <w:highlight w:val="none"/>
        </w:rPr>
      </w:pPr>
      <w:bookmarkStart w:id="106" w:name="_Toc4500"/>
      <w:bookmarkStart w:id="107" w:name="_Toc18705"/>
      <w:bookmarkStart w:id="108" w:name="_Toc25918"/>
      <w:bookmarkStart w:id="109" w:name="_Toc30654_WPSOffice_Level1"/>
      <w:bookmarkStart w:id="110" w:name="_Toc25262_WPSOffice_Level1"/>
      <w:r>
        <w:rPr>
          <w:rFonts w:hint="eastAsia" w:ascii="仿宋" w:hAnsi="仿宋" w:eastAsia="仿宋" w:cs="仿宋"/>
          <w:b/>
          <w:bCs/>
          <w:color w:val="auto"/>
          <w:sz w:val="44"/>
          <w:szCs w:val="44"/>
          <w:highlight w:val="none"/>
        </w:rPr>
        <w:t>技术部分</w:t>
      </w:r>
      <w:bookmarkEnd w:id="106"/>
      <w:bookmarkEnd w:id="107"/>
      <w:bookmarkEnd w:id="108"/>
      <w:bookmarkEnd w:id="109"/>
      <w:bookmarkEnd w:id="110"/>
    </w:p>
    <w:p>
      <w:pPr>
        <w:ind w:left="2880" w:hanging="2880"/>
        <w:jc w:val="center"/>
        <w:outlineLvl w:val="9"/>
        <w:rPr>
          <w:rFonts w:hint="eastAsia" w:ascii="仿宋" w:hAnsi="仿宋" w:eastAsia="仿宋" w:cs="仿宋"/>
          <w:b/>
          <w:color w:val="auto"/>
          <w:sz w:val="28"/>
          <w:szCs w:val="28"/>
          <w:highlight w:val="none"/>
        </w:rPr>
      </w:pPr>
    </w:p>
    <w:p>
      <w:pPr>
        <w:jc w:val="both"/>
        <w:outlineLvl w:val="9"/>
        <w:rPr>
          <w:rFonts w:hint="eastAsia" w:ascii="仿宋" w:hAnsi="仿宋" w:eastAsia="仿宋" w:cs="仿宋"/>
          <w:b/>
          <w:color w:val="auto"/>
          <w:sz w:val="28"/>
          <w:szCs w:val="28"/>
          <w:highlight w:val="none"/>
        </w:rPr>
      </w:pPr>
    </w:p>
    <w:p>
      <w:pPr>
        <w:adjustRightInd w:val="0"/>
        <w:snapToGrid w:val="0"/>
        <w:spacing w:before="319" w:beforeLines="100" w:line="360" w:lineRule="auto"/>
        <w:ind w:right="105" w:rightChars="50"/>
        <w:jc w:val="center"/>
        <w:outlineLvl w:val="9"/>
        <w:rPr>
          <w:rFonts w:ascii="仿宋_GB2312" w:hAnsi="仿宋_GB2312" w:eastAsia="仿宋_GB2312" w:cs="仿宋_GB2312"/>
          <w:b/>
          <w:bCs/>
          <w:color w:val="auto"/>
          <w:sz w:val="32"/>
          <w:szCs w:val="32"/>
          <w:highlight w:val="none"/>
        </w:rPr>
      </w:pPr>
      <w:r>
        <w:rPr>
          <w:rFonts w:hint="eastAsia" w:ascii="仿宋" w:hAnsi="仿宋" w:eastAsia="仿宋" w:cs="仿宋"/>
          <w:b/>
          <w:color w:val="auto"/>
          <w:sz w:val="30"/>
          <w:highlight w:val="none"/>
          <w:lang w:val="en-US" w:eastAsia="zh-CN"/>
        </w:rPr>
        <w:br w:type="page"/>
      </w:r>
      <w:bookmarkStart w:id="111" w:name="_Toc20619"/>
      <w:bookmarkStart w:id="112" w:name="_Toc1732"/>
      <w:bookmarkStart w:id="113" w:name="_Toc3724"/>
      <w:r>
        <w:rPr>
          <w:rFonts w:hint="eastAsia" w:ascii="仿宋" w:hAnsi="仿宋" w:eastAsia="仿宋" w:cs="仿宋"/>
          <w:b/>
          <w:color w:val="auto"/>
          <w:sz w:val="28"/>
          <w:szCs w:val="18"/>
          <w:highlight w:val="none"/>
          <w:lang w:val="en-US" w:eastAsia="zh-CN"/>
        </w:rPr>
        <w:t>1、</w:t>
      </w:r>
      <w:bookmarkEnd w:id="111"/>
      <w:bookmarkEnd w:id="112"/>
      <w:bookmarkEnd w:id="113"/>
      <w:bookmarkStart w:id="114" w:name="_Toc31555_WPSOffice_Level2"/>
      <w:bookmarkStart w:id="115" w:name="_Toc9235_WPSOffice_Level2"/>
      <w:r>
        <w:rPr>
          <w:rFonts w:hint="eastAsia" w:ascii="仿宋_GB2312" w:hAnsi="仿宋_GB2312" w:eastAsia="仿宋_GB2312" w:cs="仿宋_GB2312"/>
          <w:b/>
          <w:bCs/>
          <w:color w:val="auto"/>
          <w:sz w:val="32"/>
          <w:szCs w:val="32"/>
          <w:highlight w:val="none"/>
        </w:rPr>
        <w:t>服务需求响应表</w:t>
      </w:r>
      <w:bookmarkEnd w:id="114"/>
      <w:bookmarkEnd w:id="115"/>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452"/>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left"/>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包号/序号：</w:t>
            </w:r>
          </w:p>
          <w:p>
            <w:pPr>
              <w:tabs>
                <w:tab w:val="left" w:pos="0"/>
              </w:tabs>
              <w:adjustRightInd w:val="0"/>
              <w:snapToGrid w:val="0"/>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lang w:eastAsia="zh-CN"/>
              </w:rPr>
              <w:t>竞争性磋商文件</w:t>
            </w:r>
            <w:r>
              <w:rPr>
                <w:rFonts w:hint="eastAsia" w:ascii="仿宋_GB2312" w:hAnsi="仿宋_GB2312" w:eastAsia="仿宋_GB2312" w:cs="仿宋_GB2312"/>
                <w:color w:val="auto"/>
                <w:szCs w:val="21"/>
                <w:highlight w:val="none"/>
              </w:rPr>
              <w:t>要求</w:t>
            </w:r>
          </w:p>
        </w:tc>
        <w:tc>
          <w:tcPr>
            <w:tcW w:w="2452"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投标文件</w:t>
            </w:r>
          </w:p>
          <w:p>
            <w:pPr>
              <w:tabs>
                <w:tab w:val="left" w:pos="0"/>
              </w:tabs>
              <w:spacing w:line="240" w:lineRule="exact"/>
              <w:jc w:val="center"/>
              <w:outlineLvl w:val="9"/>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响应内容</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偏离程度</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偏离说明</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按服务需求填写</w:t>
            </w:r>
          </w:p>
        </w:tc>
        <w:tc>
          <w:tcPr>
            <w:tcW w:w="2452"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center"/>
              <w:outlineLvl w:val="9"/>
              <w:rPr>
                <w:rFonts w:ascii="仿宋_GB2312" w:hAnsi="仿宋_GB2312" w:eastAsia="仿宋_GB2312" w:cs="仿宋_GB2312"/>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30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其它</w:t>
            </w:r>
          </w:p>
        </w:tc>
        <w:tc>
          <w:tcPr>
            <w:tcW w:w="2452"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left"/>
              <w:outlineLvl w:val="9"/>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ascii="仿宋_GB2312" w:hAnsi="仿宋_GB2312" w:eastAsia="仿宋_GB2312" w:cs="仿宋_GB2312"/>
                <w:color w:val="auto"/>
                <w:kern w:val="0"/>
                <w:szCs w:val="21"/>
                <w:highlight w:val="none"/>
              </w:rPr>
            </w:pPr>
          </w:p>
        </w:tc>
      </w:tr>
    </w:tbl>
    <w:p>
      <w:pPr>
        <w:adjustRightInd w:val="0"/>
        <w:snapToGrid w:val="0"/>
        <w:spacing w:line="360" w:lineRule="auto"/>
        <w:ind w:right="105" w:rightChars="50"/>
        <w:jc w:val="left"/>
        <w:outlineLvl w:val="9"/>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填表要求：</w:t>
      </w:r>
    </w:p>
    <w:p>
      <w:pPr>
        <w:adjustRightInd w:val="0"/>
        <w:snapToGrid w:val="0"/>
        <w:spacing w:line="360" w:lineRule="auto"/>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1．“投标文件响应内容”一栏由投标人按照</w:t>
      </w:r>
      <w:r>
        <w:rPr>
          <w:rFonts w:hint="eastAsia" w:ascii="仿宋_GB2312" w:hAnsi="仿宋_GB2312" w:eastAsia="仿宋_GB2312" w:cs="仿宋_GB2312"/>
          <w:color w:val="auto"/>
          <w:szCs w:val="21"/>
          <w:highlight w:val="none"/>
          <w:lang w:eastAsia="zh-CN"/>
        </w:rPr>
        <w:t>竞争性磋商文件</w:t>
      </w:r>
      <w:r>
        <w:rPr>
          <w:rFonts w:hint="eastAsia" w:ascii="仿宋_GB2312" w:hAnsi="仿宋_GB2312" w:eastAsia="仿宋_GB2312" w:cs="仿宋_GB2312"/>
          <w:color w:val="auto"/>
          <w:szCs w:val="21"/>
          <w:highlight w:val="none"/>
        </w:rPr>
        <w:t>要求填写并进行逐项响应。</w:t>
      </w:r>
    </w:p>
    <w:p>
      <w:pPr>
        <w:adjustRightInd w:val="0"/>
        <w:snapToGrid w:val="0"/>
        <w:spacing w:line="360" w:lineRule="auto"/>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2．“偏离程度”一栏根据“投标文件响应内容”与</w:t>
      </w:r>
      <w:r>
        <w:rPr>
          <w:rFonts w:hint="eastAsia" w:ascii="仿宋_GB2312" w:hAnsi="仿宋_GB2312" w:eastAsia="仿宋_GB2312" w:cs="仿宋_GB2312"/>
          <w:color w:val="auto"/>
          <w:szCs w:val="21"/>
          <w:highlight w:val="none"/>
          <w:lang w:eastAsia="zh-CN"/>
        </w:rPr>
        <w:t>竞争性磋商文件</w:t>
      </w:r>
      <w:r>
        <w:rPr>
          <w:rFonts w:hint="eastAsia" w:ascii="仿宋_GB2312" w:hAnsi="仿宋_GB2312" w:eastAsia="仿宋_GB2312" w:cs="仿宋_GB2312"/>
          <w:color w:val="auto"/>
          <w:szCs w:val="21"/>
          <w:highlight w:val="none"/>
        </w:rPr>
        <w:t>逐项对照的结果填写。偏离必须用 “正偏离、负偏离或无偏离”三个名称中的一种进行标注。</w:t>
      </w:r>
    </w:p>
    <w:p>
      <w:pPr>
        <w:adjustRightInd w:val="0"/>
        <w:snapToGrid w:val="0"/>
        <w:spacing w:line="360" w:lineRule="auto"/>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3．“偏离说明”一栏由投标人对偏离的情况做详细说明。</w:t>
      </w:r>
    </w:p>
    <w:p>
      <w:pPr>
        <w:adjustRightInd w:val="0"/>
        <w:snapToGrid w:val="0"/>
        <w:spacing w:line="360" w:lineRule="auto"/>
        <w:outlineLvl w:val="9"/>
        <w:rPr>
          <w:rFonts w:ascii="仿宋_GB2312" w:hAnsi="仿宋_GB2312" w:eastAsia="仿宋_GB2312" w:cs="仿宋_GB2312"/>
          <w:color w:val="auto"/>
          <w:szCs w:val="21"/>
          <w:highlight w:val="none"/>
        </w:rPr>
      </w:pPr>
    </w:p>
    <w:p>
      <w:pPr>
        <w:adjustRightInd w:val="0"/>
        <w:snapToGrid w:val="0"/>
        <w:spacing w:line="360" w:lineRule="auto"/>
        <w:outlineLvl w:val="9"/>
        <w:rPr>
          <w:rFonts w:ascii="仿宋_GB2312" w:hAnsi="仿宋_GB2312" w:eastAsia="仿宋_GB2312" w:cs="仿宋_GB2312"/>
          <w:color w:val="auto"/>
          <w:szCs w:val="21"/>
          <w:highlight w:val="none"/>
        </w:rPr>
      </w:pPr>
    </w:p>
    <w:p>
      <w:pPr>
        <w:adjustRightInd w:val="0"/>
        <w:snapToGrid w:val="0"/>
        <w:spacing w:line="360" w:lineRule="auto"/>
        <w:outlineLvl w:val="9"/>
        <w:rPr>
          <w:rFonts w:ascii="仿宋_GB2312" w:hAnsi="仿宋_GB2312" w:eastAsia="仿宋_GB2312" w:cs="仿宋_GB2312"/>
          <w:color w:val="auto"/>
          <w:szCs w:val="21"/>
          <w:highlight w:val="none"/>
        </w:rPr>
      </w:pPr>
    </w:p>
    <w:p>
      <w:pPr>
        <w:snapToGrid w:val="0"/>
        <w:spacing w:line="480" w:lineRule="auto"/>
        <w:outlineLvl w:val="9"/>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napToGrid w:val="0"/>
        <w:spacing w:line="480" w:lineRule="auto"/>
        <w:outlineLvl w:val="9"/>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其委托代理人(签字或盖章)：</w:t>
      </w:r>
      <w:r>
        <w:rPr>
          <w:rFonts w:hint="eastAsia" w:ascii="仿宋_GB2312" w:hAnsi="仿宋_GB2312" w:eastAsia="仿宋_GB2312" w:cs="仿宋_GB2312"/>
          <w:color w:val="auto"/>
          <w:highlight w:val="none"/>
          <w:u w:val="single"/>
        </w:rPr>
        <w:t xml:space="preserve">           </w:t>
      </w:r>
    </w:p>
    <w:p>
      <w:pPr>
        <w:adjustRightInd w:val="0"/>
        <w:snapToGrid w:val="0"/>
        <w:spacing w:line="360" w:lineRule="auto"/>
        <w:ind w:right="105" w:rightChars="50"/>
        <w:jc w:val="left"/>
        <w:outlineLvl w:val="9"/>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szCs w:val="21"/>
          <w:highlight w:val="none"/>
          <w:u w:val="single"/>
        </w:rPr>
        <w:t xml:space="preserve"> </w:t>
      </w:r>
    </w:p>
    <w:p>
      <w:pPr>
        <w:jc w:val="both"/>
        <w:outlineLvl w:val="9"/>
        <w:rPr>
          <w:rFonts w:hint="eastAsia" w:ascii="仿宋" w:hAnsi="仿宋" w:eastAsia="仿宋" w:cs="仿宋"/>
          <w:b/>
          <w:color w:val="auto"/>
          <w:sz w:val="28"/>
          <w:szCs w:val="28"/>
          <w:highlight w:val="none"/>
        </w:rPr>
      </w:pPr>
    </w:p>
    <w:p>
      <w:pPr>
        <w:pStyle w:val="4"/>
        <w:outlineLvl w:val="9"/>
        <w:rPr>
          <w:rFonts w:hint="eastAsia" w:ascii="仿宋" w:hAnsi="仿宋" w:eastAsia="仿宋" w:cs="仿宋"/>
          <w:b/>
          <w:color w:val="auto"/>
          <w:sz w:val="28"/>
          <w:szCs w:val="28"/>
          <w:highlight w:val="none"/>
        </w:rPr>
      </w:pPr>
    </w:p>
    <w:p>
      <w:pPr>
        <w:pStyle w:val="4"/>
        <w:outlineLvl w:val="9"/>
        <w:rPr>
          <w:rFonts w:hint="eastAsia" w:ascii="仿宋" w:hAnsi="仿宋" w:eastAsia="仿宋" w:cs="仿宋"/>
          <w:b/>
          <w:color w:val="auto"/>
          <w:sz w:val="28"/>
          <w:szCs w:val="28"/>
          <w:highlight w:val="none"/>
        </w:rPr>
      </w:pPr>
    </w:p>
    <w:p>
      <w:pPr>
        <w:numPr>
          <w:ilvl w:val="0"/>
          <w:numId w:val="0"/>
        </w:numPr>
        <w:jc w:val="left"/>
        <w:outlineLvl w:val="9"/>
        <w:rPr>
          <w:rFonts w:hint="eastAsia" w:ascii="仿宋" w:hAnsi="仿宋" w:eastAsia="仿宋" w:cs="仿宋"/>
          <w:b/>
          <w:bCs/>
          <w:color w:val="auto"/>
          <w:sz w:val="24"/>
          <w:szCs w:val="24"/>
          <w:highlight w:val="none"/>
          <w:lang w:val="en-US" w:eastAsia="zh-CN"/>
        </w:rPr>
      </w:pPr>
      <w:bookmarkStart w:id="116" w:name="_Toc480"/>
      <w:bookmarkStart w:id="117" w:name="_Toc27850"/>
      <w:bookmarkStart w:id="118" w:name="_Toc11309"/>
    </w:p>
    <w:p>
      <w:pPr>
        <w:numPr>
          <w:ilvl w:val="0"/>
          <w:numId w:val="0"/>
        </w:numPr>
        <w:jc w:val="left"/>
        <w:outlineLvl w:val="9"/>
        <w:rPr>
          <w:rFonts w:hint="eastAsia" w:ascii="仿宋" w:hAnsi="仿宋" w:eastAsia="仿宋" w:cs="仿宋"/>
          <w:b/>
          <w:bCs/>
          <w:color w:val="auto"/>
          <w:sz w:val="24"/>
          <w:szCs w:val="24"/>
          <w:highlight w:val="none"/>
          <w:lang w:val="en-US" w:eastAsia="zh-CN"/>
        </w:rPr>
      </w:pPr>
    </w:p>
    <w:p>
      <w:pPr>
        <w:numPr>
          <w:ilvl w:val="0"/>
          <w:numId w:val="0"/>
        </w:numPr>
        <w:jc w:val="left"/>
        <w:outlineLvl w:val="9"/>
        <w:rPr>
          <w:rFonts w:hint="eastAsia" w:ascii="仿宋" w:hAnsi="仿宋" w:eastAsia="仿宋" w:cs="仿宋"/>
          <w:b/>
          <w:bCs/>
          <w:color w:val="auto"/>
          <w:sz w:val="24"/>
          <w:szCs w:val="24"/>
          <w:highlight w:val="none"/>
          <w:lang w:val="en-US" w:eastAsia="zh-CN"/>
        </w:rPr>
      </w:pPr>
    </w:p>
    <w:p>
      <w:pPr>
        <w:numPr>
          <w:ilvl w:val="0"/>
          <w:numId w:val="0"/>
        </w:numPr>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2、整体服务方案（格式自定）</w:t>
      </w:r>
    </w:p>
    <w:p>
      <w:pPr>
        <w:numPr>
          <w:ilvl w:val="0"/>
          <w:numId w:val="0"/>
        </w:numPr>
        <w:ind w:firstLine="482" w:firstLineChars="20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投标人应按竞争性磋商文件要求的内容和顺序，对完成整个项目提出相应的方案及提供认为必要的其它内容。对含糊不清或欠具体明确之处，评委会可视为投标人履约能力不足或响应不全处理</w:t>
      </w:r>
      <w:r>
        <w:rPr>
          <w:rFonts w:hint="eastAsia" w:ascii="仿宋" w:hAnsi="仿宋" w:eastAsia="仿宋" w:cs="仿宋"/>
          <w:b/>
          <w:bCs/>
          <w:color w:val="auto"/>
          <w:sz w:val="24"/>
          <w:szCs w:val="24"/>
          <w:highlight w:val="none"/>
        </w:rPr>
        <w:t>；（根据</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要求自拟）</w:t>
      </w:r>
      <w:bookmarkEnd w:id="116"/>
      <w:bookmarkEnd w:id="117"/>
      <w:bookmarkEnd w:id="118"/>
    </w:p>
    <w:p>
      <w:pPr>
        <w:numPr>
          <w:ilvl w:val="0"/>
          <w:numId w:val="0"/>
        </w:numPr>
        <w:jc w:val="left"/>
        <w:outlineLvl w:val="9"/>
        <w:rPr>
          <w:rFonts w:hint="eastAsia" w:ascii="仿宋" w:hAnsi="仿宋" w:eastAsia="仿宋" w:cs="仿宋"/>
          <w:b/>
          <w:bCs/>
          <w:color w:val="auto"/>
          <w:sz w:val="24"/>
          <w:szCs w:val="24"/>
          <w:highlight w:val="none"/>
          <w:lang w:val="en-US" w:eastAsia="zh-CN"/>
        </w:rPr>
      </w:pPr>
      <w:bookmarkStart w:id="119" w:name="_Toc9535"/>
      <w:bookmarkStart w:id="120" w:name="_Toc16871"/>
      <w:bookmarkStart w:id="121" w:name="_Toc24349"/>
    </w:p>
    <w:p>
      <w:pPr>
        <w:numPr>
          <w:ilvl w:val="0"/>
          <w:numId w:val="0"/>
        </w:numPr>
        <w:jc w:val="center"/>
        <w:outlineLvl w:val="9"/>
        <w:rPr>
          <w:rFonts w:hint="eastAsia" w:ascii="仿宋" w:hAnsi="仿宋" w:eastAsia="仿宋" w:cs="仿宋"/>
          <w:b/>
          <w:bCs/>
          <w:color w:val="auto"/>
          <w:sz w:val="24"/>
          <w:szCs w:val="24"/>
          <w:highlight w:val="none"/>
          <w:lang w:val="en-US" w:eastAsia="zh-CN"/>
        </w:rPr>
      </w:pPr>
    </w:p>
    <w:p>
      <w:pPr>
        <w:pStyle w:val="2"/>
        <w:rPr>
          <w:rFonts w:hint="eastAsia" w:ascii="仿宋" w:hAnsi="仿宋" w:eastAsia="仿宋" w:cs="仿宋"/>
          <w:b/>
          <w:bCs/>
          <w:color w:val="auto"/>
          <w:sz w:val="24"/>
          <w:szCs w:val="24"/>
          <w:highlight w:val="none"/>
          <w:lang w:val="en-US" w:eastAsia="zh-CN"/>
        </w:rPr>
      </w:pPr>
    </w:p>
    <w:p>
      <w:pPr>
        <w:pStyle w:val="2"/>
        <w:rPr>
          <w:rFonts w:hint="eastAsia" w:ascii="仿宋" w:hAnsi="仿宋" w:eastAsia="仿宋" w:cs="仿宋"/>
          <w:b/>
          <w:bCs/>
          <w:color w:val="auto"/>
          <w:sz w:val="24"/>
          <w:szCs w:val="24"/>
          <w:highlight w:val="none"/>
          <w:lang w:val="en-US" w:eastAsia="zh-CN"/>
        </w:rPr>
      </w:pPr>
    </w:p>
    <w:p>
      <w:pPr>
        <w:pStyle w:val="2"/>
        <w:rPr>
          <w:rFonts w:hint="eastAsia" w:ascii="仿宋" w:hAnsi="仿宋" w:eastAsia="仿宋" w:cs="仿宋"/>
          <w:b/>
          <w:bCs/>
          <w:color w:val="auto"/>
          <w:sz w:val="24"/>
          <w:szCs w:val="24"/>
          <w:highlight w:val="none"/>
          <w:lang w:val="en-US" w:eastAsia="zh-CN"/>
        </w:rPr>
      </w:pPr>
    </w:p>
    <w:p>
      <w:pPr>
        <w:numPr>
          <w:ilvl w:val="0"/>
          <w:numId w:val="0"/>
        </w:numPr>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 xml:space="preserve"> 、对本次投标的详细说明(投标人视需要自行编写)；</w:t>
      </w:r>
    </w:p>
    <w:p>
      <w:pPr>
        <w:numPr>
          <w:ilvl w:val="0"/>
          <w:numId w:val="0"/>
        </w:numPr>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（根据</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要求自拟）</w:t>
      </w:r>
      <w:bookmarkEnd w:id="119"/>
      <w:bookmarkEnd w:id="120"/>
      <w:bookmarkEnd w:id="121"/>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numPr>
          <w:ilvl w:val="0"/>
          <w:numId w:val="0"/>
        </w:numPr>
        <w:jc w:val="center"/>
        <w:outlineLvl w:val="9"/>
        <w:rPr>
          <w:rFonts w:hint="eastAsia" w:ascii="仿宋" w:hAnsi="仿宋" w:eastAsia="仿宋" w:cs="仿宋"/>
          <w:b/>
          <w:bCs/>
          <w:color w:val="auto"/>
          <w:sz w:val="28"/>
          <w:szCs w:val="28"/>
          <w:highlight w:val="none"/>
        </w:rPr>
      </w:pPr>
      <w:bookmarkStart w:id="122" w:name="_Toc12179"/>
      <w:bookmarkStart w:id="123" w:name="_Toc25904"/>
      <w:bookmarkStart w:id="124" w:name="_Toc21223"/>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 xml:space="preserve"> 、投标服务的质量保障（证）措施及技术支持等；</w:t>
      </w:r>
    </w:p>
    <w:p>
      <w:pPr>
        <w:numPr>
          <w:ilvl w:val="0"/>
          <w:numId w:val="0"/>
        </w:numPr>
        <w:jc w:val="center"/>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（根据</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要求自拟）</w:t>
      </w:r>
      <w:bookmarkEnd w:id="122"/>
      <w:bookmarkEnd w:id="123"/>
      <w:bookmarkEnd w:id="124"/>
    </w:p>
    <w:p>
      <w:pPr>
        <w:numPr>
          <w:ilvl w:val="0"/>
          <w:numId w:val="0"/>
        </w:numPr>
        <w:jc w:val="left"/>
        <w:outlineLvl w:val="9"/>
        <w:rPr>
          <w:rFonts w:hint="eastAsia" w:ascii="仿宋" w:hAnsi="仿宋" w:eastAsia="仿宋" w:cs="仿宋"/>
          <w:b/>
          <w:bCs/>
          <w:color w:val="auto"/>
          <w:sz w:val="24"/>
          <w:szCs w:val="24"/>
          <w:highlight w:val="none"/>
          <w:lang w:val="en-US" w:eastAsia="zh-CN"/>
        </w:rPr>
      </w:pPr>
    </w:p>
    <w:p>
      <w:pPr>
        <w:numPr>
          <w:ilvl w:val="0"/>
          <w:numId w:val="0"/>
        </w:numPr>
        <w:jc w:val="center"/>
        <w:outlineLvl w:val="9"/>
        <w:rPr>
          <w:rFonts w:hint="eastAsia" w:ascii="仿宋" w:hAnsi="仿宋" w:eastAsia="仿宋" w:cs="仿宋"/>
          <w:b/>
          <w:bCs/>
          <w:color w:val="auto"/>
          <w:sz w:val="28"/>
          <w:szCs w:val="28"/>
          <w:highlight w:val="none"/>
          <w:lang w:val="en-US" w:eastAsia="zh-CN"/>
        </w:rPr>
      </w:pPr>
      <w:bookmarkStart w:id="125" w:name="_Toc29463"/>
      <w:bookmarkStart w:id="126" w:name="_Toc4776"/>
      <w:bookmarkStart w:id="127" w:name="_Toc17596"/>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numPr>
          <w:ilvl w:val="0"/>
          <w:numId w:val="0"/>
        </w:numPr>
        <w:jc w:val="center"/>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rPr>
        <w:t>5、关于对本投标文件（响应文件）中资料真实性的承诺</w:t>
      </w:r>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致</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u w:val="single"/>
        </w:rPr>
        <w:t xml:space="preserve"> （项目、包段名称）</w:t>
      </w:r>
      <w:r>
        <w:rPr>
          <w:rFonts w:hint="eastAsia" w:ascii="仿宋" w:hAnsi="仿宋" w:eastAsia="仿宋" w:cs="仿宋"/>
          <w:color w:val="auto"/>
          <w:sz w:val="24"/>
          <w:szCs w:val="22"/>
          <w:highlight w:val="none"/>
        </w:rPr>
        <w:t xml:space="preserve">评标委员会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根据《中华人民共和国政府采购法》、《中华人民共和国政府采购法实施条例》等有关法律、法规的规定和</w:t>
      </w:r>
      <w:r>
        <w:rPr>
          <w:rFonts w:hint="eastAsia" w:ascii="仿宋" w:hAnsi="仿宋" w:eastAsia="仿宋" w:cs="仿宋"/>
          <w:color w:val="auto"/>
          <w:sz w:val="24"/>
          <w:szCs w:val="22"/>
          <w:highlight w:val="none"/>
          <w:u w:val="single"/>
        </w:rPr>
        <w:t>    （项目、包段名称）    </w:t>
      </w:r>
      <w:r>
        <w:rPr>
          <w:rFonts w:hint="eastAsia" w:ascii="仿宋" w:hAnsi="仿宋" w:eastAsia="仿宋" w:cs="仿宋"/>
          <w:color w:val="auto"/>
          <w:sz w:val="24"/>
          <w:szCs w:val="22"/>
          <w:highlight w:val="none"/>
        </w:rPr>
        <w:t>的</w:t>
      </w:r>
      <w:r>
        <w:rPr>
          <w:rFonts w:hint="eastAsia" w:ascii="仿宋" w:hAnsi="仿宋" w:eastAsia="仿宋" w:cs="仿宋"/>
          <w:color w:val="auto"/>
          <w:sz w:val="24"/>
          <w:szCs w:val="22"/>
          <w:highlight w:val="none"/>
          <w:lang w:eastAsia="zh-CN"/>
        </w:rPr>
        <w:t>竞争性磋商文件</w:t>
      </w:r>
      <w:r>
        <w:rPr>
          <w:rFonts w:hint="eastAsia" w:ascii="仿宋" w:hAnsi="仿宋" w:eastAsia="仿宋" w:cs="仿宋"/>
          <w:color w:val="auto"/>
          <w:sz w:val="24"/>
          <w:szCs w:val="22"/>
          <w:highlight w:val="none"/>
        </w:rPr>
        <w:t>的要求，我公司在</w:t>
      </w:r>
      <w:r>
        <w:rPr>
          <w:rFonts w:hint="eastAsia" w:ascii="仿宋" w:hAnsi="仿宋" w:eastAsia="仿宋" w:cs="仿宋"/>
          <w:color w:val="auto"/>
          <w:sz w:val="24"/>
          <w:szCs w:val="22"/>
          <w:highlight w:val="none"/>
          <w:u w:val="single"/>
        </w:rPr>
        <w:t>   （项目、包段名称）   </w:t>
      </w:r>
      <w:r>
        <w:rPr>
          <w:rFonts w:hint="eastAsia" w:ascii="仿宋" w:hAnsi="仿宋" w:eastAsia="仿宋" w:cs="仿宋"/>
          <w:color w:val="auto"/>
          <w:sz w:val="24"/>
          <w:szCs w:val="22"/>
          <w:highlight w:val="none"/>
        </w:rPr>
        <w:t>投标文件（响应文件）中所提供资料真实性作如下承诺：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我公司将严格按</w:t>
      </w:r>
      <w:r>
        <w:rPr>
          <w:rFonts w:hint="eastAsia" w:ascii="仿宋" w:hAnsi="仿宋" w:eastAsia="仿宋" w:cs="仿宋"/>
          <w:color w:val="auto"/>
          <w:sz w:val="24"/>
          <w:szCs w:val="22"/>
          <w:highlight w:val="none"/>
          <w:lang w:eastAsia="zh-CN"/>
        </w:rPr>
        <w:t>竞争性磋商文件</w:t>
      </w:r>
      <w:r>
        <w:rPr>
          <w:rFonts w:hint="eastAsia" w:ascii="仿宋" w:hAnsi="仿宋" w:eastAsia="仿宋" w:cs="仿宋"/>
          <w:color w:val="auto"/>
          <w:sz w:val="24"/>
          <w:szCs w:val="22"/>
          <w:highlight w:val="none"/>
        </w:rPr>
        <w:t xml:space="preserve">要求，在编制本投标文件（响应文件）时，对投标文件中所提供的资料全部真实和正确，并对提供的所有资料（资格、业绩、其他材料等）的真实性负责！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若</w:t>
      </w:r>
      <w:r>
        <w:rPr>
          <w:rFonts w:hint="eastAsia" w:ascii="仿宋" w:hAnsi="仿宋" w:eastAsia="仿宋" w:cs="仿宋"/>
          <w:color w:val="auto"/>
          <w:sz w:val="24"/>
          <w:szCs w:val="22"/>
          <w:highlight w:val="none"/>
        </w:rPr>
        <w:t>提供的全部资料中存在不真实（伪造或租借等虚假资料）情形，将无条件接受任何处罚，自行承担由此引起的一切责任！</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特此承诺</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投标人</w:t>
      </w:r>
      <w:r>
        <w:rPr>
          <w:rFonts w:hint="eastAsia" w:ascii="仿宋" w:hAnsi="仿宋" w:eastAsia="仿宋" w:cs="仿宋"/>
          <w:color w:val="auto"/>
          <w:sz w:val="24"/>
          <w:szCs w:val="22"/>
          <w:highlight w:val="none"/>
        </w:rPr>
        <w:t>（全称）：                        （盖单位章）</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法定代表人：                           （签字）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有效的联系方式：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年      月       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 w:hAnsi="仿宋" w:eastAsia="仿宋" w:cs="仿宋"/>
          <w:b/>
          <w:bCs/>
          <w:color w:val="auto"/>
          <w:sz w:val="28"/>
          <w:szCs w:val="36"/>
          <w:highlight w:val="none"/>
          <w:lang w:val="en-US" w:eastAsia="zh-CN"/>
        </w:rPr>
      </w:pPr>
      <w:bookmarkStart w:id="128" w:name="_Toc2371"/>
      <w:bookmarkStart w:id="129" w:name="_Toc6238"/>
      <w:bookmarkStart w:id="130" w:name="_Toc4842"/>
    </w:p>
    <w:p>
      <w:pPr>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6、</w:t>
      </w:r>
      <w:r>
        <w:rPr>
          <w:rFonts w:hint="eastAsia" w:ascii="仿宋" w:hAnsi="仿宋" w:eastAsia="仿宋" w:cs="仿宋"/>
          <w:b/>
          <w:bCs/>
          <w:color w:val="auto"/>
          <w:sz w:val="28"/>
          <w:szCs w:val="36"/>
          <w:highlight w:val="none"/>
        </w:rPr>
        <w:t>节能、环保产品证明（如有）</w:t>
      </w:r>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 w:hAnsi="仿宋" w:eastAsia="仿宋" w:cs="仿宋"/>
          <w:b/>
          <w:bCs/>
          <w:color w:val="auto"/>
          <w:sz w:val="36"/>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u w:val="single"/>
        </w:rPr>
      </w:pPr>
      <w:r>
        <w:rPr>
          <w:rFonts w:hint="eastAsia" w:ascii="仿宋" w:hAnsi="仿宋" w:eastAsia="仿宋" w:cs="仿宋"/>
          <w:color w:val="auto"/>
          <w:sz w:val="24"/>
          <w:szCs w:val="22"/>
          <w:highlight w:val="none"/>
        </w:rPr>
        <w:t xml:space="preserve">致： </w:t>
      </w:r>
      <w:r>
        <w:rPr>
          <w:rFonts w:hint="eastAsia" w:ascii="仿宋" w:hAnsi="仿宋" w:eastAsia="仿宋" w:cs="仿宋"/>
          <w:color w:val="auto"/>
          <w:sz w:val="24"/>
          <w:szCs w:val="22"/>
          <w:highlight w:val="none"/>
          <w:u w:val="single"/>
        </w:rPr>
        <w:t xml:space="preserve">   </w:t>
      </w:r>
      <w:r>
        <w:rPr>
          <w:rFonts w:hint="eastAsia" w:ascii="仿宋" w:hAnsi="仿宋" w:eastAsia="仿宋" w:cs="仿宋"/>
          <w:color w:val="auto"/>
          <w:sz w:val="24"/>
          <w:szCs w:val="22"/>
          <w:highlight w:val="none"/>
          <w:u w:val="single"/>
          <w:lang w:val="en-US" w:eastAsia="zh-CN"/>
        </w:rPr>
        <w:t xml:space="preserve">               </w:t>
      </w:r>
      <w:r>
        <w:rPr>
          <w:rFonts w:hint="eastAsia" w:ascii="仿宋" w:hAnsi="仿宋" w:eastAsia="仿宋" w:cs="仿宋"/>
          <w:color w:val="auto"/>
          <w:sz w:val="24"/>
          <w:szCs w:val="22"/>
          <w:highlight w:val="none"/>
          <w:u w:val="single"/>
        </w:rPr>
        <w:t xml:space="preserve">     </w:t>
      </w:r>
      <w:r>
        <w:rPr>
          <w:rFonts w:hint="eastAsia" w:ascii="仿宋" w:hAnsi="仿宋" w:eastAsia="仿宋" w:cs="仿宋"/>
          <w:color w:val="auto"/>
          <w:sz w:val="24"/>
          <w:szCs w:val="22"/>
          <w:highlight w:val="none"/>
          <w:u w:val="single"/>
          <w:lang w:eastAsia="zh-CN"/>
        </w:rPr>
        <w:t>（</w:t>
      </w:r>
      <w:r>
        <w:rPr>
          <w:rFonts w:hint="eastAsia" w:ascii="仿宋" w:hAnsi="仿宋" w:eastAsia="仿宋" w:cs="仿宋"/>
          <w:color w:val="auto"/>
          <w:sz w:val="24"/>
          <w:szCs w:val="22"/>
          <w:highlight w:val="none"/>
          <w:u w:val="single"/>
        </w:rPr>
        <w:t>采购人名称</w:t>
      </w:r>
      <w:r>
        <w:rPr>
          <w:rFonts w:hint="eastAsia" w:ascii="仿宋" w:hAnsi="仿宋" w:eastAsia="仿宋" w:cs="仿宋"/>
          <w:color w:val="auto"/>
          <w:sz w:val="24"/>
          <w:szCs w:val="22"/>
          <w:highlight w:val="none"/>
          <w:u w:val="single"/>
          <w:lang w:eastAsia="zh-CN"/>
        </w:rPr>
        <w:t>）</w:t>
      </w:r>
      <w:r>
        <w:rPr>
          <w:rFonts w:hint="eastAsia" w:ascii="仿宋" w:hAnsi="仿宋" w:eastAsia="仿宋" w:cs="仿宋"/>
          <w:color w:val="auto"/>
          <w:sz w:val="24"/>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    现附上</w:t>
      </w:r>
      <w:r>
        <w:rPr>
          <w:rFonts w:hint="eastAsia" w:ascii="仿宋" w:hAnsi="仿宋" w:eastAsia="仿宋" w:cs="仿宋"/>
          <w:color w:val="auto"/>
          <w:sz w:val="24"/>
          <w:szCs w:val="22"/>
          <w:highlight w:val="none"/>
          <w:u w:val="single"/>
        </w:rPr>
        <w:t xml:space="preserve">         （节能、环保产品产品目录）         </w:t>
      </w:r>
      <w:r>
        <w:rPr>
          <w:rFonts w:hint="eastAsia" w:ascii="仿宋" w:hAnsi="仿宋" w:eastAsia="仿宋" w:cs="仿宋"/>
          <w:color w:val="auto"/>
          <w:sz w:val="24"/>
          <w:szCs w:val="22"/>
          <w:highlight w:val="none"/>
        </w:rPr>
        <w:t>证明文件</w:t>
      </w:r>
      <w:r>
        <w:rPr>
          <w:rFonts w:hint="eastAsia" w:ascii="仿宋" w:hAnsi="仿宋" w:eastAsia="仿宋" w:cs="仿宋"/>
          <w:color w:val="auto"/>
          <w:sz w:val="24"/>
          <w:szCs w:val="22"/>
          <w:highlight w:val="none"/>
          <w:u w:val="single"/>
        </w:rPr>
        <w:t>（可在 网站名称 网站进行查询）</w:t>
      </w:r>
      <w:r>
        <w:rPr>
          <w:rFonts w:hint="eastAsia" w:ascii="仿宋" w:hAnsi="仿宋" w:eastAsia="仿宋" w:cs="仿宋"/>
          <w:color w:val="auto"/>
          <w:sz w:val="24"/>
          <w:szCs w:val="22"/>
          <w:highlight w:val="none"/>
        </w:rPr>
        <w:t>复印件，该证件真实有效。</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                                         投标人（加盖公章）：                         </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                                         投标人代表（签字）：                         </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                                         日             期：      年    月   日</w:t>
      </w:r>
    </w:p>
    <w:p>
      <w:pPr>
        <w:outlineLvl w:val="9"/>
        <w:rPr>
          <w:rFonts w:hint="eastAsia" w:ascii="仿宋" w:hAnsi="仿宋" w:eastAsia="仿宋" w:cs="仿宋"/>
          <w:color w:val="auto"/>
          <w:sz w:val="24"/>
          <w:szCs w:val="22"/>
          <w:highlight w:val="none"/>
        </w:rPr>
      </w:pPr>
    </w:p>
    <w:p>
      <w:pPr>
        <w:outlineLvl w:val="9"/>
        <w:rPr>
          <w:rFonts w:hint="eastAsia" w:ascii="仿宋" w:hAnsi="仿宋" w:eastAsia="仿宋" w:cs="仿宋"/>
          <w:color w:val="auto"/>
          <w:sz w:val="22"/>
          <w:szCs w:val="21"/>
          <w:highlight w:val="none"/>
        </w:rPr>
      </w:pPr>
    </w:p>
    <w:p>
      <w:pPr>
        <w:pStyle w:val="9"/>
        <w:kinsoku w:val="0"/>
        <w:overflowPunct w:val="0"/>
        <w:spacing w:before="34" w:line="357" w:lineRule="auto"/>
        <w:ind w:right="126"/>
        <w:jc w:val="center"/>
        <w:outlineLvl w:val="9"/>
        <w:rPr>
          <w:rFonts w:hint="eastAsia" w:ascii="仿宋" w:hAnsi="仿宋" w:eastAsia="仿宋" w:cs="仿宋"/>
          <w:b/>
          <w:bCs/>
          <w:color w:val="auto"/>
          <w:sz w:val="28"/>
          <w:szCs w:val="28"/>
          <w:highlight w:val="none"/>
        </w:rPr>
      </w:pPr>
      <w:bookmarkStart w:id="131" w:name="_Toc26203"/>
      <w:bookmarkStart w:id="132" w:name="_Toc5425"/>
      <w:bookmarkStart w:id="133" w:name="_Toc13017"/>
      <w:bookmarkStart w:id="134" w:name="_Toc27546"/>
      <w:bookmarkStart w:id="135" w:name="_Toc19656"/>
      <w:bookmarkStart w:id="136" w:name="_Toc19298"/>
      <w:r>
        <w:rPr>
          <w:rFonts w:hint="eastAsia" w:ascii="仿宋" w:hAnsi="仿宋" w:eastAsia="仿宋" w:cs="仿宋"/>
          <w:b/>
          <w:bCs/>
          <w:color w:val="auto"/>
          <w:sz w:val="28"/>
          <w:szCs w:val="28"/>
          <w:highlight w:val="none"/>
          <w:lang w:val="en-US" w:eastAsia="zh-CN"/>
        </w:rPr>
        <w:br w:type="page"/>
      </w:r>
      <w:bookmarkStart w:id="137" w:name="_Toc5529"/>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rPr>
        <w:t>中小企业声明函（符合本声明函填写）</w:t>
      </w:r>
      <w:bookmarkEnd w:id="131"/>
      <w:bookmarkEnd w:id="132"/>
      <w:bookmarkEnd w:id="133"/>
      <w:bookmarkEnd w:id="134"/>
      <w:bookmarkEnd w:id="135"/>
      <w:bookmarkEnd w:id="136"/>
      <w:bookmarkEnd w:id="137"/>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中小企业声明函（货物）</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本公司郑重声明，根据《政府采购促进中小企业发展管理办法》（财库[2020]46号）的规定，本公司参加</w:t>
      </w:r>
      <w:r>
        <w:rPr>
          <w:rFonts w:hint="eastAsia" w:ascii="仿宋" w:hAnsi="仿宋" w:eastAsia="仿宋" w:cs="仿宋"/>
          <w:color w:val="auto"/>
          <w:kern w:val="2"/>
          <w:sz w:val="24"/>
          <w:szCs w:val="24"/>
          <w:highlight w:val="none"/>
          <w:u w:val="single"/>
          <w:lang w:val="en-US" w:eastAsia="zh-CN" w:bidi="ar-SA"/>
        </w:rPr>
        <w:t xml:space="preserve">       （单位名称）</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u w:val="single"/>
          <w:lang w:val="en-US" w:eastAsia="zh-CN" w:bidi="ar-SA"/>
        </w:rPr>
        <w:t xml:space="preserve">    （项目名称）</w:t>
      </w:r>
      <w:r>
        <w:rPr>
          <w:rFonts w:hint="eastAsia" w:ascii="仿宋" w:hAnsi="仿宋" w:eastAsia="仿宋" w:cs="仿宋"/>
          <w:color w:val="auto"/>
          <w:kern w:val="2"/>
          <w:sz w:val="24"/>
          <w:szCs w:val="24"/>
          <w:highlight w:val="none"/>
          <w:lang w:val="en-US" w:eastAsia="zh-CN" w:bidi="ar-SA"/>
        </w:rPr>
        <w:t>采购活动，提供的货物全部</w:t>
      </w:r>
    </w:p>
    <w:p>
      <w:pPr>
        <w:keepNext w:val="0"/>
        <w:keepLines w:val="0"/>
        <w:pageBreakBefore w:val="0"/>
        <w:widowControl w:val="0"/>
        <w:tabs>
          <w:tab w:val="left" w:pos="1558"/>
        </w:tabs>
        <w:kinsoku w:val="0"/>
        <w:wordWrap/>
        <w:overflowPunct w:val="0"/>
        <w:topLinePunct w:val="0"/>
        <w:autoSpaceDE/>
        <w:autoSpaceDN/>
        <w:bidi w:val="0"/>
        <w:adjustRightInd/>
        <w:snapToGrid/>
        <w:spacing w:before="71" w:after="120" w:afterLines="0" w:line="440" w:lineRule="exact"/>
        <w:ind w:right="234"/>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由符合政策要求的中小企业制造。相关企业（含联合体中的中小企业、签订分包意向协议的中小企业）的具体情况如下：</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u w:val="single"/>
          <w:lang w:val="en-US" w:eastAsia="zh-CN" w:bidi="ar-SA"/>
        </w:rPr>
        <w:t xml:space="preserve">     （标的名称） </w:t>
      </w:r>
      <w:r>
        <w:rPr>
          <w:rFonts w:hint="eastAsia" w:ascii="仿宋" w:hAnsi="仿宋" w:eastAsia="仿宋" w:cs="仿宋"/>
          <w:color w:val="auto"/>
          <w:kern w:val="2"/>
          <w:sz w:val="24"/>
          <w:szCs w:val="24"/>
          <w:highlight w:val="none"/>
          <w:lang w:val="en-US" w:eastAsia="zh-CN" w:bidi="ar-SA"/>
        </w:rPr>
        <w:t>， 属于</w:t>
      </w:r>
      <w:r>
        <w:rPr>
          <w:rFonts w:hint="eastAsia" w:ascii="仿宋" w:hAnsi="仿宋" w:eastAsia="仿宋" w:cs="仿宋"/>
          <w:color w:val="auto"/>
          <w:kern w:val="2"/>
          <w:sz w:val="24"/>
          <w:szCs w:val="24"/>
          <w:highlight w:val="none"/>
          <w:u w:val="single"/>
          <w:lang w:val="en-US" w:eastAsia="zh-CN" w:bidi="ar-SA"/>
        </w:rPr>
        <w:t xml:space="preserve">    （采购文件中明确的所属行业）</w:t>
      </w:r>
      <w:r>
        <w:rPr>
          <w:rFonts w:hint="eastAsia" w:ascii="仿宋" w:hAnsi="仿宋" w:eastAsia="仿宋" w:cs="仿宋"/>
          <w:color w:val="auto"/>
          <w:kern w:val="2"/>
          <w:sz w:val="24"/>
          <w:szCs w:val="24"/>
          <w:highlight w:val="none"/>
          <w:lang w:val="en-US" w:eastAsia="zh-CN" w:bidi="ar-SA"/>
        </w:rPr>
        <w:t>行业； 制造商为</w:t>
      </w:r>
      <w:r>
        <w:rPr>
          <w:rFonts w:hint="eastAsia" w:ascii="仿宋" w:hAnsi="仿宋" w:eastAsia="仿宋" w:cs="仿宋"/>
          <w:color w:val="auto"/>
          <w:kern w:val="2"/>
          <w:sz w:val="24"/>
          <w:szCs w:val="24"/>
          <w:highlight w:val="none"/>
          <w:u w:val="single"/>
          <w:lang w:val="en-US" w:eastAsia="zh-CN" w:bidi="ar-SA"/>
        </w:rPr>
        <w:t xml:space="preserve">    （ 企业名称）</w:t>
      </w:r>
      <w:r>
        <w:rPr>
          <w:rFonts w:hint="eastAsia" w:ascii="仿宋" w:hAnsi="仿宋" w:eastAsia="仿宋" w:cs="仿宋"/>
          <w:color w:val="auto"/>
          <w:kern w:val="2"/>
          <w:sz w:val="24"/>
          <w:szCs w:val="24"/>
          <w:highlight w:val="none"/>
          <w:lang w:val="en-US" w:eastAsia="zh-CN" w:bidi="ar-SA"/>
        </w:rPr>
        <w:t>， 从业人员</w:t>
      </w:r>
      <w:r>
        <w:rPr>
          <w:rFonts w:hint="eastAsia" w:ascii="仿宋" w:hAnsi="仿宋" w:eastAsia="仿宋" w:cs="仿宋"/>
          <w:color w:val="auto"/>
          <w:kern w:val="2"/>
          <w:sz w:val="24"/>
          <w:szCs w:val="24"/>
          <w:highlight w:val="none"/>
          <w:u w:val="single"/>
          <w:lang w:val="en-US" w:eastAsia="zh-CN" w:bidi="ar-SA"/>
        </w:rPr>
        <w:t xml:space="preserve">     人</w:t>
      </w:r>
      <w:r>
        <w:rPr>
          <w:rFonts w:hint="eastAsia" w:ascii="仿宋" w:hAnsi="仿宋" w:eastAsia="仿宋" w:cs="仿宋"/>
          <w:color w:val="auto"/>
          <w:kern w:val="2"/>
          <w:sz w:val="24"/>
          <w:szCs w:val="24"/>
          <w:highlight w:val="none"/>
          <w:lang w:val="en-US" w:eastAsia="zh-CN" w:bidi="ar-SA"/>
        </w:rPr>
        <w:t>， 营业收入为</w:t>
      </w:r>
      <w:r>
        <w:rPr>
          <w:rFonts w:hint="eastAsia" w:ascii="仿宋" w:hAnsi="仿宋" w:eastAsia="仿宋" w:cs="仿宋"/>
          <w:color w:val="auto"/>
          <w:kern w:val="2"/>
          <w:sz w:val="24"/>
          <w:szCs w:val="24"/>
          <w:highlight w:val="none"/>
          <w:u w:val="single"/>
          <w:lang w:val="en-US" w:eastAsia="zh-CN" w:bidi="ar-SA"/>
        </w:rPr>
        <w:t xml:space="preserve">    万元</w:t>
      </w:r>
      <w:r>
        <w:rPr>
          <w:rFonts w:hint="eastAsia" w:ascii="仿宋" w:hAnsi="仿宋" w:eastAsia="仿宋" w:cs="仿宋"/>
          <w:color w:val="auto"/>
          <w:kern w:val="2"/>
          <w:sz w:val="24"/>
          <w:szCs w:val="24"/>
          <w:highlight w:val="none"/>
          <w:lang w:val="en-US" w:eastAsia="zh-CN" w:bidi="ar-SA"/>
        </w:rPr>
        <w:t>， 资产总额为</w:t>
      </w:r>
      <w:r>
        <w:rPr>
          <w:rFonts w:hint="eastAsia" w:ascii="仿宋" w:hAnsi="仿宋" w:eastAsia="仿宋" w:cs="仿宋"/>
          <w:color w:val="auto"/>
          <w:kern w:val="2"/>
          <w:sz w:val="24"/>
          <w:szCs w:val="24"/>
          <w:highlight w:val="none"/>
          <w:u w:val="single"/>
          <w:lang w:val="en-US" w:eastAsia="zh-CN" w:bidi="ar-SA"/>
        </w:rPr>
        <w:t xml:space="preserve">    万元</w:t>
      </w:r>
      <w:r>
        <w:rPr>
          <w:rFonts w:hint="eastAsia" w:ascii="仿宋" w:hAnsi="仿宋" w:eastAsia="仿宋" w:cs="仿宋"/>
          <w:color w:val="auto"/>
          <w:kern w:val="2"/>
          <w:sz w:val="24"/>
          <w:szCs w:val="24"/>
          <w:highlight w:val="none"/>
          <w:lang w:val="en-US" w:eastAsia="zh-CN" w:bidi="ar-SA"/>
        </w:rPr>
        <w:t>， 属于</w:t>
      </w:r>
      <w:r>
        <w:rPr>
          <w:rFonts w:hint="eastAsia" w:ascii="仿宋" w:hAnsi="仿宋" w:eastAsia="仿宋" w:cs="仿宋"/>
          <w:color w:val="auto"/>
          <w:kern w:val="2"/>
          <w:sz w:val="24"/>
          <w:szCs w:val="24"/>
          <w:highlight w:val="none"/>
          <w:u w:val="single"/>
          <w:lang w:val="en-US" w:eastAsia="zh-CN" w:bidi="ar-SA"/>
        </w:rPr>
        <w:t xml:space="preserve">    （中型企业、 小型企业、 微型企业）</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u w:val="single"/>
          <w:lang w:val="en-US" w:eastAsia="zh-CN" w:bidi="ar-SA"/>
        </w:rPr>
        <w:t xml:space="preserve">     （标的名称）</w:t>
      </w:r>
      <w:r>
        <w:rPr>
          <w:rFonts w:hint="eastAsia" w:ascii="仿宋" w:hAnsi="仿宋" w:eastAsia="仿宋" w:cs="仿宋"/>
          <w:color w:val="auto"/>
          <w:kern w:val="2"/>
          <w:sz w:val="24"/>
          <w:szCs w:val="24"/>
          <w:highlight w:val="none"/>
          <w:lang w:val="en-US" w:eastAsia="zh-CN" w:bidi="ar-SA"/>
        </w:rPr>
        <w:t xml:space="preserve"> ， 属于</w:t>
      </w:r>
      <w:r>
        <w:rPr>
          <w:rFonts w:hint="eastAsia" w:ascii="仿宋" w:hAnsi="仿宋" w:eastAsia="仿宋" w:cs="仿宋"/>
          <w:color w:val="auto"/>
          <w:kern w:val="2"/>
          <w:sz w:val="24"/>
          <w:szCs w:val="24"/>
          <w:highlight w:val="none"/>
          <w:u w:val="single"/>
          <w:lang w:val="en-US" w:eastAsia="zh-CN" w:bidi="ar-SA"/>
        </w:rPr>
        <w:t xml:space="preserve">    （采购文件中明确的所属行业）</w:t>
      </w:r>
      <w:r>
        <w:rPr>
          <w:rFonts w:hint="eastAsia" w:ascii="仿宋" w:hAnsi="仿宋" w:eastAsia="仿宋" w:cs="仿宋"/>
          <w:color w:val="auto"/>
          <w:kern w:val="2"/>
          <w:sz w:val="24"/>
          <w:szCs w:val="24"/>
          <w:highlight w:val="none"/>
          <w:lang w:val="en-US" w:eastAsia="zh-CN" w:bidi="ar-SA"/>
        </w:rPr>
        <w:t xml:space="preserve">行业； 制造商为 </w:t>
      </w:r>
      <w:r>
        <w:rPr>
          <w:rFonts w:hint="eastAsia" w:ascii="仿宋" w:hAnsi="仿宋" w:eastAsia="仿宋" w:cs="仿宋"/>
          <w:color w:val="auto"/>
          <w:kern w:val="2"/>
          <w:sz w:val="24"/>
          <w:szCs w:val="24"/>
          <w:highlight w:val="none"/>
          <w:u w:val="single"/>
          <w:lang w:val="en-US" w:eastAsia="zh-CN" w:bidi="ar-SA"/>
        </w:rPr>
        <w:t>（ 企业名称）</w:t>
      </w:r>
      <w:r>
        <w:rPr>
          <w:rFonts w:hint="eastAsia" w:ascii="仿宋" w:hAnsi="仿宋" w:eastAsia="仿宋" w:cs="仿宋"/>
          <w:color w:val="auto"/>
          <w:kern w:val="2"/>
          <w:sz w:val="24"/>
          <w:szCs w:val="24"/>
          <w:highlight w:val="none"/>
          <w:lang w:val="en-US" w:eastAsia="zh-CN" w:bidi="ar-SA"/>
        </w:rPr>
        <w:t>， 从业人员</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人， 营业收入为</w:t>
      </w:r>
      <w:r>
        <w:rPr>
          <w:rFonts w:hint="eastAsia" w:ascii="仿宋" w:hAnsi="仿宋" w:eastAsia="仿宋" w:cs="仿宋"/>
          <w:color w:val="auto"/>
          <w:kern w:val="2"/>
          <w:sz w:val="24"/>
          <w:szCs w:val="24"/>
          <w:highlight w:val="none"/>
          <w:u w:val="single"/>
          <w:lang w:val="en-US" w:eastAsia="zh-CN" w:bidi="ar-SA"/>
        </w:rPr>
        <w:t xml:space="preserve">   万元</w:t>
      </w:r>
      <w:r>
        <w:rPr>
          <w:rFonts w:hint="eastAsia" w:ascii="仿宋" w:hAnsi="仿宋" w:eastAsia="仿宋" w:cs="仿宋"/>
          <w:color w:val="auto"/>
          <w:kern w:val="2"/>
          <w:sz w:val="24"/>
          <w:szCs w:val="24"/>
          <w:highlight w:val="none"/>
          <w:lang w:val="en-US" w:eastAsia="zh-CN" w:bidi="ar-SA"/>
        </w:rPr>
        <w:t>， 资产总额为</w:t>
      </w:r>
      <w:r>
        <w:rPr>
          <w:rFonts w:hint="eastAsia" w:ascii="仿宋" w:hAnsi="仿宋" w:eastAsia="仿宋" w:cs="仿宋"/>
          <w:color w:val="auto"/>
          <w:kern w:val="2"/>
          <w:sz w:val="24"/>
          <w:szCs w:val="24"/>
          <w:highlight w:val="none"/>
          <w:u w:val="single"/>
          <w:lang w:val="en-US" w:eastAsia="zh-CN" w:bidi="ar-SA"/>
        </w:rPr>
        <w:t xml:space="preserve">    万元</w:t>
      </w:r>
      <w:r>
        <w:rPr>
          <w:rFonts w:hint="eastAsia" w:ascii="仿宋" w:hAnsi="仿宋" w:eastAsia="仿宋" w:cs="仿宋"/>
          <w:color w:val="auto"/>
          <w:kern w:val="2"/>
          <w:sz w:val="24"/>
          <w:szCs w:val="24"/>
          <w:highlight w:val="none"/>
          <w:lang w:val="en-US" w:eastAsia="zh-CN" w:bidi="ar-SA"/>
        </w:rPr>
        <w:t>， 属于</w:t>
      </w:r>
      <w:r>
        <w:rPr>
          <w:rFonts w:hint="eastAsia" w:ascii="仿宋" w:hAnsi="仿宋" w:eastAsia="仿宋" w:cs="仿宋"/>
          <w:color w:val="auto"/>
          <w:kern w:val="2"/>
          <w:sz w:val="24"/>
          <w:szCs w:val="24"/>
          <w:highlight w:val="none"/>
          <w:u w:val="single"/>
          <w:lang w:val="en-US" w:eastAsia="zh-CN" w:bidi="ar-SA"/>
        </w:rPr>
        <w:t>（中型企业、 小型企业、 微型企业）</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以上企业，不属于大企业的分支机构，不存在控股股东为大企业的情形，也不存在与大企业的负责人为同一人的情形。</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本企业对上述声明内容的真实性负责。 如有虚假，将依法承担相应责任。</w:t>
      </w:r>
      <w:r>
        <w:rPr>
          <w:rFonts w:hint="eastAsia" w:ascii="仿宋" w:hAnsi="仿宋" w:eastAsia="仿宋" w:cs="仿宋"/>
          <w:color w:val="auto"/>
          <w:kern w:val="2"/>
          <w:sz w:val="24"/>
          <w:szCs w:val="24"/>
          <w:highlight w:val="none"/>
          <w:lang w:val="en-US" w:eastAsia="zh-CN" w:bidi="ar-SA"/>
        </w:rPr>
        <w:br w:type="textWrapping"/>
      </w:r>
    </w:p>
    <w:p>
      <w:pPr>
        <w:pStyle w:val="9"/>
        <w:keepNext w:val="0"/>
        <w:keepLines w:val="0"/>
        <w:pageBreakBefore w:val="0"/>
        <w:widowControl w:val="0"/>
        <w:tabs>
          <w:tab w:val="left" w:pos="8107"/>
          <w:tab w:val="left" w:pos="8227"/>
        </w:tabs>
        <w:kinsoku w:val="0"/>
        <w:wordWrap/>
        <w:overflowPunct w:val="0"/>
        <w:topLinePunct w:val="0"/>
        <w:autoSpaceDE/>
        <w:autoSpaceDN/>
        <w:bidi w:val="0"/>
        <w:adjustRightInd/>
        <w:snapToGrid/>
        <w:spacing w:line="440" w:lineRule="exact"/>
        <w:ind w:left="4027" w:right="11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sz w:val="24"/>
          <w:szCs w:val="24"/>
          <w:highlight w:val="none"/>
        </w:rPr>
        <w:t>投标单位：</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（盖章） </w:t>
      </w:r>
    </w:p>
    <w:p>
      <w:pPr>
        <w:pStyle w:val="9"/>
        <w:keepNext w:val="0"/>
        <w:keepLines w:val="0"/>
        <w:pageBreakBefore w:val="0"/>
        <w:widowControl w:val="0"/>
        <w:tabs>
          <w:tab w:val="left" w:pos="8107"/>
          <w:tab w:val="left" w:pos="8227"/>
        </w:tabs>
        <w:kinsoku w:val="0"/>
        <w:wordWrap/>
        <w:overflowPunct w:val="0"/>
        <w:topLinePunct w:val="0"/>
        <w:autoSpaceDE/>
        <w:autoSpaceDN/>
        <w:bidi w:val="0"/>
        <w:adjustRightInd/>
        <w:snapToGrid/>
        <w:spacing w:line="440" w:lineRule="exact"/>
        <w:ind w:left="4027" w:right="118"/>
        <w:textAlignment w:val="auto"/>
        <w:outlineLvl w:val="9"/>
        <w:rPr>
          <w:rFonts w:hint="eastAsia" w:ascii="仿宋" w:hAnsi="仿宋" w:eastAsia="仿宋" w:cs="仿宋"/>
          <w:color w:val="auto"/>
          <w:w w:val="95"/>
          <w:sz w:val="24"/>
          <w:szCs w:val="24"/>
          <w:highlight w:val="non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（签字）</w:t>
      </w:r>
    </w:p>
    <w:p>
      <w:pPr>
        <w:pStyle w:val="9"/>
        <w:keepNext w:val="0"/>
        <w:keepLines w:val="0"/>
        <w:pageBreakBefore w:val="0"/>
        <w:widowControl w:val="0"/>
        <w:tabs>
          <w:tab w:val="left" w:pos="6187"/>
          <w:tab w:val="left" w:pos="7147"/>
          <w:tab w:val="left" w:pos="7747"/>
          <w:tab w:val="left" w:pos="8347"/>
        </w:tabs>
        <w:kinsoku w:val="0"/>
        <w:wordWrap/>
        <w:overflowPunct w:val="0"/>
        <w:topLinePunct w:val="0"/>
        <w:autoSpaceDE/>
        <w:autoSpaceDN/>
        <w:bidi w:val="0"/>
        <w:adjustRightInd/>
        <w:snapToGrid/>
        <w:spacing w:before="46" w:line="440" w:lineRule="exact"/>
        <w:ind w:left="5468"/>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Style w:val="9"/>
        <w:keepNext w:val="0"/>
        <w:keepLines w:val="0"/>
        <w:pageBreakBefore w:val="0"/>
        <w:widowControl w:val="0"/>
        <w:kinsoku w:val="0"/>
        <w:wordWrap/>
        <w:overflowPunct w:val="0"/>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pStyle w:val="9"/>
        <w:keepNext w:val="0"/>
        <w:keepLines w:val="0"/>
        <w:pageBreakBefore w:val="0"/>
        <w:widowControl w:val="0"/>
        <w:kinsoku w:val="0"/>
        <w:wordWrap/>
        <w:overflowPunct w:val="0"/>
        <w:topLinePunct w:val="0"/>
        <w:autoSpaceDE/>
        <w:autoSpaceDN/>
        <w:bidi w:val="0"/>
        <w:adjustRightInd/>
        <w:snapToGrid/>
        <w:spacing w:before="133" w:line="440" w:lineRule="exact"/>
        <w:ind w:right="248" w:firstLine="420"/>
        <w:textAlignment w:val="auto"/>
        <w:outlineLvl w:val="9"/>
        <w:rPr>
          <w:rFonts w:hint="eastAsia" w:ascii="仿宋" w:hAnsi="仿宋" w:eastAsia="仿宋" w:cs="仿宋"/>
          <w:color w:val="auto"/>
          <w:w w:val="95"/>
          <w:sz w:val="24"/>
          <w:szCs w:val="24"/>
          <w:highlight w:val="none"/>
          <w:lang w:eastAsia="zh-CN"/>
        </w:rPr>
      </w:pPr>
      <w:r>
        <w:rPr>
          <w:rFonts w:hint="eastAsia" w:ascii="仿宋" w:hAnsi="仿宋" w:eastAsia="仿宋" w:cs="仿宋"/>
          <w:color w:val="auto"/>
          <w:spacing w:val="8"/>
          <w:w w:val="95"/>
          <w:sz w:val="24"/>
          <w:szCs w:val="24"/>
          <w:highlight w:val="none"/>
        </w:rPr>
        <w:t>1、填写前请认真阅读《工业和信息化部、国家统计局、国家发展和改革委员会、财政部关</w:t>
      </w:r>
      <w:r>
        <w:rPr>
          <w:rFonts w:hint="eastAsia" w:ascii="仿宋" w:hAnsi="仿宋" w:eastAsia="仿宋" w:cs="仿宋"/>
          <w:color w:val="auto"/>
          <w:spacing w:val="10"/>
          <w:sz w:val="24"/>
          <w:szCs w:val="24"/>
          <w:highlight w:val="none"/>
        </w:rPr>
        <w:t>于印发中小企业划型标准规定的通知》（工信部联企业[2011]300</w:t>
      </w:r>
      <w:r>
        <w:rPr>
          <w:rFonts w:hint="eastAsia" w:ascii="仿宋" w:hAnsi="仿宋" w:eastAsia="仿宋" w:cs="仿宋"/>
          <w:color w:val="auto"/>
          <w:spacing w:val="-73"/>
          <w:sz w:val="24"/>
          <w:szCs w:val="24"/>
          <w:highlight w:val="none"/>
        </w:rPr>
        <w:t xml:space="preserve"> </w:t>
      </w:r>
      <w:r>
        <w:rPr>
          <w:rFonts w:hint="eastAsia" w:ascii="仿宋" w:hAnsi="仿宋" w:eastAsia="仿宋" w:cs="仿宋"/>
          <w:color w:val="auto"/>
          <w:spacing w:val="12"/>
          <w:sz w:val="24"/>
          <w:szCs w:val="24"/>
          <w:highlight w:val="none"/>
        </w:rPr>
        <w:t>号）和</w:t>
      </w:r>
      <w:r>
        <w:rPr>
          <w:rFonts w:hint="eastAsia" w:ascii="仿宋" w:hAnsi="仿宋" w:eastAsia="仿宋" w:cs="仿宋"/>
          <w:color w:val="auto"/>
          <w:w w:val="95"/>
          <w:sz w:val="24"/>
          <w:szCs w:val="24"/>
          <w:highlight w:val="none"/>
        </w:rPr>
        <w:t>关于印发</w:t>
      </w:r>
      <w:r>
        <w:rPr>
          <w:rFonts w:hint="eastAsia" w:ascii="仿宋" w:hAnsi="仿宋" w:eastAsia="仿宋" w:cs="仿宋"/>
          <w:color w:val="auto"/>
          <w:w w:val="95"/>
          <w:sz w:val="24"/>
          <w:szCs w:val="24"/>
          <w:highlight w:val="none"/>
          <w:lang w:val="en-US" w:eastAsia="zh-CN"/>
        </w:rPr>
        <w:t>《政府采购促进中小企业发展管理办法》的通知（财库[2020]46号）</w:t>
      </w:r>
      <w:r>
        <w:rPr>
          <w:rFonts w:hint="eastAsia" w:ascii="仿宋" w:hAnsi="仿宋" w:eastAsia="仿宋" w:cs="仿宋"/>
          <w:color w:val="auto"/>
          <w:w w:val="95"/>
          <w:sz w:val="24"/>
          <w:szCs w:val="24"/>
          <w:highlight w:val="none"/>
        </w:rPr>
        <w:t>相关规定</w:t>
      </w:r>
      <w:r>
        <w:rPr>
          <w:rFonts w:hint="eastAsia" w:ascii="仿宋" w:hAnsi="仿宋" w:eastAsia="仿宋" w:cs="仿宋"/>
          <w:color w:val="auto"/>
          <w:w w:val="95"/>
          <w:sz w:val="24"/>
          <w:szCs w:val="24"/>
          <w:highlight w:val="none"/>
          <w:lang w:eastAsia="zh-CN"/>
        </w:rPr>
        <w:t>。</w:t>
      </w:r>
    </w:p>
    <w:p>
      <w:pPr>
        <w:pStyle w:val="9"/>
        <w:keepNext w:val="0"/>
        <w:keepLines w:val="0"/>
        <w:pageBreakBefore w:val="0"/>
        <w:widowControl w:val="0"/>
        <w:kinsoku w:val="0"/>
        <w:wordWrap/>
        <w:overflowPunct w:val="0"/>
        <w:topLinePunct w:val="0"/>
        <w:autoSpaceDE/>
        <w:autoSpaceDN/>
        <w:bidi w:val="0"/>
        <w:adjustRightInd/>
        <w:snapToGrid/>
        <w:spacing w:before="133" w:line="440" w:lineRule="exact"/>
        <w:ind w:right="248" w:firstLine="420"/>
        <w:textAlignment w:val="auto"/>
        <w:outlineLvl w:val="9"/>
        <w:rPr>
          <w:rFonts w:hint="eastAsia" w:ascii="仿宋" w:hAnsi="仿宋" w:eastAsia="仿宋" w:cs="仿宋"/>
          <w:color w:val="auto"/>
          <w:w w:val="95"/>
          <w:sz w:val="24"/>
          <w:szCs w:val="24"/>
          <w:highlight w:val="none"/>
        </w:rPr>
      </w:pPr>
      <w:r>
        <w:rPr>
          <w:rFonts w:hint="eastAsia" w:ascii="仿宋" w:hAnsi="仿宋" w:eastAsia="仿宋" w:cs="仿宋"/>
          <w:color w:val="auto"/>
          <w:w w:val="95"/>
          <w:sz w:val="24"/>
          <w:szCs w:val="24"/>
          <w:highlight w:val="none"/>
        </w:rPr>
        <w:t>2、中小企业部分提供其他中小企业制造</w:t>
      </w:r>
      <w:r>
        <w:rPr>
          <w:rFonts w:hint="eastAsia" w:ascii="仿宋" w:hAnsi="仿宋" w:eastAsia="仿宋" w:cs="仿宋"/>
          <w:color w:val="auto"/>
          <w:w w:val="95"/>
          <w:sz w:val="24"/>
          <w:szCs w:val="24"/>
          <w:highlight w:val="none"/>
          <w:lang w:eastAsia="zh-CN"/>
        </w:rPr>
        <w:t>货物</w:t>
      </w:r>
      <w:r>
        <w:rPr>
          <w:rFonts w:hint="eastAsia" w:ascii="仿宋" w:hAnsi="仿宋" w:eastAsia="仿宋" w:cs="仿宋"/>
          <w:color w:val="auto"/>
          <w:w w:val="95"/>
          <w:sz w:val="24"/>
          <w:szCs w:val="24"/>
          <w:highlight w:val="none"/>
        </w:rPr>
        <w:t>的应另附说明，并与开标一览表保持一致。</w:t>
      </w:r>
    </w:p>
    <w:p>
      <w:pPr>
        <w:pStyle w:val="4"/>
        <w:outlineLvl w:val="9"/>
        <w:rPr>
          <w:rFonts w:hint="eastAsia" w:ascii="仿宋" w:hAnsi="仿宋" w:eastAsia="仿宋" w:cs="仿宋"/>
          <w:color w:val="auto"/>
          <w:highlight w:val="none"/>
          <w:lang w:val="en-US" w:eastAsia="zh-CN"/>
        </w:rPr>
      </w:pPr>
      <w:r>
        <w:rPr>
          <w:rFonts w:hint="eastAsia" w:ascii="仿宋" w:hAnsi="仿宋" w:eastAsia="仿宋" w:cs="仿宋"/>
          <w:color w:val="auto"/>
          <w:w w:val="95"/>
          <w:sz w:val="24"/>
          <w:szCs w:val="24"/>
          <w:highlight w:val="none"/>
          <w:lang w:val="en-US" w:eastAsia="zh-CN"/>
        </w:rPr>
        <w:t xml:space="preserve">    </w:t>
      </w:r>
    </w:p>
    <w:p>
      <w:pPr>
        <w:outlineLvl w:val="9"/>
        <w:rPr>
          <w:rFonts w:hint="eastAsia" w:ascii="仿宋" w:hAnsi="仿宋" w:eastAsia="仿宋" w:cs="仿宋"/>
          <w:color w:val="auto"/>
          <w:sz w:val="24"/>
          <w:szCs w:val="22"/>
          <w:highlight w:val="none"/>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11"/>
        <w:ind w:left="0" w:leftChars="0" w:firstLine="0" w:firstLineChars="0"/>
        <w:jc w:val="center"/>
        <w:outlineLvl w:val="9"/>
        <w:rPr>
          <w:rFonts w:hint="eastAsia" w:ascii="仿宋" w:hAnsi="仿宋" w:eastAsia="仿宋" w:cs="仿宋"/>
          <w:b/>
          <w:bCs/>
          <w:color w:val="auto"/>
          <w:spacing w:val="60"/>
          <w:sz w:val="32"/>
          <w:szCs w:val="20"/>
          <w:highlight w:val="none"/>
        </w:rPr>
      </w:pPr>
      <w:bookmarkStart w:id="138" w:name="_Toc20603"/>
      <w:bookmarkStart w:id="139" w:name="_Toc14195_WPSOffice_Level1"/>
      <w:bookmarkStart w:id="140" w:name="_Toc21568"/>
      <w:bookmarkStart w:id="141" w:name="_Toc14689"/>
      <w:r>
        <w:rPr>
          <w:rFonts w:hint="eastAsia" w:ascii="仿宋" w:hAnsi="仿宋" w:eastAsia="仿宋" w:cs="仿宋"/>
          <w:b/>
          <w:bCs/>
          <w:color w:val="auto"/>
          <w:spacing w:val="60"/>
          <w:sz w:val="32"/>
          <w:szCs w:val="32"/>
          <w:highlight w:val="none"/>
        </w:rPr>
        <w:t>注意事项</w:t>
      </w:r>
      <w:bookmarkEnd w:id="138"/>
      <w:bookmarkEnd w:id="139"/>
      <w:bookmarkEnd w:id="140"/>
      <w:bookmarkEnd w:id="141"/>
    </w:p>
    <w:p>
      <w:pPr>
        <w:outlineLvl w:val="9"/>
        <w:rPr>
          <w:rFonts w:hint="eastAsia" w:ascii="仿宋" w:hAnsi="仿宋" w:eastAsia="仿宋" w:cs="仿宋"/>
          <w:color w:val="auto"/>
          <w:sz w:val="32"/>
          <w:szCs w:val="32"/>
          <w:highlight w:val="none"/>
        </w:rPr>
      </w:pPr>
    </w:p>
    <w:p>
      <w:pPr>
        <w:outlineLvl w:val="9"/>
        <w:rPr>
          <w:rFonts w:hint="eastAsia" w:ascii="仿宋" w:hAnsi="仿宋" w:eastAsia="仿宋" w:cs="仿宋"/>
          <w:color w:val="auto"/>
          <w:sz w:val="24"/>
          <w:highlight w:val="none"/>
        </w:rPr>
      </w:pPr>
      <w:bookmarkStart w:id="142" w:name="_Toc20171"/>
      <w:bookmarkStart w:id="143" w:name="_Toc6869"/>
      <w:bookmarkStart w:id="144" w:name="_Toc1267"/>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w:t>
      </w:r>
      <w:r>
        <w:rPr>
          <w:rFonts w:hint="eastAsia" w:ascii="仿宋" w:hAnsi="仿宋" w:eastAsia="仿宋" w:cs="仿宋"/>
          <w:color w:val="auto"/>
          <w:sz w:val="24"/>
          <w:highlight w:val="none"/>
        </w:rPr>
        <w:t>投标人对所附表格中要求的资料和询问应做出肯定的回答。</w:t>
      </w:r>
      <w:bookmarkEnd w:id="142"/>
      <w:bookmarkEnd w:id="143"/>
      <w:bookmarkEnd w:id="144"/>
    </w:p>
    <w:p>
      <w:pPr>
        <w:outlineLvl w:val="9"/>
        <w:rPr>
          <w:rFonts w:hint="eastAsia" w:ascii="仿宋" w:hAnsi="仿宋" w:eastAsia="仿宋" w:cs="仿宋"/>
          <w:color w:val="auto"/>
          <w:sz w:val="24"/>
          <w:highlight w:val="none"/>
        </w:rPr>
      </w:pPr>
      <w:bookmarkStart w:id="145" w:name="_Toc2006"/>
      <w:bookmarkStart w:id="146" w:name="_Toc15830"/>
      <w:bookmarkStart w:id="147" w:name="_Toc15065"/>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投</w:t>
      </w:r>
      <w:r>
        <w:rPr>
          <w:rFonts w:hint="eastAsia" w:ascii="仿宋" w:hAnsi="仿宋" w:eastAsia="仿宋" w:cs="仿宋"/>
          <w:color w:val="auto"/>
          <w:sz w:val="24"/>
          <w:highlight w:val="none"/>
        </w:rPr>
        <w:t>标文件的签字人应保证他所做的声明及对一切问题的回答的真实性和准确。</w:t>
      </w:r>
      <w:bookmarkEnd w:id="145"/>
      <w:bookmarkEnd w:id="146"/>
      <w:bookmarkEnd w:id="147"/>
    </w:p>
    <w:p>
      <w:pPr>
        <w:outlineLvl w:val="9"/>
        <w:rPr>
          <w:rFonts w:hint="eastAsia" w:ascii="仿宋" w:hAnsi="仿宋" w:eastAsia="仿宋" w:cs="仿宋"/>
          <w:color w:val="auto"/>
          <w:sz w:val="24"/>
          <w:highlight w:val="none"/>
        </w:rPr>
      </w:pPr>
      <w:bookmarkStart w:id="148" w:name="_Toc20049"/>
      <w:bookmarkStart w:id="149" w:name="_Toc20835"/>
      <w:bookmarkStart w:id="150" w:name="_Toc30717"/>
      <w:r>
        <w:rPr>
          <w:rFonts w:hint="eastAsia" w:ascii="仿宋" w:hAnsi="仿宋" w:eastAsia="仿宋" w:cs="仿宋"/>
          <w:color w:val="auto"/>
          <w:sz w:val="24"/>
          <w:highlight w:val="none"/>
        </w:rPr>
        <w:t>3、投标人提供的投标文件将由招标人使用，并据此进行评价和判断，确定投标人的能力。</w:t>
      </w:r>
      <w:bookmarkEnd w:id="148"/>
      <w:bookmarkEnd w:id="149"/>
      <w:bookmarkEnd w:id="150"/>
    </w:p>
    <w:p>
      <w:pPr>
        <w:outlineLvl w:val="9"/>
        <w:rPr>
          <w:rFonts w:hint="eastAsia" w:ascii="仿宋" w:hAnsi="仿宋" w:eastAsia="仿宋" w:cs="仿宋"/>
          <w:color w:val="auto"/>
          <w:sz w:val="24"/>
          <w:highlight w:val="none"/>
        </w:rPr>
      </w:pPr>
      <w:bookmarkStart w:id="151" w:name="_Toc27162"/>
      <w:bookmarkStart w:id="152" w:name="_Toc15702"/>
      <w:bookmarkStart w:id="153" w:name="_Toc16011"/>
      <w:r>
        <w:rPr>
          <w:rFonts w:hint="eastAsia" w:ascii="仿宋" w:hAnsi="仿宋" w:eastAsia="仿宋" w:cs="仿宋"/>
          <w:color w:val="auto"/>
          <w:sz w:val="24"/>
          <w:highlight w:val="none"/>
        </w:rPr>
        <w:t>4、投标人提交的文件将给予保密，但不退还。</w:t>
      </w:r>
      <w:bookmarkEnd w:id="151"/>
      <w:bookmarkEnd w:id="152"/>
      <w:bookmarkEnd w:id="153"/>
    </w:p>
    <w:p>
      <w:pPr>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pStyle w:val="8"/>
        <w:outlineLvl w:val="9"/>
        <w:rPr>
          <w:color w:val="auto"/>
          <w:highlight w:val="none"/>
        </w:rPr>
      </w:pPr>
    </w:p>
    <w:p>
      <w:pPr>
        <w:jc w:val="both"/>
        <w:outlineLvl w:val="9"/>
        <w:rPr>
          <w:rFonts w:hint="eastAsia" w:ascii="宋体" w:hAnsi="宋体"/>
          <w:b/>
          <w:bCs/>
          <w:color w:val="auto"/>
          <w:sz w:val="30"/>
          <w:szCs w:val="30"/>
          <w:highlight w:val="none"/>
        </w:rPr>
      </w:pPr>
    </w:p>
    <w:p>
      <w:pPr>
        <w:jc w:val="center"/>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附  件</w:t>
      </w:r>
    </w:p>
    <w:p>
      <w:pPr>
        <w:jc w:val="center"/>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w:t>
      </w:r>
      <w:bookmarkStart w:id="154" w:name="_Toc19815"/>
      <w:r>
        <w:rPr>
          <w:rFonts w:hint="eastAsia" w:ascii="仿宋" w:hAnsi="仿宋" w:eastAsia="仿宋" w:cs="仿宋"/>
          <w:b/>
          <w:bCs/>
          <w:color w:val="auto"/>
          <w:sz w:val="30"/>
          <w:szCs w:val="30"/>
          <w:highlight w:val="none"/>
        </w:rPr>
        <w:t>质疑函范本</w:t>
      </w:r>
      <w:bookmarkEnd w:id="154"/>
    </w:p>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基本信息</w:t>
      </w:r>
    </w:p>
    <w:p>
      <w:pPr>
        <w:snapToGrid w:val="0"/>
        <w:spacing w:line="360" w:lineRule="auto"/>
        <w:ind w:firstLine="480" w:firstLineChars="200"/>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p>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二、质疑项目基本情况</w:t>
      </w:r>
    </w:p>
    <w:p>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single"/>
        </w:rPr>
        <w:t xml:space="preserve">                                            </w:t>
      </w:r>
    </w:p>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三、质疑事项具体内容</w:t>
      </w:r>
    </w:p>
    <w:p>
      <w:pPr>
        <w:snapToGrid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single"/>
        </w:rPr>
        <w:t xml:space="preserve">                                                     </w:t>
      </w:r>
    </w:p>
    <w:p>
      <w:pPr>
        <w:snapToGrid w:val="0"/>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pPr>
        <w:snapToGrid w:val="0"/>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r>
        <w:rPr>
          <w:rFonts w:hint="eastAsia" w:ascii="仿宋" w:hAnsi="仿宋" w:eastAsia="仿宋" w:cs="仿宋"/>
          <w:color w:val="auto"/>
          <w:sz w:val="24"/>
          <w:szCs w:val="24"/>
          <w:highlight w:val="none"/>
          <w:u w:val="single"/>
        </w:rPr>
        <w:t xml:space="preserve">                                                    </w:t>
      </w:r>
    </w:p>
    <w:p>
      <w:pPr>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pPr>
        <w:snapToGrid w:val="0"/>
        <w:spacing w:line="360" w:lineRule="auto"/>
        <w:ind w:firstLine="480" w:firstLineChars="200"/>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single"/>
        </w:rPr>
        <w:t xml:space="preserve">                                               </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法定代表人（或法定代表人授权代表）签字：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47" w:type="dxa"/>
            <w:tcBorders>
              <w:top w:val="single" w:color="auto" w:sz="4" w:space="0"/>
              <w:left w:val="single" w:color="auto" w:sz="4" w:space="0"/>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61"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证明材料名称</w:t>
            </w: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证明材料来源</w:t>
            </w: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证明对象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47" w:type="dxa"/>
            <w:tcBorders>
              <w:top w:val="single" w:color="auto" w:sz="4" w:space="0"/>
              <w:left w:val="single" w:color="auto" w:sz="4" w:space="0"/>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p>
        </w:tc>
        <w:tc>
          <w:tcPr>
            <w:tcW w:w="2761"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47" w:type="dxa"/>
            <w:tcBorders>
              <w:top w:val="single" w:color="auto" w:sz="4" w:space="0"/>
              <w:left w:val="single" w:color="auto" w:sz="4" w:space="0"/>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p>
        </w:tc>
        <w:tc>
          <w:tcPr>
            <w:tcW w:w="2761"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47" w:type="dxa"/>
            <w:tcBorders>
              <w:top w:val="single" w:color="auto" w:sz="4" w:space="0"/>
              <w:left w:val="single" w:color="auto" w:sz="4" w:space="0"/>
              <w:bottom w:val="single" w:color="auto" w:sz="4" w:space="0"/>
              <w:right w:val="single" w:color="auto" w:sz="4" w:space="0"/>
            </w:tcBorders>
            <w:noWrap w:val="0"/>
            <w:tcMar>
              <w:top w:w="72" w:type="dxa"/>
              <w:left w:w="144" w:type="dxa"/>
              <w:bottom w:w="72" w:type="dxa"/>
              <w:right w:w="144" w:type="dxa"/>
            </w:tcMar>
            <w:vAlign w:val="top"/>
          </w:tcPr>
          <w:p>
            <w:pPr>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761"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c>
          <w:tcPr>
            <w:tcW w:w="2247" w:type="dxa"/>
            <w:tcBorders>
              <w:top w:val="single" w:color="auto" w:sz="4" w:space="0"/>
              <w:left w:val="nil"/>
              <w:bottom w:val="single" w:color="auto" w:sz="4" w:space="0"/>
              <w:right w:val="single" w:color="auto" w:sz="4" w:space="0"/>
            </w:tcBorders>
            <w:noWrap w:val="0"/>
            <w:tcMar>
              <w:top w:w="72" w:type="dxa"/>
              <w:left w:w="144" w:type="dxa"/>
              <w:bottom w:w="72" w:type="dxa"/>
              <w:right w:w="144" w:type="dxa"/>
            </w:tcMar>
            <w:vAlign w:val="top"/>
          </w:tcPr>
          <w:p>
            <w:pPr>
              <w:widowControl/>
              <w:spacing w:line="360" w:lineRule="auto"/>
              <w:outlineLvl w:val="9"/>
              <w:rPr>
                <w:rFonts w:hint="eastAsia" w:ascii="仿宋" w:hAnsi="仿宋" w:eastAsia="仿宋" w:cs="仿宋"/>
                <w:color w:val="auto"/>
                <w:sz w:val="24"/>
                <w:szCs w:val="24"/>
                <w:highlight w:val="none"/>
              </w:rPr>
            </w:pPr>
          </w:p>
        </w:tc>
      </w:tr>
    </w:tbl>
    <w:p>
      <w:pPr>
        <w:snapToGrid w:val="0"/>
        <w:spacing w:line="360" w:lineRule="auto"/>
        <w:outlineLvl w:val="9"/>
        <w:rPr>
          <w:rFonts w:hint="eastAsia" w:ascii="仿宋" w:hAnsi="仿宋" w:eastAsia="仿宋" w:cs="仿宋"/>
          <w:color w:val="auto"/>
          <w:szCs w:val="21"/>
          <w:highlight w:val="none"/>
        </w:rPr>
      </w:pPr>
      <w:r>
        <w:rPr>
          <w:rFonts w:hint="eastAsia" w:ascii="仿宋" w:hAnsi="仿宋" w:eastAsia="仿宋" w:cs="仿宋"/>
          <w:color w:val="auto"/>
          <w:highlight w:val="none"/>
        </w:rPr>
        <w:t xml:space="preserve"> </w:t>
      </w:r>
    </w:p>
    <w:p>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质疑函制作说明：</w:t>
      </w:r>
    </w:p>
    <w:p>
      <w:pPr>
        <w:widowControl/>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提出质疑时，应提交质疑函和必要的证明材料。</w:t>
      </w:r>
    </w:p>
    <w:p>
      <w:pPr>
        <w:widowControl/>
        <w:spacing w:line="360" w:lineRule="auto"/>
        <w:ind w:left="719" w:leftChars="228" w:hanging="240" w:hanging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若委托代理人进行质疑的，质疑函应按要求列明“授权代表”的有关内容，并在附件中提交由质疑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签署的授权委托书。授权委托书应载明代理人的姓名或者名称、代理事项、具体权限、期限和相关事项。</w:t>
      </w:r>
    </w:p>
    <w:p>
      <w:pPr>
        <w:widowControl/>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若对项目的某一分包进行质疑，质疑函中应列明具体分包号。</w:t>
      </w:r>
    </w:p>
    <w:p>
      <w:pPr>
        <w:widowControl/>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pPr>
        <w:widowControl/>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pPr>
        <w:widowControl/>
        <w:spacing w:line="360" w:lineRule="auto"/>
        <w:ind w:left="719" w:leftChars="228" w:hanging="240" w:hanging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为自然人的，质疑函应由本人签字；质疑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为法人或者其他组织的，质疑函应由法定代表人、主要负责人，或者其授权代表签字或者盖章，并加盖公章。</w:t>
      </w:r>
    </w:p>
    <w:p>
      <w:pPr>
        <w:widowControl/>
        <w:spacing w:line="360" w:lineRule="auto"/>
        <w:ind w:left="719" w:leftChars="228" w:hanging="240" w:hanging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应在提交的证明材料中对质疑点的内容作出相应的标识或以醒目的方式标明。</w:t>
      </w:r>
    </w:p>
    <w:p>
      <w:pPr>
        <w:widowControl/>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8.联系方式如下：</w:t>
      </w:r>
    </w:p>
    <w:tbl>
      <w:tblPr>
        <w:tblStyle w:val="1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3474"/>
        <w:gridCol w:w="1452"/>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right"/>
        </w:trPr>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3474"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新疆创格工程项目管理有限责任公司</w:t>
            </w:r>
          </w:p>
        </w:tc>
        <w:tc>
          <w:tcPr>
            <w:tcW w:w="1452" w:type="dxa"/>
            <w:tcBorders>
              <w:top w:val="single" w:color="auto" w:sz="4" w:space="0"/>
              <w:left w:val="nil"/>
              <w:bottom w:val="single" w:color="auto" w:sz="4" w:space="0"/>
              <w:right w:val="single" w:color="auto" w:sz="4" w:space="0"/>
            </w:tcBorders>
            <w:noWrap w:val="0"/>
            <w:vAlign w:val="center"/>
          </w:tcPr>
          <w:p>
            <w:pPr>
              <w:snapToGrid w:val="0"/>
              <w:ind w:left="36" w:hanging="3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w:t>
            </w:r>
          </w:p>
        </w:tc>
        <w:tc>
          <w:tcPr>
            <w:tcW w:w="2700"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right"/>
        </w:trPr>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3474"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13199821444</w:t>
            </w:r>
          </w:p>
        </w:tc>
        <w:tc>
          <w:tcPr>
            <w:tcW w:w="1452"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700"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right"/>
        </w:trPr>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474"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13199821444</w:t>
            </w:r>
          </w:p>
        </w:tc>
        <w:tc>
          <w:tcPr>
            <w:tcW w:w="1452"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700" w:type="dxa"/>
            <w:tcBorders>
              <w:top w:val="single" w:color="auto" w:sz="4" w:space="0"/>
              <w:left w:val="nil"/>
              <w:bottom w:val="single" w:color="auto" w:sz="4" w:space="0"/>
              <w:right w:val="single" w:color="auto" w:sz="4" w:space="0"/>
            </w:tcBorders>
            <w:noWrap w:val="0"/>
            <w:vAlign w:val="center"/>
          </w:tcPr>
          <w:p>
            <w:pPr>
              <w:snapToGrid w:val="0"/>
              <w:spacing w:line="360" w:lineRule="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right"/>
        </w:trPr>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3474"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和田市夏玛勒巴格片区玉苑社区安康路环湖小区3，4号楼3-304</w:t>
            </w:r>
          </w:p>
        </w:tc>
        <w:tc>
          <w:tcPr>
            <w:tcW w:w="1452"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2700" w:type="dxa"/>
            <w:tcBorders>
              <w:top w:val="single" w:color="auto" w:sz="4" w:space="0"/>
              <w:left w:val="nil"/>
              <w:bottom w:val="single" w:color="auto" w:sz="4" w:space="0"/>
              <w:right w:val="single" w:color="auto" w:sz="4" w:space="0"/>
            </w:tcBorders>
            <w:noWrap w:val="0"/>
            <w:vAlign w:val="center"/>
          </w:tcPr>
          <w:p>
            <w:pPr>
              <w:snapToGrid w:val="0"/>
              <w:outlineLvl w:val="9"/>
              <w:rPr>
                <w:rFonts w:hint="eastAsia" w:ascii="仿宋" w:hAnsi="仿宋" w:eastAsia="仿宋" w:cs="仿宋"/>
                <w:color w:val="auto"/>
                <w:sz w:val="24"/>
                <w:szCs w:val="24"/>
                <w:highlight w:val="none"/>
                <w:lang w:eastAsia="zh-CN"/>
              </w:rPr>
            </w:pPr>
          </w:p>
        </w:tc>
      </w:tr>
    </w:tbl>
    <w:p>
      <w:pPr>
        <w:pStyle w:val="4"/>
        <w:outlineLvl w:val="9"/>
        <w:rPr>
          <w:rFonts w:hint="eastAsia" w:ascii="仿宋" w:hAnsi="仿宋" w:eastAsia="仿宋" w:cs="仿宋"/>
          <w:color w:val="auto"/>
          <w:highlight w:val="none"/>
        </w:rPr>
      </w:pPr>
    </w:p>
    <w:p>
      <w:pPr>
        <w:pStyle w:val="4"/>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 </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1"/>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1"/>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eastAsia="仿宋"/>
                              <w:lang w:eastAsia="zh-CN"/>
                            </w:rPr>
                            <w:t xml:space="preserve">第 </w:t>
                          </w:r>
                          <w:r>
                            <w:rPr>
                              <w:rFonts w:hint="eastAsia" w:eastAsia="仿宋"/>
                              <w:lang w:eastAsia="zh-CN"/>
                            </w:rPr>
                            <w:fldChar w:fldCharType="begin"/>
                          </w:r>
                          <w:r>
                            <w:rPr>
                              <w:rFonts w:hint="eastAsia" w:eastAsia="仿宋"/>
                              <w:lang w:eastAsia="zh-CN"/>
                            </w:rPr>
                            <w:instrText xml:space="preserve"> PAGE  \* MERGEFORMAT </w:instrText>
                          </w:r>
                          <w:r>
                            <w:rPr>
                              <w:rFonts w:hint="eastAsia" w:eastAsia="仿宋"/>
                              <w:lang w:eastAsia="zh-CN"/>
                            </w:rPr>
                            <w:fldChar w:fldCharType="separate"/>
                          </w:r>
                          <w:r>
                            <w:rPr>
                              <w:rFonts w:hint="eastAsia" w:eastAsia="仿宋"/>
                              <w:lang w:eastAsia="zh-CN"/>
                            </w:rPr>
                            <w:t>3</w:t>
                          </w:r>
                          <w:r>
                            <w:rPr>
                              <w:rFonts w:hint="eastAsia" w:eastAsia="仿宋"/>
                              <w:lang w:eastAsia="zh-CN"/>
                            </w:rPr>
                            <w:fldChar w:fldCharType="end"/>
                          </w:r>
                          <w:r>
                            <w:rPr>
                              <w:rFonts w:hint="eastAsia" w:eastAsia="仿宋"/>
                              <w:lang w:eastAsia="zh-CN"/>
                            </w:rPr>
                            <w:t xml:space="preserve"> 页 共 </w:t>
                          </w:r>
                          <w:r>
                            <w:rPr>
                              <w:rFonts w:hint="eastAsia" w:eastAsia="仿宋"/>
                              <w:lang w:eastAsia="zh-CN"/>
                            </w:rPr>
                            <w:fldChar w:fldCharType="begin"/>
                          </w:r>
                          <w:r>
                            <w:rPr>
                              <w:rFonts w:hint="eastAsia" w:eastAsia="仿宋"/>
                              <w:lang w:eastAsia="zh-CN"/>
                            </w:rPr>
                            <w:instrText xml:space="preserve"> NUMPAGES  \* MERGEFORMAT </w:instrText>
                          </w:r>
                          <w:r>
                            <w:rPr>
                              <w:rFonts w:hint="eastAsia" w:eastAsia="仿宋"/>
                              <w:lang w:eastAsia="zh-CN"/>
                            </w:rPr>
                            <w:fldChar w:fldCharType="separate"/>
                          </w:r>
                          <w:r>
                            <w:rPr>
                              <w:rFonts w:hint="eastAsia" w:eastAsia="仿宋"/>
                              <w:lang w:eastAsia="zh-CN"/>
                            </w:rPr>
                            <w:t>64</w:t>
                          </w:r>
                          <w:r>
                            <w:rPr>
                              <w:rFonts w:hint="eastAsia" w:eastAsia="仿宋"/>
                              <w:lang w:eastAsia="zh-CN"/>
                            </w:rPr>
                            <w:fldChar w:fldCharType="end"/>
                          </w:r>
                          <w:r>
                            <w:rPr>
                              <w:rFonts w:hint="eastAsia" w:eastAsia="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eastAsia="仿宋"/>
                        <w:lang w:eastAsia="zh-CN"/>
                      </w:rPr>
                      <w:t xml:space="preserve">第 </w:t>
                    </w:r>
                    <w:r>
                      <w:rPr>
                        <w:rFonts w:hint="eastAsia" w:eastAsia="仿宋"/>
                        <w:lang w:eastAsia="zh-CN"/>
                      </w:rPr>
                      <w:fldChar w:fldCharType="begin"/>
                    </w:r>
                    <w:r>
                      <w:rPr>
                        <w:rFonts w:hint="eastAsia" w:eastAsia="仿宋"/>
                        <w:lang w:eastAsia="zh-CN"/>
                      </w:rPr>
                      <w:instrText xml:space="preserve"> PAGE  \* MERGEFORMAT </w:instrText>
                    </w:r>
                    <w:r>
                      <w:rPr>
                        <w:rFonts w:hint="eastAsia" w:eastAsia="仿宋"/>
                        <w:lang w:eastAsia="zh-CN"/>
                      </w:rPr>
                      <w:fldChar w:fldCharType="separate"/>
                    </w:r>
                    <w:r>
                      <w:rPr>
                        <w:rFonts w:hint="eastAsia" w:eastAsia="仿宋"/>
                        <w:lang w:eastAsia="zh-CN"/>
                      </w:rPr>
                      <w:t>3</w:t>
                    </w:r>
                    <w:r>
                      <w:rPr>
                        <w:rFonts w:hint="eastAsia" w:eastAsia="仿宋"/>
                        <w:lang w:eastAsia="zh-CN"/>
                      </w:rPr>
                      <w:fldChar w:fldCharType="end"/>
                    </w:r>
                    <w:r>
                      <w:rPr>
                        <w:rFonts w:hint="eastAsia" w:eastAsia="仿宋"/>
                        <w:lang w:eastAsia="zh-CN"/>
                      </w:rPr>
                      <w:t xml:space="preserve"> 页 共 </w:t>
                    </w:r>
                    <w:r>
                      <w:rPr>
                        <w:rFonts w:hint="eastAsia" w:eastAsia="仿宋"/>
                        <w:lang w:eastAsia="zh-CN"/>
                      </w:rPr>
                      <w:fldChar w:fldCharType="begin"/>
                    </w:r>
                    <w:r>
                      <w:rPr>
                        <w:rFonts w:hint="eastAsia" w:eastAsia="仿宋"/>
                        <w:lang w:eastAsia="zh-CN"/>
                      </w:rPr>
                      <w:instrText xml:space="preserve"> NUMPAGES  \* MERGEFORMAT </w:instrText>
                    </w:r>
                    <w:r>
                      <w:rPr>
                        <w:rFonts w:hint="eastAsia" w:eastAsia="仿宋"/>
                        <w:lang w:eastAsia="zh-CN"/>
                      </w:rPr>
                      <w:fldChar w:fldCharType="separate"/>
                    </w:r>
                    <w:r>
                      <w:rPr>
                        <w:rFonts w:hint="eastAsia" w:eastAsia="仿宋"/>
                        <w:lang w:eastAsia="zh-CN"/>
                      </w:rPr>
                      <w:t>64</w:t>
                    </w:r>
                    <w:r>
                      <w:rPr>
                        <w:rFonts w:hint="eastAsia" w:eastAsia="仿宋"/>
                        <w:lang w:eastAsia="zh-CN"/>
                      </w:rPr>
                      <w:fldChar w:fldCharType="end"/>
                    </w:r>
                    <w:r>
                      <w:rPr>
                        <w:rFonts w:hint="eastAsia" w:eastAsia="仿宋"/>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 xml:space="preserve"> 页</w:t>
                    </w:r>
                  </w:p>
                </w:txbxContent>
              </v:textbox>
            </v:shape>
          </w:pict>
        </mc:Fallback>
      </mc:AlternateContent>
    </w:r>
  </w:p>
  <w:p>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8C725"/>
    <w:multiLevelType w:val="singleLevel"/>
    <w:tmpl w:val="82F8C725"/>
    <w:lvl w:ilvl="0" w:tentative="0">
      <w:start w:val="1"/>
      <w:numFmt w:val="decimal"/>
      <w:suff w:val="nothing"/>
      <w:lvlText w:val="%1、"/>
      <w:lvlJc w:val="left"/>
    </w:lvl>
  </w:abstractNum>
  <w:abstractNum w:abstractNumId="1">
    <w:nsid w:val="AB435C19"/>
    <w:multiLevelType w:val="singleLevel"/>
    <w:tmpl w:val="AB435C19"/>
    <w:lvl w:ilvl="0" w:tentative="0">
      <w:start w:val="12"/>
      <w:numFmt w:val="chineseCounting"/>
      <w:suff w:val="space"/>
      <w:lvlText w:val="第%1章"/>
      <w:lvlJc w:val="left"/>
      <w:rPr>
        <w:rFonts w:hint="eastAsia"/>
      </w:rPr>
    </w:lvl>
  </w:abstractNum>
  <w:abstractNum w:abstractNumId="2">
    <w:nsid w:val="D7A06E69"/>
    <w:multiLevelType w:val="singleLevel"/>
    <w:tmpl w:val="D7A06E69"/>
    <w:lvl w:ilvl="0" w:tentative="0">
      <w:start w:val="3"/>
      <w:numFmt w:val="chineseCounting"/>
      <w:suff w:val="space"/>
      <w:lvlText w:val="第%1章"/>
      <w:lvlJc w:val="left"/>
      <w:rPr>
        <w:rFonts w:hint="eastAsia"/>
      </w:rPr>
    </w:lvl>
  </w:abstractNum>
  <w:abstractNum w:abstractNumId="3">
    <w:nsid w:val="00000000"/>
    <w:multiLevelType w:val="multilevel"/>
    <w:tmpl w:val="00000000"/>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00000001"/>
    <w:multiLevelType w:val="multilevel"/>
    <w:tmpl w:val="00000001"/>
    <w:lvl w:ilvl="0" w:tentative="0">
      <w:start w:val="5"/>
      <w:numFmt w:val="japaneseCounting"/>
      <w:lvlText w:val="第%1章"/>
      <w:lvlJc w:val="left"/>
      <w:pPr>
        <w:tabs>
          <w:tab w:val="left" w:pos="1140"/>
        </w:tabs>
        <w:ind w:left="1140" w:hanging="11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singleLevel"/>
    <w:tmpl w:val="0000000E"/>
    <w:lvl w:ilvl="0" w:tentative="0">
      <w:start w:val="1"/>
      <w:numFmt w:val="decimal"/>
      <w:suff w:val="nothing"/>
      <w:lvlText w:val="%1、"/>
      <w:lvlJc w:val="left"/>
    </w:lvl>
  </w:abstractNum>
  <w:abstractNum w:abstractNumId="6">
    <w:nsid w:val="00000013"/>
    <w:multiLevelType w:val="singleLevel"/>
    <w:tmpl w:val="00000013"/>
    <w:lvl w:ilvl="0" w:tentative="0">
      <w:start w:val="4"/>
      <w:numFmt w:val="chineseCounting"/>
      <w:suff w:val="nothing"/>
      <w:lvlText w:val="%1、"/>
      <w:lvlJc w:val="left"/>
    </w:lvl>
  </w:abstractNum>
  <w:abstractNum w:abstractNumId="7">
    <w:nsid w:val="0000001B"/>
    <w:multiLevelType w:val="singleLevel"/>
    <w:tmpl w:val="0000001B"/>
    <w:lvl w:ilvl="0" w:tentative="0">
      <w:start w:val="2"/>
      <w:numFmt w:val="chineseCounting"/>
      <w:suff w:val="nothing"/>
      <w:lvlText w:val="%1、"/>
      <w:lvlJc w:val="left"/>
    </w:lvl>
  </w:abstractNum>
  <w:abstractNum w:abstractNumId="8">
    <w:nsid w:val="105C7470"/>
    <w:multiLevelType w:val="singleLevel"/>
    <w:tmpl w:val="105C7470"/>
    <w:lvl w:ilvl="0" w:tentative="0">
      <w:start w:val="1"/>
      <w:numFmt w:val="chineseCounting"/>
      <w:suff w:val="space"/>
      <w:lvlText w:val="第%1章"/>
      <w:lvlJc w:val="left"/>
      <w:rPr>
        <w:rFonts w:hint="eastAsia"/>
      </w:rPr>
    </w:lvl>
  </w:abstractNum>
  <w:abstractNum w:abstractNumId="9">
    <w:nsid w:val="4A9C6BA7"/>
    <w:multiLevelType w:val="singleLevel"/>
    <w:tmpl w:val="4A9C6BA7"/>
    <w:lvl w:ilvl="0" w:tentative="0">
      <w:start w:val="5"/>
      <w:numFmt w:val="decimal"/>
      <w:suff w:val="nothing"/>
      <w:lvlText w:val="%1、"/>
      <w:lvlJc w:val="left"/>
    </w:lvl>
  </w:abstractNum>
  <w:abstractNum w:abstractNumId="10">
    <w:nsid w:val="5C946295"/>
    <w:multiLevelType w:val="multilevel"/>
    <w:tmpl w:val="5C946295"/>
    <w:lvl w:ilvl="0" w:tentative="0">
      <w:start w:val="5"/>
      <w:numFmt w:val="chineseCounting"/>
      <w:lvlText w:val="第%1条"/>
      <w:lvlJc w:val="left"/>
      <w:pPr>
        <w:ind w:left="-507" w:hanging="975"/>
      </w:pPr>
      <w:rPr>
        <w:rFonts w:hint="default" w:ascii="宋体" w:hAnsi="宋体" w:eastAsia="宋体"/>
        <w:b/>
        <w:w w:val="100"/>
        <w:sz w:val="24"/>
      </w:rPr>
    </w:lvl>
    <w:lvl w:ilvl="1" w:tentative="0">
      <w:start w:val="1"/>
      <w:numFmt w:val="lowerLetter"/>
      <w:lvlText w:val="%2)"/>
      <w:lvlJc w:val="left"/>
      <w:pPr>
        <w:ind w:left="1308" w:hanging="420"/>
      </w:pPr>
      <w:rPr>
        <w:rFonts w:hint="default" w:ascii="宋体" w:hAnsi="宋体" w:eastAsia="宋体"/>
        <w:w w:val="100"/>
      </w:rPr>
    </w:lvl>
    <w:lvl w:ilvl="2" w:tentative="0">
      <w:start w:val="1"/>
      <w:numFmt w:val="lowerRoman"/>
      <w:lvlText w:val="%3."/>
      <w:lvlJc w:val="right"/>
      <w:pPr>
        <w:ind w:left="1728" w:hanging="420"/>
      </w:pPr>
      <w:rPr>
        <w:rFonts w:hint="default" w:ascii="宋体" w:hAnsi="宋体" w:eastAsia="宋体"/>
        <w:w w:val="100"/>
      </w:rPr>
    </w:lvl>
    <w:lvl w:ilvl="3" w:tentative="0">
      <w:start w:val="1"/>
      <w:numFmt w:val="decimal"/>
      <w:lvlText w:val="%4."/>
      <w:lvlJc w:val="left"/>
      <w:pPr>
        <w:ind w:left="2148" w:hanging="420"/>
      </w:pPr>
      <w:rPr>
        <w:rFonts w:hint="default" w:ascii="宋体" w:hAnsi="宋体" w:eastAsia="宋体"/>
        <w:w w:val="100"/>
      </w:rPr>
    </w:lvl>
    <w:lvl w:ilvl="4" w:tentative="0">
      <w:start w:val="1"/>
      <w:numFmt w:val="lowerLetter"/>
      <w:lvlText w:val="%5)"/>
      <w:lvlJc w:val="left"/>
      <w:pPr>
        <w:ind w:left="2568" w:hanging="420"/>
      </w:pPr>
      <w:rPr>
        <w:rFonts w:hint="default" w:ascii="宋体" w:hAnsi="宋体" w:eastAsia="宋体"/>
        <w:w w:val="100"/>
      </w:rPr>
    </w:lvl>
    <w:lvl w:ilvl="5" w:tentative="0">
      <w:start w:val="1"/>
      <w:numFmt w:val="lowerRoman"/>
      <w:lvlText w:val="%6."/>
      <w:lvlJc w:val="right"/>
      <w:pPr>
        <w:ind w:left="2988" w:hanging="420"/>
      </w:pPr>
      <w:rPr>
        <w:rFonts w:hint="default" w:ascii="宋体" w:hAnsi="宋体" w:eastAsia="宋体"/>
        <w:w w:val="100"/>
      </w:rPr>
    </w:lvl>
    <w:lvl w:ilvl="6" w:tentative="0">
      <w:start w:val="1"/>
      <w:numFmt w:val="decimal"/>
      <w:lvlText w:val="%7."/>
      <w:lvlJc w:val="left"/>
      <w:pPr>
        <w:ind w:left="3408" w:hanging="420"/>
      </w:pPr>
      <w:rPr>
        <w:rFonts w:hint="default" w:ascii="宋体" w:hAnsi="宋体" w:eastAsia="宋体"/>
        <w:w w:val="100"/>
      </w:rPr>
    </w:lvl>
    <w:lvl w:ilvl="7" w:tentative="0">
      <w:start w:val="1"/>
      <w:numFmt w:val="lowerLetter"/>
      <w:lvlText w:val="%8)"/>
      <w:lvlJc w:val="left"/>
      <w:pPr>
        <w:ind w:left="3828" w:hanging="420"/>
      </w:pPr>
      <w:rPr>
        <w:rFonts w:hint="default" w:ascii="宋体" w:hAnsi="宋体" w:eastAsia="宋体"/>
        <w:w w:val="100"/>
      </w:rPr>
    </w:lvl>
    <w:lvl w:ilvl="8" w:tentative="0">
      <w:start w:val="1"/>
      <w:numFmt w:val="lowerRoman"/>
      <w:lvlText w:val="%9."/>
      <w:lvlJc w:val="right"/>
      <w:pPr>
        <w:ind w:left="4248" w:hanging="420"/>
      </w:pPr>
      <w:rPr>
        <w:rFonts w:hint="default" w:ascii="宋体" w:hAnsi="宋体" w:eastAsia="宋体"/>
        <w:w w:val="100"/>
      </w:rPr>
    </w:lvl>
  </w:abstractNum>
  <w:abstractNum w:abstractNumId="11">
    <w:nsid w:val="6BDDFC4D"/>
    <w:multiLevelType w:val="singleLevel"/>
    <w:tmpl w:val="6BDDFC4D"/>
    <w:lvl w:ilvl="0" w:tentative="0">
      <w:start w:val="1"/>
      <w:numFmt w:val="chineseCounting"/>
      <w:suff w:val="nothing"/>
      <w:lvlText w:val="（%1）"/>
      <w:lvlJc w:val="left"/>
      <w:rPr>
        <w:rFonts w:hint="eastAsia"/>
      </w:rPr>
    </w:lvl>
  </w:abstractNum>
  <w:num w:numId="1">
    <w:abstractNumId w:val="3"/>
  </w:num>
  <w:num w:numId="2">
    <w:abstractNumId w:val="8"/>
  </w:num>
  <w:num w:numId="3">
    <w:abstractNumId w:val="0"/>
  </w:num>
  <w:num w:numId="4">
    <w:abstractNumId w:val="7"/>
  </w:num>
  <w:num w:numId="5">
    <w:abstractNumId w:val="6"/>
  </w:num>
  <w:num w:numId="6">
    <w:abstractNumId w:val="2"/>
  </w:num>
  <w:num w:numId="7">
    <w:abstractNumId w:val="10"/>
  </w:num>
  <w:num w:numId="8">
    <w:abstractNumId w:val="1"/>
  </w:num>
  <w:num w:numId="9">
    <w:abstractNumId w:val="4"/>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0494E"/>
    <w:rsid w:val="018851F2"/>
    <w:rsid w:val="01905172"/>
    <w:rsid w:val="01EA7577"/>
    <w:rsid w:val="02087A35"/>
    <w:rsid w:val="02232321"/>
    <w:rsid w:val="030854A5"/>
    <w:rsid w:val="03091855"/>
    <w:rsid w:val="0315588E"/>
    <w:rsid w:val="036E0B95"/>
    <w:rsid w:val="03824299"/>
    <w:rsid w:val="04674047"/>
    <w:rsid w:val="04D62352"/>
    <w:rsid w:val="05552A33"/>
    <w:rsid w:val="05737377"/>
    <w:rsid w:val="0611275A"/>
    <w:rsid w:val="06201A99"/>
    <w:rsid w:val="062A0DB3"/>
    <w:rsid w:val="07114A83"/>
    <w:rsid w:val="08121CA8"/>
    <w:rsid w:val="08284EE5"/>
    <w:rsid w:val="084D6AD7"/>
    <w:rsid w:val="0872698F"/>
    <w:rsid w:val="08AB06A4"/>
    <w:rsid w:val="08CD5BD0"/>
    <w:rsid w:val="098D46D2"/>
    <w:rsid w:val="09C82095"/>
    <w:rsid w:val="0A3528E8"/>
    <w:rsid w:val="0B1003D5"/>
    <w:rsid w:val="0CE9055C"/>
    <w:rsid w:val="0DF276CF"/>
    <w:rsid w:val="0E6D1424"/>
    <w:rsid w:val="0EAA057C"/>
    <w:rsid w:val="0F471FCB"/>
    <w:rsid w:val="0F6332C6"/>
    <w:rsid w:val="10AA585F"/>
    <w:rsid w:val="10D72FBE"/>
    <w:rsid w:val="10FE4B16"/>
    <w:rsid w:val="1180675B"/>
    <w:rsid w:val="128648A3"/>
    <w:rsid w:val="12C91039"/>
    <w:rsid w:val="132114D7"/>
    <w:rsid w:val="13713F7C"/>
    <w:rsid w:val="13CB50C6"/>
    <w:rsid w:val="140846E5"/>
    <w:rsid w:val="149A6F3F"/>
    <w:rsid w:val="14C07A6E"/>
    <w:rsid w:val="14F11955"/>
    <w:rsid w:val="152F653D"/>
    <w:rsid w:val="15F47B07"/>
    <w:rsid w:val="16FC2B04"/>
    <w:rsid w:val="170479E4"/>
    <w:rsid w:val="174E1AC7"/>
    <w:rsid w:val="181942BA"/>
    <w:rsid w:val="181E098B"/>
    <w:rsid w:val="190B2D1B"/>
    <w:rsid w:val="19290D12"/>
    <w:rsid w:val="193E7E35"/>
    <w:rsid w:val="19DF7512"/>
    <w:rsid w:val="1BD928A1"/>
    <w:rsid w:val="1C182813"/>
    <w:rsid w:val="1C3646E7"/>
    <w:rsid w:val="1C492110"/>
    <w:rsid w:val="1CC208E7"/>
    <w:rsid w:val="1CC22346"/>
    <w:rsid w:val="1CF4009F"/>
    <w:rsid w:val="1D817292"/>
    <w:rsid w:val="1D8D180E"/>
    <w:rsid w:val="1DB5602F"/>
    <w:rsid w:val="1E29610A"/>
    <w:rsid w:val="1E555041"/>
    <w:rsid w:val="1EE6569C"/>
    <w:rsid w:val="1EF63D0A"/>
    <w:rsid w:val="1F504574"/>
    <w:rsid w:val="1F522F5F"/>
    <w:rsid w:val="204C080C"/>
    <w:rsid w:val="206F25D1"/>
    <w:rsid w:val="207412B7"/>
    <w:rsid w:val="20BA55ED"/>
    <w:rsid w:val="20E05D13"/>
    <w:rsid w:val="20F8075D"/>
    <w:rsid w:val="214A59C2"/>
    <w:rsid w:val="222A5029"/>
    <w:rsid w:val="224402E3"/>
    <w:rsid w:val="22732133"/>
    <w:rsid w:val="22CC36C3"/>
    <w:rsid w:val="22E63E43"/>
    <w:rsid w:val="23BF2D96"/>
    <w:rsid w:val="24090F1E"/>
    <w:rsid w:val="24AE63C9"/>
    <w:rsid w:val="24D76CB6"/>
    <w:rsid w:val="24F26ACA"/>
    <w:rsid w:val="25735024"/>
    <w:rsid w:val="25E0494E"/>
    <w:rsid w:val="25E40027"/>
    <w:rsid w:val="26511FDD"/>
    <w:rsid w:val="265C3B94"/>
    <w:rsid w:val="273827F8"/>
    <w:rsid w:val="27517BDD"/>
    <w:rsid w:val="275406F3"/>
    <w:rsid w:val="281C7FFA"/>
    <w:rsid w:val="28767727"/>
    <w:rsid w:val="28DF0077"/>
    <w:rsid w:val="29465AD9"/>
    <w:rsid w:val="299F75B2"/>
    <w:rsid w:val="29CB45EA"/>
    <w:rsid w:val="29F427BF"/>
    <w:rsid w:val="2BE60AC0"/>
    <w:rsid w:val="2CC60E69"/>
    <w:rsid w:val="2CE967B8"/>
    <w:rsid w:val="2DA07245"/>
    <w:rsid w:val="2DE80122"/>
    <w:rsid w:val="2E1F7F04"/>
    <w:rsid w:val="2E523F2E"/>
    <w:rsid w:val="2F1001C1"/>
    <w:rsid w:val="2F5B53D3"/>
    <w:rsid w:val="2FB2162A"/>
    <w:rsid w:val="308F6101"/>
    <w:rsid w:val="30AA13C3"/>
    <w:rsid w:val="30CF1905"/>
    <w:rsid w:val="31761449"/>
    <w:rsid w:val="318B1B69"/>
    <w:rsid w:val="31D03E92"/>
    <w:rsid w:val="32107264"/>
    <w:rsid w:val="3298721A"/>
    <w:rsid w:val="334A0D87"/>
    <w:rsid w:val="339A5444"/>
    <w:rsid w:val="33D5200D"/>
    <w:rsid w:val="33ED14E2"/>
    <w:rsid w:val="33FF0382"/>
    <w:rsid w:val="34103C08"/>
    <w:rsid w:val="35F813C9"/>
    <w:rsid w:val="361B5751"/>
    <w:rsid w:val="37EB23E7"/>
    <w:rsid w:val="385C0202"/>
    <w:rsid w:val="385C6EFE"/>
    <w:rsid w:val="3872545B"/>
    <w:rsid w:val="3890245B"/>
    <w:rsid w:val="38B82133"/>
    <w:rsid w:val="38C730E2"/>
    <w:rsid w:val="392A77AB"/>
    <w:rsid w:val="397F5A05"/>
    <w:rsid w:val="3A6C7008"/>
    <w:rsid w:val="3A997225"/>
    <w:rsid w:val="3ABC49D8"/>
    <w:rsid w:val="3ABD565E"/>
    <w:rsid w:val="3AC5171A"/>
    <w:rsid w:val="3B06212B"/>
    <w:rsid w:val="3B832105"/>
    <w:rsid w:val="3C060D95"/>
    <w:rsid w:val="3CD16806"/>
    <w:rsid w:val="3D8A0FCA"/>
    <w:rsid w:val="3DD76580"/>
    <w:rsid w:val="3DE84015"/>
    <w:rsid w:val="3DFA4AC2"/>
    <w:rsid w:val="3E12224D"/>
    <w:rsid w:val="3E9211A8"/>
    <w:rsid w:val="3F1C57F8"/>
    <w:rsid w:val="3F4059FB"/>
    <w:rsid w:val="3F7C47AF"/>
    <w:rsid w:val="3F7F7A94"/>
    <w:rsid w:val="401C2C0A"/>
    <w:rsid w:val="40C947C2"/>
    <w:rsid w:val="411D7514"/>
    <w:rsid w:val="41591A8B"/>
    <w:rsid w:val="42193E76"/>
    <w:rsid w:val="42456D76"/>
    <w:rsid w:val="424D4DA8"/>
    <w:rsid w:val="435A6361"/>
    <w:rsid w:val="43774F90"/>
    <w:rsid w:val="43DE24FD"/>
    <w:rsid w:val="44AC39D6"/>
    <w:rsid w:val="466059F0"/>
    <w:rsid w:val="469E7A24"/>
    <w:rsid w:val="47A567DF"/>
    <w:rsid w:val="47D003EC"/>
    <w:rsid w:val="47DA2BF0"/>
    <w:rsid w:val="480A534A"/>
    <w:rsid w:val="48140765"/>
    <w:rsid w:val="48576899"/>
    <w:rsid w:val="48897E3B"/>
    <w:rsid w:val="497610EC"/>
    <w:rsid w:val="49E04F7C"/>
    <w:rsid w:val="4A28253F"/>
    <w:rsid w:val="4A326ACC"/>
    <w:rsid w:val="4A7362E5"/>
    <w:rsid w:val="4A852907"/>
    <w:rsid w:val="4ADF77AF"/>
    <w:rsid w:val="4B345404"/>
    <w:rsid w:val="4B777853"/>
    <w:rsid w:val="4C8717CB"/>
    <w:rsid w:val="4CC91055"/>
    <w:rsid w:val="4D1344C7"/>
    <w:rsid w:val="4DEE4C76"/>
    <w:rsid w:val="4E1576A0"/>
    <w:rsid w:val="4E1E745C"/>
    <w:rsid w:val="4EB705D2"/>
    <w:rsid w:val="4ECB5F3B"/>
    <w:rsid w:val="50076E78"/>
    <w:rsid w:val="50CF36EA"/>
    <w:rsid w:val="516408DA"/>
    <w:rsid w:val="51D056E8"/>
    <w:rsid w:val="521A0443"/>
    <w:rsid w:val="52BC6050"/>
    <w:rsid w:val="532F1E39"/>
    <w:rsid w:val="533C5AA3"/>
    <w:rsid w:val="535A6D92"/>
    <w:rsid w:val="53BD2D93"/>
    <w:rsid w:val="54053B4F"/>
    <w:rsid w:val="543F520B"/>
    <w:rsid w:val="54681B47"/>
    <w:rsid w:val="554F70D7"/>
    <w:rsid w:val="561576AA"/>
    <w:rsid w:val="57556BDC"/>
    <w:rsid w:val="57A94D22"/>
    <w:rsid w:val="57D55AAD"/>
    <w:rsid w:val="58185A87"/>
    <w:rsid w:val="587319F0"/>
    <w:rsid w:val="59727214"/>
    <w:rsid w:val="59A92A05"/>
    <w:rsid w:val="5A570FBD"/>
    <w:rsid w:val="5AC30DCA"/>
    <w:rsid w:val="5B1833D4"/>
    <w:rsid w:val="5B2461C5"/>
    <w:rsid w:val="5C587855"/>
    <w:rsid w:val="5CE158CF"/>
    <w:rsid w:val="5CEA12D4"/>
    <w:rsid w:val="5DA47F7C"/>
    <w:rsid w:val="5DA76521"/>
    <w:rsid w:val="5EF45AA2"/>
    <w:rsid w:val="5F674D37"/>
    <w:rsid w:val="5FFB290F"/>
    <w:rsid w:val="605D13EA"/>
    <w:rsid w:val="608A7F42"/>
    <w:rsid w:val="60A965F3"/>
    <w:rsid w:val="60AD5B61"/>
    <w:rsid w:val="619A5E55"/>
    <w:rsid w:val="6217342C"/>
    <w:rsid w:val="62324FA9"/>
    <w:rsid w:val="62737CF1"/>
    <w:rsid w:val="63DA7531"/>
    <w:rsid w:val="64062AF1"/>
    <w:rsid w:val="641C3829"/>
    <w:rsid w:val="642B4E97"/>
    <w:rsid w:val="64351FA7"/>
    <w:rsid w:val="65207F44"/>
    <w:rsid w:val="65676399"/>
    <w:rsid w:val="66064BBC"/>
    <w:rsid w:val="66425323"/>
    <w:rsid w:val="66C562E6"/>
    <w:rsid w:val="68791265"/>
    <w:rsid w:val="6A852725"/>
    <w:rsid w:val="6AA45935"/>
    <w:rsid w:val="6B401AC4"/>
    <w:rsid w:val="6B417BD1"/>
    <w:rsid w:val="6C6A4AEC"/>
    <w:rsid w:val="6D2847BE"/>
    <w:rsid w:val="6DBF7C0B"/>
    <w:rsid w:val="6E3B06C0"/>
    <w:rsid w:val="6E935AEC"/>
    <w:rsid w:val="6E9F0597"/>
    <w:rsid w:val="6ECB4500"/>
    <w:rsid w:val="6F117D8A"/>
    <w:rsid w:val="70476A40"/>
    <w:rsid w:val="70681F4B"/>
    <w:rsid w:val="7075179B"/>
    <w:rsid w:val="70D86A03"/>
    <w:rsid w:val="712A645C"/>
    <w:rsid w:val="71A07AC1"/>
    <w:rsid w:val="71A97EF8"/>
    <w:rsid w:val="723210AB"/>
    <w:rsid w:val="724C7CDB"/>
    <w:rsid w:val="72626756"/>
    <w:rsid w:val="72A043A7"/>
    <w:rsid w:val="72FE615E"/>
    <w:rsid w:val="734A11CA"/>
    <w:rsid w:val="73FD53F1"/>
    <w:rsid w:val="745C1504"/>
    <w:rsid w:val="7489779C"/>
    <w:rsid w:val="76090619"/>
    <w:rsid w:val="76136572"/>
    <w:rsid w:val="766F2B25"/>
    <w:rsid w:val="769C3CC3"/>
    <w:rsid w:val="76F45DA2"/>
    <w:rsid w:val="77504CE3"/>
    <w:rsid w:val="7803568A"/>
    <w:rsid w:val="78DD29FF"/>
    <w:rsid w:val="7A644448"/>
    <w:rsid w:val="7A832B7C"/>
    <w:rsid w:val="7A9A300B"/>
    <w:rsid w:val="7AE67372"/>
    <w:rsid w:val="7AF437FE"/>
    <w:rsid w:val="7B1C3067"/>
    <w:rsid w:val="7BAF225D"/>
    <w:rsid w:val="7C0C2048"/>
    <w:rsid w:val="7C8161C4"/>
    <w:rsid w:val="7C8E260B"/>
    <w:rsid w:val="7C987EA1"/>
    <w:rsid w:val="7CB33318"/>
    <w:rsid w:val="7D454931"/>
    <w:rsid w:val="7D5012F0"/>
    <w:rsid w:val="7E3453DD"/>
    <w:rsid w:val="7EF650A7"/>
    <w:rsid w:val="7F48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numPr>
        <w:ilvl w:val="0"/>
        <w:numId w:val="1"/>
      </w:numPr>
      <w:tabs>
        <w:tab w:val="left" w:pos="0"/>
      </w:tabs>
      <w:outlineLvl w:val="0"/>
    </w:pPr>
    <w:rPr>
      <w:rFonts w:ascii="仿宋_GB2312" w:eastAsia="仿宋_GB2312"/>
      <w:kern w:val="0"/>
      <w:sz w:val="32"/>
      <w:szCs w:val="32"/>
    </w:rPr>
  </w:style>
  <w:style w:type="paragraph" w:styleId="6">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7">
    <w:name w:val="heading 3"/>
    <w:basedOn w:val="1"/>
    <w:next w:val="1"/>
    <w:qFormat/>
    <w:uiPriority w:val="0"/>
    <w:pPr>
      <w:keepNext/>
      <w:keepLines/>
      <w:spacing w:before="260" w:after="260" w:line="416" w:lineRule="atLeast"/>
      <w:outlineLvl w:val="2"/>
    </w:pPr>
    <w:rPr>
      <w:b/>
      <w:bCs/>
      <w:sz w:val="32"/>
      <w:szCs w:val="32"/>
    </w:rPr>
  </w:style>
  <w:style w:type="character" w:default="1" w:styleId="18">
    <w:name w:val="Default Paragraph Font"/>
    <w:link w:val="19"/>
    <w:semiHidden/>
    <w:qFormat/>
    <w:uiPriority w:val="0"/>
    <w:rPr>
      <w:szCs w:val="21"/>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Normal Indent"/>
    <w:basedOn w:val="1"/>
    <w:qFormat/>
    <w:uiPriority w:val="99"/>
    <w:pPr>
      <w:ind w:firstLine="420"/>
    </w:pPr>
  </w:style>
  <w:style w:type="paragraph" w:styleId="9">
    <w:name w:val="Body Text"/>
    <w:basedOn w:val="1"/>
    <w:next w:val="1"/>
    <w:qFormat/>
    <w:uiPriority w:val="0"/>
    <w:pPr>
      <w:spacing w:after="120" w:afterLines="0"/>
    </w:pPr>
  </w:style>
  <w:style w:type="paragraph" w:styleId="10">
    <w:name w:val="Plain Text"/>
    <w:basedOn w:val="1"/>
    <w:qFormat/>
    <w:uiPriority w:val="0"/>
    <w:rPr>
      <w:rFonts w:ascii="宋体" w:hAnsi="Courier New"/>
      <w:sz w:val="11"/>
      <w:szCs w:val="20"/>
    </w:rPr>
  </w:style>
  <w:style w:type="paragraph" w:styleId="11">
    <w:name w:val="Date"/>
    <w:basedOn w:val="1"/>
    <w:next w:val="1"/>
    <w:qFormat/>
    <w:uiPriority w:val="0"/>
    <w:pPr>
      <w:adjustRightInd w:val="0"/>
      <w:spacing w:line="360" w:lineRule="atLeast"/>
      <w:ind w:firstLine="454"/>
      <w:textAlignment w:val="baseline"/>
    </w:pPr>
    <w:rPr>
      <w:kern w:val="0"/>
      <w:szCs w:val="20"/>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Char Char Char"/>
    <w:basedOn w:val="1"/>
    <w:link w:val="18"/>
    <w:qFormat/>
    <w:uiPriority w:val="0"/>
    <w:rPr>
      <w:szCs w:val="21"/>
    </w:rPr>
  </w:style>
  <w:style w:type="character" w:styleId="20">
    <w:name w:val="Strong"/>
    <w:basedOn w:val="18"/>
    <w:qFormat/>
    <w:uiPriority w:val="0"/>
    <w:rPr>
      <w:b/>
    </w:rPr>
  </w:style>
  <w:style w:type="character" w:styleId="21">
    <w:name w:val="page number"/>
    <w:basedOn w:val="18"/>
    <w:qFormat/>
    <w:uiPriority w:val="0"/>
  </w:style>
  <w:style w:type="character" w:styleId="22">
    <w:name w:val="Hyperlink"/>
    <w:basedOn w:val="18"/>
    <w:qFormat/>
    <w:uiPriority w:val="99"/>
    <w:rPr>
      <w:color w:val="000000"/>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character" w:customStyle="1" w:styleId="24">
    <w:name w:val="NormalCharacter"/>
    <w:semiHidden/>
    <w:qFormat/>
    <w:uiPriority w:val="0"/>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7">
    <w:name w:val="纯文本1"/>
    <w:basedOn w:val="1"/>
    <w:qFormat/>
    <w:uiPriority w:val="0"/>
    <w:rPr>
      <w:rFonts w:ascii="宋体" w:hAnsi="Courier New" w:eastAsia="宋体" w:cs="Times New Roman"/>
      <w:szCs w:val="22"/>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页脚 New"/>
    <w:basedOn w:val="1"/>
    <w:next w:val="1"/>
    <w:qFormat/>
    <w:uiPriority w:val="0"/>
    <w:pPr>
      <w:tabs>
        <w:tab w:val="center" w:pos="4153"/>
        <w:tab w:val="right" w:pos="8306"/>
      </w:tabs>
      <w:snapToGrid w:val="0"/>
    </w:pPr>
    <w:rPr>
      <w:sz w:val="18"/>
    </w:rPr>
  </w:style>
  <w:style w:type="character" w:customStyle="1" w:styleId="31">
    <w:name w:val="页码 New"/>
    <w:qFormat/>
    <w:uiPriority w:val="0"/>
    <w:rPr>
      <w:rFonts w:ascii="宋体" w:hAnsi="宋体" w:eastAsia="Times New Roman"/>
      <w:spacing w:val="0"/>
      <w:kern w:val="18"/>
      <w:position w:val="0"/>
      <w:sz w:val="18"/>
      <w:szCs w:val="18"/>
    </w:rPr>
  </w:style>
  <w:style w:type="paragraph" w:customStyle="1" w:styleId="3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reader-word-layer reader-word-s1-12"/>
    <w:qFormat/>
    <w:uiPriority w:val="99"/>
    <w:pPr>
      <w:spacing w:before="100" w:beforeAutospacing="1" w:after="100" w:afterAutospacing="1"/>
    </w:pPr>
    <w:rPr>
      <w:rFonts w:ascii="宋体" w:hAnsi="宋体" w:eastAsia="仿宋_GB2312"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2021-03-01T02:43:00Z</dcterms:created>
  <dc:creator>奥莎妆品</dc:creator>
  <cp:lastModifiedBy>Administrator</cp:lastModifiedBy>
  <cp:lastPrinted>2021-08-05T02:01:00Z</cp:lastPrinted>
  <dcterms:modified xsi:type="dcterms:W3CDTF">2021-08-09T08:59:34Z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0F7A05AAAB95431E83939CE587F5AB6A</vt:lpwstr>
  </property>
</Properties>
</file>