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tabs>
          <w:tab w:val="left" w:pos="0"/>
        </w:tabs>
        <w:kinsoku/>
        <w:wordWrap/>
        <w:overflowPunct/>
        <w:topLinePunct w:val="0"/>
        <w:autoSpaceDE w:val="0"/>
        <w:autoSpaceDN w:val="0"/>
        <w:bidi w:val="0"/>
        <w:adjustRightInd w:val="0"/>
        <w:snapToGrid/>
        <w:spacing w:before="0" w:after="0" w:line="360" w:lineRule="exact"/>
        <w:jc w:val="center"/>
        <w:textAlignment w:val="auto"/>
        <w:rPr>
          <w:rFonts w:hint="eastAsia" w:ascii="微软雅黑" w:hAnsi="微软雅黑" w:eastAsia="微软雅黑" w:cs="微软雅黑"/>
          <w:color w:val="auto"/>
          <w:sz w:val="32"/>
          <w:szCs w:val="32"/>
          <w:lang w:val="en-US" w:eastAsia="zh-CN"/>
        </w:rPr>
      </w:pPr>
      <w:r>
        <w:rPr>
          <w:rFonts w:hint="eastAsia" w:ascii="微软雅黑" w:hAnsi="微软雅黑" w:eastAsia="微软雅黑" w:cs="微软雅黑"/>
          <w:color w:val="auto"/>
          <w:sz w:val="32"/>
          <w:szCs w:val="32"/>
          <w:lang w:val="en-US" w:eastAsia="zh-CN"/>
        </w:rPr>
        <w:t>叶城县公安局食材采购项目</w:t>
      </w:r>
    </w:p>
    <w:p>
      <w:pPr>
        <w:pStyle w:val="4"/>
        <w:keepNext/>
        <w:keepLines/>
        <w:pageBreakBefore w:val="0"/>
        <w:widowControl w:val="0"/>
        <w:tabs>
          <w:tab w:val="left" w:pos="0"/>
        </w:tabs>
        <w:kinsoku/>
        <w:wordWrap/>
        <w:overflowPunct/>
        <w:topLinePunct w:val="0"/>
        <w:autoSpaceDE w:val="0"/>
        <w:autoSpaceDN w:val="0"/>
        <w:bidi w:val="0"/>
        <w:adjustRightInd w:val="0"/>
        <w:snapToGrid/>
        <w:spacing w:before="0" w:after="0" w:line="360" w:lineRule="exact"/>
        <w:jc w:val="center"/>
        <w:textAlignment w:val="auto"/>
        <w:rPr>
          <w:rFonts w:hint="eastAsia" w:ascii="微软雅黑" w:hAnsi="微软雅黑" w:eastAsia="微软雅黑" w:cs="微软雅黑"/>
          <w:color w:val="auto"/>
          <w:sz w:val="28"/>
          <w:szCs w:val="28"/>
        </w:rPr>
      </w:pPr>
      <w:bookmarkStart w:id="0" w:name="_Toc11943"/>
      <w:bookmarkStart w:id="1" w:name="_Toc14011"/>
      <w:bookmarkStart w:id="2" w:name="_Toc8815"/>
      <w:r>
        <w:rPr>
          <w:rFonts w:hint="eastAsia" w:ascii="微软雅黑" w:hAnsi="微软雅黑" w:eastAsia="微软雅黑" w:cs="微软雅黑"/>
          <w:color w:val="auto"/>
          <w:sz w:val="28"/>
          <w:szCs w:val="28"/>
          <w:lang w:val="en-US" w:eastAsia="zh-CN"/>
        </w:rPr>
        <w:t>磋商</w:t>
      </w:r>
      <w:r>
        <w:rPr>
          <w:rFonts w:hint="eastAsia" w:ascii="微软雅黑" w:hAnsi="微软雅黑" w:eastAsia="微软雅黑" w:cs="微软雅黑"/>
          <w:color w:val="auto"/>
          <w:sz w:val="28"/>
          <w:szCs w:val="28"/>
        </w:rPr>
        <w:t>公告</w:t>
      </w:r>
      <w:bookmarkEnd w:id="0"/>
      <w:bookmarkEnd w:id="1"/>
      <w:bookmarkEnd w:id="2"/>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叶城县公安局食材采购项目</w:t>
      </w:r>
      <w:r>
        <w:rPr>
          <w:rFonts w:hint="eastAsia" w:ascii="微软雅黑" w:hAnsi="微软雅黑" w:eastAsia="微软雅黑" w:cs="微软雅黑"/>
          <w:color w:val="auto"/>
          <w:sz w:val="24"/>
          <w:szCs w:val="24"/>
        </w:rPr>
        <w:t>的潜在供应商</w:t>
      </w:r>
      <w:r>
        <w:rPr>
          <w:rFonts w:hint="eastAsia" w:ascii="微软雅黑" w:hAnsi="微软雅黑" w:eastAsia="微软雅黑" w:cs="微软雅黑"/>
          <w:color w:val="auto"/>
          <w:sz w:val="24"/>
          <w:szCs w:val="24"/>
          <w:lang w:eastAsia="zh-CN"/>
        </w:rPr>
        <w:t>通过</w:t>
      </w:r>
      <w:r>
        <w:rPr>
          <w:rFonts w:hint="eastAsia" w:ascii="微软雅黑" w:hAnsi="微软雅黑" w:eastAsia="微软雅黑" w:cs="微软雅黑"/>
          <w:color w:val="auto"/>
          <w:sz w:val="24"/>
          <w:szCs w:val="24"/>
          <w:lang w:val="en-US" w:eastAsia="zh-CN"/>
        </w:rPr>
        <w:t>线下</w:t>
      </w:r>
      <w:r>
        <w:rPr>
          <w:rFonts w:hint="eastAsia" w:ascii="微软雅黑" w:hAnsi="微软雅黑" w:eastAsia="微软雅黑" w:cs="微软雅黑"/>
          <w:color w:val="auto"/>
          <w:sz w:val="24"/>
          <w:szCs w:val="24"/>
        </w:rPr>
        <w:t>获取采购文件，并于</w:t>
      </w:r>
      <w:r>
        <w:rPr>
          <w:rFonts w:hint="eastAsia" w:ascii="微软雅黑" w:hAnsi="微软雅黑" w:eastAsia="微软雅黑" w:cs="微软雅黑"/>
          <w:color w:val="FF0000"/>
          <w:sz w:val="24"/>
          <w:szCs w:val="24"/>
          <w:u w:val="single"/>
          <w:lang w:val="en-US" w:eastAsia="zh-CN"/>
        </w:rPr>
        <w:t>2021年8月20日下午 16 点 00 分</w:t>
      </w:r>
      <w:r>
        <w:rPr>
          <w:rFonts w:hint="eastAsia" w:ascii="微软雅黑" w:hAnsi="微软雅黑" w:eastAsia="微软雅黑" w:cs="微软雅黑"/>
          <w:bCs/>
          <w:color w:val="auto"/>
          <w:sz w:val="24"/>
          <w:szCs w:val="24"/>
        </w:rPr>
        <w:t>（北京时间）前提交响应文件</w:t>
      </w:r>
      <w:r>
        <w:rPr>
          <w:rFonts w:hint="eastAsia" w:ascii="微软雅黑" w:hAnsi="微软雅黑" w:eastAsia="微软雅黑" w:cs="微软雅黑"/>
          <w:color w:val="auto"/>
          <w:sz w:val="24"/>
          <w:szCs w:val="24"/>
        </w:rPr>
        <w:t>。</w:t>
      </w:r>
    </w:p>
    <w:p>
      <w:pPr>
        <w:pStyle w:val="5"/>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3" w:name="_Toc35393798"/>
      <w:bookmarkStart w:id="4" w:name="_Toc29182"/>
      <w:bookmarkStart w:id="5" w:name="_Toc35393629"/>
      <w:bookmarkStart w:id="6" w:name="_Toc28359089"/>
      <w:bookmarkStart w:id="7" w:name="_Toc28359012"/>
      <w:bookmarkStart w:id="8" w:name="_Toc8264"/>
      <w:bookmarkStart w:id="9" w:name="_Toc23369"/>
      <w:r>
        <w:rPr>
          <w:rFonts w:hint="eastAsia" w:ascii="微软雅黑" w:hAnsi="微软雅黑" w:eastAsia="微软雅黑" w:cs="微软雅黑"/>
          <w:b/>
          <w:bCs/>
          <w:color w:val="auto"/>
          <w:sz w:val="24"/>
          <w:szCs w:val="24"/>
        </w:rPr>
        <w:t>一、项目基本情况</w:t>
      </w:r>
      <w:bookmarkEnd w:id="3"/>
      <w:bookmarkEnd w:id="4"/>
      <w:bookmarkEnd w:id="5"/>
      <w:bookmarkEnd w:id="6"/>
      <w:bookmarkEnd w:id="7"/>
      <w:bookmarkEnd w:id="8"/>
      <w:bookmarkEnd w:id="9"/>
    </w:p>
    <w:p>
      <w:pPr>
        <w:pageBreakBefore w:val="0"/>
        <w:widowControl w:val="0"/>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color w:val="auto"/>
          <w:sz w:val="24"/>
          <w:szCs w:val="24"/>
          <w:lang w:val="en-US" w:eastAsia="zh-CN"/>
        </w:rPr>
      </w:pPr>
      <w:r>
        <w:rPr>
          <w:rFonts w:hint="eastAsia" w:ascii="微软雅黑" w:hAnsi="微软雅黑" w:eastAsia="微软雅黑" w:cs="微软雅黑"/>
          <w:color w:val="auto"/>
          <w:sz w:val="24"/>
          <w:szCs w:val="24"/>
        </w:rPr>
        <w:t>项目编号：</w:t>
      </w:r>
      <w:r>
        <w:rPr>
          <w:rFonts w:hint="eastAsia" w:ascii="微软雅黑" w:hAnsi="微软雅黑" w:eastAsia="微软雅黑" w:cs="微软雅黑"/>
          <w:color w:val="auto"/>
          <w:sz w:val="24"/>
          <w:szCs w:val="24"/>
          <w:lang w:eastAsia="zh-CN"/>
        </w:rPr>
        <w:t>KSYCX[2021]3348号-001</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微软雅黑" w:hAnsi="微软雅黑" w:eastAsia="微软雅黑" w:cs="微软雅黑"/>
          <w:color w:val="auto"/>
          <w:sz w:val="24"/>
          <w:szCs w:val="24"/>
          <w:u w:val="none"/>
          <w:lang w:val="en-US" w:eastAsia="zh-CN"/>
        </w:rPr>
      </w:pPr>
      <w:r>
        <w:rPr>
          <w:rFonts w:hint="eastAsia" w:ascii="微软雅黑" w:hAnsi="微软雅黑" w:eastAsia="微软雅黑" w:cs="微软雅黑"/>
          <w:color w:val="auto"/>
          <w:sz w:val="24"/>
          <w:szCs w:val="24"/>
        </w:rPr>
        <w:t>项目名称：</w:t>
      </w:r>
      <w:r>
        <w:rPr>
          <w:rFonts w:hint="eastAsia" w:ascii="微软雅黑" w:hAnsi="微软雅黑" w:eastAsia="微软雅黑" w:cs="微软雅黑"/>
          <w:color w:val="auto"/>
          <w:sz w:val="24"/>
          <w:szCs w:val="24"/>
          <w:u w:val="none"/>
          <w:lang w:val="en-US" w:eastAsia="zh-CN"/>
        </w:rPr>
        <w:t>叶城县公安局食材采购项目</w:t>
      </w:r>
    </w:p>
    <w:p>
      <w:pPr>
        <w:pageBreakBefore w:val="0"/>
        <w:widowControl w:val="0"/>
        <w:kinsoku/>
        <w:wordWrap/>
        <w:overflowPunct/>
        <w:topLinePunct w:val="0"/>
        <w:bidi w:val="0"/>
        <w:snapToGrid/>
        <w:spacing w:line="400" w:lineRule="exact"/>
        <w:ind w:left="0" w:leftChars="0" w:firstLine="0" w:firstLineChars="0"/>
        <w:textAlignment w:val="auto"/>
        <w:rPr>
          <w:rFonts w:hint="eastAsia" w:ascii="微软雅黑" w:hAnsi="微软雅黑" w:eastAsia="微软雅黑" w:cs="微软雅黑"/>
          <w:color w:val="auto"/>
          <w:sz w:val="24"/>
          <w:szCs w:val="24"/>
          <w:u w:val="none"/>
        </w:rPr>
      </w:pPr>
      <w:r>
        <w:rPr>
          <w:rFonts w:hint="eastAsia" w:ascii="微软雅黑" w:hAnsi="微软雅黑" w:eastAsia="微软雅黑" w:cs="微软雅黑"/>
          <w:color w:val="auto"/>
          <w:sz w:val="24"/>
          <w:szCs w:val="24"/>
          <w:u w:val="none"/>
        </w:rPr>
        <w:t xml:space="preserve">采购方式：□竞争性谈判 </w:t>
      </w:r>
      <w:r>
        <w:rPr>
          <w:rFonts w:hint="eastAsia" w:ascii="微软雅黑" w:hAnsi="微软雅黑" w:eastAsia="微软雅黑" w:cs="微软雅黑"/>
          <w:color w:val="auto"/>
          <w:sz w:val="24"/>
          <w:szCs w:val="24"/>
          <w:u w:val="none"/>
          <w:lang w:eastAsia="zh-CN"/>
        </w:rPr>
        <w:t>☑</w:t>
      </w:r>
      <w:r>
        <w:rPr>
          <w:rFonts w:hint="eastAsia" w:ascii="微软雅黑" w:hAnsi="微软雅黑" w:eastAsia="微软雅黑" w:cs="微软雅黑"/>
          <w:color w:val="auto"/>
          <w:sz w:val="24"/>
          <w:szCs w:val="24"/>
          <w:u w:val="none"/>
        </w:rPr>
        <w:t xml:space="preserve">竞争性磋商 </w:t>
      </w:r>
      <w:r>
        <w:rPr>
          <w:rFonts w:hint="eastAsia" w:ascii="微软雅黑" w:hAnsi="微软雅黑" w:eastAsia="微软雅黑" w:cs="微软雅黑"/>
          <w:color w:val="auto"/>
          <w:sz w:val="24"/>
          <w:szCs w:val="24"/>
          <w:u w:val="none"/>
          <w:lang w:eastAsia="zh-CN"/>
        </w:rPr>
        <w:t>□</w:t>
      </w:r>
      <w:r>
        <w:rPr>
          <w:rFonts w:hint="eastAsia" w:ascii="微软雅黑" w:hAnsi="微软雅黑" w:eastAsia="微软雅黑" w:cs="微软雅黑"/>
          <w:color w:val="auto"/>
          <w:sz w:val="24"/>
          <w:szCs w:val="24"/>
          <w:u w:val="none"/>
        </w:rPr>
        <w:t>询价</w:t>
      </w:r>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预算金额：</w:t>
      </w:r>
      <w:r>
        <w:rPr>
          <w:rFonts w:hint="eastAsia" w:ascii="微软雅黑" w:hAnsi="微软雅黑" w:eastAsia="微软雅黑" w:cs="微软雅黑"/>
          <w:color w:val="auto"/>
          <w:sz w:val="24"/>
          <w:szCs w:val="24"/>
          <w:lang w:val="en-US" w:eastAsia="zh-CN"/>
        </w:rPr>
        <w:t>120万</w:t>
      </w:r>
      <w:r>
        <w:rPr>
          <w:rFonts w:hint="eastAsia" w:ascii="微软雅黑" w:hAnsi="微软雅黑" w:eastAsia="微软雅黑" w:cs="微软雅黑"/>
          <w:color w:val="auto"/>
          <w:sz w:val="24"/>
          <w:szCs w:val="24"/>
          <w:lang w:eastAsia="zh-CN"/>
        </w:rPr>
        <w:t>元</w:t>
      </w:r>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FF0000"/>
          <w:sz w:val="24"/>
          <w:szCs w:val="24"/>
        </w:rPr>
      </w:pPr>
      <w:r>
        <w:rPr>
          <w:rFonts w:hint="eastAsia" w:ascii="微软雅黑" w:hAnsi="微软雅黑" w:eastAsia="微软雅黑" w:cs="微软雅黑"/>
          <w:color w:val="FF0000"/>
          <w:sz w:val="24"/>
          <w:szCs w:val="24"/>
        </w:rPr>
        <w:t>采购需求</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FF0000"/>
          <w:sz w:val="24"/>
          <w:szCs w:val="24"/>
          <w:lang w:val="en-US" w:eastAsia="zh-CN"/>
        </w:rPr>
        <w:t>叶城县公安局全年度所需的大米、面粉、食用油、肉、禽、蛋、蔬菜及调味品等食辅材料配送服务，包括包装、仓储、运输、装卸、配送、税金及售后服务等</w:t>
      </w:r>
      <w:r>
        <w:rPr>
          <w:rFonts w:hint="eastAsia" w:ascii="微软雅黑" w:hAnsi="微软雅黑" w:eastAsia="微软雅黑" w:cs="微软雅黑"/>
          <w:color w:val="FF0000"/>
          <w:sz w:val="24"/>
          <w:szCs w:val="24"/>
          <w:lang w:eastAsia="zh-CN"/>
        </w:rPr>
        <w:t>。</w:t>
      </w:r>
      <w:r>
        <w:rPr>
          <w:rFonts w:hint="eastAsia" w:ascii="微软雅黑" w:hAnsi="微软雅黑" w:eastAsia="微软雅黑" w:cs="微软雅黑"/>
          <w:color w:val="FF0000"/>
          <w:sz w:val="24"/>
          <w:szCs w:val="24"/>
        </w:rPr>
        <w:t>（详细规格参数见</w:t>
      </w:r>
      <w:r>
        <w:rPr>
          <w:rFonts w:hint="eastAsia" w:ascii="微软雅黑" w:hAnsi="微软雅黑" w:eastAsia="微软雅黑" w:cs="微软雅黑"/>
          <w:color w:val="FF0000"/>
          <w:sz w:val="24"/>
          <w:szCs w:val="24"/>
          <w:lang w:val="en-US" w:eastAsia="zh-CN"/>
        </w:rPr>
        <w:t>磋商文件</w:t>
      </w:r>
      <w:r>
        <w:rPr>
          <w:rFonts w:hint="eastAsia" w:ascii="微软雅黑" w:hAnsi="微软雅黑" w:eastAsia="微软雅黑" w:cs="微软雅黑"/>
          <w:color w:val="FF0000"/>
          <w:sz w:val="24"/>
          <w:szCs w:val="24"/>
        </w:rPr>
        <w:t>）</w:t>
      </w:r>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sz w:val="24"/>
          <w:szCs w:val="24"/>
        </w:rPr>
        <w:t>本项目（</w:t>
      </w:r>
      <w:r>
        <w:rPr>
          <w:rFonts w:hint="eastAsia" w:ascii="微软雅黑" w:hAnsi="微软雅黑" w:eastAsia="微软雅黑" w:cs="微软雅黑"/>
          <w:i/>
          <w:color w:val="auto"/>
          <w:sz w:val="24"/>
          <w:szCs w:val="24"/>
        </w:rPr>
        <w:t>否</w:t>
      </w:r>
      <w:r>
        <w:rPr>
          <w:rFonts w:hint="eastAsia" w:ascii="微软雅黑" w:hAnsi="微软雅黑" w:eastAsia="微软雅黑" w:cs="微软雅黑"/>
          <w:color w:val="auto"/>
          <w:sz w:val="24"/>
          <w:szCs w:val="24"/>
        </w:rPr>
        <w:t>）接受联合体。</w:t>
      </w:r>
    </w:p>
    <w:p>
      <w:pPr>
        <w:pStyle w:val="5"/>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10" w:name="_Toc30511"/>
      <w:bookmarkStart w:id="11" w:name="_Toc13908"/>
      <w:bookmarkStart w:id="12" w:name="_Toc28917"/>
      <w:bookmarkStart w:id="13" w:name="_Toc35393630"/>
      <w:bookmarkStart w:id="14" w:name="_Toc35393799"/>
      <w:bookmarkStart w:id="15" w:name="_Toc28359090"/>
      <w:bookmarkStart w:id="16" w:name="_Toc28359013"/>
      <w:r>
        <w:rPr>
          <w:rFonts w:hint="eastAsia" w:ascii="微软雅黑" w:hAnsi="微软雅黑" w:eastAsia="微软雅黑" w:cs="微软雅黑"/>
          <w:b/>
          <w:bCs/>
          <w:color w:val="auto"/>
          <w:sz w:val="24"/>
          <w:szCs w:val="24"/>
        </w:rPr>
        <w:t>二、申请人的资格要求：</w:t>
      </w:r>
      <w:bookmarkEnd w:id="10"/>
      <w:bookmarkEnd w:id="11"/>
      <w:bookmarkEnd w:id="12"/>
      <w:bookmarkEnd w:id="13"/>
      <w:bookmarkEnd w:id="14"/>
      <w:bookmarkEnd w:id="15"/>
      <w:bookmarkEnd w:id="16"/>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bookmarkStart w:id="17" w:name="_Toc28359091"/>
      <w:bookmarkStart w:id="18" w:name="_Toc28359014"/>
      <w:bookmarkStart w:id="19" w:name="_Toc35393631"/>
      <w:bookmarkStart w:id="20" w:name="_Toc35393800"/>
      <w:r>
        <w:rPr>
          <w:rFonts w:hint="eastAsia" w:ascii="微软雅黑" w:hAnsi="微软雅黑" w:eastAsia="微软雅黑" w:cs="微软雅黑"/>
          <w:color w:val="auto"/>
          <w:kern w:val="2"/>
          <w:sz w:val="24"/>
          <w:szCs w:val="24"/>
          <w:lang w:val="en-US" w:eastAsia="zh-CN" w:bidi="ar-SA"/>
        </w:rPr>
        <w:t>1.满足《中华人民共和国政府采购法》第二十二条规定；</w:t>
      </w:r>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2.有效的独立法人营业执照；</w:t>
      </w:r>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3.法人代表资格证明书及授权书、被授权人身份证；(法人投标需提供法人身份证及法人代表资格证明书)；</w:t>
      </w:r>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4.依法缴纳近3个月的社会保险的凭据；</w:t>
      </w:r>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5.提供税务部门出具的近3个月的完税证明；</w:t>
      </w:r>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6.提供近一年财务审计报告，新公司提供近6个月任意一个月银行资信证明。</w:t>
      </w:r>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7.未被“信用中国”网站（www.creditchina.gov.cn ）列入失信被执行人和重大税收违法案件当事人名单，未被“国家企业信息公示系统”网站（www.gsxt.gov.cn/index.html）列入失信被执行人，未被中国政府采购网（www.ccgp.gov.cn ）政府采购严重违法失信行为记录名单或被财政部门禁止参加政府采购活动时间及地域范围内；</w:t>
      </w:r>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8.参与政府采购活动前3年内未被列入失信、重大税收违法案件、财政部门禁止参加政府采购活动的承诺书；</w:t>
      </w:r>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9.提供针对本次项目《反商业贿赂承诺书》。</w:t>
      </w:r>
    </w:p>
    <w:p>
      <w:pPr>
        <w:pStyle w:val="2"/>
        <w:pageBreakBefore w:val="0"/>
        <w:widowControl w:val="0"/>
        <w:kinsoku/>
        <w:wordWrap/>
        <w:overflowPunct/>
        <w:topLinePunct w:val="0"/>
        <w:bidi w:val="0"/>
        <w:snapToGrid/>
        <w:spacing w:line="400" w:lineRule="exact"/>
        <w:ind w:left="0" w:leftChars="0"/>
        <w:textAlignment w:val="auto"/>
        <w:rPr>
          <w:rFonts w:hint="eastAsia"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10.需提供《食品生产许可证》或《食品经营许可证》</w:t>
      </w:r>
    </w:p>
    <w:p>
      <w:pPr>
        <w:pStyle w:val="2"/>
        <w:pageBreakBefore w:val="0"/>
        <w:widowControl w:val="0"/>
        <w:kinsoku/>
        <w:wordWrap/>
        <w:overflowPunct/>
        <w:topLinePunct w:val="0"/>
        <w:bidi w:val="0"/>
        <w:snapToGrid/>
        <w:spacing w:line="400" w:lineRule="exact"/>
        <w:ind w:left="0" w:leftChars="0"/>
        <w:textAlignment w:val="auto"/>
        <w:rPr>
          <w:rFonts w:hint="default" w:ascii="微软雅黑" w:hAnsi="微软雅黑" w:eastAsia="微软雅黑" w:cs="微软雅黑"/>
          <w:color w:val="auto"/>
          <w:kern w:val="2"/>
          <w:sz w:val="24"/>
          <w:szCs w:val="24"/>
          <w:lang w:val="en-US" w:eastAsia="zh-CN" w:bidi="ar-SA"/>
        </w:rPr>
      </w:pPr>
      <w:r>
        <w:rPr>
          <w:rFonts w:hint="eastAsia" w:ascii="微软雅黑" w:hAnsi="微软雅黑" w:eastAsia="微软雅黑" w:cs="微软雅黑"/>
          <w:color w:val="auto"/>
          <w:kern w:val="2"/>
          <w:sz w:val="24"/>
          <w:szCs w:val="24"/>
          <w:lang w:val="en-US" w:eastAsia="zh-CN" w:bidi="ar-SA"/>
        </w:rPr>
        <w:t>11、本项目不允许联合体投标</w:t>
      </w:r>
    </w:p>
    <w:p>
      <w:pPr>
        <w:pStyle w:val="5"/>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21" w:name="_Toc11349"/>
      <w:bookmarkStart w:id="22" w:name="_Toc24934"/>
      <w:bookmarkStart w:id="23" w:name="_Toc29159"/>
      <w:r>
        <w:rPr>
          <w:rFonts w:hint="eastAsia" w:ascii="微软雅黑" w:hAnsi="微软雅黑" w:eastAsia="微软雅黑" w:cs="微软雅黑"/>
          <w:b/>
          <w:bCs/>
          <w:color w:val="auto"/>
          <w:sz w:val="24"/>
          <w:szCs w:val="24"/>
        </w:rPr>
        <w:t>三、获取采购文件</w:t>
      </w:r>
      <w:bookmarkEnd w:id="17"/>
      <w:bookmarkEnd w:id="18"/>
      <w:bookmarkEnd w:id="19"/>
      <w:bookmarkEnd w:id="20"/>
      <w:bookmarkEnd w:id="21"/>
      <w:bookmarkEnd w:id="22"/>
      <w:bookmarkEnd w:id="23"/>
    </w:p>
    <w:p>
      <w:pPr>
        <w:pageBreakBefore w:val="0"/>
        <w:widowControl w:val="0"/>
        <w:kinsoku/>
        <w:wordWrap/>
        <w:overflowPunct/>
        <w:topLinePunct w:val="0"/>
        <w:bidi w:val="0"/>
        <w:snapToGrid/>
        <w:spacing w:line="400" w:lineRule="exact"/>
        <w:ind w:left="0" w:leftChars="0" w:firstLine="540"/>
        <w:textAlignment w:val="auto"/>
        <w:rPr>
          <w:rFonts w:hint="eastAsia" w:ascii="微软雅黑" w:hAnsi="微软雅黑" w:eastAsia="微软雅黑" w:cs="微软雅黑"/>
          <w:color w:val="000000"/>
          <w:sz w:val="24"/>
          <w:szCs w:val="24"/>
        </w:rPr>
      </w:pPr>
      <w:r>
        <w:rPr>
          <w:rFonts w:hint="eastAsia" w:ascii="微软雅黑" w:hAnsi="微软雅黑" w:eastAsia="微软雅黑" w:cs="微软雅黑"/>
          <w:color w:val="000000"/>
          <w:sz w:val="24"/>
          <w:szCs w:val="24"/>
        </w:rPr>
        <w:t>时间</w:t>
      </w:r>
      <w:r>
        <w:rPr>
          <w:rFonts w:hint="eastAsia" w:ascii="微软雅黑" w:hAnsi="微软雅黑" w:eastAsia="微软雅黑" w:cs="微软雅黑"/>
          <w:color w:val="000000"/>
          <w:sz w:val="24"/>
          <w:szCs w:val="24"/>
          <w:u w:val="none"/>
        </w:rPr>
        <w:t>：2</w:t>
      </w:r>
      <w:r>
        <w:rPr>
          <w:rFonts w:hint="eastAsia" w:ascii="微软雅黑" w:hAnsi="微软雅黑" w:eastAsia="微软雅黑" w:cs="微软雅黑"/>
          <w:color w:val="C00000"/>
          <w:sz w:val="24"/>
          <w:szCs w:val="24"/>
          <w:u w:val="none"/>
        </w:rPr>
        <w:t>02</w:t>
      </w:r>
      <w:r>
        <w:rPr>
          <w:rFonts w:hint="eastAsia" w:ascii="微软雅黑" w:hAnsi="微软雅黑" w:eastAsia="微软雅黑" w:cs="微软雅黑"/>
          <w:color w:val="C00000"/>
          <w:sz w:val="24"/>
          <w:szCs w:val="24"/>
          <w:u w:val="none"/>
          <w:lang w:val="en-US" w:eastAsia="zh-CN"/>
        </w:rPr>
        <w:t>1</w:t>
      </w:r>
      <w:r>
        <w:rPr>
          <w:rFonts w:hint="eastAsia" w:ascii="微软雅黑" w:hAnsi="微软雅黑" w:eastAsia="微软雅黑" w:cs="微软雅黑"/>
          <w:color w:val="C00000"/>
          <w:sz w:val="24"/>
          <w:szCs w:val="24"/>
          <w:u w:val="none"/>
        </w:rPr>
        <w:t>年</w:t>
      </w:r>
      <w:r>
        <w:rPr>
          <w:rFonts w:hint="eastAsia" w:ascii="微软雅黑" w:hAnsi="微软雅黑" w:eastAsia="微软雅黑" w:cs="微软雅黑"/>
          <w:color w:val="C00000"/>
          <w:sz w:val="24"/>
          <w:szCs w:val="24"/>
          <w:u w:val="none"/>
          <w:lang w:val="en-US" w:eastAsia="zh-CN"/>
        </w:rPr>
        <w:t>8</w:t>
      </w:r>
      <w:r>
        <w:rPr>
          <w:rFonts w:hint="eastAsia" w:ascii="微软雅黑" w:hAnsi="微软雅黑" w:eastAsia="微软雅黑" w:cs="微软雅黑"/>
          <w:color w:val="C00000"/>
          <w:sz w:val="24"/>
          <w:szCs w:val="24"/>
          <w:u w:val="none"/>
        </w:rPr>
        <w:t>月</w:t>
      </w:r>
      <w:r>
        <w:rPr>
          <w:rFonts w:hint="eastAsia" w:ascii="微软雅黑" w:hAnsi="微软雅黑" w:eastAsia="微软雅黑" w:cs="微软雅黑"/>
          <w:color w:val="C00000"/>
          <w:sz w:val="24"/>
          <w:szCs w:val="24"/>
          <w:u w:val="none"/>
          <w:lang w:val="en-US" w:eastAsia="zh-CN"/>
        </w:rPr>
        <w:t>10</w:t>
      </w:r>
      <w:r>
        <w:rPr>
          <w:rFonts w:hint="eastAsia" w:ascii="微软雅黑" w:hAnsi="微软雅黑" w:eastAsia="微软雅黑" w:cs="微软雅黑"/>
          <w:color w:val="C00000"/>
          <w:sz w:val="24"/>
          <w:szCs w:val="24"/>
          <w:u w:val="none"/>
        </w:rPr>
        <w:t>日起至</w:t>
      </w:r>
      <w:r>
        <w:rPr>
          <w:rFonts w:hint="eastAsia" w:ascii="微软雅黑" w:hAnsi="微软雅黑" w:eastAsia="微软雅黑" w:cs="微软雅黑"/>
          <w:color w:val="C00000"/>
          <w:sz w:val="24"/>
          <w:szCs w:val="24"/>
          <w:u w:val="none"/>
          <w:lang w:val="en-US" w:eastAsia="zh-CN"/>
        </w:rPr>
        <w:t>2021</w:t>
      </w:r>
      <w:r>
        <w:rPr>
          <w:rFonts w:hint="eastAsia" w:ascii="微软雅黑" w:hAnsi="微软雅黑" w:eastAsia="微软雅黑" w:cs="微软雅黑"/>
          <w:color w:val="C00000"/>
          <w:sz w:val="24"/>
          <w:szCs w:val="24"/>
          <w:u w:val="none"/>
        </w:rPr>
        <w:t>年</w:t>
      </w:r>
      <w:r>
        <w:rPr>
          <w:rFonts w:hint="eastAsia" w:ascii="微软雅黑" w:hAnsi="微软雅黑" w:eastAsia="微软雅黑" w:cs="微软雅黑"/>
          <w:color w:val="C00000"/>
          <w:sz w:val="24"/>
          <w:szCs w:val="24"/>
          <w:u w:val="none"/>
          <w:lang w:val="en-US" w:eastAsia="zh-CN"/>
        </w:rPr>
        <w:t>8</w:t>
      </w:r>
      <w:r>
        <w:rPr>
          <w:rFonts w:hint="eastAsia" w:ascii="微软雅黑" w:hAnsi="微软雅黑" w:eastAsia="微软雅黑" w:cs="微软雅黑"/>
          <w:color w:val="C00000"/>
          <w:sz w:val="24"/>
          <w:szCs w:val="24"/>
          <w:u w:val="none"/>
        </w:rPr>
        <w:t>月</w:t>
      </w:r>
      <w:r>
        <w:rPr>
          <w:rFonts w:hint="eastAsia" w:ascii="微软雅黑" w:hAnsi="微软雅黑" w:eastAsia="微软雅黑" w:cs="微软雅黑"/>
          <w:color w:val="C00000"/>
          <w:sz w:val="24"/>
          <w:szCs w:val="24"/>
          <w:u w:val="none"/>
          <w:lang w:val="en-US" w:eastAsia="zh-CN"/>
        </w:rPr>
        <w:t>16</w:t>
      </w:r>
      <w:r>
        <w:rPr>
          <w:rFonts w:hint="eastAsia" w:ascii="微软雅黑" w:hAnsi="微软雅黑" w:eastAsia="微软雅黑" w:cs="微软雅黑"/>
          <w:color w:val="C00000"/>
          <w:sz w:val="24"/>
          <w:szCs w:val="24"/>
          <w:u w:val="none"/>
        </w:rPr>
        <w:t>日，</w:t>
      </w:r>
      <w:r>
        <w:rPr>
          <w:rFonts w:hint="eastAsia" w:ascii="微软雅黑" w:hAnsi="微软雅黑" w:eastAsia="微软雅黑" w:cs="微软雅黑"/>
          <w:color w:val="C00000"/>
          <w:sz w:val="24"/>
          <w:szCs w:val="24"/>
        </w:rPr>
        <w:t>每天上午10:</w:t>
      </w:r>
      <w:r>
        <w:rPr>
          <w:rFonts w:hint="eastAsia" w:ascii="微软雅黑" w:hAnsi="微软雅黑" w:eastAsia="微软雅黑" w:cs="微软雅黑"/>
          <w:color w:val="C00000"/>
          <w:sz w:val="24"/>
          <w:szCs w:val="24"/>
          <w:lang w:val="en-US" w:eastAsia="zh-CN"/>
        </w:rPr>
        <w:t>00</w:t>
      </w:r>
      <w:r>
        <w:rPr>
          <w:rFonts w:hint="eastAsia" w:ascii="微软雅黑" w:hAnsi="微软雅黑" w:eastAsia="微软雅黑" w:cs="微软雅黑"/>
          <w:color w:val="C00000"/>
          <w:sz w:val="24"/>
          <w:szCs w:val="24"/>
        </w:rPr>
        <w:t>-14:00时</w:t>
      </w:r>
      <w:r>
        <w:rPr>
          <w:rFonts w:hint="eastAsia" w:ascii="微软雅黑" w:hAnsi="微软雅黑" w:eastAsia="微软雅黑" w:cs="微软雅黑"/>
          <w:color w:val="C00000"/>
          <w:sz w:val="24"/>
          <w:szCs w:val="24"/>
          <w:lang w:eastAsia="zh-CN"/>
        </w:rPr>
        <w:t>，</w:t>
      </w:r>
      <w:r>
        <w:rPr>
          <w:rFonts w:hint="eastAsia" w:ascii="微软雅黑" w:hAnsi="微软雅黑" w:eastAsia="微软雅黑" w:cs="微软雅黑"/>
          <w:color w:val="C00000"/>
          <w:sz w:val="24"/>
          <w:szCs w:val="24"/>
        </w:rPr>
        <w:t>下午16:00-19:30时</w:t>
      </w:r>
      <w:r>
        <w:rPr>
          <w:rFonts w:hint="eastAsia" w:ascii="微软雅黑" w:hAnsi="微软雅黑" w:eastAsia="微软雅黑" w:cs="微软雅黑"/>
          <w:color w:val="000000"/>
          <w:sz w:val="24"/>
          <w:szCs w:val="24"/>
        </w:rPr>
        <w:t>（北京时间，法定节假日除外 ）</w:t>
      </w:r>
    </w:p>
    <w:p>
      <w:pPr>
        <w:pStyle w:val="5"/>
        <w:pageBreakBefore w:val="0"/>
        <w:widowControl w:val="0"/>
        <w:kinsoku/>
        <w:wordWrap/>
        <w:overflowPunct/>
        <w:topLinePunct w:val="0"/>
        <w:bidi w:val="0"/>
        <w:snapToGrid/>
        <w:spacing w:before="0" w:beforeLines="0" w:after="0" w:afterLines="0" w:line="400" w:lineRule="exact"/>
        <w:ind w:left="0" w:leftChars="0" w:firstLine="480" w:firstLineChars="200"/>
        <w:jc w:val="both"/>
        <w:textAlignment w:val="auto"/>
        <w:rPr>
          <w:rFonts w:hint="eastAsia" w:ascii="微软雅黑" w:hAnsi="微软雅黑" w:eastAsia="微软雅黑" w:cs="微软雅黑"/>
          <w:b w:val="0"/>
          <w:color w:val="000000"/>
          <w:kern w:val="2"/>
          <w:sz w:val="24"/>
          <w:szCs w:val="24"/>
          <w:lang w:val="en-US" w:eastAsia="zh-CN" w:bidi="ar-SA"/>
        </w:rPr>
      </w:pPr>
      <w:bookmarkStart w:id="24" w:name="_Toc9371"/>
      <w:bookmarkStart w:id="25" w:name="_Toc12065"/>
      <w:bookmarkStart w:id="26" w:name="_Toc7613"/>
      <w:r>
        <w:rPr>
          <w:rFonts w:hint="eastAsia" w:ascii="微软雅黑" w:hAnsi="微软雅黑" w:eastAsia="微软雅黑" w:cs="微软雅黑"/>
          <w:b w:val="0"/>
          <w:color w:val="000000"/>
          <w:kern w:val="2"/>
          <w:sz w:val="24"/>
          <w:szCs w:val="24"/>
          <w:lang w:val="en-US" w:eastAsia="zh-CN" w:bidi="ar-SA"/>
        </w:rPr>
        <w:t>方式：</w:t>
      </w:r>
      <w:bookmarkEnd w:id="24"/>
      <w:bookmarkEnd w:id="25"/>
      <w:bookmarkEnd w:id="26"/>
      <w:bookmarkStart w:id="27" w:name="_Toc35393801"/>
      <w:bookmarkStart w:id="28" w:name="_Toc28359092"/>
      <w:bookmarkStart w:id="29" w:name="_Toc35393632"/>
      <w:bookmarkStart w:id="30" w:name="_Toc28359015"/>
      <w:r>
        <w:rPr>
          <w:rFonts w:hint="eastAsia" w:ascii="微软雅黑" w:hAnsi="微软雅黑" w:eastAsia="微软雅黑" w:cs="微软雅黑"/>
          <w:b w:val="0"/>
          <w:color w:val="000000"/>
          <w:kern w:val="2"/>
          <w:sz w:val="24"/>
          <w:szCs w:val="24"/>
          <w:lang w:val="en-US" w:eastAsia="zh-CN" w:bidi="ar-SA"/>
        </w:rPr>
        <w:t xml:space="preserve">邮箱获取（将接收招标文件的邮箱号和公司名称发送至781409675@qq.com，需标明所要招标文件的项目名称）    </w:t>
      </w:r>
    </w:p>
    <w:p>
      <w:pPr>
        <w:pageBreakBefore w:val="0"/>
        <w:widowControl w:val="0"/>
        <w:kinsoku/>
        <w:wordWrap/>
        <w:overflowPunct/>
        <w:topLinePunct w:val="0"/>
        <w:bidi w:val="0"/>
        <w:snapToGrid/>
        <w:spacing w:line="400" w:lineRule="exact"/>
        <w:ind w:left="0" w:leftChars="0"/>
        <w:rPr>
          <w:rFonts w:hint="eastAsia" w:ascii="微软雅黑" w:hAnsi="微软雅黑" w:eastAsia="微软雅黑" w:cs="微软雅黑"/>
          <w:color w:val="000000"/>
          <w:sz w:val="20"/>
          <w:szCs w:val="22"/>
          <w:lang w:val="en-US" w:eastAsia="zh-CN"/>
        </w:rPr>
      </w:pPr>
      <w:r>
        <w:rPr>
          <w:rFonts w:hint="eastAsia" w:ascii="微软雅黑" w:hAnsi="微软雅黑" w:eastAsia="微软雅黑" w:cs="微软雅黑"/>
          <w:b w:val="0"/>
          <w:color w:val="000000"/>
          <w:kern w:val="2"/>
          <w:sz w:val="24"/>
          <w:szCs w:val="24"/>
          <w:lang w:val="en-US" w:eastAsia="zh-CN" w:bidi="ar-SA"/>
        </w:rPr>
        <w:t xml:space="preserve">    地点：邮箱获取（将接收招标文件的邮箱号和公司名称发送至781409675@qq.com，需标明所要招标文件的项目名称）  </w:t>
      </w:r>
    </w:p>
    <w:p>
      <w:pPr>
        <w:pageBreakBefore w:val="0"/>
        <w:widowControl w:val="0"/>
        <w:numPr>
          <w:ilvl w:val="0"/>
          <w:numId w:val="0"/>
        </w:numPr>
        <w:kinsoku/>
        <w:wordWrap/>
        <w:overflowPunct/>
        <w:topLinePunct w:val="0"/>
        <w:bidi w:val="0"/>
        <w:snapToGrid/>
        <w:spacing w:line="400" w:lineRule="exact"/>
        <w:ind w:left="0" w:leftChars="0" w:firstLine="480" w:firstLineChars="200"/>
        <w:jc w:val="both"/>
        <w:textAlignment w:val="auto"/>
        <w:rPr>
          <w:rFonts w:hint="eastAsia" w:ascii="微软雅黑" w:hAnsi="微软雅黑" w:eastAsia="微软雅黑" w:cs="微软雅黑"/>
          <w:b w:val="0"/>
          <w:color w:val="000000"/>
          <w:kern w:val="2"/>
          <w:sz w:val="24"/>
          <w:szCs w:val="24"/>
          <w:lang w:val="en-US" w:eastAsia="zh-CN" w:bidi="ar-SA"/>
        </w:rPr>
      </w:pPr>
      <w:r>
        <w:rPr>
          <w:rFonts w:hint="eastAsia" w:ascii="微软雅黑" w:hAnsi="微软雅黑" w:eastAsia="微软雅黑" w:cs="微软雅黑"/>
          <w:b w:val="0"/>
          <w:color w:val="000000"/>
          <w:kern w:val="2"/>
          <w:sz w:val="24"/>
          <w:szCs w:val="24"/>
          <w:lang w:val="en-US" w:eastAsia="zh-CN" w:bidi="ar-SA"/>
        </w:rPr>
        <w:t>售价：0元</w:t>
      </w:r>
      <w:bookmarkStart w:id="69" w:name="_GoBack"/>
      <w:bookmarkEnd w:id="69"/>
    </w:p>
    <w:p>
      <w:pPr>
        <w:pStyle w:val="5"/>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000000"/>
          <w:sz w:val="24"/>
          <w:szCs w:val="24"/>
        </w:rPr>
      </w:pPr>
      <w:bookmarkStart w:id="31" w:name="_Toc7080"/>
      <w:bookmarkStart w:id="32" w:name="_Toc3705"/>
      <w:bookmarkStart w:id="33" w:name="_Toc7846"/>
      <w:r>
        <w:rPr>
          <w:rFonts w:hint="eastAsia" w:ascii="微软雅黑" w:hAnsi="微软雅黑" w:eastAsia="微软雅黑" w:cs="微软雅黑"/>
          <w:b/>
          <w:bCs/>
          <w:color w:val="000000"/>
          <w:sz w:val="24"/>
          <w:szCs w:val="24"/>
        </w:rPr>
        <w:t>四、响应文件提交</w:t>
      </w:r>
      <w:bookmarkEnd w:id="27"/>
      <w:bookmarkEnd w:id="28"/>
      <w:bookmarkEnd w:id="29"/>
      <w:bookmarkEnd w:id="30"/>
      <w:bookmarkEnd w:id="31"/>
      <w:bookmarkEnd w:id="32"/>
      <w:bookmarkEnd w:id="33"/>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Cs/>
          <w:color w:val="FF0000"/>
          <w:sz w:val="24"/>
          <w:szCs w:val="24"/>
          <w:u w:val="none"/>
        </w:rPr>
      </w:pPr>
      <w:r>
        <w:rPr>
          <w:rFonts w:hint="eastAsia" w:ascii="微软雅黑" w:hAnsi="微软雅黑" w:eastAsia="微软雅黑" w:cs="微软雅黑"/>
          <w:color w:val="FF0000"/>
          <w:sz w:val="24"/>
          <w:szCs w:val="24"/>
          <w:u w:val="none"/>
        </w:rPr>
        <w:t>截止时间：</w:t>
      </w:r>
      <w:r>
        <w:rPr>
          <w:rFonts w:hint="eastAsia" w:ascii="微软雅黑" w:hAnsi="微软雅黑" w:eastAsia="微软雅黑" w:cs="微软雅黑"/>
          <w:color w:val="FF0000"/>
          <w:sz w:val="24"/>
          <w:szCs w:val="24"/>
          <w:u w:val="none"/>
          <w:lang w:val="en-US" w:eastAsia="zh-CN"/>
        </w:rPr>
        <w:t>2021</w:t>
      </w:r>
      <w:r>
        <w:rPr>
          <w:rFonts w:hint="eastAsia" w:ascii="微软雅黑" w:hAnsi="微软雅黑" w:eastAsia="微软雅黑" w:cs="微软雅黑"/>
          <w:color w:val="FF0000"/>
          <w:sz w:val="24"/>
          <w:szCs w:val="24"/>
          <w:u w:val="none"/>
        </w:rPr>
        <w:t>年</w:t>
      </w:r>
      <w:r>
        <w:rPr>
          <w:rFonts w:hint="eastAsia" w:ascii="微软雅黑" w:hAnsi="微软雅黑" w:eastAsia="微软雅黑" w:cs="微软雅黑"/>
          <w:color w:val="FF0000"/>
          <w:sz w:val="24"/>
          <w:szCs w:val="24"/>
          <w:u w:val="none"/>
          <w:lang w:val="en-US" w:eastAsia="zh-CN"/>
        </w:rPr>
        <w:t>8</w:t>
      </w:r>
      <w:r>
        <w:rPr>
          <w:rFonts w:hint="eastAsia" w:ascii="微软雅黑" w:hAnsi="微软雅黑" w:eastAsia="微软雅黑" w:cs="微软雅黑"/>
          <w:color w:val="FF0000"/>
          <w:sz w:val="24"/>
          <w:szCs w:val="24"/>
          <w:u w:val="none"/>
        </w:rPr>
        <w:t>月</w:t>
      </w:r>
      <w:r>
        <w:rPr>
          <w:rFonts w:hint="eastAsia" w:ascii="微软雅黑" w:hAnsi="微软雅黑" w:eastAsia="微软雅黑" w:cs="微软雅黑"/>
          <w:color w:val="FF0000"/>
          <w:sz w:val="24"/>
          <w:szCs w:val="24"/>
          <w:u w:val="none"/>
          <w:lang w:val="en-US" w:eastAsia="zh-CN"/>
        </w:rPr>
        <w:t>20</w:t>
      </w:r>
      <w:r>
        <w:rPr>
          <w:rFonts w:hint="eastAsia" w:ascii="微软雅黑" w:hAnsi="微软雅黑" w:eastAsia="微软雅黑" w:cs="微软雅黑"/>
          <w:color w:val="FF0000"/>
          <w:sz w:val="24"/>
          <w:szCs w:val="24"/>
          <w:u w:val="none"/>
        </w:rPr>
        <w:t>日</w:t>
      </w:r>
      <w:r>
        <w:rPr>
          <w:rFonts w:hint="eastAsia" w:ascii="微软雅黑" w:hAnsi="微软雅黑" w:eastAsia="微软雅黑" w:cs="微软雅黑"/>
          <w:color w:val="FF0000"/>
          <w:sz w:val="24"/>
          <w:szCs w:val="24"/>
          <w:u w:val="none"/>
          <w:lang w:eastAsia="zh-CN"/>
        </w:rPr>
        <w:t>下午</w:t>
      </w:r>
      <w:r>
        <w:rPr>
          <w:rFonts w:hint="eastAsia" w:ascii="微软雅黑" w:hAnsi="微软雅黑" w:eastAsia="微软雅黑" w:cs="微软雅黑"/>
          <w:color w:val="FF0000"/>
          <w:sz w:val="24"/>
          <w:szCs w:val="24"/>
          <w:u w:val="none"/>
          <w:lang w:val="en-US" w:eastAsia="zh-CN"/>
        </w:rPr>
        <w:t>16</w:t>
      </w:r>
      <w:r>
        <w:rPr>
          <w:rFonts w:hint="eastAsia" w:ascii="微软雅黑" w:hAnsi="微软雅黑" w:eastAsia="微软雅黑" w:cs="微软雅黑"/>
          <w:color w:val="FF0000"/>
          <w:sz w:val="24"/>
          <w:szCs w:val="24"/>
          <w:u w:val="none"/>
        </w:rPr>
        <w:t>点</w:t>
      </w:r>
      <w:r>
        <w:rPr>
          <w:rFonts w:hint="eastAsia" w:ascii="微软雅黑" w:hAnsi="微软雅黑" w:eastAsia="微软雅黑" w:cs="微软雅黑"/>
          <w:color w:val="FF0000"/>
          <w:sz w:val="24"/>
          <w:szCs w:val="24"/>
          <w:u w:val="none"/>
          <w:lang w:val="en-US" w:eastAsia="zh-CN"/>
        </w:rPr>
        <w:t>00</w:t>
      </w:r>
      <w:r>
        <w:rPr>
          <w:rFonts w:hint="eastAsia" w:ascii="微软雅黑" w:hAnsi="微软雅黑" w:eastAsia="微软雅黑" w:cs="微软雅黑"/>
          <w:color w:val="FF0000"/>
          <w:sz w:val="24"/>
          <w:szCs w:val="24"/>
          <w:u w:val="none"/>
        </w:rPr>
        <w:t>分</w:t>
      </w:r>
      <w:r>
        <w:rPr>
          <w:rFonts w:hint="eastAsia" w:ascii="微软雅黑" w:hAnsi="微软雅黑" w:eastAsia="微软雅黑" w:cs="微软雅黑"/>
          <w:bCs/>
          <w:color w:val="FF0000"/>
          <w:sz w:val="24"/>
          <w:szCs w:val="24"/>
          <w:u w:val="none"/>
        </w:rPr>
        <w:t>（北京时间）</w:t>
      </w:r>
    </w:p>
    <w:p>
      <w:pPr>
        <w:pageBreakBefore w:val="0"/>
        <w:widowControl w:val="0"/>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bCs/>
          <w:color w:val="FF0000"/>
          <w:sz w:val="24"/>
          <w:szCs w:val="24"/>
          <w:u w:val="none"/>
          <w:lang w:val="en-US" w:eastAsia="zh-CN"/>
        </w:rPr>
      </w:pPr>
      <w:r>
        <w:rPr>
          <w:rFonts w:hint="eastAsia" w:ascii="微软雅黑" w:hAnsi="微软雅黑" w:eastAsia="微软雅黑" w:cs="微软雅黑"/>
          <w:color w:val="FF0000"/>
          <w:sz w:val="24"/>
          <w:szCs w:val="24"/>
          <w:u w:val="none"/>
        </w:rPr>
        <w:t>地点：</w:t>
      </w:r>
      <w:r>
        <w:rPr>
          <w:rFonts w:hint="eastAsia" w:ascii="微软雅黑" w:hAnsi="微软雅黑" w:eastAsia="微软雅黑" w:cs="微软雅黑"/>
          <w:color w:val="FF0000"/>
          <w:sz w:val="24"/>
          <w:szCs w:val="24"/>
          <w:u w:val="none"/>
          <w:lang w:eastAsia="zh-CN"/>
        </w:rPr>
        <w:t>叶城县</w:t>
      </w:r>
      <w:r>
        <w:rPr>
          <w:rFonts w:hint="eastAsia" w:ascii="微软雅黑" w:hAnsi="微软雅黑" w:eastAsia="微软雅黑" w:cs="微软雅黑"/>
          <w:color w:val="FF0000"/>
          <w:sz w:val="24"/>
          <w:szCs w:val="24"/>
          <w:u w:val="none"/>
          <w:lang w:val="en-US" w:eastAsia="zh-CN"/>
        </w:rPr>
        <w:t>锦江宾馆</w:t>
      </w:r>
      <w:r>
        <w:rPr>
          <w:rFonts w:hint="eastAsia" w:ascii="微软雅黑" w:hAnsi="微软雅黑" w:eastAsia="微软雅黑" w:cs="微软雅黑"/>
          <w:color w:val="FF0000"/>
          <w:sz w:val="24"/>
          <w:szCs w:val="24"/>
          <w:u w:val="none"/>
          <w:lang w:eastAsia="zh-CN"/>
        </w:rPr>
        <w:t>会议室</w:t>
      </w:r>
    </w:p>
    <w:p>
      <w:pPr>
        <w:pStyle w:val="5"/>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u w:val="none"/>
        </w:rPr>
      </w:pPr>
      <w:bookmarkStart w:id="34" w:name="_Toc26058"/>
      <w:bookmarkStart w:id="35" w:name="_Toc29376"/>
      <w:bookmarkStart w:id="36" w:name="_Toc28359093"/>
      <w:bookmarkStart w:id="37" w:name="_Toc23917"/>
      <w:bookmarkStart w:id="38" w:name="_Toc28359016"/>
      <w:bookmarkStart w:id="39" w:name="_Toc35393633"/>
      <w:bookmarkStart w:id="40" w:name="_Toc35393802"/>
      <w:r>
        <w:rPr>
          <w:rFonts w:hint="eastAsia" w:ascii="微软雅黑" w:hAnsi="微软雅黑" w:eastAsia="微软雅黑" w:cs="微软雅黑"/>
          <w:b/>
          <w:bCs/>
          <w:color w:val="auto"/>
          <w:sz w:val="24"/>
          <w:szCs w:val="24"/>
          <w:u w:val="none"/>
        </w:rPr>
        <w:t>五、开启</w:t>
      </w:r>
      <w:bookmarkEnd w:id="34"/>
      <w:bookmarkEnd w:id="35"/>
      <w:bookmarkEnd w:id="36"/>
      <w:bookmarkEnd w:id="37"/>
      <w:bookmarkEnd w:id="38"/>
      <w:bookmarkEnd w:id="39"/>
      <w:bookmarkEnd w:id="40"/>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bCs/>
          <w:color w:val="FF0000"/>
          <w:sz w:val="24"/>
          <w:szCs w:val="24"/>
          <w:u w:val="none"/>
        </w:rPr>
      </w:pPr>
      <w:r>
        <w:rPr>
          <w:rFonts w:hint="eastAsia" w:ascii="微软雅黑" w:hAnsi="微软雅黑" w:eastAsia="微软雅黑" w:cs="微软雅黑"/>
          <w:color w:val="FF0000"/>
          <w:sz w:val="24"/>
          <w:szCs w:val="24"/>
          <w:u w:val="none"/>
        </w:rPr>
        <w:t>时间：</w:t>
      </w:r>
      <w:r>
        <w:rPr>
          <w:rFonts w:hint="eastAsia" w:ascii="微软雅黑" w:hAnsi="微软雅黑" w:eastAsia="微软雅黑" w:cs="微软雅黑"/>
          <w:color w:val="FF0000"/>
          <w:sz w:val="24"/>
          <w:szCs w:val="24"/>
          <w:u w:val="none"/>
          <w:lang w:val="en-US" w:eastAsia="zh-CN"/>
        </w:rPr>
        <w:t>2021</w:t>
      </w:r>
      <w:r>
        <w:rPr>
          <w:rFonts w:hint="eastAsia" w:ascii="微软雅黑" w:hAnsi="微软雅黑" w:eastAsia="微软雅黑" w:cs="微软雅黑"/>
          <w:color w:val="FF0000"/>
          <w:sz w:val="24"/>
          <w:szCs w:val="24"/>
          <w:u w:val="none"/>
        </w:rPr>
        <w:t>年</w:t>
      </w:r>
      <w:r>
        <w:rPr>
          <w:rFonts w:hint="eastAsia" w:ascii="微软雅黑" w:hAnsi="微软雅黑" w:eastAsia="微软雅黑" w:cs="微软雅黑"/>
          <w:color w:val="FF0000"/>
          <w:sz w:val="24"/>
          <w:szCs w:val="24"/>
          <w:u w:val="none"/>
          <w:lang w:val="en-US" w:eastAsia="zh-CN"/>
        </w:rPr>
        <w:t>8</w:t>
      </w:r>
      <w:r>
        <w:rPr>
          <w:rFonts w:hint="eastAsia" w:ascii="微软雅黑" w:hAnsi="微软雅黑" w:eastAsia="微软雅黑" w:cs="微软雅黑"/>
          <w:color w:val="FF0000"/>
          <w:sz w:val="24"/>
          <w:szCs w:val="24"/>
          <w:u w:val="none"/>
        </w:rPr>
        <w:t>月</w:t>
      </w:r>
      <w:r>
        <w:rPr>
          <w:rFonts w:hint="eastAsia" w:ascii="微软雅黑" w:hAnsi="微软雅黑" w:eastAsia="微软雅黑" w:cs="微软雅黑"/>
          <w:color w:val="FF0000"/>
          <w:sz w:val="24"/>
          <w:szCs w:val="24"/>
          <w:u w:val="none"/>
          <w:lang w:val="en-US" w:eastAsia="zh-CN"/>
        </w:rPr>
        <w:t>20</w:t>
      </w:r>
      <w:r>
        <w:rPr>
          <w:rFonts w:hint="eastAsia" w:ascii="微软雅黑" w:hAnsi="微软雅黑" w:eastAsia="微软雅黑" w:cs="微软雅黑"/>
          <w:color w:val="FF0000"/>
          <w:sz w:val="24"/>
          <w:szCs w:val="24"/>
          <w:u w:val="none"/>
        </w:rPr>
        <w:t>日</w:t>
      </w:r>
      <w:r>
        <w:rPr>
          <w:rFonts w:hint="eastAsia" w:ascii="微软雅黑" w:hAnsi="微软雅黑" w:eastAsia="微软雅黑" w:cs="微软雅黑"/>
          <w:color w:val="FF0000"/>
          <w:sz w:val="24"/>
          <w:szCs w:val="24"/>
          <w:u w:val="none"/>
          <w:lang w:eastAsia="zh-CN"/>
        </w:rPr>
        <w:t>下午</w:t>
      </w:r>
      <w:r>
        <w:rPr>
          <w:rFonts w:hint="eastAsia" w:ascii="微软雅黑" w:hAnsi="微软雅黑" w:eastAsia="微软雅黑" w:cs="微软雅黑"/>
          <w:color w:val="FF0000"/>
          <w:sz w:val="24"/>
          <w:szCs w:val="24"/>
          <w:u w:val="none"/>
          <w:lang w:val="en-US" w:eastAsia="zh-CN"/>
        </w:rPr>
        <w:t>16</w:t>
      </w:r>
      <w:r>
        <w:rPr>
          <w:rFonts w:hint="eastAsia" w:ascii="微软雅黑" w:hAnsi="微软雅黑" w:eastAsia="微软雅黑" w:cs="微软雅黑"/>
          <w:color w:val="FF0000"/>
          <w:sz w:val="24"/>
          <w:szCs w:val="24"/>
          <w:u w:val="none"/>
        </w:rPr>
        <w:t>点</w:t>
      </w:r>
      <w:r>
        <w:rPr>
          <w:rFonts w:hint="eastAsia" w:ascii="微软雅黑" w:hAnsi="微软雅黑" w:eastAsia="微软雅黑" w:cs="微软雅黑"/>
          <w:color w:val="FF0000"/>
          <w:sz w:val="24"/>
          <w:szCs w:val="24"/>
          <w:u w:val="none"/>
          <w:lang w:val="en-US" w:eastAsia="zh-CN"/>
        </w:rPr>
        <w:t>00</w:t>
      </w:r>
      <w:r>
        <w:rPr>
          <w:rFonts w:hint="eastAsia" w:ascii="微软雅黑" w:hAnsi="微软雅黑" w:eastAsia="微软雅黑" w:cs="微软雅黑"/>
          <w:color w:val="FF0000"/>
          <w:sz w:val="24"/>
          <w:szCs w:val="24"/>
          <w:u w:val="none"/>
        </w:rPr>
        <w:t>分</w:t>
      </w:r>
      <w:r>
        <w:rPr>
          <w:rFonts w:hint="eastAsia" w:ascii="微软雅黑" w:hAnsi="微软雅黑" w:eastAsia="微软雅黑" w:cs="微软雅黑"/>
          <w:bCs/>
          <w:color w:val="FF0000"/>
          <w:sz w:val="24"/>
          <w:szCs w:val="24"/>
          <w:u w:val="none"/>
        </w:rPr>
        <w:t>（北京时间）</w:t>
      </w:r>
    </w:p>
    <w:p>
      <w:pPr>
        <w:pageBreakBefore w:val="0"/>
        <w:widowControl w:val="0"/>
        <w:kinsoku/>
        <w:wordWrap/>
        <w:overflowPunct/>
        <w:topLinePunct w:val="0"/>
        <w:bidi w:val="0"/>
        <w:snapToGrid/>
        <w:spacing w:line="400" w:lineRule="exact"/>
        <w:ind w:left="0" w:leftChars="0" w:firstLine="480" w:firstLineChars="200"/>
        <w:textAlignment w:val="auto"/>
        <w:rPr>
          <w:rFonts w:hint="default" w:ascii="微软雅黑" w:hAnsi="微软雅黑" w:eastAsia="微软雅黑" w:cs="微软雅黑"/>
          <w:bCs/>
          <w:color w:val="000000"/>
          <w:sz w:val="24"/>
          <w:szCs w:val="24"/>
          <w:highlight w:val="yellow"/>
          <w:u w:val="none"/>
          <w:lang w:val="en-US"/>
        </w:rPr>
      </w:pPr>
      <w:r>
        <w:rPr>
          <w:rFonts w:hint="eastAsia" w:ascii="微软雅黑" w:hAnsi="微软雅黑" w:eastAsia="微软雅黑" w:cs="微软雅黑"/>
          <w:color w:val="FF0000"/>
          <w:sz w:val="24"/>
          <w:szCs w:val="24"/>
          <w:u w:val="none"/>
        </w:rPr>
        <w:t>地点：</w:t>
      </w:r>
      <w:r>
        <w:rPr>
          <w:rFonts w:hint="eastAsia" w:ascii="微软雅黑" w:hAnsi="微软雅黑" w:eastAsia="微软雅黑" w:cs="微软雅黑"/>
          <w:color w:val="FF0000"/>
          <w:sz w:val="24"/>
          <w:szCs w:val="24"/>
          <w:u w:val="none"/>
          <w:lang w:val="en-US" w:eastAsia="zh-CN"/>
        </w:rPr>
        <w:t>叶城县锦江宾馆会议室</w:t>
      </w:r>
    </w:p>
    <w:p>
      <w:pPr>
        <w:pStyle w:val="5"/>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41" w:name="_Toc28359017"/>
      <w:bookmarkStart w:id="42" w:name="_Toc35393634"/>
      <w:bookmarkStart w:id="43" w:name="_Toc21238"/>
      <w:bookmarkStart w:id="44" w:name="_Toc1452"/>
      <w:bookmarkStart w:id="45" w:name="_Toc28359094"/>
      <w:bookmarkStart w:id="46" w:name="_Toc35393803"/>
      <w:bookmarkStart w:id="47" w:name="_Toc4032"/>
      <w:r>
        <w:rPr>
          <w:rFonts w:hint="eastAsia" w:ascii="微软雅黑" w:hAnsi="微软雅黑" w:eastAsia="微软雅黑" w:cs="微软雅黑"/>
          <w:b/>
          <w:bCs/>
          <w:color w:val="auto"/>
          <w:sz w:val="24"/>
          <w:szCs w:val="24"/>
        </w:rPr>
        <w:t>六、公告期限</w:t>
      </w:r>
      <w:bookmarkEnd w:id="41"/>
      <w:bookmarkEnd w:id="42"/>
      <w:bookmarkEnd w:id="43"/>
      <w:bookmarkEnd w:id="44"/>
      <w:bookmarkEnd w:id="45"/>
      <w:bookmarkEnd w:id="46"/>
      <w:bookmarkEnd w:id="47"/>
    </w:p>
    <w:p>
      <w:pPr>
        <w:pageBreakBefore w:val="0"/>
        <w:widowControl w:val="0"/>
        <w:kinsoku/>
        <w:wordWrap/>
        <w:overflowPunct/>
        <w:topLinePunct w:val="0"/>
        <w:bidi w:val="0"/>
        <w:snapToGrid/>
        <w:spacing w:line="400" w:lineRule="exact"/>
        <w:ind w:left="0" w:leftChars="0" w:firstLine="480" w:firstLineChars="200"/>
        <w:textAlignment w:val="auto"/>
        <w:rPr>
          <w:rFonts w:hint="eastAsia" w:ascii="微软雅黑" w:hAnsi="微软雅黑" w:eastAsia="微软雅黑" w:cs="微软雅黑"/>
          <w:color w:val="auto"/>
          <w:sz w:val="24"/>
          <w:szCs w:val="24"/>
        </w:rPr>
      </w:pPr>
      <w:r>
        <w:rPr>
          <w:rFonts w:hint="eastAsia" w:ascii="微软雅黑" w:hAnsi="微软雅黑" w:eastAsia="微软雅黑" w:cs="微软雅黑"/>
          <w:color w:val="auto"/>
          <w:kern w:val="0"/>
          <w:sz w:val="24"/>
          <w:szCs w:val="24"/>
        </w:rPr>
        <w:t>自本公告发布之日起</w:t>
      </w:r>
      <w:r>
        <w:rPr>
          <w:rFonts w:hint="eastAsia" w:ascii="微软雅黑" w:hAnsi="微软雅黑" w:eastAsia="微软雅黑" w:cs="微软雅黑"/>
          <w:color w:val="auto"/>
          <w:kern w:val="0"/>
          <w:sz w:val="24"/>
          <w:szCs w:val="24"/>
          <w:lang w:val="en-US" w:eastAsia="zh-CN"/>
        </w:rPr>
        <w:t>5</w:t>
      </w:r>
      <w:r>
        <w:rPr>
          <w:rFonts w:hint="eastAsia" w:ascii="微软雅黑" w:hAnsi="微软雅黑" w:eastAsia="微软雅黑" w:cs="微软雅黑"/>
          <w:color w:val="auto"/>
          <w:kern w:val="0"/>
          <w:sz w:val="24"/>
          <w:szCs w:val="24"/>
        </w:rPr>
        <w:t>个工作日。</w:t>
      </w:r>
    </w:p>
    <w:p>
      <w:pPr>
        <w:pStyle w:val="5"/>
        <w:pageBreakBefore w:val="0"/>
        <w:widowControl w:val="0"/>
        <w:kinsoku/>
        <w:wordWrap/>
        <w:overflowPunct/>
        <w:topLinePunct w:val="0"/>
        <w:bidi w:val="0"/>
        <w:snapToGrid/>
        <w:spacing w:before="0" w:beforeLines="0" w:after="0" w:afterLines="0" w:line="400" w:lineRule="exact"/>
        <w:ind w:left="0" w:leftChars="0"/>
        <w:jc w:val="both"/>
        <w:textAlignment w:val="auto"/>
        <w:rPr>
          <w:rFonts w:hint="eastAsia" w:ascii="微软雅黑" w:hAnsi="微软雅黑" w:eastAsia="微软雅黑" w:cs="微软雅黑"/>
          <w:b/>
          <w:bCs/>
          <w:color w:val="auto"/>
          <w:sz w:val="24"/>
          <w:szCs w:val="24"/>
        </w:rPr>
      </w:pPr>
      <w:bookmarkStart w:id="48" w:name="_Toc35393636"/>
      <w:bookmarkStart w:id="49" w:name="_Toc28359095"/>
      <w:bookmarkStart w:id="50" w:name="_Toc21330"/>
      <w:bookmarkStart w:id="51" w:name="_Toc30855"/>
      <w:bookmarkStart w:id="52" w:name="_Toc28359018"/>
      <w:bookmarkStart w:id="53" w:name="_Toc35393805"/>
      <w:bookmarkStart w:id="54" w:name="_Toc23916"/>
      <w:r>
        <w:rPr>
          <w:rFonts w:hint="eastAsia" w:ascii="微软雅黑" w:hAnsi="微软雅黑" w:eastAsia="微软雅黑" w:cs="微软雅黑"/>
          <w:b/>
          <w:bCs/>
          <w:color w:val="auto"/>
          <w:sz w:val="24"/>
          <w:szCs w:val="24"/>
          <w:lang w:eastAsia="zh-CN"/>
        </w:rPr>
        <w:t>七</w:t>
      </w:r>
      <w:r>
        <w:rPr>
          <w:rFonts w:hint="eastAsia" w:ascii="微软雅黑" w:hAnsi="微软雅黑" w:eastAsia="微软雅黑" w:cs="微软雅黑"/>
          <w:b/>
          <w:bCs/>
          <w:color w:val="auto"/>
          <w:sz w:val="24"/>
          <w:szCs w:val="24"/>
        </w:rPr>
        <w:t>、凡对本次采购提出询问，请按以下方式联系。</w:t>
      </w:r>
      <w:bookmarkEnd w:id="48"/>
      <w:bookmarkEnd w:id="49"/>
      <w:bookmarkEnd w:id="50"/>
      <w:bookmarkEnd w:id="51"/>
      <w:bookmarkEnd w:id="52"/>
      <w:bookmarkEnd w:id="53"/>
      <w:bookmarkEnd w:id="54"/>
    </w:p>
    <w:p>
      <w:pPr>
        <w:pStyle w:val="5"/>
        <w:pageBreakBefore w:val="0"/>
        <w:widowControl w:val="0"/>
        <w:kinsoku/>
        <w:wordWrap/>
        <w:overflowPunct/>
        <w:topLinePunct w:val="0"/>
        <w:bidi w:val="0"/>
        <w:snapToGrid/>
        <w:spacing w:before="0" w:beforeLines="0" w:after="0" w:afterLines="0" w:line="400" w:lineRule="exact"/>
        <w:ind w:left="0" w:leftChars="0" w:firstLine="720" w:firstLineChars="300"/>
        <w:jc w:val="both"/>
        <w:textAlignment w:val="auto"/>
        <w:rPr>
          <w:rFonts w:hint="eastAsia" w:ascii="微软雅黑" w:hAnsi="微软雅黑" w:eastAsia="微软雅黑" w:cs="微软雅黑"/>
          <w:b w:val="0"/>
          <w:color w:val="auto"/>
          <w:sz w:val="24"/>
          <w:szCs w:val="24"/>
        </w:rPr>
      </w:pPr>
      <w:bookmarkStart w:id="55" w:name="_Toc28359019"/>
      <w:bookmarkStart w:id="56" w:name="_Toc11593"/>
      <w:bookmarkStart w:id="57" w:name="_Toc29866"/>
      <w:bookmarkStart w:id="58" w:name="_Toc35393806"/>
      <w:bookmarkStart w:id="59" w:name="_Toc28359096"/>
      <w:bookmarkStart w:id="60" w:name="_Toc35393637"/>
      <w:bookmarkStart w:id="61" w:name="_Toc10773"/>
      <w:r>
        <w:rPr>
          <w:rFonts w:hint="eastAsia" w:ascii="微软雅黑" w:hAnsi="微软雅黑" w:eastAsia="微软雅黑" w:cs="微软雅黑"/>
          <w:b w:val="0"/>
          <w:color w:val="auto"/>
          <w:sz w:val="24"/>
          <w:szCs w:val="24"/>
        </w:rPr>
        <w:t>1.采购人信息</w:t>
      </w:r>
      <w:bookmarkEnd w:id="55"/>
      <w:bookmarkEnd w:id="56"/>
      <w:bookmarkEnd w:id="57"/>
      <w:bookmarkEnd w:id="58"/>
      <w:bookmarkEnd w:id="59"/>
      <w:bookmarkEnd w:id="60"/>
      <w:bookmarkEnd w:id="61"/>
    </w:p>
    <w:p>
      <w:pPr>
        <w:pageBreakBefore w:val="0"/>
        <w:widowControl w:val="0"/>
        <w:kinsoku/>
        <w:wordWrap/>
        <w:overflowPunct/>
        <w:topLinePunct w:val="0"/>
        <w:bidi w:val="0"/>
        <w:snapToGrid/>
        <w:spacing w:line="400" w:lineRule="exact"/>
        <w:ind w:firstLine="720" w:firstLineChars="300"/>
        <w:jc w:val="left"/>
        <w:textAlignment w:val="auto"/>
        <w:rPr>
          <w:rFonts w:hint="eastAsia"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rPr>
        <w:t>名    称：</w:t>
      </w:r>
      <w:r>
        <w:rPr>
          <w:rFonts w:hint="eastAsia" w:ascii="微软雅黑" w:hAnsi="微软雅黑" w:eastAsia="微软雅黑" w:cs="微软雅黑"/>
          <w:color w:val="auto"/>
          <w:sz w:val="24"/>
          <w:szCs w:val="24"/>
          <w:u w:val="single"/>
          <w:lang w:val="en-US" w:eastAsia="zh-CN"/>
        </w:rPr>
        <w:t>叶城县公安局</w:t>
      </w:r>
    </w:p>
    <w:p>
      <w:pPr>
        <w:pageBreakBefore w:val="0"/>
        <w:widowControl w:val="0"/>
        <w:kinsoku/>
        <w:wordWrap/>
        <w:overflowPunct/>
        <w:topLinePunct w:val="0"/>
        <w:bidi w:val="0"/>
        <w:snapToGrid/>
        <w:spacing w:line="400" w:lineRule="exact"/>
        <w:ind w:firstLine="720" w:firstLineChars="300"/>
        <w:jc w:val="left"/>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none"/>
        </w:rPr>
        <w:t>联</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系</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人：</w:t>
      </w:r>
      <w:r>
        <w:rPr>
          <w:rFonts w:hint="eastAsia" w:ascii="微软雅黑" w:hAnsi="微软雅黑" w:eastAsia="微软雅黑" w:cs="微软雅黑"/>
          <w:color w:val="auto"/>
          <w:sz w:val="24"/>
          <w:szCs w:val="24"/>
          <w:u w:val="single"/>
          <w:lang w:val="en-US" w:eastAsia="zh-CN"/>
        </w:rPr>
        <w:t>高翔</w:t>
      </w:r>
      <w:r>
        <w:rPr>
          <w:rFonts w:hint="eastAsia" w:ascii="微软雅黑" w:hAnsi="微软雅黑" w:eastAsia="微软雅黑" w:cs="微软雅黑"/>
          <w:color w:val="auto"/>
          <w:sz w:val="24"/>
          <w:szCs w:val="24"/>
          <w:u w:val="single"/>
        </w:rPr>
        <w:t xml:space="preserve"> </w:t>
      </w:r>
    </w:p>
    <w:p>
      <w:pPr>
        <w:pageBreakBefore w:val="0"/>
        <w:widowControl w:val="0"/>
        <w:kinsoku/>
        <w:wordWrap/>
        <w:overflowPunct/>
        <w:topLinePunct w:val="0"/>
        <w:bidi w:val="0"/>
        <w:snapToGrid/>
        <w:spacing w:line="400" w:lineRule="exact"/>
        <w:ind w:left="557" w:leftChars="232" w:firstLine="180" w:firstLineChars="75"/>
        <w:jc w:val="left"/>
        <w:textAlignment w:val="auto"/>
        <w:rPr>
          <w:rFonts w:hint="default" w:ascii="微软雅黑" w:hAnsi="微软雅黑" w:eastAsia="微软雅黑" w:cs="微软雅黑"/>
          <w:color w:val="auto"/>
          <w:sz w:val="24"/>
          <w:szCs w:val="24"/>
          <w:u w:val="single"/>
          <w:lang w:val="en-US" w:eastAsia="zh-CN"/>
        </w:rPr>
      </w:pPr>
      <w:r>
        <w:rPr>
          <w:rFonts w:hint="eastAsia" w:ascii="微软雅黑" w:hAnsi="微软雅黑" w:eastAsia="微软雅黑" w:cs="微软雅黑"/>
          <w:color w:val="auto"/>
          <w:sz w:val="24"/>
          <w:szCs w:val="24"/>
          <w:u w:val="none"/>
        </w:rPr>
        <w:t>联系</w:t>
      </w:r>
      <w:r>
        <w:rPr>
          <w:rFonts w:hint="eastAsia" w:ascii="微软雅黑" w:hAnsi="微软雅黑" w:eastAsia="微软雅黑" w:cs="微软雅黑"/>
          <w:color w:val="auto"/>
          <w:sz w:val="24"/>
          <w:szCs w:val="24"/>
          <w:u w:val="none"/>
          <w:lang w:eastAsia="zh-CN"/>
        </w:rPr>
        <w:t>电话</w:t>
      </w:r>
      <w:r>
        <w:rPr>
          <w:rFonts w:hint="eastAsia" w:ascii="微软雅黑" w:hAnsi="微软雅黑" w:eastAsia="微软雅黑" w:cs="微软雅黑"/>
          <w:color w:val="auto"/>
          <w:sz w:val="24"/>
          <w:szCs w:val="24"/>
          <w:u w:val="none"/>
        </w:rPr>
        <w:t>：</w:t>
      </w:r>
      <w:r>
        <w:rPr>
          <w:rFonts w:hint="eastAsia" w:ascii="微软雅黑" w:hAnsi="微软雅黑" w:eastAsia="微软雅黑" w:cs="微软雅黑"/>
          <w:color w:val="auto"/>
          <w:sz w:val="24"/>
          <w:szCs w:val="24"/>
          <w:u w:val="single"/>
          <w:lang w:val="en-US" w:eastAsia="zh-CN"/>
        </w:rPr>
        <w:t>15001559777</w:t>
      </w:r>
    </w:p>
    <w:p>
      <w:pPr>
        <w:pStyle w:val="5"/>
        <w:pageBreakBefore w:val="0"/>
        <w:widowControl w:val="0"/>
        <w:kinsoku/>
        <w:wordWrap/>
        <w:overflowPunct/>
        <w:topLinePunct w:val="0"/>
        <w:bidi w:val="0"/>
        <w:snapToGrid/>
        <w:spacing w:before="0" w:beforeLines="0" w:after="0" w:afterLines="0" w:line="400" w:lineRule="exact"/>
        <w:ind w:left="0" w:leftChars="0" w:firstLine="720" w:firstLineChars="300"/>
        <w:jc w:val="both"/>
        <w:textAlignment w:val="auto"/>
        <w:rPr>
          <w:rFonts w:hint="eastAsia" w:ascii="微软雅黑" w:hAnsi="微软雅黑" w:eastAsia="微软雅黑" w:cs="微软雅黑"/>
          <w:b w:val="0"/>
          <w:color w:val="auto"/>
          <w:sz w:val="24"/>
          <w:szCs w:val="24"/>
        </w:rPr>
      </w:pPr>
      <w:bookmarkStart w:id="62" w:name="_Toc6504"/>
      <w:bookmarkStart w:id="63" w:name="_Toc6288"/>
      <w:bookmarkStart w:id="64" w:name="_Toc28359097"/>
      <w:bookmarkStart w:id="65" w:name="_Toc35393807"/>
      <w:bookmarkStart w:id="66" w:name="_Toc28359020"/>
      <w:bookmarkStart w:id="67" w:name="_Toc35393638"/>
      <w:bookmarkStart w:id="68" w:name="_Toc30737"/>
      <w:r>
        <w:rPr>
          <w:rFonts w:hint="eastAsia" w:ascii="微软雅黑" w:hAnsi="微软雅黑" w:eastAsia="微软雅黑" w:cs="微软雅黑"/>
          <w:b w:val="0"/>
          <w:color w:val="auto"/>
          <w:sz w:val="24"/>
          <w:szCs w:val="24"/>
        </w:rPr>
        <w:t>2.采购代理机构信息</w:t>
      </w:r>
      <w:bookmarkEnd w:id="62"/>
      <w:bookmarkEnd w:id="63"/>
      <w:bookmarkEnd w:id="64"/>
      <w:bookmarkEnd w:id="65"/>
      <w:bookmarkEnd w:id="66"/>
      <w:bookmarkEnd w:id="67"/>
      <w:bookmarkEnd w:id="68"/>
    </w:p>
    <w:p>
      <w:pPr>
        <w:pageBreakBefore w:val="0"/>
        <w:widowControl w:val="0"/>
        <w:kinsoku/>
        <w:wordWrap/>
        <w:overflowPunct/>
        <w:topLinePunct w:val="0"/>
        <w:bidi w:val="0"/>
        <w:snapToGrid/>
        <w:spacing w:line="400" w:lineRule="exact"/>
        <w:ind w:left="0" w:leftChars="0" w:firstLine="720" w:firstLineChars="3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名    称：</w:t>
      </w:r>
      <w:r>
        <w:rPr>
          <w:rFonts w:hint="eastAsia" w:ascii="微软雅黑" w:hAnsi="微软雅黑" w:eastAsia="微软雅黑" w:cs="微软雅黑"/>
          <w:color w:val="auto"/>
          <w:sz w:val="24"/>
          <w:szCs w:val="24"/>
          <w:u w:val="single"/>
          <w:lang w:eastAsia="zh-CN"/>
        </w:rPr>
        <w:t xml:space="preserve">新疆建艺工程造价咨询有限公司 </w:t>
      </w:r>
    </w:p>
    <w:p>
      <w:pPr>
        <w:pageBreakBefore w:val="0"/>
        <w:widowControl w:val="0"/>
        <w:kinsoku/>
        <w:wordWrap/>
        <w:overflowPunct/>
        <w:topLinePunct w:val="0"/>
        <w:bidi w:val="0"/>
        <w:snapToGrid/>
        <w:spacing w:line="400" w:lineRule="exact"/>
        <w:ind w:left="0" w:leftChars="0" w:firstLine="720" w:firstLineChars="300"/>
        <w:textAlignment w:val="auto"/>
        <w:rPr>
          <w:rFonts w:hint="eastAsia" w:ascii="微软雅黑" w:hAnsi="微软雅黑" w:eastAsia="微软雅黑" w:cs="微软雅黑"/>
          <w:color w:val="auto"/>
          <w:sz w:val="24"/>
          <w:szCs w:val="24"/>
          <w:lang w:eastAsia="zh-CN"/>
        </w:rPr>
      </w:pPr>
      <w:r>
        <w:rPr>
          <w:rFonts w:hint="eastAsia" w:ascii="微软雅黑" w:hAnsi="微软雅黑" w:eastAsia="微软雅黑" w:cs="微软雅黑"/>
          <w:color w:val="auto"/>
          <w:sz w:val="24"/>
          <w:szCs w:val="24"/>
        </w:rPr>
        <w:t>地　　址：</w:t>
      </w:r>
      <w:r>
        <w:rPr>
          <w:rFonts w:hint="eastAsia" w:ascii="微软雅黑" w:hAnsi="微软雅黑" w:eastAsia="微软雅黑" w:cs="微软雅黑"/>
          <w:color w:val="auto"/>
          <w:sz w:val="24"/>
          <w:szCs w:val="24"/>
          <w:u w:val="single"/>
          <w:lang w:eastAsia="zh-CN"/>
        </w:rPr>
        <w:t>新疆喀什地区喀什市汇城高层5号楼608室</w:t>
      </w:r>
    </w:p>
    <w:p>
      <w:pPr>
        <w:pageBreakBefore w:val="0"/>
        <w:widowControl w:val="0"/>
        <w:kinsoku/>
        <w:wordWrap/>
        <w:overflowPunct/>
        <w:topLinePunct w:val="0"/>
        <w:bidi w:val="0"/>
        <w:snapToGrid/>
        <w:spacing w:line="400" w:lineRule="exact"/>
        <w:ind w:left="0" w:leftChars="0" w:firstLine="720" w:firstLineChars="3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none"/>
        </w:rPr>
        <w:t>联</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系</w:t>
      </w:r>
      <w:r>
        <w:rPr>
          <w:rFonts w:hint="eastAsia" w:ascii="微软雅黑" w:hAnsi="微软雅黑" w:eastAsia="微软雅黑" w:cs="微软雅黑"/>
          <w:color w:val="auto"/>
          <w:sz w:val="24"/>
          <w:szCs w:val="24"/>
          <w:u w:val="none"/>
          <w:lang w:val="en-US" w:eastAsia="zh-CN"/>
        </w:rPr>
        <w:t xml:space="preserve"> </w:t>
      </w:r>
      <w:r>
        <w:rPr>
          <w:rFonts w:hint="eastAsia" w:ascii="微软雅黑" w:hAnsi="微软雅黑" w:eastAsia="微软雅黑" w:cs="微软雅黑"/>
          <w:color w:val="auto"/>
          <w:sz w:val="24"/>
          <w:szCs w:val="24"/>
          <w:u w:val="none"/>
        </w:rPr>
        <w:t>人：</w:t>
      </w:r>
      <w:r>
        <w:rPr>
          <w:rFonts w:hint="eastAsia" w:ascii="微软雅黑" w:hAnsi="微软雅黑" w:eastAsia="微软雅黑" w:cs="微软雅黑"/>
          <w:color w:val="auto"/>
          <w:sz w:val="24"/>
          <w:szCs w:val="24"/>
          <w:u w:val="single"/>
        </w:rPr>
        <w:t xml:space="preserve"> </w:t>
      </w:r>
      <w:r>
        <w:rPr>
          <w:rFonts w:hint="eastAsia" w:ascii="微软雅黑" w:hAnsi="微软雅黑" w:eastAsia="微软雅黑" w:cs="微软雅黑"/>
          <w:color w:val="auto"/>
          <w:sz w:val="24"/>
          <w:szCs w:val="24"/>
          <w:u w:val="single"/>
          <w:lang w:val="en-US" w:eastAsia="zh-CN"/>
        </w:rPr>
        <w:t>丛朝滋</w:t>
      </w:r>
      <w:r>
        <w:rPr>
          <w:rFonts w:hint="eastAsia" w:ascii="微软雅黑" w:hAnsi="微软雅黑" w:eastAsia="微软雅黑" w:cs="微软雅黑"/>
          <w:color w:val="auto"/>
          <w:sz w:val="24"/>
          <w:szCs w:val="24"/>
          <w:u w:val="single"/>
        </w:rPr>
        <w:t xml:space="preserve"> 　</w:t>
      </w:r>
    </w:p>
    <w:p>
      <w:pPr>
        <w:pageBreakBefore w:val="0"/>
        <w:widowControl w:val="0"/>
        <w:kinsoku/>
        <w:wordWrap/>
        <w:overflowPunct/>
        <w:topLinePunct w:val="0"/>
        <w:bidi w:val="0"/>
        <w:snapToGrid/>
        <w:spacing w:line="400" w:lineRule="exact"/>
        <w:ind w:left="0" w:leftChars="0" w:firstLine="720" w:firstLineChars="300"/>
        <w:textAlignment w:val="auto"/>
        <w:rPr>
          <w:rFonts w:hint="eastAsia" w:ascii="微软雅黑" w:hAnsi="微软雅黑" w:eastAsia="微软雅黑" w:cs="微软雅黑"/>
          <w:color w:val="auto"/>
          <w:sz w:val="24"/>
          <w:szCs w:val="24"/>
          <w:u w:val="single"/>
        </w:rPr>
      </w:pPr>
      <w:r>
        <w:rPr>
          <w:rFonts w:hint="eastAsia" w:ascii="微软雅黑" w:hAnsi="微软雅黑" w:eastAsia="微软雅黑" w:cs="微软雅黑"/>
          <w:color w:val="auto"/>
          <w:sz w:val="24"/>
          <w:szCs w:val="24"/>
          <w:u w:val="none"/>
        </w:rPr>
        <w:t>联系电话：</w:t>
      </w:r>
      <w:r>
        <w:rPr>
          <w:rFonts w:hint="eastAsia" w:ascii="微软雅黑" w:hAnsi="微软雅黑" w:eastAsia="微软雅黑" w:cs="微软雅黑"/>
          <w:color w:val="auto"/>
          <w:sz w:val="24"/>
          <w:szCs w:val="24"/>
          <w:u w:val="single"/>
          <w:lang w:eastAsia="zh-CN"/>
        </w:rPr>
        <w:t>15352586711</w:t>
      </w:r>
    </w:p>
    <w:p>
      <w:pPr>
        <w:pStyle w:val="8"/>
        <w:ind w:firstLine="0" w:firstLineChars="0"/>
        <w:rPr>
          <w:rFonts w:hint="eastAsia" w:ascii="微软雅黑" w:hAnsi="微软雅黑" w:eastAsia="微软雅黑" w:cs="微软雅黑"/>
        </w:rPr>
      </w:pPr>
    </w:p>
    <w:p>
      <w:pPr>
        <w:pStyle w:val="8"/>
        <w:ind w:firstLine="0" w:firstLineChars="0"/>
        <w:rPr>
          <w:rFonts w:hint="eastAsia" w:ascii="微软雅黑" w:hAnsi="微软雅黑" w:eastAsia="微软雅黑" w:cs="微软雅黑"/>
        </w:rPr>
      </w:pPr>
    </w:p>
    <w:p>
      <w:pPr>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D"/>
    <w:multiLevelType w:val="multilevel"/>
    <w:tmpl w:val="0000000D"/>
    <w:lvl w:ilvl="0" w:tentative="0">
      <w:start w:val="0"/>
      <w:numFmt w:val="decimal"/>
      <w:pStyle w:val="4"/>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842E9B"/>
    <w:rsid w:val="47842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Calibri" w:hAnsi="Calibri" w:eastAsia="宋体" w:cs="Times New Roman"/>
      <w:sz w:val="24"/>
      <w:lang w:val="en-US" w:eastAsia="zh-CN" w:bidi="ar-SA"/>
    </w:rPr>
  </w:style>
  <w:style w:type="paragraph" w:styleId="4">
    <w:name w:val="heading 1"/>
    <w:basedOn w:val="1"/>
    <w:next w:val="1"/>
    <w:qFormat/>
    <w:uiPriority w:val="0"/>
    <w:pPr>
      <w:keepNext/>
      <w:keepLines/>
      <w:numPr>
        <w:ilvl w:val="0"/>
        <w:numId w:val="1"/>
      </w:numPr>
      <w:spacing w:before="340" w:beforeLines="0" w:after="330" w:afterLines="0" w:line="578" w:lineRule="atLeast"/>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tLeast"/>
      <w:outlineLvl w:val="1"/>
    </w:pPr>
    <w:rPr>
      <w:rFonts w:ascii="Arial" w:hAnsi="Arial" w:eastAsia="黑体"/>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qFormat/>
    <w:uiPriority w:val="0"/>
    <w:pPr>
      <w:spacing w:line="360" w:lineRule="auto"/>
      <w:ind w:firstLine="570"/>
    </w:pPr>
    <w:rPr>
      <w:rFonts w:ascii="Times New Roman" w:hAnsi="Times New Roman" w:eastAsia="宋体" w:cs="Times New Roman"/>
      <w:sz w:val="24"/>
    </w:rPr>
  </w:style>
  <w:style w:type="paragraph" w:customStyle="1" w:styleId="8">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2021-08-09T09:50:00Z</dcterms:created>
  <dc:creator>Lenovo</dc:creator>
  <cp:lastModifiedBy>Lenovo</cp:lastModifiedBy>
  <dcterms:modified xsi:type="dcterms:W3CDTF">2021-08-09T09:51:21Z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E61C1469D83646CFAA55A77A0A30E6B3</vt:lpwstr>
  </property>
</Properties>
</file>