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5"/>
        <w:jc w:val="center"/>
        <w:rPr>
          <w:rFonts w:ascii="仿宋" w:hAnsi="仿宋" w:eastAsia="仿宋" w:cs="仿宋"/>
          <w:b/>
          <w:color w:val="auto"/>
          <w:sz w:val="52"/>
          <w:szCs w:val="52"/>
          <w:highlight w:val="none"/>
        </w:rPr>
      </w:pPr>
      <w:bookmarkStart w:id="0" w:name="_Toc226194048"/>
      <w:bookmarkStart w:id="1" w:name="_Toc364868664"/>
      <w:bookmarkStart w:id="2" w:name="_Toc439170369"/>
      <w:bookmarkStart w:id="3" w:name="_Toc386035395"/>
      <w:bookmarkStart w:id="4" w:name="_Toc331085384"/>
      <w:bookmarkStart w:id="5" w:name="_Toc220481926"/>
      <w:bookmarkStart w:id="6" w:name="_Toc393724528"/>
      <w:bookmarkStart w:id="7" w:name="_Toc404251513"/>
      <w:bookmarkStart w:id="8" w:name="_Toc423032379"/>
      <w:bookmarkStart w:id="9" w:name="_Toc326070027"/>
      <w:bookmarkStart w:id="10" w:name="_Toc406598378"/>
    </w:p>
    <w:p>
      <w:pPr>
        <w:pStyle w:val="155"/>
        <w:jc w:val="center"/>
        <w:rPr>
          <w:rFonts w:ascii="仿宋" w:hAnsi="仿宋" w:eastAsia="仿宋" w:cs="仿宋"/>
          <w:b/>
          <w:color w:val="auto"/>
          <w:sz w:val="52"/>
          <w:szCs w:val="52"/>
          <w:highlight w:val="none"/>
        </w:rPr>
      </w:pPr>
      <w:r>
        <w:rPr>
          <w:rFonts w:hint="eastAsia" w:ascii="仿宋" w:hAnsi="仿宋" w:eastAsia="仿宋" w:cs="仿宋"/>
          <w:b/>
          <w:color w:val="auto"/>
          <w:sz w:val="52"/>
          <w:szCs w:val="52"/>
          <w:highlight w:val="none"/>
        </w:rPr>
        <w:t>竞争性磋商文件（服务采购）</w:t>
      </w:r>
    </w:p>
    <w:p>
      <w:pPr>
        <w:spacing w:line="1000" w:lineRule="exact"/>
        <w:ind w:firstLine="1044" w:firstLineChars="200"/>
        <w:rPr>
          <w:rFonts w:ascii="仿宋" w:hAnsi="仿宋" w:eastAsia="仿宋" w:cs="仿宋"/>
          <w:b/>
          <w:color w:val="auto"/>
          <w:sz w:val="52"/>
          <w:szCs w:val="52"/>
          <w:highlight w:val="none"/>
        </w:rPr>
      </w:pPr>
    </w:p>
    <w:p>
      <w:pPr>
        <w:spacing w:line="400" w:lineRule="exact"/>
        <w:ind w:left="2014" w:leftChars="290" w:hanging="1405" w:hangingChars="50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项目名称：</w:t>
      </w:r>
      <w:r>
        <w:rPr>
          <w:rFonts w:hint="eastAsia" w:ascii="仿宋" w:hAnsi="仿宋" w:eastAsia="仿宋" w:cs="仿宋"/>
          <w:b/>
          <w:color w:val="auto"/>
          <w:sz w:val="28"/>
          <w:szCs w:val="28"/>
          <w:highlight w:val="none"/>
          <w:lang w:eastAsia="zh-CN"/>
        </w:rPr>
        <w:t>疏勒县财政局财政惠民惠农补贴资金代发金融机构项目</w:t>
      </w:r>
    </w:p>
    <w:p>
      <w:pPr>
        <w:spacing w:line="1000" w:lineRule="exact"/>
        <w:ind w:firstLine="562" w:firstLineChars="20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采购单位：</w:t>
      </w:r>
      <w:r>
        <w:rPr>
          <w:rFonts w:hint="eastAsia" w:ascii="仿宋" w:hAnsi="仿宋" w:eastAsia="仿宋" w:cs="仿宋"/>
          <w:b/>
          <w:color w:val="auto"/>
          <w:sz w:val="28"/>
          <w:szCs w:val="28"/>
          <w:highlight w:val="none"/>
          <w:lang w:eastAsia="zh-CN"/>
        </w:rPr>
        <w:t>疏勒县财政局</w:t>
      </w:r>
      <w:bookmarkStart w:id="279" w:name="_GoBack"/>
      <w:bookmarkEnd w:id="279"/>
    </w:p>
    <w:p>
      <w:pPr>
        <w:spacing w:line="1000" w:lineRule="exact"/>
        <w:ind w:firstLine="562" w:firstLineChars="20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联</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系</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人：</w:t>
      </w:r>
      <w:r>
        <w:rPr>
          <w:rFonts w:hint="eastAsia" w:ascii="仿宋" w:hAnsi="仿宋" w:eastAsia="仿宋" w:cs="仿宋"/>
          <w:b/>
          <w:color w:val="auto"/>
          <w:sz w:val="28"/>
          <w:szCs w:val="28"/>
          <w:highlight w:val="none"/>
          <w:lang w:eastAsia="zh-CN"/>
        </w:rPr>
        <w:t>阿斯亚</w:t>
      </w:r>
    </w:p>
    <w:p>
      <w:pPr>
        <w:spacing w:line="1000" w:lineRule="exact"/>
        <w:ind w:firstLine="562" w:firstLineChars="200"/>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 xml:space="preserve">电  </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话：</w:t>
      </w:r>
      <w:r>
        <w:rPr>
          <w:rFonts w:hint="eastAsia" w:ascii="仿宋" w:hAnsi="仿宋" w:eastAsia="仿宋" w:cs="仿宋"/>
          <w:b/>
          <w:color w:val="auto"/>
          <w:sz w:val="28"/>
          <w:szCs w:val="28"/>
          <w:highlight w:val="none"/>
          <w:lang w:val="en-US" w:eastAsia="zh-CN"/>
        </w:rPr>
        <w:t>0998-6572275</w:t>
      </w:r>
    </w:p>
    <w:p>
      <w:pPr>
        <w:pStyle w:val="155"/>
        <w:spacing w:line="1000" w:lineRule="exact"/>
        <w:rPr>
          <w:rFonts w:ascii="仿宋" w:hAnsi="仿宋" w:eastAsia="仿宋" w:cs="仿宋"/>
          <w:b/>
          <w:color w:val="auto"/>
          <w:sz w:val="30"/>
          <w:szCs w:val="30"/>
          <w:highlight w:val="none"/>
          <w:u w:val="single"/>
        </w:rPr>
      </w:pPr>
      <w:r>
        <w:rPr>
          <w:rFonts w:hint="eastAsia" w:ascii="仿宋" w:hAnsi="仿宋" w:eastAsia="仿宋" w:cs="仿宋"/>
          <w:b/>
          <w:color w:val="auto"/>
          <w:sz w:val="30"/>
          <w:szCs w:val="30"/>
          <w:highlight w:val="none"/>
          <w:u w:val="single"/>
        </w:rPr>
        <w:t xml:space="preserve">                                                           </w:t>
      </w:r>
    </w:p>
    <w:p>
      <w:pPr>
        <w:pStyle w:val="155"/>
        <w:tabs>
          <w:tab w:val="left" w:pos="1358"/>
        </w:tabs>
        <w:spacing w:line="1000" w:lineRule="exact"/>
        <w:ind w:firstLine="562" w:firstLineChars="20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招标代理机构：</w:t>
      </w:r>
      <w:r>
        <w:rPr>
          <w:rFonts w:hint="eastAsia" w:ascii="仿宋" w:hAnsi="仿宋" w:eastAsia="仿宋" w:cs="仿宋"/>
          <w:b/>
          <w:color w:val="auto"/>
          <w:sz w:val="28"/>
          <w:szCs w:val="28"/>
          <w:highlight w:val="none"/>
          <w:lang w:eastAsia="zh-CN"/>
        </w:rPr>
        <w:t>新疆宇航工程管理咨询有限公司</w:t>
      </w:r>
    </w:p>
    <w:p>
      <w:pPr>
        <w:spacing w:line="1000" w:lineRule="exact"/>
        <w:ind w:firstLine="562" w:firstLineChars="20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联系人：</w:t>
      </w:r>
      <w:r>
        <w:rPr>
          <w:rFonts w:hint="eastAsia" w:ascii="仿宋" w:hAnsi="仿宋" w:eastAsia="仿宋" w:cs="仿宋"/>
          <w:b/>
          <w:color w:val="auto"/>
          <w:sz w:val="28"/>
          <w:szCs w:val="28"/>
          <w:highlight w:val="none"/>
          <w:lang w:eastAsia="zh-CN"/>
        </w:rPr>
        <w:t>高世宇</w:t>
      </w:r>
    </w:p>
    <w:p>
      <w:pPr>
        <w:spacing w:line="1000" w:lineRule="exact"/>
        <w:ind w:firstLine="562" w:firstLineChars="200"/>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电  话：</w:t>
      </w:r>
      <w:r>
        <w:rPr>
          <w:rFonts w:hint="eastAsia" w:ascii="仿宋" w:hAnsi="仿宋" w:eastAsia="仿宋" w:cs="仿宋"/>
          <w:b/>
          <w:color w:val="auto"/>
          <w:sz w:val="28"/>
          <w:szCs w:val="28"/>
          <w:highlight w:val="none"/>
          <w:lang w:val="en-US" w:eastAsia="zh-CN"/>
        </w:rPr>
        <w:t>15569552029</w:t>
      </w:r>
    </w:p>
    <w:p>
      <w:pPr>
        <w:spacing w:line="1000" w:lineRule="exact"/>
        <w:ind w:firstLine="562" w:firstLineChars="20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地址：</w:t>
      </w:r>
      <w:r>
        <w:rPr>
          <w:rFonts w:hint="eastAsia" w:ascii="仿宋" w:hAnsi="仿宋" w:eastAsia="仿宋" w:cs="仿宋"/>
          <w:b/>
          <w:color w:val="auto"/>
          <w:sz w:val="28"/>
          <w:szCs w:val="28"/>
          <w:highlight w:val="none"/>
          <w:lang w:eastAsia="zh-CN"/>
        </w:rPr>
        <w:t>喀什市解放南路370号院粮食局办公楼三楼</w:t>
      </w:r>
    </w:p>
    <w:p>
      <w:pPr>
        <w:tabs>
          <w:tab w:val="left" w:pos="7405"/>
        </w:tabs>
        <w:ind w:left="0" w:firstLine="0" w:firstLineChars="0"/>
        <w:jc w:val="left"/>
        <w:rPr>
          <w:rFonts w:ascii="宋体" w:hAnsi="宋体"/>
          <w:b/>
          <w:bCs/>
          <w:color w:val="auto"/>
          <w:sz w:val="44"/>
          <w:szCs w:val="44"/>
          <w:highlight w:val="none"/>
        </w:rPr>
      </w:pPr>
    </w:p>
    <w:p>
      <w:pPr>
        <w:ind w:left="0" w:firstLine="0" w:firstLineChars="0"/>
        <w:jc w:val="center"/>
        <w:rPr>
          <w:rFonts w:ascii="宋体" w:hAnsi="宋体"/>
          <w:b/>
          <w:bCs/>
          <w:color w:val="auto"/>
          <w:sz w:val="48"/>
          <w:szCs w:val="48"/>
          <w:highlight w:val="none"/>
        </w:rPr>
      </w:pPr>
    </w:p>
    <w:p>
      <w:pPr>
        <w:pStyle w:val="2"/>
        <w:ind w:firstLine="480"/>
        <w:rPr>
          <w:color w:val="auto"/>
          <w:highlight w:val="none"/>
        </w:rPr>
      </w:pPr>
    </w:p>
    <w:p>
      <w:pPr>
        <w:pStyle w:val="2"/>
        <w:ind w:firstLine="480"/>
        <w:rPr>
          <w:color w:val="auto"/>
          <w:highlight w:val="none"/>
        </w:rPr>
      </w:pPr>
    </w:p>
    <w:p>
      <w:pPr>
        <w:pStyle w:val="155"/>
        <w:jc w:val="both"/>
        <w:rPr>
          <w:rFonts w:ascii="宋体" w:hAnsi="宋体"/>
          <w:b/>
          <w:bCs/>
          <w:color w:val="auto"/>
          <w:sz w:val="48"/>
          <w:szCs w:val="48"/>
          <w:highlight w:val="none"/>
        </w:rPr>
      </w:pPr>
    </w:p>
    <w:p>
      <w:pPr>
        <w:spacing w:before="0" w:beforeLines="0" w:after="0" w:afterLines="0" w:line="240" w:lineRule="auto"/>
        <w:ind w:left="0" w:leftChars="0" w:right="0" w:rightChars="0" w:firstLine="0" w:firstLineChars="0"/>
        <w:jc w:val="center"/>
        <w:rPr>
          <w:color w:val="auto"/>
          <w:sz w:val="44"/>
          <w:szCs w:val="44"/>
          <w:highlight w:val="none"/>
        </w:rPr>
      </w:pPr>
      <w:r>
        <w:rPr>
          <w:rFonts w:ascii="宋体" w:hAnsi="宋体" w:eastAsia="宋体"/>
          <w:color w:val="auto"/>
          <w:sz w:val="44"/>
          <w:szCs w:val="44"/>
          <w:highlight w:val="none"/>
        </w:rPr>
        <w:t>目</w:t>
      </w:r>
      <w:r>
        <w:rPr>
          <w:rFonts w:hint="eastAsia" w:ascii="宋体" w:hAnsi="宋体"/>
          <w:color w:val="auto"/>
          <w:sz w:val="44"/>
          <w:szCs w:val="44"/>
          <w:highlight w:val="none"/>
          <w:lang w:val="en-US" w:eastAsia="zh-CN"/>
        </w:rPr>
        <w:t xml:space="preserve">  </w:t>
      </w:r>
      <w:r>
        <w:rPr>
          <w:rFonts w:ascii="宋体" w:hAnsi="宋体" w:eastAsia="宋体"/>
          <w:color w:val="auto"/>
          <w:sz w:val="44"/>
          <w:szCs w:val="44"/>
          <w:highlight w:val="none"/>
        </w:rPr>
        <w:t>录</w:t>
      </w:r>
    </w:p>
    <w:p>
      <w:pPr>
        <w:pStyle w:val="64"/>
        <w:keepNext w:val="0"/>
        <w:keepLines w:val="0"/>
        <w:pageBreakBefore w:val="0"/>
        <w:widowControl w:val="0"/>
        <w:tabs>
          <w:tab w:val="right" w:leader="middleDot" w:pos="9241"/>
        </w:tabs>
        <w:kinsoku/>
        <w:wordWrap/>
        <w:overflowPunct/>
        <w:topLinePunct w:val="0"/>
        <w:autoSpaceDE/>
        <w:autoSpaceDN/>
        <w:bidi w:val="0"/>
        <w:adjustRightInd/>
        <w:snapToGrid/>
        <w:spacing w:line="480" w:lineRule="auto"/>
        <w:ind w:right="62"/>
        <w:textAlignment w:val="auto"/>
        <w:outlineLvl w:val="9"/>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_Toc6707 </w:instrText>
      </w:r>
      <w:r>
        <w:rPr>
          <w:color w:val="auto"/>
          <w:highlight w:val="none"/>
        </w:rPr>
        <w:fldChar w:fldCharType="separate"/>
      </w:r>
      <w:r>
        <w:rPr>
          <w:rFonts w:hint="eastAsia" w:ascii="宋体" w:hAnsi="宋体"/>
          <w:color w:val="auto"/>
          <w:szCs w:val="48"/>
          <w:highlight w:val="none"/>
        </w:rPr>
        <w:t>第一章</w:t>
      </w:r>
      <w:r>
        <w:rPr>
          <w:rFonts w:hint="eastAsia" w:ascii="宋体" w:hAnsi="宋体"/>
          <w:color w:val="auto"/>
          <w:szCs w:val="48"/>
          <w:highlight w:val="none"/>
          <w:lang w:val="en-US" w:eastAsia="zh-CN"/>
        </w:rPr>
        <w:t xml:space="preserve"> 竞争性磋商</w:t>
      </w:r>
      <w:r>
        <w:rPr>
          <w:rFonts w:hint="eastAsia" w:ascii="宋体" w:hAnsi="宋体"/>
          <w:color w:val="auto"/>
          <w:szCs w:val="48"/>
          <w:highlight w:val="none"/>
        </w:rPr>
        <w:t>公告</w:t>
      </w:r>
      <w:r>
        <w:rPr>
          <w:color w:val="auto"/>
          <w:highlight w:val="none"/>
        </w:rPr>
        <w:tab/>
      </w:r>
      <w:r>
        <w:rPr>
          <w:color w:val="auto"/>
          <w:highlight w:val="none"/>
        </w:rPr>
        <w:fldChar w:fldCharType="end"/>
      </w:r>
    </w:p>
    <w:p>
      <w:pPr>
        <w:pStyle w:val="56"/>
        <w:keepNext w:val="0"/>
        <w:keepLines w:val="0"/>
        <w:pageBreakBefore w:val="0"/>
        <w:widowControl w:val="0"/>
        <w:tabs>
          <w:tab w:val="right" w:leader="middleDot" w:pos="9241"/>
        </w:tabs>
        <w:kinsoku/>
        <w:wordWrap/>
        <w:overflowPunct/>
        <w:topLinePunct w:val="0"/>
        <w:autoSpaceDE/>
        <w:autoSpaceDN/>
        <w:bidi w:val="0"/>
        <w:adjustRightInd/>
        <w:snapToGrid/>
        <w:spacing w:line="480" w:lineRule="auto"/>
        <w:ind w:right="62"/>
        <w:textAlignment w:val="auto"/>
        <w:outlineLvl w:val="9"/>
        <w:rPr>
          <w:color w:val="auto"/>
          <w:highlight w:val="none"/>
        </w:rPr>
      </w:pPr>
      <w:r>
        <w:rPr>
          <w:color w:val="auto"/>
          <w:highlight w:val="none"/>
        </w:rPr>
        <w:fldChar w:fldCharType="begin"/>
      </w:r>
      <w:r>
        <w:rPr>
          <w:color w:val="auto"/>
          <w:highlight w:val="none"/>
        </w:rPr>
        <w:instrText xml:space="preserve"> HYPERLINK \l _Toc5346 </w:instrText>
      </w:r>
      <w:r>
        <w:rPr>
          <w:color w:val="auto"/>
          <w:highlight w:val="none"/>
        </w:rPr>
        <w:fldChar w:fldCharType="separate"/>
      </w:r>
      <w:r>
        <w:rPr>
          <w:rFonts w:hint="eastAsia" w:ascii="宋体" w:hAnsi="宋体"/>
          <w:bCs w:val="0"/>
          <w:color w:val="auto"/>
          <w:szCs w:val="32"/>
          <w:highlight w:val="none"/>
          <w:lang w:val="en-US" w:eastAsia="zh-CN"/>
        </w:rPr>
        <w:t>疏勒县财政局财政惠民惠农补贴资金代发金融机构项目</w:t>
      </w:r>
      <w:r>
        <w:rPr>
          <w:rFonts w:hint="eastAsia" w:ascii="宋体" w:hAnsi="宋体"/>
          <w:bCs w:val="0"/>
          <w:color w:val="auto"/>
          <w:szCs w:val="32"/>
          <w:highlight w:val="none"/>
        </w:rPr>
        <w:t>竞争性磋商公告</w:t>
      </w:r>
      <w:r>
        <w:rPr>
          <w:color w:val="auto"/>
          <w:highlight w:val="none"/>
        </w:rPr>
        <w:tab/>
      </w:r>
      <w:r>
        <w:rPr>
          <w:color w:val="auto"/>
          <w:highlight w:val="none"/>
        </w:rPr>
        <w:fldChar w:fldCharType="end"/>
      </w:r>
    </w:p>
    <w:p>
      <w:pPr>
        <w:pStyle w:val="64"/>
        <w:keepNext w:val="0"/>
        <w:keepLines w:val="0"/>
        <w:pageBreakBefore w:val="0"/>
        <w:widowControl w:val="0"/>
        <w:tabs>
          <w:tab w:val="right" w:leader="middleDot" w:pos="9241"/>
        </w:tabs>
        <w:kinsoku/>
        <w:wordWrap/>
        <w:overflowPunct/>
        <w:topLinePunct w:val="0"/>
        <w:autoSpaceDE/>
        <w:autoSpaceDN/>
        <w:bidi w:val="0"/>
        <w:adjustRightInd/>
        <w:snapToGrid/>
        <w:spacing w:line="480" w:lineRule="auto"/>
        <w:ind w:right="62"/>
        <w:textAlignment w:val="auto"/>
        <w:outlineLvl w:val="9"/>
        <w:rPr>
          <w:color w:val="auto"/>
          <w:highlight w:val="none"/>
        </w:rPr>
      </w:pPr>
      <w:r>
        <w:rPr>
          <w:color w:val="auto"/>
          <w:highlight w:val="none"/>
        </w:rPr>
        <w:fldChar w:fldCharType="begin"/>
      </w:r>
      <w:r>
        <w:rPr>
          <w:color w:val="auto"/>
          <w:highlight w:val="none"/>
        </w:rPr>
        <w:instrText xml:space="preserve"> HYPERLINK \l _Toc9613 </w:instrText>
      </w:r>
      <w:r>
        <w:rPr>
          <w:color w:val="auto"/>
          <w:highlight w:val="none"/>
        </w:rPr>
        <w:fldChar w:fldCharType="separate"/>
      </w:r>
      <w:r>
        <w:rPr>
          <w:rFonts w:hint="eastAsia"/>
          <w:color w:val="auto"/>
          <w:highlight w:val="none"/>
        </w:rPr>
        <w:t>一、 资格审查</w:t>
      </w:r>
      <w:r>
        <w:rPr>
          <w:color w:val="auto"/>
          <w:highlight w:val="none"/>
        </w:rPr>
        <w:tab/>
      </w:r>
      <w:r>
        <w:rPr>
          <w:color w:val="auto"/>
          <w:highlight w:val="none"/>
        </w:rPr>
        <w:fldChar w:fldCharType="end"/>
      </w:r>
    </w:p>
    <w:p>
      <w:pPr>
        <w:pStyle w:val="64"/>
        <w:keepNext w:val="0"/>
        <w:keepLines w:val="0"/>
        <w:pageBreakBefore w:val="0"/>
        <w:widowControl w:val="0"/>
        <w:tabs>
          <w:tab w:val="right" w:leader="middleDot" w:pos="9241"/>
        </w:tabs>
        <w:kinsoku/>
        <w:wordWrap/>
        <w:overflowPunct/>
        <w:topLinePunct w:val="0"/>
        <w:autoSpaceDE/>
        <w:autoSpaceDN/>
        <w:bidi w:val="0"/>
        <w:adjustRightInd/>
        <w:snapToGrid/>
        <w:spacing w:line="480" w:lineRule="auto"/>
        <w:ind w:right="62"/>
        <w:textAlignment w:val="auto"/>
        <w:outlineLvl w:val="9"/>
        <w:rPr>
          <w:color w:val="auto"/>
          <w:highlight w:val="none"/>
        </w:rPr>
      </w:pPr>
      <w:r>
        <w:rPr>
          <w:color w:val="auto"/>
          <w:highlight w:val="none"/>
        </w:rPr>
        <w:fldChar w:fldCharType="begin"/>
      </w:r>
      <w:r>
        <w:rPr>
          <w:color w:val="auto"/>
          <w:highlight w:val="none"/>
        </w:rPr>
        <w:instrText xml:space="preserve"> HYPERLINK \l _Toc7445 </w:instrText>
      </w:r>
      <w:r>
        <w:rPr>
          <w:color w:val="auto"/>
          <w:highlight w:val="none"/>
        </w:rPr>
        <w:fldChar w:fldCharType="separate"/>
      </w:r>
      <w:r>
        <w:rPr>
          <w:rFonts w:hint="eastAsia"/>
          <w:color w:val="auto"/>
          <w:highlight w:val="none"/>
        </w:rPr>
        <w:t>二、符合性评审标准（有一项不通过，否决</w:t>
      </w:r>
      <w:r>
        <w:rPr>
          <w:rFonts w:hint="eastAsia"/>
          <w:color w:val="auto"/>
          <w:highlight w:val="none"/>
          <w:lang w:eastAsia="zh-CN"/>
        </w:rPr>
        <w:t>响应文件</w:t>
      </w:r>
      <w:r>
        <w:rPr>
          <w:rFonts w:hint="eastAsia"/>
          <w:color w:val="auto"/>
          <w:highlight w:val="none"/>
        </w:rPr>
        <w:t>）：</w:t>
      </w:r>
      <w:r>
        <w:rPr>
          <w:color w:val="auto"/>
          <w:highlight w:val="none"/>
        </w:rPr>
        <w:tab/>
      </w:r>
      <w:r>
        <w:rPr>
          <w:color w:val="auto"/>
          <w:highlight w:val="none"/>
        </w:rPr>
        <w:fldChar w:fldCharType="end"/>
      </w:r>
    </w:p>
    <w:p>
      <w:pPr>
        <w:pStyle w:val="64"/>
        <w:keepNext w:val="0"/>
        <w:keepLines w:val="0"/>
        <w:pageBreakBefore w:val="0"/>
        <w:widowControl w:val="0"/>
        <w:tabs>
          <w:tab w:val="right" w:leader="middleDot" w:pos="9241"/>
        </w:tabs>
        <w:kinsoku/>
        <w:wordWrap/>
        <w:overflowPunct/>
        <w:topLinePunct w:val="0"/>
        <w:autoSpaceDE/>
        <w:autoSpaceDN/>
        <w:bidi w:val="0"/>
        <w:adjustRightInd/>
        <w:snapToGrid/>
        <w:spacing w:line="480" w:lineRule="auto"/>
        <w:ind w:right="62"/>
        <w:textAlignment w:val="auto"/>
        <w:outlineLvl w:val="9"/>
        <w:rPr>
          <w:color w:val="auto"/>
          <w:highlight w:val="none"/>
        </w:rPr>
      </w:pPr>
      <w:r>
        <w:rPr>
          <w:color w:val="auto"/>
          <w:highlight w:val="none"/>
        </w:rPr>
        <w:fldChar w:fldCharType="begin"/>
      </w:r>
      <w:r>
        <w:rPr>
          <w:color w:val="auto"/>
          <w:highlight w:val="none"/>
        </w:rPr>
        <w:instrText xml:space="preserve"> HYPERLINK \l _Toc30414 </w:instrText>
      </w:r>
      <w:r>
        <w:rPr>
          <w:color w:val="auto"/>
          <w:highlight w:val="none"/>
        </w:rPr>
        <w:fldChar w:fldCharType="separate"/>
      </w:r>
      <w:r>
        <w:rPr>
          <w:rFonts w:hint="eastAsia" w:ascii="宋体" w:hAnsi="宋体" w:cs="宋体"/>
          <w:bCs/>
          <w:caps/>
          <w:color w:val="auto"/>
          <w:szCs w:val="28"/>
          <w:highlight w:val="none"/>
        </w:rPr>
        <w:t>三、详细评分标准</w:t>
      </w:r>
      <w:r>
        <w:rPr>
          <w:color w:val="auto"/>
          <w:highlight w:val="none"/>
        </w:rPr>
        <w:tab/>
      </w:r>
      <w:r>
        <w:rPr>
          <w:color w:val="auto"/>
          <w:highlight w:val="none"/>
        </w:rPr>
        <w:fldChar w:fldCharType="end"/>
      </w:r>
    </w:p>
    <w:p>
      <w:pPr>
        <w:pStyle w:val="64"/>
        <w:keepNext w:val="0"/>
        <w:keepLines w:val="0"/>
        <w:pageBreakBefore w:val="0"/>
        <w:widowControl w:val="0"/>
        <w:tabs>
          <w:tab w:val="right" w:leader="middleDot" w:pos="9241"/>
        </w:tabs>
        <w:kinsoku/>
        <w:wordWrap/>
        <w:overflowPunct/>
        <w:topLinePunct w:val="0"/>
        <w:autoSpaceDE/>
        <w:autoSpaceDN/>
        <w:bidi w:val="0"/>
        <w:adjustRightInd/>
        <w:snapToGrid/>
        <w:spacing w:line="480" w:lineRule="auto"/>
        <w:ind w:right="62"/>
        <w:textAlignment w:val="auto"/>
        <w:outlineLvl w:val="9"/>
        <w:rPr>
          <w:color w:val="auto"/>
          <w:highlight w:val="none"/>
        </w:rPr>
      </w:pPr>
      <w:r>
        <w:rPr>
          <w:color w:val="auto"/>
          <w:highlight w:val="none"/>
        </w:rPr>
        <w:fldChar w:fldCharType="begin"/>
      </w:r>
      <w:r>
        <w:rPr>
          <w:color w:val="auto"/>
          <w:highlight w:val="none"/>
        </w:rPr>
        <w:instrText xml:space="preserve"> HYPERLINK \l _Toc12770 </w:instrText>
      </w:r>
      <w:r>
        <w:rPr>
          <w:color w:val="auto"/>
          <w:highlight w:val="none"/>
        </w:rPr>
        <w:fldChar w:fldCharType="separate"/>
      </w:r>
      <w:r>
        <w:rPr>
          <w:rFonts w:hint="default" w:ascii="宋体" w:hAnsi="宋体" w:eastAsia="黑体" w:cs="宋体"/>
          <w:color w:val="auto"/>
          <w:szCs w:val="24"/>
          <w:highlight w:val="none"/>
        </w:rPr>
        <w:t xml:space="preserve">1、 </w:t>
      </w:r>
      <w:r>
        <w:rPr>
          <w:rFonts w:hint="eastAsia" w:ascii="宋体" w:hAnsi="宋体" w:cs="宋体"/>
          <w:color w:val="auto"/>
          <w:szCs w:val="24"/>
          <w:highlight w:val="none"/>
        </w:rPr>
        <w:t>投标</w:t>
      </w:r>
      <w:r>
        <w:rPr>
          <w:rFonts w:hint="eastAsia" w:ascii="宋体" w:hAnsi="宋体" w:cs="宋体"/>
          <w:color w:val="auto"/>
          <w:szCs w:val="24"/>
          <w:highlight w:val="none"/>
          <w:lang w:eastAsia="zh-CN"/>
        </w:rPr>
        <w:t>人</w:t>
      </w:r>
      <w:r>
        <w:rPr>
          <w:rFonts w:hint="eastAsia" w:ascii="宋体" w:hAnsi="宋体" w:cs="宋体"/>
          <w:color w:val="auto"/>
          <w:szCs w:val="24"/>
          <w:highlight w:val="none"/>
        </w:rPr>
        <w:t>的资格声明</w:t>
      </w:r>
      <w:r>
        <w:rPr>
          <w:color w:val="auto"/>
          <w:highlight w:val="none"/>
        </w:rPr>
        <w:tab/>
      </w:r>
      <w:r>
        <w:rPr>
          <w:color w:val="auto"/>
          <w:highlight w:val="none"/>
        </w:rPr>
        <w:fldChar w:fldCharType="end"/>
      </w:r>
    </w:p>
    <w:p>
      <w:pPr>
        <w:pStyle w:val="64"/>
        <w:keepNext w:val="0"/>
        <w:keepLines w:val="0"/>
        <w:pageBreakBefore w:val="0"/>
        <w:widowControl w:val="0"/>
        <w:tabs>
          <w:tab w:val="right" w:leader="middleDot" w:pos="9241"/>
        </w:tabs>
        <w:kinsoku/>
        <w:wordWrap/>
        <w:overflowPunct/>
        <w:topLinePunct w:val="0"/>
        <w:autoSpaceDE/>
        <w:autoSpaceDN/>
        <w:bidi w:val="0"/>
        <w:adjustRightInd/>
        <w:snapToGrid/>
        <w:spacing w:line="480" w:lineRule="auto"/>
        <w:ind w:right="62"/>
        <w:textAlignment w:val="auto"/>
        <w:outlineLvl w:val="9"/>
        <w:rPr>
          <w:color w:val="auto"/>
          <w:highlight w:val="none"/>
        </w:rPr>
      </w:pPr>
      <w:r>
        <w:rPr>
          <w:color w:val="auto"/>
          <w:highlight w:val="none"/>
        </w:rPr>
        <w:fldChar w:fldCharType="begin"/>
      </w:r>
      <w:r>
        <w:rPr>
          <w:color w:val="auto"/>
          <w:highlight w:val="none"/>
        </w:rPr>
        <w:instrText xml:space="preserve"> HYPERLINK \l _Toc19548 </w:instrText>
      </w:r>
      <w:r>
        <w:rPr>
          <w:color w:val="auto"/>
          <w:highlight w:val="none"/>
        </w:rPr>
        <w:fldChar w:fldCharType="separate"/>
      </w:r>
      <w:r>
        <w:rPr>
          <w:rFonts w:ascii="宋体" w:hAnsi="宋体" w:cs="宋体"/>
          <w:color w:val="auto"/>
          <w:szCs w:val="24"/>
          <w:highlight w:val="none"/>
        </w:rPr>
        <w:t xml:space="preserve">4、 </w:t>
      </w:r>
      <w:r>
        <w:rPr>
          <w:rFonts w:hint="eastAsia" w:ascii="宋体" w:hAnsi="宋体" w:cs="宋体"/>
          <w:color w:val="auto"/>
          <w:szCs w:val="24"/>
          <w:highlight w:val="none"/>
        </w:rPr>
        <w:t>法定代表人证明书</w:t>
      </w:r>
      <w:r>
        <w:rPr>
          <w:color w:val="auto"/>
          <w:highlight w:val="none"/>
        </w:rPr>
        <w:tab/>
      </w:r>
      <w:r>
        <w:rPr>
          <w:color w:val="auto"/>
          <w:highlight w:val="none"/>
        </w:rPr>
        <w:fldChar w:fldCharType="end"/>
      </w:r>
    </w:p>
    <w:p>
      <w:pPr>
        <w:pStyle w:val="64"/>
        <w:keepNext w:val="0"/>
        <w:keepLines w:val="0"/>
        <w:pageBreakBefore w:val="0"/>
        <w:widowControl w:val="0"/>
        <w:tabs>
          <w:tab w:val="right" w:leader="middleDot" w:pos="9241"/>
        </w:tabs>
        <w:kinsoku/>
        <w:wordWrap/>
        <w:overflowPunct/>
        <w:topLinePunct w:val="0"/>
        <w:autoSpaceDE/>
        <w:autoSpaceDN/>
        <w:bidi w:val="0"/>
        <w:adjustRightInd/>
        <w:snapToGrid/>
        <w:spacing w:line="480" w:lineRule="auto"/>
        <w:ind w:right="62"/>
        <w:textAlignment w:val="auto"/>
        <w:outlineLvl w:val="9"/>
        <w:rPr>
          <w:color w:val="auto"/>
          <w:highlight w:val="none"/>
        </w:rPr>
      </w:pPr>
      <w:r>
        <w:rPr>
          <w:color w:val="auto"/>
          <w:highlight w:val="none"/>
        </w:rPr>
        <w:fldChar w:fldCharType="begin"/>
      </w:r>
      <w:r>
        <w:rPr>
          <w:color w:val="auto"/>
          <w:highlight w:val="none"/>
        </w:rPr>
        <w:instrText xml:space="preserve"> HYPERLINK \l _Toc27775 </w:instrText>
      </w:r>
      <w:r>
        <w:rPr>
          <w:color w:val="auto"/>
          <w:highlight w:val="none"/>
        </w:rPr>
        <w:fldChar w:fldCharType="separate"/>
      </w:r>
      <w:r>
        <w:rPr>
          <w:rFonts w:hint="eastAsia" w:eastAsia="宋体" w:cs="Times New Roman"/>
          <w:color w:val="auto"/>
          <w:kern w:val="44"/>
          <w:szCs w:val="36"/>
          <w:highlight w:val="none"/>
          <w:lang w:val="en-US" w:eastAsia="zh-CN" w:bidi="ar-SA"/>
        </w:rPr>
        <w:t>6、</w:t>
      </w:r>
      <w:r>
        <w:rPr>
          <w:rFonts w:hint="eastAsia" w:ascii="Times New Roman" w:hAnsi="Times New Roman" w:eastAsia="宋体" w:cs="Times New Roman"/>
          <w:color w:val="auto"/>
          <w:kern w:val="44"/>
          <w:szCs w:val="36"/>
          <w:highlight w:val="none"/>
          <w:lang w:val="en-US" w:eastAsia="zh-CN" w:bidi="ar-SA"/>
        </w:rPr>
        <w:t>法人营业执照函</w:t>
      </w:r>
      <w:r>
        <w:rPr>
          <w:color w:val="auto"/>
          <w:highlight w:val="none"/>
        </w:rPr>
        <w:tab/>
      </w:r>
      <w:r>
        <w:rPr>
          <w:color w:val="auto"/>
          <w:highlight w:val="none"/>
        </w:rPr>
        <w:fldChar w:fldCharType="end"/>
      </w:r>
    </w:p>
    <w:p>
      <w:pPr>
        <w:pStyle w:val="64"/>
        <w:keepNext w:val="0"/>
        <w:keepLines w:val="0"/>
        <w:pageBreakBefore w:val="0"/>
        <w:widowControl w:val="0"/>
        <w:tabs>
          <w:tab w:val="right" w:leader="middleDot" w:pos="9241"/>
        </w:tabs>
        <w:kinsoku/>
        <w:wordWrap/>
        <w:overflowPunct/>
        <w:topLinePunct w:val="0"/>
        <w:autoSpaceDE/>
        <w:autoSpaceDN/>
        <w:bidi w:val="0"/>
        <w:adjustRightInd/>
        <w:snapToGrid/>
        <w:spacing w:line="480" w:lineRule="auto"/>
        <w:ind w:right="62"/>
        <w:textAlignment w:val="auto"/>
        <w:outlineLvl w:val="9"/>
        <w:rPr>
          <w:color w:val="auto"/>
          <w:highlight w:val="none"/>
        </w:rPr>
      </w:pPr>
      <w:r>
        <w:rPr>
          <w:color w:val="auto"/>
          <w:highlight w:val="none"/>
        </w:rPr>
        <w:fldChar w:fldCharType="begin"/>
      </w:r>
      <w:r>
        <w:rPr>
          <w:color w:val="auto"/>
          <w:highlight w:val="none"/>
        </w:rPr>
        <w:instrText xml:space="preserve"> HYPERLINK \l _Toc1361 </w:instrText>
      </w:r>
      <w:r>
        <w:rPr>
          <w:color w:val="auto"/>
          <w:highlight w:val="none"/>
        </w:rPr>
        <w:fldChar w:fldCharType="separate"/>
      </w:r>
      <w:r>
        <w:rPr>
          <w:rFonts w:hint="eastAsia" w:ascii="宋体" w:hAnsi="宋体" w:cs="宋体"/>
          <w:color w:val="auto"/>
          <w:szCs w:val="24"/>
          <w:highlight w:val="none"/>
          <w:lang w:val="en-US" w:eastAsia="zh-CN"/>
        </w:rPr>
        <w:t>7</w:t>
      </w:r>
      <w:r>
        <w:rPr>
          <w:rFonts w:hint="eastAsia" w:ascii="宋体" w:hAnsi="宋体" w:cs="宋体"/>
          <w:color w:val="auto"/>
          <w:szCs w:val="24"/>
          <w:highlight w:val="none"/>
        </w:rPr>
        <w:t>、</w:t>
      </w:r>
      <w:r>
        <w:rPr>
          <w:rFonts w:hint="eastAsia" w:ascii="宋体" w:hAnsi="宋体" w:cs="宋体"/>
          <w:color w:val="auto"/>
          <w:highlight w:val="none"/>
        </w:rPr>
        <w:t>近三年企业类似业绩表及证明</w:t>
      </w:r>
      <w:r>
        <w:rPr>
          <w:color w:val="auto"/>
          <w:highlight w:val="none"/>
        </w:rPr>
        <w:tab/>
      </w:r>
      <w:r>
        <w:rPr>
          <w:color w:val="auto"/>
          <w:highlight w:val="none"/>
        </w:rPr>
        <w:fldChar w:fldCharType="end"/>
      </w:r>
    </w:p>
    <w:p>
      <w:pPr>
        <w:pStyle w:val="64"/>
        <w:keepNext w:val="0"/>
        <w:keepLines w:val="0"/>
        <w:pageBreakBefore w:val="0"/>
        <w:widowControl w:val="0"/>
        <w:tabs>
          <w:tab w:val="right" w:leader="middleDot" w:pos="9241"/>
        </w:tabs>
        <w:kinsoku/>
        <w:wordWrap/>
        <w:overflowPunct/>
        <w:topLinePunct w:val="0"/>
        <w:autoSpaceDE/>
        <w:autoSpaceDN/>
        <w:bidi w:val="0"/>
        <w:adjustRightInd/>
        <w:snapToGrid/>
        <w:spacing w:line="480" w:lineRule="auto"/>
        <w:ind w:right="62"/>
        <w:textAlignment w:val="auto"/>
        <w:outlineLvl w:val="9"/>
        <w:rPr>
          <w:color w:val="auto"/>
          <w:highlight w:val="none"/>
        </w:rPr>
      </w:pPr>
      <w:r>
        <w:rPr>
          <w:color w:val="auto"/>
          <w:highlight w:val="none"/>
        </w:rPr>
        <w:fldChar w:fldCharType="begin"/>
      </w:r>
      <w:r>
        <w:rPr>
          <w:color w:val="auto"/>
          <w:highlight w:val="none"/>
        </w:rPr>
        <w:instrText xml:space="preserve"> HYPERLINK \l _Toc14168 </w:instrText>
      </w:r>
      <w:r>
        <w:rPr>
          <w:color w:val="auto"/>
          <w:highlight w:val="none"/>
        </w:rPr>
        <w:fldChar w:fldCharType="separate"/>
      </w:r>
      <w:r>
        <w:rPr>
          <w:rFonts w:hint="eastAsia" w:ascii="宋体" w:hAnsi="宋体" w:cs="宋体"/>
          <w:color w:val="auto"/>
          <w:highlight w:val="none"/>
          <w:lang w:val="en-US" w:eastAsia="zh-CN"/>
        </w:rPr>
        <w:t>11、</w:t>
      </w:r>
      <w:r>
        <w:rPr>
          <w:rFonts w:hint="eastAsia" w:ascii="宋体" w:hAnsi="宋体" w:cs="宋体"/>
          <w:color w:val="auto"/>
          <w:highlight w:val="none"/>
        </w:rPr>
        <w:t>上一年度的企业财务审计报告</w:t>
      </w:r>
      <w:r>
        <w:rPr>
          <w:color w:val="auto"/>
          <w:highlight w:val="none"/>
        </w:rPr>
        <w:tab/>
      </w:r>
      <w:r>
        <w:rPr>
          <w:color w:val="auto"/>
          <w:highlight w:val="none"/>
        </w:rPr>
        <w:fldChar w:fldCharType="end"/>
      </w:r>
    </w:p>
    <w:p>
      <w:pPr>
        <w:pStyle w:val="44"/>
        <w:keepNext w:val="0"/>
        <w:keepLines w:val="0"/>
        <w:pageBreakBefore w:val="0"/>
        <w:widowControl w:val="0"/>
        <w:tabs>
          <w:tab w:val="right" w:leader="middleDot" w:pos="9241"/>
        </w:tabs>
        <w:kinsoku/>
        <w:wordWrap/>
        <w:overflowPunct/>
        <w:topLinePunct w:val="0"/>
        <w:autoSpaceDE/>
        <w:autoSpaceDN/>
        <w:bidi w:val="0"/>
        <w:adjustRightInd/>
        <w:snapToGrid/>
        <w:spacing w:line="480" w:lineRule="auto"/>
        <w:ind w:right="62"/>
        <w:textAlignment w:val="auto"/>
        <w:outlineLvl w:val="9"/>
        <w:rPr>
          <w:color w:val="auto"/>
          <w:highlight w:val="none"/>
        </w:rPr>
      </w:pPr>
      <w:r>
        <w:rPr>
          <w:color w:val="auto"/>
          <w:highlight w:val="none"/>
        </w:rPr>
        <w:fldChar w:fldCharType="begin"/>
      </w:r>
      <w:r>
        <w:rPr>
          <w:color w:val="auto"/>
          <w:highlight w:val="none"/>
        </w:rPr>
        <w:instrText xml:space="preserve"> HYPERLINK \l _Toc13121 </w:instrText>
      </w:r>
      <w:r>
        <w:rPr>
          <w:color w:val="auto"/>
          <w:highlight w:val="none"/>
        </w:rPr>
        <w:fldChar w:fldCharType="separate"/>
      </w:r>
      <w:r>
        <w:rPr>
          <w:rFonts w:hint="eastAsia"/>
          <w:color w:val="auto"/>
          <w:szCs w:val="24"/>
          <w:highlight w:val="none"/>
          <w:lang w:val="en-US" w:eastAsia="zh-CN"/>
        </w:rPr>
        <w:t>17、</w:t>
      </w:r>
      <w:r>
        <w:rPr>
          <w:color w:val="auto"/>
          <w:szCs w:val="24"/>
          <w:highlight w:val="none"/>
        </w:rPr>
        <w:t>中小企业声明函（如是）</w:t>
      </w:r>
      <w:r>
        <w:rPr>
          <w:color w:val="auto"/>
          <w:highlight w:val="none"/>
        </w:rPr>
        <w:tab/>
      </w:r>
      <w:r>
        <w:rPr>
          <w:color w:val="auto"/>
          <w:highlight w:val="none"/>
        </w:rPr>
        <w:fldChar w:fldCharType="end"/>
      </w:r>
    </w:p>
    <w:p>
      <w:pPr>
        <w:pStyle w:val="44"/>
        <w:keepNext w:val="0"/>
        <w:keepLines w:val="0"/>
        <w:pageBreakBefore w:val="0"/>
        <w:widowControl w:val="0"/>
        <w:tabs>
          <w:tab w:val="right" w:leader="middleDot" w:pos="9241"/>
        </w:tabs>
        <w:kinsoku/>
        <w:wordWrap/>
        <w:overflowPunct/>
        <w:topLinePunct w:val="0"/>
        <w:autoSpaceDE/>
        <w:autoSpaceDN/>
        <w:bidi w:val="0"/>
        <w:adjustRightInd/>
        <w:snapToGrid/>
        <w:spacing w:line="480" w:lineRule="auto"/>
        <w:ind w:right="62"/>
        <w:textAlignment w:val="auto"/>
        <w:outlineLvl w:val="9"/>
        <w:rPr>
          <w:color w:val="auto"/>
          <w:highlight w:val="none"/>
        </w:rPr>
      </w:pPr>
      <w:r>
        <w:rPr>
          <w:color w:val="auto"/>
          <w:highlight w:val="none"/>
        </w:rPr>
        <w:fldChar w:fldCharType="begin"/>
      </w:r>
      <w:r>
        <w:rPr>
          <w:color w:val="auto"/>
          <w:highlight w:val="none"/>
        </w:rPr>
        <w:instrText xml:space="preserve"> HYPERLINK \l _Toc13114 </w:instrText>
      </w:r>
      <w:r>
        <w:rPr>
          <w:color w:val="auto"/>
          <w:highlight w:val="none"/>
        </w:rPr>
        <w:fldChar w:fldCharType="separate"/>
      </w:r>
      <w:r>
        <w:rPr>
          <w:rFonts w:hint="eastAsia" w:ascii="宋体" w:hAnsi="宋体" w:cs="宋体"/>
          <w:color w:val="auto"/>
          <w:highlight w:val="none"/>
          <w:lang w:val="en-US" w:eastAsia="zh-CN"/>
        </w:rPr>
        <w:t>22</w:t>
      </w:r>
      <w:r>
        <w:rPr>
          <w:rFonts w:hint="eastAsia" w:ascii="宋体" w:hAnsi="宋体" w:cs="宋体"/>
          <w:color w:val="auto"/>
          <w:highlight w:val="none"/>
        </w:rPr>
        <w:t>、</w:t>
      </w:r>
      <w:r>
        <w:rPr>
          <w:rFonts w:hint="eastAsia" w:ascii="宋体" w:hAnsi="宋体" w:cs="仿宋"/>
          <w:bCs/>
          <w:color w:val="auto"/>
          <w:kern w:val="0"/>
          <w:szCs w:val="24"/>
          <w:highlight w:val="none"/>
        </w:rPr>
        <w:t xml:space="preserve"> 服务承诺书</w:t>
      </w:r>
      <w:r>
        <w:rPr>
          <w:color w:val="auto"/>
          <w:highlight w:val="none"/>
        </w:rPr>
        <w:tab/>
      </w:r>
      <w:r>
        <w:rPr>
          <w:color w:val="auto"/>
          <w:highlight w:val="none"/>
        </w:rPr>
        <w:fldChar w:fldCharType="end"/>
      </w:r>
    </w:p>
    <w:p>
      <w:pPr>
        <w:ind w:left="1079" w:leftChars="514" w:firstLine="735" w:firstLineChars="350"/>
        <w:rPr>
          <w:color w:val="auto"/>
          <w:highlight w:val="none"/>
        </w:rPr>
      </w:pPr>
      <w:r>
        <w:rPr>
          <w:color w:val="auto"/>
          <w:highlight w:val="none"/>
        </w:rPr>
        <w:fldChar w:fldCharType="end"/>
      </w: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ind w:left="1079" w:leftChars="514" w:firstLine="1260" w:firstLineChars="350"/>
        <w:rPr>
          <w:rFonts w:ascii="宋体" w:hAnsi="宋体"/>
          <w:color w:val="auto"/>
          <w:sz w:val="36"/>
          <w:szCs w:val="36"/>
          <w:highlight w:val="none"/>
        </w:rPr>
      </w:pPr>
    </w:p>
    <w:p>
      <w:pPr>
        <w:pStyle w:val="2"/>
        <w:ind w:firstLine="720"/>
        <w:rPr>
          <w:rFonts w:ascii="宋体" w:hAnsi="宋体"/>
          <w:color w:val="auto"/>
          <w:sz w:val="36"/>
          <w:szCs w:val="36"/>
          <w:highlight w:val="none"/>
        </w:rPr>
      </w:pPr>
    </w:p>
    <w:p>
      <w:pPr>
        <w:ind w:left="0" w:firstLine="0" w:firstLineChars="0"/>
        <w:jc w:val="both"/>
        <w:outlineLvl w:val="1"/>
        <w:rPr>
          <w:rFonts w:hint="eastAsia" w:ascii="宋体" w:hAnsi="宋体"/>
          <w:color w:val="auto"/>
          <w:sz w:val="48"/>
          <w:szCs w:val="48"/>
          <w:highlight w:val="none"/>
        </w:rPr>
      </w:pPr>
    </w:p>
    <w:p>
      <w:pPr>
        <w:ind w:left="0" w:firstLine="0" w:firstLineChars="0"/>
        <w:jc w:val="center"/>
        <w:outlineLvl w:val="1"/>
        <w:rPr>
          <w:rFonts w:hint="eastAsia" w:ascii="宋体" w:hAnsi="宋体"/>
          <w:b/>
          <w:bCs/>
          <w:color w:val="auto"/>
          <w:sz w:val="48"/>
          <w:szCs w:val="48"/>
          <w:highlight w:val="none"/>
        </w:rPr>
      </w:pPr>
      <w:bookmarkStart w:id="11" w:name="_Toc6707"/>
      <w:r>
        <w:rPr>
          <w:rFonts w:hint="eastAsia" w:ascii="宋体" w:hAnsi="宋体"/>
          <w:b/>
          <w:bCs/>
          <w:color w:val="auto"/>
          <w:sz w:val="48"/>
          <w:szCs w:val="48"/>
          <w:highlight w:val="none"/>
        </w:rPr>
        <w:br w:type="page"/>
      </w:r>
    </w:p>
    <w:p>
      <w:pPr>
        <w:ind w:left="0" w:firstLine="0" w:firstLineChars="0"/>
        <w:jc w:val="center"/>
        <w:outlineLvl w:val="1"/>
        <w:rPr>
          <w:rFonts w:ascii="宋体" w:hAnsi="宋体"/>
          <w:b/>
          <w:bCs/>
          <w:color w:val="auto"/>
          <w:sz w:val="48"/>
          <w:szCs w:val="48"/>
          <w:highlight w:val="none"/>
        </w:rPr>
      </w:pPr>
      <w:r>
        <w:rPr>
          <w:rFonts w:hint="eastAsia" w:ascii="宋体" w:hAnsi="宋体"/>
          <w:b/>
          <w:bCs/>
          <w:color w:val="auto"/>
          <w:sz w:val="48"/>
          <w:szCs w:val="48"/>
          <w:highlight w:val="none"/>
        </w:rPr>
        <w:t>第一章</w:t>
      </w:r>
      <w:r>
        <w:rPr>
          <w:rFonts w:hint="eastAsia" w:ascii="宋体" w:hAnsi="宋体"/>
          <w:b/>
          <w:bCs/>
          <w:color w:val="auto"/>
          <w:sz w:val="48"/>
          <w:szCs w:val="48"/>
          <w:highlight w:val="none"/>
          <w:lang w:val="en-US" w:eastAsia="zh-CN"/>
        </w:rPr>
        <w:t xml:space="preserve"> 竞争性磋商</w:t>
      </w:r>
      <w:r>
        <w:rPr>
          <w:rFonts w:hint="eastAsia" w:ascii="宋体" w:hAnsi="宋体"/>
          <w:b/>
          <w:bCs/>
          <w:color w:val="auto"/>
          <w:sz w:val="48"/>
          <w:szCs w:val="48"/>
          <w:highlight w:val="none"/>
        </w:rPr>
        <w:t>公告</w:t>
      </w:r>
      <w:bookmarkEnd w:id="0"/>
      <w:bookmarkEnd w:id="1"/>
      <w:bookmarkEnd w:id="2"/>
      <w:bookmarkEnd w:id="3"/>
      <w:bookmarkEnd w:id="4"/>
      <w:bookmarkEnd w:id="5"/>
      <w:bookmarkEnd w:id="6"/>
      <w:bookmarkEnd w:id="7"/>
      <w:bookmarkEnd w:id="8"/>
      <w:bookmarkEnd w:id="9"/>
      <w:bookmarkEnd w:id="10"/>
      <w:bookmarkEnd w:id="11"/>
    </w:p>
    <w:p>
      <w:pPr>
        <w:pStyle w:val="3"/>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50" w:right="62" w:rightChars="0"/>
        <w:jc w:val="center"/>
        <w:textAlignment w:val="auto"/>
        <w:rPr>
          <w:rFonts w:hint="eastAsia" w:ascii="宋体" w:hAnsi="宋体"/>
          <w:bCs w:val="0"/>
          <w:color w:val="auto"/>
          <w:sz w:val="24"/>
          <w:szCs w:val="24"/>
          <w:highlight w:val="none"/>
        </w:rPr>
      </w:pPr>
      <w:bookmarkStart w:id="12" w:name="_Toc5346"/>
      <w:r>
        <w:rPr>
          <w:rFonts w:hint="eastAsia" w:ascii="宋体" w:hAnsi="宋体"/>
          <w:bCs w:val="0"/>
          <w:color w:val="auto"/>
          <w:sz w:val="24"/>
          <w:szCs w:val="24"/>
          <w:highlight w:val="none"/>
          <w:lang w:val="en-US" w:eastAsia="zh-CN"/>
        </w:rPr>
        <w:t>疏勒县财政局财政惠民惠农补贴资金代发金融机构项目</w:t>
      </w:r>
      <w:r>
        <w:rPr>
          <w:rFonts w:hint="eastAsia" w:ascii="宋体" w:hAnsi="宋体"/>
          <w:bCs w:val="0"/>
          <w:color w:val="auto"/>
          <w:sz w:val="24"/>
          <w:szCs w:val="24"/>
          <w:highlight w:val="none"/>
        </w:rPr>
        <w:t>竞争性磋商公告</w:t>
      </w:r>
      <w:bookmarkEnd w:id="12"/>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lang w:val="en-US" w:eastAsia="zh-CN" w:bidi="ar-SA"/>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bidi="ar-SA"/>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ind w:firstLine="480" w:firstLineChars="200"/>
        <w:textAlignment w:val="auto"/>
        <w:rPr>
          <w:rFonts w:hint="eastAsia"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u w:val="single"/>
          <w:shd w:val="clear" w:color="auto" w:fill="FFFFFF"/>
          <w:lang w:val="en-US" w:eastAsia="zh-CN" w:bidi="ar-SA"/>
        </w:rPr>
        <w:t>疏勒县财政局财政惠民惠农补贴资金代发金融机构项目</w:t>
      </w:r>
      <w:r>
        <w:rPr>
          <w:rFonts w:hint="eastAsia" w:asciiTheme="minorEastAsia" w:hAnsiTheme="minorEastAsia" w:eastAsiaTheme="minorEastAsia" w:cstheme="minorEastAsia"/>
          <w:color w:val="auto"/>
          <w:kern w:val="2"/>
          <w:sz w:val="24"/>
          <w:szCs w:val="24"/>
          <w:highlight w:val="none"/>
          <w:u w:val="none"/>
          <w:shd w:val="clear" w:color="auto" w:fill="FFFFFF"/>
          <w:lang w:val="en-US" w:eastAsia="zh-CN" w:bidi="ar-SA"/>
        </w:rPr>
        <w:t>招标项目的潜在投标人应在供应商登陆政采云平台（登录政府采购云平台→ 项目采购 → 获取招标文件，通过后可下载招标文件，如有操作性问题，可与政采云在线客服进行咨询，咨询电话：400-881-7190）在线获取招标文件</w:t>
      </w:r>
      <w:r>
        <w:rPr>
          <w:rFonts w:hint="eastAsia" w:asciiTheme="minorEastAsia" w:hAnsiTheme="minorEastAsia" w:eastAsiaTheme="minorEastAsia" w:cstheme="minorEastAsia"/>
          <w:color w:val="auto"/>
          <w:kern w:val="2"/>
          <w:sz w:val="24"/>
          <w:szCs w:val="24"/>
          <w:highlight w:val="none"/>
          <w:shd w:val="clear" w:color="auto" w:fill="FFFFFF"/>
          <w:lang w:val="en-US" w:eastAsia="zh-CN" w:bidi="ar-SA"/>
        </w:rPr>
        <w:t>，并于</w:t>
      </w:r>
      <w:r>
        <w:rPr>
          <w:rFonts w:hint="eastAsia" w:asciiTheme="minorEastAsia" w:hAnsiTheme="minorEastAsia" w:eastAsiaTheme="minorEastAsia" w:cstheme="minorEastAsia"/>
          <w:color w:val="auto"/>
          <w:kern w:val="2"/>
          <w:sz w:val="24"/>
          <w:szCs w:val="24"/>
          <w:highlight w:val="none"/>
          <w:u w:val="single"/>
          <w:shd w:val="clear" w:color="auto" w:fill="FFFFFF"/>
          <w:lang w:val="en-US" w:eastAsia="zh-CN" w:bidi="ar-SA"/>
        </w:rPr>
        <w:t>2021年8月20日11点00分</w:t>
      </w:r>
      <w:r>
        <w:rPr>
          <w:rFonts w:hint="eastAsia" w:asciiTheme="minorEastAsia" w:hAnsiTheme="minorEastAsia" w:eastAsiaTheme="minorEastAsia" w:cstheme="minorEastAsia"/>
          <w:color w:val="auto"/>
          <w:kern w:val="2"/>
          <w:sz w:val="24"/>
          <w:szCs w:val="24"/>
          <w:highlight w:val="none"/>
          <w:u w:val="single"/>
          <w:shd w:val="clear" w:color="auto" w:fill="FFFFFF"/>
          <w:lang w:val="en-US" w:eastAsia="zh-CN" w:bidi="ar-SA"/>
        </w:rPr>
        <w:t>（北京时间）</w:t>
      </w:r>
      <w:r>
        <w:rPr>
          <w:rFonts w:hint="eastAsia" w:asciiTheme="minorEastAsia" w:hAnsiTheme="minorEastAsia" w:eastAsiaTheme="minorEastAsia" w:cstheme="minorEastAsia"/>
          <w:color w:val="auto"/>
          <w:kern w:val="2"/>
          <w:sz w:val="24"/>
          <w:szCs w:val="24"/>
          <w:highlight w:val="none"/>
          <w:shd w:val="clear" w:color="auto" w:fill="FFFFFF"/>
          <w:lang w:val="en-US" w:eastAsia="zh-CN" w:bidi="ar-SA"/>
        </w:rPr>
        <w:t>前递交投标文件。</w:t>
      </w:r>
      <w:bookmarkStart w:id="13" w:name="_Toc28359079"/>
      <w:bookmarkStart w:id="14" w:name="_Toc28359002"/>
      <w:bookmarkStart w:id="15" w:name="_Toc35393790"/>
      <w:bookmarkStart w:id="16" w:name="_Toc35393621"/>
      <w:bookmarkStart w:id="17" w:name="_Hlk24379207"/>
    </w:p>
    <w:p>
      <w:pPr>
        <w:pStyle w:val="174"/>
        <w:spacing w:line="276" w:lineRule="auto"/>
        <w:ind w:firstLine="480" w:firstLineChars="200"/>
        <w:rPr>
          <w:rFonts w:hint="eastAsia" w:asciiTheme="minorEastAsia" w:hAnsiTheme="minorEastAsia" w:eastAsiaTheme="minorEastAsia" w:cstheme="minorEastAsia"/>
          <w:color w:val="auto"/>
          <w:kern w:val="2"/>
          <w:sz w:val="24"/>
          <w:szCs w:val="24"/>
          <w:highlight w:val="none"/>
          <w:shd w:val="clear" w:color="auto" w:fill="FFFFFF"/>
        </w:rPr>
      </w:pPr>
      <w:r>
        <w:rPr>
          <w:rFonts w:hint="eastAsia" w:asciiTheme="minorEastAsia" w:hAnsiTheme="minorEastAsia" w:eastAsiaTheme="minorEastAsia" w:cstheme="minorEastAsia"/>
          <w:color w:val="auto"/>
          <w:kern w:val="2"/>
          <w:sz w:val="24"/>
          <w:szCs w:val="24"/>
          <w:highlight w:val="none"/>
          <w:shd w:val="clear" w:color="auto" w:fill="FFFFFF"/>
        </w:rPr>
        <w:t>一、项目基本情况</w:t>
      </w:r>
      <w:bookmarkEnd w:id="13"/>
      <w:bookmarkEnd w:id="14"/>
      <w:bookmarkEnd w:id="15"/>
      <w:bookmarkEnd w:id="16"/>
    </w:p>
    <w:p>
      <w:pPr>
        <w:pStyle w:val="174"/>
        <w:spacing w:line="276" w:lineRule="auto"/>
        <w:ind w:firstLine="480" w:firstLineChars="200"/>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rPr>
        <w:t>项目</w:t>
      </w:r>
      <w:r>
        <w:rPr>
          <w:rFonts w:hint="eastAsia" w:asciiTheme="minorEastAsia" w:hAnsiTheme="minorEastAsia" w:eastAsiaTheme="minorEastAsia" w:cstheme="minorEastAsia"/>
          <w:color w:val="auto"/>
          <w:kern w:val="2"/>
          <w:sz w:val="24"/>
          <w:szCs w:val="24"/>
          <w:highlight w:val="none"/>
          <w:shd w:val="clear" w:color="auto" w:fill="FFFFFF"/>
          <w:lang w:eastAsia="zh-CN"/>
        </w:rPr>
        <w:t>编号：SLX-CZJ-2021（CS）-DFJRJGXM</w:t>
      </w:r>
    </w:p>
    <w:p>
      <w:pPr>
        <w:pStyle w:val="174"/>
        <w:spacing w:line="276" w:lineRule="auto"/>
        <w:ind w:firstLine="480" w:firstLineChars="200"/>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项目名称：</w:t>
      </w:r>
      <w:bookmarkEnd w:id="17"/>
      <w:r>
        <w:rPr>
          <w:rFonts w:hint="eastAsia" w:asciiTheme="minorEastAsia" w:hAnsiTheme="minorEastAsia" w:eastAsiaTheme="minorEastAsia" w:cstheme="minorEastAsia"/>
          <w:color w:val="auto"/>
          <w:kern w:val="2"/>
          <w:sz w:val="24"/>
          <w:szCs w:val="24"/>
          <w:highlight w:val="none"/>
          <w:shd w:val="clear" w:color="auto" w:fill="FFFFFF"/>
          <w:lang w:val="en-US" w:eastAsia="zh-CN"/>
        </w:rPr>
        <w:t>疏勒县财政局财政惠民惠农补贴资金代发金融机构项目</w:t>
      </w:r>
    </w:p>
    <w:p>
      <w:pPr>
        <w:pStyle w:val="174"/>
        <w:spacing w:line="276" w:lineRule="auto"/>
        <w:ind w:firstLine="480" w:firstLineChars="200"/>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采购方式：□竞争性谈判 ☑竞争性磋商 □询价</w:t>
      </w:r>
    </w:p>
    <w:p>
      <w:pPr>
        <w:pStyle w:val="174"/>
        <w:spacing w:line="276" w:lineRule="auto"/>
        <w:ind w:firstLine="480" w:firstLineChars="200"/>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预算金额：</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0.00元</w:t>
      </w:r>
    </w:p>
    <w:p>
      <w:pPr>
        <w:pStyle w:val="174"/>
        <w:spacing w:line="276" w:lineRule="auto"/>
        <w:ind w:firstLine="480" w:firstLineChars="200"/>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最高限价：</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0.00元</w:t>
      </w:r>
    </w:p>
    <w:p>
      <w:pPr>
        <w:pStyle w:val="174"/>
        <w:spacing w:line="276" w:lineRule="auto"/>
        <w:ind w:firstLine="480" w:firstLineChars="200"/>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采购需求：</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详见磋商文件内容</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合同履行期限：具体以合同为准</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本项目不接受联合体招标。</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eastAsia="zh-CN"/>
        </w:rPr>
      </w:pPr>
      <w:bookmarkStart w:id="18" w:name="_Toc28359003"/>
      <w:bookmarkStart w:id="19" w:name="_Toc35393791"/>
      <w:bookmarkStart w:id="20" w:name="_Toc35393622"/>
      <w:bookmarkStart w:id="21" w:name="_Toc28359080"/>
      <w:r>
        <w:rPr>
          <w:rFonts w:hint="eastAsia" w:asciiTheme="minorEastAsia" w:hAnsiTheme="minorEastAsia" w:eastAsiaTheme="minorEastAsia" w:cstheme="minorEastAsia"/>
          <w:color w:val="auto"/>
          <w:kern w:val="2"/>
          <w:sz w:val="24"/>
          <w:szCs w:val="24"/>
          <w:highlight w:val="none"/>
          <w:shd w:val="clear" w:color="auto" w:fill="FFFFFF"/>
          <w:lang w:eastAsia="zh-CN"/>
        </w:rPr>
        <w:t>二、</w:t>
      </w:r>
      <w:r>
        <w:rPr>
          <w:rFonts w:hint="eastAsia" w:ascii="宋体" w:hAnsi="宋体" w:eastAsia="宋体" w:cs="宋体"/>
          <w:b w:val="0"/>
          <w:color w:val="auto"/>
          <w:kern w:val="0"/>
          <w:sz w:val="24"/>
          <w:szCs w:val="24"/>
          <w:highlight w:val="none"/>
          <w:lang w:val="en-US" w:eastAsia="zh-CN" w:bidi="ar-SA"/>
        </w:rPr>
        <w:t>投标人</w:t>
      </w:r>
      <w:r>
        <w:rPr>
          <w:rFonts w:hint="eastAsia" w:asciiTheme="minorEastAsia" w:hAnsiTheme="minorEastAsia" w:eastAsiaTheme="minorEastAsia" w:cstheme="minorEastAsia"/>
          <w:color w:val="auto"/>
          <w:kern w:val="2"/>
          <w:sz w:val="24"/>
          <w:szCs w:val="24"/>
          <w:highlight w:val="none"/>
          <w:shd w:val="clear" w:color="auto" w:fill="FFFFFF"/>
          <w:lang w:eastAsia="zh-CN"/>
        </w:rPr>
        <w:t>的资格要求：</w:t>
      </w:r>
      <w:bookmarkEnd w:id="18"/>
      <w:bookmarkEnd w:id="19"/>
      <w:bookmarkEnd w:id="20"/>
      <w:bookmarkEnd w:id="21"/>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eastAsia="zh-CN"/>
        </w:rPr>
      </w:pPr>
      <w:bookmarkStart w:id="22" w:name="_Toc35393625"/>
      <w:bookmarkStart w:id="23" w:name="_Toc28359084"/>
      <w:bookmarkStart w:id="24" w:name="_Toc35393794"/>
      <w:bookmarkStart w:id="25" w:name="_Toc28359007"/>
      <w:r>
        <w:rPr>
          <w:rFonts w:hint="eastAsia" w:asciiTheme="minorEastAsia" w:hAnsiTheme="minorEastAsia" w:eastAsiaTheme="minorEastAsia" w:cstheme="minorEastAsia"/>
          <w:color w:val="auto"/>
          <w:kern w:val="2"/>
          <w:sz w:val="24"/>
          <w:szCs w:val="24"/>
          <w:highlight w:val="none"/>
          <w:shd w:val="clear" w:color="auto" w:fill="FFFFFF"/>
          <w:lang w:eastAsia="zh-CN"/>
        </w:rPr>
        <w:t>1、符合《中华人民共和国政府采购法》第二十二条相关规定； </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 xml:space="preserve">    （1）具有独立承担民事责任的能力；</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 xml:space="preserve">    （2）具有良好的商业信誉和健全的财务会计制度；</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 xml:space="preserve">    （3）具有履行合同所必需的设备和专业技术能力；</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 xml:space="preserve">    （4）有依法缴纳税收和社会保障资金的良好记录；</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 xml:space="preserve">    （5）参加政府采购活动前三年内，在经营活动中没有重大违法记录；</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 xml:space="preserve">    （6）法律、行政法规规定的其他条件</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2、具有有效的营业执照； </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3、持有中国银行业监督管理委员会有效的《中华人民共和国金融许可证》或《金融机构营业许可证》。</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4、在中华人民共和国境内依法设立的国有商业银行、股份制商业银行、邮政储蓄银行、城县商业银行、农村商业银行及政策性银行等的分（总）支机构。</w:t>
      </w:r>
      <w:r>
        <w:rPr>
          <w:rFonts w:hint="eastAsia" w:asciiTheme="minorEastAsia" w:hAnsiTheme="minorEastAsia" w:eastAsiaTheme="minorEastAsia" w:cstheme="minorEastAsia"/>
          <w:color w:val="auto"/>
          <w:kern w:val="2"/>
          <w:sz w:val="24"/>
          <w:szCs w:val="24"/>
          <w:highlight w:val="none"/>
          <w:shd w:val="clear" w:color="auto" w:fill="FFFFFF"/>
          <w:lang w:eastAsia="zh-CN"/>
        </w:rPr>
        <w:t>同一家银行只拥有一个评选席位，评选时应提交上级行及其法定代表人（或负责人）签署的授权书；</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5、投标人未被列入“信用中国”网站(www.creditchina.gov.cn)“记录失信被执行人、重大税收违法案件当事人名单、政府采购严重违法失信行为”记录名单；未处于中国政府采购网(www.ccgp.gov.cn)“政府采购严重违法失信行为信息记录”中的禁止参加政府采购活动期间（以采购代理机构于递交投标文件截止日当天在“信用中国”网站（www.creditchina.gov.cn）及中国政府采购网(www.ccgp.gov.cn)查询结果为准，如相关失信记录已失效，投标人需提供相关证明资料）；    </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6、单位负责人为同一人或者存在直接控股、管理关系的不同供应商，不得参加同一合同项下的政府采购活动；</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7、投标人针对本次项目《反商业贿赂承诺书》；</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根据《政府采购促进中小企业发展暂行办法》（财库[2020]46号）、《财政部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其投标报价扣除 6 %后参与评审。对于同时属于小微企业、监狱企业或残疾人福利性单位的，不重复进行投标报价扣除。</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三、获取招标文件</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时间：</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2021</w:t>
      </w:r>
      <w:r>
        <w:rPr>
          <w:rFonts w:hint="eastAsia" w:asciiTheme="minorEastAsia" w:hAnsiTheme="minorEastAsia" w:eastAsiaTheme="minorEastAsia" w:cstheme="minorEastAsia"/>
          <w:color w:val="auto"/>
          <w:kern w:val="2"/>
          <w:sz w:val="24"/>
          <w:szCs w:val="24"/>
          <w:highlight w:val="none"/>
          <w:shd w:val="clear" w:color="auto" w:fill="FFFFFF"/>
          <w:lang w:eastAsia="zh-CN"/>
        </w:rPr>
        <w:t>年</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 xml:space="preserve">8 </w:t>
      </w:r>
      <w:r>
        <w:rPr>
          <w:rFonts w:hint="eastAsia" w:asciiTheme="minorEastAsia" w:hAnsiTheme="minorEastAsia" w:eastAsiaTheme="minorEastAsia" w:cstheme="minorEastAsia"/>
          <w:color w:val="auto"/>
          <w:kern w:val="2"/>
          <w:sz w:val="24"/>
          <w:szCs w:val="24"/>
          <w:highlight w:val="none"/>
          <w:shd w:val="clear" w:color="auto" w:fill="FFFFFF"/>
          <w:lang w:eastAsia="zh-CN"/>
        </w:rPr>
        <w:t>月</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9</w:t>
      </w:r>
      <w:r>
        <w:rPr>
          <w:rFonts w:hint="eastAsia" w:asciiTheme="minorEastAsia" w:hAnsiTheme="minorEastAsia" w:eastAsiaTheme="minorEastAsia" w:cstheme="minorEastAsia"/>
          <w:color w:val="auto"/>
          <w:kern w:val="2"/>
          <w:sz w:val="24"/>
          <w:szCs w:val="24"/>
          <w:highlight w:val="none"/>
          <w:shd w:val="clear" w:color="auto" w:fill="FFFFFF"/>
          <w:lang w:eastAsia="zh-CN"/>
        </w:rPr>
        <w:t>日至</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2021</w:t>
      </w:r>
      <w:r>
        <w:rPr>
          <w:rFonts w:hint="eastAsia" w:asciiTheme="minorEastAsia" w:hAnsiTheme="minorEastAsia" w:eastAsiaTheme="minorEastAsia" w:cstheme="minorEastAsia"/>
          <w:color w:val="auto"/>
          <w:kern w:val="2"/>
          <w:sz w:val="24"/>
          <w:szCs w:val="24"/>
          <w:highlight w:val="none"/>
          <w:shd w:val="clear" w:color="auto" w:fill="FFFFFF"/>
          <w:lang w:eastAsia="zh-CN"/>
        </w:rPr>
        <w:t>年</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8</w:t>
      </w:r>
      <w:r>
        <w:rPr>
          <w:rFonts w:hint="eastAsia" w:asciiTheme="minorEastAsia" w:hAnsiTheme="minorEastAsia" w:eastAsiaTheme="minorEastAsia" w:cstheme="minorEastAsia"/>
          <w:color w:val="auto"/>
          <w:kern w:val="2"/>
          <w:sz w:val="24"/>
          <w:szCs w:val="24"/>
          <w:highlight w:val="none"/>
          <w:shd w:val="clear" w:color="auto" w:fill="FFFFFF"/>
          <w:lang w:eastAsia="zh-CN"/>
        </w:rPr>
        <w:t>月</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16</w:t>
      </w:r>
      <w:r>
        <w:rPr>
          <w:rFonts w:hint="eastAsia" w:asciiTheme="minorEastAsia" w:hAnsiTheme="minorEastAsia" w:eastAsiaTheme="minorEastAsia" w:cstheme="minorEastAsia"/>
          <w:color w:val="auto"/>
          <w:kern w:val="2"/>
          <w:sz w:val="24"/>
          <w:szCs w:val="24"/>
          <w:highlight w:val="none"/>
          <w:shd w:val="clear" w:color="auto" w:fill="FFFFFF"/>
          <w:lang w:eastAsia="zh-CN"/>
        </w:rPr>
        <w:t>日</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20</w:t>
      </w:r>
      <w:r>
        <w:rPr>
          <w:rFonts w:hint="eastAsia" w:asciiTheme="minorEastAsia" w:hAnsiTheme="minorEastAsia" w:eastAsiaTheme="minorEastAsia" w:cstheme="minorEastAsia"/>
          <w:color w:val="auto"/>
          <w:kern w:val="2"/>
          <w:sz w:val="24"/>
          <w:szCs w:val="24"/>
          <w:highlight w:val="none"/>
          <w:shd w:val="clear" w:color="auto" w:fill="FFFFFF"/>
          <w:lang w:eastAsia="zh-CN"/>
        </w:rPr>
        <w:t>点</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00</w:t>
      </w:r>
      <w:r>
        <w:rPr>
          <w:rFonts w:hint="eastAsia" w:asciiTheme="minorEastAsia" w:hAnsiTheme="minorEastAsia" w:eastAsiaTheme="minorEastAsia" w:cstheme="minorEastAsia"/>
          <w:color w:val="auto"/>
          <w:kern w:val="2"/>
          <w:sz w:val="24"/>
          <w:szCs w:val="24"/>
          <w:highlight w:val="none"/>
          <w:shd w:val="clear" w:color="auto" w:fill="FFFFFF"/>
          <w:lang w:eastAsia="zh-CN"/>
        </w:rPr>
        <w:t>分</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前</w:t>
      </w:r>
      <w:r>
        <w:rPr>
          <w:rFonts w:hint="eastAsia" w:asciiTheme="minorEastAsia" w:hAnsiTheme="minorEastAsia" w:eastAsiaTheme="minorEastAsia" w:cstheme="minorEastAsia"/>
          <w:color w:val="auto"/>
          <w:kern w:val="2"/>
          <w:sz w:val="24"/>
          <w:szCs w:val="24"/>
          <w:highlight w:val="none"/>
          <w:shd w:val="clear" w:color="auto" w:fill="FFFFFF"/>
          <w:lang w:eastAsia="zh-CN"/>
        </w:rPr>
        <w:t>，每天上午</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10：00</w:t>
      </w:r>
      <w:r>
        <w:rPr>
          <w:rFonts w:hint="eastAsia" w:asciiTheme="minorEastAsia" w:hAnsiTheme="minorEastAsia" w:eastAsiaTheme="minorEastAsia" w:cstheme="minorEastAsia"/>
          <w:color w:val="auto"/>
          <w:kern w:val="2"/>
          <w:sz w:val="24"/>
          <w:szCs w:val="24"/>
          <w:highlight w:val="none"/>
          <w:shd w:val="clear" w:color="auto" w:fill="FFFFFF"/>
          <w:lang w:eastAsia="zh-CN"/>
        </w:rPr>
        <w:t>至</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14：00</w:t>
      </w:r>
      <w:r>
        <w:rPr>
          <w:rFonts w:hint="eastAsia" w:asciiTheme="minorEastAsia" w:hAnsiTheme="minorEastAsia" w:eastAsiaTheme="minorEastAsia" w:cstheme="minorEastAsia"/>
          <w:color w:val="auto"/>
          <w:kern w:val="2"/>
          <w:sz w:val="24"/>
          <w:szCs w:val="24"/>
          <w:highlight w:val="none"/>
          <w:shd w:val="clear" w:color="auto" w:fill="FFFFFF"/>
          <w:lang w:eastAsia="zh-CN"/>
        </w:rPr>
        <w:t>，下午</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16：00</w:t>
      </w:r>
      <w:r>
        <w:rPr>
          <w:rFonts w:hint="eastAsia" w:asciiTheme="minorEastAsia" w:hAnsiTheme="minorEastAsia" w:eastAsiaTheme="minorEastAsia" w:cstheme="minorEastAsia"/>
          <w:color w:val="auto"/>
          <w:kern w:val="2"/>
          <w:sz w:val="24"/>
          <w:szCs w:val="24"/>
          <w:highlight w:val="none"/>
          <w:shd w:val="clear" w:color="auto" w:fill="FFFFFF"/>
          <w:lang w:eastAsia="zh-CN"/>
        </w:rPr>
        <w:t>至</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20：00</w:t>
      </w:r>
      <w:r>
        <w:rPr>
          <w:rFonts w:hint="eastAsia" w:asciiTheme="minorEastAsia" w:hAnsiTheme="minorEastAsia" w:eastAsiaTheme="minorEastAsia" w:cstheme="minorEastAsia"/>
          <w:color w:val="auto"/>
          <w:kern w:val="2"/>
          <w:sz w:val="24"/>
          <w:szCs w:val="24"/>
          <w:highlight w:val="none"/>
          <w:shd w:val="clear" w:color="auto" w:fill="FFFFFF"/>
          <w:lang w:eastAsia="zh-CN"/>
        </w:rPr>
        <w:t>（北京时间，法定节假日除外）。</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地点：</w:t>
      </w:r>
      <w:r>
        <w:rPr>
          <w:rFonts w:hint="eastAsia" w:asciiTheme="minorEastAsia" w:hAnsiTheme="minorEastAsia" w:eastAsiaTheme="minorEastAsia" w:cstheme="minorEastAsia"/>
          <w:color w:val="auto"/>
          <w:kern w:val="2"/>
          <w:sz w:val="24"/>
          <w:szCs w:val="24"/>
          <w:highlight w:val="none"/>
          <w:u w:val="single"/>
          <w:shd w:val="clear" w:color="auto" w:fill="FFFFFF"/>
          <w:lang w:val="en-US" w:eastAsia="zh-CN" w:bidi="ar-SA"/>
        </w:rPr>
        <w:t>http://www.ccgp-xinjiang.gov.cn/</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方式：线上下载</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售价：0.00元</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eastAsia="zh-CN"/>
        </w:rPr>
      </w:pPr>
      <w:bookmarkStart w:id="26" w:name="_Toc28359005"/>
      <w:bookmarkStart w:id="27" w:name="_Toc28359082"/>
      <w:bookmarkStart w:id="28" w:name="_Toc35393793"/>
      <w:bookmarkStart w:id="29" w:name="_Toc35393624"/>
      <w:r>
        <w:rPr>
          <w:rFonts w:hint="eastAsia" w:asciiTheme="minorEastAsia" w:hAnsiTheme="minorEastAsia" w:eastAsiaTheme="minorEastAsia" w:cstheme="minorEastAsia"/>
          <w:color w:val="auto"/>
          <w:kern w:val="2"/>
          <w:sz w:val="24"/>
          <w:szCs w:val="24"/>
          <w:highlight w:val="none"/>
          <w:shd w:val="clear" w:color="auto" w:fill="FFFFFF"/>
          <w:lang w:eastAsia="zh-CN"/>
        </w:rPr>
        <w:t>四、提交投标文件</w:t>
      </w:r>
      <w:bookmarkEnd w:id="26"/>
      <w:bookmarkEnd w:id="27"/>
      <w:r>
        <w:rPr>
          <w:rFonts w:hint="eastAsia" w:asciiTheme="minorEastAsia" w:hAnsiTheme="minorEastAsia" w:eastAsiaTheme="minorEastAsia" w:cstheme="minorEastAsia"/>
          <w:color w:val="auto"/>
          <w:kern w:val="2"/>
          <w:sz w:val="24"/>
          <w:szCs w:val="24"/>
          <w:highlight w:val="none"/>
          <w:shd w:val="clear" w:color="auto" w:fill="FFFFFF"/>
          <w:lang w:eastAsia="zh-CN"/>
        </w:rPr>
        <w:t>截止时间、开标时间和地点</w:t>
      </w:r>
      <w:bookmarkEnd w:id="28"/>
      <w:bookmarkEnd w:id="29"/>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投标截止时间：2021年8月20日 11</w:t>
      </w:r>
      <w:r>
        <w:rPr>
          <w:rFonts w:hint="eastAsia" w:asciiTheme="minorEastAsia" w:hAnsiTheme="minorEastAsia" w:eastAsiaTheme="minorEastAsia" w:cstheme="minorEastAsia"/>
          <w:color w:val="auto"/>
          <w:kern w:val="2"/>
          <w:sz w:val="24"/>
          <w:szCs w:val="24"/>
          <w:highlight w:val="none"/>
          <w:shd w:val="clear" w:color="auto" w:fill="FFFFFF"/>
          <w:lang w:eastAsia="zh-CN"/>
        </w:rPr>
        <w:t>点</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00</w:t>
      </w:r>
      <w:r>
        <w:rPr>
          <w:rFonts w:hint="eastAsia" w:asciiTheme="minorEastAsia" w:hAnsiTheme="minorEastAsia" w:eastAsiaTheme="minorEastAsia" w:cstheme="minorEastAsia"/>
          <w:color w:val="auto"/>
          <w:kern w:val="2"/>
          <w:sz w:val="24"/>
          <w:szCs w:val="24"/>
          <w:highlight w:val="none"/>
          <w:shd w:val="clear" w:color="auto" w:fill="FFFFFF"/>
          <w:lang w:eastAsia="zh-CN"/>
        </w:rPr>
        <w:t>分（北京时间）</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开标时间：2021年8月20日 11</w:t>
      </w:r>
      <w:r>
        <w:rPr>
          <w:rFonts w:hint="eastAsia" w:asciiTheme="minorEastAsia" w:hAnsiTheme="minorEastAsia" w:eastAsiaTheme="minorEastAsia" w:cstheme="minorEastAsia"/>
          <w:color w:val="auto"/>
          <w:kern w:val="2"/>
          <w:sz w:val="24"/>
          <w:szCs w:val="24"/>
          <w:highlight w:val="none"/>
          <w:shd w:val="clear" w:color="auto" w:fill="FFFFFF"/>
          <w:lang w:eastAsia="zh-CN"/>
        </w:rPr>
        <w:t>点</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00</w:t>
      </w:r>
      <w:r>
        <w:rPr>
          <w:rFonts w:hint="eastAsia" w:asciiTheme="minorEastAsia" w:hAnsiTheme="minorEastAsia" w:eastAsiaTheme="minorEastAsia" w:cstheme="minorEastAsia"/>
          <w:color w:val="auto"/>
          <w:kern w:val="2"/>
          <w:sz w:val="24"/>
          <w:szCs w:val="24"/>
          <w:highlight w:val="none"/>
          <w:shd w:val="clear" w:color="auto" w:fill="FFFFFF"/>
          <w:lang w:eastAsia="zh-CN"/>
        </w:rPr>
        <w:t>分（北京时间）</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地点： 喀什市解放南路370号院粮食局办公楼三楼</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五、公告期限</w:t>
      </w:r>
      <w:bookmarkEnd w:id="22"/>
      <w:bookmarkEnd w:id="23"/>
      <w:bookmarkEnd w:id="24"/>
      <w:bookmarkEnd w:id="25"/>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eastAsia="zh-CN"/>
        </w:rPr>
      </w:pPr>
      <w:r>
        <w:rPr>
          <w:rFonts w:hint="eastAsia" w:asciiTheme="minorEastAsia" w:hAnsiTheme="minorEastAsia" w:eastAsiaTheme="minorEastAsia" w:cstheme="minorEastAsia"/>
          <w:color w:val="auto"/>
          <w:kern w:val="2"/>
          <w:sz w:val="24"/>
          <w:szCs w:val="24"/>
          <w:highlight w:val="none"/>
          <w:shd w:val="clear" w:color="auto" w:fill="FFFFFF"/>
          <w:lang w:eastAsia="zh-CN"/>
        </w:rPr>
        <w:t>自本公告发布之日起</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5</w:t>
      </w:r>
      <w:r>
        <w:rPr>
          <w:rFonts w:hint="eastAsia" w:asciiTheme="minorEastAsia" w:hAnsiTheme="minorEastAsia" w:eastAsiaTheme="minorEastAsia" w:cstheme="minorEastAsia"/>
          <w:color w:val="auto"/>
          <w:kern w:val="2"/>
          <w:sz w:val="24"/>
          <w:szCs w:val="24"/>
          <w:highlight w:val="none"/>
          <w:shd w:val="clear" w:color="auto" w:fill="FFFFFF"/>
          <w:lang w:eastAsia="zh-CN"/>
        </w:rPr>
        <w:t>个工作日。</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val="en-US" w:eastAsia="zh-CN"/>
        </w:rPr>
      </w:pPr>
      <w:bookmarkStart w:id="30" w:name="_Toc35393626"/>
      <w:bookmarkStart w:id="31" w:name="_Toc35393795"/>
      <w:bookmarkStart w:id="32" w:name="_Toc35393796"/>
      <w:bookmarkStart w:id="33" w:name="_Toc28359085"/>
      <w:bookmarkStart w:id="34" w:name="_Toc28359008"/>
      <w:bookmarkStart w:id="35" w:name="_Toc35393627"/>
      <w:r>
        <w:rPr>
          <w:rFonts w:hint="eastAsia" w:asciiTheme="minorEastAsia" w:hAnsiTheme="minorEastAsia" w:eastAsiaTheme="minorEastAsia" w:cstheme="minorEastAsia"/>
          <w:color w:val="auto"/>
          <w:kern w:val="2"/>
          <w:sz w:val="24"/>
          <w:szCs w:val="24"/>
          <w:highlight w:val="none"/>
          <w:shd w:val="clear" w:color="auto" w:fill="FFFFFF"/>
          <w:lang w:val="en-US" w:eastAsia="zh-CN"/>
        </w:rPr>
        <w:t>六、其他补充事宜</w:t>
      </w:r>
      <w:bookmarkEnd w:id="30"/>
      <w:bookmarkEnd w:id="31"/>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七</w:t>
      </w:r>
      <w:r>
        <w:rPr>
          <w:rFonts w:hint="eastAsia" w:asciiTheme="minorEastAsia" w:hAnsiTheme="minorEastAsia" w:eastAsiaTheme="minorEastAsia" w:cstheme="minorEastAsia"/>
          <w:color w:val="auto"/>
          <w:kern w:val="2"/>
          <w:sz w:val="24"/>
          <w:szCs w:val="24"/>
          <w:highlight w:val="none"/>
          <w:shd w:val="clear" w:color="auto" w:fill="FFFFFF"/>
          <w:lang w:eastAsia="zh-CN"/>
        </w:rPr>
        <w:t>、</w:t>
      </w:r>
      <w:r>
        <w:rPr>
          <w:rFonts w:hint="eastAsia" w:asciiTheme="minorEastAsia" w:hAnsiTheme="minorEastAsia" w:eastAsiaTheme="minorEastAsia" w:cstheme="minorEastAsia"/>
          <w:color w:val="auto"/>
          <w:kern w:val="2"/>
          <w:sz w:val="24"/>
          <w:szCs w:val="24"/>
          <w:highlight w:val="none"/>
          <w:shd w:val="clear" w:color="auto" w:fill="FFFFFF"/>
          <w:lang w:val="en-US" w:eastAsia="zh-CN"/>
        </w:rPr>
        <w:t>对本次招标提出询问，请按以下方式联系。</w:t>
      </w:r>
      <w:bookmarkEnd w:id="32"/>
      <w:bookmarkEnd w:id="33"/>
      <w:bookmarkEnd w:id="34"/>
      <w:bookmarkEnd w:id="35"/>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1.采购人信息</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名 称：疏勒县财政局</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联系人：</w:t>
      </w:r>
      <w:r>
        <w:rPr>
          <w:rFonts w:hint="eastAsia" w:asciiTheme="minorEastAsia" w:hAnsiTheme="minorEastAsia" w:eastAsiaTheme="minorEastAsia" w:cstheme="minorEastAsia"/>
          <w:color w:val="auto"/>
          <w:sz w:val="24"/>
          <w:szCs w:val="24"/>
          <w:highlight w:val="none"/>
          <w:lang w:eastAsia="zh-CN"/>
        </w:rPr>
        <w:t>阿斯亚</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default"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联系方式：</w:t>
      </w:r>
      <w:bookmarkStart w:id="36" w:name="_Toc28359086"/>
      <w:bookmarkStart w:id="37" w:name="_Toc28359009"/>
      <w:r>
        <w:rPr>
          <w:rFonts w:hint="eastAsia" w:asciiTheme="minorEastAsia" w:hAnsiTheme="minorEastAsia" w:eastAsiaTheme="minorEastAsia" w:cstheme="minorEastAsia"/>
          <w:color w:val="auto"/>
          <w:kern w:val="2"/>
          <w:sz w:val="24"/>
          <w:szCs w:val="24"/>
          <w:highlight w:val="none"/>
          <w:shd w:val="clear" w:color="auto" w:fill="FFFFFF"/>
          <w:lang w:val="en-US" w:eastAsia="zh-CN"/>
        </w:rPr>
        <w:t>0998-6572275</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2.采购代理机构信息</w:t>
      </w:r>
      <w:bookmarkEnd w:id="36"/>
      <w:bookmarkEnd w:id="37"/>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名 称：新疆宇航工程管理咨询有限公司</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eastAsia"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地 址：</w:t>
      </w:r>
      <w:r>
        <w:rPr>
          <w:rFonts w:hint="eastAsia" w:asciiTheme="minorEastAsia" w:hAnsiTheme="minorEastAsia" w:eastAsiaTheme="minorEastAsia" w:cstheme="minorEastAsia"/>
          <w:color w:val="auto"/>
          <w:sz w:val="24"/>
          <w:szCs w:val="24"/>
          <w:highlight w:val="none"/>
          <w:lang w:val="en-US" w:eastAsia="zh-CN"/>
        </w:rPr>
        <w:t>喀什市解放南路370号院粮食局办公楼三楼</w:t>
      </w:r>
    </w:p>
    <w:p>
      <w:pPr>
        <w:pStyle w:val="174"/>
        <w:keepNext w:val="0"/>
        <w:keepLines w:val="0"/>
        <w:pageBreakBefore w:val="0"/>
        <w:widowControl/>
        <w:kinsoku/>
        <w:wordWrap/>
        <w:overflowPunct/>
        <w:topLinePunct w:val="0"/>
        <w:autoSpaceDE/>
        <w:autoSpaceDN/>
        <w:bidi w:val="0"/>
        <w:spacing w:line="300" w:lineRule="exact"/>
        <w:ind w:firstLine="480" w:firstLineChars="200"/>
        <w:textAlignment w:val="auto"/>
        <w:outlineLvl w:val="9"/>
        <w:rPr>
          <w:rFonts w:hint="default" w:asciiTheme="minorEastAsia" w:hAnsiTheme="minorEastAsia" w:eastAsiaTheme="minorEastAsia" w:cstheme="minorEastAsia"/>
          <w:color w:val="auto"/>
          <w:kern w:val="2"/>
          <w:sz w:val="24"/>
          <w:szCs w:val="24"/>
          <w:highlight w:val="none"/>
          <w:shd w:val="clear" w:color="auto" w:fill="FFFFFF"/>
          <w:lang w:val="en-US"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联系人：高世宇</w:t>
      </w:r>
    </w:p>
    <w:p>
      <w:pPr>
        <w:pStyle w:val="174"/>
        <w:spacing w:line="276" w:lineRule="auto"/>
        <w:ind w:firstLine="480" w:firstLineChars="200"/>
        <w:rPr>
          <w:rFonts w:hint="eastAsia" w:ascii="宋体" w:hAnsi="宋体"/>
          <w:b/>
          <w:color w:val="auto"/>
          <w:sz w:val="28"/>
          <w:szCs w:val="28"/>
          <w:highlight w:val="none"/>
          <w:lang w:eastAsia="zh-CN"/>
        </w:rPr>
      </w:pPr>
      <w:r>
        <w:rPr>
          <w:rFonts w:hint="eastAsia" w:asciiTheme="minorEastAsia" w:hAnsiTheme="minorEastAsia" w:eastAsiaTheme="minorEastAsia" w:cstheme="minorEastAsia"/>
          <w:color w:val="auto"/>
          <w:kern w:val="2"/>
          <w:sz w:val="24"/>
          <w:szCs w:val="24"/>
          <w:highlight w:val="none"/>
          <w:shd w:val="clear" w:color="auto" w:fill="FFFFFF"/>
          <w:lang w:val="en-US" w:eastAsia="zh-CN"/>
        </w:rPr>
        <w:t>联系方式：15569552029</w:t>
      </w:r>
    </w:p>
    <w:p>
      <w:pPr>
        <w:widowControl/>
        <w:spacing w:before="75" w:after="75" w:line="240" w:lineRule="auto"/>
        <w:ind w:left="0" w:right="0" w:firstLine="0" w:firstLineChars="0"/>
        <w:jc w:val="center"/>
        <w:rPr>
          <w:rFonts w:hint="eastAsia" w:ascii="宋体" w:hAnsi="宋体"/>
          <w:b/>
          <w:color w:val="auto"/>
          <w:sz w:val="28"/>
          <w:szCs w:val="28"/>
          <w:highlight w:val="none"/>
          <w:lang w:eastAsia="zh-CN"/>
        </w:rPr>
      </w:pPr>
      <w:r>
        <w:rPr>
          <w:rFonts w:hint="eastAsia" w:ascii="宋体" w:hAnsi="宋体"/>
          <w:b/>
          <w:color w:val="auto"/>
          <w:sz w:val="28"/>
          <w:szCs w:val="28"/>
          <w:highlight w:val="none"/>
          <w:lang w:eastAsia="zh-CN"/>
        </w:rPr>
        <w:br w:type="page"/>
      </w:r>
    </w:p>
    <w:p>
      <w:pPr>
        <w:widowControl/>
        <w:spacing w:before="75" w:after="75" w:line="240" w:lineRule="auto"/>
        <w:ind w:left="0" w:right="0" w:firstLine="0" w:firstLineChars="0"/>
        <w:jc w:val="center"/>
        <w:rPr>
          <w:rFonts w:ascii="宋体" w:hAnsi="宋体"/>
          <w:b/>
          <w:color w:val="auto"/>
          <w:sz w:val="28"/>
          <w:szCs w:val="28"/>
          <w:highlight w:val="none"/>
        </w:rPr>
      </w:pPr>
      <w:r>
        <w:rPr>
          <w:rFonts w:hint="eastAsia" w:ascii="宋体" w:hAnsi="宋体"/>
          <w:b/>
          <w:color w:val="auto"/>
          <w:sz w:val="28"/>
          <w:szCs w:val="28"/>
          <w:highlight w:val="none"/>
          <w:lang w:eastAsia="zh-CN"/>
        </w:rPr>
        <w:t>投标人</w:t>
      </w:r>
      <w:r>
        <w:rPr>
          <w:rFonts w:hint="eastAsia" w:ascii="宋体" w:hAnsi="宋体"/>
          <w:b/>
          <w:color w:val="auto"/>
          <w:sz w:val="28"/>
          <w:szCs w:val="28"/>
          <w:highlight w:val="none"/>
        </w:rPr>
        <w:t>须知前附表</w:t>
      </w:r>
    </w:p>
    <w:p>
      <w:pPr>
        <w:widowControl/>
        <w:spacing w:line="320" w:lineRule="exact"/>
        <w:ind w:left="141" w:hanging="141"/>
        <w:jc w:val="center"/>
        <w:rPr>
          <w:rFonts w:ascii="宋体" w:hAnsi="宋体"/>
          <w:b/>
          <w:color w:val="auto"/>
          <w:sz w:val="28"/>
          <w:szCs w:val="28"/>
          <w:highlight w:val="none"/>
        </w:rPr>
      </w:pPr>
    </w:p>
    <w:tbl>
      <w:tblPr>
        <w:tblStyle w:val="78"/>
        <w:tblW w:w="9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00" w:type="dxa"/>
            <w:vAlign w:val="center"/>
          </w:tcPr>
          <w:p>
            <w:pPr>
              <w:spacing w:line="240" w:lineRule="auto"/>
              <w:ind w:left="141" w:hanging="141"/>
              <w:jc w:val="center"/>
              <w:rPr>
                <w:rFonts w:ascii="宋体" w:hAnsi="宋体"/>
                <w:b/>
                <w:bCs/>
                <w:color w:val="auto"/>
                <w:sz w:val="28"/>
                <w:szCs w:val="28"/>
                <w:highlight w:val="none"/>
              </w:rPr>
            </w:pPr>
            <w:r>
              <w:rPr>
                <w:rFonts w:hint="eastAsia" w:ascii="宋体" w:hAnsi="宋体"/>
                <w:b/>
                <w:bCs/>
                <w:color w:val="auto"/>
                <w:sz w:val="28"/>
                <w:szCs w:val="28"/>
                <w:highlight w:val="none"/>
              </w:rPr>
              <w:t>序号</w:t>
            </w:r>
          </w:p>
        </w:tc>
        <w:tc>
          <w:tcPr>
            <w:tcW w:w="8520" w:type="dxa"/>
            <w:vAlign w:val="center"/>
          </w:tcPr>
          <w:p>
            <w:pPr>
              <w:spacing w:line="240" w:lineRule="auto"/>
              <w:ind w:left="141" w:hanging="141"/>
              <w:jc w:val="center"/>
              <w:rPr>
                <w:rFonts w:ascii="宋体" w:hAnsi="宋体"/>
                <w:b/>
                <w:bCs/>
                <w:color w:val="auto"/>
                <w:sz w:val="28"/>
                <w:szCs w:val="28"/>
                <w:highlight w:val="none"/>
              </w:rPr>
            </w:pPr>
            <w:r>
              <w:rPr>
                <w:rFonts w:hint="eastAsia" w:ascii="宋体" w:hAnsi="宋体"/>
                <w:b/>
                <w:bCs/>
                <w:color w:val="auto"/>
                <w:sz w:val="28"/>
                <w:szCs w:val="28"/>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jc w:val="center"/>
        </w:trPr>
        <w:tc>
          <w:tcPr>
            <w:tcW w:w="1200" w:type="dxa"/>
            <w:vAlign w:val="center"/>
          </w:tcPr>
          <w:p>
            <w:pPr>
              <w:spacing w:line="240" w:lineRule="auto"/>
              <w:ind w:left="140" w:hanging="140"/>
              <w:jc w:val="center"/>
              <w:rPr>
                <w:rFonts w:ascii="Arial" w:hAnsi="Arial" w:cs="Arial"/>
                <w:color w:val="auto"/>
                <w:kern w:val="0"/>
                <w:sz w:val="28"/>
                <w:szCs w:val="28"/>
                <w:highlight w:val="none"/>
              </w:rPr>
            </w:pPr>
            <w:r>
              <w:rPr>
                <w:rFonts w:hint="eastAsia" w:ascii="Arial" w:hAnsi="Arial" w:cs="Arial"/>
                <w:color w:val="auto"/>
                <w:kern w:val="0"/>
                <w:sz w:val="28"/>
                <w:szCs w:val="28"/>
                <w:highlight w:val="none"/>
              </w:rPr>
              <w:t>1</w:t>
            </w:r>
          </w:p>
        </w:tc>
        <w:tc>
          <w:tcPr>
            <w:tcW w:w="8520" w:type="dxa"/>
            <w:vAlign w:val="center"/>
          </w:tcPr>
          <w:p>
            <w:pPr>
              <w:spacing w:line="240" w:lineRule="auto"/>
              <w:ind w:left="120" w:hanging="120"/>
              <w:rPr>
                <w:rFonts w:hint="eastAsia" w:ascii="宋体" w:hAnsi="宋体" w:eastAsia="宋体"/>
                <w:color w:val="auto"/>
                <w:sz w:val="24"/>
                <w:highlight w:val="non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疏勒县财政局财政惠民惠农补贴资金代发金融机构项目</w:t>
            </w:r>
          </w:p>
          <w:p>
            <w:pPr>
              <w:spacing w:line="240" w:lineRule="auto"/>
              <w:ind w:left="120" w:hanging="120"/>
              <w:rPr>
                <w:rFonts w:hint="eastAsia" w:ascii="宋体" w:hAnsi="宋体" w:cs="宋体"/>
                <w:color w:val="auto"/>
                <w:kern w:val="0"/>
                <w:sz w:val="24"/>
                <w:highlight w:val="none"/>
                <w:lang w:val="en-US" w:bidi="ar"/>
              </w:rPr>
            </w:pPr>
            <w:r>
              <w:rPr>
                <w:rFonts w:hint="eastAsia" w:ascii="宋体" w:hAnsi="宋体"/>
                <w:color w:val="auto"/>
                <w:sz w:val="24"/>
                <w:highlight w:val="none"/>
                <w:lang w:val="en-US" w:eastAsia="zh-CN"/>
              </w:rPr>
              <w:t>最高限价</w:t>
            </w:r>
            <w:r>
              <w:rPr>
                <w:rFonts w:hint="eastAsia" w:ascii="宋体" w:hAnsi="宋体"/>
                <w:color w:val="auto"/>
                <w:sz w:val="24"/>
                <w:highlight w:val="none"/>
              </w:rPr>
              <w:t>：</w:t>
            </w:r>
            <w:r>
              <w:rPr>
                <w:rFonts w:hint="eastAsia" w:ascii="宋体" w:hAnsi="宋体"/>
                <w:color w:val="auto"/>
                <w:sz w:val="24"/>
                <w:highlight w:val="none"/>
                <w:lang w:val="en-US" w:eastAsia="zh-CN"/>
              </w:rPr>
              <w:t>0.00元</w:t>
            </w:r>
          </w:p>
          <w:p>
            <w:pPr>
              <w:spacing w:line="240" w:lineRule="auto"/>
              <w:ind w:left="120" w:hanging="120"/>
              <w:rPr>
                <w:rFonts w:ascii="宋体" w:hAnsi="宋体"/>
                <w:color w:val="auto"/>
                <w:sz w:val="24"/>
                <w:highlight w:val="none"/>
              </w:rPr>
            </w:pPr>
            <w:r>
              <w:rPr>
                <w:rFonts w:hint="eastAsia" w:ascii="宋体" w:hAnsi="宋体"/>
                <w:color w:val="auto"/>
                <w:sz w:val="24"/>
                <w:highlight w:val="none"/>
              </w:rPr>
              <w:t>质量标准：</w:t>
            </w:r>
            <w:r>
              <w:rPr>
                <w:rFonts w:hint="eastAsia" w:ascii="宋体" w:hAnsi="宋体"/>
                <w:color w:val="auto"/>
                <w:sz w:val="24"/>
                <w:highlight w:val="none"/>
              </w:rPr>
              <w:t>达到国家</w:t>
            </w:r>
            <w:r>
              <w:rPr>
                <w:rFonts w:hint="eastAsia" w:ascii="宋体" w:hAnsi="宋体"/>
                <w:color w:val="auto"/>
                <w:sz w:val="24"/>
                <w:highlight w:val="none"/>
                <w:lang w:eastAsia="zh-CN"/>
              </w:rPr>
              <w:t>、</w:t>
            </w:r>
            <w:r>
              <w:rPr>
                <w:rFonts w:hint="eastAsia" w:ascii="宋体" w:hAnsi="宋体"/>
                <w:color w:val="auto"/>
                <w:sz w:val="24"/>
                <w:highlight w:val="none"/>
              </w:rPr>
              <w:t>行业部门规范标准</w:t>
            </w:r>
            <w:r>
              <w:rPr>
                <w:rFonts w:hint="eastAsia" w:ascii="宋体" w:hAnsi="宋体"/>
                <w:color w:val="auto"/>
                <w:sz w:val="24"/>
                <w:highlight w:val="none"/>
                <w:lang w:val="en-US" w:eastAsia="zh-CN"/>
              </w:rPr>
              <w:t>及采购人要求</w:t>
            </w:r>
            <w:r>
              <w:rPr>
                <w:rFonts w:hint="eastAsia"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1200" w:type="dxa"/>
            <w:vAlign w:val="center"/>
          </w:tcPr>
          <w:p>
            <w:pPr>
              <w:spacing w:line="240" w:lineRule="auto"/>
              <w:ind w:left="141" w:hanging="141"/>
              <w:jc w:val="center"/>
              <w:rPr>
                <w:rFonts w:ascii="宋体" w:hAnsi="宋体"/>
                <w:b/>
                <w:color w:val="auto"/>
                <w:sz w:val="28"/>
                <w:szCs w:val="28"/>
                <w:highlight w:val="none"/>
              </w:rPr>
            </w:pPr>
            <w:r>
              <w:rPr>
                <w:rFonts w:hint="eastAsia" w:ascii="宋体" w:hAnsi="宋体"/>
                <w:b/>
                <w:color w:val="auto"/>
                <w:sz w:val="28"/>
                <w:szCs w:val="28"/>
                <w:highlight w:val="none"/>
              </w:rPr>
              <w:t>2</w:t>
            </w:r>
          </w:p>
        </w:tc>
        <w:tc>
          <w:tcPr>
            <w:tcW w:w="8520" w:type="dxa"/>
            <w:vAlign w:val="center"/>
          </w:tcPr>
          <w:p>
            <w:pPr>
              <w:spacing w:line="240" w:lineRule="auto"/>
              <w:ind w:left="120" w:hanging="120"/>
              <w:rPr>
                <w:rFonts w:hint="eastAsia" w:ascii="宋体" w:hAnsi="宋体" w:eastAsia="宋体"/>
                <w:color w:val="auto"/>
                <w:sz w:val="24"/>
                <w:highlight w:val="none"/>
                <w:lang w:eastAsia="zh-CN"/>
              </w:rPr>
            </w:pPr>
            <w:r>
              <w:rPr>
                <w:rFonts w:hint="eastAsia" w:ascii="宋体" w:hAnsi="宋体"/>
                <w:color w:val="auto"/>
                <w:sz w:val="24"/>
                <w:highlight w:val="none"/>
              </w:rPr>
              <w:t>采购人名称：</w:t>
            </w:r>
            <w:r>
              <w:rPr>
                <w:rFonts w:hint="eastAsia" w:ascii="宋体" w:hAnsi="宋体"/>
                <w:color w:val="auto"/>
                <w:sz w:val="24"/>
                <w:highlight w:val="none"/>
                <w:lang w:eastAsia="zh-CN"/>
              </w:rPr>
              <w:t>疏勒县财政局</w:t>
            </w:r>
          </w:p>
          <w:p>
            <w:pPr>
              <w:spacing w:line="240" w:lineRule="auto"/>
              <w:ind w:left="120" w:hanging="120"/>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地点：疏勒县解放南路</w:t>
            </w:r>
            <w:r>
              <w:rPr>
                <w:rFonts w:hint="eastAsia" w:ascii="宋体" w:hAnsi="宋体"/>
                <w:color w:val="auto"/>
                <w:sz w:val="24"/>
                <w:highlight w:val="none"/>
                <w:lang w:val="en-US" w:eastAsia="zh-CN"/>
              </w:rPr>
              <w:t>7</w:t>
            </w:r>
            <w:r>
              <w:rPr>
                <w:rFonts w:hint="eastAsia" w:ascii="宋体" w:hAnsi="宋体"/>
                <w:color w:val="auto"/>
                <w:sz w:val="24"/>
                <w:highlight w:val="none"/>
              </w:rPr>
              <w:t>院</w:t>
            </w:r>
          </w:p>
          <w:p>
            <w:pPr>
              <w:pStyle w:val="2"/>
              <w:spacing w:line="240" w:lineRule="auto"/>
              <w:ind w:left="0" w:firstLine="0" w:firstLineChars="0"/>
              <w:rPr>
                <w:rFonts w:hint="eastAsia" w:eastAsia="宋体"/>
                <w:color w:val="auto"/>
                <w:highlight w:val="none"/>
                <w:lang w:eastAsia="zh-CN"/>
              </w:rPr>
            </w:pPr>
            <w:r>
              <w:rPr>
                <w:rFonts w:hint="eastAsia"/>
                <w:color w:val="auto"/>
                <w:highlight w:val="none"/>
              </w:rPr>
              <w:t>联系人：</w:t>
            </w:r>
            <w:r>
              <w:rPr>
                <w:rFonts w:hint="eastAsia" w:asciiTheme="minorEastAsia" w:hAnsiTheme="minorEastAsia" w:eastAsiaTheme="minorEastAsia" w:cstheme="minorEastAsia"/>
                <w:color w:val="auto"/>
                <w:sz w:val="24"/>
                <w:szCs w:val="24"/>
                <w:highlight w:val="none"/>
                <w:lang w:eastAsia="zh-CN"/>
              </w:rPr>
              <w:t>阿斯亚</w:t>
            </w:r>
          </w:p>
          <w:p>
            <w:pPr>
              <w:pStyle w:val="2"/>
              <w:spacing w:line="240" w:lineRule="auto"/>
              <w:ind w:left="0" w:firstLine="0" w:firstLineChars="0"/>
              <w:rPr>
                <w:rFonts w:hint="default" w:eastAsia="宋体"/>
                <w:color w:val="auto"/>
                <w:highlight w:val="none"/>
                <w:lang w:val="en-US" w:eastAsia="zh-CN"/>
              </w:rPr>
            </w:pPr>
            <w:r>
              <w:rPr>
                <w:rFonts w:hint="eastAsia"/>
                <w:color w:val="auto"/>
                <w:highlight w:val="none"/>
              </w:rPr>
              <w:t>联系电话：</w:t>
            </w:r>
            <w:r>
              <w:rPr>
                <w:rFonts w:hint="eastAsia" w:asciiTheme="minorEastAsia" w:hAnsiTheme="minorEastAsia" w:eastAsiaTheme="minorEastAsia" w:cstheme="minorEastAsia"/>
                <w:color w:val="auto"/>
                <w:sz w:val="24"/>
                <w:szCs w:val="24"/>
                <w:highlight w:val="none"/>
                <w:lang w:val="en-US" w:eastAsia="zh-CN"/>
              </w:rPr>
              <w:t>0998-6572275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1200" w:type="dxa"/>
            <w:vAlign w:val="center"/>
          </w:tcPr>
          <w:p>
            <w:pPr>
              <w:spacing w:line="240" w:lineRule="auto"/>
              <w:ind w:left="141" w:hanging="141"/>
              <w:jc w:val="center"/>
              <w:rPr>
                <w:rFonts w:ascii="宋体" w:hAnsi="宋体"/>
                <w:b/>
                <w:color w:val="auto"/>
                <w:sz w:val="28"/>
                <w:szCs w:val="28"/>
                <w:highlight w:val="none"/>
              </w:rPr>
            </w:pPr>
            <w:r>
              <w:rPr>
                <w:rFonts w:hint="eastAsia" w:ascii="宋体" w:hAnsi="宋体"/>
                <w:b/>
                <w:color w:val="auto"/>
                <w:sz w:val="28"/>
                <w:szCs w:val="28"/>
                <w:highlight w:val="none"/>
              </w:rPr>
              <w:t>3</w:t>
            </w:r>
          </w:p>
        </w:tc>
        <w:tc>
          <w:tcPr>
            <w:tcW w:w="8520" w:type="dxa"/>
            <w:vAlign w:val="center"/>
          </w:tcPr>
          <w:p>
            <w:pPr>
              <w:spacing w:line="240" w:lineRule="auto"/>
              <w:ind w:left="120" w:hanging="120"/>
              <w:rPr>
                <w:rFonts w:hint="eastAsia" w:ascii="宋体" w:hAnsi="宋体" w:eastAsia="宋体"/>
                <w:color w:val="auto"/>
                <w:sz w:val="24"/>
                <w:highlight w:val="none"/>
                <w:lang w:eastAsia="zh-CN"/>
              </w:rPr>
            </w:pPr>
            <w:r>
              <w:rPr>
                <w:rFonts w:hint="eastAsia" w:ascii="宋体" w:hAnsi="宋体"/>
                <w:color w:val="auto"/>
                <w:sz w:val="24"/>
                <w:highlight w:val="none"/>
              </w:rPr>
              <w:t>招标代理机构名称：</w:t>
            </w:r>
            <w:r>
              <w:rPr>
                <w:rFonts w:hint="eastAsia" w:ascii="宋体" w:hAnsi="宋体"/>
                <w:color w:val="auto"/>
                <w:sz w:val="24"/>
                <w:highlight w:val="none"/>
                <w:lang w:eastAsia="zh-CN"/>
              </w:rPr>
              <w:t>新疆宇航工程管理咨询有限公司</w:t>
            </w:r>
          </w:p>
          <w:p>
            <w:pPr>
              <w:spacing w:line="240" w:lineRule="auto"/>
              <w:ind w:left="120" w:hanging="120"/>
              <w:rPr>
                <w:rFonts w:hint="eastAsia" w:ascii="宋体" w:hAnsi="宋体" w:eastAsia="宋体"/>
                <w:color w:val="auto"/>
                <w:sz w:val="24"/>
                <w:highlight w:val="none"/>
                <w:lang w:eastAsia="zh-CN"/>
              </w:rPr>
            </w:pPr>
            <w:r>
              <w:rPr>
                <w:rFonts w:hint="eastAsia" w:ascii="宋体" w:hAnsi="宋体"/>
                <w:color w:val="auto"/>
                <w:sz w:val="24"/>
                <w:highlight w:val="none"/>
              </w:rPr>
              <w:t>地址：</w:t>
            </w:r>
            <w:r>
              <w:rPr>
                <w:rFonts w:hint="eastAsia" w:ascii="宋体" w:hAnsi="宋体"/>
                <w:color w:val="auto"/>
                <w:sz w:val="24"/>
                <w:highlight w:val="none"/>
                <w:lang w:eastAsia="zh-CN"/>
              </w:rPr>
              <w:t>喀什市解放南路370号院粮食局办公楼三楼</w:t>
            </w:r>
          </w:p>
          <w:p>
            <w:pPr>
              <w:spacing w:line="240" w:lineRule="auto"/>
              <w:ind w:left="120" w:hanging="120"/>
              <w:rPr>
                <w:rFonts w:hint="eastAsia" w:ascii="宋体" w:hAnsi="宋体" w:eastAsia="宋体"/>
                <w:color w:val="auto"/>
                <w:sz w:val="24"/>
                <w:highlight w:val="none"/>
                <w:lang w:eastAsia="zh-CN"/>
              </w:rPr>
            </w:pPr>
            <w:r>
              <w:rPr>
                <w:rFonts w:hint="eastAsia" w:ascii="宋体" w:hAnsi="宋体"/>
                <w:color w:val="auto"/>
                <w:sz w:val="24"/>
                <w:highlight w:val="none"/>
              </w:rPr>
              <w:t>联系人：</w:t>
            </w:r>
            <w:r>
              <w:rPr>
                <w:rFonts w:hint="eastAsia" w:ascii="宋体" w:hAnsi="宋体"/>
                <w:color w:val="auto"/>
                <w:sz w:val="24"/>
                <w:highlight w:val="none"/>
                <w:lang w:eastAsia="zh-CN"/>
              </w:rPr>
              <w:t>高世宇</w:t>
            </w:r>
          </w:p>
          <w:p>
            <w:pPr>
              <w:spacing w:line="240" w:lineRule="auto"/>
              <w:ind w:left="120" w:hanging="120"/>
              <w:rPr>
                <w:rFonts w:hint="default" w:ascii="宋体" w:hAnsi="宋体" w:eastAsia="宋体"/>
                <w:color w:val="auto"/>
                <w:sz w:val="24"/>
                <w:highlight w:val="none"/>
                <w:lang w:val="en-US" w:eastAsia="zh-CN"/>
              </w:rPr>
            </w:pPr>
            <w:r>
              <w:rPr>
                <w:rFonts w:hint="eastAsia" w:ascii="宋体" w:hAnsi="宋体"/>
                <w:color w:val="auto"/>
                <w:sz w:val="24"/>
                <w:highlight w:val="none"/>
              </w:rPr>
              <w:t>电话：</w:t>
            </w:r>
            <w:r>
              <w:rPr>
                <w:rFonts w:hint="eastAsia" w:ascii="宋体" w:hAnsi="宋体"/>
                <w:color w:val="auto"/>
                <w:sz w:val="24"/>
                <w:highlight w:val="none"/>
                <w:lang w:val="en-US" w:eastAsia="zh-CN"/>
              </w:rPr>
              <w:t>15569552029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jc w:val="center"/>
        </w:trPr>
        <w:tc>
          <w:tcPr>
            <w:tcW w:w="1200" w:type="dxa"/>
            <w:vAlign w:val="center"/>
          </w:tcPr>
          <w:p>
            <w:pPr>
              <w:spacing w:line="240" w:lineRule="auto"/>
              <w:ind w:left="141" w:hanging="141"/>
              <w:jc w:val="center"/>
              <w:rPr>
                <w:rFonts w:ascii="宋体" w:hAnsi="宋体"/>
                <w:b/>
                <w:color w:val="auto"/>
                <w:sz w:val="28"/>
                <w:szCs w:val="28"/>
                <w:highlight w:val="none"/>
              </w:rPr>
            </w:pPr>
            <w:r>
              <w:rPr>
                <w:rFonts w:hint="eastAsia" w:ascii="宋体" w:hAnsi="宋体"/>
                <w:b/>
                <w:color w:val="auto"/>
                <w:sz w:val="28"/>
                <w:szCs w:val="28"/>
                <w:highlight w:val="none"/>
              </w:rPr>
              <w:t>4</w:t>
            </w:r>
          </w:p>
        </w:tc>
        <w:tc>
          <w:tcPr>
            <w:tcW w:w="8520" w:type="dxa"/>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Times New Roman" w:eastAsia="宋体" w:cs="Times New Roman"/>
                <w:b/>
                <w:bCs w:val="0"/>
                <w:color w:val="auto"/>
                <w:sz w:val="24"/>
                <w:highlight w:val="none"/>
                <w:lang w:val="en-US" w:eastAsia="zh-CN"/>
              </w:rPr>
            </w:pPr>
            <w:r>
              <w:rPr>
                <w:rFonts w:hint="eastAsia" w:ascii="宋体" w:cs="Times New Roman"/>
                <w:b/>
                <w:bCs w:val="0"/>
                <w:color w:val="auto"/>
                <w:sz w:val="24"/>
                <w:highlight w:val="none"/>
                <w:lang w:val="en-US" w:eastAsia="zh-CN"/>
              </w:rPr>
              <w:t>为保证项目投标的有效性，投标人需按下述规定缴纳投标保证金。</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Times New Roman" w:eastAsia="宋体" w:cs="Times New Roman"/>
                <w:bCs/>
                <w:color w:val="auto"/>
                <w:sz w:val="24"/>
                <w:highlight w:val="none"/>
                <w:lang w:eastAsia="zh-CN"/>
              </w:rPr>
            </w:pPr>
            <w:r>
              <w:rPr>
                <w:rFonts w:hint="eastAsia" w:ascii="宋体" w:hAnsi="Times New Roman" w:eastAsia="宋体" w:cs="Times New Roman"/>
                <w:bCs/>
                <w:color w:val="auto"/>
                <w:sz w:val="24"/>
                <w:highlight w:val="none"/>
              </w:rPr>
              <w:t>投标保证金的形式：</w:t>
            </w:r>
            <w:r>
              <w:rPr>
                <w:rFonts w:hint="eastAsia" w:ascii="宋体" w:cs="Times New Roman"/>
                <w:bCs/>
                <w:color w:val="auto"/>
                <w:sz w:val="24"/>
                <w:highlight w:val="none"/>
                <w:lang w:val="en-US" w:eastAsia="zh-CN"/>
              </w:rPr>
              <w:t>基本户</w:t>
            </w:r>
            <w:r>
              <w:rPr>
                <w:rFonts w:hint="eastAsia" w:ascii="宋体" w:hAnsi="Times New Roman" w:eastAsia="宋体" w:cs="Times New Roman"/>
                <w:bCs/>
                <w:color w:val="auto"/>
                <w:sz w:val="24"/>
                <w:highlight w:val="none"/>
              </w:rPr>
              <w:t>转账、</w:t>
            </w:r>
            <w:r>
              <w:rPr>
                <w:rFonts w:hint="eastAsia" w:ascii="宋体" w:cs="Times New Roman"/>
                <w:bCs/>
                <w:color w:val="auto"/>
                <w:sz w:val="24"/>
                <w:highlight w:val="none"/>
                <w:lang w:val="en-US" w:eastAsia="zh-CN"/>
              </w:rPr>
              <w:t>电汇</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Times New Roman" w:eastAsia="宋体" w:cs="Times New Roman"/>
                <w:bCs/>
                <w:color w:val="auto"/>
                <w:sz w:val="24"/>
                <w:highlight w:val="none"/>
                <w:lang w:eastAsia="zh-CN"/>
              </w:rPr>
            </w:pPr>
            <w:r>
              <w:rPr>
                <w:rFonts w:hint="eastAsia" w:ascii="宋体" w:hAnsi="Times New Roman" w:eastAsia="宋体" w:cs="Times New Roman"/>
                <w:bCs/>
                <w:color w:val="auto"/>
                <w:sz w:val="24"/>
                <w:highlight w:val="none"/>
              </w:rPr>
              <w:t>投标保证金的金额：</w:t>
            </w:r>
            <w:r>
              <w:rPr>
                <w:rFonts w:hint="eastAsia" w:ascii="宋体" w:cs="Times New Roman"/>
                <w:bCs/>
                <w:color w:val="auto"/>
                <w:sz w:val="24"/>
                <w:highlight w:val="none"/>
                <w:lang w:val="en-US" w:eastAsia="zh-CN"/>
              </w:rPr>
              <w:t>20</w:t>
            </w:r>
            <w:r>
              <w:rPr>
                <w:rFonts w:hint="eastAsia" w:ascii="宋体" w:eastAsia="宋体" w:cs="Times New Roman"/>
                <w:bCs/>
                <w:color w:val="auto"/>
                <w:sz w:val="24"/>
                <w:highlight w:val="none"/>
                <w:lang w:val="en-US" w:eastAsia="zh-CN"/>
              </w:rPr>
              <w:t>000</w:t>
            </w:r>
            <w:r>
              <w:rPr>
                <w:rFonts w:hint="eastAsia" w:ascii="宋体" w:hAnsi="Times New Roman" w:eastAsia="宋体" w:cs="Times New Roman"/>
                <w:bCs/>
                <w:color w:val="auto"/>
                <w:sz w:val="24"/>
                <w:highlight w:val="none"/>
                <w:lang w:eastAsia="zh-CN"/>
              </w:rPr>
              <w:t>.00元（</w:t>
            </w:r>
            <w:r>
              <w:rPr>
                <w:rFonts w:hint="eastAsia" w:ascii="宋体" w:cs="Times New Roman"/>
                <w:bCs/>
                <w:color w:val="auto"/>
                <w:sz w:val="24"/>
                <w:highlight w:val="none"/>
                <w:lang w:val="en-US" w:eastAsia="zh-CN"/>
              </w:rPr>
              <w:t>贰万元整</w:t>
            </w:r>
            <w:r>
              <w:rPr>
                <w:rFonts w:hint="eastAsia" w:ascii="宋体" w:hAnsi="Times New Roman" w:eastAsia="宋体" w:cs="Times New Roman"/>
                <w:bCs/>
                <w:color w:val="auto"/>
                <w:sz w:val="24"/>
                <w:highlight w:val="none"/>
                <w:lang w:eastAsia="zh-CN"/>
              </w:rPr>
              <w:t>）</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Times New Roman" w:eastAsia="宋体" w:cs="Times New Roman"/>
                <w:bCs/>
                <w:color w:val="auto"/>
                <w:sz w:val="24"/>
                <w:highlight w:val="none"/>
              </w:rPr>
            </w:pPr>
            <w:r>
              <w:rPr>
                <w:rFonts w:hint="eastAsia" w:ascii="宋体" w:hAnsi="Times New Roman" w:eastAsia="宋体" w:cs="Times New Roman"/>
                <w:bCs/>
                <w:color w:val="auto"/>
                <w:sz w:val="24"/>
                <w:highlight w:val="none"/>
              </w:rPr>
              <w:t>投标保证金缴纳账户：</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Times New Roman" w:eastAsia="宋体" w:cs="Times New Roman"/>
                <w:bCs/>
                <w:color w:val="auto"/>
                <w:sz w:val="24"/>
                <w:highlight w:val="none"/>
                <w:lang w:val="zh-CN"/>
              </w:rPr>
            </w:pPr>
            <w:r>
              <w:rPr>
                <w:rFonts w:hint="eastAsia" w:ascii="宋体" w:hAnsi="Times New Roman" w:eastAsia="宋体" w:cs="Times New Roman"/>
                <w:bCs/>
                <w:color w:val="auto"/>
                <w:sz w:val="24"/>
                <w:highlight w:val="none"/>
                <w:lang w:val="zh-CN"/>
              </w:rPr>
              <w:t>收款单位：新疆宇航工程管理咨询有限公司</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Times New Roman" w:eastAsia="宋体" w:cs="Times New Roman"/>
                <w:bCs/>
                <w:color w:val="auto"/>
                <w:sz w:val="24"/>
                <w:highlight w:val="none"/>
                <w:lang w:val="zh-CN"/>
              </w:rPr>
            </w:pPr>
            <w:r>
              <w:rPr>
                <w:rFonts w:hint="eastAsia" w:ascii="宋体" w:hAnsi="Times New Roman" w:eastAsia="宋体" w:cs="Times New Roman"/>
                <w:bCs/>
                <w:color w:val="auto"/>
                <w:sz w:val="24"/>
                <w:highlight w:val="none"/>
                <w:lang w:val="zh-CN"/>
              </w:rPr>
              <w:t>银行账号：860020212010111399755</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Times New Roman" w:eastAsia="宋体" w:cs="Times New Roman"/>
                <w:bCs/>
                <w:color w:val="auto"/>
                <w:sz w:val="24"/>
                <w:highlight w:val="none"/>
                <w:lang w:val="zh-CN"/>
              </w:rPr>
            </w:pPr>
            <w:r>
              <w:rPr>
                <w:rFonts w:hint="eastAsia" w:ascii="宋体" w:hAnsi="Times New Roman" w:eastAsia="宋体" w:cs="Times New Roman"/>
                <w:bCs/>
                <w:color w:val="auto"/>
                <w:sz w:val="24"/>
                <w:highlight w:val="none"/>
                <w:lang w:val="zh-CN"/>
              </w:rPr>
              <w:t>开户银行：新疆喀什农村商业银行股份有限公司解放南路支行</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Times New Roman" w:eastAsia="宋体" w:cs="Times New Roman"/>
                <w:bCs/>
                <w:color w:val="auto"/>
                <w:sz w:val="24"/>
                <w:highlight w:val="none"/>
                <w:lang w:val="zh-CN"/>
              </w:rPr>
            </w:pPr>
            <w:r>
              <w:rPr>
                <w:rFonts w:hint="eastAsia" w:ascii="宋体" w:hAnsi="Times New Roman" w:eastAsia="宋体" w:cs="Times New Roman"/>
                <w:bCs/>
                <w:color w:val="auto"/>
                <w:sz w:val="24"/>
                <w:highlight w:val="none"/>
                <w:lang w:val="zh-CN"/>
              </w:rPr>
              <w:t>缴费截止时间：投标截止期前</w:t>
            </w:r>
            <w:r>
              <w:rPr>
                <w:rFonts w:hint="eastAsia" w:ascii="宋体" w:hAnsi="Times New Roman" w:eastAsia="宋体" w:cs="Times New Roman"/>
                <w:bCs/>
                <w:color w:val="auto"/>
                <w:sz w:val="24"/>
                <w:highlight w:val="none"/>
                <w:lang w:val="en-US" w:eastAsia="zh-CN"/>
              </w:rPr>
              <w:t>一天下午19:00时（北京时间）</w:t>
            </w:r>
            <w:r>
              <w:rPr>
                <w:rFonts w:hint="eastAsia" w:ascii="宋体" w:hAnsi="Times New Roman" w:eastAsia="宋体" w:cs="Times New Roman"/>
                <w:bCs/>
                <w:color w:val="auto"/>
                <w:sz w:val="24"/>
                <w:highlight w:val="none"/>
                <w:lang w:val="zh-CN"/>
              </w:rPr>
              <w:t>，以银行到账时间为准。</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ascii="宋体" w:hAnsi="宋体"/>
                <w:color w:val="auto"/>
                <w:sz w:val="24"/>
                <w:highlight w:val="none"/>
              </w:rPr>
            </w:pPr>
            <w:r>
              <w:rPr>
                <w:rFonts w:hint="eastAsia" w:ascii="宋体" w:hAnsi="Times New Roman" w:eastAsia="宋体" w:cs="Times New Roman"/>
                <w:bCs/>
                <w:color w:val="auto"/>
                <w:sz w:val="24"/>
                <w:highlight w:val="none"/>
                <w:lang w:val="en-US" w:eastAsia="zh-CN"/>
              </w:rPr>
              <w:t>打款时注明投标保证金项目名称及项目编号。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00" w:type="dxa"/>
            <w:vAlign w:val="center"/>
          </w:tcPr>
          <w:p>
            <w:pPr>
              <w:spacing w:line="240" w:lineRule="auto"/>
              <w:ind w:left="141" w:hanging="141"/>
              <w:jc w:val="center"/>
              <w:rPr>
                <w:rFonts w:ascii="宋体" w:hAnsi="宋体"/>
                <w:b/>
                <w:color w:val="auto"/>
                <w:sz w:val="28"/>
                <w:szCs w:val="28"/>
                <w:highlight w:val="none"/>
              </w:rPr>
            </w:pPr>
            <w:r>
              <w:rPr>
                <w:rFonts w:hint="eastAsia" w:ascii="宋体" w:hAnsi="宋体"/>
                <w:b/>
                <w:color w:val="auto"/>
                <w:sz w:val="28"/>
                <w:szCs w:val="28"/>
                <w:highlight w:val="none"/>
              </w:rPr>
              <w:t>5</w:t>
            </w:r>
          </w:p>
        </w:tc>
        <w:tc>
          <w:tcPr>
            <w:tcW w:w="8520" w:type="dxa"/>
          </w:tcPr>
          <w:p>
            <w:pPr>
              <w:spacing w:line="240" w:lineRule="auto"/>
              <w:ind w:left="120" w:hanging="120"/>
              <w:rPr>
                <w:rFonts w:ascii="宋体" w:hAnsi="宋体"/>
                <w:b/>
                <w:bCs/>
                <w:color w:val="auto"/>
                <w:sz w:val="24"/>
                <w:highlight w:val="none"/>
              </w:rPr>
            </w:pPr>
            <w:r>
              <w:rPr>
                <w:rFonts w:hint="eastAsia" w:ascii="宋体" w:hAnsi="宋体"/>
                <w:b/>
                <w:bCs/>
                <w:color w:val="auto"/>
                <w:sz w:val="24"/>
                <w:highlight w:val="none"/>
                <w:lang w:eastAsia="zh-CN"/>
              </w:rPr>
              <w:t>投标人</w:t>
            </w:r>
            <w:r>
              <w:rPr>
                <w:rFonts w:hint="eastAsia" w:ascii="宋体" w:hAnsi="宋体"/>
                <w:b/>
                <w:bCs/>
                <w:color w:val="auto"/>
                <w:sz w:val="24"/>
                <w:highlight w:val="none"/>
              </w:rPr>
              <w:t xml:space="preserve">资质要求： </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1、符合《中华人民共和国政府采购法》第二十二条相关规定； </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 xml:space="preserve">    （1）具有独立承担民事责任的能力；</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 xml:space="preserve">    （2）具有良好的商业信誉和健全的财务会计制度；</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 xml:space="preserve">    （3）具有履行合同所必需的设备和专业技术能力；</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 xml:space="preserve">    （4）有依法缴纳税收和社会保障资金的良好记录；</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 xml:space="preserve">    （5）参加政府采购活动前三年内，在经营活动中没有重大违法记录；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b w:val="0"/>
                <w:color w:val="auto"/>
                <w:kern w:val="0"/>
                <w:sz w:val="24"/>
                <w:szCs w:val="24"/>
                <w:highlight w:val="none"/>
                <w:lang w:val="en-US" w:eastAsia="zh-CN" w:bidi="ar-SA"/>
              </w:rPr>
              <w:t xml:space="preserve">    （6）法律、行政法规规定的其他条件</w:t>
            </w:r>
          </w:p>
          <w:p>
            <w:pPr>
              <w:keepNext w:val="0"/>
              <w:keepLines w:val="0"/>
              <w:pageBreakBefore w:val="0"/>
              <w:widowControl/>
              <w:kinsoku/>
              <w:wordWrap/>
              <w:overflowPunct/>
              <w:topLinePunct w:val="0"/>
              <w:autoSpaceDE/>
              <w:autoSpaceDN/>
              <w:bidi w:val="0"/>
              <w:adjustRightInd/>
              <w:snapToGrid/>
              <w:spacing w:line="300" w:lineRule="exact"/>
              <w:ind w:left="239" w:leftChars="114" w:firstLine="360" w:firstLineChars="150"/>
              <w:jc w:val="left"/>
              <w:textAlignment w:val="auto"/>
              <w:outlineLvl w:val="9"/>
              <w:rPr>
                <w:rFonts w:hint="eastAsia"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2、在中华人民共和国境内依法设立的国有商业银行、股份制商业银行、邮政储蓄银行、城县商业银行、农村商业银行及政策性银行等的分（总）支机构。</w:t>
            </w:r>
            <w:r>
              <w:rPr>
                <w:rFonts w:hint="eastAsia" w:ascii="宋体" w:hAnsi="宋体" w:cs="宋体"/>
                <w:b w:val="0"/>
                <w:color w:val="auto"/>
                <w:kern w:val="0"/>
                <w:sz w:val="24"/>
                <w:szCs w:val="24"/>
                <w:highlight w:val="none"/>
                <w:lang w:val="en-US" w:eastAsia="zh-CN" w:bidi="ar-SA"/>
              </w:rPr>
              <w:t>同一家银行只拥有一个评选席位，评选时应提交上级行及其法定代表人（或负责人）签署的授权书；</w:t>
            </w:r>
          </w:p>
          <w:p>
            <w:pPr>
              <w:keepNext w:val="0"/>
              <w:keepLines w:val="0"/>
              <w:pageBreakBefore w:val="0"/>
              <w:widowControl/>
              <w:kinsoku/>
              <w:wordWrap/>
              <w:overflowPunct/>
              <w:topLinePunct w:val="0"/>
              <w:autoSpaceDE/>
              <w:autoSpaceDN/>
              <w:bidi w:val="0"/>
              <w:adjustRightInd/>
              <w:snapToGrid/>
              <w:spacing w:line="300" w:lineRule="exact"/>
              <w:ind w:left="239" w:leftChars="114" w:firstLine="360" w:firstLineChars="150"/>
              <w:jc w:val="left"/>
              <w:textAlignment w:val="auto"/>
              <w:outlineLvl w:val="9"/>
              <w:rPr>
                <w:rFonts w:hint="eastAsia"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3、具有有效的营业执照；</w:t>
            </w:r>
          </w:p>
          <w:p>
            <w:pPr>
              <w:keepNext w:val="0"/>
              <w:keepLines w:val="0"/>
              <w:pageBreakBefore w:val="0"/>
              <w:widowControl/>
              <w:kinsoku/>
              <w:wordWrap/>
              <w:overflowPunct/>
              <w:topLinePunct w:val="0"/>
              <w:autoSpaceDE/>
              <w:autoSpaceDN/>
              <w:bidi w:val="0"/>
              <w:adjustRightInd/>
              <w:snapToGrid/>
              <w:spacing w:line="300" w:lineRule="exact"/>
              <w:ind w:left="239" w:leftChars="114" w:firstLine="360" w:firstLineChars="150"/>
              <w:jc w:val="left"/>
              <w:textAlignment w:val="auto"/>
              <w:outlineLvl w:val="9"/>
              <w:rPr>
                <w:rFonts w:hint="eastAsia" w:ascii="宋体" w:hAnsi="宋体" w:eastAsia="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4、持有中国银行业监督管理委员会有效的《中华人民共和国金融许可证》或《金融机构营业许可证》； </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宋体" w:hAnsi="宋体" w:eastAsia="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5、</w:t>
            </w:r>
            <w:r>
              <w:rPr>
                <w:rFonts w:hint="eastAsia" w:ascii="宋体" w:hAnsi="宋体" w:eastAsia="宋体" w:cs="宋体"/>
                <w:b w:val="0"/>
                <w:color w:val="auto"/>
                <w:kern w:val="0"/>
                <w:sz w:val="24"/>
                <w:szCs w:val="24"/>
                <w:highlight w:val="none"/>
                <w:lang w:val="en-US" w:eastAsia="zh-CN" w:bidi="ar-SA"/>
              </w:rPr>
              <w:t>法定代表人授权书及被委托人身份证（法定代表人投标提供法定代表人身份证明及身份证）；</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6、投标人未被列入“信用中国”网站(www.creditchina.gov.cn)“记录失信被执行人、重大税收违法案件当事人名单、政府采购严重违法失信行为”记录名单；未处于中国政府采购网(www.ccgp.gov.cn)“政府采购严重违法失信行为信息记录”中的禁止参加政府采购活动期间（以采购代理机构于递交投标文件截止日当天在“信用中国”网站（www.creditchina.gov.cn）及中国政府采购网(www.ccgp.gov.cn)查询结果为准，如相关失信记录已失效，投标人需提供相关证明资料）；</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7、单位负责人为同一人或者存在直接控股、管理关系的不同供应商，不得参加同一合同项下的政府采购活动；  </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eastAsia"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8、投标人针对本次项目《反商业贿赂承诺书》；</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outlineLvl w:val="9"/>
              <w:rPr>
                <w:rFonts w:hint="default" w:ascii="宋体" w:hAnsi="宋体" w:cs="宋体"/>
                <w:b w:val="0"/>
                <w:color w:val="auto"/>
                <w:kern w:val="0"/>
                <w:sz w:val="24"/>
                <w:szCs w:val="24"/>
                <w:highlight w:val="none"/>
                <w:lang w:val="en-US" w:eastAsia="zh-CN" w:bidi="ar-SA"/>
              </w:rPr>
            </w:pPr>
            <w:r>
              <w:rPr>
                <w:rFonts w:hint="eastAsia" w:ascii="宋体" w:hAnsi="宋体" w:cs="宋体"/>
                <w:b w:val="0"/>
                <w:color w:val="auto"/>
                <w:kern w:val="0"/>
                <w:sz w:val="24"/>
                <w:szCs w:val="24"/>
                <w:highlight w:val="none"/>
                <w:lang w:val="en-US" w:eastAsia="zh-CN" w:bidi="ar-SA"/>
              </w:rPr>
              <w:t>9、投标保证金汇款凭证；</w:t>
            </w:r>
          </w:p>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宋体" w:hAnsi="宋体"/>
                <w:color w:val="auto"/>
                <w:sz w:val="24"/>
                <w:highlight w:val="none"/>
              </w:rPr>
            </w:pPr>
            <w:r>
              <w:rPr>
                <w:rFonts w:hint="eastAsia" w:ascii="宋体" w:hAnsi="宋体" w:cs="宋体"/>
                <w:b w:val="0"/>
                <w:color w:val="auto"/>
                <w:kern w:val="0"/>
                <w:sz w:val="24"/>
                <w:szCs w:val="24"/>
                <w:highlight w:val="none"/>
                <w:lang w:val="en-US" w:eastAsia="zh-CN" w:bidi="ar-S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200" w:type="dxa"/>
            <w:vAlign w:val="center"/>
          </w:tcPr>
          <w:p>
            <w:pPr>
              <w:spacing w:line="240" w:lineRule="auto"/>
              <w:ind w:left="120" w:hanging="120"/>
              <w:jc w:val="center"/>
              <w:rPr>
                <w:rFonts w:ascii="宋体" w:hAnsi="宋体"/>
                <w:b/>
                <w:bCs/>
                <w:color w:val="auto"/>
                <w:sz w:val="24"/>
                <w:highlight w:val="none"/>
              </w:rPr>
            </w:pPr>
            <w:r>
              <w:rPr>
                <w:rFonts w:hint="eastAsia" w:ascii="宋体" w:hAnsi="宋体"/>
                <w:b/>
                <w:bCs/>
                <w:color w:val="auto"/>
                <w:sz w:val="24"/>
                <w:highlight w:val="none"/>
              </w:rPr>
              <w:t>6</w:t>
            </w:r>
          </w:p>
        </w:tc>
        <w:tc>
          <w:tcPr>
            <w:tcW w:w="8520" w:type="dxa"/>
            <w:vAlign w:val="center"/>
          </w:tcPr>
          <w:p>
            <w:pPr>
              <w:spacing w:line="240" w:lineRule="auto"/>
              <w:ind w:left="120" w:hanging="120"/>
              <w:rPr>
                <w:rFonts w:hint="eastAsia" w:ascii="宋体" w:hAnsi="宋体" w:eastAsia="宋体"/>
                <w:color w:val="auto"/>
                <w:sz w:val="24"/>
                <w:highlight w:val="none"/>
                <w:lang w:eastAsia="zh-CN"/>
              </w:rPr>
            </w:pPr>
            <w:r>
              <w:rPr>
                <w:rFonts w:hint="eastAsia" w:ascii="宋体" w:hAnsi="宋体"/>
                <w:color w:val="auto"/>
                <w:sz w:val="24"/>
                <w:highlight w:val="none"/>
                <w:lang w:eastAsia="zh-CN"/>
              </w:rPr>
              <w:t>服务</w:t>
            </w:r>
            <w:r>
              <w:rPr>
                <w:rFonts w:hint="eastAsia" w:ascii="宋体" w:hAnsi="宋体"/>
                <w:color w:val="auto"/>
                <w:sz w:val="24"/>
                <w:highlight w:val="none"/>
              </w:rPr>
              <w:t>期：3 年（合同签订之日起计算）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200" w:type="dxa"/>
            <w:vAlign w:val="center"/>
          </w:tcPr>
          <w:p>
            <w:pPr>
              <w:spacing w:line="240" w:lineRule="auto"/>
              <w:ind w:left="120" w:hanging="120"/>
              <w:jc w:val="center"/>
              <w:rPr>
                <w:rFonts w:ascii="宋体" w:hAnsi="宋体"/>
                <w:b/>
                <w:bCs/>
                <w:color w:val="auto"/>
                <w:sz w:val="24"/>
                <w:highlight w:val="none"/>
              </w:rPr>
            </w:pPr>
            <w:r>
              <w:rPr>
                <w:rFonts w:hint="eastAsia" w:ascii="宋体" w:hAnsi="宋体"/>
                <w:b/>
                <w:bCs/>
                <w:color w:val="auto"/>
                <w:sz w:val="24"/>
                <w:highlight w:val="none"/>
              </w:rPr>
              <w:t>7</w:t>
            </w:r>
          </w:p>
        </w:tc>
        <w:tc>
          <w:tcPr>
            <w:tcW w:w="8520" w:type="dxa"/>
            <w:vAlign w:val="center"/>
          </w:tcPr>
          <w:p>
            <w:pPr>
              <w:spacing w:line="240" w:lineRule="auto"/>
              <w:ind w:left="120" w:hanging="120"/>
              <w:rPr>
                <w:rFonts w:ascii="宋体" w:hAnsi="宋体"/>
                <w:color w:val="auto"/>
                <w:sz w:val="24"/>
                <w:highlight w:val="none"/>
              </w:rPr>
            </w:pPr>
            <w:r>
              <w:rPr>
                <w:rFonts w:hint="eastAsia" w:ascii="宋体" w:hAnsi="宋体"/>
                <w:color w:val="auto"/>
                <w:sz w:val="24"/>
                <w:highlight w:val="none"/>
              </w:rPr>
              <w:t>付款方式</w:t>
            </w:r>
            <w:r>
              <w:rPr>
                <w:rFonts w:hint="eastAsia" w:ascii="宋体" w:hAnsi="宋体"/>
                <w:color w:val="auto"/>
                <w:sz w:val="24"/>
                <w:highlight w:val="none"/>
                <w:lang w:eastAsia="zh-CN"/>
              </w:rPr>
              <w:t>：本项目牵涉服务款项，</w:t>
            </w:r>
            <w:r>
              <w:rPr>
                <w:rFonts w:hint="eastAsia" w:ascii="宋体" w:hAnsi="宋体" w:cs="宋体"/>
                <w:b w:val="0"/>
                <w:bCs/>
                <w:color w:val="auto"/>
                <w:sz w:val="24"/>
                <w:szCs w:val="24"/>
                <w:highlight w:val="none"/>
                <w:lang w:val="en-US" w:eastAsia="zh-CN"/>
              </w:rPr>
              <w:t>无付款方式</w:t>
            </w:r>
            <w:r>
              <w:rPr>
                <w:rFonts w:hint="eastAsia" w:ascii="宋体" w:hAnsi="宋体" w:cs="宋体"/>
                <w:b/>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1200" w:type="dxa"/>
            <w:vAlign w:val="center"/>
          </w:tcPr>
          <w:p>
            <w:pPr>
              <w:spacing w:line="240" w:lineRule="auto"/>
              <w:ind w:left="120" w:hanging="120"/>
              <w:jc w:val="center"/>
              <w:rPr>
                <w:rFonts w:ascii="宋体" w:hAnsi="宋体"/>
                <w:b/>
                <w:bCs/>
                <w:color w:val="auto"/>
                <w:sz w:val="24"/>
                <w:highlight w:val="none"/>
              </w:rPr>
            </w:pPr>
            <w:r>
              <w:rPr>
                <w:rFonts w:hint="eastAsia" w:ascii="宋体" w:hAnsi="宋体"/>
                <w:b/>
                <w:bCs/>
                <w:color w:val="auto"/>
                <w:sz w:val="24"/>
                <w:highlight w:val="none"/>
              </w:rPr>
              <w:t>8</w:t>
            </w:r>
          </w:p>
        </w:tc>
        <w:tc>
          <w:tcPr>
            <w:tcW w:w="8520" w:type="dxa"/>
            <w:vAlign w:val="center"/>
          </w:tcPr>
          <w:p>
            <w:pPr>
              <w:spacing w:line="240" w:lineRule="auto"/>
              <w:ind w:left="120" w:hanging="120"/>
              <w:rPr>
                <w:rFonts w:ascii="宋体" w:hAnsi="宋体"/>
                <w:color w:val="auto"/>
                <w:sz w:val="24"/>
                <w:highlight w:val="none"/>
              </w:rPr>
            </w:pPr>
            <w:r>
              <w:rPr>
                <w:rFonts w:hint="eastAsia" w:ascii="宋体" w:hAnsi="宋体"/>
                <w:color w:val="auto"/>
                <w:sz w:val="24"/>
                <w:highlight w:val="none"/>
                <w:lang w:eastAsia="zh-CN"/>
              </w:rPr>
              <w:t>响应文件</w:t>
            </w:r>
            <w:r>
              <w:rPr>
                <w:rFonts w:hint="eastAsia" w:ascii="宋体" w:hAnsi="宋体"/>
                <w:color w:val="auto"/>
                <w:sz w:val="24"/>
                <w:highlight w:val="none"/>
              </w:rPr>
              <w:t>有效期：</w:t>
            </w:r>
            <w:r>
              <w:rPr>
                <w:rFonts w:hint="eastAsia" w:ascii="宋体" w:hAnsi="宋体"/>
                <w:color w:val="auto"/>
                <w:sz w:val="24"/>
                <w:highlight w:val="none"/>
                <w:lang w:val="en-US" w:eastAsia="zh-CN"/>
              </w:rPr>
              <w:t>90</w:t>
            </w:r>
            <w:r>
              <w:rPr>
                <w:rFonts w:hint="eastAsia" w:ascii="宋体" w:hAnsi="宋体"/>
                <w:color w:val="auto"/>
                <w:sz w:val="24"/>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1200" w:type="dxa"/>
            <w:vAlign w:val="center"/>
          </w:tcPr>
          <w:p>
            <w:pPr>
              <w:spacing w:line="240" w:lineRule="auto"/>
              <w:ind w:left="120" w:hanging="120"/>
              <w:jc w:val="center"/>
              <w:rPr>
                <w:rFonts w:ascii="宋体" w:hAnsi="宋体"/>
                <w:b/>
                <w:bCs/>
                <w:color w:val="auto"/>
                <w:sz w:val="24"/>
                <w:highlight w:val="none"/>
              </w:rPr>
            </w:pPr>
            <w:r>
              <w:rPr>
                <w:rFonts w:hint="eastAsia" w:ascii="宋体" w:hAnsi="宋体"/>
                <w:b/>
                <w:bCs/>
                <w:color w:val="auto"/>
                <w:sz w:val="24"/>
                <w:highlight w:val="none"/>
              </w:rPr>
              <w:t>9</w:t>
            </w:r>
          </w:p>
        </w:tc>
        <w:tc>
          <w:tcPr>
            <w:tcW w:w="8520" w:type="dxa"/>
            <w:vAlign w:val="center"/>
          </w:tcPr>
          <w:p>
            <w:pPr>
              <w:pStyle w:val="68"/>
              <w:spacing w:before="0" w:beforeAutospacing="0" w:after="0" w:afterAutospacing="0" w:line="240" w:lineRule="auto"/>
              <w:rPr>
                <w:rFonts w:ascii="宋体" w:hAnsi="宋体"/>
                <w:color w:val="auto"/>
                <w:sz w:val="24"/>
                <w:highlight w:val="none"/>
              </w:rPr>
            </w:pPr>
            <w:r>
              <w:rPr>
                <w:rFonts w:hint="eastAsia" w:ascii="宋体" w:hAnsi="宋体"/>
                <w:color w:val="auto"/>
                <w:sz w:val="24"/>
                <w:highlight w:val="none"/>
              </w:rPr>
              <w:t>投标截止时间：</w:t>
            </w:r>
            <w:r>
              <w:rPr>
                <w:rFonts w:hint="eastAsia" w:ascii="Tahoma" w:hAnsi="Tahoma" w:cs="Tahoma"/>
                <w:color w:val="auto"/>
                <w:sz w:val="22"/>
                <w:szCs w:val="22"/>
                <w:highlight w:val="none"/>
                <w:lang w:eastAsia="zh-CN"/>
              </w:rPr>
              <w:t>202</w:t>
            </w:r>
            <w:r>
              <w:rPr>
                <w:rFonts w:hint="eastAsia" w:ascii="Tahoma" w:hAnsi="Tahoma" w:cs="Tahoma"/>
                <w:color w:val="auto"/>
                <w:sz w:val="22"/>
                <w:szCs w:val="22"/>
                <w:highlight w:val="none"/>
                <w:lang w:val="en-US" w:eastAsia="zh-CN"/>
              </w:rPr>
              <w:t>1</w:t>
            </w:r>
            <w:r>
              <w:rPr>
                <w:rFonts w:hint="eastAsia" w:ascii="Tahoma" w:hAnsi="Tahoma" w:cs="Tahoma"/>
                <w:color w:val="auto"/>
                <w:sz w:val="22"/>
                <w:szCs w:val="22"/>
                <w:highlight w:val="none"/>
                <w:lang w:eastAsia="zh-CN"/>
              </w:rPr>
              <w:t>年</w:t>
            </w:r>
            <w:r>
              <w:rPr>
                <w:rFonts w:hint="eastAsia" w:ascii="Tahoma" w:hAnsi="Tahoma" w:cs="Tahoma"/>
                <w:color w:val="auto"/>
                <w:sz w:val="22"/>
                <w:szCs w:val="22"/>
                <w:highlight w:val="none"/>
                <w:lang w:val="en-US" w:eastAsia="zh-CN"/>
              </w:rPr>
              <w:t>8</w:t>
            </w:r>
            <w:r>
              <w:rPr>
                <w:rFonts w:hint="eastAsia" w:ascii="Tahoma" w:hAnsi="Tahoma" w:cs="Tahoma"/>
                <w:color w:val="auto"/>
                <w:sz w:val="22"/>
                <w:szCs w:val="22"/>
                <w:highlight w:val="none"/>
                <w:lang w:eastAsia="zh-CN"/>
              </w:rPr>
              <w:t>月</w:t>
            </w:r>
            <w:r>
              <w:rPr>
                <w:rFonts w:hint="eastAsia" w:ascii="Tahoma" w:hAnsi="Tahoma" w:cs="Tahoma"/>
                <w:color w:val="auto"/>
                <w:sz w:val="22"/>
                <w:szCs w:val="22"/>
                <w:highlight w:val="none"/>
                <w:lang w:val="en-US" w:eastAsia="zh-CN"/>
              </w:rPr>
              <w:t>20</w:t>
            </w:r>
            <w:r>
              <w:rPr>
                <w:rFonts w:hint="eastAsia" w:ascii="Tahoma" w:hAnsi="Tahoma" w:cs="Tahoma"/>
                <w:color w:val="auto"/>
                <w:sz w:val="22"/>
                <w:szCs w:val="22"/>
                <w:highlight w:val="none"/>
                <w:lang w:eastAsia="zh-CN"/>
              </w:rPr>
              <w:t>日</w:t>
            </w:r>
            <w:r>
              <w:rPr>
                <w:rFonts w:hint="eastAsia" w:ascii="宋体" w:hAnsi="宋体" w:eastAsia="宋体" w:cs="Times New Roman"/>
                <w:color w:val="auto"/>
                <w:kern w:val="2"/>
                <w:sz w:val="28"/>
                <w:szCs w:val="28"/>
                <w:highlight w:val="none"/>
                <w:lang w:val="en-US" w:eastAsia="zh-CN" w:bidi="ar-SA"/>
              </w:rPr>
              <w:t>1</w:t>
            </w:r>
            <w:r>
              <w:rPr>
                <w:rFonts w:hint="eastAsia" w:cs="Times New Roman"/>
                <w:color w:val="auto"/>
                <w:kern w:val="2"/>
                <w:sz w:val="28"/>
                <w:szCs w:val="28"/>
                <w:highlight w:val="none"/>
                <w:lang w:val="en-US" w:eastAsia="zh-CN" w:bidi="ar-SA"/>
              </w:rPr>
              <w:t>1</w:t>
            </w:r>
            <w:r>
              <w:rPr>
                <w:rFonts w:hint="eastAsia" w:ascii="宋体" w:hAnsi="宋体" w:eastAsia="宋体" w:cs="Times New Roman"/>
                <w:color w:val="auto"/>
                <w:kern w:val="2"/>
                <w:sz w:val="28"/>
                <w:szCs w:val="28"/>
                <w:highlight w:val="none"/>
                <w:lang w:val="en-US" w:eastAsia="zh-CN" w:bidi="ar-SA"/>
              </w:rPr>
              <w:t>：00</w:t>
            </w:r>
            <w:r>
              <w:rPr>
                <w:rFonts w:hint="eastAsia" w:ascii="宋体" w:hAnsi="宋体" w:eastAsia="宋体" w:cs="Times New Roman"/>
                <w:color w:val="auto"/>
                <w:kern w:val="2"/>
                <w:sz w:val="24"/>
                <w:szCs w:val="24"/>
                <w:highlight w:val="none"/>
                <w:lang w:val="en-US" w:eastAsia="zh-CN" w:bidi="ar-SA"/>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6" w:hRule="atLeast"/>
          <w:jc w:val="center"/>
        </w:trPr>
        <w:tc>
          <w:tcPr>
            <w:tcW w:w="1200" w:type="dxa"/>
            <w:vAlign w:val="center"/>
          </w:tcPr>
          <w:p>
            <w:pPr>
              <w:spacing w:line="240" w:lineRule="auto"/>
              <w:ind w:left="120" w:hanging="120"/>
              <w:jc w:val="center"/>
              <w:rPr>
                <w:rFonts w:ascii="宋体" w:hAnsi="宋体"/>
                <w:b/>
                <w:bCs/>
                <w:color w:val="auto"/>
                <w:sz w:val="24"/>
                <w:highlight w:val="none"/>
              </w:rPr>
            </w:pPr>
            <w:r>
              <w:rPr>
                <w:rFonts w:hint="eastAsia" w:ascii="宋体" w:hAnsi="宋体"/>
                <w:b/>
                <w:bCs/>
                <w:color w:val="auto"/>
                <w:sz w:val="24"/>
                <w:highlight w:val="none"/>
              </w:rPr>
              <w:t>10</w:t>
            </w:r>
          </w:p>
        </w:tc>
        <w:tc>
          <w:tcPr>
            <w:tcW w:w="8520" w:type="dxa"/>
            <w:vAlign w:val="center"/>
          </w:tcPr>
          <w:p>
            <w:pPr>
              <w:spacing w:line="240" w:lineRule="auto"/>
              <w:ind w:left="120" w:hanging="120"/>
              <w:rPr>
                <w:rFonts w:hint="eastAsia" w:ascii="宋体" w:hAnsi="宋体" w:eastAsia="宋体" w:cs="宋体"/>
                <w:color w:val="auto"/>
                <w:sz w:val="24"/>
                <w:highlight w:val="none"/>
                <w:lang w:eastAsia="zh-CN"/>
              </w:rPr>
            </w:pPr>
            <w:r>
              <w:rPr>
                <w:rFonts w:hint="eastAsia" w:ascii="宋体" w:hAnsi="宋体"/>
                <w:color w:val="auto"/>
                <w:sz w:val="24"/>
                <w:highlight w:val="none"/>
                <w:lang w:eastAsia="zh-CN"/>
              </w:rPr>
              <w:t>响应文件</w:t>
            </w:r>
            <w:r>
              <w:rPr>
                <w:rFonts w:hint="eastAsia" w:ascii="宋体" w:hAnsi="宋体"/>
                <w:color w:val="auto"/>
                <w:sz w:val="24"/>
                <w:highlight w:val="none"/>
              </w:rPr>
              <w:t>的数目：正本壹份、副本</w:t>
            </w:r>
            <w:r>
              <w:rPr>
                <w:rFonts w:hint="eastAsia" w:ascii="宋体" w:hAnsi="宋体"/>
                <w:color w:val="auto"/>
                <w:sz w:val="24"/>
                <w:highlight w:val="none"/>
                <w:lang w:val="en-US" w:eastAsia="zh-CN"/>
              </w:rPr>
              <w:t>肆</w:t>
            </w:r>
            <w:r>
              <w:rPr>
                <w:rFonts w:hint="eastAsia" w:ascii="宋体" w:hAnsi="宋体"/>
                <w:color w:val="auto"/>
                <w:sz w:val="24"/>
                <w:highlight w:val="none"/>
              </w:rPr>
              <w:t>份，开标一览表壹份、电子版</w:t>
            </w:r>
            <w:r>
              <w:rPr>
                <w:rFonts w:hint="eastAsia" w:ascii="宋体" w:hAnsi="宋体"/>
                <w:color w:val="auto"/>
                <w:sz w:val="24"/>
                <w:highlight w:val="none"/>
                <w:lang w:eastAsia="zh-CN"/>
              </w:rPr>
              <w:t>响应文件</w:t>
            </w:r>
            <w:r>
              <w:rPr>
                <w:rFonts w:hint="eastAsia" w:ascii="宋体" w:hAnsi="宋体"/>
                <w:color w:val="auto"/>
                <w:sz w:val="24"/>
                <w:highlight w:val="none"/>
              </w:rPr>
              <w:t>壹份且各自单独密封；电子版</w:t>
            </w:r>
            <w:r>
              <w:rPr>
                <w:rFonts w:hint="eastAsia" w:ascii="宋体" w:hAnsi="宋体"/>
                <w:color w:val="auto"/>
                <w:sz w:val="24"/>
                <w:highlight w:val="none"/>
                <w:lang w:eastAsia="zh-CN"/>
              </w:rPr>
              <w:t>响应文件</w:t>
            </w:r>
            <w:r>
              <w:rPr>
                <w:rFonts w:hint="eastAsia" w:ascii="宋体" w:hAnsi="宋体"/>
                <w:color w:val="auto"/>
                <w:sz w:val="24"/>
                <w:highlight w:val="none"/>
              </w:rPr>
              <w:t>的格式为：</w:t>
            </w:r>
            <w:r>
              <w:rPr>
                <w:rFonts w:hint="eastAsia" w:ascii="宋体" w:hAnsi="宋体"/>
                <w:color w:val="auto"/>
                <w:sz w:val="24"/>
                <w:highlight w:val="none"/>
                <w:lang w:val="en-US" w:eastAsia="zh-CN"/>
              </w:rPr>
              <w:t>U</w:t>
            </w:r>
            <w:r>
              <w:rPr>
                <w:rFonts w:hint="eastAsia" w:ascii="宋体" w:hAnsi="宋体"/>
                <w:color w:val="auto"/>
                <w:sz w:val="24"/>
                <w:highlight w:val="none"/>
                <w:lang w:eastAsia="zh-CN"/>
              </w:rPr>
              <w:t>盘，</w:t>
            </w:r>
            <w:r>
              <w:rPr>
                <w:rFonts w:hint="eastAsia" w:ascii="宋体" w:hAnsi="宋体"/>
                <w:color w:val="auto"/>
                <w:sz w:val="24"/>
                <w:highlight w:val="none"/>
              </w:rPr>
              <w:t>文件采用WORD文档</w:t>
            </w:r>
            <w:r>
              <w:rPr>
                <w:rFonts w:hint="eastAsia" w:ascii="宋体" w:hAnsi="宋体"/>
                <w:color w:val="auto"/>
                <w:sz w:val="24"/>
                <w:highlight w:val="none"/>
                <w:lang w:eastAsia="zh-CN"/>
              </w:rPr>
              <w:t>。</w:t>
            </w:r>
            <w:r>
              <w:rPr>
                <w:rFonts w:hint="eastAsia" w:hAnsi="宋体"/>
                <w:b w:val="0"/>
                <w:bCs w:val="0"/>
                <w:color w:val="auto"/>
                <w:sz w:val="24"/>
                <w:szCs w:val="24"/>
                <w:highlight w:val="none"/>
                <w:lang w:val="en-US" w:eastAsia="zh-CN"/>
              </w:rPr>
              <w:t>在密封袋上注明项目名称、项目编号、单位名称、地址、联系人、联系电话及正本、副本等字样，密封袋须加盖法人公章或投标专用章以及法定代表人或委托代理人印章，并应确保密封完好。每一密封袋上注明“于XXX年XX月XX日XX:XX开标之前不准启封”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1200" w:type="dxa"/>
            <w:vAlign w:val="center"/>
          </w:tcPr>
          <w:p>
            <w:pPr>
              <w:spacing w:line="240" w:lineRule="auto"/>
              <w:ind w:left="120" w:hanging="120"/>
              <w:jc w:val="center"/>
              <w:rPr>
                <w:rFonts w:ascii="宋体" w:hAnsi="宋体"/>
                <w:b/>
                <w:bCs/>
                <w:color w:val="auto"/>
                <w:sz w:val="24"/>
                <w:highlight w:val="none"/>
              </w:rPr>
            </w:pPr>
            <w:r>
              <w:rPr>
                <w:rFonts w:hint="eastAsia" w:ascii="宋体" w:hAnsi="宋体"/>
                <w:b/>
                <w:bCs/>
                <w:color w:val="auto"/>
                <w:sz w:val="24"/>
                <w:highlight w:val="none"/>
              </w:rPr>
              <w:t>11</w:t>
            </w:r>
          </w:p>
        </w:tc>
        <w:tc>
          <w:tcPr>
            <w:tcW w:w="8520" w:type="dxa"/>
            <w:vAlign w:val="center"/>
          </w:tcPr>
          <w:p>
            <w:pPr>
              <w:spacing w:line="240" w:lineRule="auto"/>
              <w:ind w:left="120" w:hanging="120"/>
              <w:rPr>
                <w:rFonts w:ascii="宋体" w:hAnsi="宋体"/>
                <w:b/>
                <w:color w:val="auto"/>
                <w:sz w:val="24"/>
                <w:highlight w:val="none"/>
              </w:rPr>
            </w:pPr>
            <w:r>
              <w:rPr>
                <w:rFonts w:hint="eastAsia" w:ascii="宋体" w:hAnsi="宋体"/>
                <w:color w:val="auto"/>
                <w:sz w:val="24"/>
                <w:highlight w:val="none"/>
                <w:lang w:eastAsia="zh-CN"/>
              </w:rPr>
              <w:t>响应文件</w:t>
            </w:r>
            <w:r>
              <w:rPr>
                <w:rFonts w:hint="eastAsia" w:ascii="宋体" w:hAnsi="宋体"/>
                <w:color w:val="auto"/>
                <w:sz w:val="24"/>
                <w:highlight w:val="none"/>
              </w:rPr>
              <w:t>递交时间：</w:t>
            </w:r>
            <w:r>
              <w:rPr>
                <w:rFonts w:hint="eastAsia" w:ascii="Tahoma" w:hAnsi="Tahoma" w:cs="Tahoma"/>
                <w:color w:val="auto"/>
                <w:sz w:val="24"/>
                <w:szCs w:val="24"/>
                <w:highlight w:val="none"/>
                <w:lang w:eastAsia="zh-CN"/>
              </w:rPr>
              <w:t>2021年</w:t>
            </w:r>
            <w:r>
              <w:rPr>
                <w:rFonts w:hint="eastAsia" w:ascii="Tahoma" w:hAnsi="Tahoma" w:cs="Tahoma"/>
                <w:color w:val="auto"/>
                <w:sz w:val="24"/>
                <w:szCs w:val="24"/>
                <w:highlight w:val="none"/>
                <w:lang w:val="en-US" w:eastAsia="zh-CN"/>
              </w:rPr>
              <w:t xml:space="preserve"> 8</w:t>
            </w:r>
            <w:r>
              <w:rPr>
                <w:rFonts w:hint="eastAsia" w:ascii="Tahoma" w:hAnsi="Tahoma" w:cs="Tahoma"/>
                <w:color w:val="auto"/>
                <w:sz w:val="24"/>
                <w:szCs w:val="24"/>
                <w:highlight w:val="none"/>
                <w:lang w:eastAsia="zh-CN"/>
              </w:rPr>
              <w:t>月</w:t>
            </w:r>
            <w:r>
              <w:rPr>
                <w:rFonts w:hint="eastAsia" w:ascii="Tahoma" w:hAnsi="Tahoma" w:cs="Tahoma"/>
                <w:color w:val="auto"/>
                <w:sz w:val="24"/>
                <w:szCs w:val="24"/>
                <w:highlight w:val="none"/>
                <w:lang w:val="en-US" w:eastAsia="zh-CN"/>
              </w:rPr>
              <w:t>20</w:t>
            </w:r>
            <w:r>
              <w:rPr>
                <w:rFonts w:hint="eastAsia" w:ascii="Tahoma" w:hAnsi="Tahoma" w:cs="Tahoma"/>
                <w:color w:val="auto"/>
                <w:sz w:val="24"/>
                <w:szCs w:val="24"/>
                <w:highlight w:val="none"/>
                <w:lang w:eastAsia="zh-CN"/>
              </w:rPr>
              <w:t>日11:00</w:t>
            </w:r>
            <w:r>
              <w:rPr>
                <w:rFonts w:hint="eastAsia" w:ascii="宋体" w:hAnsi="宋体" w:eastAsia="宋体" w:cs="Times New Roman"/>
                <w:color w:val="auto"/>
                <w:kern w:val="2"/>
                <w:sz w:val="24"/>
                <w:szCs w:val="24"/>
                <w:highlight w:val="none"/>
                <w:lang w:val="en-US" w:eastAsia="zh-CN" w:bidi="ar-SA"/>
              </w:rPr>
              <w:t>（北京时间）</w:t>
            </w:r>
          </w:p>
          <w:p>
            <w:pPr>
              <w:spacing w:line="240" w:lineRule="auto"/>
              <w:ind w:left="120" w:hanging="120"/>
              <w:rPr>
                <w:rFonts w:hint="eastAsia" w:ascii="宋体" w:hAnsi="宋体" w:eastAsia="宋体"/>
                <w:color w:val="auto"/>
                <w:sz w:val="24"/>
                <w:highlight w:val="none"/>
                <w:lang w:eastAsia="zh-CN"/>
              </w:rPr>
            </w:pPr>
            <w:r>
              <w:rPr>
                <w:rFonts w:hint="eastAsia" w:ascii="宋体" w:hAnsi="宋体"/>
                <w:color w:val="auto"/>
                <w:sz w:val="24"/>
                <w:highlight w:val="none"/>
                <w:lang w:eastAsia="zh-CN"/>
              </w:rPr>
              <w:t>响应文件</w:t>
            </w:r>
            <w:r>
              <w:rPr>
                <w:rFonts w:hint="eastAsia" w:ascii="宋体" w:hAnsi="宋体"/>
                <w:color w:val="auto"/>
                <w:sz w:val="24"/>
                <w:highlight w:val="none"/>
              </w:rPr>
              <w:t>递交地点：喀什市解放南路370号院粮食局办公楼三楼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1200" w:type="dxa"/>
            <w:vAlign w:val="center"/>
          </w:tcPr>
          <w:p>
            <w:pPr>
              <w:spacing w:line="240" w:lineRule="auto"/>
              <w:ind w:left="120" w:hanging="120"/>
              <w:jc w:val="center"/>
              <w:rPr>
                <w:rFonts w:ascii="宋体" w:hAnsi="宋体"/>
                <w:b/>
                <w:bCs/>
                <w:color w:val="auto"/>
                <w:sz w:val="24"/>
                <w:highlight w:val="none"/>
              </w:rPr>
            </w:pPr>
            <w:r>
              <w:rPr>
                <w:rFonts w:hint="eastAsia" w:ascii="宋体" w:hAnsi="宋体"/>
                <w:b/>
                <w:bCs/>
                <w:color w:val="auto"/>
                <w:sz w:val="24"/>
                <w:highlight w:val="none"/>
              </w:rPr>
              <w:t>12</w:t>
            </w:r>
          </w:p>
        </w:tc>
        <w:tc>
          <w:tcPr>
            <w:tcW w:w="8520" w:type="dxa"/>
            <w:vAlign w:val="center"/>
          </w:tcPr>
          <w:p>
            <w:pPr>
              <w:spacing w:line="240" w:lineRule="auto"/>
              <w:ind w:left="120" w:hanging="120"/>
              <w:rPr>
                <w:rFonts w:ascii="宋体" w:hAnsi="宋体"/>
                <w:color w:val="auto"/>
                <w:sz w:val="24"/>
                <w:highlight w:val="none"/>
              </w:rPr>
            </w:pPr>
            <w:r>
              <w:rPr>
                <w:rFonts w:hint="eastAsia" w:ascii="宋体" w:hAnsi="宋体"/>
                <w:color w:val="auto"/>
                <w:sz w:val="24"/>
                <w:highlight w:val="none"/>
              </w:rPr>
              <w:t>开标时间：</w:t>
            </w:r>
            <w:r>
              <w:rPr>
                <w:rFonts w:hint="eastAsia" w:ascii="Tahoma" w:hAnsi="Tahoma" w:cs="Tahoma"/>
                <w:color w:val="auto"/>
                <w:sz w:val="24"/>
                <w:szCs w:val="24"/>
                <w:highlight w:val="none"/>
                <w:lang w:eastAsia="zh-CN"/>
              </w:rPr>
              <w:t>2021年</w:t>
            </w:r>
            <w:r>
              <w:rPr>
                <w:rFonts w:hint="eastAsia" w:ascii="Tahoma" w:hAnsi="Tahoma" w:cs="Tahoma"/>
                <w:color w:val="auto"/>
                <w:sz w:val="24"/>
                <w:szCs w:val="24"/>
                <w:highlight w:val="none"/>
                <w:lang w:val="en-US" w:eastAsia="zh-CN"/>
              </w:rPr>
              <w:t>8</w:t>
            </w:r>
            <w:r>
              <w:rPr>
                <w:rFonts w:hint="eastAsia" w:ascii="Tahoma" w:hAnsi="Tahoma" w:cs="Tahoma"/>
                <w:color w:val="auto"/>
                <w:sz w:val="24"/>
                <w:szCs w:val="24"/>
                <w:highlight w:val="none"/>
                <w:lang w:eastAsia="zh-CN"/>
              </w:rPr>
              <w:t>月</w:t>
            </w:r>
            <w:r>
              <w:rPr>
                <w:rFonts w:hint="eastAsia" w:ascii="Tahoma" w:hAnsi="Tahoma" w:cs="Tahoma"/>
                <w:color w:val="auto"/>
                <w:sz w:val="24"/>
                <w:szCs w:val="24"/>
                <w:highlight w:val="none"/>
                <w:lang w:val="en-US" w:eastAsia="zh-CN"/>
              </w:rPr>
              <w:t>20</w:t>
            </w:r>
            <w:r>
              <w:rPr>
                <w:rFonts w:hint="eastAsia" w:ascii="Tahoma" w:hAnsi="Tahoma" w:cs="Tahoma"/>
                <w:color w:val="auto"/>
                <w:sz w:val="24"/>
                <w:szCs w:val="24"/>
                <w:highlight w:val="none"/>
                <w:lang w:eastAsia="zh-CN"/>
              </w:rPr>
              <w:t>日11:00</w:t>
            </w:r>
            <w:r>
              <w:rPr>
                <w:rFonts w:hint="eastAsia" w:ascii="宋体" w:hAnsi="宋体" w:eastAsia="宋体" w:cs="Times New Roman"/>
                <w:color w:val="auto"/>
                <w:kern w:val="2"/>
                <w:sz w:val="24"/>
                <w:szCs w:val="24"/>
                <w:highlight w:val="none"/>
                <w:lang w:val="en-US" w:eastAsia="zh-CN" w:bidi="ar-SA"/>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200" w:type="dxa"/>
            <w:vAlign w:val="center"/>
          </w:tcPr>
          <w:p>
            <w:pPr>
              <w:spacing w:line="240" w:lineRule="auto"/>
              <w:ind w:left="120" w:hanging="120"/>
              <w:jc w:val="center"/>
              <w:rPr>
                <w:rFonts w:ascii="宋体" w:hAnsi="宋体"/>
                <w:b/>
                <w:bCs/>
                <w:color w:val="auto"/>
                <w:sz w:val="24"/>
                <w:highlight w:val="none"/>
              </w:rPr>
            </w:pPr>
            <w:r>
              <w:rPr>
                <w:rFonts w:hint="eastAsia" w:ascii="宋体" w:hAnsi="宋体"/>
                <w:b/>
                <w:bCs/>
                <w:color w:val="auto"/>
                <w:sz w:val="24"/>
                <w:highlight w:val="none"/>
              </w:rPr>
              <w:t>13</w:t>
            </w:r>
          </w:p>
        </w:tc>
        <w:tc>
          <w:tcPr>
            <w:tcW w:w="8520" w:type="dxa"/>
            <w:vAlign w:val="center"/>
          </w:tcPr>
          <w:p>
            <w:pPr>
              <w:spacing w:line="240" w:lineRule="auto"/>
              <w:ind w:left="120" w:hanging="120"/>
              <w:rPr>
                <w:rFonts w:hint="eastAsia" w:ascii="宋体" w:hAnsi="宋体" w:eastAsia="宋体"/>
                <w:color w:val="auto"/>
                <w:sz w:val="24"/>
                <w:highlight w:val="none"/>
                <w:lang w:eastAsia="zh-CN"/>
              </w:rPr>
            </w:pPr>
            <w:r>
              <w:rPr>
                <w:rFonts w:hint="eastAsia" w:ascii="宋体" w:hAnsi="宋体"/>
                <w:color w:val="auto"/>
                <w:sz w:val="24"/>
                <w:highlight w:val="none"/>
                <w:lang w:eastAsia="zh-CN"/>
              </w:rPr>
              <w:t>开标地点：喀什市解放南路370号院粮食局办公楼三楼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jc w:val="center"/>
        </w:trPr>
        <w:tc>
          <w:tcPr>
            <w:tcW w:w="1200" w:type="dxa"/>
            <w:vAlign w:val="center"/>
          </w:tcPr>
          <w:p>
            <w:pPr>
              <w:spacing w:line="240" w:lineRule="auto"/>
              <w:ind w:left="120" w:hanging="120"/>
              <w:jc w:val="center"/>
              <w:rPr>
                <w:rFonts w:ascii="宋体" w:hAnsi="宋体"/>
                <w:b/>
                <w:bCs/>
                <w:color w:val="auto"/>
                <w:sz w:val="24"/>
                <w:highlight w:val="none"/>
              </w:rPr>
            </w:pPr>
            <w:r>
              <w:rPr>
                <w:rFonts w:hint="eastAsia" w:ascii="宋体" w:hAnsi="宋体"/>
                <w:b/>
                <w:bCs/>
                <w:color w:val="auto"/>
                <w:sz w:val="24"/>
                <w:highlight w:val="none"/>
              </w:rPr>
              <w:t>14</w:t>
            </w:r>
          </w:p>
        </w:tc>
        <w:tc>
          <w:tcPr>
            <w:tcW w:w="8520" w:type="dxa"/>
            <w:vAlign w:val="center"/>
          </w:tcPr>
          <w:p>
            <w:pPr>
              <w:spacing w:line="240" w:lineRule="auto"/>
              <w:ind w:left="120" w:hanging="120"/>
              <w:rPr>
                <w:rFonts w:hint="eastAsia" w:ascii="宋体" w:hAnsi="宋体" w:eastAsia="宋体"/>
                <w:color w:val="auto"/>
                <w:sz w:val="24"/>
                <w:highlight w:val="none"/>
                <w:lang w:eastAsia="zh-CN"/>
              </w:rPr>
            </w:pPr>
            <w:r>
              <w:rPr>
                <w:rFonts w:hint="eastAsia" w:ascii="宋体" w:hAnsi="宋体"/>
                <w:b w:val="0"/>
                <w:bCs/>
                <w:color w:val="auto"/>
                <w:sz w:val="24"/>
                <w:highlight w:val="none"/>
                <w:lang w:val="en-US" w:eastAsia="zh-CN"/>
              </w:rPr>
              <w:t>招标代理</w:t>
            </w:r>
            <w:r>
              <w:rPr>
                <w:rFonts w:hint="eastAsia" w:ascii="宋体" w:hAnsi="宋体"/>
                <w:b w:val="0"/>
                <w:bCs/>
                <w:color w:val="auto"/>
                <w:sz w:val="24"/>
                <w:highlight w:val="none"/>
              </w:rPr>
              <w:t>服务费：</w:t>
            </w:r>
            <w:r>
              <w:rPr>
                <w:rFonts w:hint="eastAsia" w:ascii="Arial" w:hAnsi="Arial" w:cs="Arial"/>
                <w:color w:val="auto"/>
                <w:kern w:val="0"/>
                <w:sz w:val="24"/>
                <w:szCs w:val="32"/>
                <w:highlight w:val="none"/>
                <w:lang w:val="en-US" w:eastAsia="zh-CN"/>
              </w:rPr>
              <w:t>按发改价格（2015）299号文执行，此费用</w:t>
            </w:r>
            <w:r>
              <w:rPr>
                <w:rFonts w:hint="eastAsia" w:ascii="Arial" w:hAnsi="Arial" w:cs="Arial"/>
                <w:color w:val="auto"/>
                <w:kern w:val="0"/>
                <w:sz w:val="24"/>
                <w:szCs w:val="32"/>
                <w:highlight w:val="none"/>
              </w:rPr>
              <w:t>由中标单位支付</w:t>
            </w:r>
            <w:r>
              <w:rPr>
                <w:rFonts w:hint="eastAsia" w:ascii="Arial" w:hAnsi="Arial" w:cs="Arial"/>
                <w:color w:val="auto"/>
                <w:kern w:val="0"/>
                <w:sz w:val="24"/>
                <w:szCs w:val="3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200" w:type="dxa"/>
            <w:vAlign w:val="center"/>
          </w:tcPr>
          <w:p>
            <w:pPr>
              <w:spacing w:line="240" w:lineRule="auto"/>
              <w:ind w:left="120" w:hanging="120"/>
              <w:jc w:val="center"/>
              <w:rPr>
                <w:rFonts w:ascii="宋体" w:hAnsi="宋体"/>
                <w:b/>
                <w:bCs/>
                <w:color w:val="auto"/>
                <w:sz w:val="24"/>
                <w:highlight w:val="none"/>
              </w:rPr>
            </w:pPr>
            <w:r>
              <w:rPr>
                <w:rFonts w:hint="eastAsia" w:ascii="宋体" w:hAnsi="宋体"/>
                <w:b/>
                <w:bCs/>
                <w:color w:val="auto"/>
                <w:sz w:val="24"/>
                <w:highlight w:val="none"/>
              </w:rPr>
              <w:t>15</w:t>
            </w:r>
          </w:p>
        </w:tc>
        <w:tc>
          <w:tcPr>
            <w:tcW w:w="8520" w:type="dxa"/>
            <w:vAlign w:val="center"/>
          </w:tcPr>
          <w:p>
            <w:pPr>
              <w:spacing w:line="240" w:lineRule="auto"/>
              <w:ind w:left="120" w:hanging="120"/>
              <w:rPr>
                <w:rFonts w:ascii="宋体" w:hAnsi="宋体"/>
                <w:color w:val="auto"/>
                <w:sz w:val="24"/>
                <w:highlight w:val="none"/>
              </w:rPr>
            </w:pPr>
            <w:r>
              <w:rPr>
                <w:rFonts w:hint="eastAsia" w:ascii="宋体" w:hAnsi="宋体"/>
                <w:color w:val="auto"/>
                <w:sz w:val="24"/>
                <w:highlight w:val="none"/>
              </w:rPr>
              <w:t>本项目评标办法：竞争性磋商（本项目采用两轮报价，</w:t>
            </w:r>
            <w:r>
              <w:rPr>
                <w:rFonts w:hint="eastAsia" w:ascii="宋体" w:hAnsi="宋体"/>
                <w:color w:val="auto"/>
                <w:sz w:val="24"/>
                <w:highlight w:val="none"/>
                <w:lang w:eastAsia="zh-CN"/>
              </w:rPr>
              <w:t>投标人</w:t>
            </w:r>
            <w:r>
              <w:rPr>
                <w:rFonts w:hint="eastAsia" w:ascii="宋体" w:hAnsi="宋体"/>
                <w:color w:val="auto"/>
                <w:sz w:val="24"/>
                <w:highlight w:val="none"/>
              </w:rPr>
              <w:t>提交二次报价后，磋商小组对满足所有实质性要求提交最后报价的</w:t>
            </w:r>
            <w:r>
              <w:rPr>
                <w:rFonts w:hint="eastAsia" w:ascii="宋体" w:hAnsi="宋体"/>
                <w:color w:val="auto"/>
                <w:sz w:val="24"/>
                <w:highlight w:val="none"/>
                <w:lang w:eastAsia="zh-CN"/>
              </w:rPr>
              <w:t>投标人</w:t>
            </w:r>
            <w:r>
              <w:rPr>
                <w:rFonts w:hint="eastAsia" w:ascii="宋体" w:hAnsi="宋体"/>
                <w:color w:val="auto"/>
                <w:sz w:val="24"/>
                <w:highlight w:val="none"/>
              </w:rPr>
              <w:t>的响应文件和</w:t>
            </w:r>
            <w:r>
              <w:rPr>
                <w:rFonts w:hint="eastAsia" w:ascii="宋体" w:hAnsi="宋体"/>
                <w:color w:val="auto"/>
                <w:sz w:val="24"/>
                <w:highlight w:val="none"/>
                <w:lang w:eastAsia="zh-CN"/>
              </w:rPr>
              <w:t>投标人</w:t>
            </w:r>
            <w:r>
              <w:rPr>
                <w:rFonts w:hint="eastAsia" w:ascii="宋体" w:hAnsi="宋体"/>
                <w:color w:val="auto"/>
                <w:sz w:val="24"/>
                <w:highlight w:val="none"/>
              </w:rPr>
              <w:t>提交的二次报价进行综合评分，得分由高到低排序</w:t>
            </w:r>
            <w:r>
              <w:rPr>
                <w:rFonts w:hint="eastAsia" w:ascii="宋体" w:hAnsi="宋体"/>
                <w:b/>
                <w:bCs/>
                <w:color w:val="auto"/>
                <w:sz w:val="24"/>
                <w:highlight w:val="none"/>
              </w:rPr>
              <w:t>推荐</w:t>
            </w:r>
            <w:r>
              <w:rPr>
                <w:rFonts w:hint="eastAsia" w:ascii="宋体" w:hAnsi="宋体"/>
                <w:b/>
                <w:bCs/>
                <w:color w:val="auto"/>
                <w:sz w:val="24"/>
                <w:highlight w:val="none"/>
                <w:lang w:val="en-US" w:eastAsia="zh-CN"/>
              </w:rPr>
              <w:t>前6名</w:t>
            </w:r>
            <w:r>
              <w:rPr>
                <w:rFonts w:hint="eastAsia" w:ascii="宋体" w:hAnsi="宋体"/>
                <w:b/>
                <w:bCs/>
                <w:color w:val="auto"/>
                <w:sz w:val="24"/>
                <w:highlight w:val="none"/>
              </w:rPr>
              <w:t>中标候选人</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推荐的6名中标候选人均为本项目的代发金融机构</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考虑到项目资金的不确定性及涉及的人口基数较大</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，若潜在投标人不足6名，在满足磋商文件的前提下应全部推荐为本项目的中标候选人</w:t>
            </w:r>
            <w:r>
              <w:rPr>
                <w:rFonts w:hint="eastAsia"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4" w:hRule="atLeast"/>
          <w:jc w:val="center"/>
        </w:trPr>
        <w:tc>
          <w:tcPr>
            <w:tcW w:w="1200" w:type="dxa"/>
            <w:vAlign w:val="center"/>
          </w:tcPr>
          <w:p>
            <w:pPr>
              <w:spacing w:line="240" w:lineRule="auto"/>
              <w:ind w:left="120" w:hanging="120"/>
              <w:jc w:val="center"/>
              <w:rPr>
                <w:rFonts w:hint="eastAsia" w:ascii="宋体" w:hAnsi="宋体" w:eastAsia="宋体"/>
                <w:b/>
                <w:bCs/>
                <w:color w:val="auto"/>
                <w:sz w:val="24"/>
                <w:highlight w:val="none"/>
                <w:lang w:eastAsia="zh-CN"/>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6</w:t>
            </w:r>
          </w:p>
        </w:tc>
        <w:tc>
          <w:tcPr>
            <w:tcW w:w="8520" w:type="dxa"/>
            <w:vAlign w:val="center"/>
          </w:tcPr>
          <w:p>
            <w:pPr>
              <w:spacing w:line="240" w:lineRule="auto"/>
              <w:ind w:left="120" w:hanging="120"/>
              <w:rPr>
                <w:rFonts w:ascii="宋体" w:hAnsi="宋体"/>
                <w:color w:val="auto"/>
                <w:sz w:val="24"/>
                <w:highlight w:val="none"/>
              </w:rPr>
            </w:pPr>
            <w:r>
              <w:rPr>
                <w:rFonts w:hint="eastAsia" w:asciiTheme="majorEastAsia" w:hAnsiTheme="majorEastAsia" w:eastAsiaTheme="majorEastAsia" w:cstheme="majorEastAsia"/>
                <w:b/>
                <w:color w:val="auto"/>
                <w:sz w:val="24"/>
                <w:highlight w:val="none"/>
              </w:rPr>
              <w:t>投标报价：1、投标报价不得高于</w:t>
            </w:r>
            <w:r>
              <w:rPr>
                <w:rFonts w:hint="eastAsia" w:asciiTheme="majorEastAsia" w:hAnsiTheme="majorEastAsia" w:eastAsiaTheme="majorEastAsia" w:cstheme="majorEastAsia"/>
                <w:b/>
                <w:color w:val="auto"/>
                <w:sz w:val="24"/>
                <w:highlight w:val="none"/>
                <w:lang w:val="en-US" w:eastAsia="zh-CN"/>
              </w:rPr>
              <w:t>最高限</w:t>
            </w:r>
            <w:r>
              <w:rPr>
                <w:rFonts w:hint="eastAsia" w:asciiTheme="majorEastAsia" w:hAnsiTheme="majorEastAsia" w:eastAsiaTheme="majorEastAsia" w:cstheme="majorEastAsia"/>
                <w:b/>
                <w:color w:val="auto"/>
                <w:sz w:val="24"/>
                <w:highlight w:val="none"/>
              </w:rPr>
              <w:t>价，如高于</w:t>
            </w:r>
            <w:r>
              <w:rPr>
                <w:rFonts w:hint="eastAsia" w:asciiTheme="majorEastAsia" w:hAnsiTheme="majorEastAsia" w:eastAsiaTheme="majorEastAsia" w:cstheme="majorEastAsia"/>
                <w:b/>
                <w:color w:val="auto"/>
                <w:sz w:val="24"/>
                <w:highlight w:val="none"/>
                <w:lang w:val="en-US" w:eastAsia="zh-CN"/>
              </w:rPr>
              <w:t>将被</w:t>
            </w:r>
            <w:r>
              <w:rPr>
                <w:rFonts w:hint="eastAsia" w:asciiTheme="majorEastAsia" w:hAnsiTheme="majorEastAsia" w:eastAsiaTheme="majorEastAsia" w:cstheme="majorEastAsia"/>
                <w:b/>
                <w:color w:val="auto"/>
                <w:sz w:val="24"/>
                <w:highlight w:val="none"/>
              </w:rPr>
              <w:t>视为无效投标报价；2、</w:t>
            </w:r>
            <w:r>
              <w:rPr>
                <w:rFonts w:hint="eastAsia" w:asciiTheme="majorEastAsia" w:hAnsiTheme="majorEastAsia" w:eastAsiaTheme="majorEastAsia" w:cstheme="majorEastAsia"/>
                <w:b/>
                <w:color w:val="auto"/>
                <w:sz w:val="24"/>
                <w:highlight w:val="none"/>
              </w:rPr>
              <w:t>本次磋商采用两轮报价</w:t>
            </w:r>
            <w:r>
              <w:rPr>
                <w:rFonts w:hint="eastAsia" w:asciiTheme="majorEastAsia" w:hAnsiTheme="majorEastAsia" w:eastAsiaTheme="majorEastAsia" w:cstheme="majorEastAsia"/>
                <w:b/>
                <w:color w:val="auto"/>
                <w:sz w:val="24"/>
                <w:highlight w:val="none"/>
              </w:rPr>
              <w:t>；3、</w:t>
            </w:r>
            <w:r>
              <w:rPr>
                <w:rFonts w:hint="eastAsia" w:asciiTheme="majorEastAsia" w:hAnsiTheme="majorEastAsia" w:eastAsiaTheme="majorEastAsia" w:cstheme="majorEastAsia"/>
                <w:b/>
                <w:color w:val="auto"/>
                <w:sz w:val="24"/>
                <w:highlight w:val="none"/>
                <w:lang w:eastAsia="zh-CN"/>
              </w:rPr>
              <w:t>投标人</w:t>
            </w:r>
            <w:r>
              <w:rPr>
                <w:rFonts w:hint="eastAsia" w:asciiTheme="majorEastAsia" w:hAnsiTheme="majorEastAsia" w:eastAsiaTheme="majorEastAsia" w:cstheme="majorEastAsia"/>
                <w:b/>
                <w:color w:val="auto"/>
                <w:sz w:val="24"/>
                <w:highlight w:val="none"/>
              </w:rPr>
              <w:t>的投标报价应包含本项目相关服务的全部费用，采购人不再另行支付其他费用。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jc w:val="center"/>
        </w:trPr>
        <w:tc>
          <w:tcPr>
            <w:tcW w:w="1200" w:type="dxa"/>
            <w:vAlign w:val="center"/>
          </w:tcPr>
          <w:p>
            <w:pPr>
              <w:pStyle w:val="160"/>
              <w:spacing w:line="240" w:lineRule="auto"/>
              <w:ind w:left="0" w:firstLine="0" w:firstLineChars="0"/>
              <w:jc w:val="center"/>
              <w:rPr>
                <w:rFonts w:ascii="宋体" w:hAnsi="宋体"/>
                <w:b/>
                <w:color w:val="auto"/>
                <w:sz w:val="24"/>
                <w:highlight w:val="none"/>
              </w:rPr>
            </w:pPr>
            <w:r>
              <w:rPr>
                <w:rFonts w:hint="eastAsia" w:ascii="宋体" w:hAnsi="宋体"/>
                <w:b/>
                <w:color w:val="auto"/>
                <w:sz w:val="24"/>
                <w:highlight w:val="none"/>
              </w:rPr>
              <w:t>履约保证金</w:t>
            </w:r>
          </w:p>
        </w:tc>
        <w:tc>
          <w:tcPr>
            <w:tcW w:w="8520" w:type="dxa"/>
            <w:vAlign w:val="center"/>
          </w:tcPr>
          <w:p>
            <w:pPr>
              <w:pStyle w:val="160"/>
              <w:spacing w:line="240" w:lineRule="auto"/>
              <w:ind w:left="0" w:firstLine="0" w:firstLineChars="0"/>
              <w:rPr>
                <w:rFonts w:hint="eastAsia" w:ascii="宋体" w:hAnsi="宋体" w:eastAsia="宋体"/>
                <w:b/>
                <w:color w:val="auto"/>
                <w:sz w:val="24"/>
                <w:highlight w:val="none"/>
                <w:lang w:eastAsia="zh-CN"/>
              </w:rPr>
            </w:pPr>
            <w:r>
              <w:rPr>
                <w:rFonts w:hint="eastAsia" w:ascii="宋体" w:hAnsi="宋体"/>
                <w:b/>
                <w:color w:val="auto"/>
                <w:sz w:val="24"/>
                <w:highlight w:val="none"/>
              </w:rPr>
              <w:t>履约保证金为：</w:t>
            </w:r>
            <w:r>
              <w:rPr>
                <w:rFonts w:hint="eastAsia" w:ascii="宋体" w:hAnsi="宋体"/>
                <w:b/>
                <w:color w:val="auto"/>
                <w:sz w:val="24"/>
                <w:highlight w:val="none"/>
                <w:lang w:val="en-US" w:eastAsia="zh-CN"/>
              </w:rPr>
              <w:t>20000.00元</w:t>
            </w:r>
            <w:r>
              <w:rPr>
                <w:rFonts w:hint="eastAsia" w:ascii="宋体" w:hAnsi="宋体"/>
                <w:b/>
                <w:color w:val="auto"/>
                <w:sz w:val="24"/>
                <w:highlight w:val="none"/>
              </w:rPr>
              <w:t>，缴纳形式以签订合同时双方约定为准；</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推荐的代发金融机构（最多6名）分别与采购人签订合同，分别缴纳履约保证金</w:t>
            </w:r>
            <w:r>
              <w:rPr>
                <w:rFonts w:hint="eastAsia" w:ascii="宋体" w:hAnsi="宋体"/>
                <w:b/>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2" w:hRule="atLeast"/>
          <w:jc w:val="center"/>
        </w:trPr>
        <w:tc>
          <w:tcPr>
            <w:tcW w:w="1200" w:type="dxa"/>
            <w:vAlign w:val="center"/>
          </w:tcPr>
          <w:p>
            <w:pPr>
              <w:pStyle w:val="160"/>
              <w:spacing w:line="240" w:lineRule="auto"/>
              <w:ind w:left="0" w:leftChars="0" w:firstLine="0" w:firstLineChars="0"/>
              <w:jc w:val="center"/>
              <w:rPr>
                <w:rFonts w:ascii="宋体" w:hAnsi="宋体"/>
                <w:b/>
                <w:color w:val="auto"/>
                <w:sz w:val="24"/>
                <w:highlight w:val="none"/>
              </w:rPr>
            </w:pPr>
            <w:r>
              <w:rPr>
                <w:rFonts w:hint="eastAsia" w:ascii="宋体" w:hAnsi="宋体"/>
                <w:b/>
                <w:color w:val="auto"/>
                <w:sz w:val="24"/>
                <w:highlight w:val="none"/>
              </w:rPr>
              <w:t>说明</w:t>
            </w:r>
          </w:p>
        </w:tc>
        <w:tc>
          <w:tcPr>
            <w:tcW w:w="8520" w:type="dxa"/>
            <w:vAlign w:val="center"/>
          </w:tcPr>
          <w:p>
            <w:pPr>
              <w:pStyle w:val="160"/>
              <w:spacing w:line="240" w:lineRule="auto"/>
              <w:ind w:left="0" w:leftChars="0" w:firstLine="482" w:firstLineChars="200"/>
              <w:rPr>
                <w:rFonts w:ascii="宋体" w:hAnsi="宋体"/>
                <w:b/>
                <w:color w:val="auto"/>
                <w:sz w:val="24"/>
                <w:highlight w:val="none"/>
              </w:rPr>
            </w:pPr>
            <w:r>
              <w:rPr>
                <w:rFonts w:hint="eastAsia" w:ascii="宋体" w:hAnsi="宋体"/>
                <w:b/>
                <w:color w:val="auto"/>
                <w:sz w:val="24"/>
                <w:highlight w:val="none"/>
              </w:rPr>
              <w:t>1、所有</w:t>
            </w:r>
            <w:r>
              <w:rPr>
                <w:rFonts w:hint="eastAsia" w:ascii="宋体" w:hAnsi="宋体"/>
                <w:b/>
                <w:color w:val="auto"/>
                <w:sz w:val="24"/>
                <w:highlight w:val="none"/>
                <w:lang w:eastAsia="zh-CN"/>
              </w:rPr>
              <w:t>投标人</w:t>
            </w:r>
            <w:r>
              <w:rPr>
                <w:rFonts w:hint="eastAsia" w:ascii="宋体" w:hAnsi="宋体"/>
                <w:b/>
                <w:color w:val="auto"/>
                <w:sz w:val="24"/>
                <w:highlight w:val="none"/>
              </w:rPr>
              <w:t>对招标文件中所有条款如有疑问或异议请在开标前</w:t>
            </w:r>
            <w:r>
              <w:rPr>
                <w:rFonts w:hint="eastAsia" w:ascii="宋体" w:hAnsi="宋体" w:cs="宋体"/>
                <w:b/>
                <w:bCs/>
                <w:color w:val="auto"/>
                <w:sz w:val="24"/>
                <w:highlight w:val="none"/>
              </w:rPr>
              <w:t>5天前</w:t>
            </w:r>
            <w:r>
              <w:rPr>
                <w:rFonts w:hint="eastAsia" w:ascii="宋体" w:hAnsi="宋体"/>
                <w:b/>
                <w:color w:val="auto"/>
                <w:sz w:val="24"/>
                <w:highlight w:val="none"/>
              </w:rPr>
              <w:t>以书面形式提出，否则不予受理。</w:t>
            </w:r>
          </w:p>
          <w:p>
            <w:pPr>
              <w:pStyle w:val="160"/>
              <w:spacing w:line="240" w:lineRule="auto"/>
              <w:ind w:left="0" w:leftChars="0" w:firstLine="482" w:firstLineChars="200"/>
              <w:rPr>
                <w:rFonts w:hint="eastAsia" w:ascii="宋体" w:hAnsi="宋体" w:eastAsia="宋体" w:cs="Times New Roman"/>
                <w:b/>
                <w:bCs/>
                <w:color w:val="auto"/>
                <w:sz w:val="24"/>
                <w:highlight w:val="none"/>
                <w:lang w:val="en-US" w:eastAsia="zh-CN"/>
              </w:rPr>
            </w:pPr>
            <w:r>
              <w:rPr>
                <w:rFonts w:hint="eastAsia" w:ascii="宋体" w:hAnsi="宋体" w:cs="Times New Roman"/>
                <w:b/>
                <w:bCs/>
                <w:color w:val="auto"/>
                <w:sz w:val="24"/>
                <w:highlight w:val="none"/>
                <w:lang w:val="en-US" w:eastAsia="zh-CN"/>
              </w:rPr>
              <w:t>2、</w:t>
            </w:r>
            <w:r>
              <w:rPr>
                <w:rFonts w:hint="eastAsia" w:ascii="宋体" w:hAnsi="宋体" w:eastAsia="宋体" w:cs="Times New Roman"/>
                <w:b/>
                <w:bCs/>
                <w:color w:val="auto"/>
                <w:sz w:val="24"/>
                <w:highlight w:val="none"/>
                <w:lang w:val="en-US"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w:t>
            </w:r>
            <w:r>
              <w:rPr>
                <w:rFonts w:hint="eastAsia" w:ascii="宋体" w:hAnsi="宋体" w:cs="Times New Roman"/>
                <w:b/>
                <w:bCs/>
                <w:color w:val="auto"/>
                <w:sz w:val="24"/>
                <w:highlight w:val="none"/>
                <w:lang w:val="en-US" w:eastAsia="zh-CN"/>
              </w:rPr>
              <w:t>实施</w:t>
            </w:r>
            <w:r>
              <w:rPr>
                <w:rFonts w:hint="eastAsia" w:ascii="宋体" w:hAnsi="宋体" w:eastAsia="宋体" w:cs="Times New Roman"/>
                <w:b/>
                <w:bCs/>
                <w:color w:val="auto"/>
                <w:sz w:val="24"/>
                <w:highlight w:val="none"/>
                <w:lang w:val="en-US" w:eastAsia="zh-CN"/>
              </w:rPr>
              <w:t>。</w:t>
            </w:r>
          </w:p>
          <w:p>
            <w:pPr>
              <w:pStyle w:val="160"/>
              <w:spacing w:line="240" w:lineRule="auto"/>
              <w:ind w:left="0" w:leftChars="0" w:firstLine="482" w:firstLineChars="200"/>
              <w:rPr>
                <w:rFonts w:ascii="宋体" w:hAnsi="宋体"/>
                <w:b/>
                <w:color w:val="auto"/>
                <w:sz w:val="24"/>
                <w:highlight w:val="none"/>
              </w:rPr>
            </w:pPr>
            <w:r>
              <w:rPr>
                <w:rFonts w:hint="eastAsia" w:ascii="宋体" w:hAnsi="宋体" w:cs="Times New Roman"/>
                <w:b/>
                <w:bCs/>
                <w:color w:val="auto"/>
                <w:sz w:val="24"/>
                <w:highlight w:val="none"/>
                <w:lang w:val="en-US" w:eastAsia="zh-CN"/>
              </w:rPr>
              <w:t>3、</w:t>
            </w:r>
            <w:r>
              <w:rPr>
                <w:rFonts w:hint="eastAsia" w:ascii="宋体" w:hAnsi="宋体" w:eastAsia="宋体" w:cs="Times New Roman"/>
                <w:b/>
                <w:bCs/>
                <w:color w:val="auto"/>
                <w:sz w:val="24"/>
                <w:highlight w:val="none"/>
                <w:lang w:val="en-US" w:eastAsia="zh-CN"/>
              </w:rPr>
              <w:t>代发惠民惠农补贴资金业务是指业务主管部门(行业单位)确保在指定的账户内有足额的代发资金，同时向代发金融机构提供代发数据及纸质版汇总清单，代发金融机构根据业务主管部门(行业单位)委托，按照业务主管部门(行业单位)提供的代发数据，将相应代发惠民惠农补贴资金划转至业务主管部门(行业单位)指定的个人账户，代发金融机构保证代发户的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1200" w:type="dxa"/>
            <w:vAlign w:val="center"/>
          </w:tcPr>
          <w:p>
            <w:pPr>
              <w:pStyle w:val="160"/>
              <w:spacing w:line="240" w:lineRule="auto"/>
              <w:ind w:left="0" w:leftChars="0" w:firstLine="0" w:firstLineChars="0"/>
              <w:jc w:val="center"/>
              <w:rPr>
                <w:rFonts w:hint="eastAsia" w:ascii="宋体" w:hAnsi="宋体"/>
                <w:b/>
                <w:color w:val="auto"/>
                <w:sz w:val="24"/>
                <w:highlight w:val="none"/>
              </w:rPr>
            </w:pPr>
            <w:r>
              <w:rPr>
                <w:rFonts w:hint="eastAsia" w:ascii="宋体" w:hAnsi="宋体"/>
                <w:b/>
                <w:color w:val="auto"/>
                <w:sz w:val="24"/>
                <w:highlight w:val="none"/>
              </w:rPr>
              <w:t>相关要求</w:t>
            </w:r>
          </w:p>
        </w:tc>
        <w:tc>
          <w:tcPr>
            <w:tcW w:w="8520" w:type="dxa"/>
            <w:vAlign w:val="center"/>
          </w:tcPr>
          <w:p>
            <w:pPr>
              <w:pStyle w:val="160"/>
              <w:spacing w:line="240" w:lineRule="auto"/>
              <w:ind w:left="0" w:leftChars="0" w:firstLine="0" w:firstLineChars="0"/>
              <w:rPr>
                <w:rFonts w:hint="eastAsia" w:ascii="宋体" w:hAnsi="宋体"/>
                <w:b/>
                <w:color w:val="auto"/>
                <w:sz w:val="24"/>
                <w:highlight w:val="none"/>
              </w:rPr>
            </w:pPr>
            <w:r>
              <w:rPr>
                <w:rFonts w:hint="eastAsia" w:ascii="宋体" w:hAnsi="宋体"/>
                <w:b/>
                <w:color w:val="auto"/>
                <w:sz w:val="24"/>
                <w:highlight w:val="none"/>
                <w:lang w:val="en-US" w:eastAsia="zh-CN"/>
              </w:rPr>
              <w:t>1、代发金融机构拟派本项目的</w:t>
            </w:r>
            <w:r>
              <w:rPr>
                <w:rFonts w:hint="eastAsia" w:ascii="宋体" w:hAnsi="宋体"/>
                <w:b/>
                <w:color w:val="auto"/>
                <w:sz w:val="24"/>
                <w:highlight w:val="none"/>
              </w:rPr>
              <w:t>工作服务人</w:t>
            </w:r>
            <w:r>
              <w:rPr>
                <w:rFonts w:hint="eastAsia" w:ascii="宋体" w:hAnsi="宋体"/>
                <w:b/>
                <w:color w:val="auto"/>
                <w:sz w:val="24"/>
                <w:highlight w:val="none"/>
              </w:rPr>
              <w:t>员不得少于</w:t>
            </w:r>
            <w:r>
              <w:rPr>
                <w:rFonts w:hint="eastAsia" w:ascii="宋体" w:hAnsi="宋体"/>
                <w:b/>
                <w:color w:val="auto"/>
                <w:sz w:val="24"/>
                <w:highlight w:val="none"/>
                <w:lang w:val="en-US" w:eastAsia="zh-CN"/>
              </w:rPr>
              <w:t>2</w:t>
            </w:r>
            <w:r>
              <w:rPr>
                <w:rFonts w:hint="eastAsia" w:ascii="宋体" w:hAnsi="宋体"/>
                <w:b/>
                <w:color w:val="auto"/>
                <w:sz w:val="24"/>
                <w:highlight w:val="none"/>
              </w:rPr>
              <w:t>人</w:t>
            </w:r>
            <w:r>
              <w:rPr>
                <w:rFonts w:hint="eastAsia" w:ascii="宋体" w:hAnsi="宋体"/>
                <w:b/>
                <w:color w:val="auto"/>
                <w:sz w:val="24"/>
                <w:highlight w:val="none"/>
              </w:rPr>
              <w:t>，遇到集中</w:t>
            </w:r>
            <w:r>
              <w:rPr>
                <w:rFonts w:hint="eastAsia" w:ascii="宋体" w:hAnsi="宋体"/>
                <w:b/>
                <w:color w:val="auto"/>
                <w:sz w:val="24"/>
                <w:highlight w:val="none"/>
                <w:lang w:val="en-US" w:eastAsia="zh-CN"/>
              </w:rPr>
              <w:t>发放</w:t>
            </w:r>
            <w:r>
              <w:rPr>
                <w:rFonts w:hint="eastAsia" w:ascii="宋体" w:hAnsi="宋体"/>
                <w:b/>
                <w:color w:val="auto"/>
                <w:sz w:val="24"/>
                <w:highlight w:val="none"/>
              </w:rPr>
              <w:t>阶段人员根据工作量相应增加。</w:t>
            </w:r>
          </w:p>
          <w:p>
            <w:pPr>
              <w:pStyle w:val="160"/>
              <w:spacing w:line="240" w:lineRule="auto"/>
              <w:ind w:left="0" w:leftChars="0" w:firstLine="0" w:firstLineChars="0"/>
              <w:rPr>
                <w:rFonts w:hint="eastAsia" w:ascii="宋体" w:hAnsi="宋体"/>
                <w:b/>
                <w:color w:val="auto"/>
                <w:sz w:val="24"/>
                <w:highlight w:val="none"/>
              </w:rPr>
            </w:pPr>
            <w:r>
              <w:rPr>
                <w:rFonts w:hint="eastAsia" w:ascii="宋体" w:hAnsi="宋体"/>
                <w:b/>
                <w:color w:val="auto"/>
                <w:sz w:val="24"/>
                <w:highlight w:val="none"/>
                <w:lang w:val="en-US" w:eastAsia="zh-CN"/>
              </w:rPr>
              <w:t>2</w:t>
            </w:r>
            <w:r>
              <w:rPr>
                <w:rFonts w:hint="eastAsia" w:ascii="宋体" w:hAnsi="宋体"/>
                <w:b/>
                <w:color w:val="auto"/>
                <w:sz w:val="24"/>
                <w:highlight w:val="none"/>
              </w:rPr>
              <w:t>、</w:t>
            </w:r>
            <w:r>
              <w:rPr>
                <w:rFonts w:hint="eastAsia" w:ascii="宋体" w:hAnsi="宋体"/>
                <w:b/>
                <w:color w:val="auto"/>
                <w:sz w:val="24"/>
                <w:highlight w:val="none"/>
                <w:lang w:val="en-US" w:eastAsia="zh-CN"/>
              </w:rPr>
              <w:t>代发金融机构</w:t>
            </w:r>
            <w:r>
              <w:rPr>
                <w:rFonts w:hint="eastAsia" w:ascii="宋体" w:hAnsi="宋体"/>
                <w:b/>
                <w:color w:val="auto"/>
                <w:sz w:val="24"/>
                <w:highlight w:val="none"/>
              </w:rPr>
              <w:t>按照要求开展各项工作，必须在规定的时间内完成工作，不得出现工作差错，</w:t>
            </w:r>
            <w:r>
              <w:rPr>
                <w:rFonts w:hint="eastAsia" w:ascii="宋体" w:hAnsi="宋体"/>
                <w:b/>
                <w:color w:val="auto"/>
                <w:sz w:val="24"/>
                <w:highlight w:val="none"/>
                <w:lang w:val="en-US" w:eastAsia="zh-CN"/>
              </w:rPr>
              <w:t>否则</w:t>
            </w:r>
            <w:r>
              <w:rPr>
                <w:rFonts w:hint="eastAsia" w:ascii="宋体" w:hAnsi="宋体"/>
                <w:b/>
                <w:color w:val="auto"/>
                <w:sz w:val="24"/>
                <w:highlight w:val="none"/>
              </w:rPr>
              <w:t>需要承担相应的责任。</w:t>
            </w:r>
          </w:p>
        </w:tc>
      </w:tr>
    </w:tbl>
    <w:p>
      <w:pPr>
        <w:spacing w:line="500" w:lineRule="exact"/>
        <w:ind w:left="141" w:hanging="141"/>
        <w:rPr>
          <w:rFonts w:ascii="宋体" w:hAnsi="宋体"/>
          <w:b/>
          <w:color w:val="auto"/>
          <w:sz w:val="28"/>
          <w:szCs w:val="28"/>
          <w:highlight w:val="none"/>
        </w:rPr>
      </w:pPr>
    </w:p>
    <w:p>
      <w:pPr>
        <w:spacing w:line="500" w:lineRule="exact"/>
        <w:ind w:left="120" w:hanging="120"/>
        <w:rPr>
          <w:rFonts w:hint="eastAsia" w:ascii="宋体" w:hAnsi="宋体" w:cs="宋体"/>
          <w:b/>
          <w:color w:val="auto"/>
          <w:sz w:val="24"/>
          <w:highlight w:val="none"/>
        </w:rPr>
      </w:pPr>
    </w:p>
    <w:p>
      <w:pPr>
        <w:spacing w:line="500" w:lineRule="exact"/>
        <w:ind w:left="0" w:leftChars="0" w:firstLine="0" w:firstLineChars="0"/>
        <w:jc w:val="center"/>
        <w:rPr>
          <w:rFonts w:hint="eastAsia" w:ascii="宋体" w:hAnsi="宋体" w:cs="宋体"/>
          <w:b/>
          <w:color w:val="auto"/>
          <w:sz w:val="32"/>
          <w:szCs w:val="32"/>
          <w:highlight w:val="none"/>
          <w:lang w:eastAsia="zh-CN"/>
        </w:rPr>
      </w:pPr>
    </w:p>
    <w:p>
      <w:pPr>
        <w:spacing w:line="500" w:lineRule="exact"/>
        <w:ind w:left="0" w:leftChars="0" w:firstLine="0" w:firstLineChars="0"/>
        <w:jc w:val="center"/>
        <w:rPr>
          <w:rFonts w:hint="eastAsia" w:ascii="宋体" w:hAnsi="宋体" w:cs="宋体"/>
          <w:b/>
          <w:color w:val="auto"/>
          <w:sz w:val="32"/>
          <w:szCs w:val="32"/>
          <w:highlight w:val="none"/>
          <w:lang w:eastAsia="zh-CN"/>
        </w:rPr>
      </w:pPr>
    </w:p>
    <w:p>
      <w:pPr>
        <w:pStyle w:val="2"/>
        <w:rPr>
          <w:rFonts w:hint="eastAsia" w:ascii="宋体" w:hAnsi="宋体" w:cs="宋体"/>
          <w:b/>
          <w:color w:val="auto"/>
          <w:sz w:val="32"/>
          <w:szCs w:val="32"/>
          <w:highlight w:val="none"/>
          <w:lang w:eastAsia="zh-CN"/>
        </w:rPr>
      </w:pPr>
    </w:p>
    <w:p>
      <w:pPr>
        <w:rPr>
          <w:rFonts w:hint="eastAsia"/>
          <w:color w:val="auto"/>
          <w:highlight w:val="none"/>
          <w:lang w:eastAsia="zh-CN"/>
        </w:rPr>
      </w:pPr>
    </w:p>
    <w:p>
      <w:pPr>
        <w:spacing w:line="500" w:lineRule="exact"/>
        <w:ind w:left="0" w:leftChars="0" w:firstLine="0" w:firstLineChars="0"/>
        <w:jc w:val="center"/>
        <w:rPr>
          <w:rFonts w:hint="eastAsia" w:ascii="宋体" w:hAnsi="宋体" w:cs="宋体"/>
          <w:b/>
          <w:color w:val="auto"/>
          <w:sz w:val="32"/>
          <w:szCs w:val="32"/>
          <w:highlight w:val="none"/>
          <w:lang w:eastAsia="zh-CN"/>
        </w:rPr>
      </w:pPr>
    </w:p>
    <w:p>
      <w:pPr>
        <w:spacing w:line="500" w:lineRule="exact"/>
        <w:ind w:left="0" w:leftChars="0" w:firstLine="0" w:firstLineChars="0"/>
        <w:jc w:val="center"/>
        <w:rPr>
          <w:rFonts w:hint="eastAsia" w:ascii="宋体" w:hAnsi="宋体" w:cs="宋体"/>
          <w:b/>
          <w:color w:val="auto"/>
          <w:sz w:val="32"/>
          <w:szCs w:val="32"/>
          <w:highlight w:val="none"/>
          <w:lang w:eastAsia="zh-CN"/>
        </w:rPr>
      </w:pPr>
    </w:p>
    <w:p>
      <w:pPr>
        <w:spacing w:line="500" w:lineRule="exact"/>
        <w:ind w:left="0" w:leftChars="0" w:firstLine="0" w:firstLineChars="0"/>
        <w:jc w:val="center"/>
        <w:rPr>
          <w:rFonts w:hint="eastAsia" w:ascii="宋体" w:hAnsi="宋体" w:cs="宋体"/>
          <w:b/>
          <w:color w:val="auto"/>
          <w:sz w:val="32"/>
          <w:szCs w:val="32"/>
          <w:highlight w:val="none"/>
          <w:lang w:eastAsia="zh-CN"/>
        </w:rPr>
      </w:pPr>
    </w:p>
    <w:p>
      <w:pPr>
        <w:spacing w:line="500" w:lineRule="exact"/>
        <w:ind w:left="0" w:leftChars="0" w:firstLine="0" w:firstLineChars="0"/>
        <w:jc w:val="center"/>
        <w:rPr>
          <w:rFonts w:hint="eastAsia" w:ascii="宋体" w:hAnsi="宋体" w:cs="宋体"/>
          <w:b/>
          <w:color w:val="auto"/>
          <w:sz w:val="32"/>
          <w:szCs w:val="32"/>
          <w:highlight w:val="none"/>
          <w:lang w:eastAsia="zh-CN"/>
        </w:rPr>
      </w:pPr>
    </w:p>
    <w:p>
      <w:pPr>
        <w:spacing w:line="500" w:lineRule="exact"/>
        <w:ind w:left="0" w:leftChars="0" w:firstLine="0" w:firstLineChars="0"/>
        <w:jc w:val="center"/>
        <w:rPr>
          <w:rFonts w:hint="eastAsia" w:ascii="宋体" w:hAnsi="宋体" w:cs="宋体"/>
          <w:b/>
          <w:color w:val="auto"/>
          <w:sz w:val="32"/>
          <w:szCs w:val="32"/>
          <w:highlight w:val="none"/>
          <w:lang w:eastAsia="zh-CN"/>
        </w:rPr>
      </w:pPr>
    </w:p>
    <w:p>
      <w:pPr>
        <w:spacing w:line="500" w:lineRule="exact"/>
        <w:ind w:left="0" w:leftChars="0" w:firstLine="0" w:firstLineChars="0"/>
        <w:jc w:val="center"/>
        <w:rPr>
          <w:rFonts w:hint="eastAsia" w:ascii="宋体" w:hAnsi="宋体" w:cs="宋体"/>
          <w:b/>
          <w:color w:val="auto"/>
          <w:sz w:val="32"/>
          <w:szCs w:val="32"/>
          <w:highlight w:val="none"/>
          <w:lang w:eastAsia="zh-CN"/>
        </w:rPr>
      </w:pPr>
    </w:p>
    <w:p>
      <w:pPr>
        <w:spacing w:line="500" w:lineRule="exact"/>
        <w:ind w:left="0" w:leftChars="0" w:firstLine="0" w:firstLineChars="0"/>
        <w:jc w:val="center"/>
        <w:rPr>
          <w:rFonts w:hint="eastAsia" w:ascii="宋体" w:hAnsi="宋体" w:cs="宋体"/>
          <w:b/>
          <w:color w:val="auto"/>
          <w:sz w:val="32"/>
          <w:szCs w:val="32"/>
          <w:highlight w:val="none"/>
          <w:lang w:eastAsia="zh-CN"/>
        </w:rPr>
      </w:pPr>
    </w:p>
    <w:p>
      <w:pPr>
        <w:spacing w:line="500" w:lineRule="exact"/>
        <w:ind w:left="0" w:leftChars="0" w:firstLine="0" w:firstLineChars="0"/>
        <w:jc w:val="center"/>
        <w:rPr>
          <w:rFonts w:hint="eastAsia" w:ascii="宋体" w:hAnsi="宋体" w:cs="宋体"/>
          <w:b/>
          <w:color w:val="auto"/>
          <w:sz w:val="32"/>
          <w:szCs w:val="32"/>
          <w:highlight w:val="none"/>
          <w:lang w:eastAsia="zh-CN"/>
        </w:rPr>
      </w:pPr>
    </w:p>
    <w:p>
      <w:pPr>
        <w:spacing w:line="500" w:lineRule="exact"/>
        <w:ind w:left="0" w:leftChars="0" w:firstLine="0" w:firstLineChars="0"/>
        <w:jc w:val="both"/>
        <w:rPr>
          <w:rFonts w:hint="eastAsia" w:ascii="宋体" w:hAnsi="宋体" w:cs="宋体"/>
          <w:b/>
          <w:color w:val="auto"/>
          <w:sz w:val="32"/>
          <w:szCs w:val="32"/>
          <w:highlight w:val="none"/>
          <w:lang w:eastAsia="zh-CN"/>
        </w:rPr>
      </w:pPr>
    </w:p>
    <w:p>
      <w:pPr>
        <w:pStyle w:val="61"/>
        <w:rPr>
          <w:rFonts w:hint="eastAsia" w:ascii="宋体" w:hAnsi="宋体" w:cs="宋体"/>
          <w:b/>
          <w:color w:val="auto"/>
          <w:sz w:val="32"/>
          <w:szCs w:val="32"/>
          <w:highlight w:val="none"/>
          <w:lang w:eastAsia="zh-CN"/>
        </w:rPr>
      </w:pPr>
    </w:p>
    <w:p>
      <w:pPr>
        <w:pStyle w:val="61"/>
        <w:rPr>
          <w:rFonts w:hint="eastAsia" w:ascii="宋体" w:hAnsi="宋体" w:cs="宋体"/>
          <w:b/>
          <w:color w:val="auto"/>
          <w:sz w:val="32"/>
          <w:szCs w:val="32"/>
          <w:highlight w:val="none"/>
          <w:lang w:eastAsia="zh-CN"/>
        </w:rPr>
      </w:pPr>
    </w:p>
    <w:p>
      <w:pPr>
        <w:spacing w:line="500" w:lineRule="exact"/>
        <w:ind w:left="0" w:leftChars="0" w:firstLine="0" w:firstLineChars="0"/>
        <w:jc w:val="center"/>
        <w:rPr>
          <w:rFonts w:hint="eastAsia" w:ascii="宋体" w:hAnsi="宋体" w:cs="宋体"/>
          <w:b/>
          <w:color w:val="auto"/>
          <w:sz w:val="32"/>
          <w:szCs w:val="32"/>
          <w:highlight w:val="none"/>
          <w:lang w:eastAsia="zh-CN"/>
        </w:rPr>
      </w:pPr>
      <w:r>
        <w:rPr>
          <w:rFonts w:hint="eastAsia" w:ascii="宋体" w:hAnsi="宋体" w:cs="宋体"/>
          <w:b/>
          <w:color w:val="auto"/>
          <w:sz w:val="32"/>
          <w:szCs w:val="32"/>
          <w:highlight w:val="none"/>
          <w:lang w:eastAsia="zh-CN"/>
        </w:rPr>
        <w:br w:type="page"/>
      </w:r>
    </w:p>
    <w:p>
      <w:pPr>
        <w:spacing w:line="500" w:lineRule="exact"/>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lang w:eastAsia="zh-CN"/>
        </w:rPr>
        <w:t>第一章</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lang w:eastAsia="zh-CN"/>
        </w:rPr>
        <w:t>投标人</w:t>
      </w:r>
      <w:r>
        <w:rPr>
          <w:rFonts w:hint="eastAsia" w:ascii="宋体" w:hAnsi="宋体" w:cs="宋体"/>
          <w:b/>
          <w:color w:val="auto"/>
          <w:sz w:val="32"/>
          <w:szCs w:val="32"/>
          <w:highlight w:val="none"/>
        </w:rPr>
        <w:t>须知</w:t>
      </w:r>
    </w:p>
    <w:p>
      <w:pPr>
        <w:spacing w:line="500" w:lineRule="exact"/>
        <w:ind w:left="120" w:hanging="120"/>
        <w:jc w:val="center"/>
        <w:rPr>
          <w:rFonts w:ascii="宋体" w:hAnsi="宋体" w:cs="宋体"/>
          <w:b/>
          <w:color w:val="auto"/>
          <w:sz w:val="24"/>
          <w:highlight w:val="none"/>
        </w:rPr>
      </w:pPr>
      <w:r>
        <w:rPr>
          <w:rFonts w:hint="eastAsia" w:ascii="宋体" w:hAnsi="宋体" w:cs="宋体"/>
          <w:b/>
          <w:color w:val="auto"/>
          <w:sz w:val="24"/>
          <w:highlight w:val="none"/>
        </w:rPr>
        <w:t>一、总  则</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1、适用范围</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w:t>
      </w:r>
      <w:r>
        <w:rPr>
          <w:rFonts w:hint="eastAsia" w:ascii="宋体" w:hAnsi="宋体"/>
          <w:color w:val="auto"/>
          <w:sz w:val="24"/>
          <w:highlight w:val="none"/>
        </w:rPr>
        <w:t>本竞争性磋商文件仅适用于本投标中所述的招标项目</w:t>
      </w:r>
      <w:r>
        <w:rPr>
          <w:rFonts w:hint="eastAsia" w:ascii="宋体" w:hAnsi="宋体" w:cs="宋体"/>
          <w:color w:val="auto"/>
          <w:sz w:val="24"/>
          <w:highlight w:val="none"/>
        </w:rPr>
        <w:t>。</w:t>
      </w:r>
    </w:p>
    <w:p>
      <w:pPr>
        <w:spacing w:line="500" w:lineRule="exact"/>
        <w:ind w:firstLine="482" w:firstLineChars="200"/>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2、合格的</w:t>
      </w:r>
      <w:r>
        <w:rPr>
          <w:rFonts w:hint="eastAsia" w:ascii="宋体" w:hAnsi="宋体" w:cs="宋体"/>
          <w:b/>
          <w:color w:val="auto"/>
          <w:sz w:val="24"/>
          <w:highlight w:val="none"/>
          <w:lang w:eastAsia="zh-CN"/>
        </w:rPr>
        <w:t>投标人</w:t>
      </w:r>
    </w:p>
    <w:p>
      <w:pPr>
        <w:pStyle w:val="2"/>
        <w:overflowPunct w:val="0"/>
        <w:spacing w:line="500" w:lineRule="exact"/>
        <w:ind w:left="0" w:leftChars="0" w:firstLine="480" w:firstLineChars="200"/>
        <w:rPr>
          <w:rFonts w:hint="eastAsia" w:ascii="宋体" w:hAnsi="宋体" w:cs="宋体"/>
          <w:color w:val="auto"/>
          <w:szCs w:val="24"/>
          <w:highlight w:val="none"/>
        </w:rPr>
      </w:pPr>
      <w:r>
        <w:rPr>
          <w:rFonts w:hint="eastAsia" w:ascii="宋体" w:hAnsi="宋体" w:cs="宋体"/>
          <w:color w:val="auto"/>
          <w:szCs w:val="24"/>
          <w:highlight w:val="none"/>
        </w:rPr>
        <w:t>2.1</w:t>
      </w:r>
      <w:r>
        <w:rPr>
          <w:rFonts w:hint="eastAsia" w:ascii="宋体" w:hAnsi="宋体" w:cs="宋体"/>
          <w:color w:val="auto"/>
          <w:szCs w:val="24"/>
          <w:highlight w:val="none"/>
          <w:lang w:eastAsia="zh-CN"/>
        </w:rPr>
        <w:t>投标人</w:t>
      </w:r>
      <w:r>
        <w:rPr>
          <w:rFonts w:hint="eastAsia" w:ascii="宋体" w:hAnsi="宋体" w:cs="宋体"/>
          <w:color w:val="auto"/>
          <w:szCs w:val="24"/>
          <w:highlight w:val="none"/>
        </w:rPr>
        <w:t>资格要求：</w:t>
      </w:r>
    </w:p>
    <w:p>
      <w:pPr>
        <w:pStyle w:val="2"/>
        <w:overflowPunct w:val="0"/>
        <w:spacing w:line="500" w:lineRule="exact"/>
        <w:ind w:left="0" w:leftChars="0"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1、符合《中华人民共和国政府采购法》第二十二条相关规定； </w:t>
      </w:r>
    </w:p>
    <w:p>
      <w:pPr>
        <w:pStyle w:val="2"/>
        <w:overflowPunct w:val="0"/>
        <w:spacing w:line="500" w:lineRule="exact"/>
        <w:ind w:left="0" w:leftChars="0"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 xml:space="preserve">    （1）具有独立承担民事责任的能力；</w:t>
      </w:r>
    </w:p>
    <w:p>
      <w:pPr>
        <w:pStyle w:val="2"/>
        <w:overflowPunct w:val="0"/>
        <w:spacing w:line="500" w:lineRule="exact"/>
        <w:ind w:left="0" w:leftChars="0"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 xml:space="preserve">    （2）具有良好的商业信誉和健全的财务会计制度；</w:t>
      </w:r>
    </w:p>
    <w:p>
      <w:pPr>
        <w:pStyle w:val="2"/>
        <w:overflowPunct w:val="0"/>
        <w:spacing w:line="500" w:lineRule="exact"/>
        <w:ind w:left="0" w:leftChars="0"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 xml:space="preserve">    （3）具有履行合同所必需的设备和专业技术能力；</w:t>
      </w:r>
    </w:p>
    <w:p>
      <w:pPr>
        <w:pStyle w:val="2"/>
        <w:overflowPunct w:val="0"/>
        <w:spacing w:line="500" w:lineRule="exact"/>
        <w:ind w:left="0" w:leftChars="0"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 xml:space="preserve">    （4）有依法缴纳税收和社会保障资金的良好记录；</w:t>
      </w:r>
    </w:p>
    <w:p>
      <w:pPr>
        <w:pStyle w:val="2"/>
        <w:overflowPunct w:val="0"/>
        <w:spacing w:line="500" w:lineRule="exact"/>
        <w:ind w:left="0" w:leftChars="0"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 xml:space="preserve">    （5）参加政府采购活动前三年内，在经营活动中没有重大违法记录；</w:t>
      </w:r>
    </w:p>
    <w:p>
      <w:pPr>
        <w:pStyle w:val="2"/>
        <w:overflowPunct w:val="0"/>
        <w:spacing w:line="500" w:lineRule="exact"/>
        <w:ind w:left="0" w:leftChars="0"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 xml:space="preserve">    （6）法律、行政法规规定的其他条件</w:t>
      </w:r>
    </w:p>
    <w:p>
      <w:pPr>
        <w:pStyle w:val="2"/>
        <w:overflowPunct w:val="0"/>
        <w:spacing w:line="500" w:lineRule="exact"/>
        <w:ind w:left="0" w:leftChars="0"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2、在中华人民共和国境内依法设立的国有商业银行、股份制商业银行、邮政储蓄银行、城县商业银行、农村商业银行及政策性银行等的分（总）支机构。同一家银行只拥有一个评选席位，评选时应提交上级行及其法定代表人（或负责人）签署的授权书；</w:t>
      </w:r>
    </w:p>
    <w:p>
      <w:pPr>
        <w:pStyle w:val="2"/>
        <w:overflowPunct w:val="0"/>
        <w:spacing w:line="500" w:lineRule="exact"/>
        <w:ind w:left="0" w:leftChars="0"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3、具有有效的营业执照；</w:t>
      </w:r>
    </w:p>
    <w:p>
      <w:pPr>
        <w:pStyle w:val="2"/>
        <w:overflowPunct w:val="0"/>
        <w:spacing w:line="500" w:lineRule="exact"/>
        <w:ind w:left="0" w:leftChars="0"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4、持有中国银行业监督管理委员会有效的《中华人民共和国金融许可证》或《金融机构营业许可证》； </w:t>
      </w:r>
    </w:p>
    <w:p>
      <w:pPr>
        <w:pStyle w:val="2"/>
        <w:overflowPunct w:val="0"/>
        <w:spacing w:line="500" w:lineRule="exact"/>
        <w:ind w:left="0" w:leftChars="0"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5、法定代表人授权书及被委托人身份证（法定代表人投标提供法定代表人身份证明及身份证）；</w:t>
      </w:r>
    </w:p>
    <w:p>
      <w:pPr>
        <w:pStyle w:val="2"/>
        <w:overflowPunct w:val="0"/>
        <w:spacing w:line="500" w:lineRule="exact"/>
        <w:ind w:left="0" w:leftChars="0"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6、投标人未被列入“信用中国”网站(www.creditchina.gov.cn)“记录失信被执行人、重大税收违法案件当事人名单、政府采购严重违法失信行为”记录名单；未处于中国政府采购网(www.ccgp.gov.cn)“政府采购严重违法失信行为信息记录”中的禁止参加政府采购活动期间（以采购代理机构于递交投标文件截止日当天在“信用中国”网站（www.creditchina.gov.cn）及中国政府采购网(www.ccgp.gov.cn)查询结果为准，如相关失信记录已失效，投标人需提供相关证明资料）；</w:t>
      </w:r>
    </w:p>
    <w:p>
      <w:pPr>
        <w:pStyle w:val="2"/>
        <w:overflowPunct w:val="0"/>
        <w:spacing w:line="500" w:lineRule="exact"/>
        <w:ind w:left="0" w:leftChars="0"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7、单位负责人为同一人或者存在直接控股、管理关系的不同供应商，不得参加同一合同项下的政府采购活动；  </w:t>
      </w:r>
    </w:p>
    <w:p>
      <w:pPr>
        <w:pStyle w:val="2"/>
        <w:overflowPunct w:val="0"/>
        <w:spacing w:line="500" w:lineRule="exact"/>
        <w:ind w:left="0" w:leftChars="0"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8、投标人针对本次项目《反商业贿赂承诺书》；</w:t>
      </w:r>
    </w:p>
    <w:p>
      <w:pPr>
        <w:pStyle w:val="2"/>
        <w:overflowPunct w:val="0"/>
        <w:spacing w:line="500" w:lineRule="exact"/>
        <w:ind w:left="0" w:leftChars="0"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9、投标保证金汇款凭证；</w:t>
      </w:r>
    </w:p>
    <w:p>
      <w:pPr>
        <w:pStyle w:val="2"/>
        <w:overflowPunct w:val="0"/>
        <w:spacing w:line="500" w:lineRule="exact"/>
        <w:ind w:left="0" w:leftChars="0" w:firstLine="48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本项目不接受联合体投标。</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3、定义</w:t>
      </w:r>
    </w:p>
    <w:p>
      <w:pPr>
        <w:pStyle w:val="2"/>
        <w:overflowPunct w:val="0"/>
        <w:spacing w:line="500" w:lineRule="exact"/>
        <w:ind w:left="0" w:leftChars="0" w:firstLine="480" w:firstLineChars="200"/>
        <w:rPr>
          <w:rFonts w:ascii="宋体" w:hAnsi="宋体" w:cs="宋体"/>
          <w:color w:val="auto"/>
          <w:szCs w:val="24"/>
          <w:highlight w:val="none"/>
          <w:lang w:val="zh-CN"/>
        </w:rPr>
      </w:pPr>
      <w:r>
        <w:rPr>
          <w:rFonts w:hint="eastAsia" w:ascii="宋体" w:hAnsi="宋体" w:cs="宋体"/>
          <w:color w:val="auto"/>
          <w:szCs w:val="24"/>
          <w:highlight w:val="none"/>
        </w:rPr>
        <w:t xml:space="preserve"> 3.1 “招标人”系指合同中明确规定的实际购买货物和服务的法人、行政事业单位、团体组织。</w:t>
      </w:r>
    </w:p>
    <w:p>
      <w:pPr>
        <w:spacing w:line="500" w:lineRule="exact"/>
        <w:ind w:left="239" w:leftChars="114" w:firstLine="360" w:firstLineChars="150"/>
        <w:rPr>
          <w:rFonts w:ascii="宋体" w:hAnsi="宋体" w:cs="宋体"/>
          <w:color w:val="auto"/>
          <w:sz w:val="24"/>
          <w:highlight w:val="none"/>
        </w:rPr>
      </w:pPr>
      <w:r>
        <w:rPr>
          <w:rFonts w:hint="eastAsia" w:ascii="宋体" w:hAnsi="宋体" w:cs="宋体"/>
          <w:color w:val="auto"/>
          <w:sz w:val="24"/>
          <w:highlight w:val="none"/>
        </w:rPr>
        <w:t>3.2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”系指响应招标，并按照竞争性磋商文件的要求参与投标竞争的法人，中标后即为中标人，签定合同后即为卖方。</w:t>
      </w:r>
    </w:p>
    <w:p>
      <w:pPr>
        <w:pStyle w:val="2"/>
        <w:overflowPunct w:val="0"/>
        <w:spacing w:line="500" w:lineRule="exact"/>
        <w:rPr>
          <w:rFonts w:ascii="宋体" w:hAnsi="宋体" w:cs="宋体"/>
          <w:color w:val="auto"/>
          <w:szCs w:val="24"/>
          <w:highlight w:val="none"/>
        </w:rPr>
      </w:pPr>
      <w:r>
        <w:rPr>
          <w:rFonts w:hint="eastAsia" w:ascii="宋体" w:hAnsi="宋体" w:cs="宋体"/>
          <w:color w:val="auto"/>
          <w:szCs w:val="24"/>
          <w:highlight w:val="none"/>
        </w:rPr>
        <w:t>3.3 “招标机构”系指在委托人授权范围内具体组织实施招标活动的法人。</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3.4 “货物”系指卖方按合同要求，须向买方提供的一切产品及其它技术资料和材料。</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3.5 “服务”系指合同规定卖方须承担的技术协助、本地化开发、安装、调试和交付使用后免费维护期内应履行的义务及售后服务等其他类似的义务。</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3.6 “卖方”系指提供合同货物和服务的法人。</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3.7 “买方”系指购买货物和服务的单位。</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4、投标费用</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 无论投标结果如何，</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须自行承担所有与参加投标有关的全部费用,采购人和招标代理机构在任何情况下均无义务和责任承担这些费用。</w:t>
      </w:r>
    </w:p>
    <w:p>
      <w:pPr>
        <w:spacing w:line="500" w:lineRule="exact"/>
        <w:ind w:firstLine="480" w:firstLineChars="200"/>
        <w:rPr>
          <w:rFonts w:ascii="宋体" w:hAnsi="宋体" w:cs="宋体"/>
          <w:color w:val="auto"/>
          <w:sz w:val="24"/>
          <w:highlight w:val="none"/>
        </w:rPr>
      </w:pPr>
    </w:p>
    <w:p>
      <w:pPr>
        <w:spacing w:line="500" w:lineRule="exact"/>
        <w:ind w:left="120" w:hanging="120"/>
        <w:jc w:val="center"/>
        <w:rPr>
          <w:rFonts w:ascii="宋体" w:hAnsi="宋体" w:cs="宋体"/>
          <w:b/>
          <w:color w:val="auto"/>
          <w:sz w:val="24"/>
          <w:highlight w:val="none"/>
        </w:rPr>
      </w:pPr>
      <w:r>
        <w:rPr>
          <w:rFonts w:hint="eastAsia" w:ascii="宋体" w:hAnsi="宋体" w:cs="宋体"/>
          <w:b/>
          <w:color w:val="auto"/>
          <w:sz w:val="24"/>
          <w:highlight w:val="none"/>
        </w:rPr>
        <w:t>二、竞争性磋商文件</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5、竞争性磋商文件</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 竞争性磋商文件用以阐明所招标的内容，招标投标程序及合同条款，包括：</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5.1.1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5.1.2 招标书；</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5.1.3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5.1.4 技术要求；</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5.1.5合同；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5.16 </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格式。</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应仔细阅读竞争性磋商文件中的所有内容。招标机构将拒绝未按竞争性磋商文件的要求提供全部资料或提交的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未对竞争性磋商文件作出实质性响应的投标。</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6、竞争性磋商文件的澄清</w:t>
      </w:r>
    </w:p>
    <w:p>
      <w:pPr>
        <w:spacing w:line="5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6.1 任何要求澄清竞争性磋商文件的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，均应在投标截止日期5天前以书面形式或传真、电报通知招标机构。招标机构将以书面形式予以答复，同时将书面通知每个购买竞争性磋商文件的</w:t>
      </w:r>
      <w:r>
        <w:rPr>
          <w:rFonts w:hint="eastAsia" w:ascii="宋体" w:hAnsi="宋体" w:cs="宋体"/>
          <w:color w:val="auto"/>
          <w:sz w:val="24"/>
          <w:highlight w:val="none"/>
          <w:lang w:eastAsia="zh-CN"/>
        </w:rPr>
        <w:t>投标人。</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7、竞争性磋商文件的修改</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 在投标截止时间5天以前，招标人都可能以《竞争性磋商文件补充》的方式修改竞争性磋商文件。并将以书面形式通知所有购买竞争性磋商文件的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 《竞争性磋商文件补充》作为竞争性磋商文件的组成部分，对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具有同等约束力。如果竞争性磋商文件补充内容与在此竞争性磋商文件补充发出之前的竞争性磋商文件等书面材料中相关内容相冲突，请</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执行竞争性磋商文件补充的相关内容，先前发出的竞争性磋商文件等书面材料中相关内容自动废止。</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 为使</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在编制</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时把《竞争性磋商文件补充》内容考虑进去，招标人可以相应延长投标截止日期，具体时间将在《竞争性磋商文件补充》中写明。</w:t>
      </w:r>
    </w:p>
    <w:p>
      <w:pPr>
        <w:spacing w:line="500" w:lineRule="exact"/>
        <w:ind w:left="120" w:hanging="120"/>
        <w:jc w:val="center"/>
        <w:rPr>
          <w:rFonts w:ascii="宋体" w:hAnsi="宋体" w:cs="宋体"/>
          <w:b/>
          <w:color w:val="auto"/>
          <w:sz w:val="24"/>
          <w:highlight w:val="none"/>
        </w:rPr>
      </w:pPr>
    </w:p>
    <w:p>
      <w:pPr>
        <w:numPr>
          <w:ilvl w:val="0"/>
          <w:numId w:val="4"/>
        </w:numPr>
        <w:spacing w:line="500" w:lineRule="exact"/>
        <w:ind w:left="120" w:hanging="120"/>
        <w:jc w:val="center"/>
        <w:rPr>
          <w:rFonts w:ascii="宋体" w:hAnsi="宋体" w:cs="宋体"/>
          <w:b/>
          <w:color w:val="auto"/>
          <w:sz w:val="24"/>
          <w:highlight w:val="none"/>
        </w:rPr>
      </w:pPr>
      <w:r>
        <w:rPr>
          <w:rFonts w:hint="eastAsia" w:ascii="宋体" w:hAnsi="宋体" w:cs="宋体"/>
          <w:b/>
          <w:color w:val="auto"/>
          <w:sz w:val="24"/>
          <w:highlight w:val="none"/>
          <w:lang w:eastAsia="zh-CN"/>
        </w:rPr>
        <w:t>响应文件</w:t>
      </w:r>
      <w:r>
        <w:rPr>
          <w:rFonts w:hint="eastAsia" w:ascii="宋体" w:hAnsi="宋体" w:cs="宋体"/>
          <w:b/>
          <w:color w:val="auto"/>
          <w:sz w:val="24"/>
          <w:highlight w:val="none"/>
        </w:rPr>
        <w:t>的编制</w:t>
      </w:r>
    </w:p>
    <w:p>
      <w:pPr>
        <w:spacing w:line="500" w:lineRule="exact"/>
        <w:ind w:left="120" w:hanging="120"/>
        <w:rPr>
          <w:rFonts w:ascii="宋体" w:hAnsi="宋体" w:cs="宋体"/>
          <w:b/>
          <w:color w:val="auto"/>
          <w:sz w:val="24"/>
          <w:highlight w:val="none"/>
        </w:rPr>
      </w:pP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 xml:space="preserve">8、 </w:t>
      </w:r>
      <w:r>
        <w:rPr>
          <w:rFonts w:hint="eastAsia" w:ascii="宋体" w:hAnsi="宋体" w:cs="宋体"/>
          <w:b/>
          <w:color w:val="auto"/>
          <w:sz w:val="24"/>
          <w:highlight w:val="none"/>
          <w:lang w:eastAsia="zh-CN"/>
        </w:rPr>
        <w:t>响应文件</w:t>
      </w:r>
      <w:r>
        <w:rPr>
          <w:rFonts w:hint="eastAsia" w:ascii="宋体" w:hAnsi="宋体" w:cs="宋体"/>
          <w:b/>
          <w:color w:val="auto"/>
          <w:sz w:val="24"/>
          <w:highlight w:val="none"/>
        </w:rPr>
        <w:t>的编写</w:t>
      </w:r>
    </w:p>
    <w:p>
      <w:pPr>
        <w:widowControl/>
        <w:spacing w:line="500" w:lineRule="exact"/>
        <w:ind w:left="120" w:hanging="120"/>
        <w:rPr>
          <w:rFonts w:ascii="宋体" w:hAnsi="宋体" w:cs="宋体"/>
          <w:b/>
          <w:color w:val="auto"/>
          <w:sz w:val="24"/>
          <w:highlight w:val="none"/>
          <w:shd w:val="pct10" w:color="auto" w:fill="FFFFFF"/>
        </w:rPr>
      </w:pPr>
      <w:r>
        <w:rPr>
          <w:rFonts w:hint="eastAsia" w:ascii="宋体" w:hAnsi="宋体" w:cs="宋体"/>
          <w:color w:val="auto"/>
          <w:sz w:val="24"/>
          <w:highlight w:val="none"/>
        </w:rPr>
        <w:t xml:space="preserve">    8.1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应仔细阅读竞争性磋商文件，了解竞争性磋商文件的要求。在充分理解竞争性磋商文件提出的技术要求、服务和商务条件后，编制</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9、投标的语言</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9.1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以及</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与招标机构就有关招标活动的所有来往函电均应使用中文。如果</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或与投标有关的其它文件、信件及来往函电以其他语言书写，</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应将其译成中文。</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9.2</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中使用的计量单位除竞争性磋商文件中有特殊规定外，一律使用法定计量单位。</w:t>
      </w:r>
    </w:p>
    <w:p>
      <w:pPr>
        <w:spacing w:line="500" w:lineRule="exact"/>
        <w:ind w:left="120" w:hanging="120"/>
        <w:rPr>
          <w:rFonts w:ascii="宋体" w:hAnsi="宋体" w:cs="宋体"/>
          <w:b/>
          <w:bCs/>
          <w:color w:val="auto"/>
          <w:sz w:val="24"/>
          <w:highlight w:val="none"/>
        </w:rPr>
      </w:pPr>
      <w:r>
        <w:rPr>
          <w:rFonts w:hint="eastAsia" w:ascii="宋体" w:hAnsi="宋体" w:cs="宋体"/>
          <w:b/>
          <w:bCs/>
          <w:color w:val="auto"/>
          <w:sz w:val="24"/>
          <w:highlight w:val="none"/>
        </w:rPr>
        <w:t xml:space="preserve">    10、</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的格式</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10.1</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应按竞争性磋商文件提供的格式及投标报价说明完整地填写所提供的产品、服务、数量及价格</w:t>
      </w:r>
      <w:r>
        <w:rPr>
          <w:rFonts w:hint="eastAsia" w:ascii="宋体" w:hAnsi="宋体" w:cs="宋体"/>
          <w:color w:val="auto"/>
          <w:sz w:val="24"/>
          <w:highlight w:val="none"/>
          <w:lang w:val="en-US" w:eastAsia="zh-CN"/>
        </w:rPr>
        <w:t>等内容</w:t>
      </w:r>
      <w:r>
        <w:rPr>
          <w:rFonts w:hint="eastAsia" w:ascii="宋体" w:hAnsi="宋体" w:cs="宋体"/>
          <w:color w:val="auto"/>
          <w:sz w:val="24"/>
          <w:highlight w:val="none"/>
        </w:rPr>
        <w:t>。</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10.2如</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认为需要对竞争性磋商文件的有关内容做详细的阐述而竞争性磋商文件中提供的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格式又不能满足，</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可以在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相关格式后另行添加表格或文字，对竞争性磋商文件的有关内容做详细的阐述。但阐述的内容不能偏离竞争性磋商文件的实质性内容，且应完整、表达清晰、准确。如果阐述的内容偏离了竞争性磋商文件的实质性内容，</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按废标处理。</w:t>
      </w:r>
    </w:p>
    <w:p>
      <w:pPr>
        <w:spacing w:line="500" w:lineRule="exact"/>
        <w:ind w:left="120" w:hanging="120"/>
        <w:rPr>
          <w:rFonts w:ascii="宋体" w:hAnsi="宋体" w:cs="宋体"/>
          <w:b/>
          <w:color w:val="auto"/>
          <w:sz w:val="24"/>
          <w:highlight w:val="none"/>
        </w:rPr>
      </w:pPr>
      <w:r>
        <w:rPr>
          <w:rFonts w:hint="eastAsia" w:ascii="宋体" w:hAnsi="宋体" w:cs="宋体"/>
          <w:b/>
          <w:color w:val="auto"/>
          <w:sz w:val="24"/>
          <w:highlight w:val="none"/>
        </w:rPr>
        <w:t xml:space="preserve">    11、</w:t>
      </w:r>
      <w:r>
        <w:rPr>
          <w:rFonts w:hint="eastAsia" w:ascii="宋体" w:hAnsi="宋体" w:cs="宋体"/>
          <w:b/>
          <w:color w:val="auto"/>
          <w:sz w:val="24"/>
          <w:highlight w:val="none"/>
          <w:lang w:eastAsia="zh-CN"/>
        </w:rPr>
        <w:t>响应文件</w:t>
      </w:r>
      <w:r>
        <w:rPr>
          <w:rFonts w:hint="eastAsia" w:ascii="宋体" w:hAnsi="宋体" w:cs="宋体"/>
          <w:b/>
          <w:color w:val="auto"/>
          <w:sz w:val="24"/>
          <w:highlight w:val="none"/>
        </w:rPr>
        <w:t>的</w:t>
      </w:r>
      <w:r>
        <w:rPr>
          <w:rFonts w:hint="eastAsia" w:ascii="宋体" w:hAnsi="宋体" w:cs="宋体"/>
          <w:b/>
          <w:color w:val="auto"/>
          <w:sz w:val="24"/>
          <w:highlight w:val="none"/>
        </w:rPr>
        <w:t>组成和顺序:</w:t>
      </w:r>
      <w:r>
        <w:rPr>
          <w:rFonts w:hint="eastAsia" w:ascii="宋体" w:hAnsi="宋体" w:cs="宋体"/>
          <w:b/>
          <w:color w:val="auto"/>
          <w:sz w:val="24"/>
          <w:highlight w:val="none"/>
          <w:lang w:eastAsia="zh-CN"/>
        </w:rPr>
        <w:t>响应文件</w:t>
      </w:r>
      <w:r>
        <w:rPr>
          <w:rFonts w:hint="eastAsia" w:ascii="宋体" w:hAnsi="宋体" w:cs="宋体"/>
          <w:b/>
          <w:color w:val="auto"/>
          <w:sz w:val="24"/>
          <w:highlight w:val="none"/>
        </w:rPr>
        <w:t>由经济报价部分、商务部分、技术部分三部分组成，合装成一本标书（胶装）。</w:t>
      </w:r>
      <w:r>
        <w:rPr>
          <w:rFonts w:hint="eastAsia" w:ascii="宋体" w:hAnsi="宋体" w:cs="宋体"/>
          <w:b/>
          <w:color w:val="auto"/>
          <w:sz w:val="24"/>
          <w:highlight w:val="none"/>
        </w:rPr>
        <w:t>报价一览表需按竞争性磋商文件提供的格式填写，统一规范，不得自行增减内容，并单独提供且与</w:t>
      </w:r>
      <w:r>
        <w:rPr>
          <w:rFonts w:hint="eastAsia" w:ascii="宋体" w:hAnsi="宋体" w:cs="宋体"/>
          <w:b/>
          <w:color w:val="auto"/>
          <w:sz w:val="24"/>
          <w:highlight w:val="none"/>
          <w:lang w:eastAsia="zh-CN"/>
        </w:rPr>
        <w:t>响应文件</w:t>
      </w:r>
      <w:r>
        <w:rPr>
          <w:rFonts w:hint="eastAsia" w:ascii="宋体" w:hAnsi="宋体" w:cs="宋体"/>
          <w:b/>
          <w:color w:val="auto"/>
          <w:sz w:val="24"/>
          <w:highlight w:val="none"/>
        </w:rPr>
        <w:t>中提供的一致，并按竞争性磋商文件要求密封。</w:t>
      </w:r>
    </w:p>
    <w:p>
      <w:pPr>
        <w:spacing w:line="50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经济报价部分：</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11.1.1投标承诺书</w:t>
      </w:r>
    </w:p>
    <w:p>
      <w:pPr>
        <w:spacing w:line="500" w:lineRule="exact"/>
        <w:ind w:left="120" w:hanging="120"/>
        <w:rPr>
          <w:rFonts w:ascii="宋体" w:hAnsi="宋体" w:cs="宋体"/>
          <w:color w:val="auto"/>
          <w:sz w:val="24"/>
          <w:highlight w:val="none"/>
        </w:rPr>
      </w:pPr>
      <w:r>
        <w:rPr>
          <w:rFonts w:hint="eastAsia" w:ascii="宋体" w:hAnsi="宋体" w:cs="宋体"/>
          <w:b/>
          <w:color w:val="auto"/>
          <w:sz w:val="24"/>
          <w:highlight w:val="none"/>
        </w:rPr>
        <w:t xml:space="preserve">   </w:t>
      </w:r>
      <w:r>
        <w:rPr>
          <w:rFonts w:hint="eastAsia" w:ascii="宋体" w:hAnsi="宋体" w:cs="宋体"/>
          <w:color w:val="auto"/>
          <w:sz w:val="24"/>
          <w:highlight w:val="none"/>
        </w:rPr>
        <w:t xml:space="preserve"> 11.1.2报价一览表</w:t>
      </w:r>
    </w:p>
    <w:p>
      <w:pPr>
        <w:spacing w:line="500" w:lineRule="exact"/>
        <w:ind w:firstLine="236" w:firstLineChars="98"/>
        <w:rPr>
          <w:rFonts w:ascii="宋体" w:hAnsi="宋体" w:cs="宋体"/>
          <w:b/>
          <w:color w:val="auto"/>
          <w:sz w:val="24"/>
          <w:highlight w:val="none"/>
        </w:rPr>
      </w:pPr>
      <w:r>
        <w:rPr>
          <w:rFonts w:hint="eastAsia" w:ascii="宋体" w:hAnsi="宋体" w:cs="宋体"/>
          <w:b/>
          <w:color w:val="auto"/>
          <w:sz w:val="24"/>
          <w:highlight w:val="none"/>
        </w:rPr>
        <w:t xml:space="preserve">  11.2商务部分：</w:t>
      </w:r>
    </w:p>
    <w:p>
      <w:pPr>
        <w:spacing w:line="480" w:lineRule="exact"/>
        <w:ind w:left="120" w:hanging="120"/>
        <w:rPr>
          <w:rFonts w:ascii="宋体" w:hAnsi="宋体" w:cs="宋体"/>
          <w:color w:val="auto"/>
          <w:sz w:val="24"/>
          <w:highlight w:val="none"/>
        </w:rPr>
      </w:pPr>
      <w:r>
        <w:rPr>
          <w:rFonts w:hint="eastAsia" w:ascii="宋体" w:hAnsi="宋体" w:cs="宋体"/>
          <w:b/>
          <w:color w:val="auto"/>
          <w:sz w:val="24"/>
          <w:highlight w:val="none"/>
        </w:rPr>
        <w:t xml:space="preserve">    </w:t>
      </w:r>
      <w:r>
        <w:rPr>
          <w:rFonts w:hint="eastAsia" w:ascii="宋体" w:hAnsi="宋体" w:cs="宋体"/>
          <w:color w:val="auto"/>
          <w:sz w:val="24"/>
          <w:highlight w:val="none"/>
        </w:rPr>
        <w:t>11.2.1投标方的资格声明（格式见附件）；</w:t>
      </w:r>
    </w:p>
    <w:p>
      <w:pPr>
        <w:spacing w:line="48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 xml:space="preserve">11.2.2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基本情况</w:t>
      </w:r>
      <w:r>
        <w:rPr>
          <w:rFonts w:hint="eastAsia" w:ascii="宋体" w:hAnsi="宋体" w:cs="宋体"/>
          <w:color w:val="auto"/>
          <w:sz w:val="24"/>
          <w:highlight w:val="none"/>
          <w:lang w:val="en-US" w:eastAsia="zh-CN"/>
        </w:rPr>
        <w:t>简介</w:t>
      </w:r>
      <w:r>
        <w:rPr>
          <w:rFonts w:hint="eastAsia" w:ascii="宋体" w:hAnsi="宋体" w:cs="宋体"/>
          <w:color w:val="auto"/>
          <w:sz w:val="24"/>
          <w:highlight w:val="none"/>
        </w:rPr>
        <w:t>（格式见附件）</w:t>
      </w:r>
      <w:r>
        <w:rPr>
          <w:rFonts w:hint="eastAsia" w:ascii="宋体" w:hAnsi="宋体" w:cs="宋体"/>
          <w:color w:val="auto"/>
          <w:sz w:val="24"/>
          <w:highlight w:val="none"/>
          <w:lang w:eastAsia="zh-CN"/>
        </w:rPr>
        <w:t>；</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法定代表人证明书（格式见附件）；</w:t>
      </w:r>
    </w:p>
    <w:p>
      <w:pPr>
        <w:spacing w:line="480" w:lineRule="exact"/>
        <w:ind w:left="120" w:hanging="120"/>
        <w:rPr>
          <w:rFonts w:hint="eastAsia" w:ascii="宋体" w:hAnsi="宋体" w:cs="宋体"/>
          <w:color w:val="auto"/>
          <w:sz w:val="24"/>
          <w:highlight w:val="none"/>
        </w:rPr>
      </w:pPr>
      <w:r>
        <w:rPr>
          <w:rFonts w:hint="eastAsia" w:ascii="宋体" w:hAnsi="宋体" w:cs="宋体"/>
          <w:color w:val="auto"/>
          <w:sz w:val="24"/>
          <w:highlight w:val="none"/>
        </w:rPr>
        <w:t xml:space="preserve">    11.2.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法定代表人授权委托书（格式见附件）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委托代理人</w:t>
      </w:r>
      <w:r>
        <w:rPr>
          <w:rFonts w:hint="eastAsia" w:ascii="宋体" w:hAnsi="宋体" w:cs="宋体"/>
          <w:color w:val="auto"/>
          <w:sz w:val="24"/>
          <w:highlight w:val="none"/>
          <w:lang w:eastAsia="zh-CN"/>
        </w:rPr>
        <w:t>在</w:t>
      </w:r>
      <w:r>
        <w:rPr>
          <w:rFonts w:hint="eastAsia" w:ascii="宋体" w:hAnsi="宋体" w:eastAsia="宋体" w:cs="宋体"/>
          <w:b w:val="0"/>
          <w:color w:val="auto"/>
          <w:kern w:val="0"/>
          <w:sz w:val="24"/>
          <w:szCs w:val="24"/>
          <w:highlight w:val="none"/>
          <w:lang w:val="en-US" w:eastAsia="zh-CN" w:bidi="ar-SA"/>
        </w:rPr>
        <w:t>本单位缴纳的近半年</w:t>
      </w:r>
      <w:r>
        <w:rPr>
          <w:rFonts w:hint="eastAsia" w:ascii="宋体" w:hAnsi="宋体" w:cs="宋体"/>
          <w:b w:val="0"/>
          <w:color w:val="auto"/>
          <w:kern w:val="0"/>
          <w:sz w:val="24"/>
          <w:szCs w:val="24"/>
          <w:highlight w:val="none"/>
          <w:lang w:val="en-US" w:eastAsia="zh-CN" w:bidi="ar-SA"/>
        </w:rPr>
        <w:t>的</w:t>
      </w:r>
      <w:r>
        <w:rPr>
          <w:rFonts w:hint="eastAsia" w:ascii="宋体" w:hAnsi="宋体" w:eastAsia="宋体" w:cs="宋体"/>
          <w:b w:val="0"/>
          <w:color w:val="auto"/>
          <w:kern w:val="0"/>
          <w:sz w:val="24"/>
          <w:szCs w:val="24"/>
          <w:highlight w:val="none"/>
          <w:lang w:val="en-US" w:eastAsia="zh-CN" w:bidi="ar-SA"/>
        </w:rPr>
        <w:t>社保缴纳证明</w:t>
      </w:r>
      <w:r>
        <w:rPr>
          <w:rFonts w:hint="eastAsia" w:ascii="宋体" w:hAnsi="宋体" w:cs="宋体"/>
          <w:color w:val="auto"/>
          <w:sz w:val="24"/>
          <w:highlight w:val="none"/>
          <w:lang w:eastAsia="zh-CN"/>
        </w:rPr>
        <w:t>（社保缴费凭证和个人明细表）</w:t>
      </w:r>
      <w:r>
        <w:rPr>
          <w:rFonts w:hint="eastAsia" w:ascii="宋体" w:hAnsi="宋体" w:cs="宋体"/>
          <w:color w:val="auto"/>
          <w:sz w:val="24"/>
          <w:highlight w:val="none"/>
        </w:rPr>
        <w:t>（如法人</w:t>
      </w:r>
      <w:r>
        <w:rPr>
          <w:rFonts w:hint="eastAsia" w:ascii="宋体" w:hAnsi="宋体" w:cs="宋体"/>
          <w:color w:val="auto"/>
          <w:sz w:val="24"/>
          <w:highlight w:val="none"/>
          <w:lang w:val="en-US" w:eastAsia="zh-CN"/>
        </w:rPr>
        <w:t>代表</w:t>
      </w:r>
      <w:r>
        <w:rPr>
          <w:rFonts w:hint="eastAsia" w:ascii="宋体" w:hAnsi="宋体" w:cs="宋体"/>
          <w:color w:val="auto"/>
          <w:sz w:val="24"/>
          <w:highlight w:val="none"/>
        </w:rPr>
        <w:t>参加</w:t>
      </w:r>
      <w:r>
        <w:rPr>
          <w:rFonts w:hint="eastAsia" w:ascii="宋体" w:hAnsi="宋体" w:cs="宋体"/>
          <w:color w:val="auto"/>
          <w:sz w:val="24"/>
          <w:highlight w:val="none"/>
          <w:lang w:eastAsia="zh-CN"/>
        </w:rPr>
        <w:t>，</w:t>
      </w:r>
      <w:r>
        <w:rPr>
          <w:rFonts w:hint="eastAsia" w:ascii="宋体" w:hAnsi="宋体" w:cs="宋体"/>
          <w:color w:val="auto"/>
          <w:sz w:val="24"/>
          <w:highlight w:val="none"/>
        </w:rPr>
        <w:t>提供身份证及法定代表人证明书）（格式见附件）；</w:t>
      </w:r>
    </w:p>
    <w:p>
      <w:pPr>
        <w:pStyle w:val="61"/>
        <w:ind w:left="239" w:leftChars="114" w:firstLine="360" w:firstLineChars="150"/>
        <w:rPr>
          <w:rFonts w:hint="eastAsia" w:eastAsia="宋体"/>
          <w:color w:val="auto"/>
          <w:highlight w:val="none"/>
          <w:lang w:val="en-US" w:eastAsia="zh-CN"/>
        </w:rPr>
      </w:pPr>
      <w:r>
        <w:rPr>
          <w:rFonts w:hint="eastAsia" w:ascii="宋体" w:hAnsi="宋体" w:cs="宋体"/>
          <w:color w:val="auto"/>
          <w:sz w:val="24"/>
          <w:highlight w:val="none"/>
          <w:lang w:val="en-US" w:eastAsia="zh-CN"/>
        </w:rPr>
        <w:t>11.2.5法人营业执照函</w:t>
      </w:r>
    </w:p>
    <w:p>
      <w:pPr>
        <w:spacing w:line="48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近三年企业类似业绩表及证明（近三</w:t>
      </w:r>
      <w:r>
        <w:rPr>
          <w:rFonts w:hint="eastAsia" w:ascii="宋体" w:hAnsi="宋体" w:cs="宋体"/>
          <w:color w:val="auto"/>
          <w:sz w:val="24"/>
          <w:highlight w:val="none"/>
          <w:lang w:eastAsia="zh-CN"/>
        </w:rPr>
        <w:t>年</w:t>
      </w:r>
      <w:r>
        <w:rPr>
          <w:rFonts w:hint="eastAsia" w:ascii="宋体" w:hAnsi="宋体" w:cs="宋体"/>
          <w:color w:val="auto"/>
          <w:sz w:val="24"/>
          <w:highlight w:val="none"/>
        </w:rPr>
        <w:t>指201</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年至今）（格式见附件）；</w:t>
      </w:r>
    </w:p>
    <w:p>
      <w:pPr>
        <w:spacing w:line="48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11.2.7项目负责人简历表</w:t>
      </w:r>
    </w:p>
    <w:p>
      <w:pPr>
        <w:spacing w:line="48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11.2.8拟参加项目其他人员简历表</w:t>
      </w:r>
    </w:p>
    <w:p>
      <w:pPr>
        <w:spacing w:line="480" w:lineRule="exact"/>
        <w:ind w:firstLine="480" w:firstLineChars="200"/>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11.2.9商务条款偏离表</w:t>
      </w:r>
    </w:p>
    <w:p>
      <w:pPr>
        <w:spacing w:line="48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11.2.</w:t>
      </w:r>
      <w:r>
        <w:rPr>
          <w:rFonts w:hint="eastAsia" w:ascii="宋体" w:hAnsi="宋体" w:cs="宋体"/>
          <w:color w:val="auto"/>
          <w:sz w:val="24"/>
          <w:highlight w:val="none"/>
          <w:lang w:val="en-US" w:eastAsia="zh-CN"/>
        </w:rPr>
        <w:t>10具有良好的商业信誉和健全的财务会计制度（近年度财务审计报告），或银行出具的资信证明（针对公司成立时间不足一年的情形）；</w:t>
      </w:r>
    </w:p>
    <w:p>
      <w:pPr>
        <w:pStyle w:val="2"/>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11.2.11投标保证金（附投标保证金银行汇款凭证复印件）</w:t>
      </w:r>
    </w:p>
    <w:p>
      <w:pPr>
        <w:pStyle w:val="2"/>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11.2.12投标人企业信誉证明文件</w:t>
      </w:r>
    </w:p>
    <w:p>
      <w:pPr>
        <w:pStyle w:val="2"/>
        <w:ind w:left="529" w:leftChars="252" w:firstLine="0" w:firstLineChars="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11.2.13投标人证明投标资格合格的相关证件证明的复印件</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11.2.14</w:t>
      </w:r>
      <w:r>
        <w:rPr>
          <w:rFonts w:hint="eastAsia" w:ascii="宋体" w:hAnsi="宋体" w:cs="宋体"/>
          <w:color w:val="auto"/>
          <w:sz w:val="24"/>
          <w:szCs w:val="24"/>
          <w:highlight w:val="none"/>
          <w:lang w:eastAsia="zh-CN"/>
        </w:rPr>
        <w:t>中小企业声明函（符合本声明函</w:t>
      </w:r>
      <w:r>
        <w:rPr>
          <w:rFonts w:hint="eastAsia" w:ascii="宋体" w:hAnsi="宋体" w:cs="宋体"/>
          <w:color w:val="auto"/>
          <w:sz w:val="24"/>
          <w:szCs w:val="24"/>
          <w:highlight w:val="none"/>
          <w:lang w:val="en-US" w:eastAsia="zh-CN"/>
        </w:rPr>
        <w:t>时</w:t>
      </w:r>
      <w:r>
        <w:rPr>
          <w:rFonts w:hint="eastAsia" w:ascii="宋体" w:hAnsi="宋体" w:cs="宋体"/>
          <w:color w:val="auto"/>
          <w:sz w:val="24"/>
          <w:szCs w:val="24"/>
          <w:highlight w:val="none"/>
          <w:lang w:eastAsia="zh-CN"/>
        </w:rPr>
        <w:t>填写）</w:t>
      </w:r>
    </w:p>
    <w:p>
      <w:pPr>
        <w:pStyle w:val="2"/>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11.2.15</w:t>
      </w:r>
      <w:r>
        <w:rPr>
          <w:rFonts w:hint="eastAsia" w:ascii="宋体" w:hAnsi="宋体" w:cs="宋体"/>
          <w:color w:val="auto"/>
          <w:sz w:val="24"/>
          <w:szCs w:val="24"/>
          <w:highlight w:val="none"/>
          <w:lang w:eastAsia="zh-CN"/>
        </w:rPr>
        <w:t>其它必须</w:t>
      </w:r>
      <w:r>
        <w:rPr>
          <w:rFonts w:hint="eastAsia" w:ascii="宋体" w:hAnsi="宋体" w:cs="宋体"/>
          <w:color w:val="auto"/>
          <w:sz w:val="24"/>
          <w:szCs w:val="24"/>
          <w:highlight w:val="none"/>
        </w:rPr>
        <w:t>的资料及有利于投标的资料</w:t>
      </w:r>
    </w:p>
    <w:p>
      <w:pPr>
        <w:pStyle w:val="2"/>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11.2.</w:t>
      </w:r>
      <w:r>
        <w:rPr>
          <w:rFonts w:hint="eastAsia" w:ascii="宋体" w:hAnsi="宋体" w:cs="宋体"/>
          <w:color w:val="auto"/>
          <w:sz w:val="24"/>
          <w:szCs w:val="24"/>
          <w:highlight w:val="none"/>
          <w:lang w:val="en-US" w:eastAsia="zh-CN"/>
        </w:rPr>
        <w:t>16</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反商业贿赂承诺书</w:t>
      </w:r>
    </w:p>
    <w:p>
      <w:pPr>
        <w:pStyle w:val="2"/>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11.2.</w:t>
      </w: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rPr>
        <w:t>不参与围标串标承诺书</w:t>
      </w:r>
    </w:p>
    <w:p>
      <w:pPr>
        <w:pStyle w:val="2"/>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11.2.</w:t>
      </w:r>
      <w:r>
        <w:rPr>
          <w:rFonts w:hint="eastAsia" w:ascii="宋体" w:hAnsi="宋体" w:cs="宋体"/>
          <w:color w:val="auto"/>
          <w:sz w:val="24"/>
          <w:szCs w:val="24"/>
          <w:highlight w:val="none"/>
          <w:lang w:val="en-US" w:eastAsia="zh-CN"/>
        </w:rPr>
        <w:t>18</w:t>
      </w:r>
      <w:r>
        <w:rPr>
          <w:rFonts w:hint="eastAsia" w:ascii="宋体" w:hAnsi="宋体" w:cs="宋体"/>
          <w:color w:val="auto"/>
          <w:sz w:val="24"/>
          <w:szCs w:val="24"/>
          <w:highlight w:val="none"/>
        </w:rPr>
        <w:t>关于对本</w:t>
      </w:r>
      <w:r>
        <w:rPr>
          <w:rFonts w:hint="eastAsia" w:ascii="宋体" w:hAnsi="宋体" w:cs="宋体"/>
          <w:color w:val="auto"/>
          <w:sz w:val="24"/>
          <w:szCs w:val="24"/>
          <w:highlight w:val="none"/>
          <w:lang w:eastAsia="zh-CN"/>
        </w:rPr>
        <w:t>响应文件</w:t>
      </w:r>
      <w:r>
        <w:rPr>
          <w:rFonts w:hint="eastAsia" w:ascii="宋体" w:hAnsi="宋体" w:cs="宋体"/>
          <w:color w:val="auto"/>
          <w:sz w:val="24"/>
          <w:szCs w:val="24"/>
          <w:highlight w:val="none"/>
        </w:rPr>
        <w:t>（响应文件）中资料真实性的承诺</w:t>
      </w:r>
    </w:p>
    <w:p>
      <w:pPr>
        <w:pStyle w:val="2"/>
        <w:ind w:firstLine="48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11.2.19完税证明</w:t>
      </w:r>
    </w:p>
    <w:p>
      <w:pPr>
        <w:pStyle w:val="2"/>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11.2.2</w:t>
      </w:r>
      <w:r>
        <w:rPr>
          <w:rFonts w:hint="eastAsia" w:ascii="宋体" w:hAnsi="宋体" w:cs="宋体"/>
          <w:color w:val="auto"/>
          <w:sz w:val="24"/>
          <w:szCs w:val="24"/>
          <w:highlight w:val="none"/>
          <w:lang w:val="en-US" w:eastAsia="zh-CN"/>
        </w:rPr>
        <w:t>0服务承诺书</w:t>
      </w:r>
    </w:p>
    <w:p>
      <w:pPr>
        <w:rPr>
          <w:rFonts w:ascii="宋体" w:hAnsi="宋体" w:cs="宋体"/>
          <w:b/>
          <w:color w:val="auto"/>
          <w:sz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b/>
          <w:bCs/>
          <w:color w:val="auto"/>
          <w:sz w:val="24"/>
          <w:highlight w:val="none"/>
        </w:rPr>
        <w:t xml:space="preserve"> </w:t>
      </w:r>
      <w:r>
        <w:rPr>
          <w:rFonts w:hint="eastAsia" w:ascii="宋体" w:hAnsi="宋体" w:cs="宋体"/>
          <w:b/>
          <w:color w:val="auto"/>
          <w:sz w:val="24"/>
          <w:highlight w:val="none"/>
        </w:rPr>
        <w:t>11.3技术部分（具体要求详见</w:t>
      </w:r>
      <w:r>
        <w:rPr>
          <w:rFonts w:hint="eastAsia" w:ascii="宋体" w:hAnsi="宋体" w:cs="宋体"/>
          <w:b/>
          <w:color w:val="auto"/>
          <w:sz w:val="24"/>
          <w:highlight w:val="none"/>
          <w:lang w:eastAsia="zh-CN"/>
        </w:rPr>
        <w:t>响应文件</w:t>
      </w:r>
      <w:r>
        <w:rPr>
          <w:rFonts w:hint="eastAsia" w:ascii="宋体" w:hAnsi="宋体" w:cs="宋体"/>
          <w:b/>
          <w:color w:val="auto"/>
          <w:sz w:val="24"/>
          <w:highlight w:val="none"/>
        </w:rPr>
        <w:t>格式中要求）</w:t>
      </w:r>
    </w:p>
    <w:p>
      <w:pPr>
        <w:ind w:left="239" w:leftChars="114" w:firstLine="360" w:firstLineChars="150"/>
        <w:rPr>
          <w:rFonts w:hint="eastAsia" w:ascii="宋体" w:hAnsi="宋体" w:eastAsia="宋体" w:cs="宋体"/>
          <w:color w:val="auto"/>
          <w:sz w:val="24"/>
          <w:szCs w:val="22"/>
          <w:highlight w:val="none"/>
          <w:lang w:eastAsia="zh-CN"/>
        </w:rPr>
      </w:pPr>
      <w:r>
        <w:rPr>
          <w:rFonts w:hint="eastAsia" w:ascii="宋体" w:hAnsi="宋体" w:cs="宋体"/>
          <w:color w:val="auto"/>
          <w:sz w:val="24"/>
          <w:highlight w:val="none"/>
          <w:lang w:val="en-US" w:eastAsia="zh-CN"/>
        </w:rPr>
        <w:t>11.3.1</w:t>
      </w:r>
      <w:r>
        <w:rPr>
          <w:rFonts w:hint="eastAsia" w:ascii="宋体" w:hAnsi="宋体" w:eastAsia="宋体" w:cs="宋体"/>
          <w:color w:val="auto"/>
          <w:sz w:val="24"/>
          <w:szCs w:val="22"/>
          <w:highlight w:val="none"/>
        </w:rPr>
        <w:t>实施方案</w:t>
      </w:r>
      <w:r>
        <w:rPr>
          <w:rFonts w:hint="eastAsia" w:ascii="宋体" w:hAnsi="宋体" w:cs="宋体"/>
          <w:color w:val="auto"/>
          <w:sz w:val="24"/>
          <w:szCs w:val="22"/>
          <w:highlight w:val="none"/>
          <w:lang w:eastAsia="zh-CN"/>
        </w:rPr>
        <w:t>；</w:t>
      </w:r>
    </w:p>
    <w:p>
      <w:pPr>
        <w:ind w:left="239" w:leftChars="114" w:firstLine="360" w:firstLineChars="15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11.3.2</w:t>
      </w:r>
      <w:r>
        <w:rPr>
          <w:rFonts w:hint="eastAsia" w:ascii="宋体" w:hAnsi="宋体" w:eastAsia="宋体" w:cs="宋体"/>
          <w:color w:val="auto"/>
          <w:sz w:val="24"/>
          <w:highlight w:val="none"/>
        </w:rPr>
        <w:t>服务承诺书</w:t>
      </w:r>
    </w:p>
    <w:p>
      <w:pPr>
        <w:spacing w:line="48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注：</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按统一格式、顺序编写。</w:t>
      </w:r>
    </w:p>
    <w:p>
      <w:pPr>
        <w:numPr>
          <w:ilvl w:val="0"/>
          <w:numId w:val="5"/>
        </w:num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投标报价（本项目采用两轮报价）</w:t>
      </w:r>
    </w:p>
    <w:p>
      <w:pPr>
        <w:pStyle w:val="2"/>
        <w:overflowPunct w:val="0"/>
        <w:spacing w:line="500" w:lineRule="exact"/>
        <w:ind w:firstLine="480"/>
        <w:rPr>
          <w:rFonts w:ascii="宋体" w:hAnsi="宋体" w:cs="宋体"/>
          <w:color w:val="auto"/>
          <w:szCs w:val="24"/>
          <w:highlight w:val="none"/>
        </w:rPr>
      </w:pPr>
      <w:r>
        <w:rPr>
          <w:rFonts w:hint="eastAsia" w:ascii="宋体" w:hAnsi="宋体" w:cs="宋体"/>
          <w:color w:val="auto"/>
          <w:szCs w:val="24"/>
          <w:highlight w:val="none"/>
        </w:rPr>
        <w:t>12.1投标报价不得高于</w:t>
      </w:r>
      <w:r>
        <w:rPr>
          <w:rFonts w:hint="eastAsia" w:ascii="宋体" w:hAnsi="宋体" w:cs="宋体"/>
          <w:color w:val="auto"/>
          <w:szCs w:val="24"/>
          <w:highlight w:val="none"/>
          <w:lang w:val="en-US" w:eastAsia="zh-CN"/>
        </w:rPr>
        <w:t>最高限</w:t>
      </w:r>
      <w:r>
        <w:rPr>
          <w:rFonts w:hint="eastAsia" w:ascii="宋体" w:hAnsi="宋体" w:cs="宋体"/>
          <w:color w:val="auto"/>
          <w:szCs w:val="24"/>
          <w:highlight w:val="none"/>
        </w:rPr>
        <w:t>价，如高于</w:t>
      </w:r>
      <w:r>
        <w:rPr>
          <w:rFonts w:hint="eastAsia" w:ascii="宋体" w:hAnsi="宋体" w:cs="宋体"/>
          <w:color w:val="auto"/>
          <w:szCs w:val="24"/>
          <w:highlight w:val="none"/>
          <w:lang w:val="en-US" w:eastAsia="zh-CN"/>
        </w:rPr>
        <w:t>将被</w:t>
      </w:r>
      <w:r>
        <w:rPr>
          <w:rFonts w:hint="eastAsia" w:ascii="宋体" w:hAnsi="宋体" w:cs="宋体"/>
          <w:color w:val="auto"/>
          <w:szCs w:val="24"/>
          <w:highlight w:val="none"/>
        </w:rPr>
        <w:t>视为无效投标报价；</w:t>
      </w:r>
    </w:p>
    <w:p>
      <w:pPr>
        <w:pStyle w:val="2"/>
        <w:overflowPunct w:val="0"/>
        <w:spacing w:line="500" w:lineRule="exact"/>
        <w:ind w:firstLine="480"/>
        <w:rPr>
          <w:rFonts w:ascii="宋体" w:hAnsi="宋体" w:cs="宋体"/>
          <w:color w:val="auto"/>
          <w:szCs w:val="24"/>
          <w:highlight w:val="none"/>
        </w:rPr>
      </w:pPr>
      <w:r>
        <w:rPr>
          <w:rFonts w:hint="eastAsia" w:ascii="宋体" w:hAnsi="宋体" w:cs="宋体"/>
          <w:color w:val="auto"/>
          <w:szCs w:val="24"/>
          <w:highlight w:val="none"/>
        </w:rPr>
        <w:t>12.2最低投标报价不是确定中标候选人的唯一标准，磋商小组根据</w:t>
      </w:r>
      <w:r>
        <w:rPr>
          <w:rFonts w:hint="eastAsia" w:ascii="宋体" w:hAnsi="宋体" w:cs="宋体"/>
          <w:color w:val="auto"/>
          <w:szCs w:val="24"/>
          <w:highlight w:val="none"/>
          <w:lang w:eastAsia="zh-CN"/>
        </w:rPr>
        <w:t>投标人</w:t>
      </w:r>
      <w:r>
        <w:rPr>
          <w:rFonts w:hint="eastAsia" w:ascii="宋体" w:hAnsi="宋体" w:cs="宋体"/>
          <w:color w:val="auto"/>
          <w:szCs w:val="24"/>
          <w:highlight w:val="none"/>
        </w:rPr>
        <w:t>企业实力、</w:t>
      </w:r>
      <w:r>
        <w:rPr>
          <w:rFonts w:hint="eastAsia" w:ascii="宋体" w:hAnsi="宋体" w:cs="宋体"/>
          <w:color w:val="auto"/>
          <w:szCs w:val="24"/>
          <w:highlight w:val="none"/>
          <w:lang w:eastAsia="zh-CN"/>
        </w:rPr>
        <w:t>人员配备</w:t>
      </w:r>
      <w:r>
        <w:rPr>
          <w:rFonts w:hint="eastAsia" w:ascii="宋体" w:hAnsi="宋体" w:cs="宋体"/>
          <w:color w:val="auto"/>
          <w:szCs w:val="24"/>
          <w:highlight w:val="none"/>
        </w:rPr>
        <w:t>、</w:t>
      </w:r>
      <w:r>
        <w:rPr>
          <w:rFonts w:hint="eastAsia" w:ascii="宋体" w:hAnsi="宋体" w:cs="宋体"/>
          <w:color w:val="auto"/>
          <w:szCs w:val="24"/>
          <w:highlight w:val="none"/>
          <w:lang w:eastAsia="zh-CN"/>
        </w:rPr>
        <w:t>实施方案</w:t>
      </w:r>
      <w:r>
        <w:rPr>
          <w:rFonts w:hint="eastAsia" w:ascii="宋体" w:hAnsi="宋体" w:cs="宋体"/>
          <w:color w:val="auto"/>
          <w:szCs w:val="24"/>
          <w:highlight w:val="none"/>
        </w:rPr>
        <w:t>、投标报价等综合因素标准确定中标候选人；</w:t>
      </w:r>
    </w:p>
    <w:p>
      <w:pPr>
        <w:pStyle w:val="2"/>
        <w:overflowPunct w:val="0"/>
        <w:spacing w:line="500" w:lineRule="exact"/>
        <w:ind w:firstLine="480"/>
        <w:rPr>
          <w:rFonts w:hint="eastAsia" w:ascii="宋体" w:hAnsi="宋体" w:cs="宋体"/>
          <w:color w:val="auto"/>
          <w:szCs w:val="24"/>
          <w:highlight w:val="none"/>
        </w:rPr>
      </w:pPr>
      <w:r>
        <w:rPr>
          <w:rFonts w:hint="eastAsia" w:ascii="宋体" w:hAnsi="宋体" w:cs="宋体"/>
          <w:color w:val="auto"/>
          <w:szCs w:val="24"/>
          <w:highlight w:val="none"/>
        </w:rPr>
        <w:t>12.3</w:t>
      </w:r>
      <w:r>
        <w:rPr>
          <w:rFonts w:hint="eastAsia" w:ascii="宋体" w:hAnsi="宋体" w:cs="宋体"/>
          <w:color w:val="auto"/>
          <w:szCs w:val="24"/>
          <w:highlight w:val="none"/>
          <w:lang w:eastAsia="zh-CN"/>
        </w:rPr>
        <w:t>投标人</w:t>
      </w:r>
      <w:r>
        <w:rPr>
          <w:rFonts w:hint="eastAsia" w:ascii="宋体" w:hAnsi="宋体" w:cs="宋体"/>
          <w:color w:val="auto"/>
          <w:szCs w:val="24"/>
          <w:highlight w:val="none"/>
        </w:rPr>
        <w:t>的投标报价应包含本项目相关服务的全部费用，采购不再另行支付其他费用。</w:t>
      </w:r>
    </w:p>
    <w:p>
      <w:pPr>
        <w:pStyle w:val="2"/>
        <w:overflowPunct w:val="0"/>
        <w:spacing w:line="500" w:lineRule="exact"/>
        <w:rPr>
          <w:rFonts w:hint="eastAsia" w:ascii="宋体" w:hAnsi="宋体" w:eastAsia="宋体" w:cs="宋体"/>
          <w:color w:val="auto"/>
          <w:szCs w:val="24"/>
          <w:highlight w:val="none"/>
          <w:lang w:val="en-US" w:eastAsia="zh-CN"/>
        </w:rPr>
      </w:pPr>
      <w:r>
        <w:rPr>
          <w:rFonts w:hint="eastAsia" w:ascii="宋体" w:hAnsi="宋体" w:eastAsia="宋体" w:cs="宋体"/>
          <w:color w:val="auto"/>
          <w:kern w:val="2"/>
          <w:sz w:val="24"/>
          <w:szCs w:val="24"/>
          <w:highlight w:val="none"/>
          <w:lang w:val="en-US" w:eastAsia="zh-CN" w:bidi="ar-SA"/>
        </w:rPr>
        <w:t>12.4投标人应按招标文件的要求填写相应投标报价表格。如小写与大写不符的，以大写为准。投标人应在投标报价表中标明其提供的所有服务及其相关工作范围内所在</w:t>
      </w:r>
      <w:r>
        <w:rPr>
          <w:rFonts w:hint="eastAsia" w:ascii="宋体" w:hAnsi="宋体" w:eastAsia="宋体" w:cs="宋体"/>
          <w:color w:val="auto"/>
          <w:szCs w:val="24"/>
          <w:highlight w:val="none"/>
          <w:lang w:val="en-US" w:eastAsia="zh-CN"/>
        </w:rPr>
        <w:t>费用的总价。</w:t>
      </w:r>
    </w:p>
    <w:p>
      <w:pPr>
        <w:pStyle w:val="2"/>
        <w:overflowPunct w:val="0"/>
        <w:spacing w:line="5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12.5</w:t>
      </w:r>
      <w:r>
        <w:rPr>
          <w:rFonts w:hint="eastAsia" w:ascii="宋体" w:hAnsi="宋体" w:eastAsia="宋体" w:cs="宋体"/>
          <w:color w:val="auto"/>
          <w:szCs w:val="24"/>
          <w:highlight w:val="none"/>
        </w:rPr>
        <w:t>除非合同中另有规定，投标人对《投标报价表》中的全部服务的报价应包括所投本项目工作所发生的全部费用以及投标人企业利润、税金和政策性文件规定及合同包含的所有风险、责任等各项应有费用。投标报价为最终报价，除非因特殊原因并经买卖双方及相关监督部门协商同意，投标人不得再要求追加任何费用。同时，除非合同条款中另有规定，否则，投标单位所报价格在合同实施期间不因市场变化因素而变动。</w:t>
      </w:r>
    </w:p>
    <w:p>
      <w:pPr>
        <w:pStyle w:val="2"/>
        <w:overflowPunct w:val="0"/>
        <w:spacing w:line="500" w:lineRule="exact"/>
        <w:ind w:firstLine="480"/>
        <w:rPr>
          <w:rFonts w:ascii="宋体" w:hAnsi="宋体" w:cs="宋体"/>
          <w:color w:val="auto"/>
          <w:szCs w:val="24"/>
          <w:highlight w:val="none"/>
        </w:rPr>
      </w:pPr>
      <w:r>
        <w:rPr>
          <w:rFonts w:hint="eastAsia" w:ascii="宋体" w:hAnsi="宋体" w:cs="宋体"/>
          <w:color w:val="auto"/>
          <w:szCs w:val="24"/>
          <w:highlight w:val="none"/>
        </w:rPr>
        <w:t>12.</w:t>
      </w:r>
      <w:r>
        <w:rPr>
          <w:rFonts w:hint="eastAsia" w:ascii="宋体" w:hAnsi="宋体" w:cs="宋体"/>
          <w:color w:val="auto"/>
          <w:szCs w:val="24"/>
          <w:highlight w:val="none"/>
          <w:lang w:val="en-US" w:eastAsia="zh-CN"/>
        </w:rPr>
        <w:t>6</w:t>
      </w:r>
      <w:r>
        <w:rPr>
          <w:rFonts w:hint="eastAsia" w:ascii="宋体" w:hAnsi="宋体" w:cs="宋体"/>
          <w:color w:val="auto"/>
          <w:szCs w:val="24"/>
          <w:highlight w:val="none"/>
        </w:rPr>
        <w:t xml:space="preserve"> 投标人应对招标文件内所要采购的全部内容进行报价，只投其中部分内容者，其投标书将被拒绝。但如果招标文件要求分标段投标的，则投标人可以根据自己经营许可内容有选择地只投其中一个或几个或全部标段，但各标段应分别计算填写单价和总价。</w:t>
      </w:r>
    </w:p>
    <w:p>
      <w:pPr>
        <w:pStyle w:val="2"/>
        <w:overflowPunct w:val="0"/>
        <w:spacing w:line="500" w:lineRule="exact"/>
        <w:ind w:firstLine="480"/>
        <w:rPr>
          <w:rFonts w:ascii="宋体" w:hAnsi="宋体" w:cs="宋体"/>
          <w:color w:val="auto"/>
          <w:szCs w:val="24"/>
          <w:highlight w:val="none"/>
        </w:rPr>
      </w:pPr>
      <w:r>
        <w:rPr>
          <w:rFonts w:hint="eastAsia" w:ascii="宋体" w:hAnsi="宋体" w:cs="宋体"/>
          <w:color w:val="auto"/>
          <w:szCs w:val="24"/>
          <w:highlight w:val="none"/>
        </w:rPr>
        <w:t>12.</w:t>
      </w:r>
      <w:r>
        <w:rPr>
          <w:rFonts w:hint="eastAsia" w:ascii="宋体" w:hAnsi="宋体" w:cs="宋体"/>
          <w:color w:val="auto"/>
          <w:szCs w:val="24"/>
          <w:highlight w:val="none"/>
          <w:lang w:val="en-US" w:eastAsia="zh-CN"/>
        </w:rPr>
        <w:t>7</w:t>
      </w:r>
      <w:r>
        <w:rPr>
          <w:rFonts w:hint="eastAsia" w:ascii="宋体" w:hAnsi="宋体" w:cs="宋体"/>
          <w:color w:val="auto"/>
          <w:szCs w:val="24"/>
          <w:highlight w:val="none"/>
        </w:rPr>
        <w:t xml:space="preserve"> 一项投标内容只允许一个报价，招标人不接受任何有选择性的投标报价。</w:t>
      </w:r>
    </w:p>
    <w:p>
      <w:pPr>
        <w:spacing w:line="500" w:lineRule="exact"/>
        <w:ind w:left="0" w:firstLine="482" w:firstLineChars="200"/>
        <w:rPr>
          <w:rFonts w:ascii="宋体" w:hAnsi="宋体" w:cs="宋体"/>
          <w:b/>
          <w:color w:val="auto"/>
          <w:sz w:val="24"/>
          <w:highlight w:val="none"/>
        </w:rPr>
      </w:pPr>
      <w:r>
        <w:rPr>
          <w:rFonts w:hint="eastAsia" w:ascii="宋体" w:hAnsi="宋体" w:cs="宋体"/>
          <w:b/>
          <w:color w:val="auto"/>
          <w:sz w:val="24"/>
          <w:highlight w:val="none"/>
        </w:rPr>
        <w:t>13、</w:t>
      </w: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应逐条详细阅读竞争性磋商文件有关要求，表明所提供的服务是否对竞争性磋商文件做出实质性响应。</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14、</w:t>
      </w:r>
      <w:r>
        <w:rPr>
          <w:rFonts w:hint="eastAsia" w:ascii="宋体" w:hAnsi="宋体" w:cs="宋体"/>
          <w:b/>
          <w:color w:val="auto"/>
          <w:sz w:val="24"/>
          <w:highlight w:val="none"/>
          <w:lang w:eastAsia="zh-CN"/>
        </w:rPr>
        <w:t>响应文件</w:t>
      </w:r>
      <w:r>
        <w:rPr>
          <w:rFonts w:hint="eastAsia" w:ascii="宋体" w:hAnsi="宋体" w:cs="宋体"/>
          <w:b/>
          <w:color w:val="auto"/>
          <w:sz w:val="24"/>
          <w:highlight w:val="none"/>
        </w:rPr>
        <w:t>的有效期</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14.1 </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从实际开标之日起</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0</w:t>
      </w:r>
      <w:r>
        <w:rPr>
          <w:rFonts w:hint="eastAsia" w:ascii="宋体" w:hAnsi="宋体"/>
          <w:color w:val="auto"/>
          <w:sz w:val="24"/>
          <w:highlight w:val="none"/>
        </w:rPr>
        <w:t>日历天</w:t>
      </w:r>
      <w:r>
        <w:rPr>
          <w:rFonts w:hint="eastAsia" w:ascii="宋体" w:hAnsi="宋体" w:cs="宋体"/>
          <w:color w:val="auto"/>
          <w:sz w:val="24"/>
          <w:highlight w:val="none"/>
        </w:rPr>
        <w:t>内有效。</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 如遇特殊情况，在原投标有效期届满之前，招标人可与</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协商延长</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的有效期，并经</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确认。</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15、</w:t>
      </w:r>
      <w:r>
        <w:rPr>
          <w:rFonts w:hint="eastAsia" w:ascii="宋体" w:hAnsi="宋体" w:cs="宋体"/>
          <w:b/>
          <w:color w:val="auto"/>
          <w:sz w:val="24"/>
          <w:highlight w:val="none"/>
          <w:lang w:eastAsia="zh-CN"/>
        </w:rPr>
        <w:t>响应文件</w:t>
      </w:r>
      <w:r>
        <w:rPr>
          <w:rFonts w:hint="eastAsia" w:ascii="宋体" w:hAnsi="宋体" w:cs="宋体"/>
          <w:b/>
          <w:color w:val="auto"/>
          <w:sz w:val="24"/>
          <w:highlight w:val="none"/>
        </w:rPr>
        <w:t>的份数、签署、字体、装订</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15.1 </w:t>
      </w:r>
      <w:r>
        <w:rPr>
          <w:rFonts w:hint="eastAsia" w:ascii="宋体" w:hAnsi="宋体" w:cs="宋体"/>
          <w:b/>
          <w:bCs/>
          <w:color w:val="auto"/>
          <w:sz w:val="24"/>
          <w:highlight w:val="none"/>
          <w:lang w:eastAsia="zh-CN"/>
        </w:rPr>
        <w:t>投标人</w:t>
      </w:r>
      <w:r>
        <w:rPr>
          <w:rFonts w:hint="eastAsia" w:ascii="宋体" w:hAnsi="宋体" w:cs="宋体"/>
          <w:b/>
          <w:bCs/>
          <w:color w:val="auto"/>
          <w:sz w:val="24"/>
          <w:highlight w:val="none"/>
        </w:rPr>
        <w:t>必须按“</w:t>
      </w:r>
      <w:r>
        <w:rPr>
          <w:rFonts w:hint="eastAsia" w:ascii="宋体" w:hAnsi="宋体" w:cs="宋体"/>
          <w:b/>
          <w:bCs/>
          <w:color w:val="auto"/>
          <w:sz w:val="24"/>
          <w:highlight w:val="none"/>
          <w:lang w:eastAsia="zh-CN"/>
        </w:rPr>
        <w:t>投标人</w:t>
      </w:r>
      <w:r>
        <w:rPr>
          <w:rFonts w:hint="eastAsia" w:ascii="宋体" w:hAnsi="宋体" w:cs="宋体"/>
          <w:b/>
          <w:bCs/>
          <w:color w:val="auto"/>
          <w:sz w:val="24"/>
          <w:highlight w:val="none"/>
        </w:rPr>
        <w:t>须知前附表”中规定的“正本”和“副本”份数，</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正本和副本如有不一致之处，以正本为准。参考资料数量不限。</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15.2</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正本须用不褪色的墨水笔书写或打印。</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的书写应清楚工整，修改处应由</w:t>
      </w:r>
      <w:r>
        <w:rPr>
          <w:rFonts w:hint="eastAsia" w:ascii="宋体" w:hAnsi="宋体" w:cs="宋体"/>
          <w:b/>
          <w:bCs/>
          <w:color w:val="auto"/>
          <w:sz w:val="24"/>
          <w:highlight w:val="none"/>
          <w:lang w:eastAsia="zh-CN"/>
        </w:rPr>
        <w:t>投标人</w:t>
      </w:r>
      <w:r>
        <w:rPr>
          <w:rFonts w:hint="eastAsia" w:ascii="宋体" w:hAnsi="宋体" w:cs="宋体"/>
          <w:b/>
          <w:bCs/>
          <w:color w:val="auto"/>
          <w:sz w:val="24"/>
          <w:highlight w:val="none"/>
        </w:rPr>
        <w:t>法人或法人授权代表</w:t>
      </w:r>
      <w:r>
        <w:rPr>
          <w:rFonts w:hint="eastAsia" w:ascii="宋体" w:hAnsi="宋体" w:cs="宋体"/>
          <w:b/>
          <w:bCs/>
          <w:color w:val="auto"/>
          <w:sz w:val="24"/>
          <w:highlight w:val="none"/>
        </w:rPr>
        <w:t>签章。</w:t>
      </w:r>
    </w:p>
    <w:p>
      <w:pPr>
        <w:spacing w:line="5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 xml:space="preserve">15.3 </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应由企业法人或法人授权代表在凡规定签章处逐</w:t>
      </w:r>
      <w:r>
        <w:rPr>
          <w:rFonts w:hint="eastAsia" w:ascii="宋体" w:hAnsi="宋体" w:cs="宋体"/>
          <w:b/>
          <w:bCs/>
          <w:color w:val="auto"/>
          <w:sz w:val="24"/>
          <w:highlight w:val="none"/>
          <w:lang w:eastAsia="zh-CN"/>
        </w:rPr>
        <w:t>一</w:t>
      </w:r>
      <w:r>
        <w:rPr>
          <w:rFonts w:hint="eastAsia" w:ascii="宋体" w:hAnsi="宋体" w:cs="宋体"/>
          <w:b/>
          <w:bCs/>
          <w:color w:val="auto"/>
          <w:sz w:val="24"/>
          <w:highlight w:val="none"/>
        </w:rPr>
        <w:t>签署及加盖单位公章</w:t>
      </w:r>
      <w:r>
        <w:rPr>
          <w:rFonts w:hint="eastAsia" w:ascii="宋体" w:hAnsi="宋体" w:cs="宋体"/>
          <w:b/>
          <w:bCs/>
          <w:color w:val="auto"/>
          <w:sz w:val="24"/>
          <w:highlight w:val="none"/>
          <w:lang w:eastAsia="zh-CN"/>
        </w:rPr>
        <w:t>，副本可</w:t>
      </w:r>
      <w:r>
        <w:rPr>
          <w:rFonts w:hint="eastAsia" w:ascii="宋体" w:hAnsi="宋体" w:cs="宋体"/>
          <w:b/>
          <w:bCs/>
          <w:color w:val="auto"/>
          <w:sz w:val="24"/>
          <w:highlight w:val="none"/>
          <w:lang w:val="en-US" w:eastAsia="zh-CN"/>
        </w:rPr>
        <w:t>为正本的</w:t>
      </w:r>
      <w:r>
        <w:rPr>
          <w:rFonts w:hint="eastAsia" w:ascii="宋体" w:hAnsi="宋体" w:cs="宋体"/>
          <w:b/>
          <w:bCs/>
          <w:color w:val="auto"/>
          <w:sz w:val="24"/>
          <w:highlight w:val="none"/>
          <w:lang w:eastAsia="zh-CN"/>
        </w:rPr>
        <w:t>复印</w:t>
      </w:r>
      <w:r>
        <w:rPr>
          <w:rFonts w:hint="eastAsia" w:ascii="宋体" w:hAnsi="宋体" w:cs="宋体"/>
          <w:b/>
          <w:bCs/>
          <w:color w:val="auto"/>
          <w:sz w:val="24"/>
          <w:highlight w:val="none"/>
        </w:rPr>
        <w:t>。</w:t>
      </w:r>
    </w:p>
    <w:p>
      <w:pPr>
        <w:spacing w:line="50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15.</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投标文件一律采用胶装方式进行装订。</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16、投标保证金</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 投标保证金数额</w:t>
      </w:r>
      <w:r>
        <w:rPr>
          <w:rFonts w:hint="eastAsia" w:ascii="宋体" w:hAnsi="宋体" w:cs="宋体"/>
          <w:b/>
          <w:color w:val="auto"/>
          <w:sz w:val="24"/>
          <w:highlight w:val="none"/>
          <w:u w:val="single"/>
        </w:rPr>
        <w:t>详见</w:t>
      </w:r>
      <w:r>
        <w:rPr>
          <w:rFonts w:hint="eastAsia" w:ascii="宋体" w:hAnsi="宋体" w:cs="宋体"/>
          <w:b/>
          <w:color w:val="auto"/>
          <w:sz w:val="24"/>
          <w:highlight w:val="none"/>
          <w:u w:val="single"/>
          <w:lang w:eastAsia="zh-CN"/>
        </w:rPr>
        <w:t>投标人</w:t>
      </w:r>
      <w:r>
        <w:rPr>
          <w:rFonts w:hint="eastAsia" w:ascii="宋体" w:hAnsi="宋体" w:cs="宋体"/>
          <w:b/>
          <w:color w:val="auto"/>
          <w:sz w:val="24"/>
          <w:highlight w:val="none"/>
          <w:u w:val="single"/>
        </w:rPr>
        <w:t>须知前附表第4条</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16.2 投标保证金用于应对本次招标因</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违规、违约而产生的风险。</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16.3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必须于投标截止时间之前（</w:t>
      </w:r>
      <w:r>
        <w:rPr>
          <w:rFonts w:hint="eastAsia" w:ascii="宋体" w:hAnsi="宋体" w:cs="宋体"/>
          <w:b/>
          <w:color w:val="auto"/>
          <w:sz w:val="24"/>
          <w:highlight w:val="none"/>
          <w:u w:val="single"/>
        </w:rPr>
        <w:t>详见</w:t>
      </w:r>
      <w:r>
        <w:rPr>
          <w:rFonts w:hint="eastAsia" w:ascii="宋体" w:hAnsi="宋体" w:cs="宋体"/>
          <w:b/>
          <w:color w:val="auto"/>
          <w:sz w:val="24"/>
          <w:highlight w:val="none"/>
          <w:u w:val="single"/>
          <w:lang w:eastAsia="zh-CN"/>
        </w:rPr>
        <w:t>投标人</w:t>
      </w:r>
      <w:r>
        <w:rPr>
          <w:rFonts w:hint="eastAsia" w:ascii="宋体" w:hAnsi="宋体" w:cs="宋体"/>
          <w:b/>
          <w:color w:val="auto"/>
          <w:sz w:val="24"/>
          <w:highlight w:val="none"/>
          <w:u w:val="single"/>
        </w:rPr>
        <w:t>须知前附表第4条规定）</w:t>
      </w:r>
      <w:r>
        <w:rPr>
          <w:rFonts w:hint="eastAsia" w:ascii="宋体" w:hAnsi="宋体" w:cs="宋体"/>
          <w:color w:val="auto"/>
          <w:sz w:val="24"/>
          <w:highlight w:val="none"/>
        </w:rPr>
        <w:t>按将投标保证金交纳至规定的帐号，对未按要求提交投标保证金的投标书，将</w:t>
      </w:r>
      <w:r>
        <w:rPr>
          <w:rFonts w:hint="eastAsia" w:ascii="宋体" w:hAnsi="宋体" w:cs="宋体"/>
          <w:color w:val="auto"/>
          <w:sz w:val="24"/>
          <w:highlight w:val="none"/>
          <w:lang w:val="en-US" w:eastAsia="zh-CN"/>
        </w:rPr>
        <w:t>被</w:t>
      </w:r>
      <w:r>
        <w:rPr>
          <w:rFonts w:hint="eastAsia" w:ascii="宋体" w:hAnsi="宋体" w:cs="宋体"/>
          <w:color w:val="auto"/>
          <w:sz w:val="24"/>
          <w:highlight w:val="none"/>
        </w:rPr>
        <w:t>视为不响应</w:t>
      </w:r>
      <w:r>
        <w:rPr>
          <w:rFonts w:hint="eastAsia" w:ascii="宋体" w:hAnsi="宋体" w:cs="宋体"/>
          <w:color w:val="auto"/>
          <w:sz w:val="24"/>
          <w:highlight w:val="none"/>
          <w:lang w:val="en-US" w:eastAsia="zh-CN"/>
        </w:rPr>
        <w:t>招标文件</w:t>
      </w:r>
      <w:r>
        <w:rPr>
          <w:rFonts w:hint="eastAsia" w:ascii="宋体" w:hAnsi="宋体" w:cs="宋体"/>
          <w:color w:val="auto"/>
          <w:sz w:val="24"/>
          <w:highlight w:val="none"/>
        </w:rPr>
        <w:t>予以拒绝。</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16.4 投标保证金应</w:t>
      </w:r>
      <w:r>
        <w:rPr>
          <w:rFonts w:hint="eastAsia" w:ascii="宋体" w:hAnsi="宋体" w:cs="宋体"/>
          <w:color w:val="auto"/>
          <w:sz w:val="24"/>
          <w:highlight w:val="none"/>
          <w:lang w:val="en-US" w:eastAsia="zh-CN"/>
        </w:rPr>
        <w:t>按规定的</w:t>
      </w:r>
      <w:r>
        <w:rPr>
          <w:rFonts w:hint="eastAsia" w:ascii="宋体" w:hAnsi="宋体" w:cs="宋体"/>
          <w:color w:val="auto"/>
          <w:sz w:val="24"/>
          <w:highlight w:val="none"/>
        </w:rPr>
        <w:t>方式提交。本招标不接受其他形式的投标保证金。</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16.5在招标方规定的投标有效期满之前，招标方将以书面形式发出《中标通知书》，《中标通知书》一经发出即发生法律效力。</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16.6 发生以下情况投标保证金可能被没收：</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16.6.1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在投标有效期内撤回投标的；</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16.6.2 中标人未能做到：</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①按本章第</w:t>
      </w:r>
      <w:r>
        <w:rPr>
          <w:rFonts w:hint="eastAsia" w:ascii="宋体" w:hAnsi="宋体" w:cs="宋体"/>
          <w:color w:val="auto"/>
          <w:sz w:val="24"/>
          <w:highlight w:val="none"/>
          <w:lang w:val="en-US" w:eastAsia="zh-CN"/>
        </w:rPr>
        <w:t>32</w:t>
      </w:r>
      <w:r>
        <w:rPr>
          <w:rFonts w:hint="eastAsia" w:ascii="宋体" w:hAnsi="宋体" w:cs="宋体"/>
          <w:color w:val="auto"/>
          <w:sz w:val="24"/>
          <w:highlight w:val="none"/>
        </w:rPr>
        <w:t>条规定签定合同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34条规定缴纳履约保证金</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②按本章第3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条交付中标服务费。</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16.6.3</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在投标过程中有违反有关法律法规行为的。</w:t>
      </w:r>
    </w:p>
    <w:p>
      <w:pPr>
        <w:spacing w:line="480" w:lineRule="exact"/>
        <w:ind w:left="120" w:hanging="120"/>
        <w:jc w:val="center"/>
        <w:rPr>
          <w:rFonts w:ascii="宋体" w:hAnsi="宋体" w:cs="宋体"/>
          <w:b/>
          <w:color w:val="auto"/>
          <w:sz w:val="24"/>
          <w:highlight w:val="none"/>
        </w:rPr>
      </w:pPr>
    </w:p>
    <w:p>
      <w:pPr>
        <w:numPr>
          <w:ilvl w:val="0"/>
          <w:numId w:val="4"/>
        </w:numPr>
        <w:spacing w:line="480" w:lineRule="exact"/>
        <w:ind w:left="120" w:hanging="120"/>
        <w:jc w:val="center"/>
        <w:rPr>
          <w:rFonts w:ascii="宋体" w:hAnsi="宋体" w:cs="宋体"/>
          <w:b/>
          <w:color w:val="auto"/>
          <w:sz w:val="24"/>
          <w:highlight w:val="none"/>
        </w:rPr>
      </w:pPr>
      <w:r>
        <w:rPr>
          <w:rFonts w:hint="eastAsia" w:ascii="宋体" w:hAnsi="宋体" w:cs="宋体"/>
          <w:b/>
          <w:color w:val="auto"/>
          <w:sz w:val="24"/>
          <w:highlight w:val="none"/>
          <w:lang w:eastAsia="zh-CN"/>
        </w:rPr>
        <w:t>响应文件</w:t>
      </w:r>
      <w:r>
        <w:rPr>
          <w:rFonts w:hint="eastAsia" w:ascii="宋体" w:hAnsi="宋体" w:cs="宋体"/>
          <w:b/>
          <w:color w:val="auto"/>
          <w:sz w:val="24"/>
          <w:highlight w:val="none"/>
        </w:rPr>
        <w:t>的递交</w:t>
      </w:r>
    </w:p>
    <w:p>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17、</w:t>
      </w:r>
      <w:r>
        <w:rPr>
          <w:rFonts w:hint="eastAsia" w:ascii="宋体" w:hAnsi="宋体" w:cs="宋体"/>
          <w:b/>
          <w:color w:val="auto"/>
          <w:sz w:val="24"/>
          <w:highlight w:val="none"/>
          <w:lang w:eastAsia="zh-CN"/>
        </w:rPr>
        <w:t>响应文件</w:t>
      </w:r>
      <w:r>
        <w:rPr>
          <w:rFonts w:hint="eastAsia" w:ascii="宋体" w:hAnsi="宋体" w:cs="宋体"/>
          <w:b/>
          <w:color w:val="auto"/>
          <w:sz w:val="24"/>
          <w:highlight w:val="none"/>
        </w:rPr>
        <w:t>的密封与标记</w:t>
      </w:r>
    </w:p>
    <w:p>
      <w:pPr>
        <w:widowControl/>
        <w:spacing w:line="480" w:lineRule="exact"/>
        <w:ind w:left="-2" w:leftChars="-1" w:firstLine="463" w:firstLineChars="193"/>
        <w:rPr>
          <w:rFonts w:ascii="宋体" w:hAnsi="宋体" w:cs="宋体"/>
          <w:color w:val="auto"/>
          <w:sz w:val="24"/>
          <w:highlight w:val="none"/>
        </w:rPr>
      </w:pPr>
      <w:r>
        <w:rPr>
          <w:rFonts w:hint="eastAsia" w:ascii="宋体" w:hAnsi="宋体" w:cs="宋体"/>
          <w:color w:val="auto"/>
          <w:sz w:val="24"/>
          <w:highlight w:val="none"/>
        </w:rPr>
        <w:t>17.1</w:t>
      </w:r>
      <w:r>
        <w:rPr>
          <w:rFonts w:hint="eastAsia" w:ascii="宋体" w:hAnsi="宋体" w:cs="宋体"/>
          <w:b/>
          <w:color w:val="auto"/>
          <w:sz w:val="24"/>
          <w:highlight w:val="none"/>
        </w:rPr>
        <w:t>投标方应</w:t>
      </w:r>
      <w:r>
        <w:rPr>
          <w:rFonts w:hint="eastAsia" w:ascii="宋体" w:hAnsi="宋体" w:cs="宋体"/>
          <w:b/>
          <w:color w:val="auto"/>
          <w:sz w:val="24"/>
          <w:highlight w:val="none"/>
          <w:lang w:val="en-US" w:eastAsia="zh-CN"/>
        </w:rPr>
        <w:t>在密封袋</w:t>
      </w:r>
      <w:r>
        <w:rPr>
          <w:rFonts w:hint="eastAsia" w:ascii="宋体" w:hAnsi="宋体" w:eastAsia="宋体" w:cs="宋体"/>
          <w:b/>
          <w:bCs w:val="0"/>
          <w:color w:val="auto"/>
          <w:sz w:val="24"/>
          <w:highlight w:val="none"/>
          <w:lang w:val="en-US" w:eastAsia="zh-CN"/>
        </w:rPr>
        <w:t>上注明项目名称、项目编号、单位名称、地址、联系人、联系电</w:t>
      </w:r>
      <w:r>
        <w:rPr>
          <w:rFonts w:hint="eastAsia" w:ascii="宋体" w:hAnsi="宋体" w:cs="宋体"/>
          <w:b/>
          <w:bCs w:val="0"/>
          <w:color w:val="auto"/>
          <w:sz w:val="24"/>
          <w:highlight w:val="none"/>
          <w:lang w:val="en-US" w:eastAsia="zh-CN"/>
        </w:rPr>
        <w:t>话</w:t>
      </w:r>
      <w:r>
        <w:rPr>
          <w:rFonts w:hint="eastAsia" w:ascii="宋体" w:hAnsi="宋体" w:eastAsia="宋体" w:cs="宋体"/>
          <w:b/>
          <w:bCs w:val="0"/>
          <w:color w:val="auto"/>
          <w:sz w:val="24"/>
          <w:highlight w:val="none"/>
          <w:lang w:val="en-US" w:eastAsia="zh-CN"/>
        </w:rPr>
        <w:t>及正本、副本等字样，密封袋须加盖法人公章或投标专用章以及法定代表人或委托代理人印章，并应确保密封完好。每一密封袋上注明“于</w:t>
      </w:r>
      <w:r>
        <w:rPr>
          <w:rFonts w:hint="eastAsia" w:ascii="宋体" w:hAnsi="宋体" w:cs="宋体"/>
          <w:b/>
          <w:bCs w:val="0"/>
          <w:color w:val="auto"/>
          <w:sz w:val="24"/>
          <w:highlight w:val="none"/>
          <w:lang w:val="en-US" w:eastAsia="zh-CN"/>
        </w:rPr>
        <w:t>XXXX年XX月XX日XX</w:t>
      </w:r>
      <w:r>
        <w:rPr>
          <w:rFonts w:hint="eastAsia" w:ascii="宋体" w:hAnsi="宋体" w:eastAsia="宋体" w:cs="宋体"/>
          <w:b/>
          <w:bCs w:val="0"/>
          <w:color w:val="auto"/>
          <w:sz w:val="24"/>
          <w:highlight w:val="none"/>
          <w:lang w:val="en-US" w:eastAsia="zh-CN"/>
        </w:rPr>
        <w:t>:</w:t>
      </w:r>
      <w:r>
        <w:rPr>
          <w:rFonts w:hint="eastAsia" w:ascii="宋体" w:hAnsi="宋体" w:cs="宋体"/>
          <w:b/>
          <w:bCs w:val="0"/>
          <w:color w:val="auto"/>
          <w:sz w:val="24"/>
          <w:highlight w:val="none"/>
          <w:lang w:val="en-US" w:eastAsia="zh-CN"/>
        </w:rPr>
        <w:t>XX</w:t>
      </w:r>
      <w:r>
        <w:rPr>
          <w:rFonts w:hint="eastAsia" w:ascii="宋体" w:hAnsi="宋体" w:eastAsia="宋体" w:cs="宋体"/>
          <w:b/>
          <w:bCs w:val="0"/>
          <w:color w:val="auto"/>
          <w:sz w:val="24"/>
          <w:highlight w:val="none"/>
          <w:lang w:val="en-US" w:eastAsia="zh-CN"/>
        </w:rPr>
        <w:t>开标之前不准启封”字样</w:t>
      </w:r>
      <w:r>
        <w:rPr>
          <w:rFonts w:hint="eastAsia" w:ascii="宋体" w:hAnsi="宋体" w:eastAsia="宋体" w:cs="宋体"/>
          <w:b/>
          <w:bCs w:val="0"/>
          <w:color w:val="auto"/>
          <w:sz w:val="24"/>
          <w:highlight w:val="none"/>
          <w:lang w:eastAsia="zh-CN"/>
        </w:rPr>
        <w:t>。</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17.2所有</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信袋及包装物上均应贴上封条，封条上应注明以下内容：</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密封</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pPr>
        <w:spacing w:line="48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“开标前不准启封”；</w:t>
      </w:r>
    </w:p>
    <w:p>
      <w:pPr>
        <w:spacing w:line="480" w:lineRule="exact"/>
        <w:ind w:firstLine="480" w:firstLineChars="200"/>
        <w:rPr>
          <w:rFonts w:ascii="宋体" w:hAnsi="宋体" w:cs="宋体"/>
          <w:b w:val="0"/>
          <w:bCs w:val="0"/>
          <w:color w:val="auto"/>
          <w:sz w:val="24"/>
          <w:highlight w:val="none"/>
        </w:rPr>
      </w:pPr>
      <w:r>
        <w:rPr>
          <w:rFonts w:hint="eastAsia" w:ascii="宋体" w:hAnsi="宋体" w:cs="宋体"/>
          <w:color w:val="auto"/>
          <w:sz w:val="24"/>
          <w:highlight w:val="none"/>
        </w:rPr>
        <w:t>17.4未按本须知要求密封、标记和递交的</w:t>
      </w:r>
      <w:r>
        <w:rPr>
          <w:rFonts w:hint="eastAsia" w:ascii="宋体" w:hAnsi="宋体" w:cs="宋体"/>
          <w:color w:val="auto"/>
          <w:sz w:val="24"/>
          <w:highlight w:val="none"/>
          <w:lang w:eastAsia="zh-CN"/>
        </w:rPr>
        <w:t>谈判响应文件</w:t>
      </w:r>
      <w:r>
        <w:rPr>
          <w:rFonts w:hint="eastAsia" w:ascii="宋体" w:hAnsi="宋体" w:cs="宋体"/>
          <w:color w:val="auto"/>
          <w:sz w:val="24"/>
          <w:highlight w:val="none"/>
        </w:rPr>
        <w:t>，其相关投标将被认定为</w:t>
      </w:r>
      <w:r>
        <w:rPr>
          <w:rFonts w:hint="eastAsia" w:ascii="宋体" w:hAnsi="宋体" w:cs="宋体"/>
          <w:b w:val="0"/>
          <w:bCs w:val="0"/>
          <w:color w:val="auto"/>
          <w:sz w:val="24"/>
          <w:highlight w:val="none"/>
        </w:rPr>
        <w:t>投标无效。</w:t>
      </w:r>
    </w:p>
    <w:p>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18、</w:t>
      </w:r>
      <w:r>
        <w:rPr>
          <w:rFonts w:hint="eastAsia" w:ascii="宋体" w:hAnsi="宋体" w:cs="宋体"/>
          <w:b/>
          <w:color w:val="auto"/>
          <w:sz w:val="24"/>
          <w:highlight w:val="none"/>
          <w:lang w:eastAsia="zh-CN"/>
        </w:rPr>
        <w:t>响应文件</w:t>
      </w:r>
      <w:r>
        <w:rPr>
          <w:rFonts w:hint="eastAsia" w:ascii="宋体" w:hAnsi="宋体" w:cs="宋体"/>
          <w:b/>
          <w:color w:val="auto"/>
          <w:sz w:val="24"/>
          <w:highlight w:val="none"/>
        </w:rPr>
        <w:t>递交的截止日期</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必须按“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须知前附表”中规定的投标截止时间将</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送达</w:t>
      </w:r>
      <w:r>
        <w:rPr>
          <w:rFonts w:hint="eastAsia" w:ascii="宋体" w:hAnsi="宋体" w:cs="宋体"/>
          <w:b/>
          <w:color w:val="auto"/>
          <w:sz w:val="24"/>
          <w:highlight w:val="none"/>
          <w:u w:val="single"/>
        </w:rPr>
        <w:t xml:space="preserve"> 开标地点 </w:t>
      </w:r>
      <w:r>
        <w:rPr>
          <w:rFonts w:hint="eastAsia" w:ascii="宋体" w:hAnsi="宋体" w:cs="宋体"/>
          <w:color w:val="auto"/>
          <w:sz w:val="24"/>
          <w:highlight w:val="none"/>
        </w:rPr>
        <w:t>。</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18.2超过竞争性磋商文件规定的投标截止时间送达或邮寄的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将不予接受。</w:t>
      </w:r>
    </w:p>
    <w:p>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19、</w:t>
      </w:r>
      <w:r>
        <w:rPr>
          <w:rFonts w:hint="eastAsia" w:ascii="宋体" w:hAnsi="宋体" w:cs="宋体"/>
          <w:b/>
          <w:color w:val="auto"/>
          <w:sz w:val="24"/>
          <w:highlight w:val="none"/>
          <w:lang w:eastAsia="zh-CN"/>
        </w:rPr>
        <w:t>响应文件</w:t>
      </w:r>
      <w:r>
        <w:rPr>
          <w:rFonts w:hint="eastAsia" w:ascii="宋体" w:hAnsi="宋体" w:cs="宋体"/>
          <w:b/>
          <w:color w:val="auto"/>
          <w:sz w:val="24"/>
          <w:highlight w:val="none"/>
        </w:rPr>
        <w:t>的修改和撤消</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19.1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可以在递交</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后，在规定的投标截止时间前，以书面形式向招标人递交通知修改或撤回其</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19.2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对</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的修改或撤消应按本章第18和19条规定进行准备、密封、标注和递交。</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19.3 投标截止时间后不得修改</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19.4</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不得在投标截止时间起至</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有效期满前撤消</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，否则招标机构将没收其投标保证金</w:t>
      </w:r>
      <w:r>
        <w:rPr>
          <w:rFonts w:hint="eastAsia" w:ascii="宋体" w:hAnsi="宋体" w:cs="宋体"/>
          <w:color w:val="auto"/>
          <w:sz w:val="24"/>
          <w:highlight w:val="none"/>
          <w:lang w:eastAsia="zh-CN"/>
        </w:rPr>
        <w:t>，</w:t>
      </w:r>
      <w:r>
        <w:rPr>
          <w:rFonts w:hint="eastAsia" w:ascii="宋体" w:hAnsi="宋体" w:cs="宋体"/>
          <w:color w:val="auto"/>
          <w:sz w:val="24"/>
          <w:highlight w:val="none"/>
        </w:rPr>
        <w:t>作为对招标代理机构和招标人的违约赔偿金。</w:t>
      </w:r>
    </w:p>
    <w:p>
      <w:pPr>
        <w:spacing w:line="480" w:lineRule="exact"/>
        <w:ind w:left="120" w:hanging="120"/>
        <w:jc w:val="center"/>
        <w:rPr>
          <w:rFonts w:ascii="宋体" w:hAnsi="宋体" w:cs="宋体"/>
          <w:b/>
          <w:color w:val="auto"/>
          <w:sz w:val="24"/>
          <w:highlight w:val="none"/>
        </w:rPr>
      </w:pPr>
    </w:p>
    <w:p>
      <w:pPr>
        <w:spacing w:line="480" w:lineRule="exact"/>
        <w:ind w:left="120" w:hanging="120"/>
        <w:jc w:val="center"/>
        <w:rPr>
          <w:rFonts w:hint="eastAsia" w:ascii="宋体" w:hAnsi="宋体" w:cs="宋体"/>
          <w:b/>
          <w:color w:val="auto"/>
          <w:sz w:val="24"/>
          <w:highlight w:val="none"/>
        </w:rPr>
      </w:pPr>
    </w:p>
    <w:p>
      <w:pPr>
        <w:spacing w:line="480" w:lineRule="exact"/>
        <w:ind w:left="120" w:hanging="120"/>
        <w:jc w:val="center"/>
        <w:rPr>
          <w:rFonts w:ascii="宋体" w:hAnsi="宋体" w:cs="宋体"/>
          <w:b/>
          <w:color w:val="auto"/>
          <w:sz w:val="24"/>
          <w:highlight w:val="none"/>
        </w:rPr>
      </w:pPr>
      <w:r>
        <w:rPr>
          <w:rFonts w:hint="eastAsia" w:ascii="宋体" w:hAnsi="宋体" w:cs="宋体"/>
          <w:b/>
          <w:color w:val="auto"/>
          <w:sz w:val="24"/>
          <w:highlight w:val="none"/>
        </w:rPr>
        <w:t>五、开    标</w:t>
      </w:r>
    </w:p>
    <w:p>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20、开标</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20.1 招标代理机构按“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须知前附表”规定的时间和地点开标，届时请监督人和投标方代表参加并签到。</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20.2 开标时先由监督人</w:t>
      </w:r>
      <w:r>
        <w:rPr>
          <w:rFonts w:hint="eastAsia" w:ascii="宋体" w:hAnsi="宋体" w:cs="宋体"/>
          <w:color w:val="auto"/>
          <w:sz w:val="24"/>
          <w:highlight w:val="none"/>
          <w:lang w:val="en-US" w:eastAsia="zh-CN"/>
        </w:rPr>
        <w:t>和采购人</w:t>
      </w:r>
      <w:r>
        <w:rPr>
          <w:rFonts w:hint="eastAsia" w:ascii="宋体" w:hAnsi="宋体" w:cs="宋体"/>
          <w:color w:val="auto"/>
          <w:sz w:val="24"/>
          <w:highlight w:val="none"/>
        </w:rPr>
        <w:t>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有效资质进行核查</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由</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代表和监督人</w:t>
      </w:r>
      <w:r>
        <w:rPr>
          <w:rFonts w:hint="eastAsia" w:ascii="宋体" w:hAnsi="宋体" w:cs="宋体"/>
          <w:color w:val="auto"/>
          <w:sz w:val="24"/>
          <w:highlight w:val="none"/>
          <w:lang w:val="en-US" w:eastAsia="zh-CN"/>
        </w:rPr>
        <w:t>对</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的密封与标志进行核查；唱标人宣读</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正本、“开标一览表”有关内容及</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的修改、撤消和招标代理机构认为合适的其它内容。</w:t>
      </w:r>
    </w:p>
    <w:p>
      <w:pPr>
        <w:autoSpaceDE w:val="0"/>
        <w:autoSpaceDN w:val="0"/>
        <w:adjustRightInd w:val="0"/>
        <w:spacing w:line="480" w:lineRule="exact"/>
        <w:ind w:left="120" w:hanging="120"/>
        <w:jc w:val="left"/>
        <w:rPr>
          <w:rFonts w:ascii="宋体" w:hAnsi="宋体" w:cs="宋体"/>
          <w:color w:val="auto"/>
          <w:sz w:val="24"/>
          <w:highlight w:val="none"/>
        </w:rPr>
      </w:pPr>
      <w:r>
        <w:rPr>
          <w:rFonts w:hint="eastAsia" w:ascii="宋体" w:hAnsi="宋体" w:cs="宋体"/>
          <w:color w:val="auto"/>
          <w:sz w:val="24"/>
          <w:highlight w:val="none"/>
        </w:rPr>
        <w:t xml:space="preserve">    20.3 有效证件</w:t>
      </w:r>
    </w:p>
    <w:p>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开标时，请各</w:t>
      </w: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随身携带以下有效证件的原件以备查验：</w:t>
      </w:r>
    </w:p>
    <w:p>
      <w:pPr>
        <w:numPr>
          <w:ilvl w:val="0"/>
          <w:numId w:val="6"/>
        </w:numPr>
        <w:spacing w:line="480" w:lineRule="exact"/>
        <w:ind w:firstLine="482" w:firstLineChars="200"/>
        <w:rPr>
          <w:rFonts w:hint="eastAsia" w:ascii="宋体" w:hAnsi="宋体" w:cs="宋体"/>
          <w:b/>
          <w:color w:val="auto"/>
          <w:sz w:val="24"/>
          <w:highlight w:val="none"/>
          <w:lang w:val="en-US" w:eastAsia="zh-CN"/>
        </w:rPr>
      </w:pPr>
      <w:r>
        <w:rPr>
          <w:rFonts w:hint="eastAsia" w:ascii="宋体" w:hAnsi="宋体" w:eastAsia="宋体" w:cs="宋体"/>
          <w:b/>
          <w:color w:val="auto"/>
          <w:sz w:val="24"/>
          <w:highlight w:val="none"/>
          <w:lang w:val="en-US" w:eastAsia="zh-CN"/>
        </w:rPr>
        <w:t>有效的营业执照</w:t>
      </w:r>
      <w:r>
        <w:rPr>
          <w:rFonts w:hint="eastAsia" w:ascii="宋体" w:hAnsi="宋体" w:cs="宋体"/>
          <w:b/>
          <w:color w:val="auto"/>
          <w:sz w:val="24"/>
          <w:highlight w:val="none"/>
          <w:lang w:val="en-US" w:eastAsia="zh-CN"/>
        </w:rPr>
        <w:t>；持有中国银行业监督管理委员会有效的《中华人民共和国金融许可证》或《金融机构营业许可证》；</w:t>
      </w:r>
    </w:p>
    <w:p>
      <w:pPr>
        <w:spacing w:line="480" w:lineRule="exact"/>
        <w:ind w:firstLine="482" w:firstLineChars="200"/>
        <w:rPr>
          <w:rFonts w:hint="eastAsia" w:ascii="宋体" w:hAnsi="宋体" w:cs="宋体"/>
          <w:b/>
          <w:color w:val="auto"/>
          <w:sz w:val="24"/>
          <w:highlight w:val="none"/>
          <w:lang w:eastAsia="zh-CN"/>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委托代理人</w:t>
      </w:r>
      <w:r>
        <w:rPr>
          <w:rFonts w:hint="eastAsia" w:ascii="宋体" w:hAnsi="宋体" w:cs="宋体"/>
          <w:b/>
          <w:color w:val="auto"/>
          <w:sz w:val="24"/>
          <w:highlight w:val="none"/>
        </w:rPr>
        <w:t>须携带法人代表授权书原件及委托人身份证原件(授权书需附法人身份证及委托人身份证复印件)</w:t>
      </w:r>
      <w:r>
        <w:rPr>
          <w:rFonts w:hint="eastAsia" w:ascii="宋体" w:hAnsi="宋体" w:cs="宋体"/>
          <w:b/>
          <w:color w:val="auto"/>
          <w:sz w:val="24"/>
          <w:highlight w:val="none"/>
          <w:lang w:eastAsia="zh-CN"/>
        </w:rPr>
        <w:t>；（如法人</w:t>
      </w:r>
      <w:r>
        <w:rPr>
          <w:rFonts w:hint="eastAsia" w:ascii="宋体" w:hAnsi="宋体" w:cs="宋体"/>
          <w:b/>
          <w:color w:val="auto"/>
          <w:sz w:val="24"/>
          <w:highlight w:val="none"/>
          <w:lang w:val="en-US" w:eastAsia="zh-CN"/>
        </w:rPr>
        <w:t>代表</w:t>
      </w:r>
      <w:r>
        <w:rPr>
          <w:rFonts w:hint="eastAsia" w:ascii="宋体" w:hAnsi="宋体" w:cs="宋体"/>
          <w:b/>
          <w:color w:val="auto"/>
          <w:sz w:val="24"/>
          <w:highlight w:val="none"/>
          <w:lang w:eastAsia="zh-CN"/>
        </w:rPr>
        <w:t>参加，提供身份证</w:t>
      </w:r>
      <w:r>
        <w:rPr>
          <w:rFonts w:hint="eastAsia" w:ascii="宋体" w:hAnsi="宋体" w:cs="宋体"/>
          <w:b/>
          <w:color w:val="auto"/>
          <w:sz w:val="24"/>
          <w:highlight w:val="none"/>
          <w:lang w:val="en-US" w:eastAsia="zh-CN"/>
        </w:rPr>
        <w:t>原件</w:t>
      </w:r>
      <w:r>
        <w:rPr>
          <w:rFonts w:hint="eastAsia" w:ascii="宋体" w:hAnsi="宋体" w:cs="宋体"/>
          <w:b/>
          <w:color w:val="auto"/>
          <w:sz w:val="24"/>
          <w:highlight w:val="none"/>
          <w:lang w:eastAsia="zh-CN"/>
        </w:rPr>
        <w:t>及法定代表人证明书</w:t>
      </w:r>
      <w:r>
        <w:rPr>
          <w:rFonts w:hint="eastAsia" w:ascii="宋体" w:hAnsi="宋体" w:cs="宋体"/>
          <w:b/>
          <w:color w:val="auto"/>
          <w:sz w:val="24"/>
          <w:highlight w:val="none"/>
          <w:lang w:val="en-US" w:eastAsia="zh-CN"/>
        </w:rPr>
        <w:t>原件</w:t>
      </w:r>
      <w:r>
        <w:rPr>
          <w:rFonts w:hint="eastAsia" w:ascii="宋体" w:hAnsi="宋体" w:cs="宋体"/>
          <w:b/>
          <w:color w:val="auto"/>
          <w:sz w:val="24"/>
          <w:highlight w:val="none"/>
          <w:lang w:eastAsia="zh-CN"/>
        </w:rPr>
        <w:t>）；</w:t>
      </w:r>
    </w:p>
    <w:p>
      <w:pPr>
        <w:spacing w:line="480" w:lineRule="exact"/>
        <w:ind w:firstLine="482" w:firstLineChars="200"/>
        <w:rPr>
          <w:rFonts w:hint="eastAsia" w:ascii="宋体" w:hAnsi="宋体" w:cs="宋体"/>
          <w:b/>
          <w:color w:val="auto"/>
          <w:sz w:val="24"/>
          <w:highlight w:val="none"/>
          <w:lang w:eastAsia="zh-CN"/>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委托代理人</w:t>
      </w:r>
      <w:r>
        <w:rPr>
          <w:rFonts w:hint="eastAsia" w:ascii="宋体" w:hAnsi="宋体" w:cs="宋体"/>
          <w:b/>
          <w:color w:val="auto"/>
          <w:sz w:val="24"/>
          <w:highlight w:val="none"/>
          <w:lang w:eastAsia="zh-CN"/>
        </w:rPr>
        <w:t>在</w:t>
      </w:r>
      <w:r>
        <w:rPr>
          <w:rFonts w:hint="eastAsia" w:ascii="宋体" w:hAnsi="宋体" w:cs="宋体"/>
          <w:b/>
          <w:color w:val="auto"/>
          <w:sz w:val="24"/>
          <w:highlight w:val="none"/>
          <w:lang w:val="en-US" w:eastAsia="zh-CN"/>
        </w:rPr>
        <w:t>本单位缴纳的近半年社保缴纳证明</w:t>
      </w:r>
      <w:r>
        <w:rPr>
          <w:rFonts w:hint="eastAsia" w:ascii="宋体" w:hAnsi="宋体" w:cs="宋体"/>
          <w:b/>
          <w:color w:val="auto"/>
          <w:sz w:val="24"/>
          <w:highlight w:val="none"/>
          <w:lang w:eastAsia="zh-CN"/>
        </w:rPr>
        <w:t>（社保缴费凭证原件和个人明细表）；（</w:t>
      </w:r>
      <w:r>
        <w:rPr>
          <w:rFonts w:hint="eastAsia" w:ascii="宋体" w:hAnsi="宋体" w:cs="宋体"/>
          <w:b/>
          <w:color w:val="auto"/>
          <w:sz w:val="24"/>
          <w:highlight w:val="none"/>
          <w:lang w:val="en-US" w:eastAsia="zh-CN"/>
        </w:rPr>
        <w:t>注：委托代理人参加开标会时提交</w:t>
      </w:r>
      <w:r>
        <w:rPr>
          <w:rFonts w:hint="eastAsia" w:ascii="宋体" w:hAnsi="宋体" w:cs="宋体"/>
          <w:b/>
          <w:color w:val="auto"/>
          <w:sz w:val="24"/>
          <w:highlight w:val="none"/>
          <w:lang w:eastAsia="zh-CN"/>
        </w:rPr>
        <w:t>）</w:t>
      </w:r>
    </w:p>
    <w:p>
      <w:pPr>
        <w:spacing w:line="480" w:lineRule="exact"/>
        <w:ind w:firstLine="482" w:firstLineChars="200"/>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4、参加采购活动前三年内，在经营活动中无重大违法声明(受行政主管部门的处罚不能参加投标)；</w:t>
      </w:r>
    </w:p>
    <w:p>
      <w:pPr>
        <w:spacing w:line="480" w:lineRule="exact"/>
        <w:ind w:left="0" w:leftChars="0" w:firstLine="482" w:firstLineChars="200"/>
        <w:rPr>
          <w:rFonts w:hint="eastAsia" w:ascii="宋体" w:hAnsi="宋体" w:cs="宋体"/>
          <w:b/>
          <w:color w:val="auto"/>
          <w:sz w:val="24"/>
          <w:highlight w:val="none"/>
          <w:lang w:val="en-US" w:eastAsia="zh-CN"/>
        </w:rPr>
      </w:pPr>
      <w:r>
        <w:rPr>
          <w:rFonts w:hint="eastAsia" w:ascii="宋体" w:hAnsi="宋体" w:cs="宋体"/>
          <w:b/>
          <w:color w:val="auto"/>
          <w:kern w:val="2"/>
          <w:sz w:val="24"/>
          <w:szCs w:val="24"/>
          <w:highlight w:val="none"/>
          <w:lang w:val="en-US" w:eastAsia="zh-CN" w:bidi="ar-SA"/>
        </w:rPr>
        <w:t>5、投标人</w:t>
      </w:r>
      <w:r>
        <w:rPr>
          <w:rFonts w:hint="eastAsia" w:ascii="宋体" w:hAnsi="宋体" w:eastAsia="宋体" w:cs="宋体"/>
          <w:b/>
          <w:color w:val="auto"/>
          <w:kern w:val="2"/>
          <w:sz w:val="24"/>
          <w:szCs w:val="24"/>
          <w:highlight w:val="none"/>
          <w:lang w:val="en-US" w:eastAsia="zh-CN" w:bidi="ar-SA"/>
        </w:rPr>
        <w:t>在“信用中国”（www.creditchina.gov.cn）和中国政府采购网（www</w:t>
      </w:r>
      <w:r>
        <w:rPr>
          <w:rFonts w:hint="eastAsia" w:ascii="宋体" w:hAnsi="宋体" w:cs="宋体"/>
          <w:b/>
          <w:color w:val="auto"/>
          <w:sz w:val="24"/>
          <w:highlight w:val="none"/>
          <w:lang w:val="en-US" w:eastAsia="zh-CN"/>
        </w:rPr>
        <w:t>.ccgp.gov.cn）网站上未列入失信被执行人、重大税收违法案件当事人名单、政府采购严重违法失信行为记录名单（财库[2016]125号）（需提供网上截图加盖公章）；</w:t>
      </w:r>
    </w:p>
    <w:p>
      <w:pPr>
        <w:spacing w:line="480" w:lineRule="exact"/>
        <w:ind w:left="0" w:leftChars="0" w:firstLine="482" w:firstLineChars="200"/>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7、投标人针对本次项目《反商业贿赂承诺书》；</w:t>
      </w:r>
    </w:p>
    <w:p>
      <w:pPr>
        <w:spacing w:line="480" w:lineRule="exact"/>
        <w:ind w:left="0" w:leftChars="0" w:firstLine="482" w:firstLineChars="200"/>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8、近年度财务审计报告（2020年度）或银行出具的资信证明（针对公司成立时间不足一年的情形）。</w:t>
      </w:r>
    </w:p>
    <w:p>
      <w:pPr>
        <w:spacing w:line="480" w:lineRule="exact"/>
        <w:ind w:left="0" w:leftChars="0" w:firstLine="482" w:firstLineChars="200"/>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9、投标保证金收据汇款凭证。</w:t>
      </w:r>
    </w:p>
    <w:p>
      <w:pPr>
        <w:spacing w:line="480" w:lineRule="exact"/>
        <w:ind w:firstLine="482" w:firstLineChars="200"/>
        <w:rPr>
          <w:rFonts w:hint="eastAsia" w:ascii="宋体" w:hAnsi="宋体" w:cs="宋体"/>
          <w:b/>
          <w:color w:val="auto"/>
          <w:sz w:val="24"/>
          <w:highlight w:val="none"/>
        </w:rPr>
      </w:pPr>
      <w:r>
        <w:rPr>
          <w:rFonts w:hint="eastAsia" w:ascii="宋体" w:hAnsi="宋体" w:cs="宋体"/>
          <w:b/>
          <w:color w:val="auto"/>
          <w:sz w:val="24"/>
          <w:highlight w:val="none"/>
          <w:lang w:val="en-US" w:eastAsia="zh-CN"/>
        </w:rPr>
        <w:t>上述资料均为原件或可扫描二维码显示出相应信息的复印件（复印件需加盖单位公章）；</w:t>
      </w:r>
      <w:r>
        <w:rPr>
          <w:rFonts w:hint="eastAsia" w:ascii="宋体" w:hAnsi="宋体" w:cs="宋体"/>
          <w:b/>
          <w:color w:val="auto"/>
          <w:sz w:val="24"/>
          <w:highlight w:val="none"/>
        </w:rPr>
        <w:t>未通过</w:t>
      </w:r>
      <w:r>
        <w:rPr>
          <w:rFonts w:hint="eastAsia" w:ascii="宋体" w:hAnsi="宋体" w:cs="宋体"/>
          <w:b/>
          <w:color w:val="auto"/>
          <w:sz w:val="24"/>
          <w:highlight w:val="none"/>
          <w:lang w:val="en-US" w:eastAsia="zh-CN"/>
        </w:rPr>
        <w:t>证件</w:t>
      </w:r>
      <w:r>
        <w:rPr>
          <w:rFonts w:hint="eastAsia" w:ascii="宋体" w:hAnsi="宋体" w:cs="宋体"/>
          <w:b/>
          <w:color w:val="auto"/>
          <w:sz w:val="24"/>
          <w:highlight w:val="none"/>
        </w:rPr>
        <w:t>查验的投标文件将</w:t>
      </w:r>
      <w:r>
        <w:rPr>
          <w:rFonts w:hint="eastAsia" w:ascii="宋体" w:hAnsi="宋体" w:cs="宋体"/>
          <w:b/>
          <w:color w:val="auto"/>
          <w:sz w:val="24"/>
          <w:highlight w:val="none"/>
        </w:rPr>
        <w:t>不予以接受。</w:t>
      </w:r>
    </w:p>
    <w:p>
      <w:pPr>
        <w:spacing w:line="48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20.4</w:t>
      </w: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的法定代表人或</w:t>
      </w:r>
      <w:r>
        <w:rPr>
          <w:rFonts w:hint="eastAsia" w:ascii="宋体" w:hAnsi="宋体" w:cs="宋体"/>
          <w:b/>
          <w:color w:val="auto"/>
          <w:sz w:val="24"/>
          <w:highlight w:val="none"/>
          <w:lang w:val="en-US" w:eastAsia="zh-CN"/>
        </w:rPr>
        <w:t>委托代理人</w:t>
      </w:r>
      <w:r>
        <w:rPr>
          <w:rFonts w:hint="eastAsia" w:ascii="宋体" w:hAnsi="宋体" w:cs="宋体"/>
          <w:b/>
          <w:color w:val="auto"/>
          <w:sz w:val="24"/>
          <w:highlight w:val="none"/>
        </w:rPr>
        <w:t>未准时参加开标会议的视为自动弃权。</w:t>
      </w:r>
    </w:p>
    <w:p>
      <w:pPr>
        <w:spacing w:line="500" w:lineRule="exact"/>
        <w:ind w:left="120" w:hanging="120"/>
        <w:jc w:val="center"/>
        <w:rPr>
          <w:rFonts w:hint="eastAsia" w:ascii="宋体" w:hAnsi="宋体" w:cs="宋体"/>
          <w:b/>
          <w:color w:val="auto"/>
          <w:sz w:val="24"/>
          <w:highlight w:val="none"/>
        </w:rPr>
      </w:pPr>
    </w:p>
    <w:p>
      <w:pPr>
        <w:spacing w:line="500" w:lineRule="exact"/>
        <w:ind w:left="120" w:hanging="120"/>
        <w:jc w:val="center"/>
        <w:rPr>
          <w:rFonts w:ascii="宋体" w:hAnsi="宋体" w:cs="宋体"/>
          <w:b/>
          <w:color w:val="auto"/>
          <w:sz w:val="24"/>
          <w:highlight w:val="none"/>
        </w:rPr>
      </w:pPr>
      <w:r>
        <w:rPr>
          <w:rFonts w:hint="eastAsia" w:ascii="宋体" w:hAnsi="宋体" w:cs="宋体"/>
          <w:b/>
          <w:color w:val="auto"/>
          <w:sz w:val="24"/>
          <w:highlight w:val="none"/>
        </w:rPr>
        <w:t>六、评标、定标</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21、评标</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21.1  </w:t>
      </w:r>
      <w:r>
        <w:rPr>
          <w:rFonts w:hint="eastAsia" w:ascii="宋体" w:hAnsi="宋体" w:cs="宋体"/>
          <w:b/>
          <w:color w:val="auto"/>
          <w:sz w:val="24"/>
          <w:highlight w:val="none"/>
        </w:rPr>
        <w:t xml:space="preserve">磋商小组或评标小组 </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21.1.1磋商小组或评标小组（以下简称磋商小组）的评标工作由招标单位负责组织，具体评标事务由磋商小组负责，并独立履行其法规规定的职责。</w:t>
      </w:r>
    </w:p>
    <w:p>
      <w:pPr>
        <w:spacing w:line="500" w:lineRule="exact"/>
        <w:ind w:left="120" w:hanging="120"/>
        <w:rPr>
          <w:rFonts w:ascii="宋体" w:hAnsi="宋体" w:cs="宋体"/>
          <w:b/>
          <w:bCs/>
          <w:color w:val="auto"/>
          <w:sz w:val="24"/>
          <w:highlight w:val="none"/>
        </w:rPr>
      </w:pPr>
      <w:r>
        <w:rPr>
          <w:rFonts w:hint="eastAsia" w:ascii="宋体" w:hAnsi="宋体" w:cs="宋体"/>
          <w:color w:val="auto"/>
          <w:sz w:val="24"/>
          <w:highlight w:val="none"/>
        </w:rPr>
        <w:t xml:space="preserve">    </w:t>
      </w:r>
      <w:r>
        <w:rPr>
          <w:rFonts w:hint="eastAsia" w:ascii="宋体" w:hAnsi="宋体" w:cs="宋体"/>
          <w:b/>
          <w:bCs/>
          <w:color w:val="auto"/>
          <w:sz w:val="24"/>
          <w:highlight w:val="none"/>
        </w:rPr>
        <w:t>21.1.2磋商小组由招标人和</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或</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专家库中熟悉相关技术的专家组成，成员人数为</w:t>
      </w:r>
      <w:r>
        <w:rPr>
          <w:rFonts w:hint="eastAsia" w:ascii="宋体" w:hAnsi="宋体" w:cs="宋体"/>
          <w:b/>
          <w:bCs/>
          <w:color w:val="auto"/>
          <w:sz w:val="24"/>
          <w:highlight w:val="none"/>
          <w:lang w:eastAsia="zh-CN"/>
        </w:rPr>
        <w:t>三</w:t>
      </w:r>
      <w:r>
        <w:rPr>
          <w:rFonts w:hint="eastAsia" w:ascii="宋体" w:hAnsi="宋体" w:cs="宋体"/>
          <w:b/>
          <w:bCs/>
          <w:color w:val="auto"/>
          <w:sz w:val="24"/>
          <w:highlight w:val="none"/>
        </w:rPr>
        <w:t>人以上的单数，其中熟悉相关技术方面的专家不得少于成员总数的三之二。磋商小组设负责人的，磋商小组负责人由磋商小组推举产生或者由招标人确定。磋商小组负责人与磋商小组的其他成员有同等的表决权。</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21.1.3  磋商小组或评标小组负责具体的评标事务，并独立履行以下职责：</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21.1.3.1 审查</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是否符合竞争性磋商文件的要求，并作出评价；</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21.1.3.2 可以要求投标</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对</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有关事项作出解释或澄清；</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21.1.3.3 推荐中标候选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名单，或者受招标人委托按照事先确定的办法直接确定中标人；</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21.1.3.4 向招标单位或者有关部门报告非法干预评标工作的行为。</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21.1.4 磋商小组成员应当履行下列义务：</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21.1.4.1 遵纪守法，客观、公正、廉洁地履行职责；</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21.1.4 .2 按照竞争性磋商文件规定的评标办法和评标标准进行评标，对评审意见承担个人责任；</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21.1.4 .3 对评标过程和结果，以及</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的商业秘密保密；</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21.1.4 .4 参与评标报告的起草；</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21.1.4 .5 配合财政部门的投诉处理工作；</w:t>
      </w:r>
    </w:p>
    <w:p>
      <w:pPr>
        <w:spacing w:line="50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21.1.4 .6 配合招标单位答复投标</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提出的质疑。</w:t>
      </w:r>
    </w:p>
    <w:p>
      <w:pPr>
        <w:spacing w:line="50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21.2按国家计委等七部委颁发的《评标委员会和评标方法暂行规定》，结合本项目特点，</w:t>
      </w:r>
      <w:r>
        <w:rPr>
          <w:rFonts w:hint="eastAsia" w:ascii="宋体" w:hAnsi="宋体" w:cs="宋体"/>
          <w:b/>
          <w:color w:val="auto"/>
          <w:sz w:val="24"/>
          <w:highlight w:val="none"/>
        </w:rPr>
        <w:t>本项目采用竞争性磋商方式（本项目采用两轮报价，投标人提交二次报价后，磋商小组对满足所有实质性要求提交最后报价的投标人的响应文件和投标人提交的二次报价进行综合评分，得分由高到低排序推荐中标候选人）。</w:t>
      </w:r>
      <w:r>
        <w:rPr>
          <w:rFonts w:hint="eastAsia" w:ascii="宋体" w:hAnsi="宋体" w:cs="宋体"/>
          <w:b/>
          <w:color w:val="auto"/>
          <w:sz w:val="24"/>
          <w:highlight w:val="none"/>
        </w:rPr>
        <w:t xml:space="preserve">  </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 评标的依据为竞争性磋商文件和</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21.4评标过程的保密性。开标后，直到授予</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合同止，凡是属于审查、澄清、评价和比较的有关资料以及授标建议等均不得向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或其他无关的人员透露。</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21.5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在评标过程中所进行的力图影响评标结果、有悖于招标规则的活动，可能导致取消其中标资格。</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21.6 与竞争性磋商文件有重大偏离的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将被拒绝。且此重大偏离在开标后不许修改。</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21.7 根据国家计委等七部委颁发的《评标委员会和评标方法暂行规定》以下为</w:t>
      </w:r>
      <w:r>
        <w:rPr>
          <w:rFonts w:hint="eastAsia" w:ascii="宋体" w:hAnsi="宋体" w:cs="宋体"/>
          <w:b/>
          <w:bCs/>
          <w:color w:val="auto"/>
          <w:sz w:val="24"/>
          <w:highlight w:val="none"/>
        </w:rPr>
        <w:t>重大偏离：</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w:t>
      </w:r>
      <w:r>
        <w:rPr>
          <w:rFonts w:hint="eastAsia" w:ascii="宋体" w:hAnsi="宋体" w:cs="宋体"/>
          <w:color w:val="auto"/>
          <w:sz w:val="24"/>
          <w:highlight w:val="none"/>
          <w:u w:val="single"/>
        </w:rPr>
        <w:t>投标保证金的缴纳主体与</w:t>
      </w:r>
      <w:r>
        <w:rPr>
          <w:rFonts w:hint="eastAsia" w:ascii="宋体" w:hAnsi="宋体" w:cs="宋体"/>
          <w:color w:val="auto"/>
          <w:sz w:val="24"/>
          <w:highlight w:val="none"/>
          <w:u w:val="single"/>
          <w:lang w:eastAsia="zh-CN"/>
        </w:rPr>
        <w:t>投标人</w:t>
      </w:r>
      <w:r>
        <w:rPr>
          <w:rFonts w:hint="eastAsia" w:ascii="宋体" w:hAnsi="宋体" w:cs="宋体"/>
          <w:color w:val="auto"/>
          <w:sz w:val="24"/>
          <w:highlight w:val="none"/>
          <w:u w:val="single"/>
        </w:rPr>
        <w:t>不一致的，</w:t>
      </w:r>
      <w:r>
        <w:rPr>
          <w:rFonts w:hint="eastAsia" w:ascii="宋体" w:hAnsi="宋体" w:cs="宋体"/>
          <w:color w:val="auto"/>
          <w:sz w:val="24"/>
          <w:highlight w:val="none"/>
        </w:rPr>
        <w:t>没有按照竞争性磋商文件要求提供投标担保，或者所提供的投标担保有瑕疵的；</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没有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法定代表人或其授权代表签字（章）和加盖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公章的；</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记载的招标项目完成期限超过竞争性磋商文件规定的完成期限；</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（四）商务条款有偏离情况的；</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（五）技术条款有偏离情况的；</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（六）投标附有招标人不能接受的条件；</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（七）不符合竞争性磋商文件中规定的其他实质性要求</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（八)投标报价不符合竞争性磋商文件规定的要求。</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有上述情形之一的，视为非实质性响应招标，并按规定作废标处理。竞争性磋商文件对重大偏差另有规定的，从其规定。</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磋商小组应当审查每一</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是否对竞争性磋商文件提出的所有实质性要求和条件作出响应。未能在实质上响应招标的投标，将作废标处理。</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22、对</w:t>
      </w:r>
      <w:r>
        <w:rPr>
          <w:rFonts w:hint="eastAsia" w:ascii="宋体" w:hAnsi="宋体" w:cs="宋体"/>
          <w:b/>
          <w:color w:val="auto"/>
          <w:sz w:val="24"/>
          <w:highlight w:val="none"/>
          <w:lang w:eastAsia="zh-CN"/>
        </w:rPr>
        <w:t>响应文件</w:t>
      </w:r>
      <w:r>
        <w:rPr>
          <w:rFonts w:hint="eastAsia" w:ascii="宋体" w:hAnsi="宋体" w:cs="宋体"/>
          <w:b/>
          <w:color w:val="auto"/>
          <w:sz w:val="24"/>
          <w:highlight w:val="none"/>
        </w:rPr>
        <w:t>的初步审查和响应性确定</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22.1 开标后招标人将审查</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的完整性、准确性以及保证金提交、文件签署情况。在审查时，投标报价大写与数字有出入，以大写金额为准。若</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拒绝接受上述修正，其投标将可能被拒绝。</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22.2 在对</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进行详细评估之前，磋商小组将审查每一份</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是否对竞争性磋商文件的要求作出了实质性的响应。实质性响应的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应该是与竞争性磋商文件的全部条款、条件和技术规格相符，而没有重大偏离。</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22.3招标人判断</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的响应性是基于</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本身而不靠外部证据。</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22.4 招标人将拒绝被定为非响应性的投标，</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不能通过修正或撤消不符之处而使其投标成为响应性投标。</w:t>
      </w:r>
    </w:p>
    <w:p>
      <w:pPr>
        <w:pStyle w:val="2"/>
        <w:rPr>
          <w:rFonts w:hint="eastAsia" w:ascii="宋体" w:hAnsi="宋体" w:cs="宋体"/>
          <w:color w:val="auto"/>
          <w:sz w:val="24"/>
          <w:highlight w:val="none"/>
        </w:rPr>
      </w:pPr>
    </w:p>
    <w:p>
      <w:pPr>
        <w:rPr>
          <w:rFonts w:hint="eastAsia" w:ascii="宋体" w:hAnsi="宋体" w:cs="宋体"/>
          <w:color w:val="auto"/>
          <w:sz w:val="24"/>
          <w:highlight w:val="none"/>
        </w:rPr>
      </w:pPr>
    </w:p>
    <w:p>
      <w:pPr>
        <w:pStyle w:val="2"/>
        <w:rPr>
          <w:rFonts w:hint="eastAsia" w:ascii="宋体" w:hAnsi="宋体" w:cs="宋体"/>
          <w:color w:val="auto"/>
          <w:sz w:val="24"/>
          <w:highlight w:val="none"/>
        </w:rPr>
      </w:pPr>
    </w:p>
    <w:p>
      <w:pPr>
        <w:rPr>
          <w:rFonts w:hint="eastAsia" w:ascii="宋体" w:hAnsi="宋体" w:cs="宋体"/>
          <w:color w:val="auto"/>
          <w:sz w:val="24"/>
          <w:highlight w:val="none"/>
        </w:rPr>
      </w:pPr>
    </w:p>
    <w:p>
      <w:pPr>
        <w:pStyle w:val="2"/>
        <w:rPr>
          <w:rFonts w:hint="eastAsia" w:ascii="宋体" w:hAnsi="宋体" w:cs="宋体"/>
          <w:color w:val="auto"/>
          <w:sz w:val="24"/>
          <w:highlight w:val="none"/>
        </w:rPr>
      </w:pPr>
    </w:p>
    <w:p>
      <w:pPr>
        <w:rPr>
          <w:rFonts w:hint="eastAsia" w:ascii="宋体" w:hAnsi="宋体" w:cs="宋体"/>
          <w:color w:val="auto"/>
          <w:sz w:val="24"/>
          <w:highlight w:val="none"/>
        </w:rPr>
      </w:pPr>
    </w:p>
    <w:p>
      <w:pPr>
        <w:pStyle w:val="2"/>
        <w:rPr>
          <w:rFonts w:hint="eastAsia" w:ascii="宋体" w:hAnsi="宋体" w:cs="宋体"/>
          <w:color w:val="auto"/>
          <w:sz w:val="24"/>
          <w:highlight w:val="none"/>
        </w:rPr>
      </w:pPr>
    </w:p>
    <w:p>
      <w:pPr>
        <w:rPr>
          <w:rFonts w:hint="eastAsia" w:ascii="宋体" w:hAnsi="宋体" w:cs="宋体"/>
          <w:color w:val="auto"/>
          <w:sz w:val="24"/>
          <w:highlight w:val="none"/>
        </w:rPr>
      </w:pPr>
    </w:p>
    <w:p>
      <w:pPr>
        <w:pStyle w:val="2"/>
        <w:rPr>
          <w:rFonts w:hint="eastAsia"/>
          <w:color w:val="auto"/>
          <w:highlight w:val="none"/>
        </w:rPr>
      </w:pPr>
    </w:p>
    <w:p>
      <w:pPr>
        <w:ind w:left="239" w:leftChars="114" w:firstLine="361" w:firstLineChars="150"/>
        <w:jc w:val="left"/>
        <w:rPr>
          <w:rFonts w:hint="eastAsia" w:ascii="宋体" w:hAnsi="宋体" w:cs="宋体"/>
          <w:b/>
          <w:bCs/>
          <w:color w:val="auto"/>
          <w:sz w:val="24"/>
          <w:highlight w:val="none"/>
        </w:rPr>
      </w:pPr>
      <w:r>
        <w:rPr>
          <w:rFonts w:hint="eastAsia" w:ascii="宋体" w:hAnsi="宋体" w:cs="宋体"/>
          <w:b/>
          <w:bCs/>
          <w:color w:val="auto"/>
          <w:sz w:val="24"/>
          <w:highlight w:val="none"/>
        </w:rPr>
        <w:br w:type="page"/>
      </w:r>
    </w:p>
    <w:p>
      <w:pPr>
        <w:ind w:left="239" w:leftChars="114" w:firstLine="361" w:firstLineChars="150"/>
        <w:jc w:val="left"/>
        <w:rPr>
          <w:rFonts w:ascii="宋体" w:hAnsi="宋体"/>
          <w:b/>
          <w:bCs/>
          <w:color w:val="auto"/>
          <w:sz w:val="36"/>
          <w:szCs w:val="36"/>
          <w:highlight w:val="none"/>
        </w:rPr>
      </w:pPr>
      <w:r>
        <w:rPr>
          <w:rFonts w:hint="eastAsia" w:ascii="宋体" w:hAnsi="宋体" w:cs="宋体"/>
          <w:b/>
          <w:bCs/>
          <w:color w:val="auto"/>
          <w:sz w:val="24"/>
          <w:highlight w:val="none"/>
        </w:rPr>
        <w:t>22.5投标评审标准：</w:t>
      </w:r>
    </w:p>
    <w:p>
      <w:pPr>
        <w:pStyle w:val="4"/>
        <w:numPr>
          <w:ilvl w:val="0"/>
          <w:numId w:val="7"/>
        </w:numPr>
        <w:rPr>
          <w:rFonts w:hint="eastAsia"/>
          <w:color w:val="auto"/>
          <w:highlight w:val="none"/>
        </w:rPr>
      </w:pPr>
      <w:bookmarkStart w:id="38" w:name="_Toc14939"/>
      <w:bookmarkStart w:id="39" w:name="_Toc9613"/>
      <w:r>
        <w:rPr>
          <w:rFonts w:hint="eastAsia"/>
          <w:color w:val="auto"/>
          <w:highlight w:val="none"/>
        </w:rPr>
        <w:t>资格审查</w:t>
      </w:r>
      <w:bookmarkEnd w:id="38"/>
      <w:bookmarkEnd w:id="39"/>
    </w:p>
    <w:tbl>
      <w:tblPr>
        <w:tblStyle w:val="78"/>
        <w:tblW w:w="9528" w:type="dxa"/>
        <w:tblInd w:w="157" w:type="dxa"/>
        <w:tblLayout w:type="fixed"/>
        <w:tblCellMar>
          <w:top w:w="0" w:type="dxa"/>
          <w:left w:w="15" w:type="dxa"/>
          <w:bottom w:w="0" w:type="dxa"/>
          <w:right w:w="15" w:type="dxa"/>
        </w:tblCellMar>
      </w:tblPr>
      <w:tblGrid>
        <w:gridCol w:w="567"/>
        <w:gridCol w:w="567"/>
        <w:gridCol w:w="6225"/>
        <w:gridCol w:w="1084"/>
        <w:gridCol w:w="1085"/>
      </w:tblGrid>
      <w:tr>
        <w:tblPrEx>
          <w:tblLayout w:type="fixed"/>
          <w:tblCellMar>
            <w:top w:w="0" w:type="dxa"/>
            <w:left w:w="15" w:type="dxa"/>
            <w:bottom w:w="0" w:type="dxa"/>
            <w:right w:w="15" w:type="dxa"/>
          </w:tblCellMar>
        </w:tblPrEx>
        <w:trPr>
          <w:trHeight w:val="368" w:hRule="atLeast"/>
        </w:trPr>
        <w:tc>
          <w:tcPr>
            <w:tcW w:w="567" w:type="dxa"/>
            <w:vMerge w:val="restart"/>
            <w:tcBorders>
              <w:top w:val="single" w:color="auto" w:sz="4" w:space="0"/>
              <w:left w:val="single" w:color="auto" w:sz="4" w:space="0"/>
              <w:right w:val="single" w:color="auto" w:sz="4" w:space="0"/>
            </w:tcBorders>
            <w:noWrap w:val="0"/>
            <w:vAlign w:val="center"/>
          </w:tcPr>
          <w:p>
            <w:pPr>
              <w:autoSpaceDN w:val="0"/>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项目</w:t>
            </w:r>
          </w:p>
        </w:tc>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textAlignment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6225"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240" w:lineRule="auto"/>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审查及响应性</w:t>
            </w:r>
            <w:r>
              <w:rPr>
                <w:rFonts w:hint="eastAsia" w:ascii="宋体" w:hAnsi="宋体" w:cs="宋体"/>
                <w:color w:val="auto"/>
                <w:szCs w:val="21"/>
                <w:highlight w:val="none"/>
              </w:rPr>
              <w:br w:type="textWrapping"/>
            </w:r>
            <w:r>
              <w:rPr>
                <w:rFonts w:hint="eastAsia" w:ascii="宋体" w:hAnsi="宋体" w:cs="宋体"/>
                <w:color w:val="auto"/>
                <w:szCs w:val="21"/>
                <w:highlight w:val="none"/>
              </w:rPr>
              <w:t>（评审结果为合格/不合格）</w:t>
            </w:r>
          </w:p>
        </w:tc>
        <w:tc>
          <w:tcPr>
            <w:tcW w:w="2169"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评审方法</w:t>
            </w:r>
          </w:p>
        </w:tc>
      </w:tr>
      <w:tr>
        <w:tblPrEx>
          <w:tblLayout w:type="fixed"/>
          <w:tblCellMar>
            <w:top w:w="0" w:type="dxa"/>
            <w:left w:w="15" w:type="dxa"/>
            <w:bottom w:w="0" w:type="dxa"/>
            <w:right w:w="15" w:type="dxa"/>
          </w:tblCellMar>
        </w:tblPrEx>
        <w:trPr>
          <w:trHeight w:val="374" w:hRule="atLeast"/>
        </w:trPr>
        <w:tc>
          <w:tcPr>
            <w:tcW w:w="56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622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合格</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不</w:t>
            </w:r>
            <w:r>
              <w:rPr>
                <w:rFonts w:hint="eastAsia" w:ascii="宋体" w:hAnsi="宋体" w:eastAsia="宋体" w:cs="宋体"/>
                <w:color w:val="auto"/>
                <w:szCs w:val="21"/>
                <w:highlight w:val="none"/>
              </w:rPr>
              <w:t>合格</w:t>
            </w:r>
          </w:p>
        </w:tc>
      </w:tr>
      <w:tr>
        <w:tblPrEx>
          <w:tblLayout w:type="fixed"/>
          <w:tblCellMar>
            <w:top w:w="0" w:type="dxa"/>
            <w:left w:w="15" w:type="dxa"/>
            <w:bottom w:w="0" w:type="dxa"/>
            <w:right w:w="15" w:type="dxa"/>
          </w:tblCellMar>
        </w:tblPrEx>
        <w:trPr>
          <w:trHeight w:val="396" w:hRule="atLeast"/>
        </w:trPr>
        <w:tc>
          <w:tcPr>
            <w:tcW w:w="567" w:type="dxa"/>
            <w:vMerge w:val="restart"/>
            <w:tcBorders>
              <w:top w:val="single" w:color="auto" w:sz="4" w:space="0"/>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资</w:t>
            </w:r>
          </w:p>
          <w:p>
            <w:pPr>
              <w:autoSpaceDN w:val="0"/>
              <w:jc w:val="center"/>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格</w:t>
            </w:r>
          </w:p>
          <w:p>
            <w:pPr>
              <w:autoSpaceDN w:val="0"/>
              <w:jc w:val="center"/>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审</w:t>
            </w:r>
          </w:p>
          <w:p>
            <w:pPr>
              <w:autoSpaceDN w:val="0"/>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查</w:t>
            </w:r>
          </w:p>
        </w:tc>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2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pacing w:val="-2"/>
                <w:szCs w:val="21"/>
                <w:highlight w:val="none"/>
              </w:rPr>
            </w:pPr>
            <w:r>
              <w:rPr>
                <w:rFonts w:hint="eastAsia" w:ascii="宋体" w:hAnsi="宋体" w:cs="宋体"/>
                <w:color w:val="auto"/>
                <w:spacing w:val="-2"/>
                <w:szCs w:val="21"/>
                <w:highlight w:val="none"/>
              </w:rPr>
              <w:t>符合《政府采购法》第二十二条规定的条件</w:t>
            </w:r>
          </w:p>
          <w:p>
            <w:pPr>
              <w:spacing w:line="400" w:lineRule="exact"/>
              <w:rPr>
                <w:rFonts w:hint="eastAsia" w:ascii="宋体" w:hAnsi="宋体" w:cs="宋体"/>
                <w:color w:val="auto"/>
                <w:szCs w:val="21"/>
                <w:highlight w:val="none"/>
              </w:rPr>
            </w:pPr>
            <w:r>
              <w:rPr>
                <w:rFonts w:hint="eastAsia" w:ascii="宋体" w:hAnsi="宋体" w:cs="宋体"/>
                <w:color w:val="auto"/>
                <w:spacing w:val="-2"/>
                <w:szCs w:val="21"/>
                <w:highlight w:val="none"/>
              </w:rPr>
              <w:t>（一）具有独立承担民事责任的能力；</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highlight w:val="none"/>
              </w:rPr>
            </w:pPr>
          </w:p>
        </w:tc>
      </w:tr>
      <w:tr>
        <w:tblPrEx>
          <w:tblLayout w:type="fixed"/>
          <w:tblCellMar>
            <w:top w:w="0" w:type="dxa"/>
            <w:left w:w="15" w:type="dxa"/>
            <w:bottom w:w="0" w:type="dxa"/>
            <w:right w:w="15" w:type="dxa"/>
          </w:tblCellMar>
        </w:tblPrEx>
        <w:trPr>
          <w:trHeight w:val="410"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highlight w:val="none"/>
              </w:rPr>
            </w:pP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highlight w:val="none"/>
              </w:rPr>
            </w:pPr>
          </w:p>
        </w:tc>
        <w:tc>
          <w:tcPr>
            <w:tcW w:w="62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highlight w:val="none"/>
              </w:rPr>
            </w:pPr>
            <w:r>
              <w:rPr>
                <w:rFonts w:hint="eastAsia" w:ascii="宋体" w:hAnsi="宋体" w:cs="宋体"/>
                <w:color w:val="auto"/>
                <w:spacing w:val="-2"/>
                <w:szCs w:val="21"/>
                <w:highlight w:val="none"/>
              </w:rPr>
              <w:t>（二）具有良好的商业信誉和健全的</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"https://www.baidu.com/s?wd=财务会计制度&amp;tn=SE_PcZhidaonwhc_ngpagmjz&amp;rsv_dl=gh_pc_zhidao" </w:instrText>
            </w:r>
            <w:r>
              <w:rPr>
                <w:rFonts w:hint="eastAsia" w:ascii="宋体" w:hAnsi="宋体" w:cs="宋体"/>
                <w:color w:val="auto"/>
                <w:szCs w:val="21"/>
                <w:highlight w:val="none"/>
              </w:rPr>
              <w:fldChar w:fldCharType="separate"/>
            </w:r>
            <w:r>
              <w:rPr>
                <w:rFonts w:hint="eastAsia" w:ascii="宋体" w:hAnsi="宋体" w:cs="宋体"/>
                <w:color w:val="auto"/>
                <w:spacing w:val="-2"/>
                <w:szCs w:val="21"/>
                <w:highlight w:val="none"/>
              </w:rPr>
              <w:t>财务会计制度</w:t>
            </w:r>
            <w:r>
              <w:rPr>
                <w:rFonts w:hint="eastAsia" w:ascii="宋体" w:hAnsi="宋体" w:cs="宋体"/>
                <w:color w:val="auto"/>
                <w:spacing w:val="-2"/>
                <w:szCs w:val="21"/>
                <w:highlight w:val="none"/>
              </w:rPr>
              <w:fldChar w:fldCharType="end"/>
            </w:r>
            <w:r>
              <w:rPr>
                <w:rFonts w:hint="eastAsia" w:ascii="宋体" w:hAnsi="宋体" w:cs="宋体"/>
                <w:color w:val="auto"/>
                <w:spacing w:val="-2"/>
                <w:szCs w:val="21"/>
                <w:highlight w:val="none"/>
              </w:rPr>
              <w:t>；</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highlight w:val="none"/>
              </w:rPr>
            </w:pPr>
          </w:p>
        </w:tc>
      </w:tr>
      <w:tr>
        <w:tblPrEx>
          <w:tblLayout w:type="fixed"/>
          <w:tblCellMar>
            <w:top w:w="0" w:type="dxa"/>
            <w:left w:w="15" w:type="dxa"/>
            <w:bottom w:w="0" w:type="dxa"/>
            <w:right w:w="15" w:type="dxa"/>
          </w:tblCellMar>
        </w:tblPrEx>
        <w:trPr>
          <w:trHeight w:val="505"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highlight w:val="none"/>
              </w:rPr>
            </w:pP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highlight w:val="none"/>
              </w:rPr>
            </w:pPr>
          </w:p>
        </w:tc>
        <w:tc>
          <w:tcPr>
            <w:tcW w:w="62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highlight w:val="none"/>
              </w:rPr>
            </w:pPr>
            <w:r>
              <w:rPr>
                <w:rFonts w:hint="eastAsia" w:ascii="宋体" w:hAnsi="宋体" w:cs="宋体"/>
                <w:color w:val="auto"/>
                <w:spacing w:val="-2"/>
                <w:szCs w:val="21"/>
                <w:highlight w:val="none"/>
              </w:rPr>
              <w:t>（三）具有履行合同所必需的设备和专业技术能力；</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highlight w:val="none"/>
              </w:rPr>
            </w:pPr>
          </w:p>
        </w:tc>
      </w:tr>
      <w:tr>
        <w:tblPrEx>
          <w:tblLayout w:type="fixed"/>
          <w:tblCellMar>
            <w:top w:w="0" w:type="dxa"/>
            <w:left w:w="15" w:type="dxa"/>
            <w:bottom w:w="0" w:type="dxa"/>
            <w:right w:w="15" w:type="dxa"/>
          </w:tblCellMar>
        </w:tblPrEx>
        <w:trPr>
          <w:trHeight w:val="451"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highlight w:val="none"/>
              </w:rPr>
            </w:pP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highlight w:val="none"/>
              </w:rPr>
            </w:pPr>
          </w:p>
        </w:tc>
        <w:tc>
          <w:tcPr>
            <w:tcW w:w="62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highlight w:val="none"/>
              </w:rPr>
            </w:pPr>
            <w:r>
              <w:rPr>
                <w:rFonts w:hint="eastAsia" w:ascii="宋体" w:hAnsi="宋体" w:cs="宋体"/>
                <w:color w:val="auto"/>
                <w:spacing w:val="-2"/>
                <w:szCs w:val="21"/>
                <w:highlight w:val="none"/>
              </w:rPr>
              <w:t>（四）有依法缴纳税收和</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"https://www.baidu.com/s?wd=社会保障资金&amp;tn=SE_PcZhidaonwhc_ngpagmjz&amp;rsv_dl=gh_pc_zhidao" </w:instrText>
            </w:r>
            <w:r>
              <w:rPr>
                <w:rFonts w:hint="eastAsia" w:ascii="宋体" w:hAnsi="宋体" w:cs="宋体"/>
                <w:color w:val="auto"/>
                <w:szCs w:val="21"/>
                <w:highlight w:val="none"/>
              </w:rPr>
              <w:fldChar w:fldCharType="separate"/>
            </w:r>
            <w:r>
              <w:rPr>
                <w:rFonts w:hint="eastAsia" w:ascii="宋体" w:hAnsi="宋体" w:cs="宋体"/>
                <w:color w:val="auto"/>
                <w:spacing w:val="-2"/>
                <w:szCs w:val="21"/>
                <w:highlight w:val="none"/>
              </w:rPr>
              <w:t>社会保障资金</w:t>
            </w:r>
            <w:r>
              <w:rPr>
                <w:rFonts w:hint="eastAsia" w:ascii="宋体" w:hAnsi="宋体" w:cs="宋体"/>
                <w:color w:val="auto"/>
                <w:spacing w:val="-2"/>
                <w:szCs w:val="21"/>
                <w:highlight w:val="none"/>
              </w:rPr>
              <w:fldChar w:fldCharType="end"/>
            </w:r>
            <w:r>
              <w:rPr>
                <w:rFonts w:hint="eastAsia" w:ascii="宋体" w:hAnsi="宋体" w:cs="宋体"/>
                <w:color w:val="auto"/>
                <w:spacing w:val="-2"/>
                <w:szCs w:val="21"/>
                <w:highlight w:val="none"/>
              </w:rPr>
              <w:t>的良好记录；</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highlight w:val="none"/>
              </w:rPr>
            </w:pPr>
          </w:p>
        </w:tc>
      </w:tr>
      <w:tr>
        <w:tblPrEx>
          <w:tblLayout w:type="fixed"/>
          <w:tblCellMar>
            <w:top w:w="0" w:type="dxa"/>
            <w:left w:w="15" w:type="dxa"/>
            <w:bottom w:w="0" w:type="dxa"/>
            <w:right w:w="15" w:type="dxa"/>
          </w:tblCellMar>
        </w:tblPrEx>
        <w:trPr>
          <w:trHeight w:val="90"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highlight w:val="none"/>
              </w:rPr>
            </w:pP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highlight w:val="none"/>
              </w:rPr>
            </w:pPr>
          </w:p>
        </w:tc>
        <w:tc>
          <w:tcPr>
            <w:tcW w:w="62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highlight w:val="none"/>
              </w:rPr>
            </w:pPr>
            <w:r>
              <w:rPr>
                <w:rFonts w:hint="eastAsia" w:ascii="宋体" w:hAnsi="宋体" w:cs="宋体"/>
                <w:color w:val="auto"/>
                <w:spacing w:val="-2"/>
                <w:szCs w:val="21"/>
                <w:highlight w:val="none"/>
              </w:rPr>
              <w:t>（五）参加政府采购活动前三年内，在经营活动中没有重大违法记录；</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highlight w:val="none"/>
              </w:rPr>
            </w:pPr>
          </w:p>
        </w:tc>
      </w:tr>
      <w:tr>
        <w:tblPrEx>
          <w:tblLayout w:type="fixed"/>
          <w:tblCellMar>
            <w:top w:w="0" w:type="dxa"/>
            <w:left w:w="15" w:type="dxa"/>
            <w:bottom w:w="0" w:type="dxa"/>
            <w:right w:w="15" w:type="dxa"/>
          </w:tblCellMar>
        </w:tblPrEx>
        <w:trPr>
          <w:trHeight w:val="440"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highlight w:val="none"/>
              </w:rPr>
            </w:pP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highlight w:val="none"/>
              </w:rPr>
            </w:pPr>
          </w:p>
        </w:tc>
        <w:tc>
          <w:tcPr>
            <w:tcW w:w="62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highlight w:val="none"/>
              </w:rPr>
            </w:pPr>
            <w:r>
              <w:rPr>
                <w:rFonts w:hint="eastAsia" w:ascii="宋体" w:hAnsi="宋体" w:cs="宋体"/>
                <w:color w:val="auto"/>
                <w:spacing w:val="-2"/>
                <w:szCs w:val="21"/>
                <w:highlight w:val="none"/>
              </w:rPr>
              <w:t>（六）法律、行政法规规定的其他条件。</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highlight w:val="none"/>
              </w:rPr>
            </w:pPr>
          </w:p>
        </w:tc>
      </w:tr>
      <w:tr>
        <w:tblPrEx>
          <w:tblLayout w:type="fixed"/>
          <w:tblCellMar>
            <w:top w:w="0" w:type="dxa"/>
            <w:left w:w="15" w:type="dxa"/>
            <w:bottom w:w="0" w:type="dxa"/>
            <w:right w:w="15" w:type="dxa"/>
          </w:tblCellMar>
        </w:tblPrEx>
        <w:trPr>
          <w:trHeight w:val="90"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62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具备有效的营业执照</w:t>
            </w:r>
            <w:r>
              <w:rPr>
                <w:rFonts w:hint="eastAsia" w:ascii="宋体" w:hAnsi="宋体" w:cs="宋体"/>
                <w:color w:val="auto"/>
                <w:szCs w:val="21"/>
                <w:highlight w:val="none"/>
                <w:lang w:eastAsia="zh-CN"/>
              </w:rPr>
              <w:t>。</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highlight w:val="none"/>
              </w:rPr>
            </w:pPr>
          </w:p>
        </w:tc>
      </w:tr>
      <w:tr>
        <w:tblPrEx>
          <w:tblLayout w:type="fixed"/>
          <w:tblCellMar>
            <w:top w:w="0" w:type="dxa"/>
            <w:left w:w="15" w:type="dxa"/>
            <w:bottom w:w="0" w:type="dxa"/>
            <w:right w:w="15" w:type="dxa"/>
          </w:tblCellMar>
        </w:tblPrEx>
        <w:trPr>
          <w:trHeight w:val="90"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62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持有中国银行业监督管理委员会有效的《中华人民共和国金融许可证》或《金融机构营业许可证》；</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highlight w:val="none"/>
              </w:rPr>
            </w:pPr>
          </w:p>
        </w:tc>
      </w:tr>
      <w:tr>
        <w:tblPrEx>
          <w:tblLayout w:type="fixed"/>
          <w:tblCellMar>
            <w:top w:w="0" w:type="dxa"/>
            <w:left w:w="15" w:type="dxa"/>
            <w:bottom w:w="0" w:type="dxa"/>
            <w:right w:w="15" w:type="dxa"/>
          </w:tblCellMar>
        </w:tblPrEx>
        <w:trPr>
          <w:trHeight w:val="90"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6225"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4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委托书或法人证明</w:t>
            </w:r>
            <w:r>
              <w:rPr>
                <w:rFonts w:hint="eastAsia" w:ascii="宋体" w:hAnsi="宋体" w:cs="宋体"/>
                <w:color w:val="auto"/>
                <w:szCs w:val="21"/>
                <w:highlight w:val="none"/>
                <w:lang w:eastAsia="zh-CN"/>
              </w:rPr>
              <w:t>书</w:t>
            </w:r>
            <w:r>
              <w:rPr>
                <w:rFonts w:hint="eastAsia" w:ascii="宋体" w:hAnsi="宋体" w:cs="宋体"/>
                <w:color w:val="auto"/>
                <w:szCs w:val="21"/>
                <w:highlight w:val="none"/>
                <w:lang w:val="en-US" w:eastAsia="zh-CN"/>
              </w:rPr>
              <w:t>符合招标文件要求</w:t>
            </w:r>
            <w:r>
              <w:rPr>
                <w:rFonts w:hint="eastAsia" w:ascii="宋体" w:hAnsi="宋体" w:cs="宋体"/>
                <w:color w:val="auto"/>
                <w:szCs w:val="21"/>
                <w:highlight w:val="none"/>
                <w:lang w:eastAsia="zh-CN"/>
              </w:rPr>
              <w:t>。</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highlight w:val="none"/>
              </w:rPr>
            </w:pPr>
          </w:p>
        </w:tc>
      </w:tr>
      <w:tr>
        <w:tblPrEx>
          <w:tblLayout w:type="fixed"/>
          <w:tblCellMar>
            <w:top w:w="0" w:type="dxa"/>
            <w:left w:w="15" w:type="dxa"/>
            <w:bottom w:w="0" w:type="dxa"/>
            <w:right w:w="15" w:type="dxa"/>
          </w:tblCellMar>
        </w:tblPrEx>
        <w:trPr>
          <w:trHeight w:val="90"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6225" w:type="dxa"/>
            <w:tcBorders>
              <w:top w:val="single" w:color="auto" w:sz="4" w:space="0"/>
              <w:left w:val="single" w:color="auto" w:sz="4" w:space="0"/>
              <w:bottom w:val="single" w:color="auto" w:sz="4" w:space="0"/>
              <w:right w:val="single" w:color="auto" w:sz="4" w:space="0"/>
            </w:tcBorders>
            <w:noWrap w:val="0"/>
            <w:vAlign w:val="center"/>
          </w:tcPr>
          <w:p>
            <w:pPr>
              <w:autoSpaceDN w:val="0"/>
              <w:snapToGrid w:val="0"/>
              <w:spacing w:line="240" w:lineRule="auto"/>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按照招标文件缴纳投标保证金</w:t>
            </w:r>
            <w:r>
              <w:rPr>
                <w:rFonts w:hint="eastAsia" w:ascii="宋体" w:hAnsi="宋体" w:cs="宋体"/>
                <w:color w:val="auto"/>
                <w:szCs w:val="21"/>
                <w:highlight w:val="none"/>
                <w:lang w:eastAsia="zh-CN"/>
              </w:rPr>
              <w:t>。</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highlight w:val="none"/>
              </w:rPr>
            </w:pPr>
          </w:p>
        </w:tc>
      </w:tr>
      <w:tr>
        <w:tblPrEx>
          <w:tblLayout w:type="fixed"/>
          <w:tblCellMar>
            <w:top w:w="0" w:type="dxa"/>
            <w:left w:w="15" w:type="dxa"/>
            <w:bottom w:w="0" w:type="dxa"/>
            <w:right w:w="15" w:type="dxa"/>
          </w:tblCellMar>
        </w:tblPrEx>
        <w:trPr>
          <w:trHeight w:val="254" w:hRule="atLeast"/>
        </w:trPr>
        <w:tc>
          <w:tcPr>
            <w:tcW w:w="7359"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评</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审</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结</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果</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highlight w:val="none"/>
              </w:rPr>
            </w:pPr>
          </w:p>
        </w:tc>
      </w:tr>
      <w:tr>
        <w:tblPrEx>
          <w:tblLayout w:type="fixed"/>
          <w:tblCellMar>
            <w:top w:w="0" w:type="dxa"/>
            <w:left w:w="15" w:type="dxa"/>
            <w:bottom w:w="0" w:type="dxa"/>
            <w:right w:w="15" w:type="dxa"/>
          </w:tblCellMar>
        </w:tblPrEx>
        <w:trPr>
          <w:trHeight w:val="254" w:hRule="atLeast"/>
        </w:trPr>
        <w:tc>
          <w:tcPr>
            <w:tcW w:w="9528" w:type="dxa"/>
            <w:gridSpan w:val="5"/>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highlight w:val="none"/>
              </w:rPr>
            </w:pPr>
            <w:r>
              <w:rPr>
                <w:rFonts w:hint="eastAsia" w:ascii="宋体"/>
                <w:b/>
                <w:color w:val="auto"/>
                <w:sz w:val="24"/>
                <w:highlight w:val="none"/>
              </w:rPr>
              <w:t>“√”表示合格；“×”表示不合格，一项不合格为无效投标处</w:t>
            </w:r>
            <w:r>
              <w:rPr>
                <w:rFonts w:hint="eastAsia" w:ascii="宋体"/>
                <w:b/>
                <w:color w:val="auto"/>
                <w:sz w:val="24"/>
                <w:highlight w:val="none"/>
                <w:lang w:eastAsia="zh-CN"/>
              </w:rPr>
              <w:t>理</w:t>
            </w:r>
            <w:r>
              <w:rPr>
                <w:rFonts w:hint="eastAsia" w:ascii="宋体"/>
                <w:b/>
                <w:color w:val="auto"/>
                <w:sz w:val="24"/>
                <w:highlight w:val="none"/>
              </w:rPr>
              <w:t>，如不合格，请在结果中写明原因。</w:t>
            </w:r>
          </w:p>
        </w:tc>
      </w:tr>
    </w:tbl>
    <w:p>
      <w:pPr>
        <w:pStyle w:val="4"/>
        <w:numPr>
          <w:ilvl w:val="0"/>
          <w:numId w:val="0"/>
        </w:numPr>
        <w:jc w:val="both"/>
        <w:rPr>
          <w:rFonts w:hint="eastAsia"/>
          <w:color w:val="auto"/>
          <w:highlight w:val="none"/>
        </w:rPr>
      </w:pPr>
      <w:bookmarkStart w:id="40" w:name="_Toc15501"/>
    </w:p>
    <w:p>
      <w:pPr>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61"/>
        <w:rPr>
          <w:rFonts w:hint="eastAsia"/>
          <w:color w:val="auto"/>
          <w:highlight w:val="none"/>
        </w:rPr>
      </w:pPr>
    </w:p>
    <w:p>
      <w:pPr>
        <w:pStyle w:val="4"/>
        <w:numPr>
          <w:ilvl w:val="0"/>
          <w:numId w:val="0"/>
        </w:numPr>
        <w:jc w:val="center"/>
        <w:rPr>
          <w:rFonts w:hint="eastAsia"/>
          <w:color w:val="auto"/>
          <w:highlight w:val="none"/>
        </w:rPr>
      </w:pPr>
      <w:bookmarkStart w:id="41" w:name="_Toc7445"/>
      <w:r>
        <w:rPr>
          <w:rFonts w:hint="eastAsia"/>
          <w:color w:val="auto"/>
          <w:highlight w:val="none"/>
        </w:rPr>
        <w:t>二、符合性评审标准（有一项不通过，否决</w:t>
      </w:r>
      <w:r>
        <w:rPr>
          <w:rFonts w:hint="eastAsia"/>
          <w:color w:val="auto"/>
          <w:highlight w:val="none"/>
          <w:lang w:eastAsia="zh-CN"/>
        </w:rPr>
        <w:t>响应文件</w:t>
      </w:r>
      <w:r>
        <w:rPr>
          <w:rFonts w:hint="eastAsia"/>
          <w:color w:val="auto"/>
          <w:highlight w:val="none"/>
        </w:rPr>
        <w:t>）：</w:t>
      </w:r>
      <w:bookmarkEnd w:id="40"/>
      <w:bookmarkEnd w:id="41"/>
    </w:p>
    <w:tbl>
      <w:tblPr>
        <w:tblStyle w:val="78"/>
        <w:tblW w:w="9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567"/>
        <w:gridCol w:w="5953"/>
        <w:gridCol w:w="709"/>
        <w:gridCol w:w="709"/>
        <w:gridCol w:w="709"/>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8" w:hRule="atLeast"/>
          <w:jc w:val="center"/>
        </w:trPr>
        <w:tc>
          <w:tcPr>
            <w:tcW w:w="523" w:type="dxa"/>
            <w:noWrap w:val="0"/>
            <w:vAlign w:val="center"/>
          </w:tcPr>
          <w:p>
            <w:pPr>
              <w:jc w:val="right"/>
              <w:rPr>
                <w:rFonts w:hint="eastAsia" w:ascii="宋体" w:hAnsi="宋体" w:cs="宋体"/>
                <w:b/>
                <w:color w:val="auto"/>
                <w:szCs w:val="21"/>
                <w:highlight w:val="none"/>
              </w:rPr>
            </w:pPr>
            <w:r>
              <w:rPr>
                <w:rFonts w:hint="eastAsia" w:ascii="宋体" w:hAnsi="宋体" w:cs="宋体"/>
                <w:b/>
                <w:color w:val="auto"/>
                <w:szCs w:val="21"/>
                <w:highlight w:val="none"/>
              </w:rPr>
              <w:t>项目</w:t>
            </w:r>
          </w:p>
        </w:tc>
        <w:tc>
          <w:tcPr>
            <w:tcW w:w="6520" w:type="dxa"/>
            <w:gridSpan w:val="2"/>
            <w:noWrap w:val="0"/>
            <w:vAlign w:val="center"/>
          </w:tcPr>
          <w:p>
            <w:pPr>
              <w:jc w:val="center"/>
              <w:rPr>
                <w:rFonts w:hint="eastAsia" w:ascii="宋体" w:hAnsi="宋体" w:cs="宋体"/>
                <w:b/>
                <w:color w:val="auto"/>
                <w:szCs w:val="21"/>
                <w:highlight w:val="none"/>
              </w:rPr>
            </w:pPr>
            <w:r>
              <w:rPr>
                <w:rFonts w:hint="eastAsia" w:ascii="宋体" w:hAnsi="宋体" w:cs="宋体"/>
                <w:b/>
                <w:color w:val="auto"/>
                <w:szCs w:val="21"/>
                <w:highlight w:val="none"/>
              </w:rPr>
              <w:t>评  审  内  容</w:t>
            </w:r>
          </w:p>
        </w:tc>
        <w:tc>
          <w:tcPr>
            <w:tcW w:w="709"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1</w:t>
            </w:r>
          </w:p>
        </w:tc>
        <w:tc>
          <w:tcPr>
            <w:tcW w:w="709"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2</w:t>
            </w:r>
          </w:p>
        </w:tc>
        <w:tc>
          <w:tcPr>
            <w:tcW w:w="709"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3</w:t>
            </w:r>
          </w:p>
        </w:tc>
        <w:tc>
          <w:tcPr>
            <w:tcW w:w="661"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1" w:hRule="atLeast"/>
          <w:jc w:val="center"/>
        </w:trPr>
        <w:tc>
          <w:tcPr>
            <w:tcW w:w="523" w:type="dxa"/>
            <w:vMerge w:val="restart"/>
            <w:noWrap w:val="0"/>
            <w:vAlign w:val="center"/>
          </w:tcPr>
          <w:p>
            <w:pPr>
              <w:jc w:val="right"/>
              <w:rPr>
                <w:rFonts w:hint="eastAsia" w:ascii="宋体" w:hAnsi="宋体" w:cs="宋体"/>
                <w:color w:val="auto"/>
                <w:szCs w:val="21"/>
                <w:highlight w:val="none"/>
              </w:rPr>
            </w:pPr>
            <w:r>
              <w:rPr>
                <w:rFonts w:hint="eastAsia" w:ascii="宋体" w:hAnsi="宋体" w:cs="宋体"/>
                <w:color w:val="auto"/>
                <w:szCs w:val="21"/>
                <w:highlight w:val="none"/>
              </w:rPr>
              <w:t>符合性评审</w:t>
            </w:r>
          </w:p>
        </w:tc>
        <w:tc>
          <w:tcPr>
            <w:tcW w:w="567"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5953" w:type="dxa"/>
            <w:noWrap w:val="0"/>
            <w:vAlign w:val="center"/>
          </w:tcPr>
          <w:p>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需要提交的证明文件不全，或者不符合招标文件标明的证明文</w:t>
            </w:r>
          </w:p>
          <w:p>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件要求的；</w:t>
            </w:r>
          </w:p>
        </w:tc>
        <w:tc>
          <w:tcPr>
            <w:tcW w:w="709" w:type="dxa"/>
            <w:noWrap w:val="0"/>
            <w:vAlign w:val="center"/>
          </w:tcPr>
          <w:p>
            <w:pPr>
              <w:rPr>
                <w:rFonts w:hint="eastAsia" w:ascii="宋体" w:hAnsi="宋体" w:cs="宋体"/>
                <w:color w:val="auto"/>
                <w:szCs w:val="21"/>
                <w:highlight w:val="none"/>
              </w:rPr>
            </w:pPr>
          </w:p>
        </w:tc>
        <w:tc>
          <w:tcPr>
            <w:tcW w:w="709" w:type="dxa"/>
            <w:noWrap w:val="0"/>
            <w:vAlign w:val="center"/>
          </w:tcPr>
          <w:p>
            <w:pPr>
              <w:rPr>
                <w:rFonts w:hint="eastAsia" w:ascii="宋体" w:hAnsi="宋体" w:cs="宋体"/>
                <w:color w:val="auto"/>
                <w:szCs w:val="21"/>
                <w:highlight w:val="none"/>
              </w:rPr>
            </w:pPr>
          </w:p>
        </w:tc>
        <w:tc>
          <w:tcPr>
            <w:tcW w:w="709" w:type="dxa"/>
            <w:noWrap w:val="0"/>
            <w:vAlign w:val="center"/>
          </w:tcPr>
          <w:p>
            <w:pPr>
              <w:rPr>
                <w:rFonts w:hint="eastAsia" w:ascii="宋体" w:hAnsi="宋体" w:cs="宋体"/>
                <w:color w:val="auto"/>
                <w:szCs w:val="21"/>
                <w:highlight w:val="none"/>
              </w:rPr>
            </w:pPr>
          </w:p>
        </w:tc>
        <w:tc>
          <w:tcPr>
            <w:tcW w:w="661" w:type="dxa"/>
            <w:noWrap w:val="0"/>
            <w:vAlign w:val="center"/>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5" w:hRule="atLeast"/>
          <w:jc w:val="center"/>
        </w:trPr>
        <w:tc>
          <w:tcPr>
            <w:tcW w:w="523" w:type="dxa"/>
            <w:vMerge w:val="continue"/>
            <w:noWrap w:val="0"/>
            <w:vAlign w:val="center"/>
          </w:tcPr>
          <w:p>
            <w:pPr>
              <w:jc w:val="right"/>
              <w:rPr>
                <w:rFonts w:hint="eastAsia" w:ascii="宋体" w:hAnsi="宋体" w:cs="宋体"/>
                <w:color w:val="auto"/>
                <w:szCs w:val="21"/>
                <w:highlight w:val="none"/>
              </w:rPr>
            </w:pPr>
          </w:p>
        </w:tc>
        <w:tc>
          <w:tcPr>
            <w:tcW w:w="567"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5953" w:type="dxa"/>
            <w:noWrap w:val="0"/>
            <w:vAlign w:val="center"/>
          </w:tcPr>
          <w:p>
            <w:pPr>
              <w:spacing w:line="24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无法定代表人签字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章</w:t>
            </w:r>
            <w:r>
              <w:rPr>
                <w:rFonts w:hint="eastAsia" w:ascii="宋体" w:hAnsi="宋体" w:cs="宋体"/>
                <w:color w:val="auto"/>
                <w:szCs w:val="21"/>
                <w:highlight w:val="none"/>
                <w:lang w:eastAsia="zh-CN"/>
              </w:rPr>
              <w:t>）</w:t>
            </w:r>
            <w:r>
              <w:rPr>
                <w:rFonts w:hint="eastAsia" w:ascii="宋体" w:hAnsi="宋体" w:cs="宋体"/>
                <w:color w:val="auto"/>
                <w:szCs w:val="21"/>
                <w:highlight w:val="none"/>
              </w:rPr>
              <w:t>,或未提供法定代表人授权委托书、投标声明书或者填写项目不齐全的；</w:t>
            </w:r>
          </w:p>
        </w:tc>
        <w:tc>
          <w:tcPr>
            <w:tcW w:w="709" w:type="dxa"/>
            <w:noWrap w:val="0"/>
            <w:vAlign w:val="center"/>
          </w:tcPr>
          <w:p>
            <w:pPr>
              <w:rPr>
                <w:rFonts w:hint="eastAsia" w:ascii="宋体" w:hAnsi="宋体" w:cs="宋体"/>
                <w:color w:val="auto"/>
                <w:szCs w:val="21"/>
                <w:highlight w:val="none"/>
              </w:rPr>
            </w:pPr>
          </w:p>
        </w:tc>
        <w:tc>
          <w:tcPr>
            <w:tcW w:w="709" w:type="dxa"/>
            <w:noWrap w:val="0"/>
            <w:vAlign w:val="center"/>
          </w:tcPr>
          <w:p>
            <w:pPr>
              <w:rPr>
                <w:rFonts w:hint="eastAsia" w:ascii="宋体" w:hAnsi="宋体" w:cs="宋体"/>
                <w:color w:val="auto"/>
                <w:szCs w:val="21"/>
                <w:highlight w:val="none"/>
              </w:rPr>
            </w:pPr>
          </w:p>
        </w:tc>
        <w:tc>
          <w:tcPr>
            <w:tcW w:w="709" w:type="dxa"/>
            <w:noWrap w:val="0"/>
            <w:vAlign w:val="center"/>
          </w:tcPr>
          <w:p>
            <w:pPr>
              <w:rPr>
                <w:rFonts w:hint="eastAsia" w:ascii="宋体" w:hAnsi="宋体" w:cs="宋体"/>
                <w:color w:val="auto"/>
                <w:szCs w:val="21"/>
                <w:highlight w:val="none"/>
              </w:rPr>
            </w:pPr>
          </w:p>
        </w:tc>
        <w:tc>
          <w:tcPr>
            <w:tcW w:w="661" w:type="dxa"/>
            <w:noWrap w:val="0"/>
            <w:vAlign w:val="center"/>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523" w:type="dxa"/>
            <w:vMerge w:val="continue"/>
            <w:noWrap w:val="0"/>
            <w:vAlign w:val="center"/>
          </w:tcPr>
          <w:p>
            <w:pPr>
              <w:jc w:val="right"/>
              <w:rPr>
                <w:rFonts w:hint="eastAsia" w:ascii="宋体" w:hAnsi="宋体" w:cs="宋体"/>
                <w:color w:val="auto"/>
                <w:szCs w:val="21"/>
                <w:highlight w:val="none"/>
              </w:rPr>
            </w:pPr>
          </w:p>
        </w:tc>
        <w:tc>
          <w:tcPr>
            <w:tcW w:w="567"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5953" w:type="dxa"/>
            <w:noWrap w:val="0"/>
            <w:vAlign w:val="center"/>
          </w:tcPr>
          <w:p>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投标代表人未能出具身份证明或与法定代表人授权委托人身份</w:t>
            </w:r>
          </w:p>
          <w:p>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不符的；</w:t>
            </w:r>
          </w:p>
        </w:tc>
        <w:tc>
          <w:tcPr>
            <w:tcW w:w="709" w:type="dxa"/>
            <w:noWrap w:val="0"/>
            <w:vAlign w:val="center"/>
          </w:tcPr>
          <w:p>
            <w:pPr>
              <w:rPr>
                <w:rFonts w:hint="eastAsia" w:ascii="宋体" w:hAnsi="宋体" w:cs="宋体"/>
                <w:color w:val="auto"/>
                <w:szCs w:val="21"/>
                <w:highlight w:val="none"/>
              </w:rPr>
            </w:pPr>
          </w:p>
        </w:tc>
        <w:tc>
          <w:tcPr>
            <w:tcW w:w="709" w:type="dxa"/>
            <w:noWrap w:val="0"/>
            <w:vAlign w:val="center"/>
          </w:tcPr>
          <w:p>
            <w:pPr>
              <w:rPr>
                <w:rFonts w:hint="eastAsia" w:ascii="宋体" w:hAnsi="宋体" w:cs="宋体"/>
                <w:color w:val="auto"/>
                <w:szCs w:val="21"/>
                <w:highlight w:val="none"/>
              </w:rPr>
            </w:pPr>
          </w:p>
        </w:tc>
        <w:tc>
          <w:tcPr>
            <w:tcW w:w="709" w:type="dxa"/>
            <w:noWrap w:val="0"/>
            <w:vAlign w:val="center"/>
          </w:tcPr>
          <w:p>
            <w:pPr>
              <w:rPr>
                <w:rFonts w:hint="eastAsia" w:ascii="宋体" w:hAnsi="宋体" w:cs="宋体"/>
                <w:color w:val="auto"/>
                <w:szCs w:val="21"/>
                <w:highlight w:val="none"/>
              </w:rPr>
            </w:pPr>
          </w:p>
        </w:tc>
        <w:tc>
          <w:tcPr>
            <w:tcW w:w="661" w:type="dxa"/>
            <w:noWrap w:val="0"/>
            <w:vAlign w:val="center"/>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jc w:val="center"/>
        </w:trPr>
        <w:tc>
          <w:tcPr>
            <w:tcW w:w="523" w:type="dxa"/>
            <w:vMerge w:val="continue"/>
            <w:noWrap w:val="0"/>
            <w:vAlign w:val="center"/>
          </w:tcPr>
          <w:p>
            <w:pPr>
              <w:jc w:val="right"/>
              <w:rPr>
                <w:rFonts w:hint="eastAsia" w:ascii="宋体" w:hAnsi="宋体" w:cs="宋体"/>
                <w:color w:val="auto"/>
                <w:szCs w:val="21"/>
                <w:highlight w:val="none"/>
              </w:rPr>
            </w:pPr>
          </w:p>
        </w:tc>
        <w:tc>
          <w:tcPr>
            <w:tcW w:w="567"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5953" w:type="dxa"/>
            <w:noWrap w:val="0"/>
            <w:vAlign w:val="center"/>
          </w:tcPr>
          <w:p>
            <w:pPr>
              <w:spacing w:line="24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不齐全或者内容虚假的；</w:t>
            </w:r>
          </w:p>
        </w:tc>
        <w:tc>
          <w:tcPr>
            <w:tcW w:w="709" w:type="dxa"/>
            <w:noWrap w:val="0"/>
            <w:vAlign w:val="center"/>
          </w:tcPr>
          <w:p>
            <w:pPr>
              <w:rPr>
                <w:rFonts w:hint="eastAsia" w:ascii="宋体" w:hAnsi="宋体" w:cs="宋体"/>
                <w:color w:val="auto"/>
                <w:szCs w:val="21"/>
                <w:highlight w:val="none"/>
              </w:rPr>
            </w:pPr>
          </w:p>
        </w:tc>
        <w:tc>
          <w:tcPr>
            <w:tcW w:w="709" w:type="dxa"/>
            <w:noWrap w:val="0"/>
            <w:vAlign w:val="center"/>
          </w:tcPr>
          <w:p>
            <w:pPr>
              <w:rPr>
                <w:rFonts w:hint="eastAsia" w:ascii="宋体" w:hAnsi="宋体" w:cs="宋体"/>
                <w:color w:val="auto"/>
                <w:szCs w:val="21"/>
                <w:highlight w:val="none"/>
              </w:rPr>
            </w:pPr>
          </w:p>
        </w:tc>
        <w:tc>
          <w:tcPr>
            <w:tcW w:w="709" w:type="dxa"/>
            <w:noWrap w:val="0"/>
            <w:vAlign w:val="center"/>
          </w:tcPr>
          <w:p>
            <w:pPr>
              <w:rPr>
                <w:rFonts w:hint="eastAsia" w:ascii="宋体" w:hAnsi="宋体" w:cs="宋体"/>
                <w:color w:val="auto"/>
                <w:szCs w:val="21"/>
                <w:highlight w:val="none"/>
              </w:rPr>
            </w:pPr>
          </w:p>
        </w:tc>
        <w:tc>
          <w:tcPr>
            <w:tcW w:w="661" w:type="dxa"/>
            <w:noWrap w:val="0"/>
            <w:vAlign w:val="center"/>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7" w:hRule="atLeast"/>
          <w:jc w:val="center"/>
        </w:trPr>
        <w:tc>
          <w:tcPr>
            <w:tcW w:w="523" w:type="dxa"/>
            <w:vMerge w:val="continue"/>
            <w:noWrap w:val="0"/>
            <w:vAlign w:val="center"/>
          </w:tcPr>
          <w:p>
            <w:pPr>
              <w:jc w:val="right"/>
              <w:rPr>
                <w:rFonts w:hint="eastAsia" w:ascii="宋体" w:hAnsi="宋体" w:cs="宋体"/>
                <w:color w:val="auto"/>
                <w:szCs w:val="21"/>
                <w:highlight w:val="none"/>
              </w:rPr>
            </w:pPr>
          </w:p>
        </w:tc>
        <w:tc>
          <w:tcPr>
            <w:tcW w:w="567" w:type="dxa"/>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5953" w:type="dxa"/>
            <w:noWrap w:val="0"/>
            <w:vAlign w:val="center"/>
          </w:tcPr>
          <w:p>
            <w:pPr>
              <w:spacing w:line="24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的实质性内容未使用中文表述、意思表述不明确、前</w:t>
            </w:r>
          </w:p>
          <w:p>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后矛盾或者使用计量单位不符合招标文件要求的（经评标委员</w:t>
            </w:r>
          </w:p>
          <w:p>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会认定并允许其当场更正的笔误除外）</w:t>
            </w:r>
          </w:p>
        </w:tc>
        <w:tc>
          <w:tcPr>
            <w:tcW w:w="709" w:type="dxa"/>
            <w:noWrap w:val="0"/>
            <w:vAlign w:val="center"/>
          </w:tcPr>
          <w:p>
            <w:pPr>
              <w:rPr>
                <w:rFonts w:hint="eastAsia" w:ascii="宋体" w:hAnsi="宋体" w:cs="宋体"/>
                <w:color w:val="auto"/>
                <w:szCs w:val="21"/>
                <w:highlight w:val="none"/>
              </w:rPr>
            </w:pPr>
          </w:p>
        </w:tc>
        <w:tc>
          <w:tcPr>
            <w:tcW w:w="709" w:type="dxa"/>
            <w:noWrap w:val="0"/>
            <w:vAlign w:val="center"/>
          </w:tcPr>
          <w:p>
            <w:pPr>
              <w:rPr>
                <w:rFonts w:hint="eastAsia" w:ascii="宋体" w:hAnsi="宋体" w:cs="宋体"/>
                <w:color w:val="auto"/>
                <w:szCs w:val="21"/>
                <w:highlight w:val="none"/>
              </w:rPr>
            </w:pPr>
          </w:p>
        </w:tc>
        <w:tc>
          <w:tcPr>
            <w:tcW w:w="709" w:type="dxa"/>
            <w:noWrap w:val="0"/>
            <w:vAlign w:val="center"/>
          </w:tcPr>
          <w:p>
            <w:pPr>
              <w:rPr>
                <w:rFonts w:hint="eastAsia" w:ascii="宋体" w:hAnsi="宋体" w:cs="宋体"/>
                <w:color w:val="auto"/>
                <w:szCs w:val="21"/>
                <w:highlight w:val="none"/>
              </w:rPr>
            </w:pPr>
          </w:p>
        </w:tc>
        <w:tc>
          <w:tcPr>
            <w:tcW w:w="661" w:type="dxa"/>
            <w:noWrap w:val="0"/>
            <w:vAlign w:val="center"/>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23" w:type="dxa"/>
            <w:vMerge w:val="continue"/>
            <w:noWrap w:val="0"/>
            <w:vAlign w:val="center"/>
          </w:tcPr>
          <w:p>
            <w:pPr>
              <w:jc w:val="right"/>
              <w:rPr>
                <w:rFonts w:hint="eastAsia" w:ascii="宋体" w:hAnsi="宋体" w:cs="宋体"/>
                <w:color w:val="auto"/>
                <w:szCs w:val="21"/>
                <w:highlight w:val="none"/>
              </w:rPr>
            </w:pPr>
          </w:p>
        </w:tc>
        <w:tc>
          <w:tcPr>
            <w:tcW w:w="567" w:type="dxa"/>
            <w:noWrap w:val="0"/>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5953" w:type="dxa"/>
            <w:noWrap w:val="0"/>
            <w:vAlign w:val="center"/>
          </w:tcPr>
          <w:p>
            <w:pPr>
              <w:spacing w:line="24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投标报价</w:t>
            </w:r>
            <w:r>
              <w:rPr>
                <w:rFonts w:hint="eastAsia" w:ascii="宋体" w:hAnsi="宋体" w:cs="宋体"/>
                <w:color w:val="auto"/>
                <w:szCs w:val="21"/>
                <w:highlight w:val="none"/>
                <w:lang w:eastAsia="zh-CN"/>
              </w:rPr>
              <w:t>高</w:t>
            </w:r>
            <w:r>
              <w:rPr>
                <w:rFonts w:hint="eastAsia" w:ascii="宋体" w:hAnsi="宋体" w:cs="宋体"/>
                <w:color w:val="auto"/>
                <w:szCs w:val="21"/>
                <w:highlight w:val="none"/>
              </w:rPr>
              <w:t>于采购</w:t>
            </w:r>
            <w:r>
              <w:rPr>
                <w:rFonts w:hint="eastAsia" w:ascii="宋体" w:hAnsi="宋体" w:cs="宋体"/>
                <w:color w:val="auto"/>
                <w:szCs w:val="21"/>
                <w:highlight w:val="none"/>
                <w:lang w:val="en-US" w:eastAsia="zh-CN"/>
              </w:rPr>
              <w:t>最高限价</w:t>
            </w:r>
            <w:r>
              <w:rPr>
                <w:rFonts w:hint="eastAsia" w:ascii="宋体" w:hAnsi="宋体" w:cs="宋体"/>
                <w:color w:val="auto"/>
                <w:szCs w:val="21"/>
                <w:highlight w:val="none"/>
                <w:lang w:eastAsia="zh-CN"/>
              </w:rPr>
              <w:t>。</w:t>
            </w:r>
          </w:p>
        </w:tc>
        <w:tc>
          <w:tcPr>
            <w:tcW w:w="709" w:type="dxa"/>
            <w:noWrap w:val="0"/>
            <w:vAlign w:val="center"/>
          </w:tcPr>
          <w:p>
            <w:pPr>
              <w:rPr>
                <w:rFonts w:hint="eastAsia" w:ascii="宋体" w:hAnsi="宋体" w:cs="宋体"/>
                <w:color w:val="auto"/>
                <w:szCs w:val="21"/>
                <w:highlight w:val="none"/>
              </w:rPr>
            </w:pPr>
          </w:p>
        </w:tc>
        <w:tc>
          <w:tcPr>
            <w:tcW w:w="709" w:type="dxa"/>
            <w:noWrap w:val="0"/>
            <w:vAlign w:val="center"/>
          </w:tcPr>
          <w:p>
            <w:pPr>
              <w:rPr>
                <w:rFonts w:hint="eastAsia" w:ascii="宋体" w:hAnsi="宋体" w:cs="宋体"/>
                <w:color w:val="auto"/>
                <w:szCs w:val="21"/>
                <w:highlight w:val="none"/>
              </w:rPr>
            </w:pPr>
          </w:p>
        </w:tc>
        <w:tc>
          <w:tcPr>
            <w:tcW w:w="709" w:type="dxa"/>
            <w:noWrap w:val="0"/>
            <w:vAlign w:val="center"/>
          </w:tcPr>
          <w:p>
            <w:pPr>
              <w:rPr>
                <w:rFonts w:hint="eastAsia" w:ascii="宋体" w:hAnsi="宋体" w:cs="宋体"/>
                <w:color w:val="auto"/>
                <w:szCs w:val="21"/>
                <w:highlight w:val="none"/>
              </w:rPr>
            </w:pPr>
          </w:p>
        </w:tc>
        <w:tc>
          <w:tcPr>
            <w:tcW w:w="661" w:type="dxa"/>
            <w:noWrap w:val="0"/>
            <w:vAlign w:val="center"/>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7" w:hRule="atLeast"/>
          <w:jc w:val="center"/>
        </w:trPr>
        <w:tc>
          <w:tcPr>
            <w:tcW w:w="523" w:type="dxa"/>
            <w:vMerge w:val="continue"/>
            <w:noWrap w:val="0"/>
            <w:vAlign w:val="center"/>
          </w:tcPr>
          <w:p>
            <w:pPr>
              <w:jc w:val="right"/>
              <w:rPr>
                <w:rFonts w:hint="eastAsia" w:ascii="宋体" w:hAnsi="宋体" w:cs="宋体"/>
                <w:color w:val="auto"/>
                <w:szCs w:val="21"/>
                <w:highlight w:val="none"/>
              </w:rPr>
            </w:pPr>
          </w:p>
        </w:tc>
        <w:tc>
          <w:tcPr>
            <w:tcW w:w="567" w:type="dxa"/>
            <w:noWrap w:val="0"/>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5953" w:type="dxa"/>
            <w:noWrap w:val="0"/>
            <w:vAlign w:val="center"/>
          </w:tcPr>
          <w:p>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投标报价具有选择性，或者开标价格与</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承诺的优惠（折</w:t>
            </w:r>
          </w:p>
          <w:p>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扣）价格不一致的；</w:t>
            </w:r>
          </w:p>
        </w:tc>
        <w:tc>
          <w:tcPr>
            <w:tcW w:w="709" w:type="dxa"/>
            <w:noWrap w:val="0"/>
            <w:vAlign w:val="center"/>
          </w:tcPr>
          <w:p>
            <w:pPr>
              <w:rPr>
                <w:rFonts w:hint="eastAsia" w:ascii="宋体" w:hAnsi="宋体" w:cs="宋体"/>
                <w:color w:val="auto"/>
                <w:szCs w:val="21"/>
                <w:highlight w:val="none"/>
              </w:rPr>
            </w:pPr>
          </w:p>
        </w:tc>
        <w:tc>
          <w:tcPr>
            <w:tcW w:w="709" w:type="dxa"/>
            <w:noWrap w:val="0"/>
            <w:vAlign w:val="center"/>
          </w:tcPr>
          <w:p>
            <w:pPr>
              <w:rPr>
                <w:rFonts w:hint="eastAsia" w:ascii="宋体" w:hAnsi="宋体" w:cs="宋体"/>
                <w:color w:val="auto"/>
                <w:szCs w:val="21"/>
                <w:highlight w:val="none"/>
              </w:rPr>
            </w:pPr>
          </w:p>
        </w:tc>
        <w:tc>
          <w:tcPr>
            <w:tcW w:w="709" w:type="dxa"/>
            <w:noWrap w:val="0"/>
            <w:vAlign w:val="center"/>
          </w:tcPr>
          <w:p>
            <w:pPr>
              <w:rPr>
                <w:rFonts w:hint="eastAsia" w:ascii="宋体" w:hAnsi="宋体" w:cs="宋体"/>
                <w:color w:val="auto"/>
                <w:szCs w:val="21"/>
                <w:highlight w:val="none"/>
              </w:rPr>
            </w:pPr>
          </w:p>
        </w:tc>
        <w:tc>
          <w:tcPr>
            <w:tcW w:w="661" w:type="dxa"/>
            <w:noWrap w:val="0"/>
            <w:vAlign w:val="center"/>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atLeast"/>
          <w:jc w:val="center"/>
        </w:trPr>
        <w:tc>
          <w:tcPr>
            <w:tcW w:w="523" w:type="dxa"/>
            <w:vMerge w:val="continue"/>
            <w:noWrap w:val="0"/>
            <w:vAlign w:val="center"/>
          </w:tcPr>
          <w:p>
            <w:pPr>
              <w:jc w:val="right"/>
              <w:rPr>
                <w:rFonts w:hint="eastAsia" w:ascii="宋体" w:hAnsi="宋体" w:cs="宋体"/>
                <w:color w:val="auto"/>
                <w:szCs w:val="21"/>
                <w:highlight w:val="none"/>
              </w:rPr>
            </w:pPr>
          </w:p>
        </w:tc>
        <w:tc>
          <w:tcPr>
            <w:tcW w:w="567" w:type="dxa"/>
            <w:noWrap w:val="0"/>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5953" w:type="dxa"/>
            <w:noWrap w:val="0"/>
            <w:vAlign w:val="center"/>
          </w:tcPr>
          <w:p>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投标有效期、</w:t>
            </w:r>
            <w:r>
              <w:rPr>
                <w:rFonts w:hint="eastAsia" w:ascii="宋体" w:hAnsi="宋体" w:cs="宋体"/>
                <w:color w:val="auto"/>
                <w:szCs w:val="21"/>
                <w:highlight w:val="none"/>
                <w:lang w:eastAsia="zh-CN"/>
              </w:rPr>
              <w:t>服务期限</w:t>
            </w:r>
            <w:r>
              <w:rPr>
                <w:rFonts w:hint="eastAsia" w:ascii="宋体" w:hAnsi="宋体" w:cs="宋体"/>
                <w:color w:val="auto"/>
                <w:szCs w:val="21"/>
                <w:highlight w:val="none"/>
              </w:rPr>
              <w:t>等相关条款不能满足招标文件要求的；</w:t>
            </w:r>
          </w:p>
        </w:tc>
        <w:tc>
          <w:tcPr>
            <w:tcW w:w="709" w:type="dxa"/>
            <w:noWrap w:val="0"/>
            <w:vAlign w:val="center"/>
          </w:tcPr>
          <w:p>
            <w:pPr>
              <w:spacing w:line="360" w:lineRule="auto"/>
              <w:rPr>
                <w:rFonts w:hint="eastAsia" w:ascii="宋体" w:hAnsi="宋体" w:cs="宋体"/>
                <w:color w:val="auto"/>
                <w:szCs w:val="21"/>
                <w:highlight w:val="none"/>
              </w:rPr>
            </w:pPr>
          </w:p>
        </w:tc>
        <w:tc>
          <w:tcPr>
            <w:tcW w:w="709" w:type="dxa"/>
            <w:noWrap w:val="0"/>
            <w:vAlign w:val="center"/>
          </w:tcPr>
          <w:p>
            <w:pPr>
              <w:spacing w:line="360" w:lineRule="auto"/>
              <w:rPr>
                <w:rFonts w:hint="eastAsia" w:ascii="宋体" w:hAnsi="宋体" w:cs="宋体"/>
                <w:color w:val="auto"/>
                <w:szCs w:val="21"/>
                <w:highlight w:val="none"/>
              </w:rPr>
            </w:pPr>
          </w:p>
        </w:tc>
        <w:tc>
          <w:tcPr>
            <w:tcW w:w="709" w:type="dxa"/>
            <w:noWrap w:val="0"/>
            <w:vAlign w:val="center"/>
          </w:tcPr>
          <w:p>
            <w:pPr>
              <w:spacing w:line="360" w:lineRule="auto"/>
              <w:rPr>
                <w:rFonts w:hint="eastAsia" w:ascii="宋体" w:hAnsi="宋体" w:cs="宋体"/>
                <w:color w:val="auto"/>
                <w:szCs w:val="21"/>
                <w:highlight w:val="none"/>
              </w:rPr>
            </w:pPr>
          </w:p>
        </w:tc>
        <w:tc>
          <w:tcPr>
            <w:tcW w:w="661" w:type="dxa"/>
            <w:noWrap w:val="0"/>
            <w:vAlign w:val="center"/>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523" w:type="dxa"/>
            <w:vMerge w:val="continue"/>
            <w:noWrap w:val="0"/>
            <w:vAlign w:val="center"/>
          </w:tcPr>
          <w:p>
            <w:pPr>
              <w:jc w:val="right"/>
              <w:rPr>
                <w:rFonts w:hint="eastAsia" w:ascii="宋体" w:hAnsi="宋体" w:cs="宋体"/>
                <w:color w:val="auto"/>
                <w:szCs w:val="21"/>
                <w:highlight w:val="none"/>
              </w:rPr>
            </w:pPr>
          </w:p>
        </w:tc>
        <w:tc>
          <w:tcPr>
            <w:tcW w:w="567" w:type="dxa"/>
            <w:noWrap w:val="0"/>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5953" w:type="dxa"/>
            <w:noWrap w:val="0"/>
            <w:vAlign w:val="center"/>
          </w:tcPr>
          <w:p>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未实质性响应招标文件要求或者</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有招标方不能接受的</w:t>
            </w:r>
          </w:p>
          <w:p>
            <w:pPr>
              <w:spacing w:line="240" w:lineRule="auto"/>
              <w:rPr>
                <w:rFonts w:hint="eastAsia" w:ascii="宋体" w:hAnsi="宋体" w:cs="宋体"/>
                <w:color w:val="auto"/>
                <w:szCs w:val="21"/>
                <w:highlight w:val="none"/>
              </w:rPr>
            </w:pPr>
            <w:r>
              <w:rPr>
                <w:rFonts w:hint="eastAsia" w:ascii="宋体" w:hAnsi="宋体" w:cs="宋体"/>
                <w:color w:val="auto"/>
                <w:szCs w:val="21"/>
                <w:highlight w:val="none"/>
              </w:rPr>
              <w:t>附加条件的；</w:t>
            </w:r>
          </w:p>
        </w:tc>
        <w:tc>
          <w:tcPr>
            <w:tcW w:w="709" w:type="dxa"/>
            <w:noWrap w:val="0"/>
            <w:vAlign w:val="center"/>
          </w:tcPr>
          <w:p>
            <w:pPr>
              <w:spacing w:line="360" w:lineRule="auto"/>
              <w:rPr>
                <w:rFonts w:hint="eastAsia" w:ascii="宋体" w:hAnsi="宋体" w:cs="宋体"/>
                <w:color w:val="auto"/>
                <w:szCs w:val="21"/>
                <w:highlight w:val="none"/>
              </w:rPr>
            </w:pPr>
          </w:p>
        </w:tc>
        <w:tc>
          <w:tcPr>
            <w:tcW w:w="709" w:type="dxa"/>
            <w:noWrap w:val="0"/>
            <w:vAlign w:val="center"/>
          </w:tcPr>
          <w:p>
            <w:pPr>
              <w:spacing w:line="360" w:lineRule="auto"/>
              <w:rPr>
                <w:rFonts w:hint="eastAsia" w:ascii="宋体" w:hAnsi="宋体" w:cs="宋体"/>
                <w:color w:val="auto"/>
                <w:szCs w:val="21"/>
                <w:highlight w:val="none"/>
              </w:rPr>
            </w:pPr>
          </w:p>
        </w:tc>
        <w:tc>
          <w:tcPr>
            <w:tcW w:w="709" w:type="dxa"/>
            <w:noWrap w:val="0"/>
            <w:vAlign w:val="center"/>
          </w:tcPr>
          <w:p>
            <w:pPr>
              <w:spacing w:line="360" w:lineRule="auto"/>
              <w:rPr>
                <w:rFonts w:hint="eastAsia" w:ascii="宋体" w:hAnsi="宋体" w:cs="宋体"/>
                <w:color w:val="auto"/>
                <w:szCs w:val="21"/>
                <w:highlight w:val="none"/>
              </w:rPr>
            </w:pPr>
          </w:p>
        </w:tc>
        <w:tc>
          <w:tcPr>
            <w:tcW w:w="661" w:type="dxa"/>
            <w:noWrap w:val="0"/>
            <w:vAlign w:val="center"/>
          </w:tcPr>
          <w:p>
            <w:pPr>
              <w:spacing w:line="360" w:lineRule="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jc w:val="center"/>
        </w:trPr>
        <w:tc>
          <w:tcPr>
            <w:tcW w:w="523" w:type="dxa"/>
            <w:vMerge w:val="continue"/>
            <w:noWrap w:val="0"/>
            <w:vAlign w:val="center"/>
          </w:tcPr>
          <w:p>
            <w:pPr>
              <w:jc w:val="right"/>
              <w:rPr>
                <w:rFonts w:hint="eastAsia" w:ascii="宋体" w:hAnsi="宋体" w:cs="宋体"/>
                <w:color w:val="auto"/>
                <w:szCs w:val="21"/>
                <w:highlight w:val="none"/>
              </w:rPr>
            </w:pPr>
          </w:p>
        </w:tc>
        <w:tc>
          <w:tcPr>
            <w:tcW w:w="567" w:type="dxa"/>
            <w:noWrap w:val="0"/>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p>
        </w:tc>
        <w:tc>
          <w:tcPr>
            <w:tcW w:w="5953" w:type="dxa"/>
            <w:noWrap w:val="0"/>
            <w:vAlign w:val="center"/>
          </w:tcPr>
          <w:p>
            <w:pPr>
              <w:kinsoku w:val="0"/>
              <w:overflowPunct w:val="0"/>
              <w:autoSpaceDE w:val="0"/>
              <w:autoSpaceDN w:val="0"/>
              <w:snapToGrid w:val="0"/>
              <w:spacing w:line="24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响应文件</w:t>
            </w:r>
            <w:r>
              <w:rPr>
                <w:rFonts w:hint="eastAsia" w:ascii="宋体" w:hAnsi="宋体" w:cs="宋体"/>
                <w:color w:val="auto"/>
                <w:kern w:val="0"/>
                <w:szCs w:val="21"/>
                <w:highlight w:val="none"/>
              </w:rPr>
              <w:t>标明的响应或偏离与事实不符或伪造证明文件等虚假</w:t>
            </w:r>
          </w:p>
          <w:p>
            <w:pPr>
              <w:kinsoku w:val="0"/>
              <w:overflowPunct w:val="0"/>
              <w:autoSpaceDE w:val="0"/>
              <w:autoSpaceDN w:val="0"/>
              <w:snapToGrid w:val="0"/>
              <w:spacing w:line="240" w:lineRule="auto"/>
              <w:jc w:val="left"/>
              <w:rPr>
                <w:rFonts w:hint="eastAsia" w:ascii="宋体" w:hAnsi="宋体" w:cs="宋体"/>
                <w:color w:val="auto"/>
                <w:szCs w:val="21"/>
                <w:highlight w:val="none"/>
              </w:rPr>
            </w:pPr>
            <w:r>
              <w:rPr>
                <w:rFonts w:hint="eastAsia" w:ascii="宋体" w:hAnsi="宋体" w:cs="宋体"/>
                <w:color w:val="auto"/>
                <w:kern w:val="0"/>
                <w:szCs w:val="21"/>
                <w:highlight w:val="none"/>
              </w:rPr>
              <w:t>投标的；</w:t>
            </w:r>
          </w:p>
        </w:tc>
        <w:tc>
          <w:tcPr>
            <w:tcW w:w="709" w:type="dxa"/>
            <w:noWrap w:val="0"/>
            <w:vAlign w:val="center"/>
          </w:tcPr>
          <w:p>
            <w:pPr>
              <w:rPr>
                <w:rFonts w:hint="eastAsia" w:ascii="宋体" w:hAnsi="宋体" w:cs="宋体"/>
                <w:color w:val="auto"/>
                <w:szCs w:val="21"/>
                <w:highlight w:val="none"/>
              </w:rPr>
            </w:pPr>
          </w:p>
        </w:tc>
        <w:tc>
          <w:tcPr>
            <w:tcW w:w="709" w:type="dxa"/>
            <w:noWrap w:val="0"/>
            <w:vAlign w:val="center"/>
          </w:tcPr>
          <w:p>
            <w:pPr>
              <w:rPr>
                <w:rFonts w:hint="eastAsia" w:ascii="宋体" w:hAnsi="宋体" w:cs="宋体"/>
                <w:color w:val="auto"/>
                <w:szCs w:val="21"/>
                <w:highlight w:val="none"/>
              </w:rPr>
            </w:pPr>
          </w:p>
        </w:tc>
        <w:tc>
          <w:tcPr>
            <w:tcW w:w="709" w:type="dxa"/>
            <w:noWrap w:val="0"/>
            <w:vAlign w:val="center"/>
          </w:tcPr>
          <w:p>
            <w:pPr>
              <w:rPr>
                <w:rFonts w:hint="eastAsia" w:ascii="宋体" w:hAnsi="宋体" w:cs="宋体"/>
                <w:color w:val="auto"/>
                <w:szCs w:val="21"/>
                <w:highlight w:val="none"/>
              </w:rPr>
            </w:pPr>
          </w:p>
        </w:tc>
        <w:tc>
          <w:tcPr>
            <w:tcW w:w="661" w:type="dxa"/>
            <w:noWrap w:val="0"/>
            <w:vAlign w:val="center"/>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7043" w:type="dxa"/>
            <w:gridSpan w:val="3"/>
            <w:noWrap w:val="0"/>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结论：合格/不合格</w:t>
            </w:r>
          </w:p>
        </w:tc>
        <w:tc>
          <w:tcPr>
            <w:tcW w:w="709" w:type="dxa"/>
            <w:noWrap w:val="0"/>
            <w:vAlign w:val="center"/>
          </w:tcPr>
          <w:p>
            <w:pPr>
              <w:rPr>
                <w:rFonts w:hint="eastAsia" w:ascii="宋体" w:hAnsi="宋体" w:cs="宋体"/>
                <w:color w:val="auto"/>
                <w:szCs w:val="21"/>
                <w:highlight w:val="none"/>
              </w:rPr>
            </w:pPr>
          </w:p>
        </w:tc>
        <w:tc>
          <w:tcPr>
            <w:tcW w:w="709" w:type="dxa"/>
            <w:noWrap w:val="0"/>
            <w:vAlign w:val="center"/>
          </w:tcPr>
          <w:p>
            <w:pPr>
              <w:rPr>
                <w:rFonts w:hint="eastAsia" w:ascii="宋体" w:hAnsi="宋体" w:cs="宋体"/>
                <w:color w:val="auto"/>
                <w:szCs w:val="21"/>
                <w:highlight w:val="none"/>
              </w:rPr>
            </w:pPr>
          </w:p>
        </w:tc>
        <w:tc>
          <w:tcPr>
            <w:tcW w:w="709" w:type="dxa"/>
            <w:noWrap w:val="0"/>
            <w:vAlign w:val="center"/>
          </w:tcPr>
          <w:p>
            <w:pPr>
              <w:rPr>
                <w:rFonts w:hint="eastAsia" w:ascii="宋体" w:hAnsi="宋体" w:cs="宋体"/>
                <w:color w:val="auto"/>
                <w:szCs w:val="21"/>
                <w:highlight w:val="none"/>
              </w:rPr>
            </w:pPr>
          </w:p>
        </w:tc>
        <w:tc>
          <w:tcPr>
            <w:tcW w:w="661" w:type="dxa"/>
            <w:noWrap w:val="0"/>
            <w:vAlign w:val="center"/>
          </w:tcPr>
          <w:p>
            <w:pP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jc w:val="center"/>
        </w:trPr>
        <w:tc>
          <w:tcPr>
            <w:tcW w:w="9831" w:type="dxa"/>
            <w:gridSpan w:val="7"/>
            <w:noWrap w:val="0"/>
            <w:vAlign w:val="center"/>
          </w:tcPr>
          <w:p>
            <w:pPr>
              <w:jc w:val="left"/>
              <w:rPr>
                <w:rFonts w:hint="eastAsia" w:ascii="宋体" w:hAnsi="宋体" w:cs="宋体"/>
                <w:b/>
                <w:color w:val="auto"/>
                <w:szCs w:val="21"/>
                <w:highlight w:val="none"/>
              </w:rPr>
            </w:pPr>
            <w:r>
              <w:rPr>
                <w:rFonts w:hint="eastAsia" w:ascii="宋体" w:hAnsi="宋体" w:cs="宋体"/>
                <w:b/>
                <w:color w:val="auto"/>
                <w:szCs w:val="21"/>
                <w:highlight w:val="none"/>
              </w:rPr>
              <w:t>评标委员会成员签名：</w:t>
            </w:r>
          </w:p>
          <w:p>
            <w:pPr>
              <w:jc w:val="right"/>
              <w:rPr>
                <w:rFonts w:hint="eastAsia" w:ascii="宋体" w:hAnsi="宋体" w:cs="宋体"/>
                <w:color w:val="auto"/>
                <w:szCs w:val="21"/>
                <w:highlight w:val="none"/>
              </w:rPr>
            </w:pPr>
            <w:r>
              <w:rPr>
                <w:rFonts w:hint="eastAsia" w:ascii="宋体" w:hAnsi="宋体" w:cs="宋体"/>
                <w:b/>
                <w:color w:val="auto"/>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2" w:hRule="atLeast"/>
          <w:jc w:val="center"/>
        </w:trPr>
        <w:tc>
          <w:tcPr>
            <w:tcW w:w="9831" w:type="dxa"/>
            <w:gridSpan w:val="7"/>
            <w:noWrap w:val="0"/>
            <w:vAlign w:val="center"/>
          </w:tcPr>
          <w:p>
            <w:pPr>
              <w:spacing w:line="240" w:lineRule="auto"/>
              <w:jc w:val="left"/>
              <w:rPr>
                <w:rFonts w:hint="eastAsia" w:ascii="宋体" w:hAnsi="宋体" w:cs="宋体"/>
                <w:b/>
                <w:color w:val="auto"/>
                <w:szCs w:val="21"/>
                <w:highlight w:val="none"/>
              </w:rPr>
            </w:pPr>
            <w:r>
              <w:rPr>
                <w:rFonts w:hint="eastAsia" w:ascii="宋体" w:hAnsi="宋体" w:cs="宋体"/>
                <w:color w:val="auto"/>
                <w:szCs w:val="21"/>
                <w:highlight w:val="none"/>
              </w:rPr>
              <w:t>备注：初步评审合格后方可进入详细评审阶段，如果</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中有一项未通过上述审查标准，评标委员会将认定整个</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不响应招标文件而予以废标，并且不允许</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通过修改或撤销其不符合要求的差异或保留，使之成为具有响应性的投标。</w:t>
            </w:r>
          </w:p>
        </w:tc>
      </w:tr>
    </w:tbl>
    <w:p>
      <w:pPr>
        <w:pStyle w:val="9"/>
        <w:rPr>
          <w:rFonts w:hint="eastAsia" w:ascii="宋体" w:hAnsi="宋体" w:cs="宋体"/>
          <w:color w:val="auto"/>
          <w:kern w:val="0"/>
          <w:sz w:val="22"/>
          <w:szCs w:val="22"/>
          <w:highlight w:val="none"/>
          <w:shd w:val="clear" w:color="auto" w:fill="FFFFFF"/>
        </w:rPr>
      </w:pPr>
    </w:p>
    <w:p>
      <w:pPr>
        <w:pStyle w:val="38"/>
        <w:snapToGrid w:val="0"/>
        <w:ind w:firstLine="0" w:firstLineChars="0"/>
        <w:rPr>
          <w:rFonts w:hint="eastAsia" w:ascii="宋体" w:hAnsi="宋体" w:cs="宋体"/>
          <w:b/>
          <w:bCs/>
          <w:color w:val="auto"/>
          <w:sz w:val="24"/>
          <w:highlight w:val="none"/>
        </w:rPr>
      </w:pPr>
      <w:r>
        <w:rPr>
          <w:rFonts w:hint="eastAsia" w:ascii="宋体" w:hAnsi="宋体" w:cs="宋体"/>
          <w:b/>
          <w:bCs/>
          <w:color w:val="auto"/>
          <w:sz w:val="24"/>
          <w:highlight w:val="none"/>
        </w:rPr>
        <w:t>被拒绝的</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为无效。通过符合性评审阶段的企业方能进入评分阶段。</w:t>
      </w:r>
    </w:p>
    <w:p>
      <w:pPr>
        <w:pStyle w:val="9"/>
        <w:jc w:val="center"/>
        <w:outlineLvl w:val="1"/>
        <w:rPr>
          <w:rFonts w:hint="eastAsia" w:ascii="宋体" w:hAnsi="宋体" w:cs="宋体"/>
          <w:b/>
          <w:bCs/>
          <w:caps/>
          <w:color w:val="auto"/>
          <w:sz w:val="28"/>
          <w:szCs w:val="28"/>
          <w:highlight w:val="none"/>
        </w:rPr>
      </w:pPr>
      <w:bookmarkStart w:id="42" w:name="_Toc30414"/>
      <w:bookmarkStart w:id="43" w:name="_Toc25766"/>
    </w:p>
    <w:p>
      <w:pPr>
        <w:rPr>
          <w:rFonts w:hint="eastAsia" w:ascii="宋体" w:hAnsi="宋体" w:cs="宋体"/>
          <w:b/>
          <w:bCs/>
          <w:caps/>
          <w:color w:val="auto"/>
          <w:sz w:val="28"/>
          <w:szCs w:val="28"/>
          <w:highlight w:val="none"/>
        </w:rPr>
      </w:pPr>
    </w:p>
    <w:p>
      <w:pPr>
        <w:pStyle w:val="2"/>
        <w:rPr>
          <w:rFonts w:hint="eastAsia" w:ascii="宋体" w:hAnsi="宋体" w:cs="宋体"/>
          <w:b/>
          <w:bCs/>
          <w:caps/>
          <w:color w:val="auto"/>
          <w:sz w:val="28"/>
          <w:szCs w:val="28"/>
          <w:highlight w:val="none"/>
        </w:rPr>
      </w:pPr>
    </w:p>
    <w:p>
      <w:pPr>
        <w:rPr>
          <w:rFonts w:hint="eastAsia"/>
          <w:color w:val="auto"/>
          <w:highlight w:val="none"/>
        </w:rPr>
      </w:pPr>
    </w:p>
    <w:p>
      <w:pPr>
        <w:pStyle w:val="9"/>
        <w:jc w:val="center"/>
        <w:outlineLvl w:val="1"/>
        <w:rPr>
          <w:rFonts w:hint="eastAsia" w:ascii="宋体" w:hAnsi="宋体" w:cs="宋体"/>
          <w:b/>
          <w:bCs/>
          <w:caps/>
          <w:color w:val="auto"/>
          <w:sz w:val="28"/>
          <w:szCs w:val="28"/>
          <w:highlight w:val="none"/>
        </w:rPr>
      </w:pPr>
      <w:r>
        <w:rPr>
          <w:rFonts w:hint="eastAsia" w:ascii="宋体" w:hAnsi="宋体" w:cs="宋体"/>
          <w:b/>
          <w:bCs/>
          <w:caps/>
          <w:color w:val="auto"/>
          <w:sz w:val="28"/>
          <w:szCs w:val="28"/>
          <w:highlight w:val="none"/>
        </w:rPr>
        <w:t>三、详细评分标准</w:t>
      </w:r>
      <w:bookmarkEnd w:id="42"/>
      <w:bookmarkEnd w:id="43"/>
    </w:p>
    <w:tbl>
      <w:tblPr>
        <w:tblStyle w:val="78"/>
        <w:tblW w:w="106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1313"/>
        <w:gridCol w:w="992"/>
        <w:gridCol w:w="7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 w:hRule="atLeast"/>
          <w:jc w:val="center"/>
        </w:trPr>
        <w:tc>
          <w:tcPr>
            <w:tcW w:w="42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rPr>
            </w:pPr>
            <w:r>
              <w:rPr>
                <w:rFonts w:hint="eastAsia" w:ascii="宋体" w:hAnsi="宋体"/>
                <w:color w:val="auto"/>
                <w:szCs w:val="21"/>
                <w:highlight w:val="none"/>
              </w:rPr>
              <w:t>序号</w:t>
            </w:r>
          </w:p>
        </w:tc>
        <w:tc>
          <w:tcPr>
            <w:tcW w:w="131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rPr>
            </w:pPr>
            <w:r>
              <w:rPr>
                <w:rFonts w:hint="eastAsia" w:ascii="宋体" w:hAnsi="宋体"/>
                <w:color w:val="auto"/>
                <w:szCs w:val="21"/>
                <w:highlight w:val="none"/>
              </w:rPr>
              <w:t>评标因素</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rPr>
            </w:pPr>
            <w:r>
              <w:rPr>
                <w:rFonts w:hint="eastAsia" w:ascii="宋体" w:hAnsi="宋体"/>
                <w:color w:val="auto"/>
                <w:szCs w:val="21"/>
                <w:highlight w:val="none"/>
              </w:rPr>
              <w:t>分值</w:t>
            </w:r>
          </w:p>
        </w:tc>
        <w:tc>
          <w:tcPr>
            <w:tcW w:w="788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rPr>
            </w:pPr>
            <w:r>
              <w:rPr>
                <w:rFonts w:hint="eastAsia" w:ascii="宋体" w:hAnsi="宋体"/>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0" w:hRule="atLeast"/>
          <w:jc w:val="center"/>
        </w:trPr>
        <w:tc>
          <w:tcPr>
            <w:tcW w:w="420" w:type="dxa"/>
            <w:tcBorders>
              <w:top w:val="single" w:color="auto" w:sz="4" w:space="0"/>
              <w:left w:val="single" w:color="auto" w:sz="4" w:space="0"/>
              <w:bottom w:val="nil"/>
              <w:right w:val="single" w:color="auto" w:sz="4" w:space="0"/>
            </w:tcBorders>
            <w:noWrap w:val="0"/>
            <w:vAlign w:val="center"/>
          </w:tcPr>
          <w:p>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1</w:t>
            </w:r>
          </w:p>
        </w:tc>
        <w:tc>
          <w:tcPr>
            <w:tcW w:w="1313" w:type="dxa"/>
            <w:tcBorders>
              <w:top w:val="single" w:color="auto" w:sz="4" w:space="0"/>
              <w:left w:val="single" w:color="auto" w:sz="4" w:space="0"/>
              <w:bottom w:val="nil"/>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投标总报价（</w:t>
            </w:r>
            <w:r>
              <w:rPr>
                <w:rFonts w:hint="eastAsia" w:ascii="宋体" w:hAnsi="宋体"/>
                <w:color w:val="auto"/>
                <w:szCs w:val="21"/>
                <w:highlight w:val="none"/>
                <w:lang w:val="en-US" w:eastAsia="zh-CN"/>
              </w:rPr>
              <w:t>1</w:t>
            </w:r>
            <w:r>
              <w:rPr>
                <w:rFonts w:hint="eastAsia" w:ascii="宋体" w:hAnsi="宋体"/>
                <w:color w:val="auto"/>
                <w:szCs w:val="21"/>
                <w:highlight w:val="none"/>
              </w:rPr>
              <w:t>0分）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0~</w:t>
            </w:r>
            <w:r>
              <w:rPr>
                <w:rFonts w:hint="eastAsia" w:ascii="宋体" w:hAnsi="宋体"/>
                <w:color w:val="auto"/>
                <w:szCs w:val="21"/>
                <w:highlight w:val="none"/>
                <w:lang w:val="en-US" w:eastAsia="zh-CN"/>
              </w:rPr>
              <w:t>10</w:t>
            </w:r>
          </w:p>
        </w:tc>
        <w:tc>
          <w:tcPr>
            <w:tcW w:w="7880" w:type="dxa"/>
            <w:tcBorders>
              <w:top w:val="single" w:color="auto" w:sz="4" w:space="0"/>
              <w:left w:val="single" w:color="auto" w:sz="4" w:space="0"/>
              <w:bottom w:val="single" w:color="auto" w:sz="4" w:space="0"/>
              <w:right w:val="single" w:color="auto" w:sz="4" w:space="0"/>
            </w:tcBorders>
            <w:noWrap w:val="0"/>
            <w:vAlign w:val="center"/>
          </w:tcPr>
          <w:p>
            <w:pPr>
              <w:tabs>
                <w:tab w:val="left" w:pos="1007"/>
              </w:tabs>
              <w:snapToGrid w:val="0"/>
              <w:spacing w:line="360" w:lineRule="exact"/>
              <w:jc w:val="left"/>
              <w:rPr>
                <w:rFonts w:hint="eastAsia"/>
                <w:color w:val="auto"/>
                <w:highlight w:val="none"/>
              </w:rPr>
            </w:pPr>
            <w:r>
              <w:rPr>
                <w:rFonts w:hint="eastAsia"/>
                <w:color w:val="auto"/>
                <w:highlight w:val="none"/>
              </w:rPr>
              <w:t>以满足采购文件要求且最终报价最低的报价为评标基准价，其价格分为满分</w:t>
            </w:r>
            <w:r>
              <w:rPr>
                <w:rFonts w:hint="eastAsia"/>
                <w:color w:val="auto"/>
                <w:highlight w:val="none"/>
                <w:lang w:val="en-US" w:eastAsia="zh-CN"/>
              </w:rPr>
              <w:t>1</w:t>
            </w:r>
            <w:r>
              <w:rPr>
                <w:rFonts w:hint="eastAsia"/>
                <w:color w:val="auto"/>
                <w:highlight w:val="none"/>
              </w:rPr>
              <w:t>0分，其他</w:t>
            </w:r>
            <w:r>
              <w:rPr>
                <w:rFonts w:hint="eastAsia"/>
                <w:color w:val="auto"/>
                <w:highlight w:val="none"/>
                <w:lang w:eastAsia="zh-CN"/>
              </w:rPr>
              <w:t>投标人</w:t>
            </w:r>
            <w:r>
              <w:rPr>
                <w:rFonts w:hint="eastAsia"/>
                <w:color w:val="auto"/>
                <w:highlight w:val="none"/>
              </w:rPr>
              <w:t>的价格得分按照下列公式计算：报价得分=（评标基准价/最终报价）×</w:t>
            </w:r>
            <w:r>
              <w:rPr>
                <w:rFonts w:hint="eastAsia"/>
                <w:color w:val="auto"/>
                <w:highlight w:val="none"/>
                <w:lang w:val="en-US" w:eastAsia="zh-CN"/>
              </w:rPr>
              <w:t>1</w:t>
            </w:r>
            <w:r>
              <w:rPr>
                <w:rFonts w:hint="eastAsia"/>
                <w:color w:val="auto"/>
                <w:highlight w:val="none"/>
              </w:rPr>
              <w:t>0%×100，报价高于</w:t>
            </w:r>
            <w:r>
              <w:rPr>
                <w:rFonts w:hint="eastAsia"/>
                <w:color w:val="auto"/>
                <w:highlight w:val="none"/>
                <w:lang w:val="en-US" w:eastAsia="zh-CN"/>
              </w:rPr>
              <w:t>限</w:t>
            </w:r>
            <w:r>
              <w:rPr>
                <w:rFonts w:hint="eastAsia"/>
                <w:color w:val="auto"/>
                <w:highlight w:val="none"/>
              </w:rPr>
              <w:t>价的，按无效报价处理。注：根据《政府采购货物和服务</w:t>
            </w:r>
          </w:p>
          <w:p>
            <w:pPr>
              <w:tabs>
                <w:tab w:val="left" w:pos="1007"/>
              </w:tabs>
              <w:snapToGrid w:val="0"/>
              <w:spacing w:line="360" w:lineRule="exact"/>
              <w:jc w:val="left"/>
              <w:rPr>
                <w:rFonts w:hint="eastAsia"/>
                <w:color w:val="auto"/>
                <w:highlight w:val="none"/>
              </w:rPr>
            </w:pPr>
            <w:r>
              <w:rPr>
                <w:rFonts w:hint="eastAsia"/>
                <w:color w:val="auto"/>
                <w:highlight w:val="none"/>
              </w:rPr>
              <w:t>招标投标管理办法》第六十条规定“评标委员会认为</w:t>
            </w:r>
            <w:r>
              <w:rPr>
                <w:rFonts w:hint="eastAsia"/>
                <w:color w:val="auto"/>
                <w:highlight w:val="none"/>
                <w:lang w:eastAsia="zh-CN"/>
              </w:rPr>
              <w:t>投标人</w:t>
            </w:r>
            <w:r>
              <w:rPr>
                <w:rFonts w:hint="eastAsia"/>
                <w:color w:val="auto"/>
                <w:highlight w:val="none"/>
              </w:rPr>
              <w:t>的报价明显低于其他通</w:t>
            </w:r>
          </w:p>
          <w:p>
            <w:pPr>
              <w:tabs>
                <w:tab w:val="left" w:pos="1007"/>
              </w:tabs>
              <w:snapToGrid w:val="0"/>
              <w:spacing w:line="360" w:lineRule="exact"/>
              <w:jc w:val="left"/>
              <w:rPr>
                <w:rFonts w:hint="eastAsia"/>
                <w:color w:val="auto"/>
                <w:highlight w:val="none"/>
              </w:rPr>
            </w:pPr>
            <w:r>
              <w:rPr>
                <w:rFonts w:hint="eastAsia"/>
                <w:color w:val="auto"/>
                <w:highlight w:val="none"/>
              </w:rPr>
              <w:t>过符合性审查</w:t>
            </w:r>
            <w:r>
              <w:rPr>
                <w:rFonts w:hint="eastAsia"/>
                <w:color w:val="auto"/>
                <w:highlight w:val="none"/>
                <w:lang w:eastAsia="zh-CN"/>
              </w:rPr>
              <w:t>投标人</w:t>
            </w:r>
            <w:r>
              <w:rPr>
                <w:rFonts w:hint="eastAsia"/>
                <w:color w:val="auto"/>
                <w:highlight w:val="none"/>
              </w:rPr>
              <w:t>的报价，有可能影响产品质量或者不能诚信履约的，应当要求</w:t>
            </w:r>
          </w:p>
          <w:p>
            <w:pPr>
              <w:tabs>
                <w:tab w:val="left" w:pos="1007"/>
              </w:tabs>
              <w:snapToGrid w:val="0"/>
              <w:spacing w:line="360" w:lineRule="exact"/>
              <w:jc w:val="left"/>
              <w:rPr>
                <w:rFonts w:hint="eastAsia"/>
                <w:color w:val="auto"/>
                <w:highlight w:val="none"/>
              </w:rPr>
            </w:pPr>
            <w:r>
              <w:rPr>
                <w:rFonts w:hint="eastAsia"/>
                <w:color w:val="auto"/>
                <w:highlight w:val="none"/>
              </w:rPr>
              <w:t>其在评标现场合理的时间内提供书面说明，必要时提交相关证明材料；</w:t>
            </w:r>
            <w:r>
              <w:rPr>
                <w:rFonts w:hint="eastAsia"/>
                <w:color w:val="auto"/>
                <w:highlight w:val="none"/>
                <w:lang w:eastAsia="zh-CN"/>
              </w:rPr>
              <w:t>投标人</w:t>
            </w:r>
            <w:r>
              <w:rPr>
                <w:rFonts w:hint="eastAsia"/>
                <w:color w:val="auto"/>
                <w:highlight w:val="none"/>
              </w:rPr>
              <w:t>不能</w:t>
            </w:r>
          </w:p>
          <w:p>
            <w:pPr>
              <w:tabs>
                <w:tab w:val="left" w:pos="1007"/>
              </w:tabs>
              <w:snapToGrid w:val="0"/>
              <w:spacing w:line="360" w:lineRule="exact"/>
              <w:jc w:val="left"/>
              <w:rPr>
                <w:rFonts w:hint="eastAsia" w:eastAsia="宋体"/>
                <w:color w:val="auto"/>
                <w:highlight w:val="none"/>
                <w:lang w:val="en-US" w:eastAsia="zh-CN"/>
              </w:rPr>
            </w:pPr>
            <w:r>
              <w:rPr>
                <w:rFonts w:hint="eastAsia"/>
                <w:color w:val="auto"/>
                <w:highlight w:val="none"/>
              </w:rPr>
              <w:t>证明其报价合理性的，评标委员会应当将其作为无效投标处理。</w:t>
            </w:r>
            <w:r>
              <w:rPr>
                <w:rFonts w:hint="eastAsia"/>
                <w:color w:val="auto"/>
                <w:highlight w:val="none"/>
                <w:lang w:val="en-US" w:eastAsia="zh-CN"/>
              </w:rPr>
              <w:t>有符合政府采购报价优惠的，按优惠后的价格计算报价得分。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7" w:hRule="atLeast"/>
          <w:jc w:val="center"/>
        </w:trPr>
        <w:tc>
          <w:tcPr>
            <w:tcW w:w="42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340" w:lineRule="exact"/>
              <w:ind w:left="120" w:leftChars="0" w:right="0" w:rightChars="0" w:hanging="120" w:hangingChars="50"/>
              <w:jc w:val="center"/>
              <w:textAlignment w:val="center"/>
              <w:rPr>
                <w:rFonts w:hint="eastAsia" w:ascii="宋体" w:hAnsi="宋体"/>
                <w:color w:val="auto"/>
                <w:szCs w:val="21"/>
                <w:highlight w:val="none"/>
              </w:rPr>
            </w:pPr>
            <w:r>
              <w:rPr>
                <w:rFonts w:hint="eastAsia" w:asciiTheme="minorEastAsia" w:hAnsiTheme="minorEastAsia" w:eastAsiaTheme="minorEastAsia" w:cstheme="minorEastAsia"/>
                <w:color w:val="auto"/>
                <w:kern w:val="0"/>
                <w:sz w:val="24"/>
                <w:szCs w:val="24"/>
                <w:highlight w:val="none"/>
                <w:lang w:bidi="ar"/>
              </w:rPr>
              <w:t>2</w:t>
            </w:r>
          </w:p>
        </w:tc>
        <w:tc>
          <w:tcPr>
            <w:tcW w:w="131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line="340" w:lineRule="exact"/>
              <w:ind w:left="105" w:leftChars="0" w:right="0" w:rightChars="0" w:hanging="105" w:hangingChars="50"/>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近三年受委</w:t>
            </w:r>
          </w:p>
          <w:p>
            <w:pPr>
              <w:keepNext w:val="0"/>
              <w:keepLines w:val="0"/>
              <w:pageBreakBefore w:val="0"/>
              <w:widowControl/>
              <w:kinsoku/>
              <w:wordWrap/>
              <w:overflowPunct/>
              <w:topLinePunct w:val="0"/>
              <w:autoSpaceDE/>
              <w:autoSpaceDN/>
              <w:bidi w:val="0"/>
              <w:adjustRightInd w:val="0"/>
              <w:snapToGrid/>
              <w:spacing w:line="340" w:lineRule="exact"/>
              <w:ind w:left="105" w:leftChars="0" w:right="0" w:rightChars="0" w:hanging="105" w:hangingChars="50"/>
              <w:jc w:val="center"/>
              <w:textAlignment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托的类似项</w:t>
            </w:r>
          </w:p>
          <w:p>
            <w:pPr>
              <w:keepNext w:val="0"/>
              <w:keepLines w:val="0"/>
              <w:pageBreakBefore w:val="0"/>
              <w:widowControl/>
              <w:kinsoku/>
              <w:wordWrap/>
              <w:overflowPunct/>
              <w:topLinePunct w:val="0"/>
              <w:autoSpaceDE/>
              <w:autoSpaceDN/>
              <w:bidi w:val="0"/>
              <w:adjustRightInd w:val="0"/>
              <w:snapToGrid/>
              <w:spacing w:line="340" w:lineRule="exact"/>
              <w:ind w:left="105" w:leftChars="0" w:right="0" w:rightChars="0" w:hanging="105" w:hangingChars="50"/>
              <w:jc w:val="center"/>
              <w:textAlignment w:val="center"/>
              <w:rPr>
                <w:rFonts w:hint="eastAsia" w:ascii="宋体" w:hAnsi="宋体"/>
                <w:color w:val="auto"/>
                <w:szCs w:val="21"/>
                <w:highlight w:val="none"/>
                <w:lang w:eastAsia="zh-CN"/>
              </w:rPr>
            </w:pPr>
            <w:r>
              <w:rPr>
                <w:rFonts w:hint="eastAsia" w:ascii="宋体" w:hAnsi="宋体" w:eastAsia="宋体" w:cs="Times New Roman"/>
                <w:color w:val="auto"/>
                <w:kern w:val="2"/>
                <w:sz w:val="21"/>
                <w:szCs w:val="21"/>
                <w:highlight w:val="none"/>
                <w:lang w:val="en-US" w:eastAsia="zh-CN" w:bidi="ar-SA"/>
              </w:rPr>
              <w:t>目工作经验(</w:t>
            </w:r>
            <w:r>
              <w:rPr>
                <w:rFonts w:hint="eastAsia" w:ascii="宋体" w:hAnsi="宋体" w:cs="Times New Roman"/>
                <w:color w:val="auto"/>
                <w:kern w:val="2"/>
                <w:sz w:val="21"/>
                <w:szCs w:val="21"/>
                <w:highlight w:val="none"/>
                <w:lang w:val="en-US" w:eastAsia="zh-CN" w:bidi="ar-SA"/>
              </w:rPr>
              <w:t>8</w:t>
            </w:r>
            <w:r>
              <w:rPr>
                <w:rFonts w:hint="eastAsia" w:ascii="宋体" w:hAnsi="宋体" w:eastAsia="宋体" w:cs="Times New Roman"/>
                <w:color w:val="auto"/>
                <w:kern w:val="2"/>
                <w:sz w:val="21"/>
                <w:szCs w:val="21"/>
                <w:highlight w:val="none"/>
                <w:lang w:val="en-US" w:eastAsia="zh-CN" w:bidi="ar-SA"/>
              </w:rPr>
              <w:t>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117"/>
              <w:snapToGrid w:val="0"/>
              <w:ind w:firstLine="0" w:firstLine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highlight w:val="none"/>
              </w:rPr>
              <w:t>0~</w:t>
            </w:r>
            <w:r>
              <w:rPr>
                <w:rFonts w:hint="eastAsia" w:ascii="宋体" w:hAnsi="宋体" w:cs="宋体"/>
                <w:color w:val="auto"/>
                <w:highlight w:val="none"/>
                <w:lang w:val="en-US" w:eastAsia="zh-CN"/>
              </w:rPr>
              <w:t>8</w:t>
            </w:r>
          </w:p>
        </w:tc>
        <w:tc>
          <w:tcPr>
            <w:tcW w:w="7880" w:type="dxa"/>
            <w:tcBorders>
              <w:top w:val="single" w:color="auto" w:sz="4" w:space="0"/>
              <w:left w:val="single" w:color="auto" w:sz="4" w:space="0"/>
              <w:right w:val="single" w:color="auto" w:sz="4" w:space="0"/>
            </w:tcBorders>
            <w:noWrap w:val="0"/>
            <w:vAlign w:val="center"/>
          </w:tcPr>
          <w:p>
            <w:pPr>
              <w:pStyle w:val="68"/>
              <w:tabs>
                <w:tab w:val="left" w:pos="1820"/>
              </w:tabs>
              <w:spacing w:before="0" w:beforeAutospacing="0" w:after="0" w:afterAutospacing="0" w:line="240" w:lineRule="auto"/>
              <w:ind w:left="105" w:leftChars="0" w:right="62" w:rightChars="0" w:hanging="105" w:hangingChars="50"/>
              <w:rPr>
                <w:rFonts w:hint="eastAsia" w:ascii="宋体" w:hAnsi="宋体"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近三年</w:t>
            </w:r>
            <w:r>
              <w:rPr>
                <w:rFonts w:hint="eastAsia" w:ascii="宋体" w:hAnsi="宋体" w:eastAsia="宋体" w:cs="Times New Roman"/>
                <w:color w:val="auto"/>
                <w:kern w:val="2"/>
                <w:sz w:val="21"/>
                <w:szCs w:val="21"/>
                <w:highlight w:val="none"/>
                <w:lang w:val="en-US" w:eastAsia="zh-CN" w:bidi="ar-SA"/>
              </w:rPr>
              <w:t>投标人承接</w:t>
            </w:r>
            <w:r>
              <w:rPr>
                <w:rFonts w:hint="eastAsia" w:cs="Times New Roman"/>
                <w:color w:val="auto"/>
                <w:kern w:val="2"/>
                <w:sz w:val="21"/>
                <w:szCs w:val="21"/>
                <w:highlight w:val="none"/>
                <w:lang w:val="en-US" w:eastAsia="zh-CN" w:bidi="ar-SA"/>
              </w:rPr>
              <w:t>金融代发业务</w:t>
            </w:r>
            <w:r>
              <w:rPr>
                <w:rFonts w:hint="eastAsia" w:ascii="宋体" w:hAnsi="宋体" w:eastAsia="宋体" w:cs="Times New Roman"/>
                <w:color w:val="auto"/>
                <w:kern w:val="2"/>
                <w:sz w:val="21"/>
                <w:szCs w:val="21"/>
                <w:highlight w:val="none"/>
                <w:lang w:val="en-US" w:eastAsia="zh-CN" w:bidi="ar-SA"/>
              </w:rPr>
              <w:t>或相似服务工作业绩的每项得分2分，最高8分，以服务协议复印件（加盖公章）为准。提供4项以上（含4项）的得8分；提供4项以下的每少一项扣2分，不提供不得分。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420" w:type="dxa"/>
            <w:tcBorders>
              <w:top w:val="single" w:color="auto" w:sz="4" w:space="0"/>
              <w:left w:val="single" w:color="auto" w:sz="4" w:space="0"/>
              <w:right w:val="single" w:color="auto" w:sz="4" w:space="0"/>
            </w:tcBorders>
            <w:noWrap w:val="0"/>
            <w:vAlign w:val="center"/>
          </w:tcPr>
          <w:p>
            <w:pPr>
              <w:snapToGrid w:val="0"/>
              <w:spacing w:line="36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1313" w:type="dxa"/>
            <w:tcBorders>
              <w:top w:val="single" w:color="auto" w:sz="4" w:space="0"/>
              <w:left w:val="single" w:color="auto" w:sz="4" w:space="0"/>
              <w:right w:val="single" w:color="auto" w:sz="4" w:space="0"/>
            </w:tcBorders>
            <w:noWrap w:val="0"/>
            <w:vAlign w:val="center"/>
          </w:tcPr>
          <w:p>
            <w:pPr>
              <w:tabs>
                <w:tab w:val="left" w:pos="381"/>
              </w:tabs>
              <w:snapToGrid w:val="0"/>
              <w:spacing w:line="360" w:lineRule="exact"/>
              <w:jc w:val="left"/>
              <w:rPr>
                <w:rFonts w:hint="eastAsia" w:ascii="宋体" w:hAns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情况（</w:t>
            </w:r>
            <w:r>
              <w:rPr>
                <w:rFonts w:hint="eastAsia" w:ascii="宋体" w:hAnsi="宋体"/>
                <w:color w:val="auto"/>
                <w:szCs w:val="21"/>
                <w:highlight w:val="none"/>
                <w:lang w:val="en-US" w:eastAsia="zh-CN"/>
              </w:rPr>
              <w:t>8</w:t>
            </w:r>
            <w:r>
              <w:rPr>
                <w:rFonts w:hint="eastAsia" w:ascii="宋体" w:hAnsi="宋体"/>
                <w:color w:val="auto"/>
                <w:szCs w:val="21"/>
                <w:highlight w:val="none"/>
              </w:rPr>
              <w:t>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pStyle w:val="117"/>
              <w:snapToGrid w:val="0"/>
              <w:ind w:firstLine="0" w:firstLineChars="0"/>
              <w:jc w:val="center"/>
              <w:rPr>
                <w:rFonts w:hint="eastAsia" w:ascii="宋体" w:hAnsi="宋体" w:eastAsia="宋体" w:cs="宋体"/>
                <w:color w:val="auto"/>
                <w:highlight w:val="none"/>
                <w:lang w:eastAsia="zh-CN"/>
              </w:rPr>
            </w:pPr>
            <w:r>
              <w:rPr>
                <w:rFonts w:hint="eastAsia" w:ascii="宋体" w:hAnsi="宋体" w:cs="宋体"/>
                <w:color w:val="auto"/>
                <w:highlight w:val="none"/>
              </w:rPr>
              <w:t>0~</w:t>
            </w:r>
            <w:r>
              <w:rPr>
                <w:rFonts w:hint="eastAsia" w:ascii="宋体" w:hAnsi="宋体" w:cs="宋体"/>
                <w:color w:val="auto"/>
                <w:highlight w:val="none"/>
                <w:lang w:val="en-US" w:eastAsia="zh-CN"/>
              </w:rPr>
              <w:t>8</w:t>
            </w:r>
          </w:p>
        </w:tc>
        <w:tc>
          <w:tcPr>
            <w:tcW w:w="7880" w:type="dxa"/>
            <w:tcBorders>
              <w:top w:val="single" w:color="auto" w:sz="4" w:space="0"/>
              <w:left w:val="single" w:color="auto" w:sz="4" w:space="0"/>
              <w:bottom w:val="single" w:color="auto" w:sz="4" w:space="0"/>
              <w:right w:val="single" w:color="auto" w:sz="4" w:space="0"/>
            </w:tcBorders>
            <w:noWrap w:val="0"/>
            <w:vAlign w:val="center"/>
          </w:tcPr>
          <w:p>
            <w:pPr>
              <w:pStyle w:val="68"/>
              <w:tabs>
                <w:tab w:val="left" w:pos="1820"/>
              </w:tabs>
              <w:spacing w:before="0" w:beforeAutospacing="0" w:after="0" w:afterAutospacing="0" w:line="240" w:lineRule="auto"/>
              <w:jc w:val="both"/>
              <w:rPr>
                <w:rFonts w:hint="eastAsia"/>
                <w:color w:val="auto"/>
                <w:kern w:val="2"/>
                <w:sz w:val="21"/>
                <w:szCs w:val="21"/>
                <w:highlight w:val="none"/>
              </w:rPr>
            </w:pPr>
            <w:r>
              <w:rPr>
                <w:rFonts w:hint="eastAsia"/>
                <w:color w:val="auto"/>
                <w:kern w:val="2"/>
                <w:sz w:val="21"/>
                <w:szCs w:val="21"/>
                <w:highlight w:val="none"/>
                <w:lang w:eastAsia="zh-CN"/>
              </w:rPr>
              <w:t>投标人</w:t>
            </w:r>
            <w:r>
              <w:rPr>
                <w:rFonts w:hint="eastAsia"/>
                <w:color w:val="auto"/>
                <w:kern w:val="2"/>
                <w:sz w:val="21"/>
                <w:szCs w:val="21"/>
                <w:highlight w:val="none"/>
              </w:rPr>
              <w:t>总体情况</w:t>
            </w:r>
            <w:r>
              <w:rPr>
                <w:rFonts w:hint="eastAsia"/>
                <w:color w:val="auto"/>
                <w:kern w:val="2"/>
                <w:sz w:val="21"/>
                <w:szCs w:val="21"/>
                <w:highlight w:val="none"/>
                <w:lang w:eastAsia="zh-CN"/>
              </w:rPr>
              <w:t>简介</w:t>
            </w:r>
            <w:r>
              <w:rPr>
                <w:rFonts w:hint="eastAsia"/>
                <w:color w:val="auto"/>
                <w:kern w:val="2"/>
                <w:sz w:val="21"/>
                <w:szCs w:val="21"/>
                <w:highlight w:val="none"/>
              </w:rPr>
              <w:t>表（自拟）优得</w:t>
            </w:r>
            <w:r>
              <w:rPr>
                <w:rFonts w:hint="eastAsia"/>
                <w:color w:val="auto"/>
                <w:kern w:val="2"/>
                <w:sz w:val="21"/>
                <w:szCs w:val="21"/>
                <w:highlight w:val="none"/>
                <w:lang w:val="en-US" w:eastAsia="zh-CN"/>
              </w:rPr>
              <w:t>6-8</w:t>
            </w:r>
            <w:r>
              <w:rPr>
                <w:rFonts w:hint="eastAsia"/>
                <w:color w:val="auto"/>
                <w:kern w:val="2"/>
                <w:sz w:val="21"/>
                <w:szCs w:val="21"/>
                <w:highlight w:val="none"/>
              </w:rPr>
              <w:t>分、良得</w:t>
            </w:r>
            <w:r>
              <w:rPr>
                <w:rFonts w:hint="eastAsia"/>
                <w:color w:val="auto"/>
                <w:kern w:val="2"/>
                <w:sz w:val="21"/>
                <w:szCs w:val="21"/>
                <w:highlight w:val="none"/>
                <w:lang w:val="en-US" w:eastAsia="zh-CN"/>
              </w:rPr>
              <w:t>4-5</w:t>
            </w:r>
            <w:r>
              <w:rPr>
                <w:rFonts w:hint="eastAsia"/>
                <w:color w:val="auto"/>
                <w:kern w:val="2"/>
                <w:sz w:val="21"/>
                <w:szCs w:val="21"/>
                <w:highlight w:val="none"/>
              </w:rPr>
              <w:t>分、一般的</w:t>
            </w:r>
            <w:r>
              <w:rPr>
                <w:rFonts w:hint="eastAsia"/>
                <w:color w:val="auto"/>
                <w:kern w:val="2"/>
                <w:sz w:val="21"/>
                <w:szCs w:val="21"/>
                <w:highlight w:val="none"/>
                <w:lang w:val="en-US" w:eastAsia="zh-CN"/>
              </w:rPr>
              <w:t>0-3</w:t>
            </w:r>
            <w:r>
              <w:rPr>
                <w:rFonts w:hint="eastAsia"/>
                <w:color w:val="auto"/>
                <w:kern w:val="2"/>
                <w:sz w:val="21"/>
                <w:szCs w:val="21"/>
                <w:highlight w:val="none"/>
              </w:rPr>
              <w:t>分</w:t>
            </w:r>
            <w:r>
              <w:rPr>
                <w:rFonts w:hint="eastAsia" w:ascii="宋体" w:hAnsi="宋体" w:eastAsia="宋体" w:cs="Times New Roman"/>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420" w:type="dxa"/>
            <w:tcBorders>
              <w:top w:val="single" w:color="auto" w:sz="4" w:space="0"/>
              <w:left w:val="single" w:color="auto" w:sz="4" w:space="0"/>
              <w:right w:val="single" w:color="auto" w:sz="4" w:space="0"/>
            </w:tcBorders>
            <w:noWrap w:val="0"/>
            <w:vAlign w:val="center"/>
          </w:tcPr>
          <w:p>
            <w:pPr>
              <w:snapToGrid w:val="0"/>
              <w:spacing w:line="36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1313" w:type="dxa"/>
            <w:tcBorders>
              <w:top w:val="single" w:color="auto" w:sz="4" w:space="0"/>
              <w:left w:val="single" w:color="auto" w:sz="4" w:space="0"/>
              <w:right w:val="single" w:color="auto" w:sz="4" w:space="0"/>
            </w:tcBorders>
            <w:noWrap w:val="0"/>
            <w:vAlign w:val="center"/>
          </w:tcPr>
          <w:p>
            <w:pPr>
              <w:snapToGrid w:val="0"/>
              <w:spacing w:line="360" w:lineRule="exact"/>
              <w:jc w:val="center"/>
              <w:rPr>
                <w:rFonts w:ascii="宋体" w:hAnsi="宋体"/>
                <w:color w:val="auto"/>
                <w:szCs w:val="21"/>
                <w:highlight w:val="none"/>
              </w:rPr>
            </w:pPr>
            <w:r>
              <w:rPr>
                <w:rFonts w:hint="eastAsia"/>
                <w:color w:val="auto"/>
                <w:szCs w:val="21"/>
                <w:highlight w:val="none"/>
                <w:lang w:val="zh-CN"/>
              </w:rPr>
              <w:t>项目负责人（</w:t>
            </w:r>
            <w:r>
              <w:rPr>
                <w:rFonts w:hint="eastAsia"/>
                <w:color w:val="auto"/>
                <w:szCs w:val="21"/>
                <w:highlight w:val="none"/>
                <w:lang w:val="en-US" w:eastAsia="zh-CN"/>
              </w:rPr>
              <w:t>5</w:t>
            </w:r>
            <w:r>
              <w:rPr>
                <w:rFonts w:hint="eastAsia"/>
                <w:color w:val="auto"/>
                <w:szCs w:val="21"/>
                <w:highlight w:val="none"/>
                <w:lang w:val="zh-CN"/>
              </w:rPr>
              <w:t>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highlight w:val="none"/>
              </w:rPr>
              <w:t>0~</w:t>
            </w:r>
            <w:r>
              <w:rPr>
                <w:rFonts w:hint="eastAsia" w:ascii="宋体" w:hAnsi="宋体" w:cs="宋体"/>
                <w:color w:val="auto"/>
                <w:highlight w:val="none"/>
                <w:lang w:val="en-US" w:eastAsia="zh-CN"/>
              </w:rPr>
              <w:t>5</w:t>
            </w:r>
          </w:p>
        </w:tc>
        <w:tc>
          <w:tcPr>
            <w:tcW w:w="78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105" w:hanging="105"/>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拟派项目负责人近三年完成</w:t>
            </w:r>
            <w:r>
              <w:rPr>
                <w:rFonts w:hint="eastAsia" w:cs="Times New Roman"/>
                <w:color w:val="auto"/>
                <w:kern w:val="2"/>
                <w:sz w:val="21"/>
                <w:szCs w:val="21"/>
                <w:highlight w:val="none"/>
                <w:lang w:val="en-US" w:eastAsia="zh-CN" w:bidi="ar-SA"/>
              </w:rPr>
              <w:t>金融代发业务</w:t>
            </w:r>
            <w:r>
              <w:rPr>
                <w:rFonts w:hint="eastAsia" w:ascii="宋体" w:hAnsi="宋体" w:cs="宋体"/>
                <w:bCs/>
                <w:color w:val="auto"/>
                <w:szCs w:val="21"/>
                <w:highlight w:val="none"/>
              </w:rPr>
              <w:t>类似业绩</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项得基本分</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分，每增加1项得</w:t>
            </w:r>
            <w:r>
              <w:rPr>
                <w:rFonts w:hint="eastAsia" w:ascii="宋体" w:hAnsi="宋体" w:cs="宋体"/>
                <w:bCs/>
                <w:color w:val="auto"/>
                <w:szCs w:val="21"/>
                <w:highlight w:val="none"/>
                <w:lang w:val="en-US" w:eastAsia="zh-CN"/>
              </w:rPr>
              <w:t>1.5</w:t>
            </w:r>
            <w:r>
              <w:rPr>
                <w:rFonts w:hint="eastAsia" w:ascii="宋体" w:hAnsi="宋体" w:cs="宋体"/>
                <w:bCs/>
                <w:color w:val="auto"/>
                <w:szCs w:val="21"/>
                <w:highlight w:val="none"/>
              </w:rPr>
              <w:t>分，最高不超过</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分；（附</w:t>
            </w:r>
            <w:r>
              <w:rPr>
                <w:rFonts w:hint="eastAsia" w:ascii="宋体" w:hAnsi="宋体" w:cs="宋体"/>
                <w:bCs/>
                <w:color w:val="auto"/>
                <w:szCs w:val="21"/>
                <w:highlight w:val="none"/>
                <w:lang w:val="en-US" w:eastAsia="zh-CN"/>
              </w:rPr>
              <w:t>中标通知书/</w:t>
            </w:r>
            <w:r>
              <w:rPr>
                <w:rFonts w:hint="eastAsia" w:ascii="宋体" w:hAnsi="宋体" w:cs="宋体"/>
                <w:bCs/>
                <w:color w:val="auto"/>
                <w:szCs w:val="21"/>
                <w:highlight w:val="none"/>
              </w:rPr>
              <w:t>合同复印件</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内容需体现出负责人信息</w:t>
            </w:r>
            <w:r>
              <w:rPr>
                <w:rFonts w:hint="eastAsia" w:ascii="宋体" w:hAnsi="宋体" w:cs="宋体"/>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420" w:type="dxa"/>
            <w:tcBorders>
              <w:left w:val="single" w:color="auto" w:sz="4" w:space="0"/>
              <w:right w:val="single" w:color="auto" w:sz="4" w:space="0"/>
            </w:tcBorders>
            <w:noWrap w:val="0"/>
            <w:vAlign w:val="center"/>
          </w:tcPr>
          <w:p>
            <w:pPr>
              <w:ind w:left="105" w:leftChars="0" w:right="62" w:rightChars="0" w:hanging="105" w:hangingChars="50"/>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5</w:t>
            </w:r>
          </w:p>
        </w:tc>
        <w:tc>
          <w:tcPr>
            <w:tcW w:w="1313" w:type="dxa"/>
            <w:tcBorders>
              <w:left w:val="single" w:color="auto" w:sz="4" w:space="0"/>
              <w:right w:val="single" w:color="auto" w:sz="4" w:space="0"/>
            </w:tcBorders>
            <w:noWrap w:val="0"/>
            <w:vAlign w:val="center"/>
          </w:tcPr>
          <w:p>
            <w:pPr>
              <w:ind w:left="105" w:leftChars="0" w:right="62" w:rightChars="0" w:hanging="105" w:hangingChars="50"/>
              <w:jc w:val="center"/>
              <w:rPr>
                <w:rFonts w:hint="eastAsia" w:ascii="宋体" w:hAnsi="宋体" w:cs="宋体"/>
                <w:color w:val="auto"/>
                <w:highlight w:val="none"/>
              </w:rPr>
            </w:pPr>
            <w:r>
              <w:rPr>
                <w:rFonts w:hint="eastAsia" w:ascii="宋体" w:hAnsi="宋体" w:cs="宋体"/>
                <w:color w:val="auto"/>
                <w:highlight w:val="none"/>
              </w:rPr>
              <w:t>拟选派参加人员情况（</w:t>
            </w:r>
            <w:r>
              <w:rPr>
                <w:rFonts w:hint="eastAsia" w:ascii="宋体" w:hAnsi="宋体" w:cs="宋体"/>
                <w:color w:val="auto"/>
                <w:highlight w:val="none"/>
                <w:lang w:val="en-US" w:eastAsia="zh-CN"/>
              </w:rPr>
              <w:t>6</w:t>
            </w:r>
            <w:r>
              <w:rPr>
                <w:rFonts w:hint="eastAsia" w:ascii="宋体" w:hAnsi="宋体" w:cs="宋体"/>
                <w:color w:val="auto"/>
                <w:highlight w:val="none"/>
              </w:rPr>
              <w:t>分）</w:t>
            </w:r>
          </w:p>
        </w:tc>
        <w:tc>
          <w:tcPr>
            <w:tcW w:w="992" w:type="dxa"/>
            <w:tcBorders>
              <w:top w:val="single" w:color="auto" w:sz="4" w:space="0"/>
              <w:left w:val="single" w:color="auto" w:sz="4" w:space="0"/>
              <w:right w:val="single" w:color="auto" w:sz="4" w:space="0"/>
            </w:tcBorders>
            <w:noWrap w:val="0"/>
            <w:vAlign w:val="center"/>
          </w:tcPr>
          <w:p>
            <w:pPr>
              <w:jc w:val="center"/>
              <w:rPr>
                <w:rFonts w:hint="default" w:ascii="宋体" w:hAnsi="宋体" w:cs="宋体"/>
                <w:color w:val="auto"/>
                <w:highlight w:val="none"/>
                <w:lang w:val="en-US" w:eastAsia="zh-CN"/>
              </w:rPr>
            </w:pPr>
            <w:r>
              <w:rPr>
                <w:rFonts w:hint="eastAsia" w:ascii="宋体" w:hAnsi="宋体" w:cs="宋体"/>
                <w:color w:val="auto"/>
                <w:highlight w:val="none"/>
              </w:rPr>
              <w:t>0~</w:t>
            </w:r>
            <w:r>
              <w:rPr>
                <w:rFonts w:hint="eastAsia" w:ascii="宋体" w:hAnsi="宋体" w:cs="宋体"/>
                <w:color w:val="auto"/>
                <w:highlight w:val="none"/>
                <w:lang w:val="en-US" w:eastAsia="zh-CN"/>
              </w:rPr>
              <w:t>6</w:t>
            </w:r>
          </w:p>
        </w:tc>
        <w:tc>
          <w:tcPr>
            <w:tcW w:w="78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105" w:hanging="105"/>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rPr>
              <w:t>拟派入本项目的</w:t>
            </w:r>
            <w:r>
              <w:rPr>
                <w:rFonts w:hint="eastAsia" w:ascii="宋体" w:hAnsi="宋体"/>
                <w:color w:val="auto"/>
                <w:szCs w:val="21"/>
                <w:highlight w:val="none"/>
              </w:rPr>
              <w:t>人员</w:t>
            </w:r>
            <w:r>
              <w:rPr>
                <w:rFonts w:hint="eastAsia" w:ascii="宋体" w:hAnsi="宋体" w:cs="宋体"/>
                <w:bCs/>
                <w:color w:val="auto"/>
                <w:szCs w:val="21"/>
                <w:highlight w:val="none"/>
                <w:lang w:val="en-US" w:eastAsia="zh-CN"/>
              </w:rPr>
              <w:t>符合磋商文件最低限要求的得基本分3分</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拟派人员中每有一名中级/高级职称人员加1.5分，最高不超过6分。</w:t>
            </w:r>
          </w:p>
          <w:p>
            <w:pPr>
              <w:spacing w:line="240" w:lineRule="auto"/>
              <w:rPr>
                <w:rFonts w:hint="eastAsia" w:ascii="宋体" w:hAnsi="宋体" w:cs="宋体"/>
                <w:bCs/>
                <w:color w:val="auto"/>
                <w:szCs w:val="21"/>
                <w:highlight w:val="none"/>
              </w:rPr>
            </w:pPr>
            <w:r>
              <w:rPr>
                <w:rFonts w:hint="eastAsia" w:ascii="宋体" w:hAnsi="宋体" w:cs="宋体"/>
                <w:bCs/>
                <w:color w:val="auto"/>
                <w:szCs w:val="21"/>
                <w:highlight w:val="none"/>
              </w:rPr>
              <w:t>注：提供拟派入本项目人员在本单位缴纳的近</w:t>
            </w:r>
            <w:r>
              <w:rPr>
                <w:rFonts w:hint="eastAsia" w:ascii="宋体" w:hAnsi="宋体" w:cs="宋体"/>
                <w:bCs/>
                <w:color w:val="auto"/>
                <w:szCs w:val="21"/>
                <w:highlight w:val="none"/>
                <w:lang w:val="en-US" w:eastAsia="zh-CN"/>
              </w:rPr>
              <w:t>半年（含）</w:t>
            </w:r>
            <w:r>
              <w:rPr>
                <w:rFonts w:hint="eastAsia" w:ascii="宋体" w:hAnsi="宋体" w:cs="宋体"/>
                <w:bCs/>
                <w:color w:val="auto"/>
                <w:szCs w:val="21"/>
                <w:highlight w:val="none"/>
              </w:rPr>
              <w:t>以上社保证明、相关证书</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如有</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及人员简历（新入职不足半年的人员需额外提供劳务合同</w:t>
            </w:r>
            <w:r>
              <w:rPr>
                <w:rFonts w:hint="eastAsia" w:ascii="宋体" w:hAnsi="宋体" w:cs="宋体"/>
                <w:bCs/>
                <w:color w:val="auto"/>
                <w:szCs w:val="21"/>
                <w:highlight w:val="none"/>
                <w:lang w:val="en-US" w:eastAsia="zh-CN"/>
              </w:rPr>
              <w:t>证明</w:t>
            </w:r>
            <w:r>
              <w:rPr>
                <w:rFonts w:hint="eastAsia" w:ascii="宋体" w:hAnsi="宋体" w:cs="宋体"/>
                <w:bCs/>
                <w:color w:val="auto"/>
                <w:szCs w:val="21"/>
                <w:highlight w:val="none"/>
              </w:rPr>
              <w:t>）；未提供或少提供任意一项，本项不得分。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420" w:type="dxa"/>
            <w:vMerge w:val="restart"/>
            <w:tcBorders>
              <w:top w:val="single" w:color="auto" w:sz="4" w:space="0"/>
              <w:left w:val="single" w:color="auto" w:sz="4" w:space="0"/>
              <w:right w:val="single" w:color="auto" w:sz="4" w:space="0"/>
            </w:tcBorders>
            <w:noWrap w:val="0"/>
            <w:vAlign w:val="center"/>
          </w:tcPr>
          <w:p>
            <w:pPr>
              <w:snapToGrid w:val="0"/>
              <w:spacing w:line="36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1313" w:type="dxa"/>
            <w:vMerge w:val="restart"/>
            <w:tcBorders>
              <w:top w:val="single" w:color="auto" w:sz="4" w:space="0"/>
              <w:left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lang w:val="en-US" w:eastAsia="zh-CN"/>
              </w:rPr>
              <w:t>工作</w:t>
            </w:r>
            <w:r>
              <w:rPr>
                <w:rFonts w:hint="eastAsia" w:ascii="宋体" w:hAnsi="宋体"/>
                <w:color w:val="auto"/>
                <w:szCs w:val="21"/>
                <w:highlight w:val="none"/>
              </w:rPr>
              <w:t>方案</w:t>
            </w:r>
          </w:p>
          <w:p>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50</w:t>
            </w:r>
            <w:r>
              <w:rPr>
                <w:rFonts w:hint="eastAsia" w:ascii="宋体" w:hAnsi="宋体"/>
                <w:color w:val="auto"/>
                <w:szCs w:val="21"/>
                <w:highlight w:val="none"/>
              </w:rPr>
              <w:t>分）</w:t>
            </w:r>
          </w:p>
          <w:p>
            <w:pPr>
              <w:snapToGrid w:val="0"/>
              <w:spacing w:line="360" w:lineRule="exact"/>
              <w:jc w:val="both"/>
              <w:rPr>
                <w:rFonts w:hint="eastAsia" w:ascii="宋体" w:hAnsi="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kern w:val="0"/>
                <w:szCs w:val="21"/>
                <w:highlight w:val="none"/>
                <w:lang w:val="en-US" w:eastAsia="zh-CN"/>
              </w:rPr>
            </w:pPr>
            <w:r>
              <w:rPr>
                <w:rFonts w:hint="eastAsia" w:ascii="宋体" w:hAnsi="宋体" w:cs="宋体"/>
                <w:color w:val="auto"/>
                <w:highlight w:val="none"/>
              </w:rPr>
              <w:t>0~</w:t>
            </w:r>
            <w:r>
              <w:rPr>
                <w:rFonts w:hint="eastAsia" w:ascii="宋体" w:hAnsi="宋体" w:cs="宋体"/>
                <w:color w:val="auto"/>
                <w:highlight w:val="none"/>
                <w:lang w:val="en-US" w:eastAsia="zh-CN"/>
              </w:rPr>
              <w:t>10</w:t>
            </w:r>
          </w:p>
        </w:tc>
        <w:tc>
          <w:tcPr>
            <w:tcW w:w="78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ascii="宋体" w:hAnsi="宋体" w:cs="宋体"/>
                <w:b/>
                <w:bCs/>
                <w:color w:val="auto"/>
                <w:szCs w:val="21"/>
                <w:highlight w:val="none"/>
              </w:rPr>
            </w:pPr>
            <w:r>
              <w:rPr>
                <w:rFonts w:hint="eastAsia" w:ascii="宋体" w:hAnsi="宋体" w:cs="宋体"/>
                <w:color w:val="auto"/>
                <w:kern w:val="0"/>
                <w:szCs w:val="21"/>
                <w:highlight w:val="none"/>
                <w:lang w:eastAsia="zh-CN" w:bidi="ar"/>
              </w:rPr>
              <w:t>事前评估和</w:t>
            </w:r>
            <w:r>
              <w:rPr>
                <w:rFonts w:hint="eastAsia" w:ascii="宋体" w:hAnsi="宋体" w:cs="宋体"/>
                <w:color w:val="auto"/>
                <w:kern w:val="0"/>
                <w:szCs w:val="21"/>
                <w:highlight w:val="none"/>
                <w:lang w:val="en-US" w:eastAsia="zh-CN" w:bidi="ar"/>
              </w:rPr>
              <w:t>金融代发</w:t>
            </w:r>
            <w:r>
              <w:rPr>
                <w:rFonts w:hint="eastAsia" w:ascii="宋体" w:hAnsi="宋体" w:cs="宋体"/>
                <w:color w:val="auto"/>
                <w:kern w:val="0"/>
                <w:szCs w:val="21"/>
                <w:highlight w:val="none"/>
                <w:lang w:bidi="ar"/>
              </w:rPr>
              <w:t>目标设立的内容、</w:t>
            </w:r>
            <w:r>
              <w:rPr>
                <w:rFonts w:hint="eastAsia" w:ascii="宋体" w:hAnsi="宋体" w:cs="宋体"/>
                <w:color w:val="auto"/>
                <w:kern w:val="0"/>
                <w:szCs w:val="21"/>
                <w:highlight w:val="none"/>
                <w:lang w:eastAsia="zh-CN" w:bidi="ar"/>
              </w:rPr>
              <w:t>指导</w:t>
            </w:r>
            <w:r>
              <w:rPr>
                <w:rFonts w:hint="eastAsia" w:ascii="宋体" w:hAnsi="宋体" w:cs="宋体"/>
                <w:color w:val="auto"/>
                <w:kern w:val="0"/>
                <w:szCs w:val="21"/>
                <w:highlight w:val="none"/>
                <w:lang w:bidi="ar"/>
              </w:rPr>
              <w:t>审核要点、时间进度安排、工作</w:t>
            </w:r>
            <w:r>
              <w:rPr>
                <w:rFonts w:hint="eastAsia" w:ascii="宋体" w:hAnsi="宋体" w:cs="宋体"/>
                <w:color w:val="auto"/>
                <w:kern w:val="0"/>
                <w:szCs w:val="21"/>
                <w:highlight w:val="none"/>
                <w:lang w:eastAsia="zh-CN" w:bidi="ar"/>
              </w:rPr>
              <w:t>步骤</w:t>
            </w:r>
            <w:r>
              <w:rPr>
                <w:rFonts w:hint="eastAsia" w:ascii="宋体" w:hAnsi="宋体" w:cs="宋体"/>
                <w:color w:val="auto"/>
                <w:kern w:val="0"/>
                <w:szCs w:val="21"/>
                <w:highlight w:val="none"/>
                <w:lang w:bidi="ar"/>
              </w:rPr>
              <w:t>等综合评分，优：8-10分，良：5-7分，一般：2-4分，差：0-1分。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jc w:val="center"/>
        </w:trPr>
        <w:tc>
          <w:tcPr>
            <w:tcW w:w="420" w:type="dxa"/>
            <w:vMerge w:val="continue"/>
            <w:tcBorders>
              <w:left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p>
        </w:tc>
        <w:tc>
          <w:tcPr>
            <w:tcW w:w="1313" w:type="dxa"/>
            <w:vMerge w:val="continue"/>
            <w:tcBorders>
              <w:left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highlight w:val="none"/>
                <w:lang w:val="en-US" w:eastAsia="zh-CN"/>
              </w:rPr>
            </w:pPr>
            <w:r>
              <w:rPr>
                <w:rFonts w:hint="eastAsia" w:ascii="宋体" w:hAnsi="宋体" w:cs="宋体"/>
                <w:color w:val="auto"/>
                <w:highlight w:val="none"/>
              </w:rPr>
              <w:t>0~</w:t>
            </w:r>
            <w:r>
              <w:rPr>
                <w:rFonts w:hint="eastAsia" w:ascii="宋体" w:hAnsi="宋体" w:cs="宋体"/>
                <w:color w:val="auto"/>
                <w:highlight w:val="none"/>
                <w:lang w:val="en-US" w:eastAsia="zh-CN"/>
              </w:rPr>
              <w:t>10</w:t>
            </w:r>
          </w:p>
        </w:tc>
        <w:tc>
          <w:tcPr>
            <w:tcW w:w="78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金融代发</w:t>
            </w:r>
            <w:r>
              <w:rPr>
                <w:rFonts w:hint="eastAsia" w:ascii="宋体" w:hAnsi="宋体" w:cs="宋体"/>
                <w:color w:val="auto"/>
                <w:szCs w:val="21"/>
                <w:highlight w:val="none"/>
              </w:rPr>
              <w:t>监控目的、任务与时间进度安排、参与方职责等综合评分，优：8-10分，良：5-7分，一般：2-4分，差：0-1分。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jc w:val="center"/>
        </w:trPr>
        <w:tc>
          <w:tcPr>
            <w:tcW w:w="420" w:type="dxa"/>
            <w:vMerge w:val="continue"/>
            <w:tcBorders>
              <w:left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p>
        </w:tc>
        <w:tc>
          <w:tcPr>
            <w:tcW w:w="1313" w:type="dxa"/>
            <w:vMerge w:val="continue"/>
            <w:tcBorders>
              <w:left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highlight w:val="none"/>
                <w:lang w:val="en-US" w:eastAsia="zh-CN"/>
              </w:rPr>
            </w:pPr>
            <w:r>
              <w:rPr>
                <w:rFonts w:hint="eastAsia" w:ascii="宋体" w:hAnsi="宋体" w:cs="宋体"/>
                <w:color w:val="auto"/>
                <w:highlight w:val="none"/>
              </w:rPr>
              <w:t>0~</w:t>
            </w:r>
            <w:r>
              <w:rPr>
                <w:rFonts w:hint="eastAsia" w:ascii="宋体" w:hAnsi="宋体" w:cs="宋体"/>
                <w:color w:val="auto"/>
                <w:highlight w:val="none"/>
                <w:lang w:val="en-US" w:eastAsia="zh-CN"/>
              </w:rPr>
              <w:t>10</w:t>
            </w:r>
          </w:p>
        </w:tc>
        <w:tc>
          <w:tcPr>
            <w:tcW w:w="78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金融代发</w:t>
            </w:r>
            <w:r>
              <w:rPr>
                <w:rFonts w:hint="eastAsia" w:ascii="宋体" w:hAnsi="宋体" w:cs="宋体"/>
                <w:color w:val="auto"/>
                <w:szCs w:val="21"/>
                <w:highlight w:val="none"/>
              </w:rPr>
              <w:t>自评及评价工作，评价流程、工作内容、时间进度安排</w:t>
            </w:r>
            <w:r>
              <w:rPr>
                <w:rFonts w:hint="eastAsia" w:ascii="宋体" w:hAnsi="宋体" w:cs="宋体"/>
                <w:color w:val="auto"/>
                <w:szCs w:val="21"/>
                <w:highlight w:val="none"/>
                <w:lang w:eastAsia="zh-CN"/>
              </w:rPr>
              <w:t>、工作质量</w:t>
            </w:r>
            <w:r>
              <w:rPr>
                <w:rFonts w:hint="eastAsia" w:ascii="宋体" w:hAnsi="宋体" w:cs="宋体"/>
                <w:color w:val="auto"/>
                <w:szCs w:val="21"/>
                <w:highlight w:val="none"/>
              </w:rPr>
              <w:t>等综合评分，优：8-10分，良：5-7分，一般：2-4分，差：0-1分。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420" w:type="dxa"/>
            <w:vMerge w:val="continue"/>
            <w:tcBorders>
              <w:left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p>
        </w:tc>
        <w:tc>
          <w:tcPr>
            <w:tcW w:w="1313" w:type="dxa"/>
            <w:vMerge w:val="continue"/>
            <w:tcBorders>
              <w:left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lang w:val="en-US" w:eastAsia="zh-CN"/>
              </w:rPr>
            </w:pPr>
            <w:r>
              <w:rPr>
                <w:rFonts w:hint="eastAsia" w:ascii="宋体" w:hAnsi="宋体" w:cs="宋体"/>
                <w:color w:val="auto"/>
                <w:highlight w:val="none"/>
              </w:rPr>
              <w:t>0~</w:t>
            </w:r>
            <w:r>
              <w:rPr>
                <w:rFonts w:hint="eastAsia" w:ascii="宋体" w:hAnsi="宋体" w:cs="宋体"/>
                <w:color w:val="auto"/>
                <w:highlight w:val="none"/>
                <w:lang w:val="en-US" w:eastAsia="zh-CN"/>
              </w:rPr>
              <w:t>7</w:t>
            </w:r>
          </w:p>
        </w:tc>
        <w:tc>
          <w:tcPr>
            <w:tcW w:w="78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服务质量保障措施可行合理，优：7分，良：5-6分，一般：3-4分，差：1-2分。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420" w:type="dxa"/>
            <w:vMerge w:val="continue"/>
            <w:tcBorders>
              <w:left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p>
        </w:tc>
        <w:tc>
          <w:tcPr>
            <w:tcW w:w="1313" w:type="dxa"/>
            <w:vMerge w:val="continue"/>
            <w:tcBorders>
              <w:left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highlight w:val="none"/>
                <w:lang w:val="en-US" w:eastAsia="zh-CN"/>
              </w:rPr>
            </w:pPr>
            <w:r>
              <w:rPr>
                <w:rFonts w:hint="eastAsia" w:ascii="宋体" w:hAnsi="宋体" w:cs="宋体"/>
                <w:color w:val="auto"/>
                <w:highlight w:val="none"/>
              </w:rPr>
              <w:t>0~</w:t>
            </w:r>
            <w:r>
              <w:rPr>
                <w:rFonts w:hint="eastAsia" w:ascii="宋体" w:hAnsi="宋体" w:cs="宋体"/>
                <w:color w:val="auto"/>
                <w:highlight w:val="none"/>
                <w:lang w:val="en-US" w:eastAsia="zh-CN"/>
              </w:rPr>
              <w:t>5</w:t>
            </w:r>
          </w:p>
        </w:tc>
        <w:tc>
          <w:tcPr>
            <w:tcW w:w="78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应急服务措施详细可行，优：5分，良：4分，一般：2-3分，差：1分。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420" w:type="dxa"/>
            <w:vMerge w:val="continue"/>
            <w:tcBorders>
              <w:left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p>
        </w:tc>
        <w:tc>
          <w:tcPr>
            <w:tcW w:w="1313" w:type="dxa"/>
            <w:vMerge w:val="continue"/>
            <w:tcBorders>
              <w:left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highlight w:val="none"/>
              </w:rPr>
            </w:pPr>
            <w:r>
              <w:rPr>
                <w:rFonts w:hint="eastAsia" w:ascii="宋体" w:hAnsi="宋体" w:cs="宋体"/>
                <w:color w:val="auto"/>
                <w:highlight w:val="none"/>
              </w:rPr>
              <w:t>0~</w:t>
            </w:r>
            <w:r>
              <w:rPr>
                <w:rFonts w:hint="eastAsia" w:ascii="宋体" w:hAnsi="宋体" w:cs="宋体"/>
                <w:color w:val="auto"/>
                <w:highlight w:val="none"/>
                <w:lang w:val="en-US" w:eastAsia="zh-CN"/>
              </w:rPr>
              <w:t>4</w:t>
            </w:r>
          </w:p>
        </w:tc>
        <w:tc>
          <w:tcPr>
            <w:tcW w:w="78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保密措施可行合理，优：4分，一般：2-3分，差：0-1分。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420" w:type="dxa"/>
            <w:vMerge w:val="continue"/>
            <w:tcBorders>
              <w:left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p>
        </w:tc>
        <w:tc>
          <w:tcPr>
            <w:tcW w:w="1313" w:type="dxa"/>
            <w:vMerge w:val="continue"/>
            <w:tcBorders>
              <w:left w:val="single" w:color="auto" w:sz="4" w:space="0"/>
              <w:right w:val="single" w:color="auto" w:sz="4" w:space="0"/>
            </w:tcBorders>
            <w:noWrap w:val="0"/>
            <w:vAlign w:val="center"/>
          </w:tcPr>
          <w:p>
            <w:pPr>
              <w:snapToGrid w:val="0"/>
              <w:spacing w:line="360" w:lineRule="exact"/>
              <w:jc w:val="center"/>
              <w:rPr>
                <w:rFonts w:hint="eastAsia" w:ascii="宋体" w:hAnsi="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color w:val="auto"/>
                <w:highlight w:val="none"/>
                <w:lang w:val="en-US" w:eastAsia="zh-CN"/>
              </w:rPr>
            </w:pPr>
            <w:r>
              <w:rPr>
                <w:rFonts w:hint="eastAsia" w:ascii="宋体" w:hAnsi="宋体" w:cs="宋体"/>
                <w:color w:val="auto"/>
                <w:highlight w:val="none"/>
              </w:rPr>
              <w:t>0~</w:t>
            </w:r>
            <w:r>
              <w:rPr>
                <w:rFonts w:hint="eastAsia" w:ascii="宋体" w:hAnsi="宋体" w:cs="宋体"/>
                <w:color w:val="auto"/>
                <w:highlight w:val="none"/>
                <w:lang w:val="en-US" w:eastAsia="zh-CN"/>
              </w:rPr>
              <w:t>4</w:t>
            </w:r>
          </w:p>
        </w:tc>
        <w:tc>
          <w:tcPr>
            <w:tcW w:w="788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cs="宋体"/>
                <w:color w:val="auto"/>
                <w:szCs w:val="21"/>
                <w:highlight w:val="none"/>
              </w:rPr>
            </w:pPr>
            <w:r>
              <w:rPr>
                <w:rFonts w:hint="eastAsia" w:ascii="宋体" w:hAnsi="宋体" w:cs="宋体"/>
                <w:color w:val="auto"/>
                <w:szCs w:val="21"/>
                <w:highlight w:val="none"/>
                <w:lang w:eastAsia="zh-CN"/>
              </w:rPr>
              <w:t>工作人员</w:t>
            </w:r>
            <w:r>
              <w:rPr>
                <w:rFonts w:hint="eastAsia" w:ascii="宋体" w:hAnsi="宋体" w:cs="宋体"/>
                <w:color w:val="auto"/>
                <w:szCs w:val="21"/>
                <w:highlight w:val="none"/>
                <w:lang w:val="en-US" w:eastAsia="zh-CN"/>
              </w:rPr>
              <w:t>分工合理</w:t>
            </w:r>
            <w:r>
              <w:rPr>
                <w:rFonts w:hint="eastAsia" w:ascii="宋体" w:hAnsi="宋体" w:cs="宋体"/>
                <w:color w:val="auto"/>
                <w:szCs w:val="21"/>
                <w:highlight w:val="none"/>
                <w:lang w:eastAsia="zh-CN"/>
              </w:rPr>
              <w:t>，优：4分，一般：2-3分，差：0-1分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jc w:val="center"/>
        </w:trPr>
        <w:tc>
          <w:tcPr>
            <w:tcW w:w="420" w:type="dxa"/>
            <w:tcBorders>
              <w:left w:val="single" w:color="auto" w:sz="4" w:space="0"/>
              <w:right w:val="single" w:color="auto" w:sz="4" w:space="0"/>
            </w:tcBorders>
            <w:noWrap w:val="0"/>
            <w:vAlign w:val="center"/>
          </w:tcPr>
          <w:p>
            <w:pPr>
              <w:snapToGrid w:val="0"/>
              <w:spacing w:line="36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1313" w:type="dxa"/>
            <w:tcBorders>
              <w:left w:val="single" w:color="auto" w:sz="4" w:space="0"/>
              <w:right w:val="single" w:color="auto" w:sz="4" w:space="0"/>
            </w:tcBorders>
            <w:noWrap w:val="0"/>
            <w:vAlign w:val="center"/>
          </w:tcPr>
          <w:p>
            <w:pPr>
              <w:tabs>
                <w:tab w:val="left" w:pos="1007"/>
              </w:tabs>
              <w:snapToGrid w:val="0"/>
              <w:spacing w:line="36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投标文件质量</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eastAsia="zh-CN"/>
              </w:rPr>
              <w:t>（</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分</w:t>
            </w:r>
            <w:r>
              <w:rPr>
                <w:rFonts w:hint="eastAsia" w:ascii="宋体" w:hAnsi="宋体" w:eastAsia="宋体" w:cs="Times New Roman"/>
                <w:color w:val="auto"/>
                <w:szCs w:val="21"/>
                <w:highlight w:val="none"/>
                <w:lang w:eastAsia="zh-CN"/>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abs>
                <w:tab w:val="left" w:pos="1007"/>
              </w:tabs>
              <w:snapToGrid w:val="0"/>
              <w:spacing w:line="36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0~</w:t>
            </w:r>
            <w:r>
              <w:rPr>
                <w:rFonts w:hint="eastAsia" w:ascii="宋体" w:hAnsi="宋体" w:cs="Times New Roman"/>
                <w:color w:val="auto"/>
                <w:szCs w:val="21"/>
                <w:highlight w:val="none"/>
                <w:lang w:val="en-US" w:eastAsia="zh-CN"/>
              </w:rPr>
              <w:t>5</w:t>
            </w:r>
          </w:p>
        </w:tc>
        <w:tc>
          <w:tcPr>
            <w:tcW w:w="7880" w:type="dxa"/>
            <w:tcBorders>
              <w:top w:val="single" w:color="auto" w:sz="4" w:space="0"/>
              <w:left w:val="single" w:color="auto" w:sz="4" w:space="0"/>
              <w:bottom w:val="single" w:color="auto" w:sz="4" w:space="0"/>
              <w:right w:val="single" w:color="auto" w:sz="4" w:space="0"/>
            </w:tcBorders>
            <w:noWrap w:val="0"/>
            <w:vAlign w:val="center"/>
          </w:tcPr>
          <w:p>
            <w:pPr>
              <w:tabs>
                <w:tab w:val="left" w:pos="1007"/>
              </w:tabs>
              <w:snapToGrid w:val="0"/>
              <w:spacing w:line="360" w:lineRule="exact"/>
              <w:jc w:val="both"/>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响应招标文件实质性要求，</w:t>
            </w:r>
            <w:r>
              <w:rPr>
                <w:rFonts w:hint="eastAsia" w:ascii="宋体" w:hAnsi="宋体" w:cs="Times New Roman"/>
                <w:color w:val="auto"/>
                <w:szCs w:val="21"/>
                <w:highlight w:val="none"/>
                <w:lang w:val="en-US" w:eastAsia="zh-CN"/>
              </w:rPr>
              <w:t>投标文件装订、外观及内容页美观大方得0-5</w:t>
            </w:r>
            <w:r>
              <w:rPr>
                <w:rFonts w:hint="eastAsia" w:ascii="宋体" w:hAnsi="宋体" w:eastAsia="宋体" w:cs="Times New Roman"/>
                <w:color w:val="auto"/>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2" w:hRule="atLeast"/>
          <w:jc w:val="center"/>
        </w:trPr>
        <w:tc>
          <w:tcPr>
            <w:tcW w:w="420" w:type="dxa"/>
            <w:tcBorders>
              <w:left w:val="single" w:color="auto" w:sz="4" w:space="0"/>
              <w:right w:val="single" w:color="auto" w:sz="4" w:space="0"/>
            </w:tcBorders>
            <w:noWrap w:val="0"/>
            <w:vAlign w:val="center"/>
          </w:tcPr>
          <w:p>
            <w:pPr>
              <w:snapToGrid w:val="0"/>
              <w:spacing w:line="360" w:lineRule="exact"/>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8</w:t>
            </w:r>
          </w:p>
        </w:tc>
        <w:tc>
          <w:tcPr>
            <w:tcW w:w="1313" w:type="dxa"/>
            <w:tcBorders>
              <w:left w:val="single" w:color="auto" w:sz="4" w:space="0"/>
              <w:right w:val="single" w:color="auto" w:sz="4" w:space="0"/>
            </w:tcBorders>
            <w:noWrap w:val="0"/>
            <w:vAlign w:val="center"/>
          </w:tcPr>
          <w:p>
            <w:pPr>
              <w:tabs>
                <w:tab w:val="left" w:pos="1007"/>
              </w:tabs>
              <w:snapToGrid w:val="0"/>
              <w:spacing w:line="360" w:lineRule="exact"/>
              <w:ind w:left="105" w:hanging="105"/>
              <w:jc w:val="center"/>
              <w:rPr>
                <w:rFonts w:ascii="宋体" w:hAnsi="宋体"/>
                <w:color w:val="auto"/>
                <w:szCs w:val="21"/>
                <w:highlight w:val="none"/>
              </w:rPr>
            </w:pPr>
            <w:r>
              <w:rPr>
                <w:rFonts w:hint="eastAsia" w:ascii="宋体" w:hAnsi="宋体"/>
                <w:color w:val="auto"/>
                <w:szCs w:val="21"/>
                <w:highlight w:val="none"/>
              </w:rPr>
              <w:t>服务承诺</w:t>
            </w:r>
          </w:p>
          <w:p>
            <w:pPr>
              <w:tabs>
                <w:tab w:val="left" w:pos="1007"/>
              </w:tabs>
              <w:snapToGrid w:val="0"/>
              <w:spacing w:line="360" w:lineRule="exact"/>
              <w:ind w:left="105" w:leftChars="0" w:right="62" w:rightChars="0" w:hanging="105" w:hangingChars="50"/>
              <w:jc w:val="center"/>
              <w:rPr>
                <w:rFonts w:hint="eastAsia" w:ascii="宋体" w:hAnsi="宋体" w:eastAsia="宋体" w:cs="Times New Roman"/>
                <w:color w:val="auto"/>
                <w:szCs w:val="21"/>
                <w:highlight w:val="none"/>
                <w:lang w:val="en-US"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8</w:t>
            </w:r>
            <w:r>
              <w:rPr>
                <w:rFonts w:hint="eastAsia" w:ascii="宋体" w:hAnsi="宋体"/>
                <w:color w:val="auto"/>
                <w:szCs w:val="21"/>
                <w:highlight w:val="none"/>
              </w:rPr>
              <w:t>分）</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abs>
                <w:tab w:val="left" w:pos="1007"/>
              </w:tabs>
              <w:snapToGrid w:val="0"/>
              <w:spacing w:line="360" w:lineRule="exact"/>
              <w:ind w:left="105" w:leftChars="0" w:right="62" w:rightChars="0" w:hanging="105" w:hangingChars="50"/>
              <w:jc w:val="center"/>
              <w:rPr>
                <w:rFonts w:hint="eastAsia" w:ascii="宋体" w:hAnsi="宋体" w:eastAsia="宋体" w:cs="Times New Roman"/>
                <w:color w:val="auto"/>
                <w:szCs w:val="21"/>
                <w:highlight w:val="none"/>
                <w:lang w:val="en-US" w:eastAsia="zh-CN"/>
              </w:rPr>
            </w:pPr>
            <w:r>
              <w:rPr>
                <w:rFonts w:hint="eastAsia" w:ascii="宋体" w:hAnsi="宋体"/>
                <w:color w:val="auto"/>
                <w:szCs w:val="21"/>
                <w:highlight w:val="none"/>
              </w:rPr>
              <w:t>0~</w:t>
            </w:r>
            <w:r>
              <w:rPr>
                <w:rFonts w:hint="eastAsia" w:ascii="宋体" w:hAnsi="宋体"/>
                <w:color w:val="auto"/>
                <w:szCs w:val="21"/>
                <w:highlight w:val="none"/>
                <w:lang w:val="en-US" w:eastAsia="zh-CN"/>
              </w:rPr>
              <w:t>8</w:t>
            </w:r>
          </w:p>
        </w:tc>
        <w:tc>
          <w:tcPr>
            <w:tcW w:w="7880" w:type="dxa"/>
            <w:tcBorders>
              <w:top w:val="single" w:color="auto" w:sz="4" w:space="0"/>
              <w:left w:val="single" w:color="auto" w:sz="4" w:space="0"/>
              <w:bottom w:val="single" w:color="auto" w:sz="4" w:space="0"/>
              <w:right w:val="single" w:color="auto" w:sz="4" w:space="0"/>
            </w:tcBorders>
            <w:noWrap w:val="0"/>
            <w:vAlign w:val="center"/>
          </w:tcPr>
          <w:p>
            <w:pPr>
              <w:pStyle w:val="2"/>
              <w:ind w:left="50" w:leftChars="0" w:right="62" w:rightChars="0" w:firstLine="0" w:firstLineChars="0"/>
              <w:rPr>
                <w:rFonts w:hint="eastAsia" w:ascii="宋体" w:hAnsi="宋体" w:eastAsia="宋体" w:cs="Times New Roman"/>
                <w:color w:val="auto"/>
                <w:szCs w:val="21"/>
                <w:highlight w:val="none"/>
                <w:lang w:val="en-US" w:eastAsia="zh-CN"/>
              </w:rPr>
            </w:pPr>
            <w:r>
              <w:rPr>
                <w:rFonts w:hint="eastAsia" w:ascii="宋体" w:hAnsi="宋体"/>
                <w:color w:val="auto"/>
                <w:sz w:val="21"/>
                <w:szCs w:val="21"/>
                <w:highlight w:val="none"/>
              </w:rPr>
              <w:t>对服务的保密承诺、质量承诺和廉政承诺、其他承诺等，据投标人的响应程度，承诺态度得</w:t>
            </w:r>
            <w:r>
              <w:rPr>
                <w:rFonts w:hint="eastAsia" w:ascii="宋体" w:hAnsi="宋体"/>
                <w:color w:val="auto"/>
                <w:sz w:val="21"/>
                <w:szCs w:val="21"/>
                <w:highlight w:val="none"/>
                <w:lang w:val="en-US" w:eastAsia="zh-CN"/>
              </w:rPr>
              <w:t>0-8</w:t>
            </w:r>
            <w:r>
              <w:rPr>
                <w:rFonts w:hint="eastAsia" w:ascii="宋体" w:hAnsi="宋体"/>
                <w:color w:val="auto"/>
                <w:sz w:val="21"/>
                <w:szCs w:val="21"/>
                <w:highlight w:val="none"/>
              </w:rPr>
              <w:t>分。</w:t>
            </w:r>
          </w:p>
        </w:tc>
      </w:tr>
    </w:tbl>
    <w:p>
      <w:pPr>
        <w:spacing w:line="500" w:lineRule="exact"/>
        <w:ind w:left="141" w:hanging="141"/>
        <w:rPr>
          <w:rFonts w:ascii="宋体" w:hAnsi="宋体" w:cs="宋体"/>
          <w:b/>
          <w:color w:val="auto"/>
          <w:sz w:val="24"/>
          <w:szCs w:val="24"/>
          <w:highlight w:val="none"/>
        </w:rPr>
      </w:pPr>
      <w:r>
        <w:rPr>
          <w:rFonts w:hint="eastAsia" w:ascii="宋体" w:hAnsi="宋体" w:cs="宋体"/>
          <w:b/>
          <w:color w:val="auto"/>
          <w:sz w:val="24"/>
          <w:szCs w:val="24"/>
          <w:highlight w:val="none"/>
        </w:rPr>
        <w:t>特别注意：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firstLine="482" w:firstLineChars="200"/>
        <w:textAlignment w:val="auto"/>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rPr>
        <w:t>1、中标</w:t>
      </w:r>
      <w:r>
        <w:rPr>
          <w:rFonts w:hint="eastAsia" w:ascii="宋体" w:hAnsi="宋体" w:cs="宋体"/>
          <w:b/>
          <w:color w:val="auto"/>
          <w:sz w:val="24"/>
          <w:szCs w:val="24"/>
          <w:highlight w:val="none"/>
          <w:lang w:val="en-US" w:eastAsia="zh-CN"/>
        </w:rPr>
        <w:t>人</w:t>
      </w:r>
      <w:r>
        <w:rPr>
          <w:rFonts w:hint="eastAsia" w:ascii="宋体" w:hAnsi="宋体" w:cs="宋体"/>
          <w:b/>
          <w:color w:val="auto"/>
          <w:sz w:val="24"/>
          <w:szCs w:val="24"/>
          <w:highlight w:val="none"/>
        </w:rPr>
        <w:t>按照要求开展各项工作，必须在规定的时间内完成工作，不得出现工作差错</w:t>
      </w:r>
      <w:r>
        <w:rPr>
          <w:rFonts w:hint="eastAsia" w:ascii="宋体" w:hAnsi="宋体" w:cs="宋体"/>
          <w:b/>
          <w:color w:val="auto"/>
          <w:sz w:val="24"/>
          <w:szCs w:val="24"/>
          <w:highlight w:val="none"/>
          <w:lang w:val="en-US" w:eastAsia="zh-CN"/>
        </w:rPr>
        <w:t>。</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23、</w:t>
      </w:r>
      <w:r>
        <w:rPr>
          <w:rFonts w:hint="eastAsia" w:ascii="宋体" w:hAnsi="宋体" w:cs="宋体"/>
          <w:b/>
          <w:color w:val="auto"/>
          <w:sz w:val="24"/>
          <w:highlight w:val="none"/>
          <w:lang w:eastAsia="zh-CN"/>
        </w:rPr>
        <w:t>响应文件</w:t>
      </w:r>
      <w:r>
        <w:rPr>
          <w:rFonts w:hint="eastAsia" w:ascii="宋体" w:hAnsi="宋体" w:cs="宋体"/>
          <w:b/>
          <w:color w:val="auto"/>
          <w:sz w:val="24"/>
          <w:highlight w:val="none"/>
        </w:rPr>
        <w:t>的澄清</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23.1 磋商小组在评标过程中有权随时请</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就</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中含混之处加以澄清或答疑。</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23.2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对要求澄清的问题应以书面形式明确答复，并应有法人授权代表的签署。</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23.3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的澄清文件是</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的组成部分，并取代</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中被澄清的部分。</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23.4 </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的澄清不得改变投标的实质内容。</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23.5如果</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中未对竞争性磋商文件中的条款或参数要求提出偏离意见或澄清将视同</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同意竞争性磋商文件的全部或部分要求。</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24、定标</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24.1 磋商小组有权</w:t>
      </w:r>
      <w:r>
        <w:rPr>
          <w:rFonts w:hint="eastAsia" w:ascii="宋体" w:hAnsi="宋体" w:cs="宋体"/>
          <w:color w:val="auto"/>
          <w:sz w:val="24"/>
          <w:highlight w:val="none"/>
          <w:lang w:val="en-US" w:eastAsia="zh-CN"/>
        </w:rPr>
        <w:t>依据文件</w:t>
      </w:r>
      <w:r>
        <w:rPr>
          <w:rFonts w:hint="eastAsia" w:ascii="宋体" w:hAnsi="宋体" w:cs="宋体"/>
          <w:color w:val="auto"/>
          <w:sz w:val="24"/>
          <w:highlight w:val="none"/>
        </w:rPr>
        <w:t>选择和拒绝</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中标，且无需向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进行任何有关评标的解释工作。</w:t>
      </w:r>
    </w:p>
    <w:p>
      <w:pPr>
        <w:spacing w:line="500" w:lineRule="exact"/>
        <w:ind w:left="120" w:leftChars="57" w:firstLine="361" w:firstLineChars="150"/>
        <w:rPr>
          <w:rFonts w:ascii="宋体" w:hAnsi="宋体" w:cs="宋体"/>
          <w:b/>
          <w:bCs/>
          <w:color w:val="auto"/>
          <w:sz w:val="24"/>
          <w:highlight w:val="none"/>
        </w:rPr>
      </w:pPr>
      <w:r>
        <w:rPr>
          <w:rFonts w:hint="eastAsia" w:ascii="宋体" w:hAnsi="宋体" w:cs="宋体"/>
          <w:b/>
          <w:bCs/>
          <w:color w:val="auto"/>
          <w:sz w:val="24"/>
          <w:highlight w:val="none"/>
        </w:rPr>
        <w:t>24.2 磋商小组通过上述评标方法以</w:t>
      </w:r>
      <w:r>
        <w:rPr>
          <w:rFonts w:hint="eastAsia" w:ascii="宋体" w:hAnsi="宋体" w:cs="宋体"/>
          <w:b/>
          <w:bCs/>
          <w:color w:val="auto"/>
          <w:sz w:val="24"/>
          <w:highlight w:val="none"/>
          <w:lang w:eastAsia="zh-CN"/>
        </w:rPr>
        <w:t>投标人</w:t>
      </w:r>
      <w:r>
        <w:rPr>
          <w:rFonts w:hint="eastAsia" w:ascii="宋体" w:hAnsi="宋体" w:cs="宋体"/>
          <w:b/>
          <w:bCs/>
          <w:color w:val="auto"/>
          <w:sz w:val="24"/>
          <w:highlight w:val="none"/>
        </w:rPr>
        <w:t>提交</w:t>
      </w:r>
      <w:r>
        <w:rPr>
          <w:rFonts w:hint="eastAsia" w:ascii="宋体" w:hAnsi="宋体" w:cs="宋体"/>
          <w:b/>
          <w:bCs/>
          <w:color w:val="auto"/>
          <w:sz w:val="24"/>
          <w:highlight w:val="none"/>
          <w:lang w:eastAsia="zh-CN"/>
        </w:rPr>
        <w:t>二</w:t>
      </w:r>
      <w:r>
        <w:rPr>
          <w:rFonts w:hint="eastAsia" w:ascii="宋体" w:hAnsi="宋体" w:cs="宋体"/>
          <w:b/>
          <w:bCs/>
          <w:color w:val="auto"/>
          <w:sz w:val="24"/>
          <w:highlight w:val="none"/>
        </w:rPr>
        <w:t>次报价后，磋商小组对满足所有实质性要求提交最后报价的</w:t>
      </w:r>
      <w:r>
        <w:rPr>
          <w:rFonts w:hint="eastAsia" w:ascii="宋体" w:hAnsi="宋体" w:cs="宋体"/>
          <w:b/>
          <w:bCs/>
          <w:color w:val="auto"/>
          <w:sz w:val="24"/>
          <w:highlight w:val="none"/>
          <w:lang w:eastAsia="zh-CN"/>
        </w:rPr>
        <w:t>投标人</w:t>
      </w:r>
      <w:r>
        <w:rPr>
          <w:rFonts w:hint="eastAsia" w:ascii="宋体" w:hAnsi="宋体" w:cs="宋体"/>
          <w:b/>
          <w:bCs/>
          <w:color w:val="auto"/>
          <w:sz w:val="24"/>
          <w:highlight w:val="none"/>
        </w:rPr>
        <w:t>的响应文件和</w:t>
      </w:r>
      <w:r>
        <w:rPr>
          <w:rFonts w:hint="eastAsia" w:ascii="宋体" w:hAnsi="宋体" w:cs="宋体"/>
          <w:b/>
          <w:bCs/>
          <w:color w:val="auto"/>
          <w:sz w:val="24"/>
          <w:highlight w:val="none"/>
          <w:lang w:eastAsia="zh-CN"/>
        </w:rPr>
        <w:t>投标人</w:t>
      </w:r>
      <w:r>
        <w:rPr>
          <w:rFonts w:hint="eastAsia" w:ascii="宋体" w:hAnsi="宋体" w:cs="宋体"/>
          <w:b/>
          <w:bCs/>
          <w:color w:val="auto"/>
          <w:sz w:val="24"/>
          <w:highlight w:val="none"/>
        </w:rPr>
        <w:t>提交的二次报价进行综合评分，</w:t>
      </w:r>
      <w:r>
        <w:rPr>
          <w:rFonts w:hint="eastAsia" w:ascii="宋体" w:hAnsi="宋体" w:cs="宋体"/>
          <w:b/>
          <w:bCs/>
          <w:color w:val="auto"/>
          <w:sz w:val="24"/>
          <w:highlight w:val="none"/>
          <w:lang w:val="en-US" w:eastAsia="zh-CN"/>
        </w:rPr>
        <w:t>最终汇总后</w:t>
      </w:r>
      <w:r>
        <w:rPr>
          <w:rFonts w:hint="eastAsia" w:ascii="宋体" w:hAnsi="宋体" w:cs="宋体"/>
          <w:b/>
          <w:bCs/>
          <w:color w:val="auto"/>
          <w:sz w:val="24"/>
          <w:highlight w:val="none"/>
        </w:rPr>
        <w:t>得分由高到低排序推荐</w:t>
      </w:r>
      <w:r>
        <w:rPr>
          <w:rFonts w:hint="eastAsia" w:ascii="宋体" w:hAnsi="宋体" w:cs="宋体"/>
          <w:b/>
          <w:bCs/>
          <w:color w:val="auto"/>
          <w:sz w:val="24"/>
          <w:highlight w:val="none"/>
          <w:lang w:val="en-US" w:eastAsia="zh-CN"/>
        </w:rPr>
        <w:t>得分最高的前6名</w:t>
      </w:r>
      <w:r>
        <w:rPr>
          <w:rFonts w:hint="eastAsia" w:ascii="宋体" w:hAnsi="宋体" w:cs="宋体"/>
          <w:b/>
          <w:bCs/>
          <w:color w:val="auto"/>
          <w:sz w:val="24"/>
          <w:highlight w:val="none"/>
        </w:rPr>
        <w:t>中标候选人</w:t>
      </w:r>
      <w:r>
        <w:rPr>
          <w:rFonts w:hint="eastAsia" w:ascii="宋体" w:hAnsi="宋体" w:cs="宋体"/>
          <w:b/>
          <w:bCs/>
          <w:color w:val="auto"/>
          <w:sz w:val="24"/>
          <w:highlight w:val="none"/>
          <w:lang w:val="en-US" w:eastAsia="zh-CN"/>
        </w:rPr>
        <w:t>（当合格投标人少于6名，则推荐全部合格的投标人）</w:t>
      </w:r>
      <w:r>
        <w:rPr>
          <w:rFonts w:hint="eastAsia" w:ascii="宋体" w:hAnsi="宋体" w:cs="宋体"/>
          <w:b/>
          <w:bCs/>
          <w:color w:val="auto"/>
          <w:sz w:val="24"/>
          <w:highlight w:val="none"/>
        </w:rPr>
        <w:t>）。</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25、中标的标准</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25.1 资格审查文件完整无缺；</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25.2 已交纳投标保证金；</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25.3 报价合理，承诺条件优惠；</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25.4 </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与竞争性磋商文件无重大偏离；</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25.5 有较强的技术力量，能提供完善的技术服务，有较好的行业业绩；</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25.6 其他；</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25.7 在合同签订之前，招标人和招标代理人有权对中标单位的履约能力进行最后审查，审查方式包括询问、调查和实地考察，如发现中标单位提供的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中有虚假或对招标书所要求说明的情况故意隐瞒或虚报，则有权取消其中标资格，其投标保证金不予退回，并在有效期内另行评定中标者。</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26、中标通知</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26.1中标公示期：</w:t>
      </w:r>
      <w:r>
        <w:rPr>
          <w:rFonts w:hint="eastAsia" w:ascii="宋体" w:hAnsi="宋体" w:cs="宋体"/>
          <w:color w:val="auto"/>
          <w:sz w:val="24"/>
          <w:highlight w:val="none"/>
          <w:u w:val="single"/>
        </w:rPr>
        <w:t>在新疆政府采购网中标结果公示一个工作日。</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26.2招标代理机构根据定标结果，在投标有效期届满前，以书面形式向中标单位发出中标通知书。</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26.3招标代理机构将定标结果及时通知未中标单位并退还投标保证金。无需解释落标原因。</w:t>
      </w:r>
    </w:p>
    <w:p>
      <w:pPr>
        <w:spacing w:line="5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27、拒绝某些或所有投标的权力</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27.1招标人有权在定标之前拒绝任何有不正当行为或扰乱正常招标工作的投标人，由此对投标人造成的损失不负任何责任，同时对此无需做任何解释。</w:t>
      </w:r>
    </w:p>
    <w:p>
      <w:pPr>
        <w:spacing w:line="5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28．</w:t>
      </w:r>
      <w:r>
        <w:rPr>
          <w:rFonts w:hint="eastAsia" w:ascii="宋体" w:hAnsi="宋体" w:cs="宋体"/>
          <w:b/>
          <w:bCs/>
          <w:color w:val="auto"/>
          <w:sz w:val="24"/>
          <w:highlight w:val="none"/>
        </w:rPr>
        <w:tab/>
      </w:r>
      <w:r>
        <w:rPr>
          <w:rFonts w:hint="eastAsia" w:ascii="宋体" w:hAnsi="宋体" w:cs="宋体"/>
          <w:b/>
          <w:bCs/>
          <w:color w:val="auto"/>
          <w:sz w:val="24"/>
          <w:highlight w:val="none"/>
        </w:rPr>
        <w:t>法律责任</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28.1</w:t>
      </w:r>
      <w:r>
        <w:rPr>
          <w:rFonts w:hint="eastAsia" w:ascii="宋体" w:hAnsi="宋体" w:cs="宋体"/>
          <w:color w:val="auto"/>
          <w:sz w:val="24"/>
          <w:highlight w:val="none"/>
        </w:rPr>
        <w:tab/>
      </w:r>
      <w:r>
        <w:rPr>
          <w:rFonts w:hint="eastAsia" w:ascii="宋体" w:hAnsi="宋体" w:cs="宋体"/>
          <w:color w:val="auto"/>
          <w:sz w:val="24"/>
          <w:highlight w:val="none"/>
          <w:lang w:eastAsia="zh-CN"/>
        </w:rPr>
        <w:t>投标人</w:t>
      </w:r>
      <w:r>
        <w:rPr>
          <w:rFonts w:hint="eastAsia" w:ascii="宋体" w:hAnsi="宋体" w:cs="宋体"/>
          <w:color w:val="auto"/>
          <w:sz w:val="24"/>
          <w:highlight w:val="none"/>
        </w:rPr>
        <w:t xml:space="preserve">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spacing w:line="500" w:lineRule="exact"/>
        <w:ind w:left="239" w:leftChars="114" w:firstLine="120" w:firstLineChars="50"/>
        <w:rPr>
          <w:rFonts w:hint="eastAsia" w:ascii="宋体" w:hAnsi="宋体" w:cs="宋体"/>
          <w:color w:val="auto"/>
          <w:sz w:val="24"/>
          <w:highlight w:val="none"/>
        </w:rPr>
      </w:pPr>
      <w:r>
        <w:rPr>
          <w:rFonts w:hint="eastAsia" w:ascii="宋体" w:hAnsi="宋体" w:cs="宋体"/>
          <w:color w:val="auto"/>
          <w:sz w:val="24"/>
          <w:highlight w:val="none"/>
        </w:rPr>
        <w:t xml:space="preserve">　（一）提供虚假材料谋取中标的； </w:t>
      </w:r>
    </w:p>
    <w:p>
      <w:pPr>
        <w:spacing w:line="500" w:lineRule="exact"/>
        <w:ind w:left="239" w:leftChars="114" w:firstLine="360" w:firstLineChars="150"/>
        <w:rPr>
          <w:rFonts w:hint="eastAsia" w:ascii="宋体" w:hAnsi="宋体" w:cs="宋体"/>
          <w:color w:val="auto"/>
          <w:sz w:val="24"/>
          <w:highlight w:val="none"/>
        </w:rPr>
      </w:pPr>
      <w:r>
        <w:rPr>
          <w:rFonts w:hint="eastAsia" w:ascii="宋体" w:hAnsi="宋体" w:cs="宋体"/>
          <w:color w:val="auto"/>
          <w:sz w:val="24"/>
          <w:highlight w:val="none"/>
        </w:rPr>
        <w:t>（二）采取不正当手段诋毁、排挤其他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（三）与招标人、采购人、其他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 xml:space="preserve">恶意串通的； </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四）向招标人、采购人行贿或者提供其他不正当利益的； </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（五）在招标过程中与招标人、采购人进行协商谈判、不按照竞争性磋商文件、</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 xml:space="preserve">订立合同，或者与采购人另行订立背离合同实质性内容的协议的； </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（六）拒绝有关部门监督检查或者提供虚假情况的。 </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 xml:space="preserve">有前款第（一）至（五）项情形之一的，中标无效。 </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28.2</w:t>
      </w:r>
      <w:r>
        <w:rPr>
          <w:rFonts w:hint="eastAsia" w:ascii="宋体" w:hAnsi="宋体" w:cs="宋体"/>
          <w:color w:val="auto"/>
          <w:sz w:val="24"/>
          <w:highlight w:val="none"/>
        </w:rPr>
        <w:tab/>
      </w:r>
      <w:r>
        <w:rPr>
          <w:rFonts w:hint="eastAsia" w:ascii="宋体" w:hAnsi="宋体" w:cs="宋体"/>
          <w:color w:val="auto"/>
          <w:sz w:val="24"/>
          <w:highlight w:val="none"/>
        </w:rPr>
        <w:t>中标人有下列情形之一的，招标人不予退还其交纳的投标保证金；情节严重的，由财政部门将其列入不良行为记录名单，在一至三年内禁止参加政府采购活动，并予以通报：</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（一）中标后无正当理由不与采购人签订合同的；</w:t>
      </w:r>
    </w:p>
    <w:p>
      <w:pPr>
        <w:spacing w:line="500" w:lineRule="exact"/>
        <w:ind w:left="239" w:leftChars="114" w:firstLine="120" w:firstLineChars="50"/>
        <w:rPr>
          <w:rFonts w:hint="eastAsia" w:ascii="宋体" w:hAnsi="宋体" w:cs="宋体"/>
          <w:color w:val="auto"/>
          <w:sz w:val="24"/>
          <w:highlight w:val="none"/>
        </w:rPr>
      </w:pPr>
      <w:r>
        <w:rPr>
          <w:rFonts w:hint="eastAsia" w:ascii="宋体" w:hAnsi="宋体" w:cs="宋体"/>
          <w:color w:val="auto"/>
          <w:sz w:val="24"/>
          <w:highlight w:val="none"/>
        </w:rPr>
        <w:t xml:space="preserve"> （二）将中标项目转让给他人，或者在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中未说明，且未经招标人同意，将中标项目分包给他人的；</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（三）拒绝履行合同义务的。</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28.3  单位负责人为同一人或者存在直接控股、管理关系的不同</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，不得参加同一合同项下的政府采购活动。除单一来源采购项目外，为采购项目提供整体设计、规范编制或者项目管理、监理、检测等服务的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，不得再参加该采购项目的其他采购活动。存在上述情况的，直接定义为围标串标。</w:t>
      </w:r>
    </w:p>
    <w:p>
      <w:pPr>
        <w:spacing w:line="5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29．</w:t>
      </w:r>
      <w:r>
        <w:rPr>
          <w:rFonts w:hint="eastAsia" w:ascii="宋体" w:hAnsi="宋体" w:cs="宋体"/>
          <w:b/>
          <w:bCs/>
          <w:color w:val="auto"/>
          <w:sz w:val="24"/>
          <w:highlight w:val="none"/>
        </w:rPr>
        <w:tab/>
      </w:r>
      <w:r>
        <w:rPr>
          <w:rFonts w:hint="eastAsia" w:ascii="宋体" w:hAnsi="宋体" w:cs="宋体"/>
          <w:b/>
          <w:bCs/>
          <w:color w:val="auto"/>
          <w:sz w:val="24"/>
          <w:highlight w:val="none"/>
        </w:rPr>
        <w:t>验收</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29.1</w:t>
      </w:r>
      <w:r>
        <w:rPr>
          <w:rFonts w:hint="eastAsia" w:ascii="宋体" w:hAnsi="宋体" w:cs="宋体"/>
          <w:color w:val="auto"/>
          <w:sz w:val="24"/>
          <w:highlight w:val="none"/>
        </w:rPr>
        <w:tab/>
      </w:r>
      <w:r>
        <w:rPr>
          <w:rFonts w:hint="eastAsia" w:ascii="宋体" w:hAnsi="宋体" w:cs="宋体"/>
          <w:color w:val="auto"/>
          <w:sz w:val="24"/>
          <w:highlight w:val="none"/>
        </w:rPr>
        <w:t>验收按甲乙双方合同约定方式进行。</w:t>
      </w:r>
    </w:p>
    <w:p>
      <w:pPr>
        <w:spacing w:line="500" w:lineRule="exact"/>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30．</w:t>
      </w:r>
      <w:r>
        <w:rPr>
          <w:rFonts w:hint="eastAsia" w:ascii="宋体" w:hAnsi="宋体" w:cs="宋体"/>
          <w:b/>
          <w:bCs/>
          <w:color w:val="auto"/>
          <w:sz w:val="24"/>
          <w:highlight w:val="none"/>
        </w:rPr>
        <w:tab/>
      </w:r>
      <w:r>
        <w:rPr>
          <w:rFonts w:hint="eastAsia" w:ascii="宋体" w:hAnsi="宋体" w:cs="宋体"/>
          <w:b/>
          <w:bCs/>
          <w:color w:val="auto"/>
          <w:sz w:val="24"/>
          <w:highlight w:val="none"/>
        </w:rPr>
        <w:t>质疑</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w:t>
      </w:r>
      <w:r>
        <w:rPr>
          <w:rFonts w:hint="eastAsia" w:ascii="宋体" w:hAnsi="宋体" w:cs="宋体"/>
          <w:color w:val="auto"/>
          <w:sz w:val="24"/>
          <w:highlight w:val="none"/>
        </w:rPr>
        <w:tab/>
      </w:r>
      <w:r>
        <w:rPr>
          <w:rFonts w:hint="eastAsia" w:ascii="宋体" w:hAnsi="宋体" w:cs="宋体"/>
          <w:color w:val="auto"/>
          <w:sz w:val="24"/>
          <w:highlight w:val="none"/>
        </w:rPr>
        <w:t>投标</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对中标公告有异议的，应当在中标公告发布之日起七个工作日内，以书面形式向招标人提出质疑，质疑书应列明理由、依据，加盖单位公章。</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30.2</w:t>
      </w:r>
      <w:r>
        <w:rPr>
          <w:rFonts w:hint="eastAsia" w:ascii="宋体" w:hAnsi="宋体" w:cs="宋体"/>
          <w:color w:val="auto"/>
          <w:sz w:val="24"/>
          <w:highlight w:val="none"/>
        </w:rPr>
        <w:tab/>
      </w:r>
      <w:r>
        <w:rPr>
          <w:rFonts w:hint="eastAsia" w:ascii="宋体" w:hAnsi="宋体" w:cs="宋体"/>
          <w:color w:val="auto"/>
          <w:sz w:val="24"/>
          <w:highlight w:val="none"/>
        </w:rPr>
        <w:t>招标人应当在收到</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书面质疑后七个工作日内，对质疑内容作出答复，但涉及商业秘密内容的除外；</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30.3</w:t>
      </w:r>
      <w:r>
        <w:rPr>
          <w:rFonts w:hint="eastAsia" w:ascii="宋体" w:hAnsi="宋体" w:cs="宋体"/>
          <w:color w:val="auto"/>
          <w:sz w:val="24"/>
          <w:highlight w:val="none"/>
        </w:rPr>
        <w:tab/>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须对质疑内容的真实性承担责任。</w:t>
      </w:r>
    </w:p>
    <w:p>
      <w:pPr>
        <w:spacing w:line="5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31．</w:t>
      </w:r>
      <w:r>
        <w:rPr>
          <w:rFonts w:hint="eastAsia" w:ascii="宋体" w:hAnsi="宋体" w:cs="宋体"/>
          <w:b/>
          <w:bCs/>
          <w:color w:val="auto"/>
          <w:sz w:val="24"/>
          <w:highlight w:val="none"/>
        </w:rPr>
        <w:tab/>
      </w:r>
      <w:r>
        <w:rPr>
          <w:rFonts w:hint="eastAsia" w:ascii="宋体" w:hAnsi="宋体" w:cs="宋体"/>
          <w:b/>
          <w:bCs/>
          <w:color w:val="auto"/>
          <w:sz w:val="24"/>
          <w:highlight w:val="none"/>
        </w:rPr>
        <w:t>投诉</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31.1</w:t>
      </w:r>
      <w:r>
        <w:rPr>
          <w:rFonts w:hint="eastAsia" w:ascii="宋体" w:hAnsi="宋体" w:cs="宋体"/>
          <w:color w:val="auto"/>
          <w:sz w:val="24"/>
          <w:highlight w:val="none"/>
        </w:rPr>
        <w:tab/>
      </w:r>
      <w:r>
        <w:rPr>
          <w:rFonts w:hint="eastAsia" w:ascii="宋体" w:hAnsi="宋体" w:cs="宋体"/>
          <w:color w:val="auto"/>
          <w:sz w:val="24"/>
          <w:highlight w:val="none"/>
        </w:rPr>
        <w:t>质疑</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对招标人的答复不满意或者招标人未在规定时间内答复的，可以在答复期满后十五个工作日内按有关规定，向同级人民政府财政部门投诉。财政部门应当在收到投诉后三十个工作日内，对投诉事项作出处理决定。</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31.2</w:t>
      </w:r>
      <w:r>
        <w:rPr>
          <w:rFonts w:hint="eastAsia" w:ascii="宋体" w:hAnsi="宋体" w:cs="宋体"/>
          <w:color w:val="auto"/>
          <w:sz w:val="24"/>
          <w:highlight w:val="none"/>
        </w:rPr>
        <w:tab/>
      </w:r>
      <w:r>
        <w:rPr>
          <w:rFonts w:hint="eastAsia" w:ascii="宋体" w:hAnsi="宋体" w:cs="宋体"/>
          <w:color w:val="auto"/>
          <w:sz w:val="24"/>
          <w:highlight w:val="none"/>
        </w:rPr>
        <w:t>处理投诉事项期间，财政部门可以视具体情况书面通知招标采购单位暂停签订合同等活动，但暂停时间最长不得超过三十日。</w:t>
      </w:r>
    </w:p>
    <w:p>
      <w:pPr>
        <w:spacing w:line="300" w:lineRule="exact"/>
        <w:ind w:left="714" w:leftChars="1" w:hanging="712" w:hangingChars="297"/>
        <w:rPr>
          <w:rFonts w:ascii="宋体"/>
          <w:color w:val="auto"/>
          <w:sz w:val="24"/>
          <w:szCs w:val="20"/>
          <w:highlight w:val="none"/>
        </w:rPr>
      </w:pPr>
    </w:p>
    <w:p>
      <w:pPr>
        <w:spacing w:line="500" w:lineRule="exact"/>
        <w:ind w:left="120" w:hanging="120"/>
        <w:jc w:val="center"/>
        <w:rPr>
          <w:rFonts w:ascii="宋体" w:hAnsi="宋体" w:cs="宋体"/>
          <w:b/>
          <w:color w:val="auto"/>
          <w:sz w:val="24"/>
          <w:highlight w:val="none"/>
        </w:rPr>
      </w:pPr>
      <w:r>
        <w:rPr>
          <w:rFonts w:hint="eastAsia" w:ascii="宋体" w:hAnsi="宋体" w:cs="宋体"/>
          <w:b/>
          <w:color w:val="auto"/>
          <w:sz w:val="24"/>
          <w:highlight w:val="none"/>
        </w:rPr>
        <w:t>七、签定合同</w:t>
      </w:r>
    </w:p>
    <w:p>
      <w:pPr>
        <w:spacing w:line="500" w:lineRule="exact"/>
        <w:ind w:left="120" w:hanging="120"/>
        <w:jc w:val="center"/>
        <w:rPr>
          <w:rFonts w:ascii="宋体" w:hAnsi="宋体" w:cs="宋体"/>
          <w:b/>
          <w:color w:val="auto"/>
          <w:sz w:val="24"/>
          <w:highlight w:val="none"/>
        </w:rPr>
      </w:pP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lang w:val="en-US" w:eastAsia="zh-CN"/>
        </w:rPr>
        <w:t>32</w:t>
      </w:r>
      <w:r>
        <w:rPr>
          <w:rFonts w:hint="eastAsia" w:ascii="宋体" w:hAnsi="宋体" w:cs="宋体"/>
          <w:b/>
          <w:color w:val="auto"/>
          <w:sz w:val="24"/>
          <w:highlight w:val="none"/>
        </w:rPr>
        <w:t>、签</w:t>
      </w:r>
      <w:r>
        <w:rPr>
          <w:rFonts w:hint="eastAsia" w:ascii="宋体" w:hAnsi="宋体" w:cs="宋体"/>
          <w:b/>
          <w:color w:val="auto"/>
          <w:sz w:val="24"/>
          <w:highlight w:val="none"/>
        </w:rPr>
        <w:t>定合同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32</w:t>
      </w:r>
      <w:r>
        <w:rPr>
          <w:rFonts w:hint="eastAsia" w:ascii="宋体" w:hAnsi="宋体" w:cs="宋体"/>
          <w:color w:val="auto"/>
          <w:sz w:val="24"/>
          <w:highlight w:val="none"/>
        </w:rPr>
        <w:t>.1 招标人和中标人在自中标通知书发出之日起30日内，依据《中华人民共和国经济合同法》和有关法规及招、</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签定合同。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.2 中标合同不得转让。合同分包需在</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中予以说明，并需经招标人同意。否则，招标人有权取消中标人的中标资格。</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32</w:t>
      </w:r>
      <w:r>
        <w:rPr>
          <w:rFonts w:hint="eastAsia" w:ascii="宋体" w:hAnsi="宋体" w:cs="宋体"/>
          <w:color w:val="auto"/>
          <w:sz w:val="24"/>
          <w:highlight w:val="none"/>
        </w:rPr>
        <w:t>.3 招标人如遇中标人违约，可从</w:t>
      </w:r>
      <w:r>
        <w:rPr>
          <w:rFonts w:hint="eastAsia" w:ascii="宋体" w:hAnsi="宋体" w:cs="宋体"/>
          <w:color w:val="auto"/>
          <w:sz w:val="24"/>
          <w:highlight w:val="none"/>
          <w:lang w:val="en-US" w:eastAsia="zh-CN"/>
        </w:rPr>
        <w:t>候</w:t>
      </w:r>
      <w:r>
        <w:rPr>
          <w:rFonts w:hint="eastAsia" w:ascii="宋体" w:hAnsi="宋体" w:cs="宋体"/>
          <w:color w:val="auto"/>
          <w:sz w:val="24"/>
          <w:highlight w:val="none"/>
        </w:rPr>
        <w:t>选中标人中重新选定中标人，并签定经济合同。</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lang w:val="en-US" w:eastAsia="zh-CN"/>
        </w:rPr>
        <w:t>32</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 xml:space="preserve"> 合同一式三份，需经招标人、中标人双方签字盖章后即生效。招标人、中标人亦可自愿申请公证。</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lang w:val="en-US" w:eastAsia="zh-CN"/>
        </w:rPr>
        <w:t>33</w:t>
      </w:r>
      <w:r>
        <w:rPr>
          <w:rFonts w:hint="eastAsia" w:ascii="宋体" w:hAnsi="宋体" w:cs="宋体"/>
          <w:b/>
          <w:color w:val="auto"/>
          <w:sz w:val="24"/>
          <w:highlight w:val="none"/>
        </w:rPr>
        <w:t>、合同的组成</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.1 下列文件均为合同不可分割部分：</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.1.1 专用合同；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.1.2 合同条款；</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.1.3 中标通知书；</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.1.4 乙方中标的</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.1.5 竞争性磋商文件；</w:t>
      </w:r>
    </w:p>
    <w:p>
      <w:pPr>
        <w:spacing w:line="500" w:lineRule="exact"/>
        <w:ind w:left="120" w:hanging="120"/>
        <w:rPr>
          <w:rFonts w:hint="eastAsia" w:ascii="宋体" w:hAnsi="宋体" w:cs="宋体"/>
          <w:color w:val="auto"/>
          <w:sz w:val="24"/>
          <w:highlight w:val="none"/>
        </w:rPr>
      </w:pPr>
      <w:r>
        <w:rPr>
          <w:rFonts w:hint="eastAsia" w:ascii="宋体" w:hAnsi="宋体" w:cs="宋体"/>
          <w:color w:val="auto"/>
          <w:sz w:val="24"/>
          <w:highlight w:val="none"/>
        </w:rPr>
        <w:t xml:space="preserve">    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.1.6 评标答疑记录。</w:t>
      </w:r>
    </w:p>
    <w:p>
      <w:pPr>
        <w:spacing w:line="5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、履约保证金</w:t>
      </w:r>
    </w:p>
    <w:p>
      <w:pPr>
        <w:spacing w:line="5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.1 </w:t>
      </w:r>
      <w:r>
        <w:rPr>
          <w:rFonts w:hint="eastAsia" w:ascii="宋体" w:hAnsi="宋体" w:cs="宋体"/>
          <w:color w:val="auto"/>
          <w:sz w:val="24"/>
          <w:highlight w:val="none"/>
          <w:lang w:val="en-US" w:eastAsia="zh-CN"/>
        </w:rPr>
        <w:t>中标人在收到中标通知书后，应按照合同条款的规定，向招标方提交履约保证金，如中标人未按招标文件规定的工期供货完毕，则扣除履约保证金。</w:t>
      </w:r>
    </w:p>
    <w:p>
      <w:pPr>
        <w:spacing w:line="500" w:lineRule="exact"/>
        <w:ind w:firstLine="480" w:firstLineChars="200"/>
        <w:rPr>
          <w:color w:val="auto"/>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.2 </w:t>
      </w:r>
      <w:r>
        <w:rPr>
          <w:rFonts w:hint="eastAsia" w:ascii="宋体" w:hAnsi="宋体" w:cs="宋体"/>
          <w:color w:val="auto"/>
          <w:sz w:val="24"/>
          <w:highlight w:val="none"/>
          <w:lang w:val="en-US" w:eastAsia="zh-CN"/>
        </w:rPr>
        <w:t>履约保证金原则上不超过采购合同总金额的10%，履约完毕后，提供供货合同、收据、开户行资料等证明材料后七个工作日无息退还。</w:t>
      </w:r>
    </w:p>
    <w:p>
      <w:pPr>
        <w:numPr>
          <w:ilvl w:val="0"/>
          <w:numId w:val="8"/>
        </w:numPr>
        <w:spacing w:after="156" w:line="500" w:lineRule="exact"/>
        <w:ind w:left="120" w:hanging="120"/>
        <w:jc w:val="center"/>
        <w:rPr>
          <w:rFonts w:ascii="宋体" w:hAnsi="宋体" w:cs="宋体"/>
          <w:b/>
          <w:color w:val="auto"/>
          <w:sz w:val="24"/>
          <w:highlight w:val="none"/>
        </w:rPr>
      </w:pPr>
      <w:r>
        <w:rPr>
          <w:rFonts w:hint="eastAsia" w:ascii="宋体" w:hAnsi="宋体" w:cs="宋体"/>
          <w:b/>
          <w:color w:val="auto"/>
          <w:sz w:val="24"/>
          <w:highlight w:val="none"/>
        </w:rPr>
        <w:t>特别提示</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应认真研读竞争性磋商文件，充分考虑竞争性磋商文件中的技术要求和合同条款后编制</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、如竞争性磋商文件中未提供的各类表格样式，</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可另行设计表格样式，但力求内容完整，表达清晰、准确。</w:t>
      </w:r>
    </w:p>
    <w:p>
      <w:pPr>
        <w:spacing w:before="156" w:after="156" w:line="500" w:lineRule="exact"/>
        <w:ind w:left="120" w:hanging="120"/>
        <w:jc w:val="center"/>
        <w:rPr>
          <w:rFonts w:ascii="宋体" w:hAnsi="宋体" w:cs="宋体"/>
          <w:b/>
          <w:color w:val="auto"/>
          <w:sz w:val="24"/>
          <w:highlight w:val="none"/>
        </w:rPr>
      </w:pPr>
    </w:p>
    <w:p>
      <w:pPr>
        <w:spacing w:before="156" w:after="156" w:line="500" w:lineRule="exact"/>
        <w:ind w:left="120" w:hanging="120"/>
        <w:jc w:val="center"/>
        <w:rPr>
          <w:rFonts w:ascii="宋体" w:hAnsi="宋体" w:cs="宋体"/>
          <w:b/>
          <w:color w:val="auto"/>
          <w:sz w:val="24"/>
          <w:highlight w:val="none"/>
        </w:rPr>
      </w:pPr>
      <w:r>
        <w:rPr>
          <w:rFonts w:hint="eastAsia" w:ascii="宋体" w:hAnsi="宋体" w:cs="宋体"/>
          <w:b/>
          <w:color w:val="auto"/>
          <w:sz w:val="24"/>
          <w:highlight w:val="none"/>
        </w:rPr>
        <w:t>九、其他事项</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、中标服务费</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.1中标单位必须在招标工作结束后向</w:t>
      </w:r>
      <w:r>
        <w:rPr>
          <w:rFonts w:hint="eastAsia" w:ascii="宋体" w:hAnsi="宋体" w:cs="宋体"/>
          <w:color w:val="auto"/>
          <w:sz w:val="24"/>
          <w:highlight w:val="none"/>
          <w:lang w:eastAsia="zh-CN"/>
        </w:rPr>
        <w:t>新疆宇航工程管理咨询有限公司</w:t>
      </w:r>
      <w:r>
        <w:rPr>
          <w:rFonts w:hint="eastAsia" w:ascii="宋体" w:hAnsi="宋体" w:cs="宋体"/>
          <w:color w:val="auto"/>
          <w:sz w:val="24"/>
          <w:highlight w:val="none"/>
        </w:rPr>
        <w:t>一次付清中标服务费</w:t>
      </w:r>
      <w:r>
        <w:rPr>
          <w:rFonts w:hint="eastAsia" w:ascii="宋体" w:hAnsi="宋体" w:cs="宋体"/>
          <w:color w:val="auto"/>
          <w:kern w:val="0"/>
          <w:sz w:val="24"/>
          <w:highlight w:val="none"/>
        </w:rPr>
        <w:t>（即中标人在领取中标通知书时支付）</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.2 中标服务费执行国家计委关于印发《招标代理服务收费管理暂行办法》的通知。</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38</w:t>
      </w:r>
      <w:r>
        <w:rPr>
          <w:rFonts w:hint="eastAsia" w:ascii="宋体" w:hAnsi="宋体" w:cs="宋体"/>
          <w:color w:val="auto"/>
          <w:sz w:val="24"/>
          <w:highlight w:val="none"/>
        </w:rPr>
        <w:t>、本竞争性磋商文件是根据《中华人民共和国政府采购法》规定编制的，解释权属</w:t>
      </w:r>
      <w:r>
        <w:rPr>
          <w:rFonts w:hint="eastAsia" w:ascii="宋体" w:hAnsi="宋体" w:cs="宋体"/>
          <w:color w:val="auto"/>
          <w:sz w:val="24"/>
          <w:highlight w:val="none"/>
          <w:lang w:eastAsia="zh-CN"/>
        </w:rPr>
        <w:t>新疆宇航工程管理咨询有限公司</w:t>
      </w:r>
      <w:r>
        <w:rPr>
          <w:rFonts w:hint="eastAsia" w:ascii="宋体" w:hAnsi="宋体" w:cs="宋体"/>
          <w:color w:val="auto"/>
          <w:sz w:val="24"/>
          <w:highlight w:val="none"/>
        </w:rPr>
        <w:t>。</w:t>
      </w:r>
    </w:p>
    <w:p>
      <w:pPr>
        <w:pStyle w:val="5"/>
        <w:rPr>
          <w:rFonts w:hint="eastAsia" w:ascii="宋体" w:hAnsi="宋体" w:cs="宋体"/>
          <w:color w:val="auto"/>
          <w:sz w:val="24"/>
          <w:highlight w:val="none"/>
        </w:rPr>
      </w:pPr>
    </w:p>
    <w:p>
      <w:pPr>
        <w:rPr>
          <w:rFonts w:hint="eastAsia" w:ascii="宋体" w:hAnsi="宋体" w:cs="宋体"/>
          <w:color w:val="auto"/>
          <w:sz w:val="24"/>
          <w:highlight w:val="none"/>
        </w:rPr>
      </w:pPr>
    </w:p>
    <w:p>
      <w:pPr>
        <w:spacing w:line="240" w:lineRule="auto"/>
        <w:ind w:firstLine="482" w:firstLineChars="200"/>
        <w:rPr>
          <w:rFonts w:hint="eastAsia" w:ascii="宋体" w:hAnsi="宋体" w:eastAsia="宋体" w:cs="宋体"/>
          <w:b/>
          <w:bCs/>
          <w:color w:val="auto"/>
          <w:sz w:val="24"/>
          <w:highlight w:val="none"/>
          <w:lang w:val="en-US" w:eastAsia="zh-CN"/>
        </w:rPr>
      </w:pPr>
    </w:p>
    <w:p>
      <w:pPr>
        <w:pStyle w:val="2"/>
        <w:rPr>
          <w:rFonts w:hint="eastAsia"/>
          <w:color w:val="auto"/>
          <w:highlight w:val="none"/>
          <w:lang w:val="en-US" w:eastAsia="zh-CN"/>
        </w:rPr>
      </w:pPr>
    </w:p>
    <w:p>
      <w:pPr>
        <w:spacing w:line="240" w:lineRule="auto"/>
        <w:ind w:firstLine="643" w:firstLineChars="200"/>
        <w:jc w:val="center"/>
        <w:rPr>
          <w:rFonts w:hint="eastAsia" w:ascii="宋体" w:hAnsi="宋体" w:eastAsia="宋体" w:cs="宋体"/>
          <w:b/>
          <w:bCs/>
          <w:color w:val="auto"/>
          <w:sz w:val="32"/>
          <w:szCs w:val="32"/>
          <w:highlight w:val="none"/>
          <w:lang w:val="en-US" w:eastAsia="zh-CN"/>
        </w:rPr>
      </w:pPr>
    </w:p>
    <w:p>
      <w:pPr>
        <w:spacing w:line="240" w:lineRule="auto"/>
        <w:ind w:firstLine="643" w:firstLineChars="20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pPr>
        <w:spacing w:line="240" w:lineRule="auto"/>
        <w:ind w:firstLine="643" w:firstLineChars="200"/>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第</w:t>
      </w: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CN"/>
        </w:rPr>
        <w:t xml:space="preserve">章   </w:t>
      </w:r>
      <w:r>
        <w:rPr>
          <w:rFonts w:hint="eastAsia" w:ascii="宋体" w:hAnsi="宋体" w:cs="宋体"/>
          <w:b/>
          <w:bCs/>
          <w:color w:val="auto"/>
          <w:sz w:val="32"/>
          <w:szCs w:val="32"/>
          <w:highlight w:val="none"/>
          <w:lang w:val="en-US" w:eastAsia="zh-CN"/>
        </w:rPr>
        <w:t>采购需求、技术参数、规格</w:t>
      </w:r>
    </w:p>
    <w:p>
      <w:pPr>
        <w:ind w:firstLine="560" w:firstLineChars="200"/>
        <w:rPr>
          <w:rFonts w:hint="eastAsia" w:ascii="宋体" w:hAnsi="宋体" w:eastAsia="宋体" w:cs="宋体"/>
          <w:color w:val="auto"/>
          <w:kern w:val="2"/>
          <w:sz w:val="28"/>
          <w:szCs w:val="28"/>
          <w:highlight w:val="none"/>
          <w:lang w:val="en-US" w:eastAsia="zh-CN" w:bidi="ar-SA"/>
        </w:rPr>
      </w:pPr>
    </w:p>
    <w:p>
      <w:pPr>
        <w:pStyle w:val="61"/>
        <w:keepNext w:val="0"/>
        <w:keepLines w:val="0"/>
        <w:pageBreakBefore w:val="0"/>
        <w:widowControl w:val="0"/>
        <w:kinsoku/>
        <w:wordWrap/>
        <w:overflowPunct/>
        <w:topLinePunct w:val="0"/>
        <w:autoSpaceDE/>
        <w:autoSpaceDN/>
        <w:bidi w:val="0"/>
        <w:adjustRightInd w:val="0"/>
        <w:snapToGrid/>
        <w:spacing w:line="500" w:lineRule="exact"/>
        <w:ind w:left="0" w:right="62"/>
        <w:textAlignment w:val="baseline"/>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第一条:代发金融机构负责惠民惠农补贴资金监管系统数据口银行端系统日常操作，保障补贴资金的正常发放。</w:t>
      </w:r>
    </w:p>
    <w:p>
      <w:pPr>
        <w:pStyle w:val="61"/>
        <w:keepNext w:val="0"/>
        <w:keepLines w:val="0"/>
        <w:pageBreakBefore w:val="0"/>
        <w:widowControl w:val="0"/>
        <w:kinsoku/>
        <w:wordWrap/>
        <w:overflowPunct/>
        <w:topLinePunct w:val="0"/>
        <w:autoSpaceDE/>
        <w:autoSpaceDN/>
        <w:bidi w:val="0"/>
        <w:adjustRightInd w:val="0"/>
        <w:snapToGrid/>
        <w:spacing w:line="500" w:lineRule="exact"/>
        <w:ind w:left="0" w:right="62"/>
        <w:textAlignment w:val="baseline"/>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第二条:资金发放前，业务主管部门(行业单位)须在代发数据提交代发金融机构，代发金融机构按照代发数据进行模拟打卡，业务主管部门(行业单位)根据模拟打卡成功数据提出用款申请，经县财政部门相关业务股室审核后，财政部门将资金拨入代发账户。</w:t>
      </w:r>
    </w:p>
    <w:p>
      <w:pPr>
        <w:pStyle w:val="61"/>
        <w:keepNext w:val="0"/>
        <w:keepLines w:val="0"/>
        <w:pageBreakBefore w:val="0"/>
        <w:widowControl w:val="0"/>
        <w:kinsoku/>
        <w:wordWrap/>
        <w:overflowPunct/>
        <w:topLinePunct w:val="0"/>
        <w:autoSpaceDE/>
        <w:autoSpaceDN/>
        <w:bidi w:val="0"/>
        <w:adjustRightInd w:val="0"/>
        <w:snapToGrid/>
        <w:spacing w:line="500" w:lineRule="exact"/>
        <w:ind w:left="0" w:right="62"/>
        <w:textAlignment w:val="baseline"/>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第三条：代发金融机构必须在收到代发数据2个工作日内将代发资金打入补贴对象银行卡，并按日向业务主管部门(行业单位)和县财政部门提供打卡发放清册(包含成功和未成功明细两部分内容，未成功应标注原因)。</w:t>
      </w:r>
    </w:p>
    <w:p>
      <w:pPr>
        <w:pStyle w:val="61"/>
        <w:keepNext w:val="0"/>
        <w:keepLines w:val="0"/>
        <w:pageBreakBefore w:val="0"/>
        <w:widowControl w:val="0"/>
        <w:kinsoku/>
        <w:wordWrap/>
        <w:overflowPunct/>
        <w:topLinePunct w:val="0"/>
        <w:autoSpaceDE/>
        <w:autoSpaceDN/>
        <w:bidi w:val="0"/>
        <w:adjustRightInd w:val="0"/>
        <w:snapToGrid/>
        <w:spacing w:line="500" w:lineRule="exact"/>
        <w:ind w:left="0" w:right="62"/>
        <w:textAlignment w:val="baseline"/>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第四条:对于打卡不成功的数据，代发金融机构配合业务主管部门(行业单位)査明原因，并由业务主管部门(行业单位)核实相关数据后7个工作日内再次向代发金融机构提交正确数据进行打卡。</w:t>
      </w:r>
    </w:p>
    <w:p>
      <w:pPr>
        <w:pStyle w:val="61"/>
        <w:keepNext w:val="0"/>
        <w:keepLines w:val="0"/>
        <w:pageBreakBefore w:val="0"/>
        <w:widowControl w:val="0"/>
        <w:kinsoku/>
        <w:wordWrap/>
        <w:overflowPunct/>
        <w:topLinePunct w:val="0"/>
        <w:autoSpaceDE/>
        <w:autoSpaceDN/>
        <w:bidi w:val="0"/>
        <w:adjustRightInd w:val="0"/>
        <w:snapToGrid/>
        <w:spacing w:line="500" w:lineRule="exact"/>
        <w:ind w:left="0" w:right="62"/>
        <w:textAlignment w:val="baseline"/>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第五条:代发金融机构负责免费提供行内或跨行补贴资金代发业务。免费提供补贴资金到账短信服务，短信内容主要为“发放XX惠民惠农补贴资金名称及金额等”。</w:t>
      </w:r>
    </w:p>
    <w:p>
      <w:pPr>
        <w:pStyle w:val="61"/>
        <w:keepNext w:val="0"/>
        <w:keepLines w:val="0"/>
        <w:pageBreakBefore w:val="0"/>
        <w:widowControl w:val="0"/>
        <w:kinsoku/>
        <w:wordWrap/>
        <w:overflowPunct/>
        <w:topLinePunct w:val="0"/>
        <w:autoSpaceDE/>
        <w:autoSpaceDN/>
        <w:bidi w:val="0"/>
        <w:adjustRightInd w:val="0"/>
        <w:snapToGrid/>
        <w:spacing w:line="500" w:lineRule="exact"/>
        <w:ind w:left="0" w:right="62"/>
        <w:textAlignment w:val="baseline"/>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第六条:代发金融机构负责免费为农户办理银行卡，对惠民惠农补贴办卡、取款等业务开放绿色通道，在最短时间内予以办理，对于丢失银行卡的农户只挂失补卡，不允许销户新开卡。</w:t>
      </w:r>
    </w:p>
    <w:p>
      <w:pPr>
        <w:pStyle w:val="61"/>
        <w:keepNext w:val="0"/>
        <w:keepLines w:val="0"/>
        <w:pageBreakBefore w:val="0"/>
        <w:widowControl w:val="0"/>
        <w:kinsoku/>
        <w:wordWrap/>
        <w:overflowPunct/>
        <w:topLinePunct w:val="0"/>
        <w:autoSpaceDE/>
        <w:autoSpaceDN/>
        <w:bidi w:val="0"/>
        <w:adjustRightInd w:val="0"/>
        <w:snapToGrid/>
        <w:spacing w:line="500" w:lineRule="exact"/>
        <w:ind w:left="0" w:right="62"/>
        <w:textAlignment w:val="baseline"/>
        <w:outlineLvl w:val="9"/>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第七条:不得从代发的惠民惠农补贴资金中扣划贷款、年审费、手续费，确保农户银行卡(社保卡)状态正常。</w:t>
      </w:r>
    </w:p>
    <w:p>
      <w:pPr>
        <w:pStyle w:val="61"/>
        <w:keepNext w:val="0"/>
        <w:keepLines w:val="0"/>
        <w:pageBreakBefore w:val="0"/>
        <w:widowControl w:val="0"/>
        <w:kinsoku/>
        <w:wordWrap/>
        <w:overflowPunct/>
        <w:topLinePunct w:val="0"/>
        <w:autoSpaceDE/>
        <w:autoSpaceDN/>
        <w:bidi w:val="0"/>
        <w:adjustRightInd w:val="0"/>
        <w:snapToGrid/>
        <w:spacing w:line="500" w:lineRule="exact"/>
        <w:ind w:left="0" w:right="62"/>
        <w:textAlignment w:val="baseline"/>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8"/>
          <w:szCs w:val="28"/>
          <w:highlight w:val="none"/>
          <w:lang w:val="en-US" w:eastAsia="zh-CN" w:bidi="ar-SA"/>
        </w:rPr>
        <w:t>第八条:加大对农牧民银行卡使用常识和相关金融法规宣传，做到家喻户晓</w:t>
      </w:r>
      <w:r>
        <w:rPr>
          <w:rFonts w:hint="eastAsia" w:ascii="宋体" w:hAnsi="宋体" w:eastAsia="宋体" w:cs="宋体"/>
          <w:color w:val="auto"/>
          <w:kern w:val="2"/>
          <w:sz w:val="24"/>
          <w:szCs w:val="24"/>
          <w:highlight w:val="none"/>
          <w:lang w:val="en-US" w:eastAsia="zh-CN" w:bidi="ar-SA"/>
        </w:rPr>
        <w:t>。</w:t>
      </w:r>
    </w:p>
    <w:p>
      <w:pPr>
        <w:pStyle w:val="61"/>
        <w:rPr>
          <w:rFonts w:hint="eastAsia" w:ascii="宋体" w:hAnsi="宋体" w:eastAsia="宋体" w:cs="宋体"/>
          <w:color w:val="auto"/>
          <w:kern w:val="2"/>
          <w:sz w:val="24"/>
          <w:szCs w:val="24"/>
          <w:highlight w:val="none"/>
          <w:lang w:val="en-US" w:eastAsia="zh-CN" w:bidi="ar-SA"/>
        </w:rPr>
      </w:pPr>
    </w:p>
    <w:p>
      <w:pPr>
        <w:pStyle w:val="61"/>
        <w:rPr>
          <w:rFonts w:hint="eastAsia" w:ascii="宋体" w:hAnsi="宋体" w:eastAsia="宋体" w:cs="宋体"/>
          <w:color w:val="auto"/>
          <w:kern w:val="2"/>
          <w:sz w:val="24"/>
          <w:szCs w:val="24"/>
          <w:highlight w:val="none"/>
          <w:lang w:val="en-US" w:eastAsia="zh-CN" w:bidi="ar-SA"/>
        </w:rPr>
      </w:pPr>
    </w:p>
    <w:p>
      <w:pPr>
        <w:pStyle w:val="61"/>
        <w:rPr>
          <w:rFonts w:hint="eastAsia" w:ascii="宋体" w:hAnsi="宋体" w:eastAsia="宋体" w:cs="宋体"/>
          <w:color w:val="auto"/>
          <w:kern w:val="2"/>
          <w:sz w:val="24"/>
          <w:szCs w:val="24"/>
          <w:highlight w:val="none"/>
          <w:lang w:val="en-US" w:eastAsia="zh-CN" w:bidi="ar-SA"/>
        </w:rPr>
      </w:pPr>
    </w:p>
    <w:p>
      <w:pPr>
        <w:pStyle w:val="61"/>
        <w:rPr>
          <w:rFonts w:hint="eastAsia" w:ascii="宋体" w:hAnsi="宋体" w:eastAsia="宋体" w:cs="宋体"/>
          <w:color w:val="auto"/>
          <w:kern w:val="2"/>
          <w:sz w:val="24"/>
          <w:szCs w:val="24"/>
          <w:highlight w:val="none"/>
          <w:lang w:val="en-US" w:eastAsia="zh-CN" w:bidi="ar-SA"/>
        </w:rPr>
      </w:pPr>
    </w:p>
    <w:p>
      <w:pPr>
        <w:pStyle w:val="6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br w:type="page"/>
      </w:r>
    </w:p>
    <w:p>
      <w:pPr>
        <w:numPr>
          <w:ilvl w:val="0"/>
          <w:numId w:val="0"/>
        </w:numPr>
        <w:spacing w:line="460" w:lineRule="exact"/>
        <w:ind w:leftChars="-50" w:right="62" w:rightChars="0"/>
        <w:jc w:val="center"/>
        <w:rPr>
          <w:rFonts w:hint="eastAsia" w:ascii="宋体" w:hAnsi="宋体" w:cs="宋体"/>
          <w:b/>
          <w:color w:val="auto"/>
          <w:sz w:val="36"/>
          <w:szCs w:val="36"/>
          <w:highlight w:val="none"/>
          <w:lang w:val="en-US" w:eastAsia="zh-CN"/>
        </w:rPr>
      </w:pPr>
    </w:p>
    <w:p>
      <w:pPr>
        <w:numPr>
          <w:ilvl w:val="0"/>
          <w:numId w:val="0"/>
        </w:numPr>
        <w:spacing w:line="460" w:lineRule="exact"/>
        <w:ind w:leftChars="-50" w:right="62" w:rightChars="0"/>
        <w:jc w:val="center"/>
        <w:rPr>
          <w:rFonts w:hint="eastAsia" w:ascii="宋体" w:hAnsi="宋体" w:cs="宋体"/>
          <w:b/>
          <w:color w:val="auto"/>
          <w:sz w:val="36"/>
          <w:szCs w:val="36"/>
          <w:highlight w:val="none"/>
          <w:lang w:val="en-US" w:eastAsia="zh-CN"/>
        </w:rPr>
      </w:pPr>
    </w:p>
    <w:p>
      <w:pPr>
        <w:numPr>
          <w:ilvl w:val="0"/>
          <w:numId w:val="0"/>
        </w:numPr>
        <w:spacing w:line="460" w:lineRule="exact"/>
        <w:ind w:leftChars="-50" w:right="62" w:rightChars="0"/>
        <w:jc w:val="center"/>
        <w:rPr>
          <w:rFonts w:hint="eastAsia" w:ascii="宋体" w:hAnsi="宋体" w:cs="宋体"/>
          <w:b/>
          <w:color w:val="auto"/>
          <w:sz w:val="36"/>
          <w:szCs w:val="36"/>
          <w:highlight w:val="none"/>
          <w:lang w:val="en-US" w:eastAsia="zh-CN"/>
        </w:rPr>
      </w:pPr>
    </w:p>
    <w:p>
      <w:pPr>
        <w:numPr>
          <w:ilvl w:val="0"/>
          <w:numId w:val="0"/>
        </w:numPr>
        <w:spacing w:line="460" w:lineRule="exact"/>
        <w:ind w:leftChars="-50" w:right="62" w:rightChars="0"/>
        <w:jc w:val="center"/>
        <w:rPr>
          <w:rFonts w:hint="eastAsia" w:ascii="宋体" w:hAnsi="宋体" w:cs="宋体"/>
          <w:b/>
          <w:color w:val="auto"/>
          <w:sz w:val="36"/>
          <w:szCs w:val="36"/>
          <w:highlight w:val="none"/>
          <w:lang w:val="en-US" w:eastAsia="zh-CN"/>
        </w:rPr>
      </w:pPr>
    </w:p>
    <w:p>
      <w:pPr>
        <w:numPr>
          <w:ilvl w:val="0"/>
          <w:numId w:val="0"/>
        </w:numPr>
        <w:spacing w:line="460" w:lineRule="exact"/>
        <w:ind w:leftChars="-50" w:right="62" w:rightChars="0"/>
        <w:jc w:val="center"/>
        <w:rPr>
          <w:rFonts w:hint="eastAsia" w:ascii="宋体" w:hAnsi="宋体" w:cs="宋体"/>
          <w:b/>
          <w:color w:val="auto"/>
          <w:sz w:val="36"/>
          <w:szCs w:val="36"/>
          <w:highlight w:val="none"/>
          <w:lang w:val="en-US" w:eastAsia="zh-CN"/>
        </w:rPr>
      </w:pPr>
    </w:p>
    <w:p>
      <w:pPr>
        <w:numPr>
          <w:ilvl w:val="0"/>
          <w:numId w:val="0"/>
        </w:numPr>
        <w:spacing w:line="460" w:lineRule="exact"/>
        <w:ind w:leftChars="-50" w:right="62" w:rightChars="0"/>
        <w:jc w:val="center"/>
        <w:rPr>
          <w:rFonts w:hint="eastAsia" w:ascii="宋体" w:hAnsi="宋体" w:cs="宋体"/>
          <w:b/>
          <w:color w:val="auto"/>
          <w:sz w:val="36"/>
          <w:szCs w:val="36"/>
          <w:highlight w:val="none"/>
          <w:lang w:val="en-US" w:eastAsia="zh-CN"/>
        </w:rPr>
      </w:pPr>
    </w:p>
    <w:p>
      <w:pPr>
        <w:numPr>
          <w:ilvl w:val="0"/>
          <w:numId w:val="0"/>
        </w:numPr>
        <w:spacing w:line="460" w:lineRule="exact"/>
        <w:ind w:leftChars="-50" w:right="62" w:rightChars="0"/>
        <w:jc w:val="center"/>
        <w:rPr>
          <w:rFonts w:hint="eastAsia" w:ascii="宋体" w:hAnsi="宋体" w:cs="宋体"/>
          <w:b/>
          <w:color w:val="auto"/>
          <w:sz w:val="36"/>
          <w:szCs w:val="36"/>
          <w:highlight w:val="none"/>
          <w:lang w:val="en-US" w:eastAsia="zh-CN"/>
        </w:rPr>
      </w:pPr>
    </w:p>
    <w:p>
      <w:pPr>
        <w:numPr>
          <w:ilvl w:val="0"/>
          <w:numId w:val="0"/>
        </w:numPr>
        <w:spacing w:line="460" w:lineRule="exact"/>
        <w:ind w:leftChars="-50" w:right="62" w:rightChars="0"/>
        <w:jc w:val="center"/>
        <w:rPr>
          <w:rFonts w:hint="eastAsia" w:ascii="宋体" w:hAnsi="宋体" w:cs="宋体"/>
          <w:b/>
          <w:color w:val="auto"/>
          <w:sz w:val="36"/>
          <w:szCs w:val="36"/>
          <w:highlight w:val="none"/>
          <w:lang w:val="en-US" w:eastAsia="zh-CN"/>
        </w:rPr>
      </w:pPr>
    </w:p>
    <w:p>
      <w:pPr>
        <w:numPr>
          <w:ilvl w:val="0"/>
          <w:numId w:val="0"/>
        </w:numPr>
        <w:spacing w:line="460" w:lineRule="exact"/>
        <w:ind w:leftChars="-50" w:right="62" w:rightChars="0"/>
        <w:jc w:val="center"/>
        <w:rPr>
          <w:rFonts w:hint="eastAsia" w:ascii="宋体" w:hAnsi="宋体" w:cs="宋体"/>
          <w:b/>
          <w:color w:val="auto"/>
          <w:sz w:val="36"/>
          <w:szCs w:val="36"/>
          <w:highlight w:val="none"/>
          <w:lang w:val="en-US" w:eastAsia="zh-CN"/>
        </w:rPr>
      </w:pPr>
    </w:p>
    <w:p>
      <w:pPr>
        <w:numPr>
          <w:ilvl w:val="0"/>
          <w:numId w:val="0"/>
        </w:numPr>
        <w:spacing w:line="460" w:lineRule="exact"/>
        <w:ind w:leftChars="-50" w:right="62" w:rightChars="0"/>
        <w:jc w:val="center"/>
        <w:rPr>
          <w:rFonts w:hint="eastAsia" w:ascii="仿宋_GB2312" w:eastAsia="仿宋_GB2312"/>
          <w:b/>
          <w:color w:val="auto"/>
          <w:kern w:val="44"/>
          <w:sz w:val="44"/>
          <w:szCs w:val="24"/>
          <w:highlight w:val="none"/>
        </w:rPr>
      </w:pPr>
      <w:r>
        <w:rPr>
          <w:rFonts w:hint="eastAsia" w:ascii="宋体" w:hAnsi="宋体" w:cs="宋体"/>
          <w:b/>
          <w:color w:val="auto"/>
          <w:sz w:val="36"/>
          <w:szCs w:val="36"/>
          <w:highlight w:val="none"/>
          <w:lang w:val="en-US" w:eastAsia="zh-CN"/>
        </w:rPr>
        <w:t xml:space="preserve">第三章   </w:t>
      </w:r>
      <w:r>
        <w:rPr>
          <w:rFonts w:hint="eastAsia" w:ascii="宋体" w:hAnsi="宋体" w:cs="宋体"/>
          <w:b/>
          <w:color w:val="auto"/>
          <w:sz w:val="36"/>
          <w:szCs w:val="36"/>
          <w:highlight w:val="none"/>
        </w:rPr>
        <w:t xml:space="preserve"> 合同</w:t>
      </w:r>
    </w:p>
    <w:p>
      <w:pPr>
        <w:numPr>
          <w:ilvl w:val="0"/>
          <w:numId w:val="0"/>
        </w:numPr>
        <w:spacing w:line="460" w:lineRule="exact"/>
        <w:ind w:leftChars="-50" w:right="62" w:rightChars="0"/>
        <w:jc w:val="both"/>
        <w:rPr>
          <w:rFonts w:hint="eastAsia" w:ascii="仿宋_GB2312" w:eastAsia="仿宋_GB2312"/>
          <w:b/>
          <w:color w:val="auto"/>
          <w:kern w:val="44"/>
          <w:sz w:val="32"/>
          <w:szCs w:val="20"/>
          <w:highlight w:val="none"/>
        </w:rPr>
      </w:pPr>
      <w:r>
        <w:rPr>
          <w:rFonts w:hint="eastAsia" w:ascii="宋体" w:hAnsi="宋体" w:cs="宋体"/>
          <w:b/>
          <w:color w:val="auto"/>
          <w:sz w:val="24"/>
          <w:highlight w:val="none"/>
        </w:rPr>
        <w:br w:type="column"/>
      </w:r>
    </w:p>
    <w:p>
      <w:pPr>
        <w:rPr>
          <w:rFonts w:ascii="楷体" w:hAnsi="楷体" w:eastAsia="楷体"/>
          <w:b/>
          <w:color w:val="auto"/>
          <w:sz w:val="28"/>
          <w:szCs w:val="28"/>
          <w:highlight w:val="none"/>
        </w:rPr>
      </w:pPr>
      <w:r>
        <w:rPr>
          <w:rFonts w:hint="eastAsia" w:ascii="楷体" w:hAnsi="楷体" w:eastAsia="楷体"/>
          <w:color w:val="auto"/>
          <w:sz w:val="24"/>
          <w:highlight w:val="none"/>
        </w:rPr>
        <w:t>合同编号：</w:t>
      </w:r>
      <w:r>
        <w:rPr>
          <w:rFonts w:ascii="楷体" w:hAnsi="楷体" w:eastAsia="楷体"/>
          <w:color w:val="auto"/>
          <w:sz w:val="24"/>
          <w:highlight w:val="none"/>
          <w:u w:val="single"/>
        </w:rPr>
        <w:t xml:space="preserve">           </w:t>
      </w:r>
    </w:p>
    <w:p>
      <w:pPr>
        <w:spacing w:line="480" w:lineRule="auto"/>
        <w:jc w:val="center"/>
        <w:rPr>
          <w:rFonts w:ascii="楷体" w:hAnsi="楷体" w:eastAsia="楷体"/>
          <w:b/>
          <w:color w:val="auto"/>
          <w:sz w:val="28"/>
          <w:szCs w:val="28"/>
          <w:highlight w:val="none"/>
        </w:rPr>
      </w:pPr>
    </w:p>
    <w:p>
      <w:pPr>
        <w:spacing w:line="480" w:lineRule="auto"/>
        <w:jc w:val="center"/>
        <w:rPr>
          <w:rFonts w:ascii="楷体" w:hAnsi="楷体" w:eastAsia="楷体"/>
          <w:b/>
          <w:color w:val="auto"/>
          <w:sz w:val="44"/>
          <w:szCs w:val="44"/>
          <w:highlight w:val="none"/>
        </w:rPr>
      </w:pPr>
      <w:r>
        <w:rPr>
          <w:rFonts w:hint="eastAsia" w:ascii="楷体" w:hAnsi="楷体" w:eastAsia="楷体"/>
          <w:b/>
          <w:color w:val="auto"/>
          <w:sz w:val="44"/>
          <w:szCs w:val="44"/>
          <w:highlight w:val="none"/>
        </w:rPr>
        <w:t>政府采购合同参考范本</w:t>
      </w:r>
    </w:p>
    <w:p>
      <w:pPr>
        <w:spacing w:line="480" w:lineRule="auto"/>
        <w:jc w:val="center"/>
        <w:rPr>
          <w:rFonts w:ascii="楷体" w:hAnsi="楷体" w:eastAsia="楷体"/>
          <w:b/>
          <w:color w:val="auto"/>
          <w:sz w:val="24"/>
          <w:highlight w:val="none"/>
        </w:rPr>
      </w:pPr>
      <w:r>
        <w:rPr>
          <w:rFonts w:hint="eastAsia" w:ascii="楷体" w:hAnsi="楷体" w:eastAsia="楷体"/>
          <w:b/>
          <w:color w:val="auto"/>
          <w:sz w:val="24"/>
          <w:highlight w:val="none"/>
        </w:rPr>
        <w:t>（服务类）</w:t>
      </w:r>
    </w:p>
    <w:p>
      <w:pPr>
        <w:pStyle w:val="175"/>
        <w:ind w:firstLine="0"/>
        <w:rPr>
          <w:rFonts w:ascii="楷体" w:hAnsi="楷体" w:eastAsia="楷体"/>
          <w:color w:val="auto"/>
          <w:szCs w:val="24"/>
          <w:highlight w:val="none"/>
        </w:rPr>
      </w:pPr>
    </w:p>
    <w:p>
      <w:pPr>
        <w:pStyle w:val="175"/>
        <w:ind w:firstLine="0"/>
        <w:rPr>
          <w:rFonts w:ascii="楷体" w:hAnsi="楷体" w:eastAsia="楷体"/>
          <w:color w:val="auto"/>
          <w:szCs w:val="24"/>
          <w:highlight w:val="none"/>
        </w:rPr>
      </w:pPr>
    </w:p>
    <w:p>
      <w:pPr>
        <w:pStyle w:val="175"/>
        <w:ind w:firstLine="0"/>
        <w:rPr>
          <w:rFonts w:ascii="楷体" w:hAnsi="楷体" w:eastAsia="楷体"/>
          <w:color w:val="auto"/>
          <w:szCs w:val="24"/>
          <w:highlight w:val="none"/>
        </w:rPr>
      </w:pPr>
    </w:p>
    <w:p>
      <w:pPr>
        <w:pStyle w:val="175"/>
        <w:ind w:firstLine="0"/>
        <w:jc w:val="center"/>
        <w:rPr>
          <w:rFonts w:ascii="楷体" w:hAnsi="楷体" w:eastAsia="楷体"/>
          <w:b/>
          <w:color w:val="auto"/>
          <w:szCs w:val="24"/>
          <w:highlight w:val="none"/>
        </w:rPr>
      </w:pPr>
      <w:r>
        <w:rPr>
          <w:rFonts w:hint="eastAsia" w:ascii="楷体" w:hAnsi="楷体" w:eastAsia="楷体"/>
          <w:b/>
          <w:color w:val="auto"/>
          <w:szCs w:val="24"/>
          <w:highlight w:val="none"/>
        </w:rPr>
        <w:t>第一部分</w:t>
      </w:r>
      <w:r>
        <w:rPr>
          <w:rFonts w:ascii="楷体" w:hAnsi="楷体" w:eastAsia="楷体"/>
          <w:b/>
          <w:color w:val="auto"/>
          <w:szCs w:val="24"/>
          <w:highlight w:val="none"/>
        </w:rPr>
        <w:t xml:space="preserve"> </w:t>
      </w:r>
      <w:r>
        <w:rPr>
          <w:rFonts w:hint="eastAsia" w:ascii="楷体" w:hAnsi="楷体" w:eastAsia="楷体"/>
          <w:b/>
          <w:color w:val="auto"/>
          <w:szCs w:val="24"/>
          <w:highlight w:val="none"/>
        </w:rPr>
        <w:t>合同书</w:t>
      </w:r>
    </w:p>
    <w:p>
      <w:pPr>
        <w:pStyle w:val="175"/>
        <w:ind w:firstLine="0"/>
        <w:rPr>
          <w:rFonts w:ascii="楷体" w:hAnsi="楷体" w:eastAsia="楷体"/>
          <w:color w:val="auto"/>
          <w:szCs w:val="24"/>
          <w:highlight w:val="none"/>
        </w:rPr>
      </w:pPr>
    </w:p>
    <w:p>
      <w:pPr>
        <w:pStyle w:val="175"/>
        <w:ind w:firstLine="0"/>
        <w:rPr>
          <w:rFonts w:ascii="楷体" w:hAnsi="楷体" w:eastAsia="楷体"/>
          <w:color w:val="auto"/>
          <w:szCs w:val="24"/>
          <w:highlight w:val="none"/>
        </w:rPr>
      </w:pPr>
    </w:p>
    <w:p>
      <w:pPr>
        <w:spacing w:before="120" w:line="22" w:lineRule="atLeast"/>
        <w:rPr>
          <w:rFonts w:ascii="楷体" w:hAnsi="楷体" w:eastAsia="楷体"/>
          <w:color w:val="auto"/>
          <w:sz w:val="24"/>
          <w:highlight w:val="none"/>
        </w:rPr>
      </w:pPr>
    </w:p>
    <w:p>
      <w:pPr>
        <w:spacing w:before="120" w:line="22" w:lineRule="atLeast"/>
        <w:ind w:left="239" w:leftChars="114" w:firstLine="360" w:firstLineChars="150"/>
        <w:rPr>
          <w:rFonts w:ascii="楷体" w:hAnsi="楷体" w:eastAsia="楷体"/>
          <w:color w:val="auto"/>
          <w:sz w:val="24"/>
          <w:highlight w:val="none"/>
        </w:rPr>
      </w:pPr>
      <w:r>
        <w:rPr>
          <w:rFonts w:hint="eastAsia" w:ascii="楷体" w:hAnsi="楷体" w:eastAsia="楷体"/>
          <w:color w:val="auto"/>
          <w:sz w:val="24"/>
          <w:highlight w:val="none"/>
        </w:rPr>
        <w:t>项目名称：</w:t>
      </w:r>
      <w:r>
        <w:rPr>
          <w:rFonts w:ascii="楷体" w:hAnsi="楷体" w:eastAsia="楷体"/>
          <w:color w:val="auto"/>
          <w:sz w:val="24"/>
          <w:highlight w:val="none"/>
          <w:u w:val="single"/>
        </w:rPr>
        <w:t xml:space="preserve">                                   </w:t>
      </w:r>
    </w:p>
    <w:p>
      <w:pPr>
        <w:pStyle w:val="176"/>
        <w:spacing w:before="120" w:line="22" w:lineRule="atLeast"/>
        <w:rPr>
          <w:rFonts w:ascii="楷体" w:hAnsi="楷体" w:eastAsia="楷体"/>
          <w:color w:val="auto"/>
          <w:szCs w:val="24"/>
          <w:highlight w:val="none"/>
        </w:rPr>
      </w:pPr>
    </w:p>
    <w:p>
      <w:pPr>
        <w:pStyle w:val="176"/>
        <w:spacing w:before="120" w:line="22" w:lineRule="atLeast"/>
        <w:rPr>
          <w:rFonts w:ascii="楷体" w:hAnsi="楷体" w:eastAsia="楷体"/>
          <w:color w:val="auto"/>
          <w:szCs w:val="24"/>
          <w:highlight w:val="none"/>
        </w:rPr>
      </w:pPr>
    </w:p>
    <w:p>
      <w:pPr>
        <w:rPr>
          <w:color w:val="auto"/>
          <w:highlight w:val="none"/>
        </w:rPr>
      </w:pPr>
    </w:p>
    <w:p>
      <w:pPr>
        <w:spacing w:before="120" w:line="22" w:lineRule="atLeast"/>
        <w:ind w:left="239" w:leftChars="114" w:firstLine="360" w:firstLineChars="150"/>
        <w:rPr>
          <w:rFonts w:ascii="楷体" w:hAnsi="楷体" w:eastAsia="楷体"/>
          <w:color w:val="auto"/>
          <w:sz w:val="24"/>
          <w:highlight w:val="none"/>
          <w:u w:val="single"/>
        </w:rPr>
      </w:pPr>
      <w:r>
        <w:rPr>
          <w:rFonts w:hint="eastAsia" w:ascii="楷体" w:hAnsi="楷体" w:eastAsia="楷体"/>
          <w:color w:val="auto"/>
          <w:sz w:val="24"/>
          <w:highlight w:val="none"/>
        </w:rPr>
        <w:t>甲方：</w:t>
      </w:r>
      <w:r>
        <w:rPr>
          <w:rFonts w:ascii="楷体" w:hAnsi="楷体" w:eastAsia="楷体"/>
          <w:color w:val="auto"/>
          <w:sz w:val="24"/>
          <w:highlight w:val="none"/>
          <w:u w:val="single"/>
        </w:rPr>
        <w:t xml:space="preserve">                                       </w:t>
      </w:r>
    </w:p>
    <w:p>
      <w:pPr>
        <w:spacing w:before="120" w:line="22" w:lineRule="atLeast"/>
        <w:rPr>
          <w:rFonts w:ascii="楷体" w:hAnsi="楷体" w:eastAsia="楷体"/>
          <w:color w:val="auto"/>
          <w:sz w:val="24"/>
          <w:highlight w:val="none"/>
        </w:rPr>
      </w:pPr>
    </w:p>
    <w:p>
      <w:pPr>
        <w:spacing w:before="120" w:line="22" w:lineRule="atLeast"/>
        <w:ind w:left="239" w:leftChars="114" w:firstLine="360" w:firstLineChars="150"/>
        <w:rPr>
          <w:rFonts w:ascii="楷体" w:hAnsi="楷体" w:eastAsia="楷体"/>
          <w:color w:val="auto"/>
          <w:sz w:val="24"/>
          <w:highlight w:val="none"/>
          <w:u w:val="single"/>
        </w:rPr>
      </w:pPr>
      <w:r>
        <w:rPr>
          <w:rFonts w:hint="eastAsia" w:ascii="楷体" w:hAnsi="楷体" w:eastAsia="楷体"/>
          <w:color w:val="auto"/>
          <w:sz w:val="24"/>
          <w:highlight w:val="none"/>
        </w:rPr>
        <w:t>乙方：</w:t>
      </w:r>
      <w:r>
        <w:rPr>
          <w:rFonts w:ascii="楷体" w:hAnsi="楷体" w:eastAsia="楷体"/>
          <w:color w:val="auto"/>
          <w:sz w:val="24"/>
          <w:highlight w:val="none"/>
          <w:u w:val="single"/>
        </w:rPr>
        <w:t xml:space="preserve">                                       </w:t>
      </w:r>
    </w:p>
    <w:p>
      <w:pPr>
        <w:spacing w:before="120" w:line="22" w:lineRule="atLeast"/>
        <w:rPr>
          <w:rFonts w:ascii="楷体" w:hAnsi="楷体" w:eastAsia="楷体"/>
          <w:color w:val="auto"/>
          <w:sz w:val="24"/>
          <w:highlight w:val="none"/>
        </w:rPr>
      </w:pPr>
    </w:p>
    <w:p>
      <w:pPr>
        <w:spacing w:before="120" w:line="22" w:lineRule="atLeast"/>
        <w:ind w:firstLine="960" w:firstLineChars="400"/>
        <w:rPr>
          <w:rFonts w:ascii="楷体" w:hAnsi="楷体" w:eastAsia="楷体"/>
          <w:color w:val="auto"/>
          <w:sz w:val="24"/>
          <w:highlight w:val="none"/>
          <w:u w:val="single"/>
        </w:rPr>
      </w:pPr>
      <w:r>
        <w:rPr>
          <w:rFonts w:hint="eastAsia" w:ascii="楷体" w:hAnsi="楷体" w:eastAsia="楷体"/>
          <w:color w:val="auto"/>
          <w:sz w:val="24"/>
          <w:highlight w:val="none"/>
        </w:rPr>
        <w:t>签订地：</w:t>
      </w:r>
      <w:r>
        <w:rPr>
          <w:rFonts w:ascii="楷体" w:hAnsi="楷体" w:eastAsia="楷体"/>
          <w:color w:val="auto"/>
          <w:sz w:val="24"/>
          <w:highlight w:val="none"/>
          <w:u w:val="single"/>
        </w:rPr>
        <w:t xml:space="preserve">                                     </w:t>
      </w:r>
    </w:p>
    <w:p>
      <w:pPr>
        <w:spacing w:before="120" w:line="22" w:lineRule="atLeast"/>
        <w:rPr>
          <w:rFonts w:ascii="楷体" w:hAnsi="楷体" w:eastAsia="楷体"/>
          <w:color w:val="auto"/>
          <w:sz w:val="24"/>
          <w:highlight w:val="none"/>
        </w:rPr>
      </w:pPr>
    </w:p>
    <w:p>
      <w:pPr>
        <w:spacing w:before="120" w:line="22" w:lineRule="atLeast"/>
        <w:ind w:firstLine="960" w:firstLineChars="400"/>
        <w:rPr>
          <w:rFonts w:ascii="楷体" w:hAnsi="楷体" w:eastAsia="楷体"/>
          <w:color w:val="auto"/>
          <w:sz w:val="24"/>
          <w:highlight w:val="none"/>
          <w:u w:val="single"/>
        </w:rPr>
      </w:pPr>
      <w:r>
        <w:rPr>
          <w:rFonts w:hint="eastAsia" w:ascii="楷体" w:hAnsi="楷体" w:eastAsia="楷体"/>
          <w:color w:val="auto"/>
          <w:sz w:val="24"/>
          <w:highlight w:val="none"/>
        </w:rPr>
        <w:t>签订日期：</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年</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月</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日</w:t>
      </w:r>
    </w:p>
    <w:p>
      <w:pPr>
        <w:autoSpaceDE w:val="0"/>
        <w:autoSpaceDN w:val="0"/>
        <w:adjustRightInd w:val="0"/>
        <w:spacing w:line="600" w:lineRule="exact"/>
        <w:ind w:firstLine="640"/>
        <w:jc w:val="center"/>
        <w:rPr>
          <w:rFonts w:ascii="宋体"/>
          <w:color w:val="auto"/>
          <w:sz w:val="24"/>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74" w:right="1814" w:bottom="1474" w:left="1814" w:header="851" w:footer="851" w:gutter="0"/>
          <w:pgNumType w:fmt="decimal"/>
          <w:cols w:space="720" w:num="1"/>
          <w:docGrid w:linePitch="462" w:charSpace="0"/>
        </w:sectPr>
      </w:pP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u w:val="single"/>
          <w:lang w:val="zh-CN"/>
        </w:rPr>
        <w:t xml:space="preserve">        </w:t>
      </w:r>
      <w:r>
        <w:rPr>
          <w:rFonts w:hint="eastAsia" w:ascii="楷体" w:hAnsi="楷体" w:eastAsia="楷体"/>
          <w:color w:val="auto"/>
          <w:sz w:val="24"/>
          <w:highlight w:val="none"/>
          <w:lang w:val="zh-CN"/>
        </w:rPr>
        <w:t>年</w:t>
      </w:r>
      <w:r>
        <w:rPr>
          <w:rFonts w:ascii="楷体" w:hAnsi="楷体" w:eastAsia="楷体"/>
          <w:color w:val="auto"/>
          <w:sz w:val="24"/>
          <w:highlight w:val="none"/>
          <w:u w:val="single"/>
          <w:lang w:val="zh-CN"/>
        </w:rPr>
        <w:t xml:space="preserve">    </w:t>
      </w:r>
      <w:r>
        <w:rPr>
          <w:rFonts w:hint="eastAsia" w:ascii="楷体" w:hAnsi="楷体" w:eastAsia="楷体"/>
          <w:color w:val="auto"/>
          <w:sz w:val="24"/>
          <w:highlight w:val="none"/>
          <w:lang w:val="zh-CN"/>
        </w:rPr>
        <w:t>月</w:t>
      </w:r>
      <w:r>
        <w:rPr>
          <w:rFonts w:ascii="楷体" w:hAnsi="楷体" w:eastAsia="楷体"/>
          <w:color w:val="auto"/>
          <w:sz w:val="24"/>
          <w:highlight w:val="none"/>
          <w:u w:val="single"/>
          <w:lang w:val="zh-CN"/>
        </w:rPr>
        <w:t xml:space="preserve">    </w:t>
      </w:r>
      <w:r>
        <w:rPr>
          <w:rFonts w:hint="eastAsia" w:ascii="楷体" w:hAnsi="楷体" w:eastAsia="楷体"/>
          <w:color w:val="auto"/>
          <w:sz w:val="24"/>
          <w:highlight w:val="none"/>
          <w:lang w:val="zh-CN"/>
        </w:rPr>
        <w:t>日</w:t>
      </w:r>
      <w:r>
        <w:rPr>
          <w:rFonts w:hint="eastAsia" w:ascii="楷体" w:hAnsi="楷体" w:eastAsia="楷体"/>
          <w:color w:val="auto"/>
          <w:sz w:val="24"/>
          <w:highlight w:val="none"/>
        </w:rPr>
        <w:t>，</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（采购人名称）</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以</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（政府采购方式）</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对</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（同前页项目名称）</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项目进行了采购。经</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（相关评定主体名称）</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评定，</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（中标供应商名称）</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为该项目中标供应商。现于中标通知书发出之日起三十日内，按照采购文件确定的事项签订本合同。</w:t>
      </w:r>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lang w:val="zh-CN"/>
        </w:rPr>
        <w:t>根据《中华人民共和国合同法》、《中华人民共和国政府采购法》等相关法律法规之规定，按照平等、自愿、公平和诚实信用的原则，经</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（采购人名称）</w:t>
      </w:r>
      <w:r>
        <w:rPr>
          <w:rFonts w:ascii="楷体" w:hAnsi="楷体" w:eastAsia="楷体"/>
          <w:color w:val="auto"/>
          <w:sz w:val="24"/>
          <w:highlight w:val="none"/>
          <w:u w:val="single"/>
        </w:rPr>
        <w:t xml:space="preserve">   </w:t>
      </w:r>
      <w:r>
        <w:rPr>
          <w:rFonts w:ascii="楷体" w:hAnsi="楷体" w:eastAsia="楷体"/>
          <w:color w:val="auto"/>
          <w:sz w:val="24"/>
          <w:highlight w:val="none"/>
          <w:lang w:val="zh-CN"/>
        </w:rPr>
        <w:t>(</w:t>
      </w:r>
      <w:r>
        <w:rPr>
          <w:rFonts w:hint="eastAsia" w:ascii="楷体" w:hAnsi="楷体" w:eastAsia="楷体"/>
          <w:color w:val="auto"/>
          <w:sz w:val="24"/>
          <w:highlight w:val="none"/>
          <w:lang w:val="zh-CN"/>
        </w:rPr>
        <w:t>以下简称：甲方</w:t>
      </w:r>
      <w:r>
        <w:rPr>
          <w:rFonts w:ascii="楷体" w:hAnsi="楷体" w:eastAsia="楷体"/>
          <w:color w:val="auto"/>
          <w:sz w:val="24"/>
          <w:highlight w:val="none"/>
          <w:lang w:val="zh-CN"/>
        </w:rPr>
        <w:t>)</w:t>
      </w:r>
      <w:r>
        <w:rPr>
          <w:rFonts w:hint="eastAsia" w:ascii="楷体" w:hAnsi="楷体" w:eastAsia="楷体"/>
          <w:color w:val="auto"/>
          <w:sz w:val="24"/>
          <w:highlight w:val="none"/>
          <w:lang w:val="zh-CN"/>
        </w:rPr>
        <w:t>和</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（中标供应商名称）</w:t>
      </w:r>
      <w:r>
        <w:rPr>
          <w:rFonts w:ascii="楷体" w:hAnsi="楷体" w:eastAsia="楷体"/>
          <w:color w:val="auto"/>
          <w:sz w:val="24"/>
          <w:highlight w:val="none"/>
          <w:u w:val="single"/>
        </w:rPr>
        <w:t xml:space="preserve">   </w:t>
      </w:r>
      <w:r>
        <w:rPr>
          <w:rFonts w:ascii="楷体" w:hAnsi="楷体" w:eastAsia="楷体"/>
          <w:color w:val="auto"/>
          <w:sz w:val="24"/>
          <w:highlight w:val="none"/>
          <w:lang w:val="zh-CN"/>
        </w:rPr>
        <w:t>(</w:t>
      </w:r>
      <w:r>
        <w:rPr>
          <w:rFonts w:hint="eastAsia" w:ascii="楷体" w:hAnsi="楷体" w:eastAsia="楷体"/>
          <w:color w:val="auto"/>
          <w:sz w:val="24"/>
          <w:highlight w:val="none"/>
          <w:lang w:val="zh-CN"/>
        </w:rPr>
        <w:t>以下简称：乙方</w:t>
      </w:r>
      <w:r>
        <w:rPr>
          <w:rFonts w:ascii="楷体" w:hAnsi="楷体" w:eastAsia="楷体"/>
          <w:color w:val="auto"/>
          <w:sz w:val="24"/>
          <w:highlight w:val="none"/>
          <w:lang w:val="zh-CN"/>
        </w:rPr>
        <w:t>)</w:t>
      </w:r>
      <w:r>
        <w:rPr>
          <w:rFonts w:hint="eastAsia" w:ascii="楷体" w:hAnsi="楷体" w:eastAsia="楷体"/>
          <w:color w:val="auto"/>
          <w:sz w:val="24"/>
          <w:highlight w:val="none"/>
          <w:lang w:val="zh-CN"/>
        </w:rPr>
        <w:t>协商一致，约定以下合同</w:t>
      </w:r>
      <w:r>
        <w:rPr>
          <w:rFonts w:hint="eastAsia" w:ascii="楷体" w:hAnsi="楷体" w:eastAsia="楷体"/>
          <w:color w:val="auto"/>
          <w:sz w:val="24"/>
          <w:highlight w:val="none"/>
        </w:rPr>
        <w:t>条款，以兹共同遵守、全面履行。</w:t>
      </w:r>
    </w:p>
    <w:p>
      <w:pPr>
        <w:spacing w:line="560" w:lineRule="exact"/>
        <w:ind w:firstLine="482" w:firstLineChars="200"/>
        <w:outlineLvl w:val="0"/>
        <w:rPr>
          <w:rFonts w:ascii="楷体" w:hAnsi="楷体" w:eastAsia="楷体"/>
          <w:color w:val="auto"/>
          <w:sz w:val="24"/>
          <w:highlight w:val="none"/>
        </w:rPr>
      </w:pPr>
      <w:bookmarkStart w:id="44" w:name="_Toc28969"/>
      <w:bookmarkStart w:id="45" w:name="_Toc28855"/>
      <w:bookmarkStart w:id="46" w:name="_Toc20421"/>
      <w:bookmarkStart w:id="47" w:name="_Toc22536"/>
      <w:bookmarkStart w:id="48" w:name="_Toc19273"/>
      <w:bookmarkStart w:id="49" w:name="_Toc15367"/>
      <w:r>
        <w:rPr>
          <w:rFonts w:ascii="楷体" w:hAnsi="楷体" w:eastAsia="楷体"/>
          <w:b/>
          <w:color w:val="auto"/>
          <w:sz w:val="24"/>
          <w:highlight w:val="none"/>
        </w:rPr>
        <w:t xml:space="preserve">1.1 </w:t>
      </w:r>
      <w:r>
        <w:rPr>
          <w:rFonts w:hint="eastAsia" w:ascii="楷体" w:hAnsi="楷体" w:eastAsia="楷体"/>
          <w:b/>
          <w:color w:val="auto"/>
          <w:sz w:val="24"/>
          <w:highlight w:val="none"/>
        </w:rPr>
        <w:t>合同组成部分</w:t>
      </w:r>
      <w:bookmarkEnd w:id="44"/>
      <w:bookmarkEnd w:id="45"/>
      <w:bookmarkEnd w:id="46"/>
      <w:bookmarkEnd w:id="47"/>
      <w:bookmarkEnd w:id="48"/>
      <w:bookmarkEnd w:id="49"/>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1.1.1 </w:t>
      </w:r>
      <w:r>
        <w:rPr>
          <w:rFonts w:hint="eastAsia" w:ascii="楷体" w:hAnsi="楷体" w:eastAsia="楷体"/>
          <w:color w:val="auto"/>
          <w:sz w:val="24"/>
          <w:highlight w:val="none"/>
        </w:rPr>
        <w:t>本合同及其补充合同、变更协议；</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1.1.2 </w:t>
      </w:r>
      <w:r>
        <w:rPr>
          <w:rFonts w:hint="eastAsia" w:ascii="楷体" w:hAnsi="楷体" w:eastAsia="楷体"/>
          <w:color w:val="auto"/>
          <w:sz w:val="24"/>
          <w:highlight w:val="none"/>
        </w:rPr>
        <w:t>中标通知书；</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1.1.3 </w:t>
      </w:r>
      <w:r>
        <w:rPr>
          <w:rFonts w:hint="eastAsia" w:ascii="楷体" w:hAnsi="楷体" w:eastAsia="楷体"/>
          <w:color w:val="auto"/>
          <w:sz w:val="24"/>
          <w:highlight w:val="none"/>
        </w:rPr>
        <w:t>投标文件（含澄清或者说明文件）；</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1.1.4 </w:t>
      </w:r>
      <w:r>
        <w:rPr>
          <w:rFonts w:hint="eastAsia" w:ascii="楷体" w:hAnsi="楷体" w:eastAsia="楷体"/>
          <w:color w:val="auto"/>
          <w:sz w:val="24"/>
          <w:highlight w:val="none"/>
        </w:rPr>
        <w:t>招标文件（含澄清或者修改文件）；</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1.1.5 </w:t>
      </w:r>
      <w:r>
        <w:rPr>
          <w:rFonts w:hint="eastAsia" w:ascii="楷体" w:hAnsi="楷体" w:eastAsia="楷体"/>
          <w:color w:val="auto"/>
          <w:sz w:val="24"/>
          <w:highlight w:val="none"/>
        </w:rPr>
        <w:t>其他相关采购文件。</w:t>
      </w:r>
    </w:p>
    <w:p>
      <w:pPr>
        <w:spacing w:line="560" w:lineRule="exact"/>
        <w:ind w:firstLine="482" w:firstLineChars="200"/>
        <w:outlineLvl w:val="0"/>
        <w:rPr>
          <w:rFonts w:ascii="楷体" w:hAnsi="楷体" w:eastAsia="楷体"/>
          <w:b/>
          <w:color w:val="auto"/>
          <w:sz w:val="24"/>
          <w:highlight w:val="none"/>
        </w:rPr>
      </w:pPr>
      <w:bookmarkStart w:id="50" w:name="_Toc22185"/>
      <w:bookmarkStart w:id="51" w:name="_Toc2918"/>
      <w:bookmarkStart w:id="52" w:name="_Toc18585"/>
      <w:bookmarkStart w:id="53" w:name="_Toc6773"/>
      <w:bookmarkStart w:id="54" w:name="_Toc13100"/>
      <w:bookmarkStart w:id="55" w:name="_Toc6311"/>
      <w:bookmarkStart w:id="56" w:name="_Toc15612"/>
      <w:r>
        <w:rPr>
          <w:rFonts w:ascii="楷体" w:hAnsi="楷体" w:eastAsia="楷体"/>
          <w:b/>
          <w:color w:val="auto"/>
          <w:sz w:val="24"/>
          <w:highlight w:val="none"/>
        </w:rPr>
        <w:t xml:space="preserve">1.2 </w:t>
      </w:r>
      <w:r>
        <w:rPr>
          <w:rFonts w:hint="eastAsia" w:ascii="楷体" w:hAnsi="楷体" w:eastAsia="楷体"/>
          <w:b/>
          <w:color w:val="auto"/>
          <w:sz w:val="24"/>
          <w:highlight w:val="none"/>
        </w:rPr>
        <w:t>标的</w:t>
      </w:r>
      <w:bookmarkEnd w:id="50"/>
      <w:bookmarkEnd w:id="51"/>
      <w:bookmarkEnd w:id="52"/>
      <w:bookmarkEnd w:id="53"/>
      <w:bookmarkEnd w:id="54"/>
      <w:bookmarkEnd w:id="55"/>
      <w:bookmarkEnd w:id="56"/>
    </w:p>
    <w:p>
      <w:pPr>
        <w:spacing w:line="560" w:lineRule="exact"/>
        <w:ind w:firstLine="480" w:firstLineChars="200"/>
        <w:rPr>
          <w:rFonts w:ascii="楷体" w:hAnsi="楷体" w:eastAsia="楷体"/>
          <w:color w:val="auto"/>
          <w:sz w:val="24"/>
          <w:highlight w:val="none"/>
          <w:u w:val="single"/>
        </w:rPr>
      </w:pPr>
      <w:r>
        <w:rPr>
          <w:rFonts w:ascii="楷体" w:hAnsi="楷体" w:eastAsia="楷体"/>
          <w:color w:val="auto"/>
          <w:sz w:val="24"/>
          <w:highlight w:val="none"/>
        </w:rPr>
        <w:t xml:space="preserve">1.2.1 </w:t>
      </w:r>
      <w:r>
        <w:rPr>
          <w:rFonts w:hint="eastAsia" w:ascii="楷体" w:hAnsi="楷体" w:eastAsia="楷体"/>
          <w:color w:val="auto"/>
          <w:sz w:val="24"/>
          <w:highlight w:val="none"/>
        </w:rPr>
        <w:t>标的名称：</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u w:val="single"/>
        </w:rPr>
      </w:pPr>
      <w:r>
        <w:rPr>
          <w:rFonts w:ascii="楷体" w:hAnsi="楷体" w:eastAsia="楷体"/>
          <w:color w:val="auto"/>
          <w:sz w:val="24"/>
          <w:highlight w:val="none"/>
        </w:rPr>
        <w:t xml:space="preserve">1.2.2 </w:t>
      </w:r>
      <w:r>
        <w:rPr>
          <w:rFonts w:hint="eastAsia" w:ascii="楷体" w:hAnsi="楷体" w:eastAsia="楷体"/>
          <w:color w:val="auto"/>
          <w:sz w:val="24"/>
          <w:highlight w:val="none"/>
        </w:rPr>
        <w:t>标的数量：</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1.2.3 </w:t>
      </w:r>
      <w:r>
        <w:rPr>
          <w:rFonts w:hint="eastAsia" w:ascii="楷体" w:hAnsi="楷体" w:eastAsia="楷体"/>
          <w:color w:val="auto"/>
          <w:sz w:val="24"/>
          <w:highlight w:val="none"/>
        </w:rPr>
        <w:t>标的质量：</w:t>
      </w:r>
      <w:r>
        <w:rPr>
          <w:rFonts w:hint="eastAsia" w:ascii="楷体" w:hAnsi="楷体" w:eastAsia="楷体"/>
          <w:color w:val="auto"/>
          <w:sz w:val="24"/>
          <w:highlight w:val="none"/>
          <w:u w:val="single"/>
        </w:rPr>
        <w:t>　　　　　　　　　</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　</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2" w:firstLineChars="200"/>
        <w:outlineLvl w:val="0"/>
        <w:rPr>
          <w:rFonts w:ascii="楷体" w:hAnsi="楷体" w:eastAsia="楷体"/>
          <w:b/>
          <w:color w:val="auto"/>
          <w:sz w:val="24"/>
          <w:highlight w:val="none"/>
        </w:rPr>
      </w:pPr>
      <w:bookmarkStart w:id="57" w:name="_Toc17356"/>
      <w:bookmarkStart w:id="58" w:name="_Toc13918"/>
      <w:bookmarkStart w:id="59" w:name="_Toc5635"/>
      <w:bookmarkStart w:id="60" w:name="_Toc9082"/>
      <w:bookmarkStart w:id="61" w:name="_Toc1386"/>
      <w:bookmarkStart w:id="62" w:name="_Toc21124"/>
      <w:bookmarkStart w:id="63" w:name="_Toc4929"/>
      <w:r>
        <w:rPr>
          <w:rFonts w:ascii="楷体" w:hAnsi="楷体" w:eastAsia="楷体"/>
          <w:b/>
          <w:color w:val="auto"/>
          <w:sz w:val="24"/>
          <w:highlight w:val="none"/>
        </w:rPr>
        <w:t xml:space="preserve">1.3 </w:t>
      </w:r>
      <w:r>
        <w:rPr>
          <w:rFonts w:hint="eastAsia" w:ascii="楷体" w:hAnsi="楷体" w:eastAsia="楷体"/>
          <w:b/>
          <w:color w:val="auto"/>
          <w:sz w:val="24"/>
          <w:highlight w:val="none"/>
        </w:rPr>
        <w:t>价款</w:t>
      </w:r>
      <w:bookmarkEnd w:id="57"/>
      <w:bookmarkEnd w:id="58"/>
      <w:bookmarkEnd w:id="59"/>
      <w:bookmarkEnd w:id="60"/>
      <w:bookmarkEnd w:id="61"/>
      <w:bookmarkEnd w:id="62"/>
      <w:bookmarkEnd w:id="63"/>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本合同总价为：￥</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元（大写：</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元人民币）。</w:t>
      </w:r>
    </w:p>
    <w:p>
      <w:pPr>
        <w:spacing w:line="560" w:lineRule="exact"/>
        <w:ind w:firstLine="480" w:firstLineChars="200"/>
        <w:rPr>
          <w:rFonts w:ascii="楷体" w:hAnsi="楷体" w:eastAsia="楷体"/>
          <w:color w:val="auto"/>
          <w:sz w:val="24"/>
          <w:highlight w:val="none"/>
          <w:u w:val="single"/>
        </w:rPr>
      </w:pPr>
      <w:r>
        <w:rPr>
          <w:rFonts w:hint="eastAsia" w:ascii="楷体" w:hAnsi="楷体" w:eastAsia="楷体"/>
          <w:color w:val="auto"/>
          <w:sz w:val="24"/>
          <w:highlight w:val="none"/>
        </w:rPr>
        <w:t>分项价格：</w:t>
      </w:r>
    </w:p>
    <w:tbl>
      <w:tblPr>
        <w:tblStyle w:val="78"/>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177"/>
              <w:spacing w:line="560" w:lineRule="exact"/>
              <w:jc w:val="center"/>
              <w:rPr>
                <w:rFonts w:ascii="楷体" w:hAnsi="楷体" w:eastAsia="楷体"/>
                <w:color w:val="auto"/>
                <w:kern w:val="2"/>
                <w:sz w:val="24"/>
                <w:szCs w:val="24"/>
                <w:highlight w:val="none"/>
              </w:rPr>
            </w:pPr>
            <w:r>
              <w:rPr>
                <w:rFonts w:hint="eastAsia" w:ascii="楷体" w:hAnsi="楷体" w:eastAsia="楷体"/>
                <w:color w:val="auto"/>
                <w:kern w:val="2"/>
                <w:sz w:val="24"/>
                <w:szCs w:val="24"/>
                <w:highlight w:val="none"/>
              </w:rPr>
              <w:t>序号</w:t>
            </w:r>
          </w:p>
        </w:tc>
        <w:tc>
          <w:tcPr>
            <w:tcW w:w="3402" w:type="dxa"/>
            <w:noWrap w:val="0"/>
            <w:vAlign w:val="center"/>
          </w:tcPr>
          <w:p>
            <w:pPr>
              <w:pStyle w:val="177"/>
              <w:spacing w:line="560" w:lineRule="exact"/>
              <w:ind w:firstLine="200"/>
              <w:jc w:val="center"/>
              <w:rPr>
                <w:rFonts w:ascii="楷体" w:hAnsi="楷体" w:eastAsia="楷体"/>
                <w:color w:val="auto"/>
                <w:kern w:val="2"/>
                <w:sz w:val="24"/>
                <w:szCs w:val="24"/>
                <w:highlight w:val="none"/>
              </w:rPr>
            </w:pPr>
            <w:r>
              <w:rPr>
                <w:rFonts w:hint="eastAsia" w:ascii="楷体" w:hAnsi="楷体" w:eastAsia="楷体"/>
                <w:color w:val="auto"/>
                <w:kern w:val="2"/>
                <w:sz w:val="24"/>
                <w:szCs w:val="24"/>
                <w:highlight w:val="none"/>
              </w:rPr>
              <w:t>分项名称</w:t>
            </w:r>
          </w:p>
        </w:tc>
        <w:tc>
          <w:tcPr>
            <w:tcW w:w="2552" w:type="dxa"/>
            <w:noWrap w:val="0"/>
            <w:vAlign w:val="center"/>
          </w:tcPr>
          <w:p>
            <w:pPr>
              <w:pStyle w:val="177"/>
              <w:spacing w:line="560" w:lineRule="exact"/>
              <w:jc w:val="center"/>
              <w:rPr>
                <w:rFonts w:ascii="楷体" w:hAnsi="楷体" w:eastAsia="楷体"/>
                <w:color w:val="auto"/>
                <w:kern w:val="2"/>
                <w:sz w:val="24"/>
                <w:szCs w:val="24"/>
                <w:highlight w:val="none"/>
              </w:rPr>
            </w:pPr>
            <w:r>
              <w:rPr>
                <w:rFonts w:hint="eastAsia" w:ascii="楷体" w:hAnsi="楷体" w:eastAsia="楷体"/>
                <w:color w:val="auto"/>
                <w:kern w:val="2"/>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177"/>
              <w:spacing w:line="560" w:lineRule="exact"/>
              <w:ind w:firstLine="200"/>
              <w:jc w:val="center"/>
              <w:rPr>
                <w:rFonts w:ascii="楷体" w:hAnsi="楷体" w:eastAsia="楷体"/>
                <w:color w:val="auto"/>
                <w:kern w:val="2"/>
                <w:sz w:val="24"/>
                <w:szCs w:val="24"/>
                <w:highlight w:val="none"/>
              </w:rPr>
            </w:pPr>
          </w:p>
        </w:tc>
        <w:tc>
          <w:tcPr>
            <w:tcW w:w="3402" w:type="dxa"/>
            <w:noWrap w:val="0"/>
            <w:vAlign w:val="center"/>
          </w:tcPr>
          <w:p>
            <w:pPr>
              <w:pStyle w:val="177"/>
              <w:spacing w:line="560" w:lineRule="exact"/>
              <w:ind w:firstLine="200"/>
              <w:jc w:val="center"/>
              <w:rPr>
                <w:rFonts w:ascii="楷体" w:hAnsi="楷体" w:eastAsia="楷体"/>
                <w:color w:val="auto"/>
                <w:kern w:val="2"/>
                <w:sz w:val="24"/>
                <w:szCs w:val="24"/>
                <w:highlight w:val="none"/>
              </w:rPr>
            </w:pPr>
          </w:p>
        </w:tc>
        <w:tc>
          <w:tcPr>
            <w:tcW w:w="2552" w:type="dxa"/>
            <w:noWrap w:val="0"/>
            <w:vAlign w:val="center"/>
          </w:tcPr>
          <w:p>
            <w:pPr>
              <w:pStyle w:val="177"/>
              <w:spacing w:line="560" w:lineRule="exact"/>
              <w:ind w:firstLine="200"/>
              <w:jc w:val="center"/>
              <w:rPr>
                <w:rFonts w:ascii="楷体" w:hAnsi="楷体" w:eastAsia="楷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177"/>
              <w:spacing w:line="560" w:lineRule="exact"/>
              <w:ind w:firstLine="200"/>
              <w:jc w:val="center"/>
              <w:rPr>
                <w:rFonts w:ascii="楷体" w:hAnsi="楷体" w:eastAsia="楷体"/>
                <w:color w:val="auto"/>
                <w:kern w:val="2"/>
                <w:sz w:val="24"/>
                <w:szCs w:val="24"/>
                <w:highlight w:val="none"/>
              </w:rPr>
            </w:pPr>
          </w:p>
        </w:tc>
        <w:tc>
          <w:tcPr>
            <w:tcW w:w="3402" w:type="dxa"/>
            <w:noWrap w:val="0"/>
            <w:vAlign w:val="center"/>
          </w:tcPr>
          <w:p>
            <w:pPr>
              <w:pStyle w:val="177"/>
              <w:spacing w:line="560" w:lineRule="exact"/>
              <w:ind w:firstLine="200"/>
              <w:jc w:val="center"/>
              <w:rPr>
                <w:rFonts w:ascii="楷体" w:hAnsi="楷体" w:eastAsia="楷体"/>
                <w:color w:val="auto"/>
                <w:kern w:val="2"/>
                <w:sz w:val="24"/>
                <w:szCs w:val="24"/>
                <w:highlight w:val="none"/>
              </w:rPr>
            </w:pPr>
          </w:p>
        </w:tc>
        <w:tc>
          <w:tcPr>
            <w:tcW w:w="2552" w:type="dxa"/>
            <w:noWrap w:val="0"/>
            <w:vAlign w:val="center"/>
          </w:tcPr>
          <w:p>
            <w:pPr>
              <w:pStyle w:val="177"/>
              <w:spacing w:line="560" w:lineRule="exact"/>
              <w:ind w:firstLine="200"/>
              <w:jc w:val="center"/>
              <w:rPr>
                <w:rFonts w:ascii="楷体" w:hAnsi="楷体" w:eastAsia="楷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177"/>
              <w:spacing w:line="560" w:lineRule="exact"/>
              <w:ind w:firstLine="200"/>
              <w:jc w:val="center"/>
              <w:rPr>
                <w:rFonts w:ascii="楷体" w:hAnsi="楷体" w:eastAsia="楷体"/>
                <w:color w:val="auto"/>
                <w:kern w:val="2"/>
                <w:sz w:val="24"/>
                <w:szCs w:val="24"/>
                <w:highlight w:val="none"/>
              </w:rPr>
            </w:pPr>
          </w:p>
        </w:tc>
        <w:tc>
          <w:tcPr>
            <w:tcW w:w="3402" w:type="dxa"/>
            <w:noWrap w:val="0"/>
            <w:vAlign w:val="center"/>
          </w:tcPr>
          <w:p>
            <w:pPr>
              <w:pStyle w:val="177"/>
              <w:spacing w:line="560" w:lineRule="exact"/>
              <w:ind w:firstLine="200"/>
              <w:jc w:val="center"/>
              <w:rPr>
                <w:rFonts w:ascii="楷体" w:hAnsi="楷体" w:eastAsia="楷体"/>
                <w:color w:val="auto"/>
                <w:kern w:val="2"/>
                <w:sz w:val="24"/>
                <w:szCs w:val="24"/>
                <w:highlight w:val="none"/>
              </w:rPr>
            </w:pPr>
          </w:p>
        </w:tc>
        <w:tc>
          <w:tcPr>
            <w:tcW w:w="2552" w:type="dxa"/>
            <w:noWrap w:val="0"/>
            <w:vAlign w:val="center"/>
          </w:tcPr>
          <w:p>
            <w:pPr>
              <w:pStyle w:val="177"/>
              <w:spacing w:line="560" w:lineRule="exact"/>
              <w:ind w:firstLine="200"/>
              <w:jc w:val="center"/>
              <w:rPr>
                <w:rFonts w:ascii="楷体" w:hAnsi="楷体" w:eastAsia="楷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177"/>
              <w:spacing w:line="560" w:lineRule="exact"/>
              <w:ind w:firstLine="200"/>
              <w:jc w:val="center"/>
              <w:rPr>
                <w:rFonts w:ascii="楷体" w:hAnsi="楷体" w:eastAsia="楷体"/>
                <w:color w:val="auto"/>
                <w:kern w:val="2"/>
                <w:sz w:val="24"/>
                <w:szCs w:val="24"/>
                <w:highlight w:val="none"/>
              </w:rPr>
            </w:pPr>
          </w:p>
        </w:tc>
        <w:tc>
          <w:tcPr>
            <w:tcW w:w="3402" w:type="dxa"/>
            <w:noWrap w:val="0"/>
            <w:vAlign w:val="center"/>
          </w:tcPr>
          <w:p>
            <w:pPr>
              <w:pStyle w:val="177"/>
              <w:spacing w:line="560" w:lineRule="exact"/>
              <w:ind w:firstLine="200"/>
              <w:jc w:val="center"/>
              <w:rPr>
                <w:rFonts w:ascii="楷体" w:hAnsi="楷体" w:eastAsia="楷体"/>
                <w:color w:val="auto"/>
                <w:kern w:val="2"/>
                <w:sz w:val="24"/>
                <w:szCs w:val="24"/>
                <w:highlight w:val="none"/>
              </w:rPr>
            </w:pPr>
          </w:p>
        </w:tc>
        <w:tc>
          <w:tcPr>
            <w:tcW w:w="2552" w:type="dxa"/>
            <w:noWrap w:val="0"/>
            <w:vAlign w:val="center"/>
          </w:tcPr>
          <w:p>
            <w:pPr>
              <w:pStyle w:val="177"/>
              <w:spacing w:line="560" w:lineRule="exact"/>
              <w:ind w:firstLine="200"/>
              <w:jc w:val="center"/>
              <w:rPr>
                <w:rFonts w:ascii="楷体" w:hAnsi="楷体" w:eastAsia="楷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177"/>
              <w:spacing w:line="560" w:lineRule="exact"/>
              <w:ind w:firstLine="200"/>
              <w:jc w:val="center"/>
              <w:rPr>
                <w:rFonts w:ascii="楷体" w:hAnsi="楷体" w:eastAsia="楷体"/>
                <w:color w:val="auto"/>
                <w:kern w:val="2"/>
                <w:sz w:val="24"/>
                <w:szCs w:val="24"/>
                <w:highlight w:val="none"/>
              </w:rPr>
            </w:pPr>
            <w:r>
              <w:rPr>
                <w:rFonts w:hint="eastAsia" w:ascii="楷体" w:hAnsi="楷体" w:eastAsia="楷体"/>
                <w:color w:val="auto"/>
                <w:kern w:val="2"/>
                <w:sz w:val="24"/>
                <w:szCs w:val="24"/>
                <w:highlight w:val="none"/>
              </w:rPr>
              <w:t>总价</w:t>
            </w:r>
          </w:p>
        </w:tc>
        <w:tc>
          <w:tcPr>
            <w:tcW w:w="2552" w:type="dxa"/>
            <w:noWrap w:val="0"/>
            <w:vAlign w:val="center"/>
          </w:tcPr>
          <w:p>
            <w:pPr>
              <w:pStyle w:val="177"/>
              <w:spacing w:line="560" w:lineRule="exact"/>
              <w:ind w:firstLine="200"/>
              <w:jc w:val="center"/>
              <w:rPr>
                <w:rFonts w:ascii="楷体" w:hAnsi="楷体" w:eastAsia="楷体"/>
                <w:color w:val="auto"/>
                <w:kern w:val="2"/>
                <w:sz w:val="24"/>
                <w:szCs w:val="24"/>
                <w:highlight w:val="none"/>
              </w:rPr>
            </w:pPr>
          </w:p>
        </w:tc>
      </w:tr>
    </w:tbl>
    <w:p>
      <w:pPr>
        <w:spacing w:line="560" w:lineRule="exact"/>
        <w:ind w:firstLine="482" w:firstLineChars="200"/>
        <w:outlineLvl w:val="0"/>
        <w:rPr>
          <w:rFonts w:ascii="楷体" w:hAnsi="楷体" w:eastAsia="楷体"/>
          <w:b/>
          <w:color w:val="auto"/>
          <w:sz w:val="24"/>
          <w:highlight w:val="none"/>
        </w:rPr>
      </w:pPr>
      <w:bookmarkStart w:id="64" w:name="_Toc3270"/>
      <w:bookmarkStart w:id="65" w:name="_Toc14993"/>
      <w:bookmarkStart w:id="66" w:name="_Toc3654"/>
      <w:bookmarkStart w:id="67" w:name="_Toc4606"/>
      <w:bookmarkStart w:id="68" w:name="_Toc30506"/>
      <w:bookmarkStart w:id="69" w:name="_Toc30158"/>
      <w:bookmarkStart w:id="70" w:name="_Toc26916"/>
      <w:r>
        <w:rPr>
          <w:rFonts w:ascii="楷体" w:hAnsi="楷体" w:eastAsia="楷体"/>
          <w:b/>
          <w:color w:val="auto"/>
          <w:sz w:val="24"/>
          <w:highlight w:val="none"/>
        </w:rPr>
        <w:t xml:space="preserve">1.4 </w:t>
      </w:r>
      <w:r>
        <w:rPr>
          <w:rFonts w:hint="eastAsia" w:ascii="楷体" w:hAnsi="楷体" w:eastAsia="楷体"/>
          <w:b/>
          <w:color w:val="auto"/>
          <w:sz w:val="24"/>
          <w:highlight w:val="none"/>
        </w:rPr>
        <w:t>付款方式和发票开具方式</w:t>
      </w:r>
      <w:bookmarkEnd w:id="64"/>
      <w:bookmarkEnd w:id="65"/>
      <w:bookmarkEnd w:id="66"/>
      <w:bookmarkEnd w:id="67"/>
      <w:bookmarkEnd w:id="68"/>
      <w:bookmarkEnd w:id="69"/>
      <w:bookmarkEnd w:id="70"/>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1.4.1</w:t>
      </w:r>
      <w:r>
        <w:rPr>
          <w:rFonts w:hint="eastAsia" w:ascii="楷体" w:hAnsi="楷体" w:eastAsia="楷体"/>
          <w:color w:val="auto"/>
          <w:sz w:val="24"/>
          <w:highlight w:val="none"/>
        </w:rPr>
        <w:t>付款方式：</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lang w:val="en-US" w:eastAsia="zh-CN"/>
        </w:rPr>
        <w:t>无</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lang w:val="en-US" w:eastAsia="zh-CN"/>
        </w:rPr>
        <w:t xml:space="preserve">    </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1.4.2 </w:t>
      </w:r>
      <w:r>
        <w:rPr>
          <w:rFonts w:hint="eastAsia" w:ascii="楷体" w:hAnsi="楷体" w:eastAsia="楷体"/>
          <w:color w:val="auto"/>
          <w:sz w:val="24"/>
          <w:highlight w:val="none"/>
        </w:rPr>
        <w:t>发票开具方式：</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2" w:firstLineChars="200"/>
        <w:outlineLvl w:val="0"/>
        <w:rPr>
          <w:rFonts w:ascii="楷体" w:hAnsi="楷体" w:eastAsia="楷体"/>
          <w:b/>
          <w:color w:val="auto"/>
          <w:sz w:val="24"/>
          <w:highlight w:val="none"/>
        </w:rPr>
      </w:pPr>
      <w:bookmarkStart w:id="71" w:name="_Toc4760"/>
      <w:bookmarkStart w:id="72" w:name="_Toc3625"/>
      <w:bookmarkStart w:id="73" w:name="_Toc8408"/>
      <w:bookmarkStart w:id="74" w:name="_Toc11108"/>
      <w:bookmarkStart w:id="75" w:name="_Toc31421"/>
      <w:bookmarkStart w:id="76" w:name="_Toc8772"/>
      <w:bookmarkStart w:id="77" w:name="_Toc24138"/>
      <w:r>
        <w:rPr>
          <w:rFonts w:ascii="楷体" w:hAnsi="楷体" w:eastAsia="楷体"/>
          <w:b/>
          <w:color w:val="auto"/>
          <w:sz w:val="24"/>
          <w:highlight w:val="none"/>
        </w:rPr>
        <w:t xml:space="preserve">1.5 </w:t>
      </w:r>
      <w:r>
        <w:rPr>
          <w:rFonts w:hint="eastAsia" w:ascii="楷体" w:hAnsi="楷体" w:eastAsia="楷体"/>
          <w:b/>
          <w:color w:val="auto"/>
          <w:sz w:val="24"/>
          <w:highlight w:val="none"/>
        </w:rPr>
        <w:t>履行期限、地点和方式</w:t>
      </w:r>
      <w:bookmarkEnd w:id="71"/>
      <w:bookmarkEnd w:id="72"/>
      <w:bookmarkEnd w:id="73"/>
      <w:bookmarkEnd w:id="74"/>
      <w:bookmarkEnd w:id="75"/>
      <w:bookmarkEnd w:id="76"/>
      <w:bookmarkEnd w:id="77"/>
    </w:p>
    <w:p>
      <w:pPr>
        <w:spacing w:line="560" w:lineRule="exact"/>
        <w:ind w:firstLine="480" w:firstLineChars="200"/>
        <w:rPr>
          <w:rFonts w:ascii="楷体" w:hAnsi="楷体" w:eastAsia="楷体"/>
          <w:color w:val="auto"/>
          <w:sz w:val="24"/>
          <w:highlight w:val="none"/>
          <w:u w:val="single"/>
        </w:rPr>
      </w:pPr>
      <w:r>
        <w:rPr>
          <w:rFonts w:ascii="楷体" w:hAnsi="楷体" w:eastAsia="楷体"/>
          <w:color w:val="auto"/>
          <w:sz w:val="24"/>
          <w:highlight w:val="none"/>
        </w:rPr>
        <w:t xml:space="preserve">1.5.1 </w:t>
      </w:r>
      <w:r>
        <w:rPr>
          <w:rFonts w:hint="eastAsia" w:ascii="楷体" w:hAnsi="楷体" w:eastAsia="楷体"/>
          <w:color w:val="auto"/>
          <w:sz w:val="24"/>
          <w:highlight w:val="none"/>
        </w:rPr>
        <w:t>履行期限：</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lang w:val="en-US" w:eastAsia="zh-CN"/>
        </w:rPr>
        <w:t xml:space="preserve">      </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lang w:val="en-US" w:eastAsia="zh-CN"/>
        </w:rPr>
        <w:t>3 年（合同签订之日起计算）</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1.5.2 </w:t>
      </w:r>
      <w:r>
        <w:rPr>
          <w:rFonts w:hint="eastAsia" w:ascii="楷体" w:hAnsi="楷体" w:eastAsia="楷体"/>
          <w:color w:val="auto"/>
          <w:sz w:val="24"/>
          <w:highlight w:val="none"/>
        </w:rPr>
        <w:t>履行地点：</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lang w:val="en-US" w:eastAsia="zh-CN"/>
        </w:rPr>
        <w:t xml:space="preserve">      </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lang w:val="en-US" w:eastAsia="zh-CN"/>
        </w:rPr>
        <w:t xml:space="preserve">采购人要求地点    </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lang w:val="en-US" w:eastAsia="zh-CN"/>
        </w:rPr>
        <w:t xml:space="preserve">     </w:t>
      </w:r>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1.5.3 </w:t>
      </w:r>
      <w:r>
        <w:rPr>
          <w:rFonts w:hint="eastAsia" w:ascii="楷体" w:hAnsi="楷体" w:eastAsia="楷体"/>
          <w:color w:val="auto"/>
          <w:sz w:val="24"/>
          <w:highlight w:val="none"/>
        </w:rPr>
        <w:t>履行方式：</w:t>
      </w:r>
      <w:r>
        <w:rPr>
          <w:rFonts w:hint="eastAsia" w:ascii="楷体" w:hAnsi="楷体" w:eastAsia="楷体"/>
          <w:color w:val="auto"/>
          <w:sz w:val="24"/>
          <w:highlight w:val="none"/>
          <w:u w:val="single"/>
        </w:rPr>
        <w:t>　　　　　　</w:t>
      </w:r>
      <w:r>
        <w:rPr>
          <w:rFonts w:hint="eastAsia" w:ascii="楷体" w:hAnsi="楷体" w:eastAsia="楷体"/>
          <w:color w:val="auto"/>
          <w:sz w:val="24"/>
          <w:highlight w:val="none"/>
          <w:u w:val="single"/>
          <w:lang w:val="en-US" w:eastAsia="zh-CN"/>
        </w:rPr>
        <w:t>按照甲方要求履行</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　</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lang w:val="en-US" w:eastAsia="zh-CN"/>
        </w:rPr>
        <w:t xml:space="preserve">  </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lang w:val="en-US" w:eastAsia="zh-CN"/>
        </w:rPr>
        <w:t xml:space="preserve"> </w:t>
      </w:r>
      <w:r>
        <w:rPr>
          <w:rFonts w:hint="eastAsia" w:ascii="楷体" w:hAnsi="楷体" w:eastAsia="楷体"/>
          <w:color w:val="auto"/>
          <w:sz w:val="24"/>
          <w:highlight w:val="none"/>
        </w:rPr>
        <w:t>。</w:t>
      </w:r>
    </w:p>
    <w:p>
      <w:pPr>
        <w:spacing w:line="560" w:lineRule="exact"/>
        <w:ind w:firstLine="482" w:firstLineChars="200"/>
        <w:outlineLvl w:val="0"/>
        <w:rPr>
          <w:rFonts w:ascii="楷体" w:hAnsi="楷体" w:eastAsia="楷体"/>
          <w:color w:val="auto"/>
          <w:sz w:val="24"/>
          <w:highlight w:val="none"/>
          <w:u w:val="single"/>
        </w:rPr>
      </w:pPr>
      <w:bookmarkStart w:id="78" w:name="_Toc23307"/>
      <w:bookmarkStart w:id="79" w:name="_Toc2375"/>
      <w:bookmarkStart w:id="80" w:name="_Toc3079"/>
      <w:bookmarkStart w:id="81" w:name="_Toc8586"/>
      <w:bookmarkStart w:id="82" w:name="_Toc24662"/>
      <w:bookmarkStart w:id="83" w:name="_Toc22100"/>
      <w:bookmarkStart w:id="84" w:name="_Toc5698"/>
      <w:r>
        <w:rPr>
          <w:rFonts w:ascii="楷体" w:hAnsi="楷体" w:eastAsia="楷体"/>
          <w:b/>
          <w:color w:val="auto"/>
          <w:sz w:val="24"/>
          <w:highlight w:val="none"/>
        </w:rPr>
        <w:t xml:space="preserve">1.6 </w:t>
      </w:r>
      <w:r>
        <w:rPr>
          <w:rFonts w:hint="eastAsia" w:ascii="楷体" w:hAnsi="楷体" w:eastAsia="楷体"/>
          <w:b/>
          <w:color w:val="auto"/>
          <w:sz w:val="24"/>
          <w:highlight w:val="none"/>
        </w:rPr>
        <w:t>违约责任</w:t>
      </w:r>
      <w:bookmarkEnd w:id="78"/>
      <w:bookmarkEnd w:id="79"/>
      <w:bookmarkEnd w:id="80"/>
      <w:bookmarkEnd w:id="81"/>
      <w:bookmarkEnd w:id="82"/>
      <w:bookmarkEnd w:id="83"/>
      <w:bookmarkEnd w:id="84"/>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1.6.1 </w:t>
      </w:r>
      <w:r>
        <w:rPr>
          <w:rFonts w:hint="eastAsia" w:ascii="楷体" w:hAnsi="楷体" w:eastAsia="楷体"/>
          <w:color w:val="auto"/>
          <w:sz w:val="24"/>
          <w:highlight w:val="none"/>
        </w:rPr>
        <w:t>除不可抗力外，如果乙方没有按照本合同约定的期限、地点和方式履行，那么甲方可要求乙方支付违约金，</w:t>
      </w:r>
      <w:r>
        <w:rPr>
          <w:rFonts w:hint="eastAsia" w:ascii="楷体" w:hAnsi="楷体" w:eastAsia="楷体"/>
          <w:color w:val="auto"/>
          <w:sz w:val="24"/>
          <w:highlight w:val="none"/>
        </w:rPr>
        <w:t>违约金按每迟延履行一日的应提供而未提供服务价格的计算，最高限额为</w:t>
      </w:r>
      <w:r>
        <w:rPr>
          <w:rFonts w:hint="eastAsia" w:ascii="楷体" w:hAnsi="楷体" w:eastAsia="楷体"/>
          <w:color w:val="auto"/>
          <w:sz w:val="24"/>
          <w:highlight w:val="none"/>
          <w:u w:val="single"/>
          <w:lang w:val="en-US" w:eastAsia="zh-CN"/>
        </w:rPr>
        <w:t xml:space="preserve">     </w:t>
      </w:r>
      <w:r>
        <w:rPr>
          <w:rFonts w:hint="eastAsia" w:ascii="楷体" w:hAnsi="楷体" w:eastAsia="楷体"/>
          <w:color w:val="auto"/>
          <w:sz w:val="24"/>
          <w:highlight w:val="none"/>
        </w:rPr>
        <w:t>；</w:t>
      </w:r>
      <w:r>
        <w:rPr>
          <w:rFonts w:hint="eastAsia" w:ascii="楷体" w:hAnsi="楷体" w:eastAsia="楷体"/>
          <w:color w:val="auto"/>
          <w:sz w:val="24"/>
          <w:highlight w:val="none"/>
        </w:rPr>
        <w:t>迟延履行的违约金计算数额达到前述最高限额之日起，甲方有权在要求乙方支付违约金的同时，书面通知乙方解除本合同；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1.6.2 </w:t>
      </w:r>
      <w:r>
        <w:rPr>
          <w:rFonts w:hint="eastAsia" w:ascii="楷体" w:hAnsi="楷体" w:eastAsia="楷体"/>
          <w:color w:val="auto"/>
          <w:sz w:val="24"/>
          <w:highlight w:val="none"/>
        </w:rPr>
        <w:t>除不可抗力外，如果甲方没有按照本合同约定的付款方式付款，那么乙方可要求甲方支付违约金，违约金按每迟延付款一日的应付而未付款的</w:t>
      </w:r>
      <w:r>
        <w:rPr>
          <w:rFonts w:ascii="楷体" w:hAnsi="楷体" w:eastAsia="楷体"/>
          <w:color w:val="auto"/>
          <w:sz w:val="24"/>
          <w:highlight w:val="none"/>
          <w:u w:val="single"/>
        </w:rPr>
        <w:t xml:space="preserve">    </w:t>
      </w:r>
      <w:r>
        <w:rPr>
          <w:rFonts w:ascii="楷体" w:hAnsi="楷体" w:eastAsia="楷体"/>
          <w:color w:val="auto"/>
          <w:sz w:val="24"/>
          <w:highlight w:val="none"/>
        </w:rPr>
        <w:t>%</w:t>
      </w:r>
      <w:r>
        <w:rPr>
          <w:rFonts w:hint="eastAsia" w:ascii="楷体" w:hAnsi="楷体" w:eastAsia="楷体"/>
          <w:color w:val="auto"/>
          <w:sz w:val="24"/>
          <w:highlight w:val="none"/>
        </w:rPr>
        <w:t>计算，最高限额为本合同总价的</w:t>
      </w:r>
      <w:r>
        <w:rPr>
          <w:rFonts w:ascii="楷体" w:hAnsi="楷体" w:eastAsia="楷体"/>
          <w:color w:val="auto"/>
          <w:sz w:val="24"/>
          <w:highlight w:val="none"/>
          <w:u w:val="single"/>
        </w:rPr>
        <w:t xml:space="preserve">     </w:t>
      </w:r>
      <w:r>
        <w:rPr>
          <w:rFonts w:ascii="楷体" w:hAnsi="楷体" w:eastAsia="楷体"/>
          <w:color w:val="auto"/>
          <w:sz w:val="24"/>
          <w:highlight w:val="none"/>
        </w:rPr>
        <w:t>%</w:t>
      </w:r>
      <w:r>
        <w:rPr>
          <w:rFonts w:hint="eastAsia" w:ascii="楷体" w:hAnsi="楷体" w:eastAsia="楷体"/>
          <w:color w:val="auto"/>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1.6.3 </w:t>
      </w:r>
      <w:r>
        <w:rPr>
          <w:rFonts w:hint="eastAsia" w:ascii="楷体" w:hAnsi="楷体" w:eastAsia="楷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1.6.4 </w:t>
      </w:r>
      <w:r>
        <w:rPr>
          <w:rFonts w:hint="eastAsia" w:ascii="楷体" w:hAnsi="楷体" w:eastAsia="楷体"/>
          <w:color w:val="auto"/>
          <w:sz w:val="24"/>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1.6.5 </w:t>
      </w:r>
      <w:r>
        <w:rPr>
          <w:rFonts w:hint="eastAsia" w:ascii="楷体" w:hAnsi="楷体" w:eastAsia="楷体"/>
          <w:color w:val="auto"/>
          <w:sz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1.6.6 </w:t>
      </w:r>
      <w:r>
        <w:rPr>
          <w:rFonts w:hint="eastAsia" w:ascii="楷体" w:hAnsi="楷体" w:eastAsia="楷体"/>
          <w:color w:val="auto"/>
          <w:sz w:val="24"/>
          <w:highlight w:val="none"/>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b/>
          <w:color w:val="auto"/>
          <w:sz w:val="24"/>
          <w:highlight w:val="none"/>
        </w:rPr>
      </w:pPr>
      <w:bookmarkStart w:id="85" w:name="_Toc9497"/>
      <w:bookmarkStart w:id="86" w:name="_Toc30329"/>
      <w:bookmarkStart w:id="87" w:name="_Toc22109"/>
      <w:bookmarkStart w:id="88" w:name="_Toc26807"/>
      <w:bookmarkStart w:id="89" w:name="_Toc32454"/>
      <w:bookmarkStart w:id="90" w:name="_Toc18683"/>
      <w:bookmarkStart w:id="91" w:name="_Toc4776"/>
      <w:r>
        <w:rPr>
          <w:rFonts w:ascii="楷体" w:hAnsi="楷体" w:eastAsia="楷体"/>
          <w:b/>
          <w:color w:val="auto"/>
          <w:sz w:val="24"/>
          <w:highlight w:val="none"/>
        </w:rPr>
        <w:t xml:space="preserve">1.7 </w:t>
      </w:r>
      <w:r>
        <w:rPr>
          <w:rFonts w:hint="eastAsia" w:ascii="楷体" w:hAnsi="楷体" w:eastAsia="楷体"/>
          <w:b/>
          <w:color w:val="auto"/>
          <w:sz w:val="24"/>
          <w:highlight w:val="none"/>
        </w:rPr>
        <w:t>合同争议的解决</w:t>
      </w:r>
      <w:bookmarkEnd w:id="85"/>
      <w:bookmarkEnd w:id="86"/>
      <w:bookmarkEnd w:id="87"/>
      <w:bookmarkEnd w:id="88"/>
      <w:bookmarkEnd w:id="89"/>
      <w:bookmarkEnd w:id="90"/>
      <w:bookmarkEnd w:id="91"/>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本合同履行过程中发生的任何争议，双方当事人均可通过和解或者调解解决；不愿和解、调解或者和解、调解不成的，可以选择下列第</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lang w:val="en-US" w:eastAsia="zh-CN"/>
        </w:rPr>
        <w:t>2</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种方式解决：</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1.7.1 </w:t>
      </w:r>
      <w:r>
        <w:rPr>
          <w:rFonts w:hint="eastAsia" w:ascii="楷体" w:hAnsi="楷体" w:eastAsia="楷体"/>
          <w:color w:val="auto"/>
          <w:sz w:val="24"/>
          <w:highlight w:val="none"/>
        </w:rPr>
        <w:t>将争议提交</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仲裁委员会依申请仲裁时其现行有效的仲裁规则裁决；</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1.7.2 </w:t>
      </w:r>
      <w:r>
        <w:rPr>
          <w:rFonts w:hint="eastAsia" w:ascii="楷体" w:hAnsi="楷体" w:eastAsia="楷体"/>
          <w:color w:val="auto"/>
          <w:sz w:val="24"/>
          <w:highlight w:val="none"/>
        </w:rPr>
        <w:t>向</w:t>
      </w:r>
      <w:r>
        <w:rPr>
          <w:rFonts w:ascii="楷体" w:hAnsi="楷体" w:eastAsia="楷体"/>
          <w:color w:val="auto"/>
          <w:sz w:val="24"/>
          <w:highlight w:val="none"/>
          <w:u w:val="single"/>
        </w:rPr>
        <w:t xml:space="preserve">   </w:t>
      </w:r>
      <w:r>
        <w:rPr>
          <w:rFonts w:hint="eastAsia" w:ascii="楷体" w:hAnsi="楷体" w:eastAsia="楷体"/>
          <w:color w:val="auto"/>
          <w:sz w:val="24"/>
          <w:highlight w:val="none"/>
          <w:u w:val="single"/>
        </w:rPr>
        <w:t>合同签订地</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人民法院起诉。</w:t>
      </w:r>
    </w:p>
    <w:p>
      <w:pPr>
        <w:spacing w:line="560" w:lineRule="exact"/>
        <w:ind w:firstLine="482" w:firstLineChars="200"/>
        <w:outlineLvl w:val="0"/>
        <w:rPr>
          <w:rFonts w:ascii="楷体" w:hAnsi="楷体" w:eastAsia="楷体"/>
          <w:b/>
          <w:color w:val="auto"/>
          <w:sz w:val="24"/>
          <w:highlight w:val="none"/>
        </w:rPr>
      </w:pPr>
      <w:bookmarkStart w:id="92" w:name="_Toc15827"/>
      <w:bookmarkStart w:id="93" w:name="_Toc23784"/>
      <w:bookmarkStart w:id="94" w:name="_Toc3095"/>
      <w:bookmarkStart w:id="95" w:name="_Toc26227"/>
      <w:bookmarkStart w:id="96" w:name="_Toc16417"/>
      <w:bookmarkStart w:id="97" w:name="_Toc29127"/>
      <w:bookmarkStart w:id="98" w:name="_Toc12273"/>
      <w:r>
        <w:rPr>
          <w:rFonts w:ascii="楷体" w:hAnsi="楷体" w:eastAsia="楷体"/>
          <w:b/>
          <w:color w:val="auto"/>
          <w:sz w:val="24"/>
          <w:highlight w:val="none"/>
        </w:rPr>
        <w:t xml:space="preserve">1.8 </w:t>
      </w:r>
      <w:r>
        <w:rPr>
          <w:rFonts w:hint="eastAsia" w:ascii="楷体" w:hAnsi="楷体" w:eastAsia="楷体"/>
          <w:b/>
          <w:color w:val="auto"/>
          <w:sz w:val="24"/>
          <w:highlight w:val="none"/>
        </w:rPr>
        <w:t>合同生效</w:t>
      </w:r>
      <w:bookmarkEnd w:id="92"/>
      <w:bookmarkEnd w:id="93"/>
      <w:bookmarkEnd w:id="94"/>
      <w:bookmarkEnd w:id="95"/>
      <w:bookmarkEnd w:id="96"/>
      <w:bookmarkEnd w:id="97"/>
      <w:bookmarkEnd w:id="98"/>
    </w:p>
    <w:p>
      <w:pPr>
        <w:spacing w:line="560" w:lineRule="exact"/>
        <w:ind w:firstLine="480" w:firstLineChars="200"/>
        <w:rPr>
          <w:rFonts w:ascii="楷体" w:hAnsi="楷体" w:eastAsia="楷体"/>
          <w:b/>
          <w:color w:val="auto"/>
          <w:sz w:val="24"/>
          <w:highlight w:val="none"/>
        </w:rPr>
      </w:pPr>
      <w:r>
        <w:rPr>
          <w:rFonts w:hint="eastAsia" w:ascii="楷体" w:hAnsi="楷体" w:eastAsia="楷体"/>
          <w:color w:val="auto"/>
          <w:sz w:val="24"/>
          <w:highlight w:val="none"/>
        </w:rPr>
        <w:t>本合同自双方当事人盖章或者签字时生效。</w:t>
      </w:r>
    </w:p>
    <w:p>
      <w:pPr>
        <w:autoSpaceDE w:val="0"/>
        <w:autoSpaceDN w:val="0"/>
        <w:adjustRightInd w:val="0"/>
        <w:spacing w:line="560" w:lineRule="exact"/>
        <w:rPr>
          <w:rFonts w:ascii="楷体" w:hAnsi="楷体" w:eastAsia="楷体"/>
          <w:color w:val="auto"/>
          <w:sz w:val="24"/>
          <w:highlight w:val="none"/>
          <w:lang w:val="zh-CN"/>
        </w:rPr>
      </w:pPr>
    </w:p>
    <w:p>
      <w:pPr>
        <w:pStyle w:val="2"/>
        <w:rPr>
          <w:color w:val="auto"/>
          <w:highlight w:val="none"/>
          <w:lang w:val="zh-CN"/>
        </w:rPr>
      </w:pP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b/>
          <w:color w:val="auto"/>
          <w:sz w:val="24"/>
          <w:highlight w:val="none"/>
          <w:lang w:val="zh-CN"/>
        </w:rPr>
        <w:t>甲方</w:t>
      </w:r>
      <w:r>
        <w:rPr>
          <w:rFonts w:hint="eastAsia" w:ascii="楷体" w:hAnsi="楷体" w:eastAsia="楷体"/>
          <w:color w:val="auto"/>
          <w:sz w:val="24"/>
          <w:highlight w:val="none"/>
          <w:lang w:val="zh-CN"/>
        </w:rPr>
        <w:t>：</w:t>
      </w:r>
      <w:r>
        <w:rPr>
          <w:rFonts w:ascii="楷体" w:hAnsi="楷体" w:eastAsia="楷体"/>
          <w:color w:val="auto"/>
          <w:sz w:val="24"/>
          <w:highlight w:val="none"/>
          <w:lang w:val="zh-CN"/>
        </w:rPr>
        <w:t xml:space="preserve">                             </w:t>
      </w:r>
      <w:r>
        <w:rPr>
          <w:rFonts w:ascii="楷体" w:hAnsi="楷体" w:eastAsia="楷体"/>
          <w:b/>
          <w:color w:val="auto"/>
          <w:sz w:val="24"/>
          <w:highlight w:val="none"/>
          <w:lang w:val="zh-CN"/>
        </w:rPr>
        <w:t xml:space="preserve">      </w:t>
      </w:r>
      <w:r>
        <w:rPr>
          <w:rFonts w:hint="eastAsia" w:ascii="楷体" w:hAnsi="楷体" w:eastAsia="楷体"/>
          <w:b/>
          <w:color w:val="auto"/>
          <w:sz w:val="24"/>
          <w:highlight w:val="none"/>
          <w:lang w:val="zh-CN"/>
        </w:rPr>
        <w:t>乙方</w:t>
      </w:r>
      <w:r>
        <w:rPr>
          <w:rFonts w:hint="eastAsia" w:ascii="楷体" w:hAnsi="楷体" w:eastAsia="楷体"/>
          <w:color w:val="auto"/>
          <w:sz w:val="24"/>
          <w:highlight w:val="none"/>
          <w:lang w:val="zh-CN"/>
        </w:rPr>
        <w:t>：</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统一社会信用代码：</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统一社会信用代码或身份证号码：</w:t>
      </w:r>
    </w:p>
    <w:p>
      <w:pPr>
        <w:autoSpaceDE w:val="0"/>
        <w:autoSpaceDN w:val="0"/>
        <w:adjustRightInd w:val="0"/>
        <w:spacing w:line="560" w:lineRule="exact"/>
        <w:rPr>
          <w:rFonts w:ascii="楷体" w:hAnsi="楷体" w:eastAsia="楷体"/>
          <w:color w:val="auto"/>
          <w:sz w:val="24"/>
          <w:highlight w:val="none"/>
          <w:lang w:val="zh-CN"/>
        </w:rPr>
      </w:pP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住所：</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住所：</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法定代表人或</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法定代表人</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授权代表（签字）：</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或授权代表（签字）</w:t>
      </w:r>
      <w:r>
        <w:rPr>
          <w:rFonts w:ascii="楷体" w:hAnsi="楷体" w:eastAsia="楷体"/>
          <w:color w:val="auto"/>
          <w:sz w:val="24"/>
          <w:highlight w:val="none"/>
          <w:lang w:val="zh-CN"/>
        </w:rPr>
        <w:t xml:space="preserve">: </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联系人：</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联系人：</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约定送达地址：</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约定送达地址：</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邮政编码：</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邮政编码：</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电话</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电话</w:t>
      </w:r>
      <w:r>
        <w:rPr>
          <w:rFonts w:ascii="楷体" w:hAnsi="楷体" w:eastAsia="楷体"/>
          <w:color w:val="auto"/>
          <w:sz w:val="24"/>
          <w:highlight w:val="none"/>
          <w:lang w:val="zh-CN"/>
        </w:rPr>
        <w:t xml:space="preserve">: </w:t>
      </w:r>
    </w:p>
    <w:p>
      <w:pPr>
        <w:autoSpaceDE w:val="0"/>
        <w:autoSpaceDN w:val="0"/>
        <w:adjustRightInd w:val="0"/>
        <w:spacing w:line="560" w:lineRule="exact"/>
        <w:rPr>
          <w:rFonts w:ascii="楷体" w:hAnsi="楷体" w:eastAsia="楷体"/>
          <w:color w:val="auto"/>
          <w:sz w:val="24"/>
          <w:highlight w:val="none"/>
          <w:lang w:val="zh-CN"/>
        </w:rPr>
      </w:pPr>
      <w:r>
        <w:rPr>
          <w:rFonts w:hint="eastAsia" w:ascii="楷体" w:hAnsi="楷体" w:eastAsia="楷体"/>
          <w:color w:val="auto"/>
          <w:sz w:val="24"/>
          <w:highlight w:val="none"/>
          <w:lang w:val="zh-CN"/>
        </w:rPr>
        <w:t>传真</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传真</w:t>
      </w:r>
      <w:r>
        <w:rPr>
          <w:rFonts w:ascii="楷体" w:hAnsi="楷体" w:eastAsia="楷体"/>
          <w:color w:val="auto"/>
          <w:sz w:val="24"/>
          <w:highlight w:val="none"/>
          <w:lang w:val="zh-CN"/>
        </w:rPr>
        <w:t>:</w:t>
      </w:r>
    </w:p>
    <w:p>
      <w:pPr>
        <w:autoSpaceDE w:val="0"/>
        <w:autoSpaceDN w:val="0"/>
        <w:adjustRightInd w:val="0"/>
        <w:spacing w:line="560" w:lineRule="exact"/>
        <w:rPr>
          <w:rFonts w:ascii="楷体" w:hAnsi="楷体" w:eastAsia="楷体"/>
          <w:color w:val="auto"/>
          <w:sz w:val="24"/>
          <w:highlight w:val="none"/>
        </w:rPr>
      </w:pPr>
      <w:r>
        <w:rPr>
          <w:rFonts w:hint="eastAsia" w:ascii="楷体" w:hAnsi="楷体" w:eastAsia="楷体"/>
          <w:color w:val="auto"/>
          <w:sz w:val="24"/>
          <w:highlight w:val="none"/>
          <w:lang w:val="zh-CN"/>
        </w:rPr>
        <w:t>电子邮箱：</w:t>
      </w:r>
      <w:r>
        <w:rPr>
          <w:rFonts w:ascii="楷体" w:hAnsi="楷体" w:eastAsia="楷体"/>
          <w:color w:val="auto"/>
          <w:sz w:val="24"/>
          <w:highlight w:val="none"/>
          <w:lang w:val="zh-CN"/>
        </w:rPr>
        <w:t xml:space="preserve">                               </w:t>
      </w:r>
      <w:r>
        <w:rPr>
          <w:rFonts w:hint="eastAsia" w:ascii="楷体" w:hAnsi="楷体" w:eastAsia="楷体"/>
          <w:color w:val="auto"/>
          <w:sz w:val="24"/>
          <w:highlight w:val="none"/>
          <w:lang w:val="zh-CN"/>
        </w:rPr>
        <w:t>电子邮箱：</w:t>
      </w:r>
    </w:p>
    <w:p>
      <w:pPr>
        <w:autoSpaceDE w:val="0"/>
        <w:autoSpaceDN w:val="0"/>
        <w:adjustRightInd w:val="0"/>
        <w:spacing w:line="560" w:lineRule="exact"/>
        <w:rPr>
          <w:rFonts w:ascii="楷体" w:hAnsi="楷体" w:eastAsia="楷体"/>
          <w:color w:val="auto"/>
          <w:sz w:val="24"/>
          <w:highlight w:val="none"/>
        </w:rPr>
      </w:pPr>
      <w:r>
        <w:rPr>
          <w:rFonts w:hint="eastAsia" w:ascii="楷体" w:hAnsi="楷体" w:eastAsia="楷体"/>
          <w:color w:val="auto"/>
          <w:sz w:val="24"/>
          <w:highlight w:val="none"/>
        </w:rPr>
        <w:t>开户银行：</w:t>
      </w:r>
      <w:r>
        <w:rPr>
          <w:rFonts w:ascii="楷体" w:hAnsi="楷体" w:eastAsia="楷体"/>
          <w:color w:val="auto"/>
          <w:sz w:val="24"/>
          <w:highlight w:val="none"/>
        </w:rPr>
        <w:t xml:space="preserve">                               </w:t>
      </w:r>
      <w:r>
        <w:rPr>
          <w:rFonts w:hint="eastAsia" w:ascii="楷体" w:hAnsi="楷体" w:eastAsia="楷体"/>
          <w:color w:val="auto"/>
          <w:sz w:val="24"/>
          <w:highlight w:val="none"/>
        </w:rPr>
        <w:t>开户银行：</w:t>
      </w:r>
      <w:r>
        <w:rPr>
          <w:rFonts w:ascii="楷体" w:hAnsi="楷体" w:eastAsia="楷体"/>
          <w:color w:val="auto"/>
          <w:sz w:val="24"/>
          <w:highlight w:val="none"/>
        </w:rPr>
        <w:t xml:space="preserve"> </w:t>
      </w:r>
    </w:p>
    <w:p>
      <w:pPr>
        <w:autoSpaceDE w:val="0"/>
        <w:autoSpaceDN w:val="0"/>
        <w:adjustRightInd w:val="0"/>
        <w:spacing w:line="560" w:lineRule="exact"/>
        <w:rPr>
          <w:rFonts w:ascii="楷体" w:hAnsi="楷体" w:eastAsia="楷体"/>
          <w:color w:val="auto"/>
          <w:sz w:val="24"/>
          <w:highlight w:val="none"/>
        </w:rPr>
      </w:pPr>
      <w:r>
        <w:rPr>
          <w:rFonts w:hint="eastAsia" w:ascii="楷体" w:hAnsi="楷体" w:eastAsia="楷体"/>
          <w:color w:val="auto"/>
          <w:sz w:val="24"/>
          <w:highlight w:val="none"/>
        </w:rPr>
        <w:t>开户名称：</w:t>
      </w:r>
      <w:r>
        <w:rPr>
          <w:rFonts w:ascii="楷体" w:hAnsi="楷体" w:eastAsia="楷体"/>
          <w:color w:val="auto"/>
          <w:sz w:val="24"/>
          <w:highlight w:val="none"/>
        </w:rPr>
        <w:t xml:space="preserve">                               </w:t>
      </w:r>
      <w:r>
        <w:rPr>
          <w:rFonts w:hint="eastAsia" w:ascii="楷体" w:hAnsi="楷体" w:eastAsia="楷体"/>
          <w:color w:val="auto"/>
          <w:sz w:val="24"/>
          <w:highlight w:val="none"/>
        </w:rPr>
        <w:t>开户名称：</w:t>
      </w:r>
      <w:r>
        <w:rPr>
          <w:rFonts w:ascii="楷体" w:hAnsi="楷体" w:eastAsia="楷体"/>
          <w:color w:val="auto"/>
          <w:sz w:val="24"/>
          <w:highlight w:val="none"/>
        </w:rPr>
        <w:t xml:space="preserve"> </w:t>
      </w:r>
    </w:p>
    <w:p>
      <w:pPr>
        <w:autoSpaceDE w:val="0"/>
        <w:autoSpaceDN w:val="0"/>
        <w:adjustRightInd w:val="0"/>
        <w:spacing w:line="560" w:lineRule="exact"/>
        <w:rPr>
          <w:rFonts w:ascii="楷体" w:hAnsi="楷体" w:eastAsia="楷体"/>
          <w:color w:val="auto"/>
          <w:sz w:val="24"/>
          <w:highlight w:val="none"/>
        </w:rPr>
      </w:pPr>
      <w:r>
        <w:rPr>
          <w:rFonts w:hint="eastAsia" w:ascii="楷体" w:hAnsi="楷体" w:eastAsia="楷体"/>
          <w:color w:val="auto"/>
          <w:sz w:val="24"/>
          <w:highlight w:val="none"/>
        </w:rPr>
        <w:t>开户账号：</w:t>
      </w:r>
      <w:r>
        <w:rPr>
          <w:rFonts w:ascii="楷体" w:hAnsi="楷体" w:eastAsia="楷体"/>
          <w:color w:val="auto"/>
          <w:sz w:val="24"/>
          <w:highlight w:val="none"/>
          <w:lang w:val="zh-CN"/>
        </w:rPr>
        <w:t xml:space="preserve">                               </w:t>
      </w:r>
      <w:r>
        <w:rPr>
          <w:rFonts w:hint="eastAsia" w:ascii="楷体" w:hAnsi="楷体" w:eastAsia="楷体"/>
          <w:color w:val="auto"/>
          <w:sz w:val="24"/>
          <w:highlight w:val="none"/>
        </w:rPr>
        <w:t>开户账号：</w:t>
      </w:r>
    </w:p>
    <w:p>
      <w:pPr>
        <w:widowControl/>
        <w:spacing w:line="560" w:lineRule="exact"/>
        <w:jc w:val="left"/>
        <w:rPr>
          <w:rFonts w:ascii="楷体" w:hAnsi="楷体" w:eastAsia="楷体"/>
          <w:b/>
          <w:color w:val="auto"/>
          <w:highlight w:val="none"/>
        </w:rPr>
      </w:pPr>
      <w:bookmarkStart w:id="99" w:name="_Toc331685783"/>
    </w:p>
    <w:p>
      <w:pPr>
        <w:widowControl/>
        <w:spacing w:line="560" w:lineRule="exact"/>
        <w:jc w:val="left"/>
        <w:rPr>
          <w:rFonts w:ascii="楷体" w:hAnsi="楷体" w:eastAsia="楷体"/>
          <w:b/>
          <w:color w:val="auto"/>
          <w:highlight w:val="none"/>
        </w:rPr>
      </w:pPr>
    </w:p>
    <w:p>
      <w:pPr>
        <w:pStyle w:val="2"/>
        <w:rPr>
          <w:rFonts w:ascii="楷体" w:hAnsi="楷体" w:eastAsia="楷体"/>
          <w:b/>
          <w:color w:val="auto"/>
          <w:highlight w:val="none"/>
        </w:rPr>
      </w:pPr>
    </w:p>
    <w:p>
      <w:pPr>
        <w:rPr>
          <w:rFonts w:ascii="楷体" w:hAnsi="楷体" w:eastAsia="楷体"/>
          <w:b/>
          <w:color w:val="auto"/>
          <w:highlight w:val="none"/>
        </w:rPr>
      </w:pPr>
    </w:p>
    <w:p>
      <w:pPr>
        <w:pStyle w:val="2"/>
        <w:rPr>
          <w:rFonts w:ascii="楷体" w:hAnsi="楷体" w:eastAsia="楷体"/>
          <w:b/>
          <w:color w:val="auto"/>
          <w:highlight w:val="none"/>
        </w:rPr>
      </w:pPr>
    </w:p>
    <w:p>
      <w:pPr>
        <w:rPr>
          <w:rFonts w:ascii="楷体" w:hAnsi="楷体" w:eastAsia="楷体"/>
          <w:b/>
          <w:color w:val="auto"/>
          <w:highlight w:val="none"/>
        </w:rPr>
      </w:pPr>
    </w:p>
    <w:p>
      <w:pPr>
        <w:pStyle w:val="2"/>
        <w:rPr>
          <w:rFonts w:ascii="楷体" w:hAnsi="楷体" w:eastAsia="楷体"/>
          <w:b/>
          <w:color w:val="auto"/>
          <w:highlight w:val="none"/>
        </w:rPr>
      </w:pPr>
    </w:p>
    <w:p>
      <w:pPr>
        <w:rPr>
          <w:rFonts w:ascii="楷体" w:hAnsi="楷体" w:eastAsia="楷体"/>
          <w:b/>
          <w:color w:val="auto"/>
          <w:highlight w:val="none"/>
        </w:rPr>
      </w:pPr>
    </w:p>
    <w:p>
      <w:pPr>
        <w:pStyle w:val="2"/>
        <w:rPr>
          <w:rFonts w:ascii="楷体" w:hAnsi="楷体" w:eastAsia="楷体"/>
          <w:b/>
          <w:color w:val="auto"/>
          <w:highlight w:val="none"/>
        </w:rPr>
      </w:pPr>
    </w:p>
    <w:p>
      <w:pPr>
        <w:rPr>
          <w:color w:val="auto"/>
          <w:highlight w:val="none"/>
        </w:rPr>
      </w:pPr>
    </w:p>
    <w:p>
      <w:pPr>
        <w:pStyle w:val="175"/>
        <w:spacing w:line="560" w:lineRule="exact"/>
        <w:ind w:firstLine="200"/>
        <w:jc w:val="center"/>
        <w:rPr>
          <w:rFonts w:hint="eastAsia" w:ascii="楷体" w:hAnsi="楷体" w:eastAsia="楷体"/>
          <w:b/>
          <w:color w:val="auto"/>
          <w:szCs w:val="24"/>
          <w:highlight w:val="none"/>
        </w:rPr>
      </w:pPr>
      <w:r>
        <w:rPr>
          <w:rFonts w:hint="eastAsia" w:ascii="楷体" w:hAnsi="楷体" w:eastAsia="楷体"/>
          <w:b/>
          <w:color w:val="auto"/>
          <w:szCs w:val="24"/>
          <w:highlight w:val="none"/>
        </w:rPr>
        <w:br w:type="page"/>
      </w:r>
    </w:p>
    <w:p>
      <w:pPr>
        <w:pStyle w:val="175"/>
        <w:spacing w:line="560" w:lineRule="exact"/>
        <w:ind w:firstLine="200"/>
        <w:jc w:val="center"/>
        <w:rPr>
          <w:rFonts w:ascii="楷体" w:hAnsi="楷体" w:eastAsia="楷体"/>
          <w:b/>
          <w:color w:val="auto"/>
          <w:szCs w:val="24"/>
          <w:highlight w:val="none"/>
        </w:rPr>
      </w:pPr>
      <w:r>
        <w:rPr>
          <w:rFonts w:hint="eastAsia" w:ascii="楷体" w:hAnsi="楷体" w:eastAsia="楷体"/>
          <w:b/>
          <w:color w:val="auto"/>
          <w:szCs w:val="24"/>
          <w:highlight w:val="none"/>
        </w:rPr>
        <w:t>第二部分</w:t>
      </w:r>
      <w:r>
        <w:rPr>
          <w:rFonts w:ascii="楷体" w:hAnsi="楷体" w:eastAsia="楷体"/>
          <w:b/>
          <w:color w:val="auto"/>
          <w:szCs w:val="24"/>
          <w:highlight w:val="none"/>
        </w:rPr>
        <w:t xml:space="preserve"> </w:t>
      </w:r>
      <w:r>
        <w:rPr>
          <w:rFonts w:hint="eastAsia" w:ascii="楷体" w:hAnsi="楷体" w:eastAsia="楷体"/>
          <w:b/>
          <w:color w:val="auto"/>
          <w:szCs w:val="24"/>
          <w:highlight w:val="none"/>
        </w:rPr>
        <w:t>合同一般条款</w:t>
      </w:r>
      <w:bookmarkEnd w:id="99"/>
    </w:p>
    <w:p>
      <w:pPr>
        <w:spacing w:line="560" w:lineRule="exact"/>
        <w:ind w:firstLine="482" w:firstLineChars="200"/>
        <w:outlineLvl w:val="0"/>
        <w:rPr>
          <w:rFonts w:ascii="楷体" w:hAnsi="楷体" w:eastAsia="楷体"/>
          <w:b/>
          <w:color w:val="auto"/>
          <w:sz w:val="24"/>
          <w:highlight w:val="none"/>
        </w:rPr>
      </w:pPr>
      <w:bookmarkStart w:id="100" w:name="_Toc19680"/>
      <w:bookmarkStart w:id="101" w:name="_Toc487900349"/>
      <w:bookmarkStart w:id="102" w:name="_Toc17288"/>
      <w:bookmarkStart w:id="103" w:name="_Ref467379225"/>
      <w:bookmarkStart w:id="104" w:name="_Toc14021"/>
      <w:bookmarkStart w:id="105" w:name="_Ref467379195"/>
      <w:bookmarkStart w:id="106" w:name="_Ref467379109"/>
      <w:bookmarkStart w:id="107" w:name="_Ref467379094"/>
      <w:bookmarkStart w:id="108" w:name="_Toc279701240"/>
      <w:bookmarkStart w:id="109" w:name="_Ref467379101"/>
      <w:bookmarkStart w:id="110" w:name="_Toc21448"/>
      <w:bookmarkStart w:id="111" w:name="_Toc259093669"/>
      <w:bookmarkStart w:id="112" w:name="_Ref467378404"/>
      <w:bookmarkStart w:id="113" w:name="_Ref467378499"/>
      <w:bookmarkStart w:id="114" w:name="_Ref467379214"/>
      <w:bookmarkStart w:id="115" w:name="_Ref467378463"/>
      <w:bookmarkStart w:id="116" w:name="_Toc31297"/>
      <w:bookmarkStart w:id="117" w:name="_Toc5228"/>
      <w:bookmarkStart w:id="118" w:name="_Toc25079"/>
      <w:bookmarkStart w:id="119" w:name="_Ref467379205"/>
      <w:r>
        <w:rPr>
          <w:rFonts w:ascii="楷体" w:hAnsi="楷体" w:eastAsia="楷体"/>
          <w:b/>
          <w:color w:val="auto"/>
          <w:sz w:val="24"/>
          <w:highlight w:val="none"/>
        </w:rPr>
        <w:t xml:space="preserve">2.1 </w:t>
      </w:r>
      <w:r>
        <w:rPr>
          <w:rFonts w:hint="eastAsia" w:ascii="楷体" w:hAnsi="楷体" w:eastAsia="楷体"/>
          <w:b/>
          <w:color w:val="auto"/>
          <w:sz w:val="24"/>
          <w:highlight w:val="none"/>
        </w:rPr>
        <w:t>定义</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本合同中的下列词语应按以下内容进行解释：</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2.1.1 </w:t>
      </w:r>
      <w:r>
        <w:rPr>
          <w:rFonts w:hint="eastAsia" w:ascii="楷体" w:hAnsi="楷体" w:eastAsia="楷体"/>
          <w:color w:val="auto"/>
          <w:sz w:val="24"/>
          <w:highlight w:val="none"/>
        </w:rPr>
        <w:t>“合同”系指采购人和中标供应商签订的载明双方当事人所达成的协议，并包括所有的附件、附录和构成合同的其他文件。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2.1.2 </w:t>
      </w:r>
      <w:r>
        <w:rPr>
          <w:rFonts w:hint="eastAsia" w:ascii="楷体" w:hAnsi="楷体" w:eastAsia="楷体"/>
          <w:color w:val="auto"/>
          <w:sz w:val="24"/>
          <w:highlight w:val="none"/>
        </w:rPr>
        <w:t>“合同价”系指根据合同约定，中标供应商在完全履行合同义务后，采购人应支付给中标供应商的价格。</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2.1.3 </w:t>
      </w:r>
      <w:r>
        <w:rPr>
          <w:rFonts w:hint="eastAsia" w:ascii="楷体" w:hAnsi="楷体" w:eastAsia="楷体"/>
          <w:color w:val="auto"/>
          <w:sz w:val="24"/>
          <w:highlight w:val="none"/>
        </w:rPr>
        <w:t>“服务”系指中标供应商根据合同约定应向采购人履行的除货物和工程以外的其他政府采购对象，包括采购人自身需要的服务和向社会公众提供的公共服务。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楷体" w:hAnsi="楷体" w:eastAsia="楷体"/>
          <w:color w:val="auto"/>
          <w:sz w:val="24"/>
          <w:highlight w:val="none"/>
        </w:rPr>
      </w:pPr>
      <w:bookmarkStart w:id="120" w:name="_Ref467378840"/>
      <w:r>
        <w:rPr>
          <w:rFonts w:ascii="楷体" w:hAnsi="楷体" w:eastAsia="楷体"/>
          <w:color w:val="auto"/>
          <w:sz w:val="24"/>
          <w:highlight w:val="none"/>
        </w:rPr>
        <w:t xml:space="preserve">2.1.4 </w:t>
      </w:r>
      <w:r>
        <w:rPr>
          <w:rFonts w:hint="eastAsia" w:ascii="楷体" w:hAnsi="楷体" w:eastAsia="楷体"/>
          <w:color w:val="auto"/>
          <w:sz w:val="24"/>
          <w:highlight w:val="none"/>
        </w:rPr>
        <w:t>“甲方”系指与中标供应商签署合同的采购人</w:t>
      </w:r>
      <w:bookmarkEnd w:id="120"/>
      <w:r>
        <w:rPr>
          <w:rFonts w:hint="eastAsia" w:ascii="楷体" w:hAnsi="楷体" w:eastAsia="楷体"/>
          <w:color w:val="auto"/>
          <w:sz w:val="24"/>
          <w:highlight w:val="none"/>
        </w:rPr>
        <w:t>；采购人委托采购代理机构代表其与乙方签订合同的，采购人的授权委托书作为合同附件。</w:t>
      </w:r>
    </w:p>
    <w:p>
      <w:pPr>
        <w:spacing w:line="560" w:lineRule="exact"/>
        <w:ind w:firstLine="480" w:firstLineChars="200"/>
        <w:rPr>
          <w:rFonts w:ascii="楷体" w:hAnsi="楷体" w:eastAsia="楷体"/>
          <w:color w:val="auto"/>
          <w:sz w:val="24"/>
          <w:highlight w:val="none"/>
        </w:rPr>
      </w:pPr>
      <w:bookmarkStart w:id="121" w:name="_Ref467379400"/>
      <w:r>
        <w:rPr>
          <w:rFonts w:ascii="楷体" w:hAnsi="楷体" w:eastAsia="楷体"/>
          <w:color w:val="auto"/>
          <w:sz w:val="24"/>
          <w:highlight w:val="none"/>
        </w:rPr>
        <w:t xml:space="preserve">2.1.5 </w:t>
      </w:r>
      <w:r>
        <w:rPr>
          <w:rFonts w:hint="eastAsia" w:ascii="楷体" w:hAnsi="楷体" w:eastAsia="楷体"/>
          <w:color w:val="auto"/>
          <w:sz w:val="24"/>
          <w:highlight w:val="none"/>
        </w:rPr>
        <w:t>“乙方”系指根据合同约定提供服务的中标供应商</w:t>
      </w:r>
      <w:bookmarkEnd w:id="121"/>
      <w:r>
        <w:rPr>
          <w:rFonts w:hint="eastAsia" w:ascii="楷体" w:hAnsi="楷体" w:eastAsia="楷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color w:val="auto"/>
          <w:sz w:val="24"/>
          <w:highlight w:val="none"/>
        </w:rPr>
      </w:pPr>
      <w:bookmarkStart w:id="122" w:name="_Ref467379436"/>
      <w:r>
        <w:rPr>
          <w:rFonts w:ascii="楷体" w:hAnsi="楷体" w:eastAsia="楷体"/>
          <w:color w:val="auto"/>
          <w:sz w:val="24"/>
          <w:highlight w:val="none"/>
        </w:rPr>
        <w:t xml:space="preserve">2.1.6 </w:t>
      </w:r>
      <w:r>
        <w:rPr>
          <w:rFonts w:hint="eastAsia" w:ascii="楷体" w:hAnsi="楷体" w:eastAsia="楷体"/>
          <w:color w:val="auto"/>
          <w:sz w:val="24"/>
          <w:highlight w:val="none"/>
        </w:rPr>
        <w:t>“现场”系指合同约定提供服务的地点。</w:t>
      </w:r>
      <w:bookmarkEnd w:id="122"/>
    </w:p>
    <w:p>
      <w:pPr>
        <w:spacing w:line="560" w:lineRule="exact"/>
        <w:ind w:firstLine="482" w:firstLineChars="200"/>
        <w:outlineLvl w:val="0"/>
        <w:rPr>
          <w:rFonts w:ascii="楷体" w:hAnsi="楷体" w:eastAsia="楷体"/>
          <w:b/>
          <w:color w:val="auto"/>
          <w:sz w:val="24"/>
          <w:highlight w:val="none"/>
        </w:rPr>
      </w:pPr>
      <w:bookmarkStart w:id="123" w:name="_Toc3769"/>
      <w:bookmarkStart w:id="124" w:name="_Toc31402"/>
      <w:bookmarkStart w:id="125" w:name="_Toc16752"/>
      <w:bookmarkStart w:id="126" w:name="_Toc487900350"/>
      <w:bookmarkStart w:id="127" w:name="_Toc15512"/>
      <w:bookmarkStart w:id="128" w:name="_Toc23289"/>
      <w:bookmarkStart w:id="129" w:name="_Toc19539"/>
      <w:bookmarkStart w:id="130" w:name="_Toc25672"/>
      <w:bookmarkStart w:id="131" w:name="_Toc259093670"/>
      <w:bookmarkStart w:id="132" w:name="_Toc279701241"/>
      <w:r>
        <w:rPr>
          <w:rFonts w:ascii="楷体" w:hAnsi="楷体" w:eastAsia="楷体"/>
          <w:b/>
          <w:color w:val="auto"/>
          <w:sz w:val="24"/>
          <w:highlight w:val="none"/>
        </w:rPr>
        <w:t xml:space="preserve">2.2 </w:t>
      </w:r>
      <w:r>
        <w:rPr>
          <w:rFonts w:hint="eastAsia" w:ascii="楷体" w:hAnsi="楷体" w:eastAsia="楷体"/>
          <w:b/>
          <w:color w:val="auto"/>
          <w:sz w:val="24"/>
          <w:highlight w:val="none"/>
        </w:rPr>
        <w:t>技术规范</w:t>
      </w:r>
      <w:bookmarkEnd w:id="123"/>
      <w:bookmarkEnd w:id="124"/>
      <w:bookmarkEnd w:id="125"/>
      <w:bookmarkEnd w:id="126"/>
      <w:bookmarkEnd w:id="127"/>
      <w:bookmarkEnd w:id="128"/>
      <w:bookmarkEnd w:id="129"/>
      <w:bookmarkEnd w:id="130"/>
      <w:bookmarkEnd w:id="131"/>
      <w:bookmarkEnd w:id="132"/>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服务所应遵守的技术规范应与采购文件规定的技术规范和技术规范附件</w:t>
      </w:r>
      <w:r>
        <w:rPr>
          <w:rFonts w:ascii="楷体" w:hAnsi="楷体" w:eastAsia="楷体"/>
          <w:color w:val="auto"/>
          <w:sz w:val="24"/>
          <w:highlight w:val="none"/>
        </w:rPr>
        <w:t>(</w:t>
      </w:r>
      <w:r>
        <w:rPr>
          <w:rFonts w:hint="eastAsia" w:ascii="楷体" w:hAnsi="楷体" w:eastAsia="楷体"/>
          <w:color w:val="auto"/>
          <w:sz w:val="24"/>
          <w:highlight w:val="none"/>
        </w:rPr>
        <w:t>如果有的话</w:t>
      </w:r>
      <w:r>
        <w:rPr>
          <w:rFonts w:ascii="楷体" w:hAnsi="楷体" w:eastAsia="楷体"/>
          <w:color w:val="auto"/>
          <w:sz w:val="24"/>
          <w:highlight w:val="none"/>
        </w:rPr>
        <w:t>)</w:t>
      </w:r>
      <w:r>
        <w:rPr>
          <w:rFonts w:hint="eastAsia" w:ascii="楷体" w:hAnsi="楷体" w:eastAsia="楷体"/>
          <w:color w:val="auto"/>
          <w:sz w:val="24"/>
          <w:highlight w:val="none"/>
        </w:rPr>
        <w:t>及其技术规范偏差表</w:t>
      </w:r>
      <w:r>
        <w:rPr>
          <w:rFonts w:ascii="楷体" w:hAnsi="楷体" w:eastAsia="楷体"/>
          <w:color w:val="auto"/>
          <w:sz w:val="24"/>
          <w:highlight w:val="none"/>
        </w:rPr>
        <w:t>(</w:t>
      </w:r>
      <w:r>
        <w:rPr>
          <w:rFonts w:hint="eastAsia" w:ascii="楷体" w:hAnsi="楷体" w:eastAsia="楷体"/>
          <w:color w:val="auto"/>
          <w:sz w:val="24"/>
          <w:highlight w:val="none"/>
        </w:rPr>
        <w:t>如果被甲方接受的话</w:t>
      </w:r>
      <w:r>
        <w:rPr>
          <w:rFonts w:ascii="楷体" w:hAnsi="楷体" w:eastAsia="楷体"/>
          <w:color w:val="auto"/>
          <w:sz w:val="24"/>
          <w:highlight w:val="none"/>
        </w:rPr>
        <w:t>)</w:t>
      </w:r>
      <w:r>
        <w:rPr>
          <w:rFonts w:hint="eastAsia" w:ascii="楷体" w:hAnsi="楷体" w:eastAsia="楷体"/>
          <w:color w:val="auto"/>
          <w:sz w:val="24"/>
          <w:highlight w:val="none"/>
        </w:rPr>
        <w:t>相一致；如果采购文件中没有技术规范的相应说明，那么应以国家有关部门最新颁布的相应标准和规范为准。</w:t>
      </w:r>
    </w:p>
    <w:p>
      <w:pPr>
        <w:spacing w:line="560" w:lineRule="exact"/>
        <w:ind w:firstLine="482" w:firstLineChars="200"/>
        <w:outlineLvl w:val="0"/>
        <w:rPr>
          <w:rFonts w:ascii="楷体" w:hAnsi="楷体" w:eastAsia="楷体"/>
          <w:b/>
          <w:color w:val="auto"/>
          <w:sz w:val="24"/>
          <w:highlight w:val="none"/>
        </w:rPr>
      </w:pPr>
      <w:bookmarkStart w:id="133" w:name="_Toc27945"/>
      <w:bookmarkStart w:id="134" w:name="_Toc259093671"/>
      <w:bookmarkStart w:id="135" w:name="_Toc279701242"/>
      <w:bookmarkStart w:id="136" w:name="_Toc13673"/>
      <w:bookmarkStart w:id="137" w:name="_Toc12412"/>
      <w:bookmarkStart w:id="138" w:name="_Toc4133"/>
      <w:bookmarkStart w:id="139" w:name="_Toc28380"/>
      <w:bookmarkStart w:id="140" w:name="_Toc9161"/>
      <w:bookmarkStart w:id="141" w:name="_Toc487900351"/>
      <w:bookmarkStart w:id="142" w:name="_Toc31236"/>
      <w:r>
        <w:rPr>
          <w:rFonts w:ascii="楷体" w:hAnsi="楷体" w:eastAsia="楷体"/>
          <w:b/>
          <w:color w:val="auto"/>
          <w:sz w:val="24"/>
          <w:highlight w:val="none"/>
        </w:rPr>
        <w:t xml:space="preserve">2.3 </w:t>
      </w:r>
      <w:r>
        <w:rPr>
          <w:rFonts w:hint="eastAsia" w:ascii="楷体" w:hAnsi="楷体" w:eastAsia="楷体"/>
          <w:b/>
          <w:color w:val="auto"/>
          <w:sz w:val="24"/>
          <w:highlight w:val="none"/>
        </w:rPr>
        <w:t>知识产权</w:t>
      </w:r>
      <w:bookmarkEnd w:id="133"/>
      <w:bookmarkEnd w:id="134"/>
      <w:bookmarkEnd w:id="135"/>
      <w:bookmarkEnd w:id="136"/>
      <w:bookmarkEnd w:id="137"/>
      <w:bookmarkEnd w:id="138"/>
      <w:bookmarkEnd w:id="139"/>
      <w:bookmarkEnd w:id="140"/>
      <w:bookmarkEnd w:id="141"/>
      <w:bookmarkEnd w:id="142"/>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2.3.1 </w:t>
      </w:r>
      <w:r>
        <w:rPr>
          <w:rFonts w:hint="eastAsia" w:ascii="楷体" w:hAnsi="楷体" w:eastAsia="楷体"/>
          <w:color w:val="auto"/>
          <w:sz w:val="24"/>
          <w:highlight w:val="none"/>
        </w:rPr>
        <w:t>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2.3.2 </w:t>
      </w:r>
      <w:r>
        <w:rPr>
          <w:rFonts w:hint="eastAsia" w:ascii="楷体" w:hAnsi="楷体" w:eastAsia="楷体"/>
          <w:color w:val="auto"/>
          <w:sz w:val="24"/>
          <w:highlight w:val="none"/>
        </w:rPr>
        <w:t>合同涉及技术成果的归属和收益的分成办法的，详见</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w:t>
      </w:r>
    </w:p>
    <w:p>
      <w:pPr>
        <w:spacing w:line="560" w:lineRule="exact"/>
        <w:ind w:firstLine="482" w:firstLineChars="200"/>
        <w:rPr>
          <w:rFonts w:ascii="楷体" w:hAnsi="楷体" w:eastAsia="楷体"/>
          <w:b/>
          <w:color w:val="auto"/>
          <w:sz w:val="24"/>
          <w:highlight w:val="none"/>
        </w:rPr>
      </w:pPr>
      <w:r>
        <w:rPr>
          <w:rFonts w:ascii="楷体" w:hAnsi="楷体" w:eastAsia="楷体"/>
          <w:b/>
          <w:color w:val="auto"/>
          <w:sz w:val="24"/>
          <w:highlight w:val="none"/>
        </w:rPr>
        <w:t xml:space="preserve">2.4 </w:t>
      </w:r>
      <w:r>
        <w:rPr>
          <w:rFonts w:hint="eastAsia" w:ascii="楷体" w:hAnsi="楷体" w:eastAsia="楷体"/>
          <w:b/>
          <w:color w:val="auto"/>
          <w:sz w:val="24"/>
          <w:highlight w:val="none"/>
        </w:rPr>
        <w:t>履约检查和问题反馈</w:t>
      </w:r>
    </w:p>
    <w:p>
      <w:pPr>
        <w:spacing w:line="560" w:lineRule="exact"/>
        <w:ind w:firstLine="480" w:firstLineChars="200"/>
        <w:rPr>
          <w:rFonts w:ascii="楷体" w:hAnsi="楷体" w:eastAsia="楷体"/>
          <w:color w:val="auto"/>
          <w:sz w:val="24"/>
          <w:highlight w:val="none"/>
        </w:rPr>
      </w:pPr>
      <w:bookmarkStart w:id="143" w:name="_Ref467379657"/>
      <w:r>
        <w:rPr>
          <w:rFonts w:ascii="楷体" w:hAnsi="楷体" w:eastAsia="楷体"/>
          <w:color w:val="auto"/>
          <w:sz w:val="24"/>
          <w:highlight w:val="none"/>
        </w:rPr>
        <w:t>2.4.1</w:t>
      </w:r>
      <w:bookmarkEnd w:id="143"/>
      <w:bookmarkStart w:id="144" w:name="_Toc186431854"/>
      <w:bookmarkStart w:id="145" w:name="_Toc259093676"/>
      <w:bookmarkStart w:id="146" w:name="_Ref467379793"/>
      <w:bookmarkStart w:id="147" w:name="_Ref467379807"/>
      <w:bookmarkStart w:id="148" w:name="_Toc487900357"/>
      <w:bookmarkStart w:id="149" w:name="_Toc279701247"/>
      <w:r>
        <w:rPr>
          <w:rFonts w:hint="eastAsia" w:ascii="楷体" w:hAnsi="楷体" w:eastAsia="楷体"/>
          <w:color w:val="auto"/>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2.4.2 </w:t>
      </w:r>
      <w:r>
        <w:rPr>
          <w:rFonts w:hint="eastAsia" w:ascii="楷体" w:hAnsi="楷体" w:eastAsia="楷体"/>
          <w:color w:val="auto"/>
          <w:sz w:val="24"/>
          <w:highlight w:val="none"/>
        </w:rPr>
        <w:t>合同履行期间，甲方有权将履行过程中出现的问题反馈给乙方，双方当事人应以书面形式约定需要完善和改进的内容</w:t>
      </w:r>
      <w:bookmarkEnd w:id="144"/>
      <w:bookmarkStart w:id="150" w:name="_Toc186431855"/>
      <w:r>
        <w:rPr>
          <w:rFonts w:hint="eastAsia" w:ascii="楷体" w:hAnsi="楷体" w:eastAsia="楷体"/>
          <w:color w:val="auto"/>
          <w:sz w:val="24"/>
          <w:highlight w:val="none"/>
        </w:rPr>
        <w:t>。</w:t>
      </w:r>
    </w:p>
    <w:bookmarkEnd w:id="150"/>
    <w:p>
      <w:pPr>
        <w:spacing w:line="560" w:lineRule="exact"/>
        <w:ind w:firstLine="482" w:firstLineChars="200"/>
        <w:outlineLvl w:val="0"/>
        <w:rPr>
          <w:rFonts w:ascii="楷体" w:hAnsi="楷体" w:eastAsia="楷体"/>
          <w:b/>
          <w:color w:val="auto"/>
          <w:sz w:val="24"/>
          <w:highlight w:val="none"/>
        </w:rPr>
      </w:pPr>
      <w:bookmarkStart w:id="151" w:name="_Toc10573"/>
      <w:bookmarkStart w:id="152" w:name="_Toc31233"/>
      <w:bookmarkStart w:id="153" w:name="_Toc26555"/>
      <w:bookmarkStart w:id="154" w:name="_Toc22011"/>
      <w:bookmarkStart w:id="155" w:name="_Toc1641"/>
      <w:bookmarkStart w:id="156" w:name="_Toc15447"/>
      <w:r>
        <w:rPr>
          <w:rFonts w:ascii="楷体" w:hAnsi="楷体" w:eastAsia="楷体"/>
          <w:b/>
          <w:color w:val="auto"/>
          <w:sz w:val="24"/>
          <w:highlight w:val="none"/>
        </w:rPr>
        <w:t xml:space="preserve">2.5 </w:t>
      </w:r>
      <w:r>
        <w:rPr>
          <w:rFonts w:hint="eastAsia" w:ascii="楷体" w:hAnsi="楷体" w:eastAsia="楷体"/>
          <w:b/>
          <w:color w:val="auto"/>
          <w:sz w:val="24"/>
          <w:highlight w:val="none"/>
        </w:rPr>
        <w:t>结算方式和付款条件</w:t>
      </w:r>
      <w:bookmarkEnd w:id="145"/>
      <w:bookmarkEnd w:id="146"/>
      <w:bookmarkEnd w:id="147"/>
      <w:bookmarkEnd w:id="148"/>
      <w:bookmarkEnd w:id="149"/>
      <w:bookmarkEnd w:id="151"/>
      <w:bookmarkEnd w:id="152"/>
      <w:bookmarkEnd w:id="153"/>
      <w:bookmarkEnd w:id="154"/>
      <w:bookmarkEnd w:id="155"/>
      <w:bookmarkEnd w:id="156"/>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详见</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w:t>
      </w:r>
    </w:p>
    <w:p>
      <w:pPr>
        <w:spacing w:line="560" w:lineRule="exact"/>
        <w:ind w:firstLine="482" w:firstLineChars="200"/>
        <w:outlineLvl w:val="0"/>
        <w:rPr>
          <w:rFonts w:ascii="楷体" w:hAnsi="楷体" w:eastAsia="楷体"/>
          <w:b/>
          <w:color w:val="auto"/>
          <w:sz w:val="24"/>
          <w:highlight w:val="none"/>
        </w:rPr>
      </w:pPr>
      <w:bookmarkStart w:id="157" w:name="_Ref467379923"/>
      <w:bookmarkStart w:id="158" w:name="_Ref467379863"/>
      <w:bookmarkStart w:id="159" w:name="_Toc279701248"/>
      <w:bookmarkStart w:id="160" w:name="_Toc487900358"/>
      <w:bookmarkStart w:id="161" w:name="_Ref467379852"/>
      <w:bookmarkStart w:id="162" w:name="_Toc259093677"/>
      <w:bookmarkStart w:id="163" w:name="_Toc168"/>
      <w:bookmarkStart w:id="164" w:name="_Toc13154"/>
      <w:bookmarkStart w:id="165" w:name="_Toc30507"/>
      <w:bookmarkStart w:id="166" w:name="_Toc18990"/>
      <w:bookmarkStart w:id="167" w:name="_Toc5992"/>
      <w:bookmarkStart w:id="168" w:name="_Toc16163"/>
      <w:bookmarkStart w:id="169" w:name="_Toc13467"/>
      <w:r>
        <w:rPr>
          <w:rFonts w:ascii="楷体" w:hAnsi="楷体" w:eastAsia="楷体"/>
          <w:b/>
          <w:color w:val="auto"/>
          <w:sz w:val="24"/>
          <w:highlight w:val="none"/>
        </w:rPr>
        <w:t xml:space="preserve">2.6 </w:t>
      </w:r>
      <w:r>
        <w:rPr>
          <w:rFonts w:hint="eastAsia" w:ascii="楷体" w:hAnsi="楷体" w:eastAsia="楷体"/>
          <w:b/>
          <w:color w:val="auto"/>
          <w:sz w:val="24"/>
          <w:highlight w:val="none"/>
        </w:rPr>
        <w:t>技术资料</w:t>
      </w:r>
      <w:bookmarkEnd w:id="157"/>
      <w:bookmarkEnd w:id="158"/>
      <w:bookmarkEnd w:id="159"/>
      <w:bookmarkEnd w:id="160"/>
      <w:bookmarkEnd w:id="161"/>
      <w:bookmarkEnd w:id="162"/>
      <w:r>
        <w:rPr>
          <w:rFonts w:hint="eastAsia" w:ascii="楷体" w:hAnsi="楷体" w:eastAsia="楷体"/>
          <w:b/>
          <w:color w:val="auto"/>
          <w:sz w:val="24"/>
          <w:highlight w:val="none"/>
        </w:rPr>
        <w:t>和保密义务</w:t>
      </w:r>
      <w:bookmarkEnd w:id="163"/>
      <w:bookmarkEnd w:id="164"/>
      <w:bookmarkEnd w:id="165"/>
      <w:bookmarkEnd w:id="166"/>
      <w:bookmarkEnd w:id="167"/>
      <w:bookmarkEnd w:id="168"/>
      <w:bookmarkEnd w:id="169"/>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2.6.1 </w:t>
      </w:r>
      <w:r>
        <w:rPr>
          <w:rFonts w:hint="eastAsia" w:ascii="楷体" w:hAnsi="楷体" w:eastAsia="楷体"/>
          <w:color w:val="auto"/>
          <w:sz w:val="24"/>
          <w:highlight w:val="none"/>
        </w:rPr>
        <w:t>乙方有权依据合同约定和项目需要，向甲方了解有关情况，调阅有关资料等，甲方应予积极配合；</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2.6.2 </w:t>
      </w:r>
      <w:r>
        <w:rPr>
          <w:rFonts w:hint="eastAsia" w:ascii="楷体" w:hAnsi="楷体" w:eastAsia="楷体"/>
          <w:color w:val="auto"/>
          <w:sz w:val="24"/>
          <w:highlight w:val="none"/>
        </w:rPr>
        <w:t>乙方有义务妥善保管和保护由甲方提供的前款信息和资料等；</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2.6.3 </w:t>
      </w:r>
      <w:r>
        <w:rPr>
          <w:rFonts w:hint="eastAsia" w:ascii="楷体" w:hAnsi="楷体" w:eastAsia="楷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color w:val="auto"/>
          <w:sz w:val="24"/>
          <w:highlight w:val="none"/>
        </w:rPr>
      </w:pPr>
      <w:bookmarkStart w:id="170" w:name="_Toc19069"/>
      <w:bookmarkStart w:id="171" w:name="_Toc30059"/>
      <w:bookmarkStart w:id="172" w:name="_Toc26340"/>
      <w:bookmarkStart w:id="173" w:name="_Toc259093681"/>
      <w:bookmarkStart w:id="174" w:name="_Toc487900362"/>
      <w:bookmarkStart w:id="175" w:name="_Toc279701252"/>
      <w:r>
        <w:rPr>
          <w:rFonts w:ascii="楷体" w:hAnsi="楷体" w:eastAsia="楷体"/>
          <w:b/>
          <w:color w:val="auto"/>
          <w:sz w:val="24"/>
          <w:highlight w:val="none"/>
        </w:rPr>
        <w:t xml:space="preserve">2.7 </w:t>
      </w:r>
      <w:r>
        <w:rPr>
          <w:rFonts w:hint="eastAsia" w:ascii="楷体" w:hAnsi="楷体" w:eastAsia="楷体"/>
          <w:b/>
          <w:color w:val="auto"/>
          <w:sz w:val="24"/>
          <w:highlight w:val="none"/>
        </w:rPr>
        <w:t>质量保证</w:t>
      </w:r>
      <w:bookmarkEnd w:id="170"/>
      <w:bookmarkEnd w:id="171"/>
      <w:bookmarkEnd w:id="172"/>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2.7.1 </w:t>
      </w:r>
      <w:r>
        <w:rPr>
          <w:rFonts w:hint="eastAsia" w:ascii="楷体" w:hAnsi="楷体" w:eastAsia="楷体"/>
          <w:color w:val="auto"/>
          <w:sz w:val="24"/>
          <w:highlight w:val="none"/>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2.7.2 </w:t>
      </w:r>
      <w:r>
        <w:rPr>
          <w:rFonts w:hint="eastAsia" w:ascii="楷体" w:hAnsi="楷体" w:eastAsia="楷体"/>
          <w:color w:val="auto"/>
          <w:sz w:val="24"/>
          <w:highlight w:val="none"/>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color w:val="auto"/>
          <w:sz w:val="24"/>
          <w:highlight w:val="none"/>
        </w:rPr>
      </w:pPr>
      <w:bookmarkStart w:id="176" w:name="_Toc8335"/>
      <w:bookmarkStart w:id="177" w:name="_Toc23417"/>
      <w:bookmarkStart w:id="178" w:name="_Toc22267"/>
      <w:r>
        <w:rPr>
          <w:rFonts w:ascii="楷体" w:hAnsi="楷体" w:eastAsia="楷体"/>
          <w:b/>
          <w:color w:val="auto"/>
          <w:sz w:val="24"/>
          <w:highlight w:val="none"/>
        </w:rPr>
        <w:t xml:space="preserve">2.8 </w:t>
      </w:r>
      <w:r>
        <w:rPr>
          <w:rFonts w:hint="eastAsia" w:ascii="楷体" w:hAnsi="楷体" w:eastAsia="楷体"/>
          <w:b/>
          <w:color w:val="auto"/>
          <w:sz w:val="24"/>
          <w:highlight w:val="none"/>
        </w:rPr>
        <w:t>延迟</w:t>
      </w:r>
      <w:bookmarkEnd w:id="173"/>
      <w:bookmarkEnd w:id="174"/>
      <w:bookmarkEnd w:id="175"/>
      <w:r>
        <w:rPr>
          <w:rFonts w:hint="eastAsia" w:ascii="楷体" w:hAnsi="楷体" w:eastAsia="楷体"/>
          <w:b/>
          <w:color w:val="auto"/>
          <w:sz w:val="24"/>
          <w:highlight w:val="none"/>
        </w:rPr>
        <w:t>履行</w:t>
      </w:r>
      <w:bookmarkEnd w:id="176"/>
      <w:bookmarkEnd w:id="177"/>
      <w:bookmarkEnd w:id="178"/>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楷体" w:hAnsi="楷体" w:eastAsia="楷体"/>
          <w:b/>
          <w:color w:val="auto"/>
          <w:sz w:val="24"/>
          <w:highlight w:val="none"/>
        </w:rPr>
      </w:pPr>
      <w:bookmarkStart w:id="179" w:name="_Toc10611"/>
      <w:bookmarkStart w:id="180" w:name="_Toc9991"/>
      <w:bookmarkStart w:id="181" w:name="_Toc849"/>
      <w:bookmarkStart w:id="182" w:name="_Toc259093683"/>
      <w:bookmarkStart w:id="183" w:name="_Toc487900364"/>
      <w:bookmarkStart w:id="184" w:name="_Toc279701254"/>
      <w:bookmarkStart w:id="185" w:name="_Ref467378121"/>
      <w:r>
        <w:rPr>
          <w:rFonts w:ascii="楷体" w:hAnsi="楷体" w:eastAsia="楷体"/>
          <w:b/>
          <w:color w:val="auto"/>
          <w:sz w:val="24"/>
          <w:highlight w:val="none"/>
        </w:rPr>
        <w:t xml:space="preserve">2.9 </w:t>
      </w:r>
      <w:r>
        <w:rPr>
          <w:rFonts w:hint="eastAsia" w:ascii="楷体" w:hAnsi="楷体" w:eastAsia="楷体"/>
          <w:b/>
          <w:color w:val="auto"/>
          <w:sz w:val="24"/>
          <w:highlight w:val="none"/>
        </w:rPr>
        <w:t>合同变更</w:t>
      </w:r>
      <w:bookmarkEnd w:id="179"/>
      <w:bookmarkEnd w:id="180"/>
      <w:bookmarkEnd w:id="181"/>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2.9.1 </w:t>
      </w:r>
      <w:r>
        <w:rPr>
          <w:rFonts w:hint="eastAsia" w:ascii="楷体" w:hAnsi="楷体" w:eastAsia="楷体"/>
          <w:color w:val="auto"/>
          <w:sz w:val="24"/>
          <w:highlight w:val="none"/>
        </w:rPr>
        <w:t>双方当事人协商一致，可以签订书面补充合同的形式变更合同，但不得违背采购文件确定的事项，且如果系追加与合同标的相同的服务的，那么所有补充合同的采购金额不得超过原合同价的</w:t>
      </w:r>
      <w:r>
        <w:rPr>
          <w:rFonts w:ascii="楷体" w:hAnsi="楷体" w:eastAsia="楷体"/>
          <w:color w:val="auto"/>
          <w:sz w:val="24"/>
          <w:highlight w:val="none"/>
        </w:rPr>
        <w:t>10%</w:t>
      </w:r>
      <w:r>
        <w:rPr>
          <w:rFonts w:hint="eastAsia" w:ascii="楷体" w:hAnsi="楷体" w:eastAsia="楷体"/>
          <w:color w:val="auto"/>
          <w:sz w:val="24"/>
          <w:highlight w:val="none"/>
        </w:rPr>
        <w:t>；</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2.9.2 </w:t>
      </w:r>
      <w:r>
        <w:rPr>
          <w:rFonts w:hint="eastAsia" w:ascii="楷体" w:hAnsi="楷体" w:eastAsia="楷体"/>
          <w:color w:val="auto"/>
          <w:sz w:val="24"/>
          <w:highlight w:val="none"/>
        </w:rPr>
        <w:t>合同继续履行将损害国家利益和社会公共利益的，双方当事人应当以书面形式变更合同。有过错的一方应当承担赔偿责任，双方当事人都有过错的，各自承担相应的责任。</w:t>
      </w:r>
      <w:bookmarkStart w:id="186" w:name="_Toc487900369"/>
      <w:bookmarkStart w:id="187" w:name="_Toc259093688"/>
      <w:bookmarkStart w:id="188" w:name="_Toc279701259"/>
    </w:p>
    <w:p>
      <w:pPr>
        <w:spacing w:line="560" w:lineRule="exact"/>
        <w:ind w:firstLine="482" w:firstLineChars="200"/>
        <w:outlineLvl w:val="0"/>
        <w:rPr>
          <w:rFonts w:ascii="楷体" w:hAnsi="楷体" w:eastAsia="楷体"/>
          <w:b/>
          <w:color w:val="auto"/>
          <w:sz w:val="24"/>
          <w:highlight w:val="none"/>
        </w:rPr>
      </w:pPr>
      <w:bookmarkStart w:id="189" w:name="_Toc21830"/>
      <w:bookmarkStart w:id="190" w:name="_Toc26689"/>
      <w:bookmarkStart w:id="191" w:name="_Toc13734"/>
      <w:bookmarkStart w:id="192" w:name="_Toc42"/>
      <w:bookmarkStart w:id="193" w:name="_Toc18610"/>
      <w:bookmarkStart w:id="194" w:name="_Toc23368"/>
      <w:bookmarkStart w:id="195" w:name="_Toc10663"/>
      <w:r>
        <w:rPr>
          <w:rFonts w:ascii="楷体" w:hAnsi="楷体" w:eastAsia="楷体"/>
          <w:b/>
          <w:color w:val="auto"/>
          <w:sz w:val="24"/>
          <w:highlight w:val="none"/>
        </w:rPr>
        <w:t xml:space="preserve">2.10 </w:t>
      </w:r>
      <w:r>
        <w:rPr>
          <w:rFonts w:hint="eastAsia" w:ascii="楷体" w:hAnsi="楷体" w:eastAsia="楷体"/>
          <w:b/>
          <w:color w:val="auto"/>
          <w:sz w:val="24"/>
          <w:highlight w:val="none"/>
        </w:rPr>
        <w:t>合同转让</w:t>
      </w:r>
      <w:bookmarkEnd w:id="186"/>
      <w:bookmarkEnd w:id="187"/>
      <w:bookmarkEnd w:id="188"/>
      <w:r>
        <w:rPr>
          <w:rFonts w:hint="eastAsia" w:ascii="楷体" w:hAnsi="楷体" w:eastAsia="楷体"/>
          <w:b/>
          <w:color w:val="auto"/>
          <w:sz w:val="24"/>
          <w:highlight w:val="none"/>
        </w:rPr>
        <w:t>和分包</w:t>
      </w:r>
      <w:bookmarkEnd w:id="189"/>
      <w:bookmarkEnd w:id="190"/>
      <w:bookmarkEnd w:id="191"/>
      <w:bookmarkEnd w:id="192"/>
      <w:bookmarkEnd w:id="193"/>
      <w:bookmarkEnd w:id="194"/>
      <w:bookmarkEnd w:id="195"/>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楷体" w:hAnsi="楷体" w:eastAsia="楷体"/>
          <w:b/>
          <w:color w:val="auto"/>
          <w:sz w:val="24"/>
          <w:highlight w:val="none"/>
        </w:rPr>
      </w:pPr>
      <w:bookmarkStart w:id="196" w:name="_Toc14371"/>
      <w:bookmarkStart w:id="197" w:name="_Toc13987"/>
      <w:bookmarkStart w:id="198" w:name="_Toc25571"/>
      <w:bookmarkStart w:id="199" w:name="_Toc4720"/>
      <w:bookmarkStart w:id="200" w:name="_Toc6339"/>
      <w:bookmarkStart w:id="201" w:name="_Toc32494"/>
      <w:bookmarkStart w:id="202" w:name="_Toc26633"/>
      <w:r>
        <w:rPr>
          <w:rFonts w:ascii="楷体" w:hAnsi="楷体" w:eastAsia="楷体"/>
          <w:b/>
          <w:color w:val="auto"/>
          <w:sz w:val="24"/>
          <w:highlight w:val="none"/>
        </w:rPr>
        <w:t xml:space="preserve">2.11 </w:t>
      </w:r>
      <w:r>
        <w:rPr>
          <w:rFonts w:hint="eastAsia" w:ascii="楷体" w:hAnsi="楷体" w:eastAsia="楷体"/>
          <w:b/>
          <w:color w:val="auto"/>
          <w:sz w:val="24"/>
          <w:highlight w:val="none"/>
        </w:rPr>
        <w:t>不可抗力</w:t>
      </w:r>
      <w:bookmarkEnd w:id="196"/>
      <w:bookmarkEnd w:id="197"/>
      <w:bookmarkEnd w:id="198"/>
      <w:bookmarkEnd w:id="199"/>
      <w:bookmarkEnd w:id="200"/>
      <w:bookmarkEnd w:id="201"/>
      <w:bookmarkEnd w:id="202"/>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2.11.1</w:t>
      </w:r>
      <w:r>
        <w:rPr>
          <w:rFonts w:hint="eastAsia" w:ascii="楷体" w:hAnsi="楷体" w:eastAsia="楷体"/>
          <w:color w:val="auto"/>
          <w:sz w:val="24"/>
          <w:highlight w:val="none"/>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2.11.2 </w:t>
      </w:r>
      <w:r>
        <w:rPr>
          <w:rFonts w:hint="eastAsia" w:ascii="楷体" w:hAnsi="楷体" w:eastAsia="楷体"/>
          <w:color w:val="auto"/>
          <w:sz w:val="24"/>
          <w:highlight w:val="none"/>
        </w:rPr>
        <w:t>因不可抗力致使不能实现合同目的的，当事人可以解除合同；</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2.11.3 </w:t>
      </w:r>
      <w:r>
        <w:rPr>
          <w:rFonts w:hint="eastAsia" w:ascii="楷体" w:hAnsi="楷体" w:eastAsia="楷体"/>
          <w:color w:val="auto"/>
          <w:sz w:val="24"/>
          <w:highlight w:val="none"/>
        </w:rPr>
        <w:t>因不可抗力致使合同有变更必要的，双方当事人应在</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约定时间内以书面形式变更合同；</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2.11.4</w:t>
      </w:r>
      <w:r>
        <w:rPr>
          <w:rFonts w:hint="eastAsia" w:ascii="楷体" w:hAnsi="楷体" w:eastAsia="楷体"/>
          <w:color w:val="auto"/>
          <w:sz w:val="24"/>
          <w:highlight w:val="none"/>
        </w:rPr>
        <w:t>受不可抗力影响的一方在不可抗力发生后，应在</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约定时间内以书面形式通知对方当事人，并在</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约定时间内，将有关部门出具的证明文件送达对方当事人。</w:t>
      </w:r>
    </w:p>
    <w:p>
      <w:pPr>
        <w:spacing w:line="560" w:lineRule="exact"/>
        <w:ind w:firstLine="482" w:firstLineChars="200"/>
        <w:outlineLvl w:val="0"/>
        <w:rPr>
          <w:rFonts w:ascii="楷体" w:hAnsi="楷体" w:eastAsia="楷体"/>
          <w:b/>
          <w:color w:val="auto"/>
          <w:sz w:val="24"/>
          <w:highlight w:val="none"/>
        </w:rPr>
      </w:pPr>
      <w:bookmarkStart w:id="203" w:name="_Toc25783"/>
      <w:bookmarkStart w:id="204" w:name="_Toc803"/>
      <w:bookmarkStart w:id="205" w:name="_Toc487900365"/>
      <w:bookmarkStart w:id="206" w:name="_Toc24465"/>
      <w:bookmarkStart w:id="207" w:name="_Toc259093684"/>
      <w:bookmarkStart w:id="208" w:name="_Toc279701255"/>
      <w:bookmarkStart w:id="209" w:name="_Toc3638"/>
      <w:bookmarkStart w:id="210" w:name="_Toc23854"/>
      <w:bookmarkStart w:id="211" w:name="_Toc14115"/>
      <w:bookmarkStart w:id="212" w:name="_Toc13396"/>
      <w:r>
        <w:rPr>
          <w:rFonts w:ascii="楷体" w:hAnsi="楷体" w:eastAsia="楷体"/>
          <w:b/>
          <w:color w:val="auto"/>
          <w:sz w:val="24"/>
          <w:highlight w:val="none"/>
        </w:rPr>
        <w:t xml:space="preserve">2.12 </w:t>
      </w:r>
      <w:r>
        <w:rPr>
          <w:rFonts w:hint="eastAsia" w:ascii="楷体" w:hAnsi="楷体" w:eastAsia="楷体"/>
          <w:b/>
          <w:color w:val="auto"/>
          <w:sz w:val="24"/>
          <w:highlight w:val="none"/>
        </w:rPr>
        <w:t>税费</w:t>
      </w:r>
      <w:bookmarkEnd w:id="203"/>
      <w:bookmarkEnd w:id="204"/>
      <w:bookmarkEnd w:id="205"/>
      <w:bookmarkEnd w:id="206"/>
      <w:bookmarkEnd w:id="207"/>
      <w:bookmarkEnd w:id="208"/>
      <w:bookmarkEnd w:id="209"/>
      <w:bookmarkEnd w:id="210"/>
      <w:bookmarkEnd w:id="211"/>
      <w:bookmarkEnd w:id="212"/>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与合同有关的一切税费，均按照中华人民共和国法律的相关规定缴纳。</w:t>
      </w:r>
    </w:p>
    <w:p>
      <w:pPr>
        <w:spacing w:line="560" w:lineRule="exact"/>
        <w:ind w:firstLine="482" w:firstLineChars="200"/>
        <w:outlineLvl w:val="0"/>
        <w:rPr>
          <w:rFonts w:ascii="楷体" w:hAnsi="楷体" w:eastAsia="楷体"/>
          <w:b/>
          <w:color w:val="auto"/>
          <w:sz w:val="24"/>
          <w:highlight w:val="none"/>
        </w:rPr>
      </w:pPr>
      <w:bookmarkStart w:id="213" w:name="_Toc17088"/>
      <w:bookmarkStart w:id="214" w:name="_Toc487900368"/>
      <w:bookmarkStart w:id="215" w:name="_Toc7315"/>
      <w:bookmarkStart w:id="216" w:name="_Toc30105"/>
      <w:bookmarkStart w:id="217" w:name="_Toc14814"/>
      <w:bookmarkStart w:id="218" w:name="_Toc25525"/>
      <w:bookmarkStart w:id="219" w:name="_Toc259093687"/>
      <w:bookmarkStart w:id="220" w:name="_Toc26883"/>
      <w:bookmarkStart w:id="221" w:name="_Toc279701258"/>
      <w:bookmarkStart w:id="222" w:name="_Toc25529"/>
      <w:r>
        <w:rPr>
          <w:rFonts w:ascii="楷体" w:hAnsi="楷体" w:eastAsia="楷体"/>
          <w:b/>
          <w:color w:val="auto"/>
          <w:sz w:val="24"/>
          <w:highlight w:val="none"/>
        </w:rPr>
        <w:t xml:space="preserve">2.13 </w:t>
      </w:r>
      <w:r>
        <w:rPr>
          <w:rFonts w:hint="eastAsia" w:ascii="楷体" w:hAnsi="楷体" w:eastAsia="楷体"/>
          <w:b/>
          <w:color w:val="auto"/>
          <w:sz w:val="24"/>
          <w:highlight w:val="none"/>
        </w:rPr>
        <w:t>乙方破产</w:t>
      </w:r>
      <w:bookmarkEnd w:id="213"/>
      <w:bookmarkEnd w:id="214"/>
      <w:bookmarkEnd w:id="215"/>
      <w:bookmarkEnd w:id="216"/>
      <w:bookmarkEnd w:id="217"/>
      <w:bookmarkEnd w:id="218"/>
      <w:bookmarkEnd w:id="219"/>
      <w:bookmarkEnd w:id="220"/>
      <w:bookmarkEnd w:id="221"/>
      <w:bookmarkEnd w:id="222"/>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楷体" w:hAnsi="楷体" w:eastAsia="楷体"/>
          <w:b/>
          <w:color w:val="auto"/>
          <w:sz w:val="24"/>
          <w:highlight w:val="none"/>
        </w:rPr>
      </w:pPr>
      <w:bookmarkStart w:id="223" w:name="_Toc2016"/>
      <w:bookmarkStart w:id="224" w:name="_Toc7376"/>
      <w:bookmarkStart w:id="225" w:name="_Toc7262"/>
      <w:bookmarkStart w:id="226" w:name="_Toc1123"/>
      <w:bookmarkStart w:id="227" w:name="_Toc23323"/>
      <w:r>
        <w:rPr>
          <w:rFonts w:ascii="楷体" w:hAnsi="楷体" w:eastAsia="楷体"/>
          <w:b/>
          <w:color w:val="auto"/>
          <w:sz w:val="24"/>
          <w:highlight w:val="none"/>
        </w:rPr>
        <w:t xml:space="preserve">2.14 </w:t>
      </w:r>
      <w:r>
        <w:rPr>
          <w:rFonts w:hint="eastAsia" w:ascii="楷体" w:hAnsi="楷体" w:eastAsia="楷体"/>
          <w:b/>
          <w:color w:val="auto"/>
          <w:sz w:val="24"/>
          <w:highlight w:val="none"/>
        </w:rPr>
        <w:t>合同中止、终止</w:t>
      </w:r>
      <w:bookmarkEnd w:id="223"/>
      <w:bookmarkEnd w:id="224"/>
      <w:bookmarkEnd w:id="225"/>
      <w:bookmarkEnd w:id="226"/>
      <w:bookmarkEnd w:id="227"/>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2.14.1 </w:t>
      </w:r>
      <w:r>
        <w:rPr>
          <w:rFonts w:hint="eastAsia" w:ascii="楷体" w:hAnsi="楷体" w:eastAsia="楷体"/>
          <w:color w:val="auto"/>
          <w:sz w:val="24"/>
          <w:highlight w:val="none"/>
        </w:rPr>
        <w:t>双方当事人不得擅自中止或者终止合同；</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2.14.2</w:t>
      </w:r>
      <w:r>
        <w:rPr>
          <w:rFonts w:hint="eastAsia" w:ascii="楷体" w:hAnsi="楷体" w:eastAsia="楷体"/>
          <w:color w:val="auto"/>
          <w:sz w:val="24"/>
          <w:highlight w:val="none"/>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color w:val="auto"/>
          <w:sz w:val="24"/>
          <w:highlight w:val="none"/>
        </w:rPr>
      </w:pPr>
      <w:bookmarkStart w:id="228" w:name="_Toc17363"/>
      <w:bookmarkStart w:id="229" w:name="_Toc18445"/>
      <w:bookmarkStart w:id="230" w:name="_Toc1969"/>
      <w:bookmarkStart w:id="231" w:name="_Toc14525"/>
      <w:bookmarkStart w:id="232" w:name="_Toc6567"/>
      <w:r>
        <w:rPr>
          <w:rFonts w:ascii="楷体" w:hAnsi="楷体" w:eastAsia="楷体"/>
          <w:b/>
          <w:color w:val="auto"/>
          <w:sz w:val="24"/>
          <w:highlight w:val="none"/>
        </w:rPr>
        <w:t xml:space="preserve">2.15 </w:t>
      </w:r>
      <w:r>
        <w:rPr>
          <w:rFonts w:hint="eastAsia" w:ascii="楷体" w:hAnsi="楷体" w:eastAsia="楷体"/>
          <w:b/>
          <w:color w:val="auto"/>
          <w:sz w:val="24"/>
          <w:highlight w:val="none"/>
        </w:rPr>
        <w:t>检验和验收</w:t>
      </w:r>
      <w:bookmarkEnd w:id="228"/>
      <w:bookmarkEnd w:id="229"/>
      <w:bookmarkEnd w:id="230"/>
      <w:bookmarkEnd w:id="231"/>
      <w:bookmarkEnd w:id="232"/>
    </w:p>
    <w:p>
      <w:pPr>
        <w:tabs>
          <w:tab w:val="left" w:pos="360"/>
          <w:tab w:val="left" w:pos="540"/>
          <w:tab w:val="left" w:pos="1080"/>
        </w:tabs>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2.15.1 </w:t>
      </w:r>
      <w:r>
        <w:rPr>
          <w:rFonts w:hint="eastAsia" w:ascii="楷体" w:hAnsi="楷体" w:eastAsia="楷体"/>
          <w:color w:val="auto"/>
          <w:sz w:val="24"/>
          <w:highlight w:val="none"/>
        </w:rPr>
        <w:t>乙方按照</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的约定，定期提交服务报告，甲方按照</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的约定进行定期验收；</w:t>
      </w:r>
    </w:p>
    <w:p>
      <w:pPr>
        <w:tabs>
          <w:tab w:val="left" w:pos="360"/>
          <w:tab w:val="left" w:pos="540"/>
          <w:tab w:val="left" w:pos="1080"/>
        </w:tabs>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2.15.2 </w:t>
      </w:r>
      <w:r>
        <w:rPr>
          <w:rFonts w:hint="eastAsia" w:ascii="楷体" w:hAnsi="楷体" w:eastAsia="楷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2.15.3 </w:t>
      </w:r>
      <w:r>
        <w:rPr>
          <w:rFonts w:hint="eastAsia" w:ascii="楷体" w:hAnsi="楷体" w:eastAsia="楷体"/>
          <w:color w:val="auto"/>
          <w:sz w:val="24"/>
          <w:highlight w:val="none"/>
        </w:rPr>
        <w:t>检验和验收标准、程序等具体内容以及前述验收书的效力详见</w:t>
      </w:r>
      <w:r>
        <w:rPr>
          <w:rFonts w:hint="eastAsia" w:ascii="楷体" w:hAnsi="楷体" w:eastAsia="楷体"/>
          <w:b/>
          <w:i/>
          <w:color w:val="auto"/>
          <w:sz w:val="24"/>
          <w:highlight w:val="none"/>
          <w:u w:val="single"/>
        </w:rPr>
        <w:t>合同专用条款</w:t>
      </w:r>
      <w:r>
        <w:rPr>
          <w:rFonts w:hint="eastAsia" w:ascii="楷体" w:hAnsi="楷体" w:eastAsia="楷体"/>
          <w:i/>
          <w:color w:val="auto"/>
          <w:sz w:val="24"/>
          <w:highlight w:val="none"/>
        </w:rPr>
        <w:t>。</w:t>
      </w:r>
    </w:p>
    <w:bookmarkEnd w:id="182"/>
    <w:bookmarkEnd w:id="183"/>
    <w:bookmarkEnd w:id="184"/>
    <w:bookmarkEnd w:id="185"/>
    <w:p>
      <w:pPr>
        <w:spacing w:line="560" w:lineRule="exact"/>
        <w:ind w:firstLine="482" w:firstLineChars="200"/>
        <w:outlineLvl w:val="0"/>
        <w:rPr>
          <w:rFonts w:ascii="楷体" w:hAnsi="楷体" w:eastAsia="楷体"/>
          <w:b/>
          <w:color w:val="auto"/>
          <w:sz w:val="24"/>
          <w:highlight w:val="none"/>
        </w:rPr>
      </w:pPr>
      <w:bookmarkStart w:id="233" w:name="_Toc279701261"/>
      <w:bookmarkStart w:id="234" w:name="_Toc259093690"/>
      <w:bookmarkStart w:id="235" w:name="_Toc487900371"/>
      <w:bookmarkStart w:id="236" w:name="_Toc2308"/>
      <w:bookmarkStart w:id="237" w:name="_Toc12666"/>
      <w:bookmarkStart w:id="238" w:name="_Toc25198"/>
      <w:bookmarkStart w:id="239" w:name="_Toc9808"/>
      <w:bookmarkStart w:id="240" w:name="_Toc31892"/>
      <w:bookmarkStart w:id="241" w:name="_Toc21911"/>
      <w:bookmarkStart w:id="242" w:name="_Toc28926"/>
      <w:r>
        <w:rPr>
          <w:rFonts w:ascii="楷体" w:hAnsi="楷体" w:eastAsia="楷体"/>
          <w:b/>
          <w:color w:val="auto"/>
          <w:sz w:val="24"/>
          <w:highlight w:val="none"/>
        </w:rPr>
        <w:t xml:space="preserve">2.16 </w:t>
      </w:r>
      <w:r>
        <w:rPr>
          <w:rFonts w:hint="eastAsia" w:ascii="楷体" w:hAnsi="楷体" w:eastAsia="楷体"/>
          <w:b/>
          <w:color w:val="auto"/>
          <w:sz w:val="24"/>
          <w:highlight w:val="none"/>
        </w:rPr>
        <w:t>通知</w:t>
      </w:r>
      <w:bookmarkEnd w:id="233"/>
      <w:bookmarkEnd w:id="234"/>
      <w:bookmarkEnd w:id="235"/>
      <w:r>
        <w:rPr>
          <w:rFonts w:hint="eastAsia" w:ascii="楷体" w:hAnsi="楷体" w:eastAsia="楷体"/>
          <w:b/>
          <w:color w:val="auto"/>
          <w:sz w:val="24"/>
          <w:highlight w:val="none"/>
        </w:rPr>
        <w:t>和送达</w:t>
      </w:r>
      <w:bookmarkEnd w:id="236"/>
      <w:bookmarkEnd w:id="237"/>
      <w:bookmarkEnd w:id="238"/>
      <w:bookmarkEnd w:id="239"/>
      <w:bookmarkEnd w:id="240"/>
      <w:bookmarkEnd w:id="241"/>
      <w:bookmarkEnd w:id="242"/>
    </w:p>
    <w:p>
      <w:pPr>
        <w:spacing w:line="560" w:lineRule="exact"/>
        <w:ind w:firstLine="480" w:firstLineChars="200"/>
        <w:rPr>
          <w:rFonts w:ascii="楷体" w:hAnsi="楷体" w:eastAsia="楷体"/>
          <w:color w:val="auto"/>
          <w:sz w:val="24"/>
          <w:highlight w:val="none"/>
        </w:rPr>
      </w:pPr>
      <w:bookmarkStart w:id="243" w:name="_Toc29220"/>
      <w:bookmarkStart w:id="244" w:name="_Toc7073"/>
      <w:bookmarkStart w:id="245" w:name="_Toc279701262"/>
      <w:bookmarkStart w:id="246" w:name="_Toc487900372"/>
      <w:bookmarkStart w:id="247" w:name="_Toc259093691"/>
      <w:r>
        <w:rPr>
          <w:rFonts w:ascii="楷体" w:hAnsi="楷体" w:eastAsia="楷体"/>
          <w:color w:val="auto"/>
          <w:sz w:val="24"/>
          <w:highlight w:val="none"/>
        </w:rPr>
        <w:t xml:space="preserve">2.16.1 </w:t>
      </w:r>
      <w:r>
        <w:rPr>
          <w:rFonts w:hint="eastAsia" w:ascii="楷体" w:hAnsi="楷体" w:eastAsia="楷体"/>
          <w:color w:val="auto"/>
          <w:sz w:val="24"/>
          <w:highlight w:val="none"/>
        </w:rPr>
        <w:t>任何一方因履行合同而以合同第一部分尾部所列明的</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发出的所有通知、文件、材料，均视为已向对方当事人送达；任何一方变更上述送达方式或者地址的，应于</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个工作日内书面通知对方当事人，在对方当事人收到有关变更通知之前，变更前的约定送达方式或者地址仍视为有效。</w:t>
      </w:r>
      <w:bookmarkEnd w:id="243"/>
      <w:bookmarkEnd w:id="244"/>
    </w:p>
    <w:p>
      <w:pPr>
        <w:spacing w:line="560" w:lineRule="exact"/>
        <w:ind w:firstLine="480" w:firstLineChars="200"/>
        <w:rPr>
          <w:rFonts w:ascii="楷体" w:hAnsi="楷体" w:eastAsia="楷体"/>
          <w:color w:val="auto"/>
          <w:sz w:val="24"/>
          <w:highlight w:val="none"/>
        </w:rPr>
      </w:pPr>
      <w:bookmarkStart w:id="248" w:name="_Toc18401"/>
      <w:bookmarkStart w:id="249" w:name="_Toc27674"/>
      <w:r>
        <w:rPr>
          <w:rFonts w:ascii="楷体" w:hAnsi="楷体" w:eastAsia="楷体"/>
          <w:color w:val="auto"/>
          <w:sz w:val="24"/>
          <w:highlight w:val="none"/>
        </w:rPr>
        <w:t>2.16.2</w:t>
      </w:r>
      <w:r>
        <w:rPr>
          <w:rFonts w:hint="eastAsia" w:ascii="楷体" w:hAnsi="楷体" w:eastAsia="楷体"/>
          <w:color w:val="auto"/>
          <w:sz w:val="24"/>
          <w:highlight w:val="none"/>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248"/>
      <w:bookmarkEnd w:id="249"/>
    </w:p>
    <w:bookmarkEnd w:id="245"/>
    <w:bookmarkEnd w:id="246"/>
    <w:bookmarkEnd w:id="247"/>
    <w:p>
      <w:pPr>
        <w:spacing w:line="560" w:lineRule="exact"/>
        <w:ind w:firstLine="482" w:firstLineChars="200"/>
        <w:outlineLvl w:val="0"/>
        <w:rPr>
          <w:rFonts w:ascii="楷体" w:hAnsi="楷体" w:eastAsia="楷体"/>
          <w:b/>
          <w:color w:val="auto"/>
          <w:sz w:val="24"/>
          <w:highlight w:val="none"/>
        </w:rPr>
      </w:pPr>
      <w:bookmarkStart w:id="250" w:name="_Toc28906"/>
      <w:bookmarkStart w:id="251" w:name="_Toc487900373"/>
      <w:bookmarkStart w:id="252" w:name="_Toc5063"/>
      <w:bookmarkStart w:id="253" w:name="_Toc3240"/>
      <w:bookmarkStart w:id="254" w:name="_Toc259093692"/>
      <w:bookmarkStart w:id="255" w:name="_Toc12254"/>
      <w:bookmarkStart w:id="256" w:name="_Toc27644"/>
      <w:bookmarkStart w:id="257" w:name="_Toc20808"/>
      <w:bookmarkStart w:id="258" w:name="_Toc28371"/>
      <w:bookmarkStart w:id="259" w:name="_Toc279701263"/>
      <w:r>
        <w:rPr>
          <w:rFonts w:ascii="楷体" w:hAnsi="楷体" w:eastAsia="楷体"/>
          <w:b/>
          <w:color w:val="auto"/>
          <w:sz w:val="24"/>
          <w:highlight w:val="none"/>
        </w:rPr>
        <w:t xml:space="preserve">2.17 </w:t>
      </w:r>
      <w:r>
        <w:rPr>
          <w:rFonts w:hint="eastAsia" w:ascii="楷体" w:hAnsi="楷体" w:eastAsia="楷体"/>
          <w:b/>
          <w:color w:val="auto"/>
          <w:sz w:val="24"/>
          <w:highlight w:val="none"/>
        </w:rPr>
        <w:t>合同使用的文字和适用的法律</w:t>
      </w:r>
      <w:bookmarkEnd w:id="250"/>
      <w:bookmarkEnd w:id="251"/>
      <w:bookmarkEnd w:id="252"/>
      <w:bookmarkEnd w:id="253"/>
      <w:bookmarkEnd w:id="254"/>
      <w:bookmarkEnd w:id="255"/>
      <w:bookmarkEnd w:id="256"/>
      <w:bookmarkEnd w:id="257"/>
      <w:bookmarkEnd w:id="258"/>
      <w:bookmarkEnd w:id="259"/>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2.17.1 </w:t>
      </w:r>
      <w:r>
        <w:rPr>
          <w:rFonts w:hint="eastAsia" w:ascii="楷体" w:hAnsi="楷体" w:eastAsia="楷体"/>
          <w:color w:val="auto"/>
          <w:sz w:val="24"/>
          <w:highlight w:val="none"/>
        </w:rPr>
        <w:t>合同使用汉语书就、变更和解释；</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2.17.2 </w:t>
      </w:r>
      <w:r>
        <w:rPr>
          <w:rFonts w:hint="eastAsia" w:ascii="楷体" w:hAnsi="楷体" w:eastAsia="楷体"/>
          <w:color w:val="auto"/>
          <w:sz w:val="24"/>
          <w:highlight w:val="none"/>
        </w:rPr>
        <w:t>合同适用中华人民共和国法律。</w:t>
      </w:r>
    </w:p>
    <w:p>
      <w:pPr>
        <w:spacing w:line="560" w:lineRule="exact"/>
        <w:ind w:firstLine="482" w:firstLineChars="200"/>
        <w:outlineLvl w:val="0"/>
        <w:rPr>
          <w:rFonts w:ascii="楷体" w:hAnsi="楷体" w:eastAsia="楷体"/>
          <w:b/>
          <w:color w:val="auto"/>
          <w:sz w:val="24"/>
          <w:highlight w:val="none"/>
        </w:rPr>
      </w:pPr>
      <w:bookmarkStart w:id="260" w:name="_Toc24949"/>
      <w:bookmarkStart w:id="261" w:name="_Toc30096"/>
      <w:bookmarkStart w:id="262" w:name="_Toc22266"/>
      <w:bookmarkStart w:id="263" w:name="_Toc27127"/>
      <w:bookmarkStart w:id="264" w:name="_Toc259093693"/>
      <w:bookmarkStart w:id="265" w:name="_Toc1492"/>
      <w:bookmarkStart w:id="266" w:name="_Toc27403"/>
      <w:bookmarkStart w:id="267" w:name="_Toc21527"/>
      <w:bookmarkStart w:id="268" w:name="_Toc279701264"/>
      <w:bookmarkStart w:id="269" w:name="_Toc487900374"/>
      <w:r>
        <w:rPr>
          <w:rFonts w:ascii="楷体" w:hAnsi="楷体" w:eastAsia="楷体"/>
          <w:b/>
          <w:color w:val="auto"/>
          <w:sz w:val="24"/>
          <w:highlight w:val="none"/>
        </w:rPr>
        <w:t xml:space="preserve">2.18 </w:t>
      </w:r>
      <w:r>
        <w:rPr>
          <w:rFonts w:hint="eastAsia" w:ascii="楷体" w:hAnsi="楷体" w:eastAsia="楷体"/>
          <w:b/>
          <w:color w:val="auto"/>
          <w:sz w:val="24"/>
          <w:highlight w:val="none"/>
        </w:rPr>
        <w:t>履约保证金</w:t>
      </w:r>
      <w:bookmarkEnd w:id="260"/>
      <w:bookmarkEnd w:id="261"/>
      <w:bookmarkEnd w:id="262"/>
      <w:bookmarkEnd w:id="263"/>
      <w:bookmarkEnd w:id="264"/>
      <w:bookmarkEnd w:id="265"/>
      <w:bookmarkEnd w:id="266"/>
      <w:bookmarkEnd w:id="267"/>
      <w:bookmarkEnd w:id="268"/>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2.18.1 </w:t>
      </w:r>
      <w:r>
        <w:rPr>
          <w:rFonts w:hint="eastAsia" w:ascii="楷体" w:hAnsi="楷体" w:eastAsia="楷体"/>
          <w:color w:val="auto"/>
          <w:sz w:val="24"/>
          <w:highlight w:val="none"/>
        </w:rPr>
        <w:t>采购文件要求乙方提交履约保证金的，乙方应按</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约定的方式，以支票、汇票、本票或者金融机构、担保机构出具的保函等非现金形式，提交不超过合同价</w:t>
      </w:r>
      <w:r>
        <w:rPr>
          <w:rFonts w:ascii="楷体" w:hAnsi="楷体" w:eastAsia="楷体"/>
          <w:color w:val="auto"/>
          <w:sz w:val="24"/>
          <w:highlight w:val="none"/>
        </w:rPr>
        <w:t>10%</w:t>
      </w:r>
      <w:r>
        <w:rPr>
          <w:rFonts w:hint="eastAsia" w:ascii="楷体" w:hAnsi="楷体" w:eastAsia="楷体"/>
          <w:color w:val="auto"/>
          <w:sz w:val="24"/>
          <w:highlight w:val="none"/>
        </w:rPr>
        <w:t>的履约保证金；</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2.18.2 </w:t>
      </w:r>
      <w:r>
        <w:rPr>
          <w:rFonts w:hint="eastAsia" w:ascii="楷体" w:hAnsi="楷体" w:eastAsia="楷体"/>
          <w:color w:val="auto"/>
          <w:sz w:val="24"/>
          <w:highlight w:val="none"/>
        </w:rPr>
        <w:t>履约保证金在</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约定期间内不予退还或者应完全有效，前述约定期间届满之日起</w:t>
      </w:r>
      <w:r>
        <w:rPr>
          <w:rFonts w:ascii="楷体" w:hAnsi="楷体" w:eastAsia="楷体"/>
          <w:color w:val="auto"/>
          <w:sz w:val="24"/>
          <w:highlight w:val="none"/>
          <w:u w:val="single"/>
        </w:rPr>
        <w:t xml:space="preserve">    </w:t>
      </w:r>
      <w:r>
        <w:rPr>
          <w:rFonts w:hint="eastAsia" w:ascii="楷体" w:hAnsi="楷体" w:eastAsia="楷体"/>
          <w:color w:val="auto"/>
          <w:sz w:val="24"/>
          <w:highlight w:val="none"/>
        </w:rPr>
        <w:t>个工作日内，甲方应将履约保证金退还乙方；</w:t>
      </w:r>
    </w:p>
    <w:p>
      <w:pPr>
        <w:spacing w:line="560" w:lineRule="exact"/>
        <w:ind w:firstLine="480" w:firstLineChars="200"/>
        <w:rPr>
          <w:rFonts w:ascii="楷体" w:hAnsi="楷体" w:eastAsia="楷体"/>
          <w:color w:val="auto"/>
          <w:sz w:val="24"/>
          <w:highlight w:val="none"/>
        </w:rPr>
      </w:pPr>
      <w:r>
        <w:rPr>
          <w:rFonts w:ascii="楷体" w:hAnsi="楷体" w:eastAsia="楷体"/>
          <w:color w:val="auto"/>
          <w:sz w:val="24"/>
          <w:highlight w:val="none"/>
        </w:rPr>
        <w:t xml:space="preserve">2.18.3 </w:t>
      </w:r>
      <w:r>
        <w:rPr>
          <w:rFonts w:hint="eastAsia" w:ascii="楷体" w:hAnsi="楷体" w:eastAsia="楷体"/>
          <w:color w:val="auto"/>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69"/>
    <w:p>
      <w:pPr>
        <w:spacing w:line="560" w:lineRule="exact"/>
        <w:ind w:firstLine="482" w:firstLineChars="200"/>
        <w:rPr>
          <w:rFonts w:ascii="楷体" w:hAnsi="楷体" w:eastAsia="楷体"/>
          <w:b/>
          <w:color w:val="auto"/>
          <w:sz w:val="24"/>
          <w:highlight w:val="none"/>
        </w:rPr>
      </w:pPr>
      <w:r>
        <w:rPr>
          <w:rFonts w:ascii="楷体" w:hAnsi="楷体" w:eastAsia="楷体"/>
          <w:b/>
          <w:color w:val="auto"/>
          <w:sz w:val="24"/>
          <w:highlight w:val="none"/>
        </w:rPr>
        <w:t xml:space="preserve">2.19 </w:t>
      </w:r>
      <w:r>
        <w:rPr>
          <w:rFonts w:hint="eastAsia" w:ascii="楷体" w:hAnsi="楷体" w:eastAsia="楷体"/>
          <w:b/>
          <w:color w:val="auto"/>
          <w:sz w:val="24"/>
          <w:highlight w:val="none"/>
        </w:rPr>
        <w:t>合同份数</w:t>
      </w:r>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合同份数按</w:t>
      </w:r>
      <w:r>
        <w:rPr>
          <w:rFonts w:hint="eastAsia" w:ascii="楷体" w:hAnsi="楷体" w:eastAsia="楷体"/>
          <w:b/>
          <w:i/>
          <w:color w:val="auto"/>
          <w:sz w:val="24"/>
          <w:highlight w:val="none"/>
          <w:u w:val="single"/>
        </w:rPr>
        <w:t>合同专用条款</w:t>
      </w:r>
      <w:r>
        <w:rPr>
          <w:rFonts w:hint="eastAsia" w:ascii="楷体" w:hAnsi="楷体" w:eastAsia="楷体"/>
          <w:color w:val="auto"/>
          <w:sz w:val="24"/>
          <w:highlight w:val="none"/>
        </w:rPr>
        <w:t>规定，每份均具有同等法律效力。</w:t>
      </w:r>
    </w:p>
    <w:p>
      <w:pPr>
        <w:pStyle w:val="175"/>
        <w:spacing w:line="560" w:lineRule="exact"/>
        <w:ind w:firstLine="0"/>
        <w:jc w:val="center"/>
        <w:rPr>
          <w:rFonts w:ascii="楷体" w:hAnsi="楷体" w:eastAsia="楷体"/>
          <w:b/>
          <w:color w:val="auto"/>
          <w:szCs w:val="24"/>
          <w:highlight w:val="none"/>
        </w:rPr>
      </w:pPr>
      <w:r>
        <w:rPr>
          <w:rFonts w:ascii="楷体" w:hAnsi="楷体" w:eastAsia="楷体"/>
          <w:color w:val="auto"/>
          <w:szCs w:val="24"/>
          <w:highlight w:val="none"/>
        </w:rPr>
        <w:br w:type="page"/>
      </w:r>
      <w:bookmarkStart w:id="270" w:name="_Toc331685784"/>
      <w:r>
        <w:rPr>
          <w:rFonts w:hint="eastAsia" w:ascii="楷体" w:hAnsi="楷体" w:eastAsia="楷体"/>
          <w:b/>
          <w:color w:val="auto"/>
          <w:szCs w:val="24"/>
          <w:highlight w:val="none"/>
        </w:rPr>
        <w:t>第三部分</w:t>
      </w:r>
      <w:r>
        <w:rPr>
          <w:rFonts w:ascii="楷体" w:hAnsi="楷体" w:eastAsia="楷体"/>
          <w:b/>
          <w:color w:val="auto"/>
          <w:szCs w:val="24"/>
          <w:highlight w:val="none"/>
        </w:rPr>
        <w:t xml:space="preserve">  </w:t>
      </w:r>
      <w:r>
        <w:rPr>
          <w:rFonts w:hint="eastAsia" w:ascii="楷体" w:hAnsi="楷体" w:eastAsia="楷体"/>
          <w:b/>
          <w:color w:val="auto"/>
          <w:szCs w:val="24"/>
          <w:highlight w:val="none"/>
        </w:rPr>
        <w:t>合同专用条款</w:t>
      </w:r>
      <w:bookmarkEnd w:id="270"/>
    </w:p>
    <w:p>
      <w:pPr>
        <w:spacing w:line="560" w:lineRule="exact"/>
        <w:ind w:firstLine="480" w:firstLineChars="200"/>
        <w:rPr>
          <w:rFonts w:ascii="楷体" w:hAnsi="楷体" w:eastAsia="楷体"/>
          <w:color w:val="auto"/>
          <w:sz w:val="24"/>
          <w:highlight w:val="none"/>
        </w:rPr>
      </w:pPr>
      <w:r>
        <w:rPr>
          <w:rFonts w:hint="eastAsia" w:ascii="楷体" w:hAnsi="楷体" w:eastAsia="楷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78"/>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ascii="楷体" w:hAnsi="楷体" w:eastAsia="楷体"/>
                <w:b/>
                <w:color w:val="auto"/>
                <w:sz w:val="24"/>
                <w:highlight w:val="none"/>
              </w:rPr>
            </w:pPr>
            <w:r>
              <w:rPr>
                <w:rFonts w:hint="eastAsia" w:ascii="楷体" w:hAnsi="楷体" w:eastAsia="楷体"/>
                <w:b/>
                <w:color w:val="auto"/>
                <w:sz w:val="24"/>
                <w:highlight w:val="none"/>
              </w:rPr>
              <w:t>条款号</w:t>
            </w:r>
          </w:p>
        </w:tc>
        <w:tc>
          <w:tcPr>
            <w:tcW w:w="7633" w:type="dxa"/>
            <w:noWrap w:val="0"/>
            <w:vAlign w:val="center"/>
          </w:tcPr>
          <w:p>
            <w:pPr>
              <w:spacing w:line="560" w:lineRule="exact"/>
              <w:jc w:val="center"/>
              <w:rPr>
                <w:rFonts w:ascii="楷体" w:hAnsi="楷体" w:eastAsia="楷体"/>
                <w:b/>
                <w:color w:val="auto"/>
                <w:sz w:val="24"/>
                <w:highlight w:val="none"/>
              </w:rPr>
            </w:pPr>
            <w:r>
              <w:rPr>
                <w:rFonts w:hint="eastAsia" w:ascii="楷体" w:hAnsi="楷体" w:eastAsia="楷体"/>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highlight w:val="none"/>
              </w:rPr>
            </w:pPr>
          </w:p>
        </w:tc>
        <w:tc>
          <w:tcPr>
            <w:tcW w:w="7633" w:type="dxa"/>
            <w:noWrap w:val="0"/>
            <w:vAlign w:val="center"/>
          </w:tcPr>
          <w:p>
            <w:pPr>
              <w:spacing w:line="560" w:lineRule="exact"/>
              <w:rPr>
                <w:rFonts w:ascii="楷体" w:hAnsi="楷体" w:eastAsia="楷体"/>
                <w:color w:val="auto"/>
                <w:sz w:val="24"/>
                <w:highlight w:val="none"/>
              </w:rPr>
            </w:pPr>
          </w:p>
        </w:tc>
      </w:tr>
    </w:tbl>
    <w:p>
      <w:pPr>
        <w:spacing w:after="156" w:line="560" w:lineRule="exact"/>
        <w:ind w:firstLine="480"/>
        <w:rPr>
          <w:color w:val="auto"/>
          <w:highlight w:val="none"/>
        </w:rPr>
      </w:pPr>
    </w:p>
    <w:p>
      <w:pPr>
        <w:pStyle w:val="4"/>
        <w:spacing w:before="0" w:line="240" w:lineRule="atLeast"/>
        <w:ind w:left="660" w:leftChars="257" w:hanging="540"/>
        <w:rPr>
          <w:rFonts w:ascii="仿宋_GB2312" w:hAnsi="宋体" w:eastAsia="仿宋_GB2312"/>
          <w:color w:val="auto"/>
          <w:sz w:val="24"/>
          <w:highlight w:val="none"/>
        </w:rPr>
      </w:pPr>
    </w:p>
    <w:p>
      <w:pPr>
        <w:rPr>
          <w:color w:val="auto"/>
          <w:highlight w:val="none"/>
        </w:rPr>
      </w:pPr>
    </w:p>
    <w:p>
      <w:pPr>
        <w:pStyle w:val="2"/>
        <w:spacing w:line="240" w:lineRule="atLeast"/>
        <w:ind w:left="540" w:leftChars="257" w:hanging="540"/>
        <w:rPr>
          <w:rFonts w:hint="eastAsia" w:ascii="仿宋_GB2312" w:eastAsia="仿宋_GB2312"/>
          <w:color w:val="auto"/>
          <w:sz w:val="28"/>
          <w:highlight w:val="none"/>
        </w:rPr>
      </w:pPr>
    </w:p>
    <w:p>
      <w:pPr>
        <w:ind w:left="120" w:hanging="120"/>
        <w:rPr>
          <w:rFonts w:ascii="宋体"/>
          <w:bCs/>
          <w:color w:val="auto"/>
          <w:sz w:val="24"/>
          <w:highlight w:val="none"/>
        </w:rPr>
      </w:pPr>
    </w:p>
    <w:p>
      <w:pPr>
        <w:ind w:left="120" w:hanging="120"/>
        <w:rPr>
          <w:rFonts w:ascii="宋体"/>
          <w:bCs/>
          <w:color w:val="auto"/>
          <w:sz w:val="24"/>
          <w:highlight w:val="none"/>
        </w:rPr>
      </w:pPr>
    </w:p>
    <w:p>
      <w:pPr>
        <w:ind w:left="120" w:hanging="120"/>
        <w:rPr>
          <w:rFonts w:ascii="宋体" w:hAnsi="宋体" w:cs="宋体"/>
          <w:color w:val="auto"/>
          <w:sz w:val="24"/>
          <w:highlight w:val="none"/>
        </w:rPr>
      </w:pPr>
    </w:p>
    <w:p>
      <w:pPr>
        <w:pStyle w:val="159"/>
        <w:numPr>
          <w:ilvl w:val="0"/>
          <w:numId w:val="0"/>
        </w:numPr>
        <w:spacing w:line="380" w:lineRule="exact"/>
        <w:ind w:leftChars="0"/>
        <w:jc w:val="both"/>
        <w:rPr>
          <w:rFonts w:hint="eastAsia" w:ascii="宋体" w:hAnsi="宋体"/>
          <w:b/>
          <w:color w:val="auto"/>
          <w:sz w:val="28"/>
          <w:szCs w:val="28"/>
          <w:highlight w:val="none"/>
        </w:rPr>
      </w:pPr>
    </w:p>
    <w:p>
      <w:pPr>
        <w:pStyle w:val="159"/>
        <w:numPr>
          <w:ilvl w:val="0"/>
          <w:numId w:val="0"/>
        </w:numPr>
        <w:spacing w:line="380" w:lineRule="exact"/>
        <w:ind w:leftChars="0"/>
        <w:jc w:val="both"/>
        <w:rPr>
          <w:rFonts w:hint="eastAsia" w:ascii="宋体" w:hAnsi="宋体"/>
          <w:b/>
          <w:color w:val="auto"/>
          <w:sz w:val="28"/>
          <w:szCs w:val="28"/>
          <w:highlight w:val="none"/>
        </w:rPr>
      </w:pPr>
    </w:p>
    <w:p>
      <w:pPr>
        <w:pStyle w:val="159"/>
        <w:numPr>
          <w:ilvl w:val="0"/>
          <w:numId w:val="0"/>
        </w:numPr>
        <w:spacing w:line="380" w:lineRule="exact"/>
        <w:ind w:leftChars="0" w:firstLine="3373" w:firstLineChars="1200"/>
        <w:jc w:val="both"/>
        <w:rPr>
          <w:rFonts w:ascii="宋体" w:hAnsi="宋体"/>
          <w:b/>
          <w:color w:val="auto"/>
          <w:sz w:val="28"/>
          <w:szCs w:val="28"/>
          <w:highlight w:val="none"/>
        </w:rPr>
      </w:pPr>
      <w:r>
        <w:rPr>
          <w:rFonts w:hint="eastAsia" w:ascii="宋体" w:hAnsi="宋体"/>
          <w:b/>
          <w:color w:val="auto"/>
          <w:sz w:val="28"/>
          <w:szCs w:val="28"/>
          <w:highlight w:val="none"/>
          <w:lang w:eastAsia="zh-CN"/>
        </w:rPr>
        <w:t>第四章</w:t>
      </w:r>
      <w:r>
        <w:rPr>
          <w:rFonts w:hint="eastAsia" w:ascii="宋体" w:hAnsi="宋体"/>
          <w:b/>
          <w:color w:val="auto"/>
          <w:sz w:val="28"/>
          <w:szCs w:val="28"/>
          <w:highlight w:val="none"/>
          <w:lang w:val="en-US" w:eastAsia="zh-CN"/>
        </w:rPr>
        <w:t xml:space="preserve">  </w:t>
      </w:r>
      <w:r>
        <w:rPr>
          <w:rFonts w:hint="eastAsia" w:ascii="宋体" w:hAnsi="宋体"/>
          <w:b/>
          <w:color w:val="auto"/>
          <w:sz w:val="28"/>
          <w:szCs w:val="28"/>
          <w:highlight w:val="none"/>
          <w:lang w:eastAsia="zh-CN"/>
        </w:rPr>
        <w:t>响应文件</w:t>
      </w:r>
      <w:r>
        <w:rPr>
          <w:rFonts w:hint="eastAsia" w:ascii="宋体" w:hAnsi="宋体"/>
          <w:b/>
          <w:color w:val="auto"/>
          <w:sz w:val="28"/>
          <w:szCs w:val="28"/>
          <w:highlight w:val="none"/>
        </w:rPr>
        <w:t>格式</w:t>
      </w:r>
    </w:p>
    <w:p>
      <w:pPr>
        <w:pStyle w:val="159"/>
        <w:spacing w:line="380" w:lineRule="exact"/>
        <w:jc w:val="center"/>
        <w:rPr>
          <w:rFonts w:ascii="宋体" w:hAnsi="宋体"/>
          <w:b/>
          <w:color w:val="auto"/>
          <w:sz w:val="28"/>
          <w:szCs w:val="28"/>
          <w:highlight w:val="none"/>
        </w:rPr>
      </w:pPr>
    </w:p>
    <w:p>
      <w:pPr>
        <w:pStyle w:val="159"/>
        <w:spacing w:line="480" w:lineRule="auto"/>
        <w:jc w:val="center"/>
        <w:rPr>
          <w:rFonts w:ascii="仿宋_GB2312" w:hAnsi="宋体" w:eastAsia="仿宋_GB2312"/>
          <w:color w:val="auto"/>
          <w:sz w:val="28"/>
          <w:szCs w:val="28"/>
          <w:highlight w:val="none"/>
          <w:bdr w:val="single" w:color="auto" w:sz="4" w:space="0"/>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8"/>
          <w:szCs w:val="28"/>
          <w:highlight w:val="none"/>
          <w:bdr w:val="single" w:color="auto" w:sz="4" w:space="0"/>
        </w:rPr>
        <w:t xml:space="preserve"> 正本</w:t>
      </w:r>
    </w:p>
    <w:p>
      <w:pPr>
        <w:pStyle w:val="159"/>
        <w:spacing w:line="380" w:lineRule="exact"/>
        <w:jc w:val="center"/>
        <w:rPr>
          <w:rFonts w:ascii="仿宋_GB2312" w:hAnsi="宋体" w:eastAsia="仿宋_GB2312"/>
          <w:color w:val="auto"/>
          <w:sz w:val="28"/>
          <w:szCs w:val="28"/>
          <w:highlight w:val="none"/>
        </w:rPr>
      </w:pPr>
    </w:p>
    <w:p>
      <w:pPr>
        <w:ind w:left="140" w:right="980" w:hanging="140"/>
        <w:jc w:val="center"/>
        <w:rPr>
          <w:rFonts w:ascii="宋体" w:hAnsi="宋体"/>
          <w:color w:val="auto"/>
          <w:sz w:val="28"/>
          <w:szCs w:val="28"/>
          <w:highlight w:val="none"/>
        </w:rPr>
      </w:pP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（项目名称）</w:t>
      </w:r>
    </w:p>
    <w:p>
      <w:pPr>
        <w:ind w:left="100" w:hanging="100"/>
        <w:rPr>
          <w:rFonts w:ascii="宋体" w:hAnsi="宋体"/>
          <w:color w:val="auto"/>
          <w:sz w:val="28"/>
          <w:szCs w:val="28"/>
          <w:highlight w:val="none"/>
        </w:rPr>
      </w:pPr>
      <w:r>
        <w:rPr>
          <w:rFonts w:hint="eastAsia" w:ascii="宋体" w:hAnsi="宋体"/>
          <w:color w:val="auto"/>
          <w:sz w:val="20"/>
          <w:highlight w:val="none"/>
        </w:rPr>
        <w:t xml:space="preserve">             </w:t>
      </w:r>
    </w:p>
    <w:p>
      <w:pPr>
        <w:ind w:firstLine="280" w:firstLineChars="100"/>
        <w:rPr>
          <w:rFonts w:ascii="宋体" w:hAnsi="宋体"/>
          <w:color w:val="auto"/>
          <w:sz w:val="28"/>
          <w:szCs w:val="28"/>
          <w:highlight w:val="none"/>
          <w:u w:val="single"/>
        </w:rPr>
      </w:pPr>
      <w:r>
        <w:rPr>
          <w:rFonts w:hint="eastAsia" w:ascii="宋体" w:hAnsi="宋体"/>
          <w:color w:val="auto"/>
          <w:sz w:val="28"/>
          <w:szCs w:val="28"/>
          <w:highlight w:val="none"/>
        </w:rPr>
        <w:t xml:space="preserve">     竞争性磋商文件编号： </w:t>
      </w:r>
      <w:r>
        <w:rPr>
          <w:rFonts w:hint="eastAsia" w:ascii="宋体" w:hAnsi="宋体"/>
          <w:color w:val="auto"/>
          <w:sz w:val="28"/>
          <w:szCs w:val="28"/>
          <w:highlight w:val="none"/>
          <w:u w:val="single"/>
        </w:rPr>
        <w:t xml:space="preserve">                      </w:t>
      </w:r>
    </w:p>
    <w:p>
      <w:pPr>
        <w:ind w:left="100" w:hanging="100"/>
        <w:rPr>
          <w:rFonts w:ascii="宋体" w:hAnsi="宋体"/>
          <w:color w:val="auto"/>
          <w:sz w:val="20"/>
          <w:highlight w:val="none"/>
        </w:rPr>
      </w:pPr>
    </w:p>
    <w:p>
      <w:pPr>
        <w:ind w:left="100" w:hanging="100"/>
        <w:rPr>
          <w:rFonts w:ascii="宋体" w:hAnsi="宋体"/>
          <w:color w:val="auto"/>
          <w:sz w:val="20"/>
          <w:highlight w:val="none"/>
        </w:rPr>
      </w:pPr>
    </w:p>
    <w:p>
      <w:pPr>
        <w:ind w:left="100" w:hanging="100"/>
        <w:rPr>
          <w:rFonts w:ascii="宋体" w:hAnsi="宋体"/>
          <w:color w:val="auto"/>
          <w:sz w:val="20"/>
          <w:highlight w:val="none"/>
        </w:rPr>
      </w:pPr>
    </w:p>
    <w:p>
      <w:pPr>
        <w:ind w:left="100" w:hanging="100"/>
        <w:rPr>
          <w:rFonts w:ascii="宋体" w:hAnsi="宋体"/>
          <w:color w:val="auto"/>
          <w:sz w:val="20"/>
          <w:highlight w:val="none"/>
        </w:rPr>
      </w:pPr>
    </w:p>
    <w:p>
      <w:pPr>
        <w:ind w:left="221" w:hanging="221"/>
        <w:jc w:val="center"/>
        <w:rPr>
          <w:rFonts w:ascii="宋体" w:hAnsi="宋体"/>
          <w:b/>
          <w:bCs/>
          <w:color w:val="auto"/>
          <w:sz w:val="44"/>
          <w:szCs w:val="44"/>
          <w:highlight w:val="none"/>
        </w:rPr>
      </w:pPr>
      <w:r>
        <w:rPr>
          <w:rFonts w:hint="eastAsia" w:ascii="宋体" w:hAnsi="宋体"/>
          <w:b/>
          <w:bCs/>
          <w:color w:val="auto"/>
          <w:sz w:val="44"/>
          <w:szCs w:val="44"/>
          <w:highlight w:val="none"/>
          <w:lang w:eastAsia="zh-CN"/>
        </w:rPr>
        <w:t>响</w:t>
      </w:r>
      <w:r>
        <w:rPr>
          <w:rFonts w:hint="eastAsia" w:ascii="宋体" w:hAnsi="宋体"/>
          <w:b/>
          <w:bCs/>
          <w:color w:val="auto"/>
          <w:sz w:val="44"/>
          <w:szCs w:val="44"/>
          <w:highlight w:val="none"/>
          <w:lang w:val="en-US" w:eastAsia="zh-CN"/>
        </w:rPr>
        <w:t xml:space="preserve">  </w:t>
      </w:r>
      <w:r>
        <w:rPr>
          <w:rFonts w:hint="eastAsia" w:ascii="宋体" w:hAnsi="宋体"/>
          <w:b/>
          <w:bCs/>
          <w:color w:val="auto"/>
          <w:sz w:val="44"/>
          <w:szCs w:val="44"/>
          <w:highlight w:val="none"/>
          <w:lang w:eastAsia="zh-CN"/>
        </w:rPr>
        <w:t>应</w:t>
      </w:r>
      <w:r>
        <w:rPr>
          <w:rFonts w:hint="eastAsia" w:ascii="宋体" w:hAnsi="宋体"/>
          <w:b/>
          <w:bCs/>
          <w:color w:val="auto"/>
          <w:sz w:val="44"/>
          <w:szCs w:val="44"/>
          <w:highlight w:val="none"/>
        </w:rPr>
        <w:t xml:space="preserve">  文  件</w:t>
      </w:r>
    </w:p>
    <w:p>
      <w:pPr>
        <w:ind w:left="141" w:hanging="141"/>
        <w:rPr>
          <w:rFonts w:ascii="宋体" w:hAnsi="宋体"/>
          <w:b/>
          <w:bCs/>
          <w:color w:val="auto"/>
          <w:sz w:val="28"/>
          <w:szCs w:val="28"/>
          <w:highlight w:val="none"/>
        </w:rPr>
      </w:pPr>
    </w:p>
    <w:p>
      <w:pPr>
        <w:ind w:left="150" w:hanging="150"/>
        <w:rPr>
          <w:rFonts w:ascii="宋体" w:hAnsi="宋体"/>
          <w:bCs/>
          <w:color w:val="auto"/>
          <w:sz w:val="30"/>
          <w:szCs w:val="30"/>
          <w:highlight w:val="none"/>
        </w:rPr>
      </w:pPr>
    </w:p>
    <w:p>
      <w:pPr>
        <w:ind w:left="150" w:hanging="150"/>
        <w:rPr>
          <w:rFonts w:ascii="宋体" w:hAnsi="宋体"/>
          <w:bCs/>
          <w:color w:val="auto"/>
          <w:sz w:val="30"/>
          <w:szCs w:val="30"/>
          <w:highlight w:val="none"/>
        </w:rPr>
      </w:pPr>
    </w:p>
    <w:p>
      <w:pPr>
        <w:ind w:left="140" w:hanging="140"/>
        <w:rPr>
          <w:rFonts w:ascii="宋体" w:hAnsi="宋体"/>
          <w:color w:val="auto"/>
          <w:sz w:val="28"/>
          <w:szCs w:val="28"/>
          <w:highlight w:val="none"/>
          <w:u w:val="singl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eastAsia="zh-CN"/>
        </w:rPr>
        <w:t>投标人</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（盖单位章）</w:t>
      </w:r>
    </w:p>
    <w:p>
      <w:pPr>
        <w:ind w:left="140" w:hanging="140"/>
        <w:jc w:val="center"/>
        <w:rPr>
          <w:rFonts w:ascii="宋体" w:hAnsi="宋体"/>
          <w:color w:val="auto"/>
          <w:sz w:val="28"/>
          <w:szCs w:val="28"/>
          <w:highlight w:val="none"/>
        </w:rPr>
      </w:pPr>
    </w:p>
    <w:p>
      <w:pPr>
        <w:ind w:firstLine="700" w:firstLineChars="250"/>
        <w:rPr>
          <w:rFonts w:ascii="宋体" w:hAnsi="宋体"/>
          <w:color w:val="auto"/>
          <w:sz w:val="28"/>
          <w:szCs w:val="28"/>
          <w:highlight w:val="none"/>
        </w:rPr>
      </w:pPr>
      <w:r>
        <w:rPr>
          <w:rFonts w:hint="eastAsia" w:ascii="宋体" w:hAnsi="宋体"/>
          <w:color w:val="auto"/>
          <w:sz w:val="28"/>
          <w:szCs w:val="28"/>
          <w:highlight w:val="none"/>
        </w:rPr>
        <w:t xml:space="preserve"> 法定代表人：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（签字或盖章）</w:t>
      </w:r>
    </w:p>
    <w:p>
      <w:pPr>
        <w:ind w:left="105" w:hanging="105"/>
        <w:jc w:val="center"/>
        <w:rPr>
          <w:rFonts w:ascii="宋体" w:hAnsi="宋体"/>
          <w:color w:val="auto"/>
          <w:highlight w:val="none"/>
        </w:rPr>
      </w:pPr>
      <w:r>
        <w:rPr>
          <w:rFonts w:hint="eastAsia" w:ascii="宋体" w:hAnsi="宋体"/>
          <w:color w:val="auto"/>
          <w:highlight w:val="none"/>
        </w:rPr>
        <w:t xml:space="preserve">      </w:t>
      </w:r>
    </w:p>
    <w:p>
      <w:pPr>
        <w:ind w:left="105" w:hanging="105"/>
        <w:jc w:val="center"/>
        <w:rPr>
          <w:rFonts w:ascii="宋体" w:hAnsi="宋体"/>
          <w:color w:val="auto"/>
          <w:highlight w:val="none"/>
        </w:rPr>
      </w:pPr>
    </w:p>
    <w:p>
      <w:pPr>
        <w:ind w:left="140" w:hanging="140"/>
        <w:jc w:val="center"/>
        <w:rPr>
          <w:rFonts w:ascii="宋体" w:hAnsi="宋体"/>
          <w:color w:val="auto"/>
          <w:sz w:val="28"/>
          <w:szCs w:val="28"/>
          <w:highlight w:val="none"/>
        </w:rPr>
      </w:pPr>
      <w:r>
        <w:rPr>
          <w:rFonts w:hint="eastAsia" w:ascii="宋体" w:hAnsi="宋体"/>
          <w:color w:val="auto"/>
          <w:sz w:val="28"/>
          <w:szCs w:val="28"/>
          <w:highlight w:val="none"/>
        </w:rPr>
        <w:t xml:space="preserve"> 年        月        日</w:t>
      </w:r>
    </w:p>
    <w:p>
      <w:pPr>
        <w:ind w:left="221" w:hanging="221"/>
        <w:jc w:val="center"/>
        <w:rPr>
          <w:rFonts w:hint="eastAsia" w:ascii="宋体" w:hAnsi="宋体"/>
          <w:b/>
          <w:bCs/>
          <w:color w:val="auto"/>
          <w:sz w:val="44"/>
          <w:szCs w:val="44"/>
          <w:highlight w:val="none"/>
        </w:rPr>
      </w:pPr>
      <w:r>
        <w:rPr>
          <w:rFonts w:hint="eastAsia" w:ascii="宋体" w:hAnsi="宋体"/>
          <w:b/>
          <w:bCs/>
          <w:color w:val="auto"/>
          <w:sz w:val="44"/>
          <w:szCs w:val="44"/>
          <w:highlight w:val="none"/>
        </w:rPr>
        <w:br w:type="page"/>
      </w:r>
    </w:p>
    <w:p>
      <w:pPr>
        <w:ind w:left="221" w:hanging="221"/>
        <w:jc w:val="center"/>
        <w:rPr>
          <w:rFonts w:ascii="宋体" w:hAnsi="宋体"/>
          <w:b/>
          <w:bCs/>
          <w:color w:val="auto"/>
          <w:sz w:val="44"/>
          <w:szCs w:val="44"/>
          <w:highlight w:val="none"/>
        </w:rPr>
      </w:pPr>
      <w:r>
        <w:rPr>
          <w:rFonts w:hint="eastAsia" w:ascii="宋体" w:hAnsi="宋体"/>
          <w:b/>
          <w:bCs/>
          <w:color w:val="auto"/>
          <w:sz w:val="44"/>
          <w:szCs w:val="44"/>
          <w:highlight w:val="none"/>
        </w:rPr>
        <w:t>第一部分</w:t>
      </w:r>
    </w:p>
    <w:p>
      <w:pPr>
        <w:ind w:left="221" w:hanging="221"/>
        <w:jc w:val="center"/>
        <w:rPr>
          <w:rFonts w:ascii="宋体" w:hAnsi="宋体"/>
          <w:b/>
          <w:bCs/>
          <w:color w:val="auto"/>
          <w:sz w:val="44"/>
          <w:szCs w:val="44"/>
          <w:highlight w:val="none"/>
        </w:rPr>
      </w:pPr>
      <w:r>
        <w:rPr>
          <w:rFonts w:hint="eastAsia" w:ascii="宋体" w:hAnsi="宋体"/>
          <w:b/>
          <w:bCs/>
          <w:color w:val="auto"/>
          <w:sz w:val="44"/>
          <w:szCs w:val="44"/>
          <w:highlight w:val="none"/>
        </w:rPr>
        <w:t>经济报价部分</w:t>
      </w:r>
    </w:p>
    <w:p>
      <w:pPr>
        <w:ind w:left="151" w:hanging="151"/>
        <w:rPr>
          <w:rFonts w:ascii="宋体"/>
          <w:b/>
          <w:color w:val="auto"/>
          <w:sz w:val="30"/>
          <w:szCs w:val="20"/>
          <w:highlight w:val="none"/>
          <w:lang w:val="zh-CN"/>
        </w:rPr>
      </w:pPr>
      <w:r>
        <w:rPr>
          <w:rFonts w:hint="eastAsia" w:ascii="宋体"/>
          <w:b/>
          <w:color w:val="auto"/>
          <w:sz w:val="30"/>
          <w:szCs w:val="20"/>
          <w:highlight w:val="none"/>
        </w:rPr>
        <w:t>1、</w:t>
      </w:r>
      <w:r>
        <w:rPr>
          <w:rFonts w:hint="eastAsia" w:ascii="宋体"/>
          <w:b/>
          <w:color w:val="auto"/>
          <w:sz w:val="30"/>
          <w:szCs w:val="20"/>
          <w:highlight w:val="none"/>
          <w:lang w:val="zh-CN"/>
        </w:rPr>
        <w:t>投标承诺书</w:t>
      </w:r>
    </w:p>
    <w:p>
      <w:pPr>
        <w:autoSpaceDE w:val="0"/>
        <w:autoSpaceDN w:val="0"/>
        <w:adjustRightInd w:val="0"/>
        <w:ind w:left="120" w:hanging="120"/>
        <w:jc w:val="center"/>
        <w:rPr>
          <w:rFonts w:ascii="宋体" w:hAnsi="宋体" w:cs="宋体"/>
          <w:color w:val="auto"/>
          <w:sz w:val="24"/>
          <w:highlight w:val="none"/>
          <w:lang w:val="zh-CN"/>
        </w:rPr>
      </w:pPr>
      <w:r>
        <w:rPr>
          <w:rFonts w:hint="eastAsia" w:ascii="宋体" w:hAnsi="宋体" w:cs="宋体"/>
          <w:color w:val="auto"/>
          <w:sz w:val="24"/>
          <w:highlight w:val="none"/>
          <w:lang w:val="zh-CN"/>
        </w:rPr>
        <w:t>投标承诺书（一）</w:t>
      </w:r>
    </w:p>
    <w:p>
      <w:pPr>
        <w:spacing w:line="440" w:lineRule="exact"/>
        <w:ind w:left="120" w:hanging="120"/>
        <w:jc w:val="center"/>
        <w:rPr>
          <w:rFonts w:ascii="宋体" w:hAnsi="宋体" w:cs="宋体"/>
          <w:color w:val="auto"/>
          <w:sz w:val="24"/>
          <w:highlight w:val="none"/>
          <w:u w:val="single"/>
        </w:rPr>
      </w:pPr>
    </w:p>
    <w:p>
      <w:pPr>
        <w:spacing w:line="500" w:lineRule="exact"/>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致（招标人）：</w:t>
      </w:r>
      <w:r>
        <w:rPr>
          <w:rFonts w:hint="eastAsia" w:ascii="宋体" w:hAnsi="宋体" w:cs="宋体"/>
          <w:color w:val="auto"/>
          <w:sz w:val="24"/>
          <w:highlight w:val="none"/>
          <w:u w:val="single"/>
          <w:lang w:eastAsia="zh-CN"/>
        </w:rPr>
        <w:t>疏勒县财政局</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1.在研究了上述项目的竞争性磋商文件（含补遗第</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号至第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号）后，我</w:t>
      </w:r>
      <w:r>
        <w:rPr>
          <w:rFonts w:hint="eastAsia" w:ascii="宋体" w:hAnsi="宋体" w:cs="宋体"/>
          <w:color w:val="auto"/>
          <w:sz w:val="24"/>
          <w:highlight w:val="none"/>
          <w:lang w:val="en-US" w:eastAsia="zh-CN"/>
        </w:rPr>
        <w:t>行</w:t>
      </w:r>
      <w:r>
        <w:rPr>
          <w:rFonts w:hint="eastAsia" w:ascii="宋体" w:hAnsi="宋体" w:cs="宋体"/>
          <w:color w:val="auto"/>
          <w:sz w:val="24"/>
          <w:highlight w:val="none"/>
        </w:rPr>
        <w:t>愿意遵照竞争性磋商文件的要求参加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的投标。</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同时，签字代表宣布承诺如下：</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⑴</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已详细阅读全部竞争性磋商文件（含修改文件），并理解其实质性内容，同意承担其规定的全部义务和相关责任。</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⑵</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严格按照竞争性磋商文件的规定报价，如被确定为中标人后，全面履行合同。</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⑶本投标有效期为</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0天；若在投标有效期内撤回投标，同意其投标保证金将被招标人不予退还。</w:t>
      </w:r>
    </w:p>
    <w:p>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(4)如提供虚假资质证明材料，依法接受处罚。</w:t>
      </w:r>
    </w:p>
    <w:p>
      <w:pPr>
        <w:spacing w:line="360" w:lineRule="atLeast"/>
        <w:ind w:left="120" w:hanging="120"/>
        <w:rPr>
          <w:rFonts w:ascii="宋体"/>
          <w:color w:val="auto"/>
          <w:sz w:val="24"/>
          <w:highlight w:val="none"/>
        </w:rPr>
      </w:pPr>
    </w:p>
    <w:p>
      <w:pPr>
        <w:spacing w:line="360" w:lineRule="auto"/>
        <w:ind w:left="120" w:hanging="120"/>
        <w:rPr>
          <w:rFonts w:ascii="宋体"/>
          <w:color w:val="auto"/>
          <w:sz w:val="24"/>
          <w:highlight w:val="none"/>
        </w:rPr>
      </w:pPr>
      <w:r>
        <w:rPr>
          <w:rFonts w:hint="eastAsia" w:ascii="宋体"/>
          <w:color w:val="auto"/>
          <w:sz w:val="24"/>
          <w:highlight w:val="none"/>
        </w:rPr>
        <w:t>与本投标有关的一切正式往来通讯如下：</w:t>
      </w:r>
    </w:p>
    <w:p>
      <w:pPr>
        <w:spacing w:line="360" w:lineRule="auto"/>
        <w:ind w:left="120" w:hanging="120"/>
        <w:rPr>
          <w:rFonts w:ascii="宋体" w:hAnsi="宋体" w:cs="宋体"/>
          <w:color w:val="auto"/>
          <w:sz w:val="24"/>
          <w:highlight w:val="none"/>
          <w:u w:val="single"/>
        </w:rPr>
      </w:pPr>
      <w:r>
        <w:rPr>
          <w:rFonts w:hint="eastAsia" w:ascii="宋体" w:hAnsi="宋体" w:cs="宋体"/>
          <w:color w:val="auto"/>
          <w:sz w:val="24"/>
          <w:highlight w:val="none"/>
        </w:rPr>
        <w:t xml:space="preserve">投标人地址： </w:t>
      </w:r>
      <w:r>
        <w:rPr>
          <w:rFonts w:hint="eastAsia" w:ascii="宋体" w:hAnsi="宋体" w:cs="宋体"/>
          <w:color w:val="auto"/>
          <w:sz w:val="24"/>
          <w:highlight w:val="none"/>
          <w:u w:val="single"/>
        </w:rPr>
        <w:t xml:space="preserve">           </w:t>
      </w:r>
    </w:p>
    <w:p>
      <w:pPr>
        <w:spacing w:line="240" w:lineRule="auto"/>
        <w:ind w:left="120" w:hanging="120"/>
        <w:rPr>
          <w:rFonts w:ascii="宋体" w:hAnsi="宋体" w:cs="宋体"/>
          <w:color w:val="auto"/>
          <w:sz w:val="24"/>
          <w:highlight w:val="none"/>
          <w:u w:val="single"/>
        </w:rPr>
      </w:pPr>
      <w:r>
        <w:rPr>
          <w:rFonts w:hint="eastAsia" w:ascii="宋体" w:hAnsi="宋体" w:cs="宋体"/>
          <w:color w:val="auto"/>
          <w:sz w:val="24"/>
          <w:highlight w:val="none"/>
        </w:rPr>
        <w:t>邮 政 编 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投标人：</w:t>
      </w:r>
      <w:r>
        <w:rPr>
          <w:rFonts w:hint="eastAsia" w:ascii="宋体" w:hAnsi="宋体" w:cs="宋体"/>
          <w:color w:val="auto"/>
          <w:sz w:val="24"/>
          <w:highlight w:val="none"/>
          <w:u w:val="single"/>
        </w:rPr>
        <w:t>（全称） （盖章）</w:t>
      </w:r>
    </w:p>
    <w:p>
      <w:pPr>
        <w:spacing w:line="240" w:lineRule="auto"/>
        <w:ind w:left="120" w:hanging="120"/>
        <w:rPr>
          <w:rFonts w:ascii="宋体" w:hAnsi="宋体" w:cs="宋体"/>
          <w:color w:val="auto"/>
          <w:sz w:val="24"/>
          <w:highlight w:val="none"/>
        </w:rPr>
      </w:pPr>
      <w:r>
        <w:rPr>
          <w:rFonts w:hint="eastAsia" w:ascii="宋体" w:hAnsi="宋体" w:cs="宋体"/>
          <w:color w:val="auto"/>
          <w:sz w:val="24"/>
          <w:highlight w:val="none"/>
        </w:rPr>
        <w:t xml:space="preserve">电      话：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 xml:space="preserve">            </w:t>
      </w:r>
    </w:p>
    <w:p>
      <w:pPr>
        <w:spacing w:line="240" w:lineRule="auto"/>
        <w:ind w:left="120" w:hanging="120"/>
        <w:rPr>
          <w:rFonts w:ascii="宋体" w:hAnsi="宋体" w:cs="宋体"/>
          <w:color w:val="auto"/>
          <w:sz w:val="24"/>
          <w:highlight w:val="none"/>
        </w:rPr>
      </w:pPr>
      <w:r>
        <w:rPr>
          <w:rFonts w:hint="eastAsia" w:ascii="宋体" w:hAnsi="宋体" w:cs="宋体"/>
          <w:color w:val="auto"/>
          <w:sz w:val="24"/>
          <w:highlight w:val="none"/>
        </w:rPr>
        <w:t xml:space="preserve">传      真：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（职务、姓名）  （签字或盖章）</w:t>
      </w:r>
    </w:p>
    <w:p>
      <w:pPr>
        <w:spacing w:line="240" w:lineRule="auto"/>
        <w:ind w:left="120" w:hanging="120"/>
        <w:jc w:val="right"/>
        <w:rPr>
          <w:rFonts w:ascii="宋体" w:hAnsi="宋体" w:cs="宋体"/>
          <w:color w:val="auto"/>
          <w:sz w:val="24"/>
          <w:highlight w:val="none"/>
        </w:rPr>
      </w:pPr>
      <w:r>
        <w:rPr>
          <w:rFonts w:hint="eastAsia" w:ascii="宋体" w:hAnsi="宋体" w:cs="宋体"/>
          <w:color w:val="auto"/>
          <w:sz w:val="24"/>
          <w:highlight w:val="none"/>
        </w:rPr>
        <w:t xml:space="preserve">           </w:t>
      </w:r>
    </w:p>
    <w:p>
      <w:pPr>
        <w:autoSpaceDE w:val="0"/>
        <w:autoSpaceDN w:val="0"/>
        <w:adjustRightInd w:val="0"/>
        <w:spacing w:line="240" w:lineRule="auto"/>
        <w:ind w:firstLine="4920" w:firstLineChars="2050"/>
        <w:rPr>
          <w:rFonts w:ascii="宋体" w:hAnsi="宋体" w:cs="宋体"/>
          <w:b/>
          <w:color w:val="auto"/>
          <w:sz w:val="24"/>
          <w:highlight w:val="none"/>
          <w:lang w:val="zh-CN"/>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ind w:left="120" w:hanging="120"/>
        <w:rPr>
          <w:rFonts w:hint="eastAsia" w:ascii="宋体" w:hAnsi="宋体" w:cs="宋体"/>
          <w:color w:val="auto"/>
          <w:sz w:val="24"/>
          <w:highlight w:val="none"/>
          <w:lang w:val="zh-CN"/>
        </w:rPr>
      </w:pPr>
    </w:p>
    <w:p>
      <w:pPr>
        <w:ind w:left="120" w:hanging="120"/>
        <w:rPr>
          <w:rFonts w:hint="eastAsia" w:ascii="宋体" w:hAnsi="宋体" w:cs="宋体"/>
          <w:color w:val="auto"/>
          <w:sz w:val="24"/>
          <w:highlight w:val="none"/>
          <w:lang w:val="zh-CN"/>
        </w:rPr>
      </w:pPr>
    </w:p>
    <w:p>
      <w:pPr>
        <w:ind w:left="120" w:hanging="120"/>
        <w:rPr>
          <w:rFonts w:hint="eastAsia" w:ascii="宋体" w:hAnsi="宋体" w:cs="宋体"/>
          <w:color w:val="auto"/>
          <w:sz w:val="24"/>
          <w:highlight w:val="none"/>
          <w:lang w:val="zh-CN"/>
        </w:rPr>
      </w:pPr>
    </w:p>
    <w:p>
      <w:pPr>
        <w:ind w:left="120" w:hanging="120"/>
        <w:rPr>
          <w:rFonts w:hint="eastAsia" w:ascii="宋体" w:hAnsi="宋体" w:cs="宋体"/>
          <w:color w:val="auto"/>
          <w:sz w:val="24"/>
          <w:highlight w:val="none"/>
          <w:lang w:val="zh-CN"/>
        </w:rPr>
      </w:pPr>
    </w:p>
    <w:p>
      <w:pPr>
        <w:ind w:left="120" w:hanging="120"/>
        <w:rPr>
          <w:rFonts w:hint="eastAsia" w:ascii="宋体" w:hAnsi="宋体" w:cs="宋体"/>
          <w:color w:val="auto"/>
          <w:sz w:val="24"/>
          <w:highlight w:val="none"/>
          <w:lang w:val="zh-CN"/>
        </w:rPr>
      </w:pPr>
    </w:p>
    <w:p>
      <w:pPr>
        <w:ind w:left="120" w:hanging="120"/>
        <w:rPr>
          <w:rFonts w:hint="eastAsia" w:ascii="宋体" w:hAnsi="宋体" w:cs="宋体"/>
          <w:color w:val="auto"/>
          <w:sz w:val="24"/>
          <w:highlight w:val="none"/>
          <w:lang w:val="zh-CN"/>
        </w:rPr>
      </w:pPr>
    </w:p>
    <w:p>
      <w:pPr>
        <w:ind w:left="120" w:hanging="120"/>
        <w:rPr>
          <w:rFonts w:hint="eastAsia" w:ascii="宋体" w:hAnsi="宋体" w:cs="宋体"/>
          <w:color w:val="auto"/>
          <w:sz w:val="24"/>
          <w:highlight w:val="none"/>
          <w:lang w:val="zh-CN"/>
        </w:rPr>
      </w:pPr>
    </w:p>
    <w:p>
      <w:pPr>
        <w:autoSpaceDE w:val="0"/>
        <w:autoSpaceDN w:val="0"/>
        <w:adjustRightInd w:val="0"/>
        <w:ind w:left="120" w:hanging="120"/>
        <w:jc w:val="center"/>
        <w:rPr>
          <w:rFonts w:ascii="宋体" w:hAnsi="宋体" w:cs="宋体"/>
          <w:color w:val="auto"/>
          <w:sz w:val="24"/>
          <w:highlight w:val="none"/>
          <w:lang w:val="zh-CN"/>
        </w:rPr>
      </w:pPr>
      <w:r>
        <w:rPr>
          <w:rFonts w:hint="eastAsia" w:ascii="宋体" w:hAnsi="宋体" w:cs="宋体"/>
          <w:color w:val="auto"/>
          <w:sz w:val="24"/>
          <w:highlight w:val="none"/>
          <w:lang w:val="zh-CN"/>
        </w:rPr>
        <w:t>投标承诺书（二）</w:t>
      </w:r>
    </w:p>
    <w:p>
      <w:pPr>
        <w:autoSpaceDE w:val="0"/>
        <w:autoSpaceDN w:val="0"/>
        <w:adjustRightInd w:val="0"/>
        <w:ind w:left="120" w:hanging="120"/>
        <w:jc w:val="center"/>
        <w:rPr>
          <w:rFonts w:ascii="宋体" w:hAnsi="宋体" w:cs="宋体"/>
          <w:b/>
          <w:bCs/>
          <w:color w:val="auto"/>
          <w:sz w:val="24"/>
          <w:highlight w:val="none"/>
          <w:lang w:val="zh-CN"/>
        </w:rPr>
      </w:pPr>
    </w:p>
    <w:p>
      <w:pPr>
        <w:autoSpaceDE w:val="0"/>
        <w:autoSpaceDN w:val="0"/>
        <w:adjustRightInd w:val="0"/>
        <w:ind w:left="120" w:hanging="120"/>
        <w:rPr>
          <w:rFonts w:ascii="宋体" w:hAnsi="宋体" w:cs="宋体"/>
          <w:color w:val="auto"/>
          <w:sz w:val="24"/>
          <w:highlight w:val="none"/>
          <w:u w:val="single"/>
          <w:lang w:val="zh-CN"/>
        </w:rPr>
      </w:pPr>
      <w:r>
        <w:rPr>
          <w:rFonts w:hint="eastAsia" w:ascii="宋体" w:hAnsi="宋体" w:cs="宋体"/>
          <w:color w:val="auto"/>
          <w:sz w:val="24"/>
          <w:highlight w:val="none"/>
          <w:lang w:val="zh-CN"/>
        </w:rPr>
        <w:t>招标人：</w:t>
      </w:r>
      <w:r>
        <w:rPr>
          <w:rFonts w:hint="eastAsia" w:ascii="宋体" w:hAnsi="宋体" w:cs="宋体"/>
          <w:color w:val="auto"/>
          <w:sz w:val="24"/>
          <w:highlight w:val="none"/>
          <w:u w:val="single"/>
          <w:lang w:val="zh-CN"/>
        </w:rPr>
        <w:t xml:space="preserve">                 </w:t>
      </w:r>
    </w:p>
    <w:p>
      <w:pPr>
        <w:autoSpaceDE w:val="0"/>
        <w:autoSpaceDN w:val="0"/>
        <w:adjustRightInd w:val="0"/>
        <w:ind w:left="120" w:hanging="120"/>
        <w:rPr>
          <w:rFonts w:ascii="宋体" w:hAnsi="宋体" w:cs="宋体"/>
          <w:color w:val="auto"/>
          <w:sz w:val="24"/>
          <w:highlight w:val="none"/>
          <w:u w:val="single"/>
          <w:lang w:val="zh-CN"/>
        </w:rPr>
      </w:pPr>
    </w:p>
    <w:p>
      <w:pPr>
        <w:autoSpaceDE w:val="0"/>
        <w:autoSpaceDN w:val="0"/>
        <w:adjustRightInd w:val="0"/>
        <w:ind w:left="120" w:hanging="120"/>
        <w:rPr>
          <w:rFonts w:ascii="宋体" w:hAnsi="宋体" w:cs="宋体"/>
          <w:color w:val="auto"/>
          <w:sz w:val="24"/>
          <w:highlight w:val="none"/>
          <w:lang w:val="zh-CN"/>
        </w:rPr>
      </w:pPr>
      <w:r>
        <w:rPr>
          <w:rFonts w:hint="eastAsia" w:ascii="宋体" w:hAnsi="宋体" w:cs="宋体"/>
          <w:color w:val="auto"/>
          <w:sz w:val="24"/>
          <w:highlight w:val="none"/>
          <w:lang w:val="zh-CN"/>
        </w:rPr>
        <w:t>若我公司中标后，项目负责人为：</w:t>
      </w:r>
    </w:p>
    <w:p>
      <w:pPr>
        <w:autoSpaceDE w:val="0"/>
        <w:autoSpaceDN w:val="0"/>
        <w:adjustRightInd w:val="0"/>
        <w:ind w:left="120" w:hanging="120"/>
        <w:rPr>
          <w:rFonts w:ascii="宋体" w:hAnsi="宋体" w:cs="宋体"/>
          <w:color w:val="auto"/>
          <w:sz w:val="24"/>
          <w:highlight w:val="none"/>
          <w:lang w:val="zh-CN"/>
        </w:rPr>
      </w:pPr>
    </w:p>
    <w:tbl>
      <w:tblPr>
        <w:tblStyle w:val="78"/>
        <w:tblW w:w="9855" w:type="dxa"/>
        <w:tblInd w:w="0" w:type="dxa"/>
        <w:tblLayout w:type="fixed"/>
        <w:tblCellMar>
          <w:top w:w="0" w:type="dxa"/>
          <w:left w:w="108" w:type="dxa"/>
          <w:bottom w:w="0" w:type="dxa"/>
          <w:right w:w="108" w:type="dxa"/>
        </w:tblCellMar>
      </w:tblPr>
      <w:tblGrid>
        <w:gridCol w:w="2463"/>
        <w:gridCol w:w="2464"/>
        <w:gridCol w:w="2464"/>
        <w:gridCol w:w="2464"/>
      </w:tblGrid>
      <w:tr>
        <w:tblPrEx>
          <w:tblLayout w:type="fixed"/>
          <w:tblCellMar>
            <w:top w:w="0" w:type="dxa"/>
            <w:left w:w="108" w:type="dxa"/>
            <w:bottom w:w="0" w:type="dxa"/>
            <w:right w:w="108" w:type="dxa"/>
          </w:tblCellMar>
        </w:tblPrEx>
        <w:trPr>
          <w:trHeight w:val="296" w:hRule="atLeast"/>
        </w:trPr>
        <w:tc>
          <w:tcPr>
            <w:tcW w:w="24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color w:val="auto"/>
                <w:sz w:val="24"/>
                <w:highlight w:val="none"/>
                <w:lang w:val="zh-CN"/>
              </w:rPr>
            </w:pPr>
            <w:r>
              <w:rPr>
                <w:rFonts w:hint="eastAsia" w:ascii="宋体" w:hAnsi="宋体" w:cs="宋体"/>
                <w:color w:val="auto"/>
                <w:sz w:val="24"/>
                <w:highlight w:val="none"/>
                <w:lang w:val="zh-CN"/>
              </w:rPr>
              <w:t>姓名</w:t>
            </w:r>
          </w:p>
        </w:tc>
        <w:tc>
          <w:tcPr>
            <w:tcW w:w="24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color w:val="auto"/>
                <w:sz w:val="24"/>
                <w:highlight w:val="none"/>
                <w:lang w:val="zh-CN"/>
              </w:rPr>
            </w:pPr>
          </w:p>
        </w:tc>
        <w:tc>
          <w:tcPr>
            <w:tcW w:w="24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color w:val="auto"/>
                <w:sz w:val="24"/>
                <w:highlight w:val="none"/>
                <w:lang w:val="zh-CN"/>
              </w:rPr>
            </w:pPr>
            <w:r>
              <w:rPr>
                <w:rFonts w:hint="eastAsia" w:ascii="宋体" w:hAnsi="宋体" w:cs="宋体"/>
                <w:color w:val="auto"/>
                <w:sz w:val="24"/>
                <w:highlight w:val="none"/>
                <w:lang w:val="zh-CN"/>
              </w:rPr>
              <w:t>职称（</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val="zh-CN"/>
              </w:rPr>
              <w:t>）</w:t>
            </w:r>
          </w:p>
        </w:tc>
        <w:tc>
          <w:tcPr>
            <w:tcW w:w="24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color w:val="auto"/>
                <w:sz w:val="24"/>
                <w:highlight w:val="none"/>
                <w:lang w:val="zh-CN"/>
              </w:rPr>
            </w:pPr>
          </w:p>
        </w:tc>
      </w:tr>
      <w:tr>
        <w:tblPrEx>
          <w:tblLayout w:type="fixed"/>
          <w:tblCellMar>
            <w:top w:w="0" w:type="dxa"/>
            <w:left w:w="108" w:type="dxa"/>
            <w:bottom w:w="0" w:type="dxa"/>
            <w:right w:w="108" w:type="dxa"/>
          </w:tblCellMar>
        </w:tblPrEx>
        <w:trPr>
          <w:trHeight w:val="327" w:hRule="atLeast"/>
        </w:trPr>
        <w:tc>
          <w:tcPr>
            <w:tcW w:w="24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color w:val="auto"/>
                <w:sz w:val="24"/>
                <w:highlight w:val="none"/>
              </w:rPr>
            </w:pPr>
            <w:r>
              <w:rPr>
                <w:rFonts w:hint="eastAsia" w:ascii="宋体" w:hAnsi="宋体" w:cs="宋体"/>
                <w:color w:val="auto"/>
                <w:sz w:val="24"/>
                <w:highlight w:val="none"/>
                <w:lang w:val="zh-CN"/>
              </w:rPr>
              <w:t>证书编号（</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val="zh-CN"/>
              </w:rPr>
              <w:t>）</w:t>
            </w:r>
          </w:p>
        </w:tc>
        <w:tc>
          <w:tcPr>
            <w:tcW w:w="24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color w:val="auto"/>
                <w:sz w:val="24"/>
                <w:highlight w:val="none"/>
              </w:rPr>
            </w:pPr>
          </w:p>
        </w:tc>
        <w:tc>
          <w:tcPr>
            <w:tcW w:w="24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专业</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p>
        </w:tc>
        <w:tc>
          <w:tcPr>
            <w:tcW w:w="24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color w:val="auto"/>
                <w:sz w:val="24"/>
                <w:highlight w:val="none"/>
              </w:rPr>
            </w:pPr>
          </w:p>
        </w:tc>
      </w:tr>
      <w:tr>
        <w:tblPrEx>
          <w:tblLayout w:type="fixed"/>
          <w:tblCellMar>
            <w:top w:w="0" w:type="dxa"/>
            <w:left w:w="108" w:type="dxa"/>
            <w:bottom w:w="0" w:type="dxa"/>
            <w:right w:w="108" w:type="dxa"/>
          </w:tblCellMar>
        </w:tblPrEx>
        <w:trPr>
          <w:trHeight w:val="360" w:hRule="atLeast"/>
        </w:trPr>
        <w:tc>
          <w:tcPr>
            <w:tcW w:w="24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color w:val="auto"/>
                <w:sz w:val="24"/>
                <w:highlight w:val="none"/>
              </w:rPr>
            </w:pPr>
            <w:r>
              <w:rPr>
                <w:rFonts w:hint="eastAsia" w:ascii="宋体" w:hAnsi="宋体" w:cs="宋体"/>
                <w:color w:val="auto"/>
                <w:sz w:val="24"/>
                <w:highlight w:val="none"/>
                <w:lang w:val="zh-CN"/>
              </w:rPr>
              <w:t>身份证号码</w:t>
            </w:r>
          </w:p>
        </w:tc>
        <w:tc>
          <w:tcPr>
            <w:tcW w:w="7392"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color w:val="auto"/>
                <w:sz w:val="24"/>
                <w:highlight w:val="none"/>
              </w:rPr>
            </w:pPr>
          </w:p>
        </w:tc>
      </w:tr>
    </w:tbl>
    <w:p>
      <w:pPr>
        <w:autoSpaceDE w:val="0"/>
        <w:autoSpaceDN w:val="0"/>
        <w:adjustRightInd w:val="0"/>
        <w:ind w:left="120" w:hanging="120"/>
        <w:rPr>
          <w:rFonts w:ascii="宋体" w:hAnsi="宋体" w:cs="宋体"/>
          <w:color w:val="auto"/>
          <w:sz w:val="24"/>
          <w:highlight w:val="none"/>
        </w:rPr>
      </w:pP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中标后，</w:t>
      </w:r>
      <w:r>
        <w:rPr>
          <w:rFonts w:hint="eastAsia" w:ascii="宋体" w:hAnsi="宋体" w:cs="宋体"/>
          <w:color w:val="auto"/>
          <w:sz w:val="24"/>
          <w:highlight w:val="none"/>
          <w:lang w:val="en-US" w:eastAsia="zh-CN"/>
        </w:rPr>
        <w:t>我行</w:t>
      </w:r>
      <w:r>
        <w:rPr>
          <w:rFonts w:hint="eastAsia" w:ascii="宋体" w:hAnsi="宋体" w:cs="宋体"/>
          <w:color w:val="auto"/>
          <w:sz w:val="24"/>
          <w:highlight w:val="none"/>
        </w:rPr>
        <w:t>拟派本项目</w:t>
      </w:r>
      <w:r>
        <w:rPr>
          <w:rFonts w:hint="eastAsia" w:ascii="宋体" w:hAnsi="宋体" w:cs="宋体"/>
          <w:color w:val="auto"/>
          <w:sz w:val="24"/>
          <w:highlight w:val="none"/>
        </w:rPr>
        <w:t>的工作服务人员</w:t>
      </w:r>
      <w:r>
        <w:rPr>
          <w:rFonts w:hint="eastAsia" w:ascii="宋体" w:hAnsi="宋体" w:cs="宋体"/>
          <w:color w:val="auto"/>
          <w:sz w:val="24"/>
          <w:highlight w:val="none"/>
          <w:lang w:val="en-US" w:eastAsia="zh-CN"/>
        </w:rPr>
        <w:t>为2</w:t>
      </w:r>
      <w:r>
        <w:rPr>
          <w:rFonts w:hint="eastAsia" w:ascii="宋体" w:hAnsi="宋体" w:cs="宋体"/>
          <w:color w:val="auto"/>
          <w:sz w:val="24"/>
          <w:highlight w:val="none"/>
        </w:rPr>
        <w:t>人，</w:t>
      </w:r>
      <w:r>
        <w:rPr>
          <w:rFonts w:hint="eastAsia" w:ascii="宋体" w:hAnsi="宋体" w:cs="宋体"/>
          <w:color w:val="auto"/>
          <w:sz w:val="24"/>
          <w:highlight w:val="none"/>
        </w:rPr>
        <w:t>遇到集中发放阶段人员根据工作量相应增加。</w:t>
      </w:r>
      <w:r>
        <w:rPr>
          <w:rFonts w:hint="eastAsia" w:ascii="宋体" w:hAnsi="宋体" w:cs="宋体"/>
          <w:color w:val="auto"/>
          <w:sz w:val="24"/>
          <w:highlight w:val="none"/>
          <w:lang w:val="en-US" w:eastAsia="zh-CN"/>
        </w:rPr>
        <w:t>项目负责人为我行主要领导人员，具有统管和协调本项目人员和金融代发服务的能力。</w:t>
      </w:r>
      <w:r>
        <w:rPr>
          <w:rFonts w:hint="eastAsia" w:ascii="宋体" w:hAnsi="宋体" w:cs="宋体"/>
          <w:color w:val="auto"/>
          <w:sz w:val="24"/>
          <w:highlight w:val="none"/>
        </w:rPr>
        <w:t>若由于特殊原因须更换项目负责人时，我</w:t>
      </w:r>
      <w:r>
        <w:rPr>
          <w:rFonts w:hint="eastAsia" w:ascii="宋体" w:hAnsi="宋体" w:cs="宋体"/>
          <w:color w:val="auto"/>
          <w:sz w:val="24"/>
          <w:highlight w:val="none"/>
          <w:lang w:val="en-US" w:eastAsia="zh-CN"/>
        </w:rPr>
        <w:t>行</w:t>
      </w:r>
      <w:r>
        <w:rPr>
          <w:rFonts w:hint="eastAsia" w:ascii="宋体" w:hAnsi="宋体" w:cs="宋体"/>
          <w:color w:val="auto"/>
          <w:sz w:val="24"/>
          <w:highlight w:val="none"/>
        </w:rPr>
        <w:t>将以资质、业绩以及信誉不低于此</w:t>
      </w:r>
      <w:r>
        <w:rPr>
          <w:rFonts w:hint="eastAsia" w:ascii="宋体" w:hAnsi="宋体" w:cs="宋体"/>
          <w:color w:val="auto"/>
          <w:sz w:val="24"/>
          <w:highlight w:val="none"/>
          <w:lang w:val="en-US" w:eastAsia="zh-CN"/>
        </w:rPr>
        <w:t>项目负责人</w:t>
      </w:r>
      <w:r>
        <w:rPr>
          <w:rFonts w:hint="eastAsia" w:ascii="宋体" w:hAnsi="宋体" w:cs="宋体"/>
          <w:color w:val="auto"/>
          <w:sz w:val="24"/>
          <w:highlight w:val="none"/>
        </w:rPr>
        <w:t>的人员替换，并报业主审查。经审查通过后，方可更换。若未经业主批准，我</w:t>
      </w:r>
      <w:r>
        <w:rPr>
          <w:rFonts w:hint="eastAsia" w:ascii="宋体" w:hAnsi="宋体" w:cs="宋体"/>
          <w:color w:val="auto"/>
          <w:sz w:val="24"/>
          <w:highlight w:val="none"/>
          <w:lang w:val="en-US" w:eastAsia="zh-CN"/>
        </w:rPr>
        <w:t>行</w:t>
      </w:r>
      <w:r>
        <w:rPr>
          <w:rFonts w:hint="eastAsia" w:ascii="宋体" w:hAnsi="宋体" w:cs="宋体"/>
          <w:color w:val="auto"/>
          <w:sz w:val="24"/>
          <w:highlight w:val="none"/>
        </w:rPr>
        <w:t>擅自更换项目负责人，我</w:t>
      </w:r>
      <w:r>
        <w:rPr>
          <w:rFonts w:hint="eastAsia" w:ascii="宋体" w:hAnsi="宋体" w:cs="宋体"/>
          <w:color w:val="auto"/>
          <w:sz w:val="24"/>
          <w:highlight w:val="none"/>
          <w:lang w:val="en-US" w:eastAsia="zh-CN"/>
        </w:rPr>
        <w:t>行</w:t>
      </w:r>
      <w:r>
        <w:rPr>
          <w:rFonts w:hint="eastAsia" w:ascii="宋体" w:hAnsi="宋体" w:cs="宋体"/>
          <w:color w:val="auto"/>
          <w:sz w:val="24"/>
          <w:highlight w:val="none"/>
        </w:rPr>
        <w:t>愿以合同价的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作为赔偿金。</w:t>
      </w:r>
    </w:p>
    <w:p>
      <w:pPr>
        <w:autoSpaceDE w:val="0"/>
        <w:autoSpaceDN w:val="0"/>
        <w:adjustRightInd w:val="0"/>
        <w:ind w:left="120" w:hanging="120"/>
        <w:rPr>
          <w:rFonts w:ascii="宋体" w:hAnsi="宋体" w:cs="宋体"/>
          <w:color w:val="auto"/>
          <w:sz w:val="24"/>
          <w:highlight w:val="none"/>
          <w:lang w:val="zh-CN"/>
        </w:rPr>
      </w:pPr>
    </w:p>
    <w:p>
      <w:pPr>
        <w:autoSpaceDE w:val="0"/>
        <w:autoSpaceDN w:val="0"/>
        <w:adjustRightInd w:val="0"/>
        <w:ind w:left="120" w:hanging="120"/>
        <w:rPr>
          <w:rFonts w:ascii="宋体" w:hAnsi="宋体" w:cs="宋体"/>
          <w:color w:val="auto"/>
          <w:sz w:val="24"/>
          <w:highlight w:val="none"/>
          <w:lang w:val="zh-CN"/>
        </w:rPr>
      </w:pPr>
      <w:r>
        <w:rPr>
          <w:rFonts w:hint="eastAsia" w:ascii="宋体" w:hAnsi="宋体" w:cs="宋体"/>
          <w:color w:val="auto"/>
          <w:sz w:val="24"/>
          <w:highlight w:val="none"/>
          <w:lang w:val="zh-CN"/>
        </w:rPr>
        <w:t>投标人：（盖章）</w:t>
      </w:r>
    </w:p>
    <w:p>
      <w:pPr>
        <w:autoSpaceDE w:val="0"/>
        <w:autoSpaceDN w:val="0"/>
        <w:adjustRightInd w:val="0"/>
        <w:spacing w:line="500" w:lineRule="exact"/>
        <w:ind w:left="120" w:hanging="120"/>
        <w:rPr>
          <w:rFonts w:ascii="宋体" w:hAnsi="宋体" w:cs="宋体"/>
          <w:color w:val="auto"/>
          <w:sz w:val="24"/>
          <w:highlight w:val="none"/>
          <w:lang w:val="zh-CN"/>
        </w:rPr>
      </w:pPr>
    </w:p>
    <w:p>
      <w:pPr>
        <w:autoSpaceDE w:val="0"/>
        <w:autoSpaceDN w:val="0"/>
        <w:adjustRightInd w:val="0"/>
        <w:spacing w:line="500" w:lineRule="exact"/>
        <w:ind w:left="120" w:hanging="120"/>
        <w:rPr>
          <w:rFonts w:ascii="宋体" w:hAnsi="宋体" w:cs="宋体"/>
          <w:color w:val="auto"/>
          <w:sz w:val="24"/>
          <w:highlight w:val="none"/>
          <w:lang w:val="zh-CN"/>
        </w:rPr>
      </w:pPr>
      <w:r>
        <w:rPr>
          <w:rFonts w:hint="eastAsia" w:ascii="宋体" w:hAnsi="宋体" w:cs="宋体"/>
          <w:color w:val="auto"/>
          <w:sz w:val="24"/>
          <w:highlight w:val="none"/>
          <w:lang w:val="zh-CN"/>
        </w:rPr>
        <w:t>法定代表人或授权代理人：（签字或盖章）</w:t>
      </w:r>
    </w:p>
    <w:p>
      <w:pPr>
        <w:autoSpaceDE w:val="0"/>
        <w:autoSpaceDN w:val="0"/>
        <w:adjustRightInd w:val="0"/>
        <w:spacing w:line="500" w:lineRule="exact"/>
        <w:ind w:left="120" w:hanging="120"/>
        <w:rPr>
          <w:rFonts w:ascii="宋体" w:hAnsi="宋体" w:cs="宋体"/>
          <w:color w:val="auto"/>
          <w:sz w:val="24"/>
          <w:highlight w:val="none"/>
          <w:lang w:val="zh-CN"/>
        </w:rPr>
      </w:pPr>
      <w:r>
        <w:rPr>
          <w:rFonts w:hint="eastAsia" w:ascii="宋体" w:hAnsi="宋体" w:cs="宋体"/>
          <w:color w:val="auto"/>
          <w:sz w:val="24"/>
          <w:highlight w:val="none"/>
          <w:lang w:val="zh-CN"/>
        </w:rPr>
        <w:t xml:space="preserve">                                          日期：</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pPr>
        <w:ind w:left="120" w:hanging="120"/>
        <w:rPr>
          <w:rFonts w:hint="eastAsia" w:ascii="宋体" w:hAnsi="宋体" w:cs="宋体"/>
          <w:color w:val="auto"/>
          <w:sz w:val="24"/>
          <w:highlight w:val="none"/>
          <w:lang w:val="zh-CN"/>
        </w:rPr>
      </w:pPr>
    </w:p>
    <w:p>
      <w:pPr>
        <w:ind w:left="120" w:hanging="120"/>
        <w:rPr>
          <w:rFonts w:hint="eastAsia" w:ascii="宋体" w:hAnsi="宋体" w:cs="宋体"/>
          <w:color w:val="auto"/>
          <w:sz w:val="24"/>
          <w:highlight w:val="none"/>
          <w:lang w:val="zh-CN"/>
        </w:rPr>
      </w:pPr>
    </w:p>
    <w:p>
      <w:pPr>
        <w:ind w:left="120" w:hanging="120"/>
        <w:rPr>
          <w:rFonts w:ascii="宋体"/>
          <w:b/>
          <w:color w:val="auto"/>
          <w:sz w:val="30"/>
          <w:szCs w:val="20"/>
          <w:highlight w:val="none"/>
        </w:rPr>
      </w:pPr>
      <w:r>
        <w:rPr>
          <w:rFonts w:hint="eastAsia" w:ascii="宋体" w:hAnsi="宋体" w:cs="宋体"/>
          <w:color w:val="auto"/>
          <w:sz w:val="24"/>
          <w:highlight w:val="none"/>
          <w:lang w:val="zh-CN"/>
        </w:rPr>
        <w:br w:type="page"/>
      </w:r>
      <w:r>
        <w:rPr>
          <w:rFonts w:hint="eastAsia" w:ascii="宋体" w:hAnsi="宋体" w:cs="宋体"/>
          <w:b/>
          <w:color w:val="auto"/>
          <w:sz w:val="24"/>
          <w:highlight w:val="none"/>
        </w:rPr>
        <w:t xml:space="preserve">2、 </w:t>
      </w:r>
      <w:r>
        <w:rPr>
          <w:rFonts w:hint="eastAsia" w:ascii="宋体"/>
          <w:b/>
          <w:color w:val="auto"/>
          <w:sz w:val="30"/>
          <w:szCs w:val="20"/>
          <w:highlight w:val="none"/>
        </w:rPr>
        <w:t>开标一览表</w:t>
      </w:r>
    </w:p>
    <w:p>
      <w:pPr>
        <w:ind w:left="140" w:hanging="140"/>
        <w:rPr>
          <w:rFonts w:ascii="宋体"/>
          <w:color w:val="auto"/>
          <w:highlight w:val="none"/>
        </w:rPr>
      </w:pPr>
      <w:r>
        <w:rPr>
          <w:rFonts w:hint="eastAsia" w:ascii="仿宋" w:hAnsi="仿宋" w:eastAsia="仿宋" w:cs="仿宋"/>
          <w:color w:val="auto"/>
          <w:sz w:val="28"/>
          <w:highlight w:val="none"/>
        </w:rPr>
        <w:t>竞争性磋商文件编号：</w:t>
      </w:r>
      <w:r>
        <w:rPr>
          <w:rFonts w:hint="eastAsia" w:ascii="宋体"/>
          <w:color w:val="auto"/>
          <w:highlight w:val="none"/>
        </w:rPr>
        <w:t xml:space="preserve">                       </w:t>
      </w:r>
    </w:p>
    <w:tbl>
      <w:tblPr>
        <w:tblStyle w:val="78"/>
        <w:tblW w:w="92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0"/>
        <w:gridCol w:w="1966"/>
        <w:gridCol w:w="1848"/>
        <w:gridCol w:w="3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2390" w:type="dxa"/>
            <w:vAlign w:val="center"/>
          </w:tcPr>
          <w:p>
            <w:pPr>
              <w:pStyle w:val="155"/>
              <w:jc w:val="center"/>
              <w:rPr>
                <w:rFonts w:ascii="宋体"/>
                <w:color w:val="auto"/>
                <w:highlight w:val="none"/>
              </w:rPr>
            </w:pPr>
            <w:r>
              <w:rPr>
                <w:rFonts w:hint="eastAsia" w:ascii="宋体"/>
                <w:color w:val="auto"/>
                <w:highlight w:val="none"/>
              </w:rPr>
              <w:t>名 称</w:t>
            </w:r>
          </w:p>
        </w:tc>
        <w:tc>
          <w:tcPr>
            <w:tcW w:w="1966" w:type="dxa"/>
            <w:vAlign w:val="center"/>
          </w:tcPr>
          <w:p>
            <w:pPr>
              <w:pStyle w:val="155"/>
              <w:ind w:firstLine="81" w:firstLineChars="34"/>
              <w:jc w:val="center"/>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总价（元）</w:t>
            </w:r>
          </w:p>
        </w:tc>
        <w:tc>
          <w:tcPr>
            <w:tcW w:w="1848" w:type="dxa"/>
            <w:vAlign w:val="center"/>
          </w:tcPr>
          <w:p>
            <w:pPr>
              <w:pStyle w:val="155"/>
              <w:ind w:firstLine="81" w:firstLineChars="34"/>
              <w:jc w:val="center"/>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lang w:eastAsia="zh-CN"/>
              </w:rPr>
              <w:t>服务</w:t>
            </w:r>
            <w:r>
              <w:rPr>
                <w:rFonts w:hint="eastAsia" w:ascii="宋体" w:hAnsi="Times New Roman" w:eastAsia="宋体" w:cs="Times New Roman"/>
                <w:color w:val="auto"/>
                <w:highlight w:val="none"/>
              </w:rPr>
              <w:t>期</w:t>
            </w:r>
          </w:p>
        </w:tc>
        <w:tc>
          <w:tcPr>
            <w:tcW w:w="3001" w:type="dxa"/>
            <w:vAlign w:val="center"/>
          </w:tcPr>
          <w:p>
            <w:pPr>
              <w:pStyle w:val="155"/>
              <w:jc w:val="center"/>
              <w:rPr>
                <w:rFonts w:ascii="宋体"/>
                <w:color w:val="auto"/>
                <w:highlight w:val="none"/>
              </w:rPr>
            </w:pPr>
            <w:r>
              <w:rPr>
                <w:rFonts w:hint="eastAsia" w:asci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2390" w:type="dxa"/>
            <w:vAlign w:val="center"/>
          </w:tcPr>
          <w:p>
            <w:pPr>
              <w:ind w:left="120" w:hanging="120"/>
              <w:jc w:val="center"/>
              <w:rPr>
                <w:rFonts w:ascii="宋体"/>
                <w:b/>
                <w:color w:val="auto"/>
                <w:kern w:val="0"/>
                <w:sz w:val="24"/>
                <w:highlight w:val="none"/>
              </w:rPr>
            </w:pPr>
            <w:r>
              <w:rPr>
                <w:rFonts w:hint="eastAsia" w:ascii="宋体" w:hAnsi="宋体"/>
                <w:color w:val="auto"/>
                <w:sz w:val="24"/>
                <w:highlight w:val="none"/>
              </w:rPr>
              <w:t>投标报价</w:t>
            </w:r>
          </w:p>
        </w:tc>
        <w:tc>
          <w:tcPr>
            <w:tcW w:w="1966" w:type="dxa"/>
          </w:tcPr>
          <w:p>
            <w:pPr>
              <w:pStyle w:val="155"/>
              <w:jc w:val="center"/>
              <w:rPr>
                <w:rFonts w:hint="eastAsia" w:ascii="宋体" w:eastAsia="宋体"/>
                <w:color w:val="auto"/>
                <w:highlight w:val="none"/>
                <w:lang w:val="en-US" w:eastAsia="zh-CN"/>
              </w:rPr>
            </w:pPr>
          </w:p>
        </w:tc>
        <w:tc>
          <w:tcPr>
            <w:tcW w:w="1848" w:type="dxa"/>
            <w:vAlign w:val="center"/>
          </w:tcPr>
          <w:p>
            <w:pPr>
              <w:pStyle w:val="155"/>
              <w:jc w:val="center"/>
              <w:rPr>
                <w:rFonts w:ascii="宋体"/>
                <w:color w:val="auto"/>
                <w:highlight w:val="none"/>
              </w:rPr>
            </w:pPr>
          </w:p>
        </w:tc>
        <w:tc>
          <w:tcPr>
            <w:tcW w:w="3001" w:type="dxa"/>
            <w:vAlign w:val="center"/>
          </w:tcPr>
          <w:p>
            <w:pPr>
              <w:pStyle w:val="155"/>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2390" w:type="dxa"/>
            <w:vAlign w:val="center"/>
          </w:tcPr>
          <w:p>
            <w:pPr>
              <w:ind w:left="120" w:hanging="120"/>
              <w:rPr>
                <w:rFonts w:ascii="宋体"/>
                <w:b/>
                <w:color w:val="auto"/>
                <w:kern w:val="0"/>
                <w:sz w:val="24"/>
                <w:highlight w:val="none"/>
              </w:rPr>
            </w:pPr>
          </w:p>
        </w:tc>
        <w:tc>
          <w:tcPr>
            <w:tcW w:w="1966" w:type="dxa"/>
          </w:tcPr>
          <w:p>
            <w:pPr>
              <w:ind w:left="120" w:hanging="120"/>
              <w:rPr>
                <w:color w:val="auto"/>
                <w:sz w:val="24"/>
                <w:highlight w:val="none"/>
              </w:rPr>
            </w:pPr>
          </w:p>
        </w:tc>
        <w:tc>
          <w:tcPr>
            <w:tcW w:w="1848" w:type="dxa"/>
            <w:vAlign w:val="center"/>
          </w:tcPr>
          <w:p>
            <w:pPr>
              <w:ind w:left="120" w:hanging="120"/>
              <w:rPr>
                <w:color w:val="auto"/>
                <w:sz w:val="24"/>
                <w:highlight w:val="none"/>
              </w:rPr>
            </w:pPr>
          </w:p>
        </w:tc>
        <w:tc>
          <w:tcPr>
            <w:tcW w:w="3001" w:type="dxa"/>
            <w:vAlign w:val="center"/>
          </w:tcPr>
          <w:p>
            <w:pPr>
              <w:ind w:left="120" w:hanging="120"/>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2390" w:type="dxa"/>
            <w:vAlign w:val="center"/>
          </w:tcPr>
          <w:p>
            <w:pPr>
              <w:ind w:left="120" w:hanging="120"/>
              <w:rPr>
                <w:rFonts w:ascii="宋体"/>
                <w:b/>
                <w:color w:val="auto"/>
                <w:kern w:val="0"/>
                <w:sz w:val="24"/>
                <w:highlight w:val="none"/>
              </w:rPr>
            </w:pPr>
          </w:p>
        </w:tc>
        <w:tc>
          <w:tcPr>
            <w:tcW w:w="1966" w:type="dxa"/>
          </w:tcPr>
          <w:p>
            <w:pPr>
              <w:ind w:left="120" w:hanging="120"/>
              <w:rPr>
                <w:color w:val="auto"/>
                <w:sz w:val="24"/>
                <w:highlight w:val="none"/>
              </w:rPr>
            </w:pPr>
          </w:p>
        </w:tc>
        <w:tc>
          <w:tcPr>
            <w:tcW w:w="1848" w:type="dxa"/>
            <w:vAlign w:val="center"/>
          </w:tcPr>
          <w:p>
            <w:pPr>
              <w:ind w:left="120" w:hanging="120"/>
              <w:rPr>
                <w:color w:val="auto"/>
                <w:sz w:val="24"/>
                <w:highlight w:val="none"/>
              </w:rPr>
            </w:pPr>
          </w:p>
        </w:tc>
        <w:tc>
          <w:tcPr>
            <w:tcW w:w="3001" w:type="dxa"/>
            <w:vAlign w:val="center"/>
          </w:tcPr>
          <w:p>
            <w:pPr>
              <w:ind w:left="120" w:hanging="120"/>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6" w:hRule="atLeast"/>
          <w:jc w:val="center"/>
        </w:trPr>
        <w:tc>
          <w:tcPr>
            <w:tcW w:w="2390" w:type="dxa"/>
            <w:vAlign w:val="center"/>
          </w:tcPr>
          <w:p>
            <w:pPr>
              <w:ind w:left="120" w:hanging="120"/>
              <w:rPr>
                <w:rFonts w:ascii="宋体"/>
                <w:b/>
                <w:color w:val="auto"/>
                <w:kern w:val="0"/>
                <w:sz w:val="24"/>
                <w:highlight w:val="none"/>
              </w:rPr>
            </w:pPr>
          </w:p>
        </w:tc>
        <w:tc>
          <w:tcPr>
            <w:tcW w:w="1966" w:type="dxa"/>
          </w:tcPr>
          <w:p>
            <w:pPr>
              <w:ind w:left="120" w:hanging="120"/>
              <w:rPr>
                <w:color w:val="auto"/>
                <w:sz w:val="24"/>
                <w:highlight w:val="none"/>
              </w:rPr>
            </w:pPr>
          </w:p>
        </w:tc>
        <w:tc>
          <w:tcPr>
            <w:tcW w:w="1848" w:type="dxa"/>
            <w:vAlign w:val="center"/>
          </w:tcPr>
          <w:p>
            <w:pPr>
              <w:ind w:left="120" w:hanging="120"/>
              <w:rPr>
                <w:color w:val="auto"/>
                <w:sz w:val="24"/>
                <w:highlight w:val="none"/>
              </w:rPr>
            </w:pPr>
          </w:p>
        </w:tc>
        <w:tc>
          <w:tcPr>
            <w:tcW w:w="3001" w:type="dxa"/>
            <w:vAlign w:val="center"/>
          </w:tcPr>
          <w:p>
            <w:pPr>
              <w:ind w:left="120" w:hanging="120"/>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2390" w:type="dxa"/>
            <w:vMerge w:val="restart"/>
            <w:vAlign w:val="center"/>
          </w:tcPr>
          <w:p>
            <w:pPr>
              <w:ind w:left="140" w:hanging="140"/>
              <w:jc w:val="center"/>
              <w:rPr>
                <w:rFonts w:ascii="宋体" w:hAnsi="宋体" w:cs="宋体"/>
                <w:color w:val="auto"/>
                <w:sz w:val="28"/>
                <w:szCs w:val="28"/>
                <w:highlight w:val="none"/>
              </w:rPr>
            </w:pPr>
            <w:r>
              <w:rPr>
                <w:rFonts w:hint="eastAsia" w:ascii="宋体" w:hAnsi="宋体" w:cs="宋体"/>
                <w:color w:val="auto"/>
                <w:sz w:val="28"/>
                <w:szCs w:val="28"/>
                <w:highlight w:val="none"/>
              </w:rPr>
              <w:t>总报价</w:t>
            </w:r>
          </w:p>
        </w:tc>
        <w:tc>
          <w:tcPr>
            <w:tcW w:w="6815" w:type="dxa"/>
            <w:gridSpan w:val="3"/>
            <w:vAlign w:val="center"/>
          </w:tcPr>
          <w:p>
            <w:pPr>
              <w:ind w:left="140" w:hanging="14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2390" w:type="dxa"/>
            <w:vMerge w:val="continue"/>
            <w:vAlign w:val="center"/>
          </w:tcPr>
          <w:p>
            <w:pPr>
              <w:ind w:left="140" w:hanging="140"/>
              <w:jc w:val="center"/>
              <w:rPr>
                <w:rFonts w:ascii="宋体" w:hAnsi="宋体" w:cs="宋体"/>
                <w:color w:val="auto"/>
                <w:sz w:val="28"/>
                <w:szCs w:val="28"/>
                <w:highlight w:val="none"/>
              </w:rPr>
            </w:pPr>
          </w:p>
        </w:tc>
        <w:tc>
          <w:tcPr>
            <w:tcW w:w="6815" w:type="dxa"/>
            <w:gridSpan w:val="3"/>
            <w:vAlign w:val="center"/>
          </w:tcPr>
          <w:p>
            <w:pPr>
              <w:ind w:left="140" w:hanging="14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大写：</w:t>
            </w:r>
          </w:p>
        </w:tc>
      </w:tr>
    </w:tbl>
    <w:p>
      <w:pPr>
        <w:pStyle w:val="159"/>
        <w:rPr>
          <w:rFonts w:ascii="宋体"/>
          <w:color w:val="auto"/>
          <w:highlight w:val="none"/>
        </w:rPr>
      </w:pPr>
    </w:p>
    <w:p>
      <w:pPr>
        <w:pStyle w:val="159"/>
        <w:rPr>
          <w:rFonts w:ascii="宋体"/>
          <w:color w:val="auto"/>
          <w:highlight w:val="none"/>
        </w:rPr>
      </w:pPr>
      <w:r>
        <w:rPr>
          <w:rFonts w:hint="eastAsia" w:ascii="宋体"/>
          <w:color w:val="auto"/>
          <w:highlight w:val="none"/>
          <w:lang w:eastAsia="zh-CN"/>
        </w:rPr>
        <w:t>投标人</w:t>
      </w:r>
      <w:r>
        <w:rPr>
          <w:rFonts w:hint="eastAsia" w:ascii="宋体"/>
          <w:color w:val="auto"/>
          <w:highlight w:val="none"/>
        </w:rPr>
        <w:t>法人授权代表签字：</w:t>
      </w:r>
    </w:p>
    <w:p>
      <w:pPr>
        <w:widowControl/>
        <w:snapToGrid w:val="0"/>
        <w:spacing w:line="400" w:lineRule="exact"/>
        <w:ind w:left="120" w:hanging="120"/>
        <w:jc w:val="left"/>
        <w:rPr>
          <w:rFonts w:ascii="宋体"/>
          <w:b/>
          <w:color w:val="auto"/>
          <w:sz w:val="24"/>
          <w:highlight w:val="none"/>
        </w:rPr>
      </w:pPr>
      <w:r>
        <w:rPr>
          <w:rFonts w:hint="eastAsia" w:ascii="宋体"/>
          <w:b/>
          <w:color w:val="auto"/>
          <w:sz w:val="24"/>
          <w:highlight w:val="none"/>
        </w:rPr>
        <w:t>1、此表</w:t>
      </w:r>
      <w:r>
        <w:rPr>
          <w:rFonts w:hint="eastAsia" w:ascii="宋体"/>
          <w:b/>
          <w:color w:val="auto"/>
          <w:sz w:val="24"/>
          <w:highlight w:val="none"/>
          <w:lang w:val="en-US" w:eastAsia="zh-CN"/>
        </w:rPr>
        <w:t>另需</w:t>
      </w:r>
      <w:r>
        <w:rPr>
          <w:rFonts w:hint="eastAsia" w:ascii="宋体"/>
          <w:b/>
          <w:color w:val="auto"/>
          <w:sz w:val="24"/>
          <w:highlight w:val="none"/>
        </w:rPr>
        <w:t>单独装在密封袋中。</w:t>
      </w:r>
    </w:p>
    <w:p>
      <w:pPr>
        <w:widowControl/>
        <w:snapToGrid w:val="0"/>
        <w:spacing w:line="400" w:lineRule="exact"/>
        <w:ind w:left="120" w:hanging="120"/>
        <w:jc w:val="left"/>
        <w:rPr>
          <w:rFonts w:ascii="宋体"/>
          <w:b/>
          <w:color w:val="auto"/>
          <w:sz w:val="24"/>
          <w:highlight w:val="none"/>
        </w:rPr>
      </w:pPr>
      <w:r>
        <w:rPr>
          <w:rFonts w:hint="eastAsia" w:ascii="宋体"/>
          <w:b/>
          <w:color w:val="auto"/>
          <w:sz w:val="24"/>
          <w:highlight w:val="none"/>
        </w:rPr>
        <w:t>2、以上报价</w:t>
      </w:r>
      <w:r>
        <w:rPr>
          <w:rFonts w:hint="eastAsia" w:asciiTheme="majorEastAsia" w:hAnsiTheme="majorEastAsia" w:eastAsiaTheme="majorEastAsia" w:cstheme="majorEastAsia"/>
          <w:b/>
          <w:color w:val="auto"/>
          <w:sz w:val="24"/>
          <w:highlight w:val="none"/>
        </w:rPr>
        <w:t>包含本项目相关服务的全部费用</w:t>
      </w:r>
      <w:r>
        <w:rPr>
          <w:rFonts w:hint="eastAsia" w:ascii="宋体"/>
          <w:b/>
          <w:color w:val="auto"/>
          <w:sz w:val="24"/>
          <w:highlight w:val="none"/>
        </w:rPr>
        <w:t>；</w:t>
      </w:r>
    </w:p>
    <w:p>
      <w:pPr>
        <w:widowControl/>
        <w:snapToGrid w:val="0"/>
        <w:spacing w:line="400" w:lineRule="exact"/>
        <w:ind w:left="120" w:hanging="120"/>
        <w:jc w:val="left"/>
        <w:rPr>
          <w:rFonts w:ascii="宋体"/>
          <w:b/>
          <w:color w:val="auto"/>
          <w:sz w:val="24"/>
          <w:highlight w:val="none"/>
        </w:rPr>
      </w:pPr>
      <w:r>
        <w:rPr>
          <w:rFonts w:hint="eastAsia" w:ascii="宋体"/>
          <w:b/>
          <w:color w:val="auto"/>
          <w:sz w:val="24"/>
          <w:highlight w:val="none"/>
        </w:rPr>
        <w:t>3、在表上</w:t>
      </w:r>
      <w:r>
        <w:rPr>
          <w:rFonts w:hint="eastAsia" w:ascii="宋体"/>
          <w:b/>
          <w:color w:val="auto"/>
          <w:sz w:val="24"/>
          <w:highlight w:val="none"/>
          <w:lang w:eastAsia="zh-CN"/>
        </w:rPr>
        <w:t>投标人</w:t>
      </w:r>
      <w:r>
        <w:rPr>
          <w:rFonts w:hint="eastAsia" w:ascii="宋体"/>
          <w:b/>
          <w:color w:val="auto"/>
          <w:sz w:val="24"/>
          <w:highlight w:val="none"/>
        </w:rPr>
        <w:t>法人授权代表签字，否则无效；</w:t>
      </w:r>
    </w:p>
    <w:p>
      <w:pPr>
        <w:widowControl/>
        <w:snapToGrid w:val="0"/>
        <w:spacing w:line="400" w:lineRule="exact"/>
        <w:ind w:left="120" w:hanging="120"/>
        <w:jc w:val="left"/>
        <w:rPr>
          <w:rFonts w:ascii="宋体"/>
          <w:b/>
          <w:color w:val="auto"/>
          <w:sz w:val="24"/>
          <w:highlight w:val="none"/>
        </w:rPr>
      </w:pPr>
      <w:r>
        <w:rPr>
          <w:rFonts w:hint="eastAsia" w:ascii="宋体"/>
          <w:b/>
          <w:color w:val="auto"/>
          <w:sz w:val="24"/>
          <w:highlight w:val="none"/>
        </w:rPr>
        <w:t>4、报价保留两位小数。</w:t>
      </w:r>
    </w:p>
    <w:p>
      <w:pPr>
        <w:widowControl/>
        <w:snapToGrid w:val="0"/>
        <w:spacing w:line="400" w:lineRule="exact"/>
        <w:ind w:left="120" w:hanging="120"/>
        <w:jc w:val="left"/>
        <w:rPr>
          <w:rFonts w:hint="eastAsia" w:ascii="宋体" w:hAnsi="Times New Roman" w:eastAsia="宋体" w:cs="Times New Roman"/>
          <w:b/>
          <w:color w:val="auto"/>
          <w:sz w:val="24"/>
          <w:highlight w:val="none"/>
        </w:rPr>
      </w:pPr>
      <w:r>
        <w:rPr>
          <w:rFonts w:hint="eastAsia" w:ascii="宋体" w:cs="Times New Roman"/>
          <w:b/>
          <w:color w:val="auto"/>
          <w:sz w:val="24"/>
          <w:highlight w:val="none"/>
          <w:lang w:val="en-US" w:eastAsia="zh-CN"/>
        </w:rPr>
        <w:t>5</w:t>
      </w:r>
      <w:r>
        <w:rPr>
          <w:rFonts w:hint="eastAsia" w:ascii="宋体" w:hAnsi="Times New Roman" w:eastAsia="宋体" w:cs="Times New Roman"/>
          <w:b/>
          <w:color w:val="auto"/>
          <w:sz w:val="24"/>
          <w:highlight w:val="none"/>
        </w:rPr>
        <w:t>、此表在内容一致的情况下，可自行制作。</w:t>
      </w:r>
    </w:p>
    <w:p>
      <w:pPr>
        <w:widowControl/>
        <w:snapToGrid w:val="0"/>
        <w:spacing w:line="400" w:lineRule="exact"/>
        <w:ind w:left="120" w:hanging="120"/>
        <w:jc w:val="left"/>
        <w:rPr>
          <w:rFonts w:ascii="宋体"/>
          <w:b/>
          <w:color w:val="auto"/>
          <w:sz w:val="24"/>
          <w:highlight w:val="none"/>
        </w:rPr>
      </w:pPr>
    </w:p>
    <w:p>
      <w:pPr>
        <w:widowControl/>
        <w:snapToGrid w:val="0"/>
        <w:spacing w:line="400" w:lineRule="exact"/>
        <w:ind w:left="120" w:hanging="120"/>
        <w:jc w:val="left"/>
        <w:rPr>
          <w:rFonts w:ascii="宋体"/>
          <w:b/>
          <w:color w:val="auto"/>
          <w:sz w:val="24"/>
          <w:highlight w:val="none"/>
        </w:rPr>
      </w:pPr>
    </w:p>
    <w:p>
      <w:pPr>
        <w:pStyle w:val="5"/>
        <w:rPr>
          <w:color w:val="auto"/>
          <w:highlight w:val="none"/>
        </w:rPr>
      </w:pPr>
    </w:p>
    <w:p>
      <w:pPr>
        <w:pStyle w:val="2"/>
        <w:ind w:firstLine="480"/>
        <w:rPr>
          <w:rFonts w:ascii="仿宋" w:hAnsi="仿宋" w:eastAsia="仿宋" w:cs="仿宋"/>
          <w:color w:val="auto"/>
          <w:sz w:val="28"/>
          <w:highlight w:val="none"/>
        </w:rPr>
      </w:pPr>
      <w:r>
        <w:rPr>
          <w:rFonts w:hint="eastAsia" w:ascii="宋体" w:hAnsi="宋体" w:cs="宋体"/>
          <w:bCs/>
          <w:color w:val="auto"/>
          <w:kern w:val="0"/>
          <w:highlight w:val="none"/>
        </w:rPr>
        <w:t xml:space="preserve">                                        </w:t>
      </w:r>
      <w:r>
        <w:rPr>
          <w:rFonts w:hint="eastAsia" w:ascii="仿宋" w:hAnsi="仿宋" w:eastAsia="仿宋" w:cs="仿宋"/>
          <w:color w:val="auto"/>
          <w:sz w:val="28"/>
          <w:highlight w:val="none"/>
          <w:lang w:eastAsia="zh-CN"/>
        </w:rPr>
        <w:t>投标人</w:t>
      </w:r>
      <w:r>
        <w:rPr>
          <w:rFonts w:hint="eastAsia" w:ascii="仿宋" w:hAnsi="仿宋" w:eastAsia="仿宋" w:cs="仿宋"/>
          <w:color w:val="auto"/>
          <w:sz w:val="28"/>
          <w:highlight w:val="none"/>
        </w:rPr>
        <w:t>名称（加盖公章）：</w:t>
      </w:r>
    </w:p>
    <w:p>
      <w:pPr>
        <w:pStyle w:val="2"/>
        <w:ind w:firstLine="560"/>
        <w:jc w:val="right"/>
        <w:rPr>
          <w:rFonts w:ascii="仿宋" w:hAnsi="仿宋" w:eastAsia="仿宋" w:cs="仿宋"/>
          <w:color w:val="auto"/>
          <w:sz w:val="28"/>
          <w:highlight w:val="none"/>
        </w:rPr>
      </w:pPr>
      <w:r>
        <w:rPr>
          <w:rFonts w:hint="eastAsia" w:ascii="仿宋" w:hAnsi="仿宋" w:eastAsia="仿宋" w:cs="仿宋"/>
          <w:color w:val="auto"/>
          <w:sz w:val="28"/>
          <w:highlight w:val="none"/>
        </w:rPr>
        <w:t>法定代表人或授权代表人（签字或盖章）：</w:t>
      </w:r>
    </w:p>
    <w:p>
      <w:pPr>
        <w:widowControl/>
        <w:snapToGrid w:val="0"/>
        <w:spacing w:line="400" w:lineRule="exact"/>
        <w:ind w:left="120" w:hanging="120"/>
        <w:jc w:val="left"/>
        <w:rPr>
          <w:rFonts w:ascii="宋体" w:hAnsi="宋体" w:cs="宋体"/>
          <w:bCs/>
          <w:color w:val="auto"/>
          <w:kern w:val="0"/>
          <w:sz w:val="24"/>
          <w:highlight w:val="none"/>
        </w:rPr>
      </w:pPr>
      <w:r>
        <w:rPr>
          <w:rFonts w:hint="eastAsia" w:ascii="宋体" w:hAnsi="宋体" w:cs="宋体"/>
          <w:bCs/>
          <w:color w:val="auto"/>
          <w:kern w:val="0"/>
          <w:sz w:val="24"/>
          <w:highlight w:val="none"/>
        </w:rPr>
        <w:t xml:space="preserve">                                           </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年</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月</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日</w:t>
      </w:r>
    </w:p>
    <w:p>
      <w:pPr>
        <w:spacing w:line="460" w:lineRule="exact"/>
        <w:ind w:left="120" w:hanging="120"/>
        <w:rPr>
          <w:rFonts w:ascii="宋体" w:hAnsi="宋体" w:cs="宋体"/>
          <w:color w:val="auto"/>
          <w:sz w:val="24"/>
          <w:highlight w:val="none"/>
        </w:rPr>
      </w:pPr>
    </w:p>
    <w:p>
      <w:pPr>
        <w:spacing w:line="460" w:lineRule="exact"/>
        <w:ind w:left="120" w:hanging="120"/>
        <w:rPr>
          <w:rFonts w:ascii="宋体" w:hAnsi="宋体" w:cs="宋体"/>
          <w:color w:val="auto"/>
          <w:sz w:val="24"/>
          <w:highlight w:val="none"/>
        </w:rPr>
      </w:pPr>
    </w:p>
    <w:p>
      <w:pPr>
        <w:spacing w:line="460" w:lineRule="exact"/>
        <w:ind w:left="120" w:hanging="120"/>
        <w:rPr>
          <w:rFonts w:ascii="宋体" w:hAnsi="宋体" w:cs="宋体"/>
          <w:color w:val="auto"/>
          <w:sz w:val="24"/>
          <w:highlight w:val="none"/>
        </w:rPr>
      </w:pPr>
    </w:p>
    <w:p>
      <w:pPr>
        <w:spacing w:line="460" w:lineRule="exact"/>
        <w:ind w:left="120" w:hanging="120"/>
        <w:rPr>
          <w:rFonts w:ascii="宋体" w:hAnsi="宋体" w:cs="宋体"/>
          <w:color w:val="auto"/>
          <w:sz w:val="24"/>
          <w:highlight w:val="none"/>
        </w:rPr>
      </w:pPr>
    </w:p>
    <w:p>
      <w:pPr>
        <w:pStyle w:val="2"/>
        <w:ind w:left="0" w:leftChars="0" w:firstLine="0" w:firstLineChars="0"/>
        <w:rPr>
          <w:color w:val="auto"/>
          <w:highlight w:val="none"/>
        </w:rPr>
      </w:pPr>
    </w:p>
    <w:p>
      <w:pPr>
        <w:ind w:left="221" w:hanging="221"/>
        <w:jc w:val="center"/>
        <w:rPr>
          <w:rFonts w:ascii="宋体" w:hAnsi="宋体"/>
          <w:b/>
          <w:bCs/>
          <w:color w:val="auto"/>
          <w:sz w:val="44"/>
          <w:szCs w:val="44"/>
          <w:highlight w:val="none"/>
        </w:rPr>
      </w:pPr>
      <w:r>
        <w:rPr>
          <w:rFonts w:hint="eastAsia" w:ascii="宋体" w:hAnsi="宋体"/>
          <w:b/>
          <w:bCs/>
          <w:color w:val="auto"/>
          <w:sz w:val="44"/>
          <w:szCs w:val="44"/>
          <w:highlight w:val="none"/>
        </w:rPr>
        <w:t>第二部分</w:t>
      </w:r>
    </w:p>
    <w:p>
      <w:pPr>
        <w:ind w:left="221" w:hanging="221"/>
        <w:jc w:val="center"/>
        <w:rPr>
          <w:rFonts w:ascii="宋体" w:hAnsi="宋体"/>
          <w:b/>
          <w:bCs/>
          <w:color w:val="auto"/>
          <w:sz w:val="44"/>
          <w:szCs w:val="44"/>
          <w:highlight w:val="none"/>
        </w:rPr>
      </w:pPr>
      <w:r>
        <w:rPr>
          <w:rFonts w:hint="eastAsia" w:ascii="宋体" w:hAnsi="宋体"/>
          <w:b/>
          <w:bCs/>
          <w:color w:val="auto"/>
          <w:sz w:val="44"/>
          <w:szCs w:val="44"/>
          <w:highlight w:val="none"/>
        </w:rPr>
        <w:t>商务部分</w:t>
      </w:r>
    </w:p>
    <w:p>
      <w:pPr>
        <w:spacing w:line="460" w:lineRule="exact"/>
        <w:ind w:left="120" w:hanging="120"/>
        <w:rPr>
          <w:rFonts w:ascii="宋体" w:hAnsi="宋体"/>
          <w:b/>
          <w:color w:val="auto"/>
          <w:sz w:val="24"/>
          <w:highlight w:val="none"/>
        </w:rPr>
      </w:pPr>
    </w:p>
    <w:p>
      <w:pPr>
        <w:pStyle w:val="4"/>
        <w:numPr>
          <w:ilvl w:val="0"/>
          <w:numId w:val="9"/>
        </w:numPr>
        <w:spacing w:line="460" w:lineRule="exact"/>
        <w:ind w:left="120" w:hanging="120"/>
        <w:rPr>
          <w:rFonts w:ascii="宋体" w:hAnsi="宋体" w:cs="宋体"/>
          <w:color w:val="auto"/>
          <w:sz w:val="24"/>
          <w:szCs w:val="24"/>
          <w:highlight w:val="none"/>
        </w:rPr>
      </w:pPr>
      <w:bookmarkStart w:id="271" w:name="_Toc12770"/>
      <w:r>
        <w:rPr>
          <w:rFonts w:hint="eastAsia" w:ascii="宋体" w:hAnsi="宋体" w:cs="宋体"/>
          <w:color w:val="auto"/>
          <w:sz w:val="24"/>
          <w:szCs w:val="24"/>
          <w:highlight w:val="none"/>
        </w:rPr>
        <w:t>投标</w:t>
      </w:r>
      <w:r>
        <w:rPr>
          <w:rFonts w:hint="eastAsia" w:ascii="宋体" w:hAnsi="宋体" w:cs="宋体"/>
          <w:color w:val="auto"/>
          <w:sz w:val="24"/>
          <w:szCs w:val="24"/>
          <w:highlight w:val="none"/>
          <w:lang w:eastAsia="zh-CN"/>
        </w:rPr>
        <w:t>人</w:t>
      </w:r>
      <w:r>
        <w:rPr>
          <w:rFonts w:hint="eastAsia" w:ascii="宋体" w:hAnsi="宋体" w:cs="宋体"/>
          <w:color w:val="auto"/>
          <w:sz w:val="24"/>
          <w:szCs w:val="24"/>
          <w:highlight w:val="none"/>
        </w:rPr>
        <w:t>的资格声明</w:t>
      </w:r>
      <w:bookmarkEnd w:id="271"/>
    </w:p>
    <w:p>
      <w:pPr>
        <w:ind w:left="120" w:hanging="120"/>
        <w:rPr>
          <w:rFonts w:ascii="宋体" w:hAnsi="宋体" w:cs="宋体"/>
          <w:color w:val="auto"/>
          <w:sz w:val="24"/>
          <w:highlight w:val="none"/>
        </w:rPr>
      </w:pPr>
    </w:p>
    <w:p>
      <w:pPr>
        <w:spacing w:line="460" w:lineRule="exact"/>
        <w:ind w:left="120" w:hanging="120"/>
        <w:rPr>
          <w:rFonts w:ascii="宋体" w:hAnsi="宋体" w:cs="宋体"/>
          <w:color w:val="auto"/>
          <w:sz w:val="24"/>
          <w:highlight w:val="none"/>
        </w:rPr>
      </w:pPr>
      <w:r>
        <w:rPr>
          <w:rFonts w:hint="eastAsia" w:ascii="宋体" w:hAnsi="宋体" w:cs="宋体"/>
          <w:color w:val="auto"/>
          <w:sz w:val="24"/>
          <w:highlight w:val="none"/>
          <w:u w:val="single"/>
        </w:rPr>
        <w:t xml:space="preserve">   招标人     </w:t>
      </w:r>
      <w:r>
        <w:rPr>
          <w:rFonts w:hint="eastAsia" w:ascii="宋体" w:hAnsi="宋体" w:cs="宋体"/>
          <w:color w:val="auto"/>
          <w:sz w:val="24"/>
          <w:highlight w:val="none"/>
        </w:rPr>
        <w:t>：</w:t>
      </w:r>
    </w:p>
    <w:p>
      <w:pPr>
        <w:widowControl/>
        <w:spacing w:line="460" w:lineRule="exact"/>
        <w:ind w:left="120" w:hanging="120"/>
        <w:jc w:val="left"/>
        <w:rPr>
          <w:rFonts w:ascii="宋体" w:hAnsi="宋体" w:cs="宋体"/>
          <w:color w:val="auto"/>
          <w:sz w:val="24"/>
          <w:highlight w:val="none"/>
        </w:rPr>
      </w:pPr>
      <w:r>
        <w:rPr>
          <w:rFonts w:hint="eastAsia" w:ascii="宋体" w:hAnsi="宋体" w:cs="宋体"/>
          <w:color w:val="auto"/>
          <w:sz w:val="24"/>
          <w:highlight w:val="none"/>
        </w:rPr>
        <w:t xml:space="preserve">    关于贵方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日发出的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项目竞争性磋商文件，本投标方愿意参加投标，并证明资格文件中和所要求的说明是真实和准确无误的。</w:t>
      </w:r>
    </w:p>
    <w:p>
      <w:pPr>
        <w:spacing w:line="46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本投标方对可能要求的进一步的资格资料表示理解和同意，并同意按贵方的要求提供任何有关资料。</w:t>
      </w:r>
    </w:p>
    <w:p>
      <w:pPr>
        <w:spacing w:line="460" w:lineRule="exact"/>
        <w:ind w:left="120" w:hanging="120"/>
        <w:rPr>
          <w:rFonts w:ascii="宋体" w:hAnsi="宋体" w:cs="宋体"/>
          <w:color w:val="auto"/>
          <w:sz w:val="24"/>
          <w:highlight w:val="none"/>
        </w:rPr>
      </w:pPr>
    </w:p>
    <w:p>
      <w:pPr>
        <w:spacing w:line="460" w:lineRule="exact"/>
        <w:ind w:left="120" w:hanging="120"/>
        <w:rPr>
          <w:rFonts w:ascii="宋体" w:hAnsi="宋体" w:cs="宋体"/>
          <w:color w:val="auto"/>
          <w:sz w:val="24"/>
          <w:highlight w:val="none"/>
        </w:rPr>
      </w:pPr>
    </w:p>
    <w:p>
      <w:pPr>
        <w:spacing w:line="460" w:lineRule="exact"/>
        <w:ind w:left="120" w:hanging="120"/>
        <w:rPr>
          <w:rFonts w:ascii="宋体" w:hAnsi="宋体" w:cs="宋体"/>
          <w:color w:val="auto"/>
          <w:sz w:val="24"/>
          <w:highlight w:val="none"/>
        </w:rPr>
      </w:pPr>
    </w:p>
    <w:p>
      <w:pPr>
        <w:spacing w:line="46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 xml:space="preserve">名称：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（法人公章）</w:t>
      </w:r>
    </w:p>
    <w:p>
      <w:pPr>
        <w:spacing w:line="46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法定代表人或授权代表人（签字或盖章）：</w:t>
      </w:r>
      <w:r>
        <w:rPr>
          <w:rFonts w:hint="eastAsia" w:ascii="宋体" w:hAnsi="宋体" w:cs="宋体"/>
          <w:color w:val="auto"/>
          <w:sz w:val="24"/>
          <w:highlight w:val="none"/>
          <w:u w:val="single"/>
        </w:rPr>
        <w:t xml:space="preserve">                </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46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p>
    <w:p>
      <w:pPr>
        <w:spacing w:line="46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电话：</w:t>
      </w:r>
      <w:r>
        <w:rPr>
          <w:rFonts w:hint="eastAsia" w:ascii="宋体" w:hAnsi="宋体" w:cs="宋体"/>
          <w:color w:val="auto"/>
          <w:sz w:val="24"/>
          <w:highlight w:val="none"/>
          <w:u w:val="single"/>
        </w:rPr>
        <w:t xml:space="preserve">                                               </w:t>
      </w:r>
    </w:p>
    <w:p>
      <w:pPr>
        <w:spacing w:line="460" w:lineRule="exact"/>
        <w:ind w:left="0" w:leftChars="0" w:firstLine="480" w:firstLineChars="200"/>
        <w:jc w:val="both"/>
        <w:rPr>
          <w:rFonts w:ascii="宋体" w:hAnsi="宋体" w:cs="宋体"/>
          <w:b/>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spacing w:line="460" w:lineRule="exact"/>
        <w:ind w:left="120" w:hanging="120"/>
        <w:jc w:val="center"/>
        <w:rPr>
          <w:rFonts w:ascii="宋体" w:hAnsi="宋体" w:cs="宋体"/>
          <w:b/>
          <w:color w:val="auto"/>
          <w:sz w:val="24"/>
          <w:highlight w:val="none"/>
        </w:rPr>
      </w:pPr>
    </w:p>
    <w:p>
      <w:pPr>
        <w:spacing w:line="460" w:lineRule="exact"/>
        <w:ind w:left="120" w:hanging="120"/>
        <w:jc w:val="center"/>
        <w:rPr>
          <w:rFonts w:ascii="宋体" w:hAnsi="宋体" w:cs="宋体"/>
          <w:b/>
          <w:color w:val="auto"/>
          <w:sz w:val="24"/>
          <w:highlight w:val="none"/>
        </w:rPr>
      </w:pPr>
    </w:p>
    <w:p>
      <w:pPr>
        <w:spacing w:line="460" w:lineRule="exact"/>
        <w:ind w:left="120" w:hanging="120"/>
        <w:jc w:val="center"/>
        <w:rPr>
          <w:rFonts w:ascii="宋体" w:hAnsi="宋体" w:cs="宋体"/>
          <w:b/>
          <w:color w:val="auto"/>
          <w:sz w:val="24"/>
          <w:highlight w:val="none"/>
        </w:rPr>
      </w:pPr>
    </w:p>
    <w:p>
      <w:pPr>
        <w:spacing w:line="460" w:lineRule="exact"/>
        <w:ind w:left="120" w:hanging="120"/>
        <w:jc w:val="center"/>
        <w:rPr>
          <w:rFonts w:ascii="宋体" w:hAnsi="宋体" w:cs="宋体"/>
          <w:b/>
          <w:color w:val="auto"/>
          <w:sz w:val="24"/>
          <w:highlight w:val="none"/>
        </w:rPr>
      </w:pPr>
    </w:p>
    <w:p>
      <w:pPr>
        <w:spacing w:line="460" w:lineRule="exact"/>
        <w:ind w:left="120" w:hanging="120"/>
        <w:jc w:val="center"/>
        <w:rPr>
          <w:rFonts w:ascii="宋体" w:hAnsi="宋体" w:cs="宋体"/>
          <w:b/>
          <w:color w:val="auto"/>
          <w:sz w:val="24"/>
          <w:highlight w:val="none"/>
        </w:rPr>
      </w:pPr>
    </w:p>
    <w:p>
      <w:pPr>
        <w:spacing w:line="460" w:lineRule="exact"/>
        <w:ind w:left="120" w:hanging="120"/>
        <w:jc w:val="center"/>
        <w:rPr>
          <w:rFonts w:ascii="宋体" w:hAnsi="宋体" w:cs="宋体"/>
          <w:b/>
          <w:color w:val="auto"/>
          <w:sz w:val="24"/>
          <w:highlight w:val="none"/>
        </w:rPr>
      </w:pPr>
    </w:p>
    <w:p>
      <w:pPr>
        <w:spacing w:line="460" w:lineRule="exact"/>
        <w:ind w:left="120" w:hanging="120"/>
        <w:jc w:val="center"/>
        <w:rPr>
          <w:rFonts w:ascii="宋体" w:hAnsi="宋体" w:cs="宋体"/>
          <w:b/>
          <w:color w:val="auto"/>
          <w:sz w:val="24"/>
          <w:highlight w:val="none"/>
        </w:rPr>
      </w:pPr>
    </w:p>
    <w:p>
      <w:pPr>
        <w:spacing w:line="460" w:lineRule="exact"/>
        <w:ind w:left="120" w:hanging="120"/>
        <w:jc w:val="center"/>
        <w:rPr>
          <w:rFonts w:ascii="宋体" w:hAnsi="宋体" w:cs="宋体"/>
          <w:b/>
          <w:color w:val="auto"/>
          <w:sz w:val="24"/>
          <w:highlight w:val="none"/>
        </w:rPr>
      </w:pPr>
    </w:p>
    <w:p>
      <w:pPr>
        <w:ind w:left="120" w:hanging="120"/>
        <w:jc w:val="center"/>
        <w:rPr>
          <w:rFonts w:hint="eastAsia" w:ascii="宋体" w:hAnsi="宋体" w:cs="宋体"/>
          <w:b/>
          <w:color w:val="auto"/>
          <w:sz w:val="24"/>
          <w:highlight w:val="none"/>
        </w:rPr>
      </w:pPr>
    </w:p>
    <w:p>
      <w:pPr>
        <w:ind w:left="120" w:hanging="120"/>
        <w:jc w:val="center"/>
        <w:rPr>
          <w:rFonts w:ascii="宋体" w:hAnsi="宋体" w:cs="宋体"/>
          <w:color w:val="auto"/>
          <w:sz w:val="24"/>
          <w:highlight w:val="none"/>
        </w:rPr>
      </w:pPr>
      <w:r>
        <w:rPr>
          <w:rFonts w:hint="eastAsia" w:ascii="宋体" w:hAnsi="宋体" w:cs="宋体"/>
          <w:b/>
          <w:color w:val="auto"/>
          <w:sz w:val="24"/>
          <w:highlight w:val="none"/>
        </w:rPr>
        <w:t>2、</w:t>
      </w: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基本情况</w:t>
      </w:r>
      <w:r>
        <w:rPr>
          <w:rFonts w:hint="eastAsia" w:ascii="宋体" w:hAnsi="宋体" w:cs="宋体"/>
          <w:b/>
          <w:color w:val="auto"/>
          <w:sz w:val="24"/>
          <w:highlight w:val="none"/>
          <w:lang w:eastAsia="zh-CN"/>
        </w:rPr>
        <w:t>简介</w:t>
      </w:r>
    </w:p>
    <w:p>
      <w:pPr>
        <w:autoSpaceDE w:val="0"/>
        <w:autoSpaceDN w:val="0"/>
        <w:adjustRightInd w:val="0"/>
        <w:ind w:left="120" w:hanging="120"/>
        <w:jc w:val="center"/>
        <w:rPr>
          <w:rFonts w:hint="eastAsia" w:ascii="宋体" w:hAnsi="宋体" w:cs="宋体"/>
          <w:b/>
          <w:color w:val="auto"/>
          <w:sz w:val="24"/>
          <w:highlight w:val="none"/>
        </w:rPr>
      </w:pP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根据企业情况自行编制</w:t>
      </w:r>
    </w:p>
    <w:p>
      <w:pPr>
        <w:spacing w:line="440" w:lineRule="exact"/>
        <w:ind w:left="239" w:leftChars="114" w:firstLine="602" w:firstLineChars="250"/>
        <w:jc w:val="left"/>
        <w:rPr>
          <w:rFonts w:ascii="宋体" w:hAnsi="宋体" w:cs="宋体"/>
          <w:b/>
          <w:bCs/>
          <w:color w:val="auto"/>
          <w:sz w:val="24"/>
          <w:highlight w:val="none"/>
        </w:rPr>
      </w:pPr>
      <w:r>
        <w:rPr>
          <w:rFonts w:hint="eastAsia" w:ascii="宋体" w:hAnsi="宋体" w:cs="宋体"/>
          <w:b/>
          <w:bCs/>
          <w:color w:val="auto"/>
          <w:sz w:val="24"/>
          <w:highlight w:val="none"/>
        </w:rPr>
        <w:t>具有较强的项目管理、技术服务和组织实施能力、具有履行合同所必需的设备和专业技术能力；有良好的执业质量记录，具有良好的职业道德记录和社会声誉；在工作中没有出现重大质量问题和不良记录，具备承担相应风险的能力。</w:t>
      </w:r>
    </w:p>
    <w:p>
      <w:pPr>
        <w:spacing w:line="480" w:lineRule="exact"/>
        <w:ind w:firstLine="480" w:firstLineChars="200"/>
        <w:rPr>
          <w:rFonts w:ascii="宋体" w:hAnsi="宋体" w:cs="宋体"/>
          <w:color w:val="auto"/>
          <w:sz w:val="24"/>
          <w:highlight w:val="none"/>
        </w:rPr>
      </w:pPr>
    </w:p>
    <w:p>
      <w:pPr>
        <w:autoSpaceDE w:val="0"/>
        <w:autoSpaceDN w:val="0"/>
        <w:adjustRightInd w:val="0"/>
        <w:ind w:left="120" w:hanging="120"/>
        <w:jc w:val="center"/>
        <w:rPr>
          <w:rFonts w:ascii="宋体" w:hAnsi="宋体" w:cs="宋体"/>
          <w:color w:val="auto"/>
          <w:sz w:val="24"/>
          <w:highlight w:val="none"/>
        </w:rPr>
      </w:pPr>
      <w:r>
        <w:rPr>
          <w:rFonts w:hint="eastAsia" w:ascii="宋体" w:hAnsi="宋体" w:cs="宋体"/>
          <w:b/>
          <w:color w:val="auto"/>
          <w:sz w:val="24"/>
          <w:highlight w:val="none"/>
        </w:rPr>
        <w:t>投标单位总体情况表</w:t>
      </w:r>
    </w:p>
    <w:tbl>
      <w:tblPr>
        <w:tblStyle w:val="78"/>
        <w:tblW w:w="10141" w:type="dxa"/>
        <w:tblInd w:w="-252" w:type="dxa"/>
        <w:tblLayout w:type="fixed"/>
        <w:tblCellMar>
          <w:top w:w="0" w:type="dxa"/>
          <w:left w:w="108" w:type="dxa"/>
          <w:bottom w:w="0" w:type="dxa"/>
          <w:right w:w="108" w:type="dxa"/>
        </w:tblCellMar>
      </w:tblPr>
      <w:tblGrid>
        <w:gridCol w:w="1683"/>
        <w:gridCol w:w="1246"/>
        <w:gridCol w:w="1744"/>
        <w:gridCol w:w="2943"/>
        <w:gridCol w:w="2525"/>
      </w:tblGrid>
      <w:tr>
        <w:tblPrEx>
          <w:tblLayout w:type="fixed"/>
          <w:tblCellMar>
            <w:top w:w="0" w:type="dxa"/>
            <w:left w:w="108" w:type="dxa"/>
            <w:bottom w:w="0" w:type="dxa"/>
            <w:right w:w="108" w:type="dxa"/>
          </w:tblCellMar>
        </w:tblPrEx>
        <w:trPr>
          <w:trHeight w:val="680" w:hRule="atLeast"/>
        </w:trPr>
        <w:tc>
          <w:tcPr>
            <w:tcW w:w="10141" w:type="dxa"/>
            <w:gridSpan w:val="5"/>
            <w:tcBorders>
              <w:top w:val="nil"/>
              <w:left w:val="nil"/>
              <w:bottom w:val="single" w:color="auto" w:sz="4" w:space="0"/>
              <w:right w:val="nil"/>
            </w:tcBorders>
            <w:vAlign w:val="bottom"/>
          </w:tcPr>
          <w:p>
            <w:pPr>
              <w:widowControl/>
              <w:ind w:left="120" w:hanging="120"/>
              <w:rPr>
                <w:rFonts w:ascii="宋体" w:hAnsi="宋体" w:cs="宋体"/>
                <w:bCs/>
                <w:color w:val="auto"/>
                <w:sz w:val="24"/>
                <w:highlight w:val="none"/>
              </w:rPr>
            </w:pPr>
            <w:r>
              <w:rPr>
                <w:rFonts w:hint="eastAsia" w:ascii="宋体" w:hAnsi="宋体" w:cs="宋体"/>
                <w:bCs/>
                <w:color w:val="auto"/>
                <w:sz w:val="24"/>
                <w:highlight w:val="none"/>
              </w:rPr>
              <w:t>投标单位名称：</w:t>
            </w:r>
          </w:p>
        </w:tc>
      </w:tr>
      <w:tr>
        <w:tblPrEx>
          <w:tblLayout w:type="fixed"/>
          <w:tblCellMar>
            <w:top w:w="0" w:type="dxa"/>
            <w:left w:w="108" w:type="dxa"/>
            <w:bottom w:w="0" w:type="dxa"/>
            <w:right w:w="108" w:type="dxa"/>
          </w:tblCellMar>
        </w:tblPrEx>
        <w:trPr>
          <w:trHeight w:val="837" w:hRule="atLeast"/>
        </w:trPr>
        <w:tc>
          <w:tcPr>
            <w:tcW w:w="1683" w:type="dxa"/>
            <w:vMerge w:val="restart"/>
            <w:tcBorders>
              <w:top w:val="nil"/>
              <w:left w:val="single" w:color="auto" w:sz="4" w:space="0"/>
              <w:bottom w:val="single" w:color="auto" w:sz="4" w:space="0"/>
              <w:right w:val="single" w:color="auto" w:sz="4" w:space="0"/>
            </w:tcBorders>
            <w:vAlign w:val="center"/>
          </w:tcPr>
          <w:p>
            <w:pPr>
              <w:widowControl/>
              <w:snapToGrid w:val="0"/>
              <w:ind w:left="120" w:hanging="120"/>
              <w:jc w:val="center"/>
              <w:rPr>
                <w:rFonts w:ascii="宋体" w:hAnsi="宋体" w:cs="宋体"/>
                <w:bCs/>
                <w:color w:val="auto"/>
                <w:sz w:val="24"/>
                <w:highlight w:val="none"/>
              </w:rPr>
            </w:pPr>
            <w:r>
              <w:rPr>
                <w:rFonts w:hint="eastAsia" w:ascii="宋体" w:hAnsi="宋体" w:cs="宋体"/>
                <w:bCs/>
                <w:color w:val="auto"/>
                <w:sz w:val="24"/>
                <w:highlight w:val="none"/>
                <w:lang w:val="en-US" w:eastAsia="zh-CN"/>
              </w:rPr>
              <w:t>具有</w:t>
            </w:r>
            <w:r>
              <w:rPr>
                <w:rFonts w:hint="eastAsia" w:ascii="宋体" w:hAnsi="宋体" w:cs="宋体"/>
                <w:bCs/>
                <w:color w:val="auto"/>
                <w:sz w:val="24"/>
                <w:highlight w:val="none"/>
              </w:rPr>
              <w:t>资质</w:t>
            </w:r>
          </w:p>
        </w:tc>
        <w:tc>
          <w:tcPr>
            <w:tcW w:w="1246" w:type="dxa"/>
            <w:vMerge w:val="restart"/>
            <w:tcBorders>
              <w:top w:val="nil"/>
              <w:left w:val="single" w:color="auto" w:sz="4" w:space="0"/>
              <w:bottom w:val="single" w:color="auto" w:sz="4" w:space="0"/>
              <w:right w:val="single" w:color="auto" w:sz="4" w:space="0"/>
            </w:tcBorders>
            <w:vAlign w:val="center"/>
          </w:tcPr>
          <w:p>
            <w:pPr>
              <w:widowControl/>
              <w:snapToGrid w:val="0"/>
              <w:ind w:left="120" w:hanging="120"/>
              <w:jc w:val="center"/>
              <w:rPr>
                <w:rFonts w:ascii="宋体" w:hAnsi="宋体" w:cs="宋体"/>
                <w:bCs/>
                <w:color w:val="auto"/>
                <w:sz w:val="24"/>
                <w:highlight w:val="none"/>
              </w:rPr>
            </w:pPr>
            <w:r>
              <w:rPr>
                <w:rFonts w:hint="eastAsia" w:ascii="宋体" w:hAnsi="宋体" w:cs="宋体"/>
                <w:bCs/>
                <w:color w:val="auto"/>
                <w:sz w:val="24"/>
                <w:highlight w:val="none"/>
              </w:rPr>
              <w:t>注册资金（万元）</w:t>
            </w:r>
          </w:p>
        </w:tc>
        <w:tc>
          <w:tcPr>
            <w:tcW w:w="1744" w:type="dxa"/>
            <w:vMerge w:val="restart"/>
            <w:tcBorders>
              <w:top w:val="nil"/>
              <w:left w:val="single" w:color="auto" w:sz="4" w:space="0"/>
              <w:bottom w:val="single" w:color="auto" w:sz="4" w:space="0"/>
              <w:right w:val="single" w:color="auto" w:sz="4" w:space="0"/>
            </w:tcBorders>
            <w:vAlign w:val="center"/>
          </w:tcPr>
          <w:p>
            <w:pPr>
              <w:widowControl/>
              <w:snapToGrid w:val="0"/>
              <w:ind w:left="120" w:hanging="120"/>
              <w:jc w:val="center"/>
              <w:rPr>
                <w:rFonts w:ascii="宋体" w:hAnsi="宋体" w:cs="宋体"/>
                <w:bCs/>
                <w:color w:val="auto"/>
                <w:sz w:val="24"/>
                <w:highlight w:val="none"/>
              </w:rPr>
            </w:pPr>
            <w:r>
              <w:rPr>
                <w:rFonts w:hint="eastAsia" w:ascii="宋体" w:hAnsi="宋体" w:cs="宋体"/>
                <w:bCs/>
                <w:color w:val="auto"/>
                <w:sz w:val="24"/>
                <w:highlight w:val="none"/>
              </w:rPr>
              <w:t>近三年平均营业收入情况（万元）</w:t>
            </w:r>
          </w:p>
        </w:tc>
        <w:tc>
          <w:tcPr>
            <w:tcW w:w="5468" w:type="dxa"/>
            <w:gridSpan w:val="2"/>
            <w:tcBorders>
              <w:top w:val="single" w:color="auto" w:sz="4" w:space="0"/>
              <w:left w:val="nil"/>
              <w:bottom w:val="single" w:color="auto" w:sz="4" w:space="0"/>
              <w:right w:val="single" w:color="auto" w:sz="4" w:space="0"/>
            </w:tcBorders>
            <w:vAlign w:val="center"/>
          </w:tcPr>
          <w:p>
            <w:pPr>
              <w:widowControl/>
              <w:snapToGrid w:val="0"/>
              <w:ind w:left="120" w:hanging="120"/>
              <w:jc w:val="center"/>
              <w:rPr>
                <w:rFonts w:ascii="宋体" w:hAnsi="宋体" w:cs="宋体"/>
                <w:bCs/>
                <w:color w:val="auto"/>
                <w:sz w:val="24"/>
                <w:highlight w:val="none"/>
              </w:rPr>
            </w:pPr>
            <w:r>
              <w:rPr>
                <w:rFonts w:hint="eastAsia" w:ascii="宋体" w:hAnsi="宋体" w:cs="宋体"/>
                <w:bCs/>
                <w:color w:val="auto"/>
                <w:sz w:val="24"/>
                <w:highlight w:val="none"/>
              </w:rPr>
              <w:t>参加项目人员共计    人</w:t>
            </w:r>
          </w:p>
        </w:tc>
      </w:tr>
      <w:tr>
        <w:tblPrEx>
          <w:tblLayout w:type="fixed"/>
          <w:tblCellMar>
            <w:top w:w="0" w:type="dxa"/>
            <w:left w:w="108" w:type="dxa"/>
            <w:bottom w:w="0" w:type="dxa"/>
            <w:right w:w="108" w:type="dxa"/>
          </w:tblCellMar>
        </w:tblPrEx>
        <w:trPr>
          <w:trHeight w:val="960" w:hRule="atLeast"/>
        </w:trPr>
        <w:tc>
          <w:tcPr>
            <w:tcW w:w="1683" w:type="dxa"/>
            <w:vMerge w:val="continue"/>
            <w:tcBorders>
              <w:top w:val="nil"/>
              <w:left w:val="single" w:color="auto" w:sz="4" w:space="0"/>
              <w:bottom w:val="single" w:color="auto" w:sz="4" w:space="0"/>
              <w:right w:val="single" w:color="auto" w:sz="4" w:space="0"/>
            </w:tcBorders>
            <w:vAlign w:val="center"/>
          </w:tcPr>
          <w:p>
            <w:pPr>
              <w:widowControl/>
              <w:snapToGrid w:val="0"/>
              <w:ind w:left="120" w:hanging="120"/>
              <w:rPr>
                <w:rFonts w:ascii="宋体" w:hAnsi="宋体" w:cs="宋体"/>
                <w:bCs/>
                <w:color w:val="auto"/>
                <w:sz w:val="24"/>
                <w:highlight w:val="none"/>
              </w:rPr>
            </w:pPr>
          </w:p>
        </w:tc>
        <w:tc>
          <w:tcPr>
            <w:tcW w:w="1246" w:type="dxa"/>
            <w:vMerge w:val="continue"/>
            <w:tcBorders>
              <w:top w:val="nil"/>
              <w:left w:val="single" w:color="auto" w:sz="4" w:space="0"/>
              <w:bottom w:val="single" w:color="auto" w:sz="4" w:space="0"/>
              <w:right w:val="single" w:color="auto" w:sz="4" w:space="0"/>
            </w:tcBorders>
            <w:vAlign w:val="center"/>
          </w:tcPr>
          <w:p>
            <w:pPr>
              <w:widowControl/>
              <w:snapToGrid w:val="0"/>
              <w:ind w:left="120" w:hanging="120"/>
              <w:rPr>
                <w:rFonts w:ascii="宋体" w:hAnsi="宋体" w:cs="宋体"/>
                <w:bCs/>
                <w:color w:val="auto"/>
                <w:sz w:val="24"/>
                <w:highlight w:val="none"/>
              </w:rPr>
            </w:pPr>
          </w:p>
        </w:tc>
        <w:tc>
          <w:tcPr>
            <w:tcW w:w="1744" w:type="dxa"/>
            <w:vMerge w:val="continue"/>
            <w:tcBorders>
              <w:top w:val="nil"/>
              <w:left w:val="single" w:color="auto" w:sz="4" w:space="0"/>
              <w:bottom w:val="single" w:color="auto" w:sz="4" w:space="0"/>
              <w:right w:val="single" w:color="auto" w:sz="4" w:space="0"/>
            </w:tcBorders>
            <w:vAlign w:val="center"/>
          </w:tcPr>
          <w:p>
            <w:pPr>
              <w:widowControl/>
              <w:snapToGrid w:val="0"/>
              <w:ind w:left="120" w:hanging="120"/>
              <w:rPr>
                <w:rFonts w:ascii="宋体" w:hAnsi="宋体" w:cs="宋体"/>
                <w:bCs/>
                <w:color w:val="auto"/>
                <w:sz w:val="24"/>
                <w:highlight w:val="none"/>
              </w:rPr>
            </w:pPr>
          </w:p>
        </w:tc>
        <w:tc>
          <w:tcPr>
            <w:tcW w:w="2943" w:type="dxa"/>
            <w:tcBorders>
              <w:top w:val="nil"/>
              <w:left w:val="nil"/>
              <w:bottom w:val="single" w:color="auto" w:sz="4" w:space="0"/>
              <w:right w:val="single" w:color="auto" w:sz="4" w:space="0"/>
            </w:tcBorders>
            <w:vAlign w:val="center"/>
          </w:tcPr>
          <w:p>
            <w:pPr>
              <w:widowControl/>
              <w:snapToGrid w:val="0"/>
              <w:ind w:left="120" w:hanging="120"/>
              <w:jc w:val="center"/>
              <w:rPr>
                <w:rFonts w:ascii="宋体" w:hAnsi="宋体" w:cs="宋体"/>
                <w:bCs/>
                <w:color w:val="auto"/>
                <w:sz w:val="24"/>
                <w:highlight w:val="none"/>
              </w:rPr>
            </w:pP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rPr>
              <w:t>职称总人数</w:t>
            </w:r>
          </w:p>
        </w:tc>
        <w:tc>
          <w:tcPr>
            <w:tcW w:w="2525" w:type="dxa"/>
            <w:tcBorders>
              <w:top w:val="single" w:color="auto" w:sz="4" w:space="0"/>
              <w:left w:val="nil"/>
              <w:bottom w:val="single" w:color="auto" w:sz="4" w:space="0"/>
              <w:right w:val="single" w:color="000000" w:sz="4" w:space="0"/>
            </w:tcBorders>
            <w:vAlign w:val="center"/>
          </w:tcPr>
          <w:p>
            <w:pPr>
              <w:widowControl/>
              <w:snapToGrid w:val="0"/>
              <w:ind w:left="120" w:hanging="120"/>
              <w:jc w:val="center"/>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其他人员</w:t>
            </w:r>
            <w:r>
              <w:rPr>
                <w:rFonts w:hint="eastAsia" w:ascii="宋体" w:hAnsi="宋体" w:cs="宋体"/>
                <w:bCs/>
                <w:color w:val="auto"/>
                <w:sz w:val="24"/>
                <w:highlight w:val="none"/>
                <w:lang w:val="en-US" w:eastAsia="zh-CN"/>
              </w:rPr>
              <w:t>人数</w:t>
            </w:r>
          </w:p>
        </w:tc>
      </w:tr>
      <w:tr>
        <w:tblPrEx>
          <w:tblLayout w:type="fixed"/>
          <w:tblCellMar>
            <w:top w:w="0" w:type="dxa"/>
            <w:left w:w="108" w:type="dxa"/>
            <w:bottom w:w="0" w:type="dxa"/>
            <w:right w:w="108" w:type="dxa"/>
          </w:tblCellMar>
        </w:tblPrEx>
        <w:trPr>
          <w:trHeight w:val="973" w:hRule="atLeast"/>
        </w:trPr>
        <w:tc>
          <w:tcPr>
            <w:tcW w:w="1683"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bCs/>
                <w:color w:val="auto"/>
                <w:sz w:val="24"/>
                <w:highlight w:val="none"/>
              </w:rPr>
            </w:pPr>
            <w:r>
              <w:rPr>
                <w:rFonts w:hint="eastAsia" w:ascii="宋体" w:hAnsi="宋体" w:cs="宋体"/>
                <w:bCs/>
                <w:color w:val="auto"/>
                <w:sz w:val="24"/>
                <w:highlight w:val="none"/>
              </w:rPr>
              <w:t>　</w:t>
            </w:r>
          </w:p>
        </w:tc>
        <w:tc>
          <w:tcPr>
            <w:tcW w:w="1246"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bCs/>
                <w:color w:val="auto"/>
                <w:sz w:val="24"/>
                <w:highlight w:val="none"/>
              </w:rPr>
            </w:pPr>
            <w:r>
              <w:rPr>
                <w:rFonts w:hint="eastAsia" w:ascii="宋体" w:hAnsi="宋体" w:cs="宋体"/>
                <w:bCs/>
                <w:color w:val="auto"/>
                <w:sz w:val="24"/>
                <w:highlight w:val="none"/>
              </w:rPr>
              <w:t>　</w:t>
            </w:r>
          </w:p>
        </w:tc>
        <w:tc>
          <w:tcPr>
            <w:tcW w:w="1744"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bCs/>
                <w:color w:val="auto"/>
                <w:sz w:val="24"/>
                <w:highlight w:val="none"/>
              </w:rPr>
            </w:pPr>
            <w:r>
              <w:rPr>
                <w:rFonts w:hint="eastAsia" w:ascii="宋体" w:hAnsi="宋体" w:cs="宋体"/>
                <w:bCs/>
                <w:color w:val="auto"/>
                <w:sz w:val="24"/>
                <w:highlight w:val="none"/>
              </w:rPr>
              <w:t>　</w:t>
            </w:r>
          </w:p>
        </w:tc>
        <w:tc>
          <w:tcPr>
            <w:tcW w:w="2943"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bCs/>
                <w:color w:val="auto"/>
                <w:sz w:val="24"/>
                <w:highlight w:val="none"/>
              </w:rPr>
            </w:pPr>
            <w:r>
              <w:rPr>
                <w:rFonts w:hint="eastAsia" w:ascii="宋体" w:hAnsi="宋体" w:cs="宋体"/>
                <w:bCs/>
                <w:color w:val="auto"/>
                <w:sz w:val="24"/>
                <w:highlight w:val="none"/>
              </w:rPr>
              <w:t>　</w:t>
            </w:r>
          </w:p>
          <w:p>
            <w:pPr>
              <w:widowControl/>
              <w:ind w:left="120" w:hanging="120"/>
              <w:jc w:val="center"/>
              <w:rPr>
                <w:rFonts w:ascii="宋体" w:hAnsi="宋体" w:cs="宋体"/>
                <w:bCs/>
                <w:color w:val="auto"/>
                <w:sz w:val="24"/>
                <w:highlight w:val="none"/>
              </w:rPr>
            </w:pPr>
          </w:p>
        </w:tc>
        <w:tc>
          <w:tcPr>
            <w:tcW w:w="2525" w:type="dxa"/>
            <w:tcBorders>
              <w:top w:val="single" w:color="auto" w:sz="4" w:space="0"/>
              <w:left w:val="nil"/>
              <w:bottom w:val="single" w:color="auto" w:sz="4" w:space="0"/>
              <w:right w:val="single" w:color="000000" w:sz="4" w:space="0"/>
            </w:tcBorders>
            <w:vAlign w:val="center"/>
          </w:tcPr>
          <w:p>
            <w:pPr>
              <w:widowControl/>
              <w:ind w:left="120" w:hanging="120"/>
              <w:jc w:val="center"/>
              <w:rPr>
                <w:rFonts w:ascii="宋体" w:hAnsi="宋体" w:cs="宋体"/>
                <w:bCs/>
                <w:color w:val="auto"/>
                <w:sz w:val="24"/>
                <w:highlight w:val="none"/>
              </w:rPr>
            </w:pPr>
            <w:r>
              <w:rPr>
                <w:rFonts w:hint="eastAsia" w:ascii="宋体" w:hAnsi="宋体" w:cs="宋体"/>
                <w:bCs/>
                <w:color w:val="auto"/>
                <w:sz w:val="24"/>
                <w:highlight w:val="none"/>
              </w:rPr>
              <w:t>　</w:t>
            </w:r>
          </w:p>
        </w:tc>
      </w:tr>
      <w:tr>
        <w:tblPrEx>
          <w:tblLayout w:type="fixed"/>
          <w:tblCellMar>
            <w:top w:w="0" w:type="dxa"/>
            <w:left w:w="108" w:type="dxa"/>
            <w:bottom w:w="0" w:type="dxa"/>
            <w:right w:w="108" w:type="dxa"/>
          </w:tblCellMar>
        </w:tblPrEx>
        <w:trPr>
          <w:trHeight w:val="1292" w:hRule="atLeast"/>
        </w:trPr>
        <w:tc>
          <w:tcPr>
            <w:tcW w:w="10141" w:type="dxa"/>
            <w:gridSpan w:val="5"/>
            <w:tcBorders>
              <w:top w:val="single" w:color="auto" w:sz="4" w:space="0"/>
              <w:left w:val="nil"/>
              <w:bottom w:val="nil"/>
              <w:right w:val="nil"/>
            </w:tcBorders>
            <w:vAlign w:val="bottom"/>
          </w:tcPr>
          <w:p>
            <w:pPr>
              <w:widowControl/>
              <w:snapToGrid w:val="0"/>
              <w:ind w:left="120" w:hanging="120"/>
              <w:rPr>
                <w:rFonts w:ascii="宋体" w:hAnsi="宋体" w:cs="宋体"/>
                <w:bCs/>
                <w:color w:val="auto"/>
                <w:sz w:val="24"/>
                <w:highlight w:val="none"/>
              </w:rPr>
            </w:pPr>
            <w:r>
              <w:rPr>
                <w:rFonts w:hint="eastAsia" w:ascii="宋体" w:hAnsi="宋体" w:cs="宋体"/>
                <w:bCs/>
                <w:color w:val="auto"/>
                <w:sz w:val="24"/>
                <w:highlight w:val="none"/>
              </w:rPr>
              <w:t xml:space="preserve"> </w:t>
            </w:r>
          </w:p>
          <w:p>
            <w:pPr>
              <w:widowControl/>
              <w:snapToGrid w:val="0"/>
              <w:ind w:left="120" w:hanging="120"/>
              <w:rPr>
                <w:rFonts w:ascii="宋体" w:hAnsi="宋体" w:cs="宋体"/>
                <w:bCs/>
                <w:color w:val="auto"/>
                <w:sz w:val="24"/>
                <w:highlight w:val="none"/>
              </w:rPr>
            </w:pPr>
            <w:r>
              <w:rPr>
                <w:rFonts w:hint="eastAsia" w:ascii="宋体" w:hAnsi="宋体" w:cs="宋体"/>
                <w:bCs/>
                <w:color w:val="auto"/>
                <w:sz w:val="24"/>
                <w:highlight w:val="none"/>
              </w:rPr>
              <w:t>附：</w:t>
            </w:r>
          </w:p>
          <w:p>
            <w:pPr>
              <w:widowControl/>
              <w:numPr>
                <w:ilvl w:val="0"/>
                <w:numId w:val="10"/>
              </w:numPr>
              <w:snapToGrid w:val="0"/>
              <w:ind w:left="120" w:hanging="120"/>
              <w:rPr>
                <w:rFonts w:ascii="宋体" w:hAnsi="宋体" w:cs="宋体"/>
                <w:bCs/>
                <w:color w:val="auto"/>
                <w:sz w:val="24"/>
                <w:highlight w:val="none"/>
              </w:rPr>
            </w:pPr>
            <w:r>
              <w:rPr>
                <w:rFonts w:hint="eastAsia" w:ascii="宋体" w:hAnsi="宋体" w:cs="宋体"/>
                <w:bCs/>
                <w:color w:val="auto"/>
                <w:sz w:val="24"/>
                <w:highlight w:val="none"/>
              </w:rPr>
              <w:t>附投标人</w:t>
            </w:r>
            <w:r>
              <w:rPr>
                <w:rFonts w:hint="eastAsia" w:ascii="宋体" w:hAnsi="宋体" w:cs="宋体"/>
                <w:bCs/>
                <w:color w:val="auto"/>
                <w:sz w:val="24"/>
                <w:highlight w:val="none"/>
              </w:rPr>
              <w:t>营业执照、资质证书等复印件。</w:t>
            </w:r>
          </w:p>
          <w:p>
            <w:pPr>
              <w:pStyle w:val="2"/>
              <w:ind w:left="0" w:leftChars="0" w:firstLine="0" w:firstLineChars="0"/>
              <w:rPr>
                <w:rFonts w:hint="eastAsia" w:eastAsia="宋体"/>
                <w:color w:val="auto"/>
                <w:highlight w:val="none"/>
                <w:lang w:val="en-US" w:eastAsia="zh-CN"/>
              </w:rPr>
            </w:pPr>
            <w:r>
              <w:rPr>
                <w:rFonts w:hint="eastAsia" w:ascii="宋体" w:hAnsi="宋体" w:cs="宋体"/>
                <w:bCs/>
                <w:color w:val="auto"/>
                <w:sz w:val="24"/>
                <w:highlight w:val="none"/>
                <w:lang w:val="en-US" w:eastAsia="zh-CN"/>
              </w:rPr>
              <w:t>2、本表格投标人可根据实际情况自行修改，以便能更好体现出企业信息，但修改后的表格应包含上述表格已列出内容。</w:t>
            </w:r>
          </w:p>
          <w:p>
            <w:pPr>
              <w:widowControl/>
              <w:snapToGrid w:val="0"/>
              <w:ind w:left="120" w:hanging="120"/>
              <w:rPr>
                <w:rFonts w:ascii="宋体" w:hAnsi="宋体" w:cs="宋体"/>
                <w:bCs/>
                <w:color w:val="auto"/>
                <w:sz w:val="24"/>
                <w:highlight w:val="none"/>
              </w:rPr>
            </w:pPr>
          </w:p>
        </w:tc>
      </w:tr>
    </w:tbl>
    <w:p>
      <w:pPr>
        <w:pStyle w:val="2"/>
        <w:rPr>
          <w:rFonts w:hint="eastAsia" w:ascii="宋体" w:hAnsi="宋体" w:cs="宋体"/>
          <w:b/>
          <w:color w:val="auto"/>
          <w:sz w:val="24"/>
          <w:highlight w:val="none"/>
        </w:rPr>
      </w:pPr>
    </w:p>
    <w:p>
      <w:pPr>
        <w:pStyle w:val="2"/>
        <w:rPr>
          <w:rFonts w:hint="eastAsia" w:ascii="宋体" w:hAnsi="宋体" w:cs="宋体"/>
          <w:b/>
          <w:color w:val="auto"/>
          <w:sz w:val="24"/>
          <w:highlight w:val="none"/>
        </w:rPr>
      </w:pPr>
    </w:p>
    <w:p>
      <w:pPr>
        <w:spacing w:line="64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hint="eastAsia" w:ascii="宋体" w:hAnsi="宋体" w:cs="宋体"/>
          <w:color w:val="auto"/>
          <w:sz w:val="24"/>
          <w:highlight w:val="none"/>
        </w:rPr>
        <w:t>(</w:t>
      </w:r>
      <w:r>
        <w:rPr>
          <w:rFonts w:hint="eastAsia" w:ascii="宋体" w:hAnsi="宋体" w:cs="宋体"/>
          <w:color w:val="auto"/>
          <w:sz w:val="24"/>
          <w:highlight w:val="none"/>
        </w:rPr>
        <w:t>公章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pPr>
        <w:spacing w:line="640" w:lineRule="exact"/>
        <w:ind w:firstLine="2880" w:firstLineChars="1200"/>
        <w:rPr>
          <w:rFonts w:ascii="宋体" w:hAnsi="宋体" w:cs="宋体"/>
          <w:color w:val="auto"/>
          <w:sz w:val="24"/>
          <w:highlight w:val="none"/>
          <w:u w:val="single"/>
        </w:rPr>
      </w:pPr>
      <w:r>
        <w:rPr>
          <w:rFonts w:hint="eastAsia" w:ascii="宋体" w:hAnsi="宋体" w:cs="宋体"/>
          <w:color w:val="auto"/>
          <w:sz w:val="24"/>
          <w:highlight w:val="none"/>
        </w:rPr>
        <w:t>法定代表人或授权代表人（签字或盖章）：</w:t>
      </w:r>
      <w:r>
        <w:rPr>
          <w:rFonts w:hint="eastAsia" w:ascii="宋体" w:hAnsi="宋体" w:cs="宋体"/>
          <w:color w:val="auto"/>
          <w:sz w:val="24"/>
          <w:highlight w:val="none"/>
          <w:u w:val="single"/>
        </w:rPr>
        <w:t xml:space="preserve">                </w:t>
      </w:r>
    </w:p>
    <w:p>
      <w:pPr>
        <w:spacing w:line="64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日 期:</w:t>
      </w:r>
      <w:r>
        <w:rPr>
          <w:rFonts w:hint="eastAsia" w:ascii="宋体" w:hAnsi="宋体" w:cs="宋体"/>
          <w:color w:val="auto"/>
          <w:sz w:val="24"/>
          <w:highlight w:val="none"/>
          <w:u w:val="single"/>
        </w:rPr>
        <w:t xml:space="preserve">                      </w:t>
      </w:r>
    </w:p>
    <w:p>
      <w:pPr>
        <w:pStyle w:val="38"/>
        <w:spacing w:line="460" w:lineRule="exact"/>
        <w:ind w:firstLine="0" w:firstLineChars="0"/>
        <w:jc w:val="center"/>
        <w:rPr>
          <w:rFonts w:ascii="宋体" w:hAnsi="宋体" w:cs="宋体"/>
          <w:b/>
          <w:color w:val="auto"/>
          <w:sz w:val="24"/>
          <w:highlight w:val="none"/>
        </w:rPr>
      </w:pPr>
      <w:r>
        <w:rPr>
          <w:rFonts w:hint="eastAsia" w:ascii="宋体" w:hAnsi="宋体" w:cs="宋体"/>
          <w:b/>
          <w:color w:val="auto"/>
          <w:sz w:val="24"/>
          <w:highlight w:val="none"/>
        </w:rPr>
        <w:br w:type="page"/>
      </w:r>
    </w:p>
    <w:p>
      <w:pPr>
        <w:tabs>
          <w:tab w:val="left" w:pos="3987"/>
        </w:tabs>
        <w:spacing w:line="460" w:lineRule="exact"/>
        <w:ind w:left="120" w:hanging="120"/>
        <w:jc w:val="left"/>
        <w:rPr>
          <w:rFonts w:ascii="宋体" w:hAnsi="宋体" w:cs="宋体"/>
          <w:b/>
          <w:color w:val="auto"/>
          <w:sz w:val="24"/>
          <w:highlight w:val="none"/>
        </w:rPr>
      </w:pPr>
      <w:r>
        <w:rPr>
          <w:rFonts w:hint="eastAsia" w:ascii="宋体" w:hAnsi="宋体" w:cs="宋体"/>
          <w:b/>
          <w:color w:val="auto"/>
          <w:sz w:val="24"/>
          <w:highlight w:val="none"/>
          <w:lang w:eastAsia="zh-CN"/>
        </w:rPr>
        <w:tab/>
      </w:r>
    </w:p>
    <w:p>
      <w:pPr>
        <w:pStyle w:val="4"/>
        <w:numPr>
          <w:ilvl w:val="0"/>
          <w:numId w:val="0"/>
        </w:numPr>
        <w:spacing w:line="460" w:lineRule="exact"/>
        <w:ind w:leftChars="-50" w:right="62" w:rightChars="0"/>
        <w:jc w:val="center"/>
        <w:rPr>
          <w:rFonts w:ascii="宋体" w:hAnsi="宋体" w:cs="宋体"/>
          <w:color w:val="auto"/>
          <w:sz w:val="24"/>
          <w:szCs w:val="24"/>
          <w:highlight w:val="none"/>
        </w:rPr>
      </w:pPr>
      <w:bookmarkStart w:id="272" w:name="_Toc19548"/>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法定代表人证明书</w:t>
      </w:r>
      <w:bookmarkEnd w:id="272"/>
    </w:p>
    <w:p>
      <w:pPr>
        <w:ind w:left="120" w:hanging="120"/>
        <w:rPr>
          <w:rFonts w:ascii="宋体" w:hAnsi="宋体" w:cs="宋体"/>
          <w:color w:val="auto"/>
          <w:sz w:val="24"/>
          <w:highlight w:val="none"/>
        </w:rPr>
      </w:pPr>
    </w:p>
    <w:p>
      <w:pPr>
        <w:spacing w:line="460" w:lineRule="exact"/>
        <w:ind w:left="120" w:hanging="120"/>
        <w:rPr>
          <w:rFonts w:ascii="宋体" w:hAnsi="宋体" w:cs="宋体"/>
          <w:color w:val="auto"/>
          <w:sz w:val="24"/>
          <w:highlight w:val="none"/>
          <w:u w:val="singl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 xml:space="preserve">                                                  </w:t>
      </w:r>
    </w:p>
    <w:p>
      <w:pPr>
        <w:spacing w:line="460" w:lineRule="exact"/>
        <w:ind w:left="120" w:hanging="12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460" w:lineRule="exact"/>
        <w:ind w:left="120" w:hanging="120"/>
        <w:rPr>
          <w:rFonts w:ascii="宋体" w:hAnsi="宋体" w:cs="宋体"/>
          <w:color w:val="auto"/>
          <w:sz w:val="24"/>
          <w:highlight w:val="non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职务：</w:t>
      </w:r>
      <w:r>
        <w:rPr>
          <w:rFonts w:hint="eastAsia" w:ascii="宋体" w:hAnsi="宋体" w:cs="宋体"/>
          <w:color w:val="auto"/>
          <w:sz w:val="24"/>
          <w:highlight w:val="none"/>
          <w:u w:val="single"/>
        </w:rPr>
        <w:t xml:space="preserve">             </w:t>
      </w:r>
    </w:p>
    <w:p>
      <w:pPr>
        <w:spacing w:line="460" w:lineRule="exact"/>
        <w:ind w:left="120" w:hanging="120"/>
        <w:rPr>
          <w:rFonts w:ascii="宋体" w:hAnsi="宋体" w:cs="宋体"/>
          <w:color w:val="auto"/>
          <w:sz w:val="24"/>
          <w:highlight w:val="none"/>
        </w:rPr>
      </w:pPr>
      <w:r>
        <w:rPr>
          <w:rFonts w:hint="eastAsia" w:ascii="宋体" w:hAnsi="宋体" w:cs="宋体"/>
          <w:color w:val="auto"/>
          <w:sz w:val="24"/>
          <w:highlight w:val="none"/>
        </w:rPr>
        <w:t xml:space="preserve">系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pPr>
        <w:spacing w:line="460" w:lineRule="exact"/>
        <w:ind w:left="120" w:hanging="120"/>
        <w:rPr>
          <w:rFonts w:ascii="宋体" w:hAnsi="宋体" w:cs="宋体"/>
          <w:color w:val="auto"/>
          <w:sz w:val="24"/>
          <w:highlight w:val="none"/>
        </w:rPr>
      </w:pPr>
    </w:p>
    <w:p>
      <w:pPr>
        <w:spacing w:line="460" w:lineRule="exact"/>
        <w:ind w:left="120" w:hanging="120"/>
        <w:rPr>
          <w:rFonts w:ascii="宋体" w:hAnsi="宋体" w:cs="宋体"/>
          <w:color w:val="auto"/>
          <w:sz w:val="24"/>
          <w:highlight w:val="none"/>
        </w:rPr>
      </w:pPr>
    </w:p>
    <w:tbl>
      <w:tblPr>
        <w:tblStyle w:val="79"/>
        <w:tblpPr w:leftFromText="180" w:rightFromText="180" w:vertAnchor="text" w:horzAnchor="page" w:tblpX="1282" w:tblpY="246"/>
        <w:tblOverlap w:val="never"/>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6" w:hRule="atLeast"/>
        </w:trPr>
        <w:tc>
          <w:tcPr>
            <w:tcW w:w="4728" w:type="dxa"/>
            <w:vAlign w:val="center"/>
          </w:tcPr>
          <w:p>
            <w:pPr>
              <w:spacing w:line="460" w:lineRule="exact"/>
              <w:jc w:val="center"/>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法人身份证复印件正面</w:t>
            </w:r>
          </w:p>
        </w:tc>
        <w:tc>
          <w:tcPr>
            <w:tcW w:w="4729" w:type="dxa"/>
            <w:vAlign w:val="center"/>
          </w:tcPr>
          <w:p>
            <w:pPr>
              <w:spacing w:line="460" w:lineRule="exact"/>
              <w:jc w:val="center"/>
              <w:rPr>
                <w:rFonts w:ascii="宋体" w:hAnsi="宋体" w:cs="宋体"/>
                <w:color w:val="auto"/>
                <w:sz w:val="24"/>
                <w:highlight w:val="none"/>
                <w:vertAlign w:val="baseline"/>
              </w:rPr>
            </w:pPr>
            <w:r>
              <w:rPr>
                <w:rFonts w:hint="eastAsia" w:ascii="宋体" w:hAnsi="宋体" w:cs="宋体"/>
                <w:color w:val="auto"/>
                <w:sz w:val="24"/>
                <w:highlight w:val="none"/>
                <w:vertAlign w:val="baseline"/>
                <w:lang w:val="en-US" w:eastAsia="zh-CN"/>
              </w:rPr>
              <w:t>法人身份证复印件反面</w:t>
            </w:r>
          </w:p>
        </w:tc>
      </w:tr>
    </w:tbl>
    <w:p>
      <w:pPr>
        <w:spacing w:line="460" w:lineRule="exact"/>
        <w:ind w:firstLine="960" w:firstLineChars="400"/>
        <w:jc w:val="right"/>
        <w:rPr>
          <w:rFonts w:ascii="宋体" w:hAnsi="宋体" w:cs="宋体"/>
          <w:color w:val="auto"/>
          <w:sz w:val="24"/>
          <w:highlight w:val="none"/>
        </w:rPr>
      </w:pPr>
    </w:p>
    <w:p>
      <w:pPr>
        <w:spacing w:line="460" w:lineRule="exact"/>
        <w:ind w:firstLine="960" w:firstLineChars="400"/>
        <w:jc w:val="right"/>
        <w:rPr>
          <w:rFonts w:ascii="宋体" w:hAnsi="宋体" w:cs="宋体"/>
          <w:color w:val="auto"/>
          <w:sz w:val="24"/>
          <w:highlight w:val="none"/>
        </w:rPr>
      </w:pPr>
    </w:p>
    <w:p>
      <w:pPr>
        <w:spacing w:line="460" w:lineRule="exact"/>
        <w:ind w:firstLine="960" w:firstLineChars="400"/>
        <w:jc w:val="right"/>
        <w:rPr>
          <w:rFonts w:ascii="宋体" w:hAnsi="宋体" w:cs="宋体"/>
          <w:color w:val="auto"/>
          <w:sz w:val="24"/>
          <w:highlight w:val="none"/>
        </w:rPr>
      </w:pPr>
    </w:p>
    <w:p>
      <w:pPr>
        <w:pStyle w:val="2"/>
        <w:rPr>
          <w:rFonts w:ascii="宋体" w:hAnsi="宋体" w:cs="宋体"/>
          <w:color w:val="auto"/>
          <w:sz w:val="24"/>
          <w:highlight w:val="none"/>
        </w:rPr>
      </w:pPr>
    </w:p>
    <w:p>
      <w:pPr>
        <w:spacing w:line="460" w:lineRule="exact"/>
        <w:ind w:left="239" w:leftChars="114" w:firstLine="600" w:firstLineChars="250"/>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（公章）</w:t>
      </w:r>
    </w:p>
    <w:p>
      <w:pPr>
        <w:rPr>
          <w:rFonts w:ascii="宋体" w:hAnsi="宋体" w:cs="宋体"/>
          <w:color w:val="auto"/>
          <w:sz w:val="24"/>
          <w:highlight w:val="none"/>
        </w:rPr>
      </w:pPr>
    </w:p>
    <w:p>
      <w:pPr>
        <w:spacing w:line="460" w:lineRule="exact"/>
        <w:ind w:firstLine="960" w:firstLineChars="400"/>
        <w:jc w:val="right"/>
        <w:rPr>
          <w:rFonts w:ascii="宋体" w:hAnsi="宋体" w:cs="宋体"/>
          <w:color w:val="auto"/>
          <w:sz w:val="24"/>
          <w:highlight w:val="none"/>
        </w:rPr>
      </w:pPr>
    </w:p>
    <w:p>
      <w:pPr>
        <w:spacing w:line="46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日期：   年  月  日</w:t>
      </w:r>
    </w:p>
    <w:p>
      <w:pPr>
        <w:spacing w:line="460" w:lineRule="exact"/>
        <w:ind w:left="120" w:hanging="120"/>
        <w:jc w:val="center"/>
        <w:rPr>
          <w:rFonts w:ascii="宋体" w:hAnsi="宋体" w:cs="宋体"/>
          <w:b/>
          <w:color w:val="auto"/>
          <w:sz w:val="24"/>
          <w:highlight w:val="none"/>
          <w:lang w:val="zh-CN"/>
        </w:rPr>
      </w:pPr>
      <w:r>
        <w:rPr>
          <w:rFonts w:hint="eastAsia" w:ascii="宋体" w:hAnsi="宋体" w:cs="宋体"/>
          <w:color w:val="auto"/>
          <w:sz w:val="24"/>
          <w:highlight w:val="none"/>
        </w:rPr>
        <w:br w:type="page"/>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、法定代表人授权委托书</w:t>
      </w:r>
    </w:p>
    <w:p>
      <w:pPr>
        <w:autoSpaceDE w:val="0"/>
        <w:autoSpaceDN w:val="0"/>
        <w:adjustRightInd w:val="0"/>
        <w:ind w:left="120" w:hanging="120"/>
        <w:rPr>
          <w:rFonts w:ascii="宋体" w:hAnsi="宋体" w:cs="宋体"/>
          <w:color w:val="auto"/>
          <w:sz w:val="24"/>
          <w:highlight w:val="none"/>
          <w:lang w:val="zh-CN"/>
        </w:rPr>
      </w:pPr>
    </w:p>
    <w:p>
      <w:pPr>
        <w:autoSpaceDE w:val="0"/>
        <w:autoSpaceDN w:val="0"/>
        <w:adjustRightInd w:val="0"/>
        <w:spacing w:line="320" w:lineRule="exact"/>
        <w:ind w:left="239" w:leftChars="114" w:firstLine="600" w:firstLineChars="250"/>
        <w:rPr>
          <w:rFonts w:ascii="宋体" w:hAnsi="宋体" w:cs="宋体"/>
          <w:color w:val="auto"/>
          <w:sz w:val="24"/>
          <w:highlight w:val="none"/>
          <w:lang w:val="zh-CN"/>
        </w:rPr>
      </w:pPr>
      <w:r>
        <w:rPr>
          <w:rFonts w:hint="eastAsia" w:ascii="宋体" w:hAnsi="宋体" w:cs="宋体"/>
          <w:color w:val="auto"/>
          <w:sz w:val="24"/>
          <w:highlight w:val="none"/>
          <w:lang w:val="zh-CN"/>
        </w:rPr>
        <w:t>本授权委托书声明：我</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（姓名）系</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（投标人名称）的法定代表人，现授权委托</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（姓名）为我公司代理人，以参加</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（招标人）的</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招标投标活动。代理人在参加整个招标投标活动、合同磋商过程中所签署的一切文件和处理与之有关的一切事物，我均予以承认。</w:t>
      </w: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r>
        <w:rPr>
          <w:rFonts w:hint="eastAsia" w:ascii="宋体" w:hAnsi="宋体" w:cs="宋体"/>
          <w:color w:val="auto"/>
          <w:sz w:val="24"/>
          <w:highlight w:val="none"/>
          <w:lang w:val="zh-CN"/>
        </w:rPr>
        <w:t>代理人：</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性别：</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年龄：</w:t>
      </w:r>
      <w:r>
        <w:rPr>
          <w:rFonts w:hint="eastAsia" w:ascii="宋体" w:hAnsi="宋体" w:cs="宋体"/>
          <w:color w:val="auto"/>
          <w:sz w:val="24"/>
          <w:highlight w:val="none"/>
          <w:u w:val="single"/>
          <w:lang w:val="zh-CN"/>
        </w:rPr>
        <w:t xml:space="preserve">             </w:t>
      </w: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r>
        <w:rPr>
          <w:rFonts w:hint="eastAsia" w:ascii="宋体" w:hAnsi="宋体" w:cs="宋体"/>
          <w:color w:val="auto"/>
          <w:sz w:val="24"/>
          <w:highlight w:val="none"/>
          <w:lang w:val="zh-CN"/>
        </w:rPr>
        <w:t>单  位：</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部门：</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职务：</w:t>
      </w:r>
      <w:r>
        <w:rPr>
          <w:rFonts w:hint="eastAsia" w:ascii="宋体" w:hAnsi="宋体" w:cs="宋体"/>
          <w:color w:val="auto"/>
          <w:sz w:val="24"/>
          <w:highlight w:val="none"/>
          <w:u w:val="single"/>
          <w:lang w:val="zh-CN"/>
        </w:rPr>
        <w:t xml:space="preserve">             </w:t>
      </w: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r>
        <w:rPr>
          <w:rFonts w:hint="eastAsia" w:ascii="宋体" w:hAnsi="宋体" w:cs="宋体"/>
          <w:color w:val="auto"/>
          <w:sz w:val="24"/>
          <w:highlight w:val="none"/>
          <w:lang w:val="zh-CN"/>
        </w:rPr>
        <w:t>代理人无转委权。特此委托。附法定代表人、被授权人身份证复印件</w:t>
      </w: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r>
        <w:rPr>
          <w:rFonts w:hint="eastAsia" w:ascii="宋体" w:hAnsi="宋体" w:cs="宋体"/>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2790825</wp:posOffset>
                </wp:positionH>
                <wp:positionV relativeFrom="paragraph">
                  <wp:posOffset>145415</wp:posOffset>
                </wp:positionV>
                <wp:extent cx="2472690" cy="1263650"/>
                <wp:effectExtent l="4445" t="4445" r="12065" b="14605"/>
                <wp:wrapNone/>
                <wp:docPr id="9" name="文本框 9"/>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140" w:hanging="140"/>
                              <w:jc w:val="center"/>
                              <w:rPr>
                                <w:sz w:val="28"/>
                                <w:szCs w:val="28"/>
                              </w:rPr>
                            </w:pPr>
                            <w:r>
                              <w:rPr>
                                <w:rFonts w:hint="eastAsia"/>
                                <w:sz w:val="28"/>
                                <w:szCs w:val="28"/>
                              </w:rPr>
                              <w:t>法人身份证复印件背面</w:t>
                            </w:r>
                          </w:p>
                        </w:txbxContent>
                      </wps:txbx>
                      <wps:bodyPr upright="1"/>
                    </wps:wsp>
                  </a:graphicData>
                </a:graphic>
              </wp:anchor>
            </w:drawing>
          </mc:Choice>
          <mc:Fallback>
            <w:pict>
              <v:shape id="_x0000_s1026" o:spid="_x0000_s1026" o:spt="202" type="#_x0000_t202" style="position:absolute;left:0pt;margin-left:219.75pt;margin-top:11.45pt;height:99.5pt;width:194.7pt;z-index:251660288;mso-width-relative:page;mso-height-relative:page;" fillcolor="#FFFFFF" filled="t" stroked="t" coordsize="21600,21600" o:gfxdata="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ByrmjZAAAACgEAAA8AAAAAAAAAAQAgAAAAIgAAAGRycy9kb3ducmV2LnhtbFBL&#10;AQIUABQAAAAIAIdO4kAb/Qk39QEAAOkDAAAOAAAAAAAAAAEAIAAAACgBAABkcnMvZTJvRG9jLnht&#10;bFBLBQYAAAAABgAGAFkBAACPBQ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法人身份证复印件背面</w:t>
                      </w:r>
                    </w:p>
                  </w:txbxContent>
                </v:textbox>
              </v:shape>
            </w:pict>
          </mc:Fallback>
        </mc:AlternateContent>
      </w:r>
      <w:r>
        <w:rPr>
          <w:rFonts w:hint="eastAsia" w:ascii="宋体" w:hAnsi="宋体" w:cs="宋体"/>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156210</wp:posOffset>
                </wp:positionV>
                <wp:extent cx="2472690" cy="1263650"/>
                <wp:effectExtent l="4445" t="4445" r="12065" b="14605"/>
                <wp:wrapNone/>
                <wp:docPr id="15" name="文本框 1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140" w:hanging="140"/>
                              <w:jc w:val="center"/>
                              <w:rPr>
                                <w:sz w:val="28"/>
                                <w:szCs w:val="28"/>
                              </w:rPr>
                            </w:pPr>
                            <w:r>
                              <w:rPr>
                                <w:rFonts w:hint="eastAsia"/>
                                <w:sz w:val="28"/>
                                <w:szCs w:val="28"/>
                              </w:rPr>
                              <w:t>法人身份证复印件正面</w:t>
                            </w:r>
                          </w:p>
                        </w:txbxContent>
                      </wps:txbx>
                      <wps:bodyPr upright="1"/>
                    </wps:wsp>
                  </a:graphicData>
                </a:graphic>
              </wp:anchor>
            </w:drawing>
          </mc:Choice>
          <mc:Fallback>
            <w:pict>
              <v:shape id="_x0000_s1026" o:spid="_x0000_s1026" o:spt="202" type="#_x0000_t202" style="position:absolute;left:0pt;margin-left:-3.75pt;margin-top:12.3pt;height:99.5pt;width:194.7pt;z-index:251659264;mso-width-relative:page;mso-height-relative:page;" fillcolor="#FFFFFF" filled="t" stroked="t" coordsize="21600,21600" o:gfxdata="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qR5xdoAAAAJAQAADwAAAAAAAAABACAAAAAiAAAAZHJzL2Rvd25yZXYueG1s&#10;UEsBAhQAFAAAAAgAh07iQBtImN72AQAA6wMAAA4AAAAAAAAAAQAgAAAAKQEAAGRycy9lMm9Eb2Mu&#10;eG1sUEsFBgAAAAAGAAYAWQEAAJEFA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法人身份证复印件正面</w:t>
                      </w:r>
                    </w:p>
                  </w:txbxContent>
                </v:textbox>
              </v:shape>
            </w:pict>
          </mc:Fallback>
        </mc:AlternateContent>
      </w: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r>
        <w:rPr>
          <w:rFonts w:hint="eastAsia" w:ascii="宋体" w:hAnsi="宋体" w:cs="宋体"/>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2807335</wp:posOffset>
                </wp:positionH>
                <wp:positionV relativeFrom="paragraph">
                  <wp:posOffset>151130</wp:posOffset>
                </wp:positionV>
                <wp:extent cx="2472690" cy="1263650"/>
                <wp:effectExtent l="4445" t="4445" r="12065" b="14605"/>
                <wp:wrapNone/>
                <wp:docPr id="4" name="文本框 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140" w:hanging="140"/>
                              <w:jc w:val="center"/>
                              <w:rPr>
                                <w:sz w:val="28"/>
                                <w:szCs w:val="28"/>
                              </w:rPr>
                            </w:pPr>
                            <w:r>
                              <w:rPr>
                                <w:rFonts w:hint="eastAsia"/>
                                <w:sz w:val="28"/>
                                <w:szCs w:val="28"/>
                              </w:rPr>
                              <w:t>被委托人身份证复印件背面</w:t>
                            </w:r>
                          </w:p>
                        </w:txbxContent>
                      </wps:txbx>
                      <wps:bodyPr upright="1"/>
                    </wps:wsp>
                  </a:graphicData>
                </a:graphic>
              </wp:anchor>
            </w:drawing>
          </mc:Choice>
          <mc:Fallback>
            <w:pict>
              <v:shape id="_x0000_s1026" o:spid="_x0000_s1026" o:spt="202" type="#_x0000_t202" style="position:absolute;left:0pt;margin-left:221.05pt;margin-top:11.9pt;height:99.5pt;width:194.7pt;z-index:251662336;mso-width-relative:page;mso-height-relative:page;" fillcolor="#FFFFFF" filled="t" stroked="t" coordsize="21600,21600" o:gfxdata="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1d/CdoAAAAKAQAADwAAAAAAAAABACAAAAAiAAAAZHJzL2Rvd25yZXYueG1s&#10;UEsBAhQAFAAAAAgAh07iQDHVBfT2AQAA6QMAAA4AAAAAAAAAAQAgAAAAKQEAAGRycy9lMm9Eb2Mu&#10;eG1sUEsFBgAAAAAGAAYAWQEAAJEFA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被委托人身份证复印件背面</w:t>
                      </w:r>
                    </w:p>
                  </w:txbxContent>
                </v:textbox>
              </v:shape>
            </w:pict>
          </mc:Fallback>
        </mc:AlternateContent>
      </w:r>
      <w:r>
        <w:rPr>
          <w:rFonts w:hint="eastAsia" w:ascii="宋体" w:hAnsi="宋体" w:cs="宋体"/>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-49530</wp:posOffset>
                </wp:positionH>
                <wp:positionV relativeFrom="paragraph">
                  <wp:posOffset>145415</wp:posOffset>
                </wp:positionV>
                <wp:extent cx="2472690" cy="1263650"/>
                <wp:effectExtent l="4445" t="4445" r="12065" b="14605"/>
                <wp:wrapNone/>
                <wp:docPr id="5" name="文本框 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140" w:hanging="140"/>
                              <w:jc w:val="center"/>
                              <w:rPr>
                                <w:sz w:val="28"/>
                                <w:szCs w:val="28"/>
                              </w:rPr>
                            </w:pPr>
                            <w:r>
                              <w:rPr>
                                <w:rFonts w:hint="eastAsia"/>
                                <w:sz w:val="28"/>
                                <w:szCs w:val="28"/>
                              </w:rPr>
                              <w:t>被委托人身份证复印件正面</w:t>
                            </w:r>
                          </w:p>
                        </w:txbxContent>
                      </wps:txbx>
                      <wps:bodyPr upright="1"/>
                    </wps:wsp>
                  </a:graphicData>
                </a:graphic>
              </wp:anchor>
            </w:drawing>
          </mc:Choice>
          <mc:Fallback>
            <w:pict>
              <v:shape id="_x0000_s1026" o:spid="_x0000_s1026" o:spt="202" type="#_x0000_t202" style="position:absolute;left:0pt;margin-left:-3.9pt;margin-top:11.45pt;height:99.5pt;width:194.7pt;z-index:251661312;mso-width-relative:page;mso-height-relative:page;" fillcolor="#FFFFFF" filled="t" stroked="t" coordsize="21600,21600" o:gfxdata="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cSXFq2QAAAAkBAAAPAAAAAAAAAAEAIAAAACIAAABkcnMvZG93bnJldi54bWxQ&#10;SwECFAAUAAAACACHTuJAjXekH/YBAADpAwAADgAAAAAAAAABACAAAAAoAQAAZHJzL2Uyb0RvYy54&#10;bWxQSwUGAAAAAAYABgBZAQAAkAU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被委托人身份证复印件正面</w:t>
                      </w:r>
                    </w:p>
                  </w:txbxContent>
                </v:textbox>
              </v:shape>
            </w:pict>
          </mc:Fallback>
        </mc:AlternateContent>
      </w: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r>
        <w:rPr>
          <w:rFonts w:hint="eastAsia" w:ascii="宋体" w:hAnsi="宋体" w:cs="宋体"/>
          <w:color w:val="auto"/>
          <w:sz w:val="24"/>
          <w:highlight w:val="none"/>
          <w:lang w:val="zh-CN"/>
        </w:rPr>
        <w:t xml:space="preserve">投标人名称：（盖章）                               </w:t>
      </w: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r>
        <w:rPr>
          <w:rFonts w:hint="eastAsia" w:ascii="宋体" w:hAnsi="宋体" w:cs="宋体"/>
          <w:color w:val="auto"/>
          <w:sz w:val="24"/>
          <w:highlight w:val="none"/>
          <w:lang w:val="zh-CN"/>
        </w:rPr>
        <w:t>法定代表人：（</w:t>
      </w:r>
      <w:r>
        <w:rPr>
          <w:rFonts w:hint="eastAsia" w:ascii="宋体" w:hAnsi="宋体" w:cs="宋体"/>
          <w:color w:val="auto"/>
          <w:sz w:val="24"/>
          <w:highlight w:val="none"/>
        </w:rPr>
        <w:t>签字或盖章</w:t>
      </w:r>
      <w:r>
        <w:rPr>
          <w:rFonts w:hint="eastAsia" w:ascii="宋体" w:hAnsi="宋体" w:cs="宋体"/>
          <w:color w:val="auto"/>
          <w:sz w:val="24"/>
          <w:highlight w:val="none"/>
          <w:lang w:val="zh-CN"/>
        </w:rPr>
        <w:t xml:space="preserve">）                                  </w:t>
      </w: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p>
    <w:p>
      <w:pPr>
        <w:autoSpaceDE w:val="0"/>
        <w:autoSpaceDN w:val="0"/>
        <w:adjustRightInd w:val="0"/>
        <w:spacing w:line="320" w:lineRule="exact"/>
        <w:ind w:left="120" w:hanging="120"/>
        <w:rPr>
          <w:rFonts w:ascii="宋体" w:hAnsi="宋体" w:cs="宋体"/>
          <w:color w:val="auto"/>
          <w:sz w:val="24"/>
          <w:highlight w:val="none"/>
          <w:lang w:val="zh-CN"/>
        </w:rPr>
      </w:pPr>
      <w:r>
        <w:rPr>
          <w:rFonts w:hint="eastAsia" w:ascii="宋体" w:hAnsi="宋体" w:cs="宋体"/>
          <w:color w:val="auto"/>
          <w:sz w:val="24"/>
          <w:highlight w:val="none"/>
          <w:lang w:val="en-US" w:eastAsia="zh-CN"/>
        </w:rPr>
        <w:t>委托代理人</w:t>
      </w:r>
      <w:r>
        <w:rPr>
          <w:rFonts w:hint="eastAsia" w:ascii="宋体" w:hAnsi="宋体" w:cs="宋体"/>
          <w:color w:val="auto"/>
          <w:sz w:val="24"/>
          <w:highlight w:val="none"/>
          <w:lang w:val="zh-CN"/>
        </w:rPr>
        <w:t>：（签字）</w:t>
      </w:r>
    </w:p>
    <w:p>
      <w:pPr>
        <w:autoSpaceDE w:val="0"/>
        <w:autoSpaceDN w:val="0"/>
        <w:adjustRightInd w:val="0"/>
        <w:spacing w:line="320" w:lineRule="exact"/>
        <w:ind w:left="120" w:hanging="120"/>
        <w:rPr>
          <w:rFonts w:ascii="宋体" w:hAnsi="宋体" w:cs="宋体"/>
          <w:b/>
          <w:bCs/>
          <w:color w:val="auto"/>
          <w:sz w:val="24"/>
          <w:highlight w:val="none"/>
          <w:lang w:val="zh-CN"/>
        </w:rPr>
      </w:pPr>
    </w:p>
    <w:p>
      <w:pPr>
        <w:autoSpaceDE w:val="0"/>
        <w:autoSpaceDN w:val="0"/>
        <w:adjustRightInd w:val="0"/>
        <w:spacing w:line="320" w:lineRule="exact"/>
        <w:ind w:left="120" w:hanging="120"/>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日期：</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pPr>
        <w:pStyle w:val="2"/>
        <w:rPr>
          <w:color w:val="auto"/>
          <w:highlight w:val="none"/>
          <w:lang w:val="zh-CN"/>
        </w:rPr>
      </w:pPr>
    </w:p>
    <w:p>
      <w:pPr>
        <w:autoSpaceDE w:val="0"/>
        <w:autoSpaceDN w:val="0"/>
        <w:adjustRightInd w:val="0"/>
        <w:spacing w:line="320" w:lineRule="exact"/>
        <w:ind w:left="120" w:hanging="120"/>
        <w:jc w:val="center"/>
        <w:rPr>
          <w:rFonts w:ascii="宋体" w:hAnsi="宋体" w:cs="宋体"/>
          <w:color w:val="auto"/>
          <w:sz w:val="24"/>
          <w:highlight w:val="none"/>
          <w:lang w:val="zh-CN"/>
        </w:rPr>
      </w:pPr>
    </w:p>
    <w:p>
      <w:pPr>
        <w:autoSpaceDE w:val="0"/>
        <w:autoSpaceDN w:val="0"/>
        <w:adjustRightInd w:val="0"/>
        <w:ind w:left="120" w:hanging="120"/>
        <w:jc w:val="both"/>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注：此授权委托书格式不得更改且内容必须在一张纸上。</w:t>
      </w:r>
    </w:p>
    <w:p>
      <w:pPr>
        <w:pStyle w:val="4"/>
        <w:pageBreakBefore w:val="0"/>
        <w:kinsoku/>
        <w:wordWrap/>
        <w:overflowPunct/>
        <w:topLinePunct w:val="0"/>
        <w:bidi w:val="0"/>
        <w:spacing w:line="360" w:lineRule="auto"/>
        <w:ind w:firstLine="2811" w:firstLineChars="1000"/>
        <w:jc w:val="both"/>
        <w:rPr>
          <w:rFonts w:hint="eastAsia" w:ascii="Times New Roman" w:hAnsi="Times New Roman" w:eastAsia="宋体" w:cs="Times New Roman"/>
          <w:b/>
          <w:color w:val="auto"/>
          <w:kern w:val="44"/>
          <w:sz w:val="28"/>
          <w:szCs w:val="36"/>
          <w:highlight w:val="none"/>
          <w:lang w:val="en-US" w:eastAsia="zh-CN" w:bidi="ar-SA"/>
        </w:rPr>
      </w:pPr>
      <w:bookmarkStart w:id="273" w:name="_Toc27775"/>
      <w:r>
        <w:rPr>
          <w:rFonts w:hint="eastAsia" w:cs="Times New Roman"/>
          <w:b/>
          <w:color w:val="auto"/>
          <w:kern w:val="44"/>
          <w:sz w:val="28"/>
          <w:szCs w:val="36"/>
          <w:highlight w:val="none"/>
          <w:lang w:val="en-US" w:eastAsia="zh-CN" w:bidi="ar-SA"/>
        </w:rPr>
        <w:t>5</w:t>
      </w:r>
      <w:r>
        <w:rPr>
          <w:rFonts w:hint="eastAsia" w:eastAsia="宋体" w:cs="Times New Roman"/>
          <w:b/>
          <w:color w:val="auto"/>
          <w:kern w:val="44"/>
          <w:sz w:val="28"/>
          <w:szCs w:val="36"/>
          <w:highlight w:val="none"/>
          <w:lang w:val="en-US" w:eastAsia="zh-CN" w:bidi="ar-SA"/>
        </w:rPr>
        <w:t>、</w:t>
      </w:r>
      <w:r>
        <w:rPr>
          <w:rFonts w:hint="eastAsia" w:ascii="Times New Roman" w:hAnsi="Times New Roman" w:eastAsia="宋体" w:cs="Times New Roman"/>
          <w:b/>
          <w:color w:val="auto"/>
          <w:kern w:val="44"/>
          <w:sz w:val="28"/>
          <w:szCs w:val="36"/>
          <w:highlight w:val="none"/>
          <w:lang w:val="en-US" w:eastAsia="zh-CN" w:bidi="ar-SA"/>
        </w:rPr>
        <w:t>法人营业执照函</w:t>
      </w:r>
      <w:bookmarkEnd w:id="273"/>
    </w:p>
    <w:p>
      <w:pPr>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招标人</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pageBreakBefore w:val="0"/>
        <w:kinsoku/>
        <w:wordWrap/>
        <w:overflowPunct/>
        <w:topLinePunct w:val="0"/>
        <w:bidi w:val="0"/>
        <w:spacing w:line="360" w:lineRule="auto"/>
        <w:ind w:left="239" w:leftChars="114"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现附上由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（签发机关名称）签发的我方法人营业执照复印件，该执照已经年检，真实有效。</w:t>
      </w:r>
    </w:p>
    <w:p>
      <w:pPr>
        <w:pageBreakBefore w:val="0"/>
        <w:kinsoku/>
        <w:wordWrap/>
        <w:overflowPunct/>
        <w:topLinePunct w:val="0"/>
        <w:bidi w:val="0"/>
        <w:spacing w:line="360" w:lineRule="auto"/>
        <w:ind w:firstLine="480"/>
        <w:rPr>
          <w:rFonts w:hint="eastAsia" w:ascii="宋体" w:hAnsi="宋体" w:eastAsia="宋体" w:cs="宋体"/>
          <w:color w:val="auto"/>
          <w:sz w:val="24"/>
          <w:highlight w:val="none"/>
        </w:rPr>
      </w:pPr>
    </w:p>
    <w:p>
      <w:pPr>
        <w:pageBreakBefore w:val="0"/>
        <w:kinsoku/>
        <w:wordWrap/>
        <w:overflowPunct/>
        <w:topLinePunct w:val="0"/>
        <w:bidi w:val="0"/>
        <w:spacing w:line="360" w:lineRule="auto"/>
        <w:ind w:firstLine="480"/>
        <w:rPr>
          <w:rFonts w:hint="eastAsia" w:ascii="宋体" w:hAnsi="宋体" w:eastAsia="宋体" w:cs="宋体"/>
          <w:color w:val="auto"/>
          <w:sz w:val="24"/>
          <w:highlight w:val="none"/>
        </w:rPr>
      </w:pPr>
    </w:p>
    <w:p>
      <w:pPr>
        <w:pageBreakBefore w:val="0"/>
        <w:kinsoku/>
        <w:wordWrap/>
        <w:overflowPunct/>
        <w:topLinePunct w:val="0"/>
        <w:bidi w:val="0"/>
        <w:spacing w:line="360" w:lineRule="auto"/>
        <w:ind w:firstLine="480"/>
        <w:rPr>
          <w:rFonts w:hint="eastAsia" w:ascii="宋体" w:hAnsi="宋体" w:eastAsia="宋体" w:cs="宋体"/>
          <w:color w:val="auto"/>
          <w:sz w:val="24"/>
          <w:highlight w:val="none"/>
        </w:rPr>
      </w:pPr>
    </w:p>
    <w:p>
      <w:pPr>
        <w:pageBreakBefore w:val="0"/>
        <w:kinsoku/>
        <w:wordWrap/>
        <w:overflowPunct/>
        <w:topLinePunct w:val="0"/>
        <w:bidi w:val="0"/>
        <w:spacing w:line="360" w:lineRule="auto"/>
        <w:ind w:firstLine="3600" w:firstLineChars="15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投标单位：</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（法人公章）   </w:t>
      </w:r>
    </w:p>
    <w:p>
      <w:pPr>
        <w:pageBreakBefore w:val="0"/>
        <w:kinsoku/>
        <w:wordWrap/>
        <w:overflowPunct/>
        <w:topLinePunct w:val="0"/>
        <w:bidi w:val="0"/>
        <w:spacing w:line="360" w:lineRule="auto"/>
        <w:ind w:firstLine="1680" w:firstLineChars="7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法定代表人或授权代表人：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（签字或盖章）</w:t>
      </w:r>
    </w:p>
    <w:p>
      <w:pPr>
        <w:pageBreakBefore w:val="0"/>
        <w:kinsoku/>
        <w:wordWrap/>
        <w:overflowPunct/>
        <w:topLinePunct w:val="0"/>
        <w:bidi w:val="0"/>
        <w:spacing w:line="360" w:lineRule="auto"/>
        <w:ind w:firstLine="480"/>
        <w:rPr>
          <w:rFonts w:hint="eastAsia" w:ascii="宋体" w:hAnsi="宋体" w:eastAsia="宋体" w:cs="宋体"/>
          <w:color w:val="auto"/>
          <w:sz w:val="24"/>
          <w:highlight w:val="none"/>
        </w:rPr>
      </w:pPr>
    </w:p>
    <w:p>
      <w:pPr>
        <w:pageBreakBefore w:val="0"/>
        <w:kinsoku/>
        <w:wordWrap/>
        <w:overflowPunct/>
        <w:topLinePunct w:val="0"/>
        <w:bidi w:val="0"/>
        <w:spacing w:line="360" w:lineRule="auto"/>
        <w:ind w:firstLine="4560" w:firstLineChars="19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Style w:val="4"/>
        <w:pageBreakBefore w:val="0"/>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4"/>
        <w:spacing w:line="240" w:lineRule="auto"/>
        <w:ind w:left="120" w:hanging="120"/>
        <w:rPr>
          <w:rFonts w:hint="eastAsia" w:ascii="宋体" w:hAnsi="宋体" w:eastAsia="宋体" w:cs="宋体"/>
          <w:color w:val="auto"/>
          <w:sz w:val="24"/>
          <w:szCs w:val="24"/>
          <w:highlight w:val="none"/>
          <w:lang w:eastAsia="zh-CN"/>
        </w:rPr>
      </w:pPr>
      <w:bookmarkStart w:id="274" w:name="_Toc1361"/>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cs="宋体"/>
          <w:color w:val="auto"/>
          <w:sz w:val="24"/>
          <w:highlight w:val="none"/>
        </w:rPr>
        <w:t>近三年企业类似业绩表及证明</w:t>
      </w:r>
      <w:bookmarkEnd w:id="274"/>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如有需填写</w:t>
      </w:r>
      <w:r>
        <w:rPr>
          <w:rFonts w:hint="eastAsia" w:ascii="宋体" w:hAnsi="宋体" w:cs="宋体"/>
          <w:color w:val="auto"/>
          <w:sz w:val="24"/>
          <w:highlight w:val="none"/>
          <w:lang w:eastAsia="zh-CN"/>
        </w:rPr>
        <w:t>）</w:t>
      </w:r>
    </w:p>
    <w:p>
      <w:pPr>
        <w:autoSpaceDE w:val="0"/>
        <w:autoSpaceDN w:val="0"/>
        <w:adjustRightInd w:val="0"/>
        <w:ind w:left="120" w:hanging="120"/>
        <w:rPr>
          <w:rFonts w:ascii="宋体" w:hAnsi="宋体" w:cs="宋体"/>
          <w:b/>
          <w:bCs/>
          <w:color w:val="auto"/>
          <w:sz w:val="24"/>
          <w:highlight w:val="none"/>
        </w:rPr>
      </w:pPr>
      <w:r>
        <w:rPr>
          <w:rFonts w:hint="eastAsia" w:ascii="宋体" w:hAnsi="宋体" w:cs="宋体"/>
          <w:color w:val="auto"/>
          <w:sz w:val="24"/>
          <w:highlight w:val="none"/>
        </w:rPr>
        <w:t>近三年企业类似业绩表</w:t>
      </w:r>
    </w:p>
    <w:tbl>
      <w:tblPr>
        <w:tblStyle w:val="78"/>
        <w:tblW w:w="9513" w:type="dxa"/>
        <w:tblInd w:w="93" w:type="dxa"/>
        <w:tblLayout w:type="fixed"/>
        <w:tblCellMar>
          <w:top w:w="0" w:type="dxa"/>
          <w:left w:w="108" w:type="dxa"/>
          <w:bottom w:w="0" w:type="dxa"/>
          <w:right w:w="108" w:type="dxa"/>
        </w:tblCellMar>
      </w:tblPr>
      <w:tblGrid>
        <w:gridCol w:w="640"/>
        <w:gridCol w:w="2079"/>
        <w:gridCol w:w="3533"/>
        <w:gridCol w:w="1027"/>
        <w:gridCol w:w="674"/>
        <w:gridCol w:w="1307"/>
        <w:gridCol w:w="253"/>
      </w:tblGrid>
      <w:tr>
        <w:tblPrEx>
          <w:tblLayout w:type="fixed"/>
          <w:tblCellMar>
            <w:top w:w="0" w:type="dxa"/>
            <w:left w:w="108" w:type="dxa"/>
            <w:bottom w:w="0" w:type="dxa"/>
            <w:right w:w="108" w:type="dxa"/>
          </w:tblCellMar>
        </w:tblPrEx>
        <w:trPr>
          <w:trHeight w:val="750" w:hRule="atLeast"/>
        </w:trPr>
        <w:tc>
          <w:tcPr>
            <w:tcW w:w="6252" w:type="dxa"/>
            <w:gridSpan w:val="3"/>
            <w:tcBorders>
              <w:top w:val="nil"/>
              <w:left w:val="nil"/>
              <w:bottom w:val="nil"/>
              <w:right w:val="nil"/>
            </w:tcBorders>
            <w:vAlign w:val="bottom"/>
          </w:tcPr>
          <w:p>
            <w:pPr>
              <w:widowControl/>
              <w:ind w:left="120" w:hanging="120"/>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名称：</w:t>
            </w:r>
          </w:p>
        </w:tc>
        <w:tc>
          <w:tcPr>
            <w:tcW w:w="1701" w:type="dxa"/>
            <w:gridSpan w:val="2"/>
            <w:tcBorders>
              <w:top w:val="nil"/>
              <w:left w:val="nil"/>
              <w:bottom w:val="nil"/>
              <w:right w:val="nil"/>
            </w:tcBorders>
            <w:vAlign w:val="bottom"/>
          </w:tcPr>
          <w:p>
            <w:pPr>
              <w:widowControl/>
              <w:ind w:left="120" w:hanging="120"/>
              <w:rPr>
                <w:rFonts w:ascii="宋体" w:hAnsi="宋体" w:cs="宋体"/>
                <w:color w:val="auto"/>
                <w:sz w:val="24"/>
                <w:highlight w:val="none"/>
              </w:rPr>
            </w:pPr>
          </w:p>
        </w:tc>
        <w:tc>
          <w:tcPr>
            <w:tcW w:w="1560" w:type="dxa"/>
            <w:gridSpan w:val="2"/>
            <w:tcBorders>
              <w:top w:val="nil"/>
              <w:left w:val="nil"/>
              <w:bottom w:val="nil"/>
              <w:right w:val="nil"/>
            </w:tcBorders>
            <w:vAlign w:val="bottom"/>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单位：万元</w:t>
            </w:r>
          </w:p>
        </w:tc>
      </w:tr>
      <w:tr>
        <w:tblPrEx>
          <w:tblLayout w:type="fixed"/>
          <w:tblCellMar>
            <w:top w:w="0" w:type="dxa"/>
            <w:left w:w="108" w:type="dxa"/>
            <w:bottom w:w="0" w:type="dxa"/>
            <w:right w:w="108" w:type="dxa"/>
          </w:tblCellMar>
        </w:tblPrEx>
        <w:trPr>
          <w:trHeight w:val="1005" w:hRule="atLeast"/>
        </w:trPr>
        <w:tc>
          <w:tcPr>
            <w:tcW w:w="640" w:type="dxa"/>
            <w:tcBorders>
              <w:top w:val="single" w:color="auto" w:sz="4" w:space="0"/>
              <w:left w:val="single" w:color="auto" w:sz="4" w:space="0"/>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序号</w:t>
            </w:r>
          </w:p>
        </w:tc>
        <w:tc>
          <w:tcPr>
            <w:tcW w:w="2079" w:type="dxa"/>
            <w:tcBorders>
              <w:top w:val="single" w:color="auto" w:sz="4" w:space="0"/>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近三年企业类似业绩表及证明</w:t>
            </w:r>
          </w:p>
        </w:tc>
        <w:tc>
          <w:tcPr>
            <w:tcW w:w="4560" w:type="dxa"/>
            <w:gridSpan w:val="2"/>
            <w:tcBorders>
              <w:top w:val="single" w:color="auto" w:sz="4" w:space="0"/>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业主单位</w:t>
            </w:r>
          </w:p>
        </w:tc>
        <w:tc>
          <w:tcPr>
            <w:tcW w:w="2234" w:type="dxa"/>
            <w:gridSpan w:val="3"/>
            <w:tcBorders>
              <w:top w:val="single" w:color="auto" w:sz="4" w:space="0"/>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合同价</w:t>
            </w:r>
          </w:p>
        </w:tc>
      </w:tr>
      <w:tr>
        <w:tblPrEx>
          <w:tblLayout w:type="fixed"/>
          <w:tblCellMar>
            <w:top w:w="0" w:type="dxa"/>
            <w:left w:w="108" w:type="dxa"/>
            <w:bottom w:w="0" w:type="dxa"/>
            <w:right w:w="108" w:type="dxa"/>
          </w:tblCellMar>
        </w:tblPrEx>
        <w:trPr>
          <w:trHeight w:val="661"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1</w:t>
            </w:r>
          </w:p>
        </w:tc>
        <w:tc>
          <w:tcPr>
            <w:tcW w:w="2079" w:type="dxa"/>
            <w:tcBorders>
              <w:top w:val="nil"/>
              <w:left w:val="nil"/>
              <w:bottom w:val="single" w:color="auto" w:sz="4" w:space="0"/>
              <w:right w:val="single" w:color="auto" w:sz="4" w:space="0"/>
            </w:tcBorders>
            <w:vAlign w:val="center"/>
          </w:tcPr>
          <w:p>
            <w:pPr>
              <w:widowControl/>
              <w:ind w:left="120" w:hanging="120"/>
              <w:rPr>
                <w:rFonts w:ascii="宋体" w:hAnsi="宋体" w:cs="宋体"/>
                <w:color w:val="auto"/>
                <w:sz w:val="24"/>
                <w:highlight w:val="none"/>
              </w:rPr>
            </w:pPr>
            <w:r>
              <w:rPr>
                <w:rFonts w:hint="eastAsia" w:ascii="宋体" w:hAnsi="宋体" w:cs="宋体"/>
                <w:color w:val="auto"/>
                <w:sz w:val="24"/>
                <w:highlight w:val="none"/>
              </w:rPr>
              <w:t>　</w:t>
            </w: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　</w:t>
            </w:r>
          </w:p>
        </w:tc>
      </w:tr>
      <w:tr>
        <w:tblPrEx>
          <w:tblLayout w:type="fixed"/>
          <w:tblCellMar>
            <w:top w:w="0" w:type="dxa"/>
            <w:left w:w="108" w:type="dxa"/>
            <w:bottom w:w="0" w:type="dxa"/>
            <w:right w:w="108" w:type="dxa"/>
          </w:tblCellMar>
        </w:tblPrEx>
        <w:trPr>
          <w:trHeight w:val="557"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2</w:t>
            </w: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　</w:t>
            </w: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　</w:t>
            </w:r>
          </w:p>
        </w:tc>
      </w:tr>
      <w:tr>
        <w:tblPrEx>
          <w:tblLayout w:type="fixed"/>
          <w:tblCellMar>
            <w:top w:w="0" w:type="dxa"/>
            <w:left w:w="108" w:type="dxa"/>
            <w:bottom w:w="0" w:type="dxa"/>
            <w:right w:w="108" w:type="dxa"/>
          </w:tblCellMar>
        </w:tblPrEx>
        <w:trPr>
          <w:trHeight w:val="693"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3</w:t>
            </w: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　</w:t>
            </w: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　</w:t>
            </w:r>
          </w:p>
        </w:tc>
      </w:tr>
      <w:tr>
        <w:tblPrEx>
          <w:tblLayout w:type="fixed"/>
          <w:tblCellMar>
            <w:top w:w="0" w:type="dxa"/>
            <w:left w:w="108" w:type="dxa"/>
            <w:bottom w:w="0" w:type="dxa"/>
            <w:right w:w="108" w:type="dxa"/>
          </w:tblCellMar>
        </w:tblPrEx>
        <w:trPr>
          <w:trHeight w:val="56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4</w:t>
            </w: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　</w:t>
            </w: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　</w:t>
            </w:r>
          </w:p>
        </w:tc>
      </w:tr>
      <w:tr>
        <w:tblPrEx>
          <w:tblLayout w:type="fixed"/>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5</w:t>
            </w: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　</w:t>
            </w: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r>
              <w:rPr>
                <w:rFonts w:hint="eastAsia" w:ascii="宋体" w:hAnsi="宋体" w:cs="宋体"/>
                <w:color w:val="auto"/>
                <w:sz w:val="24"/>
                <w:highlight w:val="none"/>
              </w:rPr>
              <w:t>　</w:t>
            </w:r>
          </w:p>
        </w:tc>
      </w:tr>
      <w:tr>
        <w:tblPrEx>
          <w:tblLayout w:type="fixed"/>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r>
      <w:tr>
        <w:tblPrEx>
          <w:tblLayout w:type="fixed"/>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r>
      <w:tr>
        <w:tblPrEx>
          <w:tblLayout w:type="fixed"/>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r>
      <w:tr>
        <w:tblPrEx>
          <w:tblLayout w:type="fixed"/>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r>
      <w:tr>
        <w:tblPrEx>
          <w:tblLayout w:type="fixed"/>
          <w:tblCellMar>
            <w:top w:w="0" w:type="dxa"/>
            <w:left w:w="108" w:type="dxa"/>
            <w:bottom w:w="0" w:type="dxa"/>
            <w:right w:w="108" w:type="dxa"/>
          </w:tblCellMar>
        </w:tblPrEx>
        <w:trPr>
          <w:trHeight w:val="710" w:hRule="atLeast"/>
        </w:trPr>
        <w:tc>
          <w:tcPr>
            <w:tcW w:w="640" w:type="dxa"/>
            <w:tcBorders>
              <w:top w:val="nil"/>
              <w:left w:val="single" w:color="auto" w:sz="4" w:space="0"/>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079" w:type="dxa"/>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4560" w:type="dxa"/>
            <w:gridSpan w:val="2"/>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c>
          <w:tcPr>
            <w:tcW w:w="2234" w:type="dxa"/>
            <w:gridSpan w:val="3"/>
            <w:tcBorders>
              <w:top w:val="nil"/>
              <w:left w:val="nil"/>
              <w:bottom w:val="single" w:color="auto" w:sz="4" w:space="0"/>
              <w:right w:val="single" w:color="auto" w:sz="4" w:space="0"/>
            </w:tcBorders>
            <w:vAlign w:val="center"/>
          </w:tcPr>
          <w:p>
            <w:pPr>
              <w:widowControl/>
              <w:ind w:left="120" w:hanging="120"/>
              <w:jc w:val="center"/>
              <w:rPr>
                <w:rFonts w:ascii="宋体" w:hAnsi="宋体" w:cs="宋体"/>
                <w:color w:val="auto"/>
                <w:sz w:val="24"/>
                <w:highlight w:val="none"/>
              </w:rPr>
            </w:pPr>
          </w:p>
        </w:tc>
      </w:tr>
      <w:tr>
        <w:tblPrEx>
          <w:tblLayout w:type="fixed"/>
          <w:tblCellMar>
            <w:top w:w="0" w:type="dxa"/>
            <w:left w:w="108" w:type="dxa"/>
            <w:bottom w:w="0" w:type="dxa"/>
            <w:right w:w="108" w:type="dxa"/>
          </w:tblCellMar>
        </w:tblPrEx>
        <w:trPr>
          <w:gridAfter w:val="1"/>
          <w:wAfter w:w="253" w:type="dxa"/>
          <w:trHeight w:val="585" w:hRule="atLeast"/>
        </w:trPr>
        <w:tc>
          <w:tcPr>
            <w:tcW w:w="9260" w:type="dxa"/>
            <w:gridSpan w:val="6"/>
            <w:tcBorders>
              <w:top w:val="single" w:color="auto" w:sz="4" w:space="0"/>
              <w:left w:val="nil"/>
              <w:bottom w:val="nil"/>
              <w:right w:val="nil"/>
            </w:tcBorders>
            <w:vAlign w:val="bottom"/>
          </w:tcPr>
          <w:p>
            <w:pPr>
              <w:widowControl/>
              <w:ind w:left="120" w:hanging="120"/>
              <w:rPr>
                <w:rFonts w:ascii="宋体" w:hAnsi="宋体" w:cs="宋体"/>
                <w:color w:val="auto"/>
                <w:sz w:val="24"/>
                <w:highlight w:val="none"/>
              </w:rPr>
            </w:pPr>
            <w:r>
              <w:rPr>
                <w:rFonts w:hint="eastAsia" w:ascii="宋体" w:hAnsi="宋体" w:cs="宋体"/>
                <w:color w:val="auto"/>
                <w:sz w:val="24"/>
                <w:highlight w:val="none"/>
              </w:rPr>
              <w:t>说明：</w:t>
            </w:r>
          </w:p>
          <w:p>
            <w:pPr>
              <w:widowControl/>
              <w:ind w:left="120" w:hanging="120"/>
              <w:rPr>
                <w:rFonts w:hint="eastAsia" w:ascii="宋体" w:hAnsi="宋体" w:eastAsia="宋体" w:cs="宋体"/>
                <w:color w:val="auto"/>
                <w:sz w:val="24"/>
                <w:highlight w:val="none"/>
                <w:lang w:eastAsia="zh-CN"/>
              </w:rPr>
            </w:pPr>
            <w:r>
              <w:rPr>
                <w:rFonts w:hint="eastAsia" w:ascii="宋体" w:hAnsi="宋体" w:cs="宋体"/>
                <w:color w:val="auto"/>
                <w:sz w:val="24"/>
                <w:highlight w:val="none"/>
              </w:rPr>
              <w:t>提供</w:t>
            </w:r>
            <w:r>
              <w:rPr>
                <w:rFonts w:hint="eastAsia" w:ascii="宋体" w:hAnsi="宋体" w:cs="宋体"/>
                <w:color w:val="auto"/>
                <w:sz w:val="24"/>
                <w:highlight w:val="none"/>
                <w:lang w:val="en-US" w:eastAsia="zh-CN"/>
              </w:rPr>
              <w:t>金融代发或相关类似业绩的服务协议书</w:t>
            </w:r>
            <w:r>
              <w:rPr>
                <w:rFonts w:hint="eastAsia" w:ascii="宋体" w:hAnsi="宋体" w:cs="宋体"/>
                <w:color w:val="auto"/>
                <w:sz w:val="24"/>
                <w:highlight w:val="none"/>
              </w:rPr>
              <w:t>复印件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加盖公章</w:t>
            </w:r>
            <w:r>
              <w:rPr>
                <w:rFonts w:hint="eastAsia" w:ascii="宋体" w:hAnsi="宋体" w:cs="宋体"/>
                <w:color w:val="auto"/>
                <w:sz w:val="24"/>
                <w:highlight w:val="none"/>
                <w:lang w:eastAsia="zh-CN"/>
              </w:rPr>
              <w:t>）</w:t>
            </w:r>
            <w:r>
              <w:rPr>
                <w:rFonts w:hint="eastAsia" w:ascii="宋体" w:hAnsi="宋体" w:cs="宋体"/>
                <w:color w:val="auto"/>
                <w:sz w:val="24"/>
                <w:highlight w:val="none"/>
              </w:rPr>
              <w:t>放入</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中</w:t>
            </w:r>
          </w:p>
        </w:tc>
      </w:tr>
      <w:tr>
        <w:tblPrEx>
          <w:tblLayout w:type="fixed"/>
          <w:tblCellMar>
            <w:top w:w="0" w:type="dxa"/>
            <w:left w:w="108" w:type="dxa"/>
            <w:bottom w:w="0" w:type="dxa"/>
            <w:right w:w="108" w:type="dxa"/>
          </w:tblCellMar>
        </w:tblPrEx>
        <w:trPr>
          <w:gridAfter w:val="1"/>
          <w:wAfter w:w="253" w:type="dxa"/>
          <w:trHeight w:val="585" w:hRule="atLeast"/>
        </w:trPr>
        <w:tc>
          <w:tcPr>
            <w:tcW w:w="9260" w:type="dxa"/>
            <w:gridSpan w:val="6"/>
            <w:tcBorders>
              <w:top w:val="nil"/>
              <w:left w:val="nil"/>
              <w:bottom w:val="nil"/>
              <w:right w:val="nil"/>
            </w:tcBorders>
            <w:vAlign w:val="bottom"/>
          </w:tcPr>
          <w:p>
            <w:pPr>
              <w:widowControl/>
              <w:ind w:left="120" w:hanging="120"/>
              <w:rPr>
                <w:rFonts w:ascii="宋体" w:hAnsi="宋体" w:cs="宋体"/>
                <w:color w:val="auto"/>
                <w:sz w:val="24"/>
                <w:highlight w:val="none"/>
              </w:rPr>
            </w:pPr>
          </w:p>
        </w:tc>
      </w:tr>
      <w:tr>
        <w:tblPrEx>
          <w:tblLayout w:type="fixed"/>
          <w:tblCellMar>
            <w:top w:w="0" w:type="dxa"/>
            <w:left w:w="108" w:type="dxa"/>
            <w:bottom w:w="0" w:type="dxa"/>
            <w:right w:w="108" w:type="dxa"/>
          </w:tblCellMar>
        </w:tblPrEx>
        <w:trPr>
          <w:gridAfter w:val="1"/>
          <w:wAfter w:w="253" w:type="dxa"/>
          <w:trHeight w:val="1890" w:hRule="atLeast"/>
        </w:trPr>
        <w:tc>
          <w:tcPr>
            <w:tcW w:w="9260" w:type="dxa"/>
            <w:gridSpan w:val="6"/>
            <w:tcBorders>
              <w:top w:val="nil"/>
              <w:left w:val="nil"/>
              <w:bottom w:val="nil"/>
              <w:right w:val="nil"/>
            </w:tcBorders>
            <w:vAlign w:val="center"/>
          </w:tcPr>
          <w:p>
            <w:pPr>
              <w:widowControl/>
              <w:ind w:left="120" w:hanging="120"/>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（签章）：                         法定代表人（</w:t>
            </w:r>
            <w:r>
              <w:rPr>
                <w:rFonts w:hint="eastAsia" w:ascii="宋体" w:hAnsi="宋体" w:cs="宋体"/>
                <w:color w:val="auto"/>
                <w:sz w:val="24"/>
                <w:highlight w:val="none"/>
              </w:rPr>
              <w:t>签字或盖章</w:t>
            </w:r>
            <w:r>
              <w:rPr>
                <w:rFonts w:hint="eastAsia" w:ascii="宋体" w:hAnsi="宋体" w:cs="宋体"/>
                <w:color w:val="auto"/>
                <w:sz w:val="24"/>
                <w:highlight w:val="none"/>
              </w:rPr>
              <w:t>）：</w:t>
            </w:r>
          </w:p>
        </w:tc>
      </w:tr>
    </w:tbl>
    <w:p>
      <w:pPr>
        <w:ind w:left="120" w:hanging="120"/>
        <w:rPr>
          <w:rFonts w:ascii="宋体" w:hAnsi="宋体" w:cs="宋体"/>
          <w:b/>
          <w:color w:val="auto"/>
          <w:kern w:val="0"/>
          <w:sz w:val="24"/>
          <w:highlight w:val="none"/>
          <w:lang w:bidi="ar"/>
        </w:rPr>
      </w:pPr>
    </w:p>
    <w:p>
      <w:pPr>
        <w:ind w:left="120" w:hanging="120"/>
        <w:rPr>
          <w:rFonts w:ascii="宋体" w:hAnsi="宋体" w:cs="宋体"/>
          <w:b/>
          <w:color w:val="auto"/>
          <w:kern w:val="0"/>
          <w:sz w:val="24"/>
          <w:highlight w:val="none"/>
          <w:lang w:bidi="ar"/>
        </w:rPr>
      </w:pPr>
    </w:p>
    <w:p>
      <w:pPr>
        <w:autoSpaceDE w:val="0"/>
        <w:autoSpaceDN w:val="0"/>
        <w:adjustRightInd w:val="0"/>
        <w:ind w:left="120" w:hanging="120"/>
        <w:jc w:val="center"/>
        <w:rPr>
          <w:rFonts w:ascii="宋体" w:hAnsi="宋体" w:cs="宋体"/>
          <w:b/>
          <w:bCs/>
          <w:color w:val="auto"/>
          <w:sz w:val="24"/>
          <w:highlight w:val="none"/>
          <w:lang w:val="zh-CN"/>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lang w:val="zh-CN"/>
        </w:rPr>
        <w:t>项目负责人简历表</w:t>
      </w:r>
    </w:p>
    <w:p>
      <w:pPr>
        <w:autoSpaceDE w:val="0"/>
        <w:autoSpaceDN w:val="0"/>
        <w:adjustRightInd w:val="0"/>
        <w:ind w:left="120" w:hanging="120"/>
        <w:jc w:val="center"/>
        <w:rPr>
          <w:rFonts w:ascii="宋体" w:hAnsi="宋体" w:cs="宋体"/>
          <w:color w:val="auto"/>
          <w:sz w:val="24"/>
          <w:highlight w:val="none"/>
          <w:lang w:val="zh-CN"/>
        </w:rPr>
      </w:pPr>
    </w:p>
    <w:p>
      <w:pPr>
        <w:autoSpaceDE w:val="0"/>
        <w:autoSpaceDN w:val="0"/>
        <w:adjustRightInd w:val="0"/>
        <w:ind w:left="120" w:hanging="12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（1）项目负责人简历及业绩表</w:t>
      </w:r>
    </w:p>
    <w:p>
      <w:pPr>
        <w:autoSpaceDE w:val="0"/>
        <w:autoSpaceDN w:val="0"/>
        <w:adjustRightInd w:val="0"/>
        <w:ind w:left="120" w:hanging="120"/>
        <w:jc w:val="center"/>
        <w:rPr>
          <w:rFonts w:ascii="宋体" w:hAnsi="宋体" w:cs="宋体"/>
          <w:b/>
          <w:bCs/>
          <w:color w:val="auto"/>
          <w:sz w:val="24"/>
          <w:highlight w:val="none"/>
          <w:lang w:val="zh-CN"/>
        </w:rPr>
      </w:pPr>
    </w:p>
    <w:p>
      <w:pPr>
        <w:autoSpaceDE w:val="0"/>
        <w:autoSpaceDN w:val="0"/>
        <w:adjustRightInd w:val="0"/>
        <w:ind w:left="120" w:hanging="120"/>
        <w:rPr>
          <w:rFonts w:ascii="宋体" w:hAnsi="宋体" w:cs="宋体"/>
          <w:color w:val="auto"/>
          <w:sz w:val="24"/>
          <w:highlight w:val="none"/>
          <w:lang w:val="zh-CN"/>
        </w:rPr>
      </w:pPr>
      <w:r>
        <w:rPr>
          <w:rFonts w:hint="eastAsia" w:ascii="宋体" w:hAnsi="宋体" w:cs="宋体"/>
          <w:color w:val="auto"/>
          <w:sz w:val="24"/>
          <w:highlight w:val="none"/>
          <w:lang w:val="zh-CN"/>
        </w:rPr>
        <w:t>1、项目负责人介绍应包括：姓名、性别、年龄、职称（</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val="zh-CN"/>
        </w:rPr>
        <w:t>）、学历、参加工作时间、从</w:t>
      </w:r>
      <w:r>
        <w:rPr>
          <w:rFonts w:hint="eastAsia" w:ascii="宋体" w:hAnsi="宋体" w:cs="宋体"/>
          <w:color w:val="auto"/>
          <w:sz w:val="24"/>
          <w:highlight w:val="none"/>
        </w:rPr>
        <w:t>业年限</w:t>
      </w:r>
      <w:r>
        <w:rPr>
          <w:rFonts w:hint="eastAsia" w:ascii="宋体" w:hAnsi="宋体" w:cs="宋体"/>
          <w:color w:val="auto"/>
          <w:sz w:val="24"/>
          <w:highlight w:val="none"/>
          <w:lang w:val="zh-CN"/>
        </w:rPr>
        <w:t>、证书编号（</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val="zh-CN"/>
        </w:rPr>
        <w:t>）以及其他内容。</w:t>
      </w:r>
    </w:p>
    <w:p>
      <w:pPr>
        <w:autoSpaceDE w:val="0"/>
        <w:autoSpaceDN w:val="0"/>
        <w:adjustRightInd w:val="0"/>
        <w:ind w:left="120" w:hanging="120"/>
        <w:rPr>
          <w:rFonts w:ascii="宋体" w:hAnsi="宋体" w:cs="宋体"/>
          <w:color w:val="auto"/>
          <w:sz w:val="24"/>
          <w:highlight w:val="none"/>
          <w:lang w:val="zh-CN"/>
        </w:rPr>
      </w:pPr>
      <w:r>
        <w:rPr>
          <w:rFonts w:hint="eastAsia" w:ascii="宋体" w:hAnsi="宋体" w:cs="宋体"/>
          <w:color w:val="auto"/>
          <w:sz w:val="24"/>
          <w:highlight w:val="none"/>
          <w:lang w:val="zh-CN"/>
        </w:rPr>
        <w:t>2、项目负责人近3年内类似</w:t>
      </w:r>
      <w:r>
        <w:rPr>
          <w:rFonts w:hint="eastAsia" w:ascii="宋体" w:hAnsi="宋体" w:cs="宋体"/>
          <w:color w:val="auto"/>
          <w:sz w:val="24"/>
          <w:highlight w:val="none"/>
        </w:rPr>
        <w:t>从业</w:t>
      </w:r>
      <w:r>
        <w:rPr>
          <w:rFonts w:hint="eastAsia" w:ascii="宋体" w:hAnsi="宋体" w:cs="宋体"/>
          <w:color w:val="auto"/>
          <w:sz w:val="24"/>
          <w:highlight w:val="none"/>
          <w:lang w:val="zh-CN"/>
        </w:rPr>
        <w:t>经历</w:t>
      </w:r>
      <w:r>
        <w:rPr>
          <w:rFonts w:hint="eastAsia" w:ascii="宋体" w:hAnsi="宋体" w:cs="宋体"/>
          <w:color w:val="auto"/>
          <w:sz w:val="24"/>
          <w:highlight w:val="none"/>
          <w:lang w:val="en-US" w:eastAsia="zh-CN"/>
        </w:rPr>
        <w:t>可参考</w:t>
      </w:r>
      <w:r>
        <w:rPr>
          <w:rFonts w:hint="eastAsia" w:ascii="宋体" w:hAnsi="宋体" w:cs="宋体"/>
          <w:color w:val="auto"/>
          <w:sz w:val="24"/>
          <w:highlight w:val="none"/>
          <w:lang w:val="zh-CN"/>
        </w:rPr>
        <w:t>下表提供。</w:t>
      </w:r>
    </w:p>
    <w:p>
      <w:pPr>
        <w:autoSpaceDE w:val="0"/>
        <w:autoSpaceDN w:val="0"/>
        <w:adjustRightInd w:val="0"/>
        <w:ind w:left="120" w:hanging="120"/>
        <w:jc w:val="center"/>
        <w:rPr>
          <w:rFonts w:ascii="宋体" w:hAnsi="宋体" w:cs="宋体"/>
          <w:color w:val="auto"/>
          <w:sz w:val="24"/>
          <w:highlight w:val="none"/>
          <w:lang w:val="zh-CN"/>
        </w:rPr>
      </w:pPr>
      <w:r>
        <w:rPr>
          <w:rFonts w:hint="eastAsia" w:ascii="宋体" w:hAnsi="宋体" w:cs="宋体"/>
          <w:color w:val="auto"/>
          <w:sz w:val="24"/>
          <w:highlight w:val="none"/>
          <w:lang w:val="zh-CN"/>
        </w:rPr>
        <w:t>项目负责人近3年内类似工作经历一览表</w:t>
      </w:r>
    </w:p>
    <w:tbl>
      <w:tblPr>
        <w:tblStyle w:val="78"/>
        <w:tblW w:w="9162" w:type="dxa"/>
        <w:tblInd w:w="0" w:type="dxa"/>
        <w:tblLayout w:type="fixed"/>
        <w:tblCellMar>
          <w:top w:w="0" w:type="dxa"/>
          <w:left w:w="108" w:type="dxa"/>
          <w:bottom w:w="0" w:type="dxa"/>
          <w:right w:w="108" w:type="dxa"/>
        </w:tblCellMar>
      </w:tblPr>
      <w:tblGrid>
        <w:gridCol w:w="1472"/>
        <w:gridCol w:w="2510"/>
        <w:gridCol w:w="3238"/>
        <w:gridCol w:w="1942"/>
      </w:tblGrid>
      <w:tr>
        <w:tblPrEx>
          <w:tblLayout w:type="fixed"/>
          <w:tblCellMar>
            <w:top w:w="0" w:type="dxa"/>
            <w:left w:w="108" w:type="dxa"/>
            <w:bottom w:w="0" w:type="dxa"/>
            <w:right w:w="108" w:type="dxa"/>
          </w:tblCellMar>
        </w:tblPrEx>
        <w:trPr>
          <w:trHeight w:val="921" w:hRule="atLeast"/>
        </w:trPr>
        <w:tc>
          <w:tcPr>
            <w:tcW w:w="1472"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color w:val="auto"/>
                <w:sz w:val="24"/>
                <w:highlight w:val="none"/>
              </w:rPr>
            </w:pPr>
            <w:r>
              <w:rPr>
                <w:rFonts w:hint="eastAsia" w:ascii="宋体" w:hAnsi="宋体" w:cs="宋体"/>
                <w:color w:val="auto"/>
                <w:sz w:val="24"/>
                <w:highlight w:val="none"/>
              </w:rPr>
              <w:t>序号</w:t>
            </w:r>
          </w:p>
        </w:tc>
        <w:tc>
          <w:tcPr>
            <w:tcW w:w="251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ascii="宋体" w:hAnsi="宋体" w:cs="宋体"/>
                <w:color w:val="auto"/>
                <w:sz w:val="24"/>
                <w:highlight w:val="none"/>
              </w:rPr>
            </w:pPr>
            <w:r>
              <w:rPr>
                <w:rFonts w:hint="eastAsia" w:ascii="宋体" w:hAnsi="宋体" w:cs="宋体"/>
                <w:color w:val="auto"/>
                <w:sz w:val="24"/>
                <w:highlight w:val="none"/>
                <w:lang w:val="zh-CN"/>
              </w:rPr>
              <w:t>项目名称</w:t>
            </w:r>
          </w:p>
        </w:tc>
        <w:tc>
          <w:tcPr>
            <w:tcW w:w="3238"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ind w:left="120" w:hanging="12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委托单位</w:t>
            </w:r>
            <w:r>
              <w:rPr>
                <w:rFonts w:hint="eastAsia" w:ascii="宋体" w:hAnsi="宋体" w:cs="宋体"/>
                <w:color w:val="auto"/>
                <w:sz w:val="24"/>
                <w:highlight w:val="none"/>
                <w:lang w:val="en-US" w:eastAsia="zh-CN"/>
              </w:rPr>
              <w:t>/联系人/电话</w:t>
            </w:r>
          </w:p>
        </w:tc>
        <w:tc>
          <w:tcPr>
            <w:tcW w:w="1942"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ind w:left="120" w:hanging="120"/>
              <w:jc w:val="center"/>
              <w:rPr>
                <w:rFonts w:ascii="宋体" w:hAnsi="宋体" w:cs="宋体"/>
                <w:color w:val="auto"/>
                <w:sz w:val="24"/>
                <w:highlight w:val="none"/>
              </w:rPr>
            </w:pPr>
            <w:r>
              <w:rPr>
                <w:rFonts w:hint="eastAsia" w:ascii="宋体" w:hAnsi="宋体" w:cs="宋体"/>
                <w:color w:val="auto"/>
                <w:sz w:val="24"/>
                <w:highlight w:val="none"/>
                <w:lang w:val="zh-CN"/>
              </w:rPr>
              <w:t>备注</w:t>
            </w:r>
          </w:p>
        </w:tc>
      </w:tr>
      <w:tr>
        <w:tblPrEx>
          <w:tblLayout w:type="fixed"/>
          <w:tblCellMar>
            <w:top w:w="0" w:type="dxa"/>
            <w:left w:w="108" w:type="dxa"/>
            <w:bottom w:w="0" w:type="dxa"/>
            <w:right w:w="108" w:type="dxa"/>
          </w:tblCellMar>
        </w:tblPrEx>
        <w:trPr>
          <w:trHeight w:val="756" w:hRule="atLeast"/>
        </w:trPr>
        <w:tc>
          <w:tcPr>
            <w:tcW w:w="147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ind w:left="120" w:hanging="120"/>
              <w:rPr>
                <w:rFonts w:ascii="宋体" w:hAnsi="宋体" w:cs="宋体"/>
                <w:color w:val="auto"/>
                <w:sz w:val="24"/>
                <w:highlight w:val="none"/>
              </w:rPr>
            </w:pPr>
          </w:p>
        </w:tc>
        <w:tc>
          <w:tcPr>
            <w:tcW w:w="251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ind w:left="120" w:hanging="120"/>
              <w:rPr>
                <w:rFonts w:ascii="宋体" w:hAnsi="宋体" w:cs="宋体"/>
                <w:color w:val="auto"/>
                <w:sz w:val="24"/>
                <w:highlight w:val="none"/>
              </w:rPr>
            </w:pPr>
          </w:p>
        </w:tc>
        <w:tc>
          <w:tcPr>
            <w:tcW w:w="3238"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ind w:left="120" w:hanging="120"/>
              <w:rPr>
                <w:rFonts w:ascii="宋体" w:hAnsi="宋体" w:cs="宋体"/>
                <w:color w:val="auto"/>
                <w:sz w:val="24"/>
                <w:highlight w:val="none"/>
              </w:rPr>
            </w:pPr>
          </w:p>
        </w:tc>
        <w:tc>
          <w:tcPr>
            <w:tcW w:w="1942"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ind w:left="120" w:hanging="120"/>
              <w:rPr>
                <w:rFonts w:ascii="宋体" w:hAnsi="宋体" w:cs="宋体"/>
                <w:color w:val="auto"/>
                <w:sz w:val="24"/>
                <w:highlight w:val="none"/>
              </w:rPr>
            </w:pPr>
          </w:p>
        </w:tc>
      </w:tr>
    </w:tbl>
    <w:p>
      <w:pPr>
        <w:spacing w:line="480" w:lineRule="auto"/>
        <w:ind w:left="120" w:hanging="120"/>
        <w:rPr>
          <w:rFonts w:ascii="宋体" w:hAnsi="宋体" w:cs="宋体"/>
          <w:color w:val="auto"/>
          <w:sz w:val="24"/>
          <w:highlight w:val="none"/>
          <w:lang w:val="zh-CN"/>
        </w:rPr>
      </w:pPr>
      <w:r>
        <w:rPr>
          <w:rFonts w:hint="eastAsia" w:ascii="宋体" w:hAnsi="宋体" w:cs="宋体"/>
          <w:color w:val="auto"/>
          <w:sz w:val="24"/>
          <w:highlight w:val="none"/>
          <w:lang w:val="zh-CN"/>
        </w:rPr>
        <w:t>3、项目负责人简历中应附相关类似业绩（</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val="zh-CN"/>
        </w:rPr>
        <w:t>）、本单位近</w:t>
      </w:r>
      <w:r>
        <w:rPr>
          <w:rFonts w:hint="eastAsia" w:ascii="宋体" w:hAnsi="宋体" w:cs="宋体"/>
          <w:color w:val="auto"/>
          <w:sz w:val="24"/>
          <w:highlight w:val="none"/>
          <w:lang w:val="en-US" w:eastAsia="zh-CN"/>
        </w:rPr>
        <w:t>半</w:t>
      </w:r>
      <w:r>
        <w:rPr>
          <w:rFonts w:hint="eastAsia" w:ascii="宋体" w:hAnsi="宋体" w:cs="宋体"/>
          <w:color w:val="auto"/>
          <w:sz w:val="24"/>
          <w:highlight w:val="none"/>
          <w:lang w:val="zh-CN"/>
        </w:rPr>
        <w:t>年（</w:t>
      </w:r>
      <w:r>
        <w:rPr>
          <w:rFonts w:hint="eastAsia" w:ascii="宋体" w:hAnsi="宋体" w:cs="宋体"/>
          <w:color w:val="auto"/>
          <w:sz w:val="24"/>
          <w:highlight w:val="none"/>
          <w:lang w:val="en-US" w:eastAsia="zh-CN"/>
        </w:rPr>
        <w:t>含</w:t>
      </w:r>
      <w:r>
        <w:rPr>
          <w:rFonts w:hint="eastAsia" w:ascii="宋体" w:hAnsi="宋体" w:cs="宋体"/>
          <w:color w:val="auto"/>
          <w:sz w:val="24"/>
          <w:highlight w:val="none"/>
          <w:lang w:val="zh-CN"/>
        </w:rPr>
        <w:t>）以上工资发放及社保</w:t>
      </w:r>
      <w:r>
        <w:rPr>
          <w:rFonts w:hint="eastAsia" w:ascii="宋体" w:hAnsi="宋体" w:cs="宋体"/>
          <w:color w:val="auto"/>
          <w:sz w:val="24"/>
          <w:highlight w:val="none"/>
          <w:lang w:val="en-US" w:eastAsia="zh-CN"/>
        </w:rPr>
        <w:t>缴纳</w:t>
      </w:r>
      <w:r>
        <w:rPr>
          <w:rFonts w:hint="eastAsia" w:ascii="宋体" w:hAnsi="宋体" w:cs="宋体"/>
          <w:color w:val="auto"/>
          <w:sz w:val="24"/>
          <w:highlight w:val="none"/>
          <w:lang w:val="zh-CN"/>
        </w:rPr>
        <w:t>记录等相关证明材料复印件</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新入职不足半年的人员需额外提供劳务合同复印件</w:t>
      </w:r>
      <w:r>
        <w:rPr>
          <w:rFonts w:hint="eastAsia" w:ascii="宋体" w:hAnsi="宋体" w:cs="宋体"/>
          <w:color w:val="auto"/>
          <w:sz w:val="24"/>
          <w:highlight w:val="none"/>
          <w:lang w:val="zh-CN"/>
        </w:rPr>
        <w:t>）</w:t>
      </w:r>
      <w:r>
        <w:rPr>
          <w:rFonts w:hint="eastAsia" w:ascii="宋体" w:hAnsi="宋体" w:cs="宋体"/>
          <w:color w:val="auto"/>
          <w:sz w:val="24"/>
          <w:highlight w:val="none"/>
          <w:lang w:val="zh-CN"/>
        </w:rPr>
        <w:t>。</w:t>
      </w:r>
    </w:p>
    <w:p>
      <w:pPr>
        <w:spacing w:line="480" w:lineRule="auto"/>
        <w:ind w:left="120" w:hanging="120"/>
        <w:rPr>
          <w:rFonts w:ascii="宋体" w:hAnsi="宋体" w:cs="宋体"/>
          <w:color w:val="auto"/>
          <w:sz w:val="24"/>
          <w:highlight w:val="none"/>
        </w:rPr>
      </w:pPr>
    </w:p>
    <w:p>
      <w:pPr>
        <w:spacing w:line="480" w:lineRule="auto"/>
        <w:ind w:left="120" w:hanging="120"/>
        <w:rPr>
          <w:rFonts w:ascii="宋体" w:hAnsi="宋体" w:cs="宋体"/>
          <w:color w:val="auto"/>
          <w:sz w:val="24"/>
          <w:highlight w:val="none"/>
        </w:rPr>
      </w:pPr>
    </w:p>
    <w:p>
      <w:pPr>
        <w:autoSpaceDE w:val="0"/>
        <w:autoSpaceDN w:val="0"/>
        <w:adjustRightInd w:val="0"/>
        <w:ind w:left="120" w:hanging="120"/>
        <w:jc w:val="center"/>
        <w:rPr>
          <w:rFonts w:ascii="宋体" w:hAnsi="宋体" w:cs="宋体"/>
          <w:b/>
          <w:color w:val="auto"/>
          <w:sz w:val="24"/>
          <w:highlight w:val="none"/>
        </w:rPr>
      </w:pPr>
    </w:p>
    <w:p>
      <w:pPr>
        <w:autoSpaceDE w:val="0"/>
        <w:autoSpaceDN w:val="0"/>
        <w:adjustRightInd w:val="0"/>
        <w:ind w:left="120" w:hanging="120"/>
        <w:jc w:val="center"/>
        <w:rPr>
          <w:rFonts w:ascii="宋体" w:hAnsi="宋体" w:cs="宋体"/>
          <w:b/>
          <w:color w:val="auto"/>
          <w:sz w:val="24"/>
          <w:highlight w:val="none"/>
        </w:rPr>
      </w:pPr>
    </w:p>
    <w:p>
      <w:pPr>
        <w:autoSpaceDE w:val="0"/>
        <w:autoSpaceDN w:val="0"/>
        <w:adjustRightInd w:val="0"/>
        <w:ind w:left="120" w:hanging="120"/>
        <w:jc w:val="center"/>
        <w:rPr>
          <w:rFonts w:ascii="宋体" w:hAnsi="宋体" w:cs="宋体"/>
          <w:b/>
          <w:color w:val="auto"/>
          <w:sz w:val="24"/>
          <w:highlight w:val="none"/>
        </w:rPr>
      </w:pPr>
    </w:p>
    <w:p>
      <w:pPr>
        <w:autoSpaceDE w:val="0"/>
        <w:autoSpaceDN w:val="0"/>
        <w:adjustRightInd w:val="0"/>
        <w:ind w:left="120" w:hanging="120"/>
        <w:jc w:val="center"/>
        <w:rPr>
          <w:rFonts w:ascii="宋体" w:hAnsi="宋体" w:cs="宋体"/>
          <w:b/>
          <w:color w:val="auto"/>
          <w:sz w:val="24"/>
          <w:highlight w:val="none"/>
        </w:rPr>
      </w:pPr>
    </w:p>
    <w:p>
      <w:pPr>
        <w:autoSpaceDE w:val="0"/>
        <w:autoSpaceDN w:val="0"/>
        <w:adjustRightInd w:val="0"/>
        <w:ind w:left="120" w:hanging="120"/>
        <w:jc w:val="center"/>
        <w:rPr>
          <w:rFonts w:ascii="宋体" w:hAnsi="宋体" w:cs="宋体"/>
          <w:b/>
          <w:color w:val="auto"/>
          <w:sz w:val="24"/>
          <w:highlight w:val="none"/>
        </w:rPr>
      </w:pPr>
    </w:p>
    <w:p>
      <w:pPr>
        <w:autoSpaceDE w:val="0"/>
        <w:autoSpaceDN w:val="0"/>
        <w:adjustRightInd w:val="0"/>
        <w:ind w:left="120" w:hanging="120"/>
        <w:jc w:val="center"/>
        <w:rPr>
          <w:rFonts w:ascii="宋体" w:hAnsi="宋体" w:cs="宋体"/>
          <w:b/>
          <w:color w:val="auto"/>
          <w:sz w:val="24"/>
          <w:highlight w:val="none"/>
        </w:rPr>
      </w:pPr>
    </w:p>
    <w:p>
      <w:pPr>
        <w:autoSpaceDE w:val="0"/>
        <w:autoSpaceDN w:val="0"/>
        <w:adjustRightInd w:val="0"/>
        <w:ind w:left="120" w:hanging="120"/>
        <w:jc w:val="center"/>
        <w:rPr>
          <w:rFonts w:ascii="宋体" w:hAnsi="宋体" w:cs="宋体"/>
          <w:b/>
          <w:color w:val="auto"/>
          <w:sz w:val="24"/>
          <w:highlight w:val="none"/>
        </w:rPr>
      </w:pPr>
    </w:p>
    <w:p>
      <w:pPr>
        <w:autoSpaceDE w:val="0"/>
        <w:autoSpaceDN w:val="0"/>
        <w:adjustRightInd w:val="0"/>
        <w:ind w:left="120" w:hanging="120"/>
        <w:jc w:val="center"/>
        <w:rPr>
          <w:rFonts w:ascii="宋体" w:hAnsi="宋体" w:cs="宋体"/>
          <w:b/>
          <w:color w:val="auto"/>
          <w:sz w:val="24"/>
          <w:highlight w:val="none"/>
        </w:rPr>
      </w:pPr>
    </w:p>
    <w:p>
      <w:pPr>
        <w:autoSpaceDE w:val="0"/>
        <w:autoSpaceDN w:val="0"/>
        <w:adjustRightInd w:val="0"/>
        <w:ind w:left="120" w:hanging="120"/>
        <w:jc w:val="center"/>
        <w:rPr>
          <w:rFonts w:ascii="宋体" w:hAnsi="宋体" w:cs="宋体"/>
          <w:b/>
          <w:color w:val="auto"/>
          <w:sz w:val="24"/>
          <w:highlight w:val="none"/>
        </w:rPr>
      </w:pPr>
    </w:p>
    <w:p>
      <w:pPr>
        <w:autoSpaceDE w:val="0"/>
        <w:autoSpaceDN w:val="0"/>
        <w:adjustRightInd w:val="0"/>
        <w:ind w:left="120" w:hanging="120"/>
        <w:jc w:val="center"/>
        <w:rPr>
          <w:rFonts w:ascii="宋体" w:hAnsi="宋体" w:cs="宋体"/>
          <w:b/>
          <w:color w:val="auto"/>
          <w:sz w:val="24"/>
          <w:highlight w:val="none"/>
        </w:rPr>
      </w:pPr>
    </w:p>
    <w:p>
      <w:pPr>
        <w:autoSpaceDE w:val="0"/>
        <w:autoSpaceDN w:val="0"/>
        <w:adjustRightInd w:val="0"/>
        <w:ind w:left="120" w:hanging="120"/>
        <w:jc w:val="center"/>
        <w:rPr>
          <w:rFonts w:ascii="宋体" w:hAnsi="宋体" w:cs="宋体"/>
          <w:b/>
          <w:color w:val="auto"/>
          <w:sz w:val="24"/>
          <w:highlight w:val="none"/>
        </w:rPr>
      </w:pPr>
    </w:p>
    <w:p>
      <w:pPr>
        <w:autoSpaceDE w:val="0"/>
        <w:autoSpaceDN w:val="0"/>
        <w:adjustRightInd w:val="0"/>
        <w:ind w:left="120" w:hanging="120"/>
        <w:jc w:val="center"/>
        <w:rPr>
          <w:rFonts w:ascii="宋体" w:hAnsi="宋体" w:cs="宋体"/>
          <w:b/>
          <w:color w:val="auto"/>
          <w:sz w:val="24"/>
          <w:highlight w:val="none"/>
        </w:rPr>
      </w:pPr>
    </w:p>
    <w:p>
      <w:pPr>
        <w:autoSpaceDE w:val="0"/>
        <w:autoSpaceDN w:val="0"/>
        <w:adjustRightInd w:val="0"/>
        <w:ind w:left="120" w:hanging="120"/>
        <w:jc w:val="center"/>
        <w:rPr>
          <w:rFonts w:ascii="宋体" w:hAnsi="宋体" w:cs="宋体"/>
          <w:b/>
          <w:color w:val="auto"/>
          <w:sz w:val="24"/>
          <w:highlight w:val="none"/>
        </w:rPr>
      </w:pPr>
    </w:p>
    <w:p>
      <w:pPr>
        <w:autoSpaceDE w:val="0"/>
        <w:autoSpaceDN w:val="0"/>
        <w:adjustRightInd w:val="0"/>
        <w:ind w:left="120" w:hanging="120"/>
        <w:jc w:val="center"/>
        <w:rPr>
          <w:rFonts w:ascii="宋体" w:hAnsi="宋体" w:cs="宋体"/>
          <w:b/>
          <w:color w:val="auto"/>
          <w:sz w:val="24"/>
          <w:highlight w:val="none"/>
        </w:rPr>
      </w:pP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、拟参加项目</w:t>
      </w:r>
      <w:r>
        <w:rPr>
          <w:rFonts w:hint="eastAsia" w:ascii="宋体" w:hAnsi="宋体" w:cs="宋体"/>
          <w:b/>
          <w:color w:val="auto"/>
          <w:sz w:val="24"/>
          <w:highlight w:val="none"/>
          <w:lang w:val="en-US" w:eastAsia="zh-CN"/>
        </w:rPr>
        <w:t>其他</w:t>
      </w:r>
      <w:r>
        <w:rPr>
          <w:rFonts w:hint="eastAsia" w:ascii="宋体" w:hAnsi="宋体" w:cs="宋体"/>
          <w:b/>
          <w:color w:val="auto"/>
          <w:sz w:val="24"/>
          <w:highlight w:val="none"/>
        </w:rPr>
        <w:t>人员</w:t>
      </w:r>
      <w:r>
        <w:rPr>
          <w:rFonts w:hint="eastAsia" w:ascii="宋体" w:hAnsi="宋体" w:cs="宋体"/>
          <w:b/>
          <w:color w:val="auto"/>
          <w:sz w:val="24"/>
          <w:highlight w:val="none"/>
          <w:lang w:val="en-US" w:eastAsia="zh-CN"/>
        </w:rPr>
        <w:t>简历</w:t>
      </w:r>
      <w:r>
        <w:rPr>
          <w:rFonts w:hint="eastAsia" w:ascii="宋体" w:hAnsi="宋体" w:cs="宋体"/>
          <w:b/>
          <w:color w:val="auto"/>
          <w:sz w:val="24"/>
          <w:highlight w:val="none"/>
        </w:rPr>
        <w:t>表</w:t>
      </w:r>
    </w:p>
    <w:p>
      <w:pPr>
        <w:ind w:left="120" w:hanging="120"/>
        <w:jc w:val="center"/>
        <w:rPr>
          <w:rFonts w:ascii="宋体" w:hAnsi="宋体" w:cs="宋体"/>
          <w:color w:val="auto"/>
          <w:sz w:val="24"/>
          <w:highlight w:val="none"/>
        </w:rPr>
      </w:pPr>
    </w:p>
    <w:p>
      <w:pPr>
        <w:autoSpaceDE w:val="0"/>
        <w:autoSpaceDN w:val="0"/>
        <w:adjustRightInd w:val="0"/>
        <w:ind w:left="120" w:hanging="120"/>
        <w:jc w:val="center"/>
        <w:rPr>
          <w:rFonts w:ascii="宋体" w:hAnsi="宋体" w:cs="宋体"/>
          <w:color w:val="auto"/>
          <w:sz w:val="24"/>
          <w:highlight w:val="none"/>
          <w:lang w:val="zh-CN"/>
        </w:rPr>
      </w:pPr>
    </w:p>
    <w:tbl>
      <w:tblPr>
        <w:tblStyle w:val="78"/>
        <w:tblW w:w="96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90"/>
        <w:gridCol w:w="1090"/>
        <w:gridCol w:w="1453"/>
        <w:gridCol w:w="1682"/>
        <w:gridCol w:w="1522"/>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Pr>
          <w:p>
            <w:pPr>
              <w:autoSpaceDE w:val="0"/>
              <w:autoSpaceDN w:val="0"/>
              <w:adjustRightInd w:val="0"/>
              <w:ind w:left="120" w:hanging="12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序号</w:t>
            </w:r>
          </w:p>
        </w:tc>
        <w:tc>
          <w:tcPr>
            <w:tcW w:w="1790" w:type="dxa"/>
          </w:tcPr>
          <w:p>
            <w:pPr>
              <w:autoSpaceDE w:val="0"/>
              <w:autoSpaceDN w:val="0"/>
              <w:adjustRightInd w:val="0"/>
              <w:ind w:left="120" w:hanging="12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姓名</w:t>
            </w:r>
          </w:p>
        </w:tc>
        <w:tc>
          <w:tcPr>
            <w:tcW w:w="1090" w:type="dxa"/>
          </w:tcPr>
          <w:p>
            <w:pPr>
              <w:autoSpaceDE w:val="0"/>
              <w:autoSpaceDN w:val="0"/>
              <w:adjustRightInd w:val="0"/>
              <w:ind w:left="120" w:hanging="12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性别</w:t>
            </w:r>
          </w:p>
        </w:tc>
        <w:tc>
          <w:tcPr>
            <w:tcW w:w="1453" w:type="dxa"/>
          </w:tcPr>
          <w:p>
            <w:pPr>
              <w:autoSpaceDE w:val="0"/>
              <w:autoSpaceDN w:val="0"/>
              <w:adjustRightInd w:val="0"/>
              <w:ind w:left="120" w:hanging="12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专业</w:t>
            </w:r>
          </w:p>
        </w:tc>
        <w:tc>
          <w:tcPr>
            <w:tcW w:w="1682" w:type="dxa"/>
          </w:tcPr>
          <w:p>
            <w:pPr>
              <w:autoSpaceDE w:val="0"/>
              <w:autoSpaceDN w:val="0"/>
              <w:adjustRightInd w:val="0"/>
              <w:ind w:left="120" w:hanging="12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技术职称</w:t>
            </w:r>
          </w:p>
        </w:tc>
        <w:tc>
          <w:tcPr>
            <w:tcW w:w="1522" w:type="dxa"/>
          </w:tcPr>
          <w:p>
            <w:pPr>
              <w:autoSpaceDE w:val="0"/>
              <w:autoSpaceDN w:val="0"/>
              <w:adjustRightInd w:val="0"/>
              <w:ind w:left="120" w:hanging="12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执业资格证书号</w:t>
            </w:r>
          </w:p>
        </w:tc>
        <w:tc>
          <w:tcPr>
            <w:tcW w:w="1463" w:type="dxa"/>
          </w:tcPr>
          <w:p>
            <w:pPr>
              <w:autoSpaceDE w:val="0"/>
              <w:autoSpaceDN w:val="0"/>
              <w:adjustRightInd w:val="0"/>
              <w:ind w:left="120" w:hanging="12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从事专业工作年限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48" w:type="dxa"/>
            <w:gridSpan w:val="7"/>
          </w:tcPr>
          <w:p>
            <w:pPr>
              <w:autoSpaceDE w:val="0"/>
              <w:autoSpaceDN w:val="0"/>
              <w:adjustRightInd w:val="0"/>
              <w:ind w:left="120" w:hanging="12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拟选派参加项目人员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Pr>
          <w:p>
            <w:pPr>
              <w:autoSpaceDE w:val="0"/>
              <w:autoSpaceDN w:val="0"/>
              <w:adjustRightInd w:val="0"/>
              <w:ind w:left="120" w:hanging="12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1</w:t>
            </w:r>
          </w:p>
        </w:tc>
        <w:tc>
          <w:tcPr>
            <w:tcW w:w="1790" w:type="dxa"/>
          </w:tcPr>
          <w:p>
            <w:pPr>
              <w:autoSpaceDE w:val="0"/>
              <w:autoSpaceDN w:val="0"/>
              <w:adjustRightInd w:val="0"/>
              <w:ind w:left="120" w:hanging="120"/>
              <w:jc w:val="center"/>
              <w:rPr>
                <w:rFonts w:ascii="宋体" w:hAnsi="宋体" w:cs="宋体"/>
                <w:b/>
                <w:bCs/>
                <w:color w:val="auto"/>
                <w:sz w:val="24"/>
                <w:highlight w:val="none"/>
                <w:lang w:val="zh-CN"/>
              </w:rPr>
            </w:pPr>
          </w:p>
        </w:tc>
        <w:tc>
          <w:tcPr>
            <w:tcW w:w="1090" w:type="dxa"/>
          </w:tcPr>
          <w:p>
            <w:pPr>
              <w:autoSpaceDE w:val="0"/>
              <w:autoSpaceDN w:val="0"/>
              <w:adjustRightInd w:val="0"/>
              <w:ind w:left="120" w:hanging="120"/>
              <w:jc w:val="center"/>
              <w:rPr>
                <w:rFonts w:ascii="宋体" w:hAnsi="宋体" w:cs="宋体"/>
                <w:b/>
                <w:bCs/>
                <w:color w:val="auto"/>
                <w:sz w:val="24"/>
                <w:highlight w:val="none"/>
                <w:lang w:val="zh-CN"/>
              </w:rPr>
            </w:pPr>
          </w:p>
        </w:tc>
        <w:tc>
          <w:tcPr>
            <w:tcW w:w="1453" w:type="dxa"/>
          </w:tcPr>
          <w:p>
            <w:pPr>
              <w:autoSpaceDE w:val="0"/>
              <w:autoSpaceDN w:val="0"/>
              <w:adjustRightInd w:val="0"/>
              <w:ind w:left="120" w:hanging="120"/>
              <w:jc w:val="center"/>
              <w:rPr>
                <w:rFonts w:ascii="宋体" w:hAnsi="宋体" w:cs="宋体"/>
                <w:b/>
                <w:bCs/>
                <w:color w:val="auto"/>
                <w:sz w:val="24"/>
                <w:highlight w:val="none"/>
                <w:lang w:val="zh-CN"/>
              </w:rPr>
            </w:pPr>
          </w:p>
        </w:tc>
        <w:tc>
          <w:tcPr>
            <w:tcW w:w="1682" w:type="dxa"/>
          </w:tcPr>
          <w:p>
            <w:pPr>
              <w:autoSpaceDE w:val="0"/>
              <w:autoSpaceDN w:val="0"/>
              <w:adjustRightInd w:val="0"/>
              <w:ind w:left="120" w:hanging="120"/>
              <w:jc w:val="center"/>
              <w:rPr>
                <w:rFonts w:ascii="宋体" w:hAnsi="宋体" w:cs="宋体"/>
                <w:b/>
                <w:bCs/>
                <w:color w:val="auto"/>
                <w:sz w:val="24"/>
                <w:highlight w:val="none"/>
                <w:lang w:val="zh-CN"/>
              </w:rPr>
            </w:pPr>
          </w:p>
        </w:tc>
        <w:tc>
          <w:tcPr>
            <w:tcW w:w="1522" w:type="dxa"/>
          </w:tcPr>
          <w:p>
            <w:pPr>
              <w:autoSpaceDE w:val="0"/>
              <w:autoSpaceDN w:val="0"/>
              <w:adjustRightInd w:val="0"/>
              <w:ind w:left="120" w:hanging="120"/>
              <w:jc w:val="center"/>
              <w:rPr>
                <w:rFonts w:ascii="宋体" w:hAnsi="宋体" w:cs="宋体"/>
                <w:b/>
                <w:bCs/>
                <w:color w:val="auto"/>
                <w:sz w:val="24"/>
                <w:highlight w:val="none"/>
                <w:lang w:val="zh-CN"/>
              </w:rPr>
            </w:pPr>
          </w:p>
        </w:tc>
        <w:tc>
          <w:tcPr>
            <w:tcW w:w="1463" w:type="dxa"/>
          </w:tcPr>
          <w:p>
            <w:pPr>
              <w:autoSpaceDE w:val="0"/>
              <w:autoSpaceDN w:val="0"/>
              <w:adjustRightInd w:val="0"/>
              <w:ind w:left="120" w:hanging="12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Pr>
          <w:p>
            <w:pPr>
              <w:autoSpaceDE w:val="0"/>
              <w:autoSpaceDN w:val="0"/>
              <w:adjustRightInd w:val="0"/>
              <w:ind w:left="120" w:hanging="12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2</w:t>
            </w:r>
          </w:p>
        </w:tc>
        <w:tc>
          <w:tcPr>
            <w:tcW w:w="1790" w:type="dxa"/>
          </w:tcPr>
          <w:p>
            <w:pPr>
              <w:autoSpaceDE w:val="0"/>
              <w:autoSpaceDN w:val="0"/>
              <w:adjustRightInd w:val="0"/>
              <w:ind w:left="120" w:hanging="120"/>
              <w:jc w:val="center"/>
              <w:rPr>
                <w:rFonts w:ascii="宋体" w:hAnsi="宋体" w:cs="宋体"/>
                <w:b/>
                <w:bCs/>
                <w:color w:val="auto"/>
                <w:sz w:val="24"/>
                <w:highlight w:val="none"/>
                <w:lang w:val="zh-CN"/>
              </w:rPr>
            </w:pPr>
          </w:p>
        </w:tc>
        <w:tc>
          <w:tcPr>
            <w:tcW w:w="1090" w:type="dxa"/>
          </w:tcPr>
          <w:p>
            <w:pPr>
              <w:autoSpaceDE w:val="0"/>
              <w:autoSpaceDN w:val="0"/>
              <w:adjustRightInd w:val="0"/>
              <w:ind w:left="120" w:hanging="120"/>
              <w:jc w:val="center"/>
              <w:rPr>
                <w:rFonts w:ascii="宋体" w:hAnsi="宋体" w:cs="宋体"/>
                <w:b/>
                <w:bCs/>
                <w:color w:val="auto"/>
                <w:sz w:val="24"/>
                <w:highlight w:val="none"/>
                <w:lang w:val="zh-CN"/>
              </w:rPr>
            </w:pPr>
          </w:p>
        </w:tc>
        <w:tc>
          <w:tcPr>
            <w:tcW w:w="1453" w:type="dxa"/>
          </w:tcPr>
          <w:p>
            <w:pPr>
              <w:autoSpaceDE w:val="0"/>
              <w:autoSpaceDN w:val="0"/>
              <w:adjustRightInd w:val="0"/>
              <w:ind w:left="120" w:hanging="120"/>
              <w:jc w:val="center"/>
              <w:rPr>
                <w:rFonts w:ascii="宋体" w:hAnsi="宋体" w:cs="宋体"/>
                <w:b/>
                <w:bCs/>
                <w:color w:val="auto"/>
                <w:sz w:val="24"/>
                <w:highlight w:val="none"/>
                <w:lang w:val="zh-CN"/>
              </w:rPr>
            </w:pPr>
          </w:p>
        </w:tc>
        <w:tc>
          <w:tcPr>
            <w:tcW w:w="1682" w:type="dxa"/>
          </w:tcPr>
          <w:p>
            <w:pPr>
              <w:autoSpaceDE w:val="0"/>
              <w:autoSpaceDN w:val="0"/>
              <w:adjustRightInd w:val="0"/>
              <w:ind w:left="120" w:hanging="120"/>
              <w:jc w:val="center"/>
              <w:rPr>
                <w:rFonts w:ascii="宋体" w:hAnsi="宋体" w:cs="宋体"/>
                <w:b/>
                <w:bCs/>
                <w:color w:val="auto"/>
                <w:sz w:val="24"/>
                <w:highlight w:val="none"/>
                <w:lang w:val="zh-CN"/>
              </w:rPr>
            </w:pPr>
          </w:p>
        </w:tc>
        <w:tc>
          <w:tcPr>
            <w:tcW w:w="1522" w:type="dxa"/>
          </w:tcPr>
          <w:p>
            <w:pPr>
              <w:autoSpaceDE w:val="0"/>
              <w:autoSpaceDN w:val="0"/>
              <w:adjustRightInd w:val="0"/>
              <w:ind w:left="120" w:hanging="120"/>
              <w:jc w:val="center"/>
              <w:rPr>
                <w:rFonts w:ascii="宋体" w:hAnsi="宋体" w:cs="宋体"/>
                <w:b/>
                <w:bCs/>
                <w:color w:val="auto"/>
                <w:sz w:val="24"/>
                <w:highlight w:val="none"/>
                <w:lang w:val="zh-CN"/>
              </w:rPr>
            </w:pPr>
          </w:p>
        </w:tc>
        <w:tc>
          <w:tcPr>
            <w:tcW w:w="1463" w:type="dxa"/>
          </w:tcPr>
          <w:p>
            <w:pPr>
              <w:autoSpaceDE w:val="0"/>
              <w:autoSpaceDN w:val="0"/>
              <w:adjustRightInd w:val="0"/>
              <w:ind w:left="120" w:hanging="12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Pr>
          <w:p>
            <w:pPr>
              <w:autoSpaceDE w:val="0"/>
              <w:autoSpaceDN w:val="0"/>
              <w:adjustRightInd w:val="0"/>
              <w:ind w:left="120" w:hanging="12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3</w:t>
            </w:r>
          </w:p>
        </w:tc>
        <w:tc>
          <w:tcPr>
            <w:tcW w:w="1790" w:type="dxa"/>
          </w:tcPr>
          <w:p>
            <w:pPr>
              <w:autoSpaceDE w:val="0"/>
              <w:autoSpaceDN w:val="0"/>
              <w:adjustRightInd w:val="0"/>
              <w:ind w:left="120" w:hanging="120"/>
              <w:jc w:val="center"/>
              <w:rPr>
                <w:rFonts w:ascii="宋体" w:hAnsi="宋体" w:cs="宋体"/>
                <w:b/>
                <w:bCs/>
                <w:color w:val="auto"/>
                <w:sz w:val="24"/>
                <w:highlight w:val="none"/>
                <w:lang w:val="zh-CN"/>
              </w:rPr>
            </w:pPr>
          </w:p>
        </w:tc>
        <w:tc>
          <w:tcPr>
            <w:tcW w:w="1090" w:type="dxa"/>
          </w:tcPr>
          <w:p>
            <w:pPr>
              <w:autoSpaceDE w:val="0"/>
              <w:autoSpaceDN w:val="0"/>
              <w:adjustRightInd w:val="0"/>
              <w:ind w:left="120" w:hanging="120"/>
              <w:jc w:val="center"/>
              <w:rPr>
                <w:rFonts w:ascii="宋体" w:hAnsi="宋体" w:cs="宋体"/>
                <w:b/>
                <w:bCs/>
                <w:color w:val="auto"/>
                <w:sz w:val="24"/>
                <w:highlight w:val="none"/>
                <w:lang w:val="zh-CN"/>
              </w:rPr>
            </w:pPr>
          </w:p>
        </w:tc>
        <w:tc>
          <w:tcPr>
            <w:tcW w:w="1453" w:type="dxa"/>
          </w:tcPr>
          <w:p>
            <w:pPr>
              <w:autoSpaceDE w:val="0"/>
              <w:autoSpaceDN w:val="0"/>
              <w:adjustRightInd w:val="0"/>
              <w:ind w:left="120" w:hanging="120"/>
              <w:jc w:val="center"/>
              <w:rPr>
                <w:rFonts w:ascii="宋体" w:hAnsi="宋体" w:cs="宋体"/>
                <w:b/>
                <w:bCs/>
                <w:color w:val="auto"/>
                <w:sz w:val="24"/>
                <w:highlight w:val="none"/>
                <w:lang w:val="zh-CN"/>
              </w:rPr>
            </w:pPr>
          </w:p>
        </w:tc>
        <w:tc>
          <w:tcPr>
            <w:tcW w:w="1682" w:type="dxa"/>
          </w:tcPr>
          <w:p>
            <w:pPr>
              <w:autoSpaceDE w:val="0"/>
              <w:autoSpaceDN w:val="0"/>
              <w:adjustRightInd w:val="0"/>
              <w:ind w:left="120" w:hanging="120"/>
              <w:jc w:val="center"/>
              <w:rPr>
                <w:rFonts w:ascii="宋体" w:hAnsi="宋体" w:cs="宋体"/>
                <w:b/>
                <w:bCs/>
                <w:color w:val="auto"/>
                <w:sz w:val="24"/>
                <w:highlight w:val="none"/>
                <w:lang w:val="zh-CN"/>
              </w:rPr>
            </w:pPr>
          </w:p>
        </w:tc>
        <w:tc>
          <w:tcPr>
            <w:tcW w:w="1522" w:type="dxa"/>
          </w:tcPr>
          <w:p>
            <w:pPr>
              <w:autoSpaceDE w:val="0"/>
              <w:autoSpaceDN w:val="0"/>
              <w:adjustRightInd w:val="0"/>
              <w:ind w:left="120" w:hanging="120"/>
              <w:jc w:val="center"/>
              <w:rPr>
                <w:rFonts w:ascii="宋体" w:hAnsi="宋体" w:cs="宋体"/>
                <w:b/>
                <w:bCs/>
                <w:color w:val="auto"/>
                <w:sz w:val="24"/>
                <w:highlight w:val="none"/>
                <w:lang w:val="zh-CN"/>
              </w:rPr>
            </w:pPr>
          </w:p>
        </w:tc>
        <w:tc>
          <w:tcPr>
            <w:tcW w:w="1463" w:type="dxa"/>
          </w:tcPr>
          <w:p>
            <w:pPr>
              <w:autoSpaceDE w:val="0"/>
              <w:autoSpaceDN w:val="0"/>
              <w:adjustRightInd w:val="0"/>
              <w:ind w:left="120" w:hanging="12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Pr>
          <w:p>
            <w:pPr>
              <w:autoSpaceDE w:val="0"/>
              <w:autoSpaceDN w:val="0"/>
              <w:adjustRightInd w:val="0"/>
              <w:ind w:left="120" w:hanging="120"/>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w:t>
            </w:r>
          </w:p>
        </w:tc>
        <w:tc>
          <w:tcPr>
            <w:tcW w:w="1790" w:type="dxa"/>
          </w:tcPr>
          <w:p>
            <w:pPr>
              <w:autoSpaceDE w:val="0"/>
              <w:autoSpaceDN w:val="0"/>
              <w:adjustRightInd w:val="0"/>
              <w:ind w:left="120" w:hanging="120"/>
              <w:jc w:val="center"/>
              <w:rPr>
                <w:rFonts w:ascii="宋体" w:hAnsi="宋体" w:cs="宋体"/>
                <w:b/>
                <w:bCs/>
                <w:color w:val="auto"/>
                <w:sz w:val="24"/>
                <w:highlight w:val="none"/>
                <w:lang w:val="zh-CN"/>
              </w:rPr>
            </w:pPr>
          </w:p>
        </w:tc>
        <w:tc>
          <w:tcPr>
            <w:tcW w:w="1090" w:type="dxa"/>
          </w:tcPr>
          <w:p>
            <w:pPr>
              <w:autoSpaceDE w:val="0"/>
              <w:autoSpaceDN w:val="0"/>
              <w:adjustRightInd w:val="0"/>
              <w:ind w:left="120" w:hanging="120"/>
              <w:jc w:val="center"/>
              <w:rPr>
                <w:rFonts w:ascii="宋体" w:hAnsi="宋体" w:cs="宋体"/>
                <w:b/>
                <w:bCs/>
                <w:color w:val="auto"/>
                <w:sz w:val="24"/>
                <w:highlight w:val="none"/>
                <w:lang w:val="zh-CN"/>
              </w:rPr>
            </w:pPr>
          </w:p>
        </w:tc>
        <w:tc>
          <w:tcPr>
            <w:tcW w:w="1453" w:type="dxa"/>
          </w:tcPr>
          <w:p>
            <w:pPr>
              <w:autoSpaceDE w:val="0"/>
              <w:autoSpaceDN w:val="0"/>
              <w:adjustRightInd w:val="0"/>
              <w:ind w:left="120" w:hanging="120"/>
              <w:jc w:val="center"/>
              <w:rPr>
                <w:rFonts w:ascii="宋体" w:hAnsi="宋体" w:cs="宋体"/>
                <w:b/>
                <w:bCs/>
                <w:color w:val="auto"/>
                <w:sz w:val="24"/>
                <w:highlight w:val="none"/>
                <w:lang w:val="zh-CN"/>
              </w:rPr>
            </w:pPr>
          </w:p>
        </w:tc>
        <w:tc>
          <w:tcPr>
            <w:tcW w:w="1682" w:type="dxa"/>
          </w:tcPr>
          <w:p>
            <w:pPr>
              <w:autoSpaceDE w:val="0"/>
              <w:autoSpaceDN w:val="0"/>
              <w:adjustRightInd w:val="0"/>
              <w:ind w:left="120" w:hanging="120"/>
              <w:jc w:val="center"/>
              <w:rPr>
                <w:rFonts w:ascii="宋体" w:hAnsi="宋体" w:cs="宋体"/>
                <w:b/>
                <w:bCs/>
                <w:color w:val="auto"/>
                <w:sz w:val="24"/>
                <w:highlight w:val="none"/>
                <w:lang w:val="zh-CN"/>
              </w:rPr>
            </w:pPr>
          </w:p>
        </w:tc>
        <w:tc>
          <w:tcPr>
            <w:tcW w:w="1522" w:type="dxa"/>
          </w:tcPr>
          <w:p>
            <w:pPr>
              <w:autoSpaceDE w:val="0"/>
              <w:autoSpaceDN w:val="0"/>
              <w:adjustRightInd w:val="0"/>
              <w:ind w:left="120" w:hanging="120"/>
              <w:jc w:val="center"/>
              <w:rPr>
                <w:rFonts w:ascii="宋体" w:hAnsi="宋体" w:cs="宋体"/>
                <w:b/>
                <w:bCs/>
                <w:color w:val="auto"/>
                <w:sz w:val="24"/>
                <w:highlight w:val="none"/>
                <w:lang w:val="zh-CN"/>
              </w:rPr>
            </w:pPr>
          </w:p>
        </w:tc>
        <w:tc>
          <w:tcPr>
            <w:tcW w:w="1463" w:type="dxa"/>
          </w:tcPr>
          <w:p>
            <w:pPr>
              <w:autoSpaceDE w:val="0"/>
              <w:autoSpaceDN w:val="0"/>
              <w:adjustRightInd w:val="0"/>
              <w:ind w:left="120" w:hanging="12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Pr>
          <w:p>
            <w:pPr>
              <w:autoSpaceDE w:val="0"/>
              <w:autoSpaceDN w:val="0"/>
              <w:adjustRightInd w:val="0"/>
              <w:ind w:left="120" w:hanging="120"/>
              <w:jc w:val="center"/>
              <w:rPr>
                <w:rFonts w:ascii="宋体" w:hAnsi="宋体" w:cs="宋体"/>
                <w:b/>
                <w:bCs/>
                <w:color w:val="auto"/>
                <w:sz w:val="24"/>
                <w:highlight w:val="none"/>
                <w:lang w:val="zh-CN"/>
              </w:rPr>
            </w:pPr>
          </w:p>
        </w:tc>
        <w:tc>
          <w:tcPr>
            <w:tcW w:w="1790" w:type="dxa"/>
          </w:tcPr>
          <w:p>
            <w:pPr>
              <w:autoSpaceDE w:val="0"/>
              <w:autoSpaceDN w:val="0"/>
              <w:adjustRightInd w:val="0"/>
              <w:ind w:left="120" w:hanging="120"/>
              <w:jc w:val="center"/>
              <w:rPr>
                <w:rFonts w:ascii="宋体" w:hAnsi="宋体" w:cs="宋体"/>
                <w:b/>
                <w:bCs/>
                <w:color w:val="auto"/>
                <w:sz w:val="24"/>
                <w:highlight w:val="none"/>
                <w:lang w:val="zh-CN"/>
              </w:rPr>
            </w:pPr>
          </w:p>
        </w:tc>
        <w:tc>
          <w:tcPr>
            <w:tcW w:w="1090" w:type="dxa"/>
          </w:tcPr>
          <w:p>
            <w:pPr>
              <w:autoSpaceDE w:val="0"/>
              <w:autoSpaceDN w:val="0"/>
              <w:adjustRightInd w:val="0"/>
              <w:ind w:left="120" w:hanging="120"/>
              <w:jc w:val="center"/>
              <w:rPr>
                <w:rFonts w:ascii="宋体" w:hAnsi="宋体" w:cs="宋体"/>
                <w:b/>
                <w:bCs/>
                <w:color w:val="auto"/>
                <w:sz w:val="24"/>
                <w:highlight w:val="none"/>
                <w:lang w:val="zh-CN"/>
              </w:rPr>
            </w:pPr>
          </w:p>
        </w:tc>
        <w:tc>
          <w:tcPr>
            <w:tcW w:w="1453" w:type="dxa"/>
          </w:tcPr>
          <w:p>
            <w:pPr>
              <w:autoSpaceDE w:val="0"/>
              <w:autoSpaceDN w:val="0"/>
              <w:adjustRightInd w:val="0"/>
              <w:ind w:left="120" w:hanging="120"/>
              <w:jc w:val="center"/>
              <w:rPr>
                <w:rFonts w:ascii="宋体" w:hAnsi="宋体" w:cs="宋体"/>
                <w:b/>
                <w:bCs/>
                <w:color w:val="auto"/>
                <w:sz w:val="24"/>
                <w:highlight w:val="none"/>
                <w:lang w:val="zh-CN"/>
              </w:rPr>
            </w:pPr>
          </w:p>
        </w:tc>
        <w:tc>
          <w:tcPr>
            <w:tcW w:w="1682" w:type="dxa"/>
          </w:tcPr>
          <w:p>
            <w:pPr>
              <w:autoSpaceDE w:val="0"/>
              <w:autoSpaceDN w:val="0"/>
              <w:adjustRightInd w:val="0"/>
              <w:ind w:left="120" w:hanging="120"/>
              <w:jc w:val="center"/>
              <w:rPr>
                <w:rFonts w:ascii="宋体" w:hAnsi="宋体" w:cs="宋体"/>
                <w:b/>
                <w:bCs/>
                <w:color w:val="auto"/>
                <w:sz w:val="24"/>
                <w:highlight w:val="none"/>
                <w:lang w:val="zh-CN"/>
              </w:rPr>
            </w:pPr>
          </w:p>
        </w:tc>
        <w:tc>
          <w:tcPr>
            <w:tcW w:w="1522" w:type="dxa"/>
          </w:tcPr>
          <w:p>
            <w:pPr>
              <w:autoSpaceDE w:val="0"/>
              <w:autoSpaceDN w:val="0"/>
              <w:adjustRightInd w:val="0"/>
              <w:ind w:left="120" w:hanging="120"/>
              <w:jc w:val="center"/>
              <w:rPr>
                <w:rFonts w:ascii="宋体" w:hAnsi="宋体" w:cs="宋体"/>
                <w:b/>
                <w:bCs/>
                <w:color w:val="auto"/>
                <w:sz w:val="24"/>
                <w:highlight w:val="none"/>
                <w:lang w:val="zh-CN"/>
              </w:rPr>
            </w:pPr>
          </w:p>
        </w:tc>
        <w:tc>
          <w:tcPr>
            <w:tcW w:w="1463" w:type="dxa"/>
          </w:tcPr>
          <w:p>
            <w:pPr>
              <w:autoSpaceDE w:val="0"/>
              <w:autoSpaceDN w:val="0"/>
              <w:adjustRightInd w:val="0"/>
              <w:ind w:left="120" w:hanging="12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Pr>
          <w:p>
            <w:pPr>
              <w:autoSpaceDE w:val="0"/>
              <w:autoSpaceDN w:val="0"/>
              <w:adjustRightInd w:val="0"/>
              <w:ind w:left="120" w:hanging="120"/>
              <w:jc w:val="center"/>
              <w:rPr>
                <w:rFonts w:ascii="宋体" w:hAnsi="宋体" w:cs="宋体"/>
                <w:b/>
                <w:bCs/>
                <w:color w:val="auto"/>
                <w:sz w:val="24"/>
                <w:highlight w:val="none"/>
                <w:lang w:val="zh-CN"/>
              </w:rPr>
            </w:pPr>
          </w:p>
        </w:tc>
        <w:tc>
          <w:tcPr>
            <w:tcW w:w="1790" w:type="dxa"/>
          </w:tcPr>
          <w:p>
            <w:pPr>
              <w:autoSpaceDE w:val="0"/>
              <w:autoSpaceDN w:val="0"/>
              <w:adjustRightInd w:val="0"/>
              <w:ind w:left="120" w:hanging="120"/>
              <w:jc w:val="center"/>
              <w:rPr>
                <w:rFonts w:ascii="宋体" w:hAnsi="宋体" w:cs="宋体"/>
                <w:b/>
                <w:bCs/>
                <w:color w:val="auto"/>
                <w:sz w:val="24"/>
                <w:highlight w:val="none"/>
                <w:lang w:val="zh-CN"/>
              </w:rPr>
            </w:pPr>
          </w:p>
        </w:tc>
        <w:tc>
          <w:tcPr>
            <w:tcW w:w="1090" w:type="dxa"/>
          </w:tcPr>
          <w:p>
            <w:pPr>
              <w:autoSpaceDE w:val="0"/>
              <w:autoSpaceDN w:val="0"/>
              <w:adjustRightInd w:val="0"/>
              <w:ind w:left="120" w:hanging="120"/>
              <w:jc w:val="center"/>
              <w:rPr>
                <w:rFonts w:ascii="宋体" w:hAnsi="宋体" w:cs="宋体"/>
                <w:b/>
                <w:bCs/>
                <w:color w:val="auto"/>
                <w:sz w:val="24"/>
                <w:highlight w:val="none"/>
                <w:lang w:val="zh-CN"/>
              </w:rPr>
            </w:pPr>
          </w:p>
        </w:tc>
        <w:tc>
          <w:tcPr>
            <w:tcW w:w="1453" w:type="dxa"/>
          </w:tcPr>
          <w:p>
            <w:pPr>
              <w:autoSpaceDE w:val="0"/>
              <w:autoSpaceDN w:val="0"/>
              <w:adjustRightInd w:val="0"/>
              <w:ind w:left="120" w:hanging="120"/>
              <w:jc w:val="center"/>
              <w:rPr>
                <w:rFonts w:ascii="宋体" w:hAnsi="宋体" w:cs="宋体"/>
                <w:b/>
                <w:bCs/>
                <w:color w:val="auto"/>
                <w:sz w:val="24"/>
                <w:highlight w:val="none"/>
                <w:lang w:val="zh-CN"/>
              </w:rPr>
            </w:pPr>
          </w:p>
        </w:tc>
        <w:tc>
          <w:tcPr>
            <w:tcW w:w="1682" w:type="dxa"/>
          </w:tcPr>
          <w:p>
            <w:pPr>
              <w:autoSpaceDE w:val="0"/>
              <w:autoSpaceDN w:val="0"/>
              <w:adjustRightInd w:val="0"/>
              <w:ind w:left="120" w:hanging="120"/>
              <w:jc w:val="center"/>
              <w:rPr>
                <w:rFonts w:ascii="宋体" w:hAnsi="宋体" w:cs="宋体"/>
                <w:b/>
                <w:bCs/>
                <w:color w:val="auto"/>
                <w:sz w:val="24"/>
                <w:highlight w:val="none"/>
                <w:lang w:val="zh-CN"/>
              </w:rPr>
            </w:pPr>
          </w:p>
        </w:tc>
        <w:tc>
          <w:tcPr>
            <w:tcW w:w="1522" w:type="dxa"/>
          </w:tcPr>
          <w:p>
            <w:pPr>
              <w:autoSpaceDE w:val="0"/>
              <w:autoSpaceDN w:val="0"/>
              <w:adjustRightInd w:val="0"/>
              <w:ind w:left="120" w:hanging="120"/>
              <w:jc w:val="center"/>
              <w:rPr>
                <w:rFonts w:ascii="宋体" w:hAnsi="宋体" w:cs="宋体"/>
                <w:b/>
                <w:bCs/>
                <w:color w:val="auto"/>
                <w:sz w:val="24"/>
                <w:highlight w:val="none"/>
                <w:lang w:val="zh-CN"/>
              </w:rPr>
            </w:pPr>
          </w:p>
        </w:tc>
        <w:tc>
          <w:tcPr>
            <w:tcW w:w="1463" w:type="dxa"/>
          </w:tcPr>
          <w:p>
            <w:pPr>
              <w:autoSpaceDE w:val="0"/>
              <w:autoSpaceDN w:val="0"/>
              <w:adjustRightInd w:val="0"/>
              <w:ind w:left="120" w:hanging="120"/>
              <w:jc w:val="center"/>
              <w:rPr>
                <w:rFonts w:ascii="宋体" w:hAnsi="宋体" w:cs="宋体"/>
                <w:b/>
                <w:bCs/>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Pr>
          <w:p>
            <w:pPr>
              <w:autoSpaceDE w:val="0"/>
              <w:autoSpaceDN w:val="0"/>
              <w:adjustRightInd w:val="0"/>
              <w:ind w:left="120" w:hanging="120"/>
              <w:jc w:val="center"/>
              <w:rPr>
                <w:rFonts w:ascii="宋体" w:hAnsi="宋体" w:cs="宋体"/>
                <w:b/>
                <w:bCs/>
                <w:color w:val="auto"/>
                <w:sz w:val="24"/>
                <w:highlight w:val="none"/>
                <w:lang w:val="zh-CN"/>
              </w:rPr>
            </w:pPr>
          </w:p>
        </w:tc>
        <w:tc>
          <w:tcPr>
            <w:tcW w:w="1790" w:type="dxa"/>
          </w:tcPr>
          <w:p>
            <w:pPr>
              <w:autoSpaceDE w:val="0"/>
              <w:autoSpaceDN w:val="0"/>
              <w:adjustRightInd w:val="0"/>
              <w:ind w:left="120" w:hanging="120"/>
              <w:jc w:val="center"/>
              <w:rPr>
                <w:rFonts w:ascii="宋体" w:hAnsi="宋体" w:cs="宋体"/>
                <w:b/>
                <w:bCs/>
                <w:color w:val="auto"/>
                <w:sz w:val="24"/>
                <w:highlight w:val="none"/>
                <w:lang w:val="zh-CN"/>
              </w:rPr>
            </w:pPr>
          </w:p>
        </w:tc>
        <w:tc>
          <w:tcPr>
            <w:tcW w:w="1090" w:type="dxa"/>
          </w:tcPr>
          <w:p>
            <w:pPr>
              <w:autoSpaceDE w:val="0"/>
              <w:autoSpaceDN w:val="0"/>
              <w:adjustRightInd w:val="0"/>
              <w:ind w:left="120" w:hanging="120"/>
              <w:jc w:val="center"/>
              <w:rPr>
                <w:rFonts w:ascii="宋体" w:hAnsi="宋体" w:cs="宋体"/>
                <w:b/>
                <w:bCs/>
                <w:color w:val="auto"/>
                <w:sz w:val="24"/>
                <w:highlight w:val="none"/>
                <w:lang w:val="zh-CN"/>
              </w:rPr>
            </w:pPr>
          </w:p>
        </w:tc>
        <w:tc>
          <w:tcPr>
            <w:tcW w:w="1453" w:type="dxa"/>
          </w:tcPr>
          <w:p>
            <w:pPr>
              <w:autoSpaceDE w:val="0"/>
              <w:autoSpaceDN w:val="0"/>
              <w:adjustRightInd w:val="0"/>
              <w:ind w:left="120" w:hanging="120"/>
              <w:jc w:val="center"/>
              <w:rPr>
                <w:rFonts w:ascii="宋体" w:hAnsi="宋体" w:cs="宋体"/>
                <w:b/>
                <w:bCs/>
                <w:color w:val="auto"/>
                <w:sz w:val="24"/>
                <w:highlight w:val="none"/>
                <w:lang w:val="zh-CN"/>
              </w:rPr>
            </w:pPr>
          </w:p>
        </w:tc>
        <w:tc>
          <w:tcPr>
            <w:tcW w:w="1682" w:type="dxa"/>
          </w:tcPr>
          <w:p>
            <w:pPr>
              <w:autoSpaceDE w:val="0"/>
              <w:autoSpaceDN w:val="0"/>
              <w:adjustRightInd w:val="0"/>
              <w:ind w:left="120" w:hanging="120"/>
              <w:jc w:val="center"/>
              <w:rPr>
                <w:rFonts w:ascii="宋体" w:hAnsi="宋体" w:cs="宋体"/>
                <w:b/>
                <w:bCs/>
                <w:color w:val="auto"/>
                <w:sz w:val="24"/>
                <w:highlight w:val="none"/>
                <w:lang w:val="zh-CN"/>
              </w:rPr>
            </w:pPr>
          </w:p>
        </w:tc>
        <w:tc>
          <w:tcPr>
            <w:tcW w:w="1522" w:type="dxa"/>
          </w:tcPr>
          <w:p>
            <w:pPr>
              <w:autoSpaceDE w:val="0"/>
              <w:autoSpaceDN w:val="0"/>
              <w:adjustRightInd w:val="0"/>
              <w:ind w:left="120" w:hanging="120"/>
              <w:jc w:val="center"/>
              <w:rPr>
                <w:rFonts w:ascii="宋体" w:hAnsi="宋体" w:cs="宋体"/>
                <w:b/>
                <w:bCs/>
                <w:color w:val="auto"/>
                <w:sz w:val="24"/>
                <w:highlight w:val="none"/>
                <w:lang w:val="zh-CN"/>
              </w:rPr>
            </w:pPr>
          </w:p>
        </w:tc>
        <w:tc>
          <w:tcPr>
            <w:tcW w:w="1463" w:type="dxa"/>
          </w:tcPr>
          <w:p>
            <w:pPr>
              <w:autoSpaceDE w:val="0"/>
              <w:autoSpaceDN w:val="0"/>
              <w:adjustRightInd w:val="0"/>
              <w:ind w:left="120" w:hanging="120"/>
              <w:jc w:val="center"/>
              <w:rPr>
                <w:rFonts w:ascii="宋体" w:hAnsi="宋体" w:cs="宋体"/>
                <w:b/>
                <w:bCs/>
                <w:color w:val="auto"/>
                <w:sz w:val="24"/>
                <w:highlight w:val="none"/>
                <w:lang w:val="zh-CN"/>
              </w:rPr>
            </w:pPr>
          </w:p>
        </w:tc>
      </w:tr>
    </w:tbl>
    <w:p>
      <w:pPr>
        <w:ind w:left="120" w:hanging="120"/>
        <w:rPr>
          <w:rFonts w:ascii="宋体" w:hAnsi="宋体" w:cs="宋体"/>
          <w:color w:val="auto"/>
          <w:sz w:val="24"/>
          <w:highlight w:val="none"/>
        </w:rPr>
      </w:pPr>
    </w:p>
    <w:p>
      <w:pPr>
        <w:spacing w:line="640" w:lineRule="exact"/>
        <w:ind w:left="120" w:hanging="120"/>
        <w:rPr>
          <w:rFonts w:ascii="宋体" w:hAnsi="宋体" w:cs="宋体"/>
          <w:color w:val="auto"/>
          <w:sz w:val="24"/>
          <w:highlight w:val="none"/>
        </w:rPr>
      </w:pPr>
      <w:r>
        <w:rPr>
          <w:rFonts w:hint="eastAsia" w:ascii="宋体" w:hAnsi="宋体" w:cs="宋体"/>
          <w:color w:val="auto"/>
          <w:sz w:val="24"/>
          <w:highlight w:val="none"/>
        </w:rPr>
        <w:t>　  投标</w:t>
      </w:r>
      <w:r>
        <w:rPr>
          <w:rFonts w:hint="eastAsia" w:ascii="宋体" w:hAnsi="宋体" w:cs="宋体"/>
          <w:color w:val="auto"/>
          <w:sz w:val="24"/>
          <w:highlight w:val="none"/>
        </w:rPr>
        <w:t>单位：</w:t>
      </w:r>
      <w:r>
        <w:rPr>
          <w:rFonts w:hint="eastAsia" w:ascii="宋体" w:hAnsi="宋体" w:cs="宋体"/>
          <w:color w:val="auto"/>
          <w:sz w:val="24"/>
          <w:highlight w:val="none"/>
        </w:rPr>
        <w:t>(</w:t>
      </w:r>
      <w:r>
        <w:rPr>
          <w:rFonts w:hint="eastAsia" w:ascii="宋体" w:hAnsi="宋体" w:cs="宋体"/>
          <w:color w:val="auto"/>
          <w:sz w:val="24"/>
          <w:highlight w:val="none"/>
        </w:rPr>
        <w:t>公章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pPr>
        <w:spacing w:line="640" w:lineRule="exact"/>
        <w:ind w:firstLine="240" w:firstLineChars="100"/>
        <w:rPr>
          <w:rFonts w:ascii="宋体" w:hAnsi="宋体" w:cs="宋体"/>
          <w:color w:val="auto"/>
          <w:sz w:val="24"/>
          <w:highlight w:val="none"/>
          <w:u w:val="single"/>
        </w:rPr>
      </w:pPr>
      <w:r>
        <w:rPr>
          <w:rFonts w:hint="eastAsia" w:ascii="宋体" w:hAnsi="宋体" w:cs="宋体"/>
          <w:color w:val="auto"/>
          <w:sz w:val="24"/>
          <w:highlight w:val="none"/>
        </w:rPr>
        <w:t>　</w:t>
      </w:r>
      <w:r>
        <w:rPr>
          <w:rFonts w:hint="eastAsia" w:ascii="宋体" w:hAnsi="宋体" w:cs="宋体"/>
          <w:color w:val="auto"/>
          <w:sz w:val="24"/>
          <w:highlight w:val="none"/>
        </w:rPr>
        <w:t>法定代表人或授权代表人（签字或盖章）：</w:t>
      </w:r>
      <w:r>
        <w:rPr>
          <w:rFonts w:hint="eastAsia" w:ascii="宋体" w:hAnsi="宋体" w:cs="宋体"/>
          <w:color w:val="auto"/>
          <w:sz w:val="24"/>
          <w:highlight w:val="none"/>
          <w:u w:val="single"/>
        </w:rPr>
        <w:t xml:space="preserve">                </w:t>
      </w:r>
    </w:p>
    <w:p>
      <w:pPr>
        <w:spacing w:line="640" w:lineRule="exact"/>
        <w:ind w:left="120" w:hanging="120"/>
        <w:rPr>
          <w:rFonts w:ascii="宋体" w:hAnsi="宋体" w:cs="宋体"/>
          <w:color w:val="auto"/>
          <w:sz w:val="24"/>
          <w:highlight w:val="none"/>
        </w:rPr>
      </w:pPr>
      <w:r>
        <w:rPr>
          <w:rFonts w:hint="eastAsia" w:ascii="宋体" w:hAnsi="宋体" w:cs="宋体"/>
          <w:color w:val="auto"/>
          <w:sz w:val="24"/>
          <w:highlight w:val="none"/>
        </w:rPr>
        <w:t>　　日 期:</w:t>
      </w:r>
      <w:r>
        <w:rPr>
          <w:rFonts w:hint="eastAsia" w:ascii="宋体" w:hAnsi="宋体" w:cs="宋体"/>
          <w:color w:val="auto"/>
          <w:sz w:val="24"/>
          <w:highlight w:val="none"/>
          <w:u w:val="single"/>
        </w:rPr>
        <w:t xml:space="preserve">                      </w:t>
      </w:r>
    </w:p>
    <w:p>
      <w:pPr>
        <w:ind w:left="120" w:hanging="120"/>
        <w:rPr>
          <w:rFonts w:ascii="宋体" w:hAnsi="宋体" w:cs="宋体"/>
          <w:color w:val="auto"/>
          <w:sz w:val="24"/>
          <w:highlight w:val="none"/>
          <w:lang w:val="zh-CN"/>
        </w:rPr>
      </w:pPr>
      <w:r>
        <w:rPr>
          <w:rFonts w:hint="eastAsia" w:ascii="宋体" w:hAnsi="宋体" w:cs="宋体"/>
          <w:color w:val="auto"/>
          <w:sz w:val="24"/>
          <w:highlight w:val="none"/>
        </w:rPr>
        <w:t>备注：1、</w:t>
      </w:r>
      <w:r>
        <w:rPr>
          <w:rFonts w:hint="eastAsia" w:ascii="宋体" w:hAnsi="宋体" w:cs="宋体"/>
          <w:color w:val="auto"/>
          <w:sz w:val="24"/>
          <w:highlight w:val="none"/>
          <w:lang w:val="zh-CN"/>
        </w:rPr>
        <w:t>附相关证书（</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val="zh-CN"/>
        </w:rPr>
        <w:t>）、专业技术职称证书（</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val="zh-CN"/>
        </w:rPr>
        <w:t>）等复印件，加盖公章</w:t>
      </w:r>
      <w:r>
        <w:rPr>
          <w:rFonts w:hint="eastAsia" w:ascii="宋体" w:hAnsi="宋体" w:cs="宋体"/>
          <w:color w:val="auto"/>
          <w:sz w:val="24"/>
          <w:highlight w:val="none"/>
        </w:rPr>
        <w:t>。</w:t>
      </w:r>
    </w:p>
    <w:p>
      <w:pPr>
        <w:numPr>
          <w:ilvl w:val="0"/>
          <w:numId w:val="10"/>
        </w:numPr>
        <w:ind w:left="120" w:leftChars="0" w:hanging="120" w:hangingChars="50"/>
        <w:rPr>
          <w:rFonts w:hint="eastAsia" w:ascii="宋体" w:hAnsi="宋体" w:cs="宋体"/>
          <w:color w:val="auto"/>
          <w:sz w:val="24"/>
          <w:highlight w:val="none"/>
          <w:lang w:val="zh-CN"/>
        </w:rPr>
      </w:pPr>
      <w:r>
        <w:rPr>
          <w:rFonts w:hint="eastAsia" w:ascii="宋体" w:hAnsi="宋体" w:cs="宋体"/>
          <w:color w:val="auto"/>
          <w:sz w:val="24"/>
          <w:highlight w:val="none"/>
          <w:lang w:val="zh-CN"/>
        </w:rPr>
        <w:t>需提供本单位近半年（含）以上工资发放及社保缴纳记录等相关证明材料复印件（</w:t>
      </w:r>
      <w:r>
        <w:rPr>
          <w:rFonts w:hint="eastAsia" w:ascii="宋体" w:hAnsi="宋体" w:cs="宋体"/>
          <w:color w:val="auto"/>
          <w:sz w:val="24"/>
          <w:highlight w:val="none"/>
          <w:lang w:val="en-US" w:eastAsia="zh-CN"/>
        </w:rPr>
        <w:t>新入职不足半年的人员需额外提供劳务合同复印件</w:t>
      </w:r>
      <w:r>
        <w:rPr>
          <w:rFonts w:hint="eastAsia" w:ascii="宋体" w:hAnsi="宋体" w:cs="宋体"/>
          <w:color w:val="auto"/>
          <w:sz w:val="24"/>
          <w:highlight w:val="none"/>
          <w:lang w:val="zh-CN"/>
        </w:rPr>
        <w:t>）。</w:t>
      </w:r>
    </w:p>
    <w:p>
      <w:pPr>
        <w:pStyle w:val="2"/>
        <w:numPr>
          <w:ilvl w:val="0"/>
          <w:numId w:val="10"/>
        </w:numPr>
        <w:ind w:left="120" w:leftChars="0" w:hanging="120" w:hangingChars="50"/>
        <w:rPr>
          <w:color w:val="auto"/>
          <w:highlight w:val="none"/>
          <w:lang w:val="zh-CN"/>
        </w:rPr>
      </w:pPr>
      <w:r>
        <w:rPr>
          <w:rFonts w:hint="eastAsia"/>
          <w:color w:val="auto"/>
          <w:highlight w:val="none"/>
          <w:lang w:val="en-US" w:eastAsia="zh-CN"/>
        </w:rPr>
        <w:t>本表格可根据实际情况适当进行调整。</w:t>
      </w:r>
    </w:p>
    <w:p>
      <w:pPr>
        <w:pStyle w:val="4"/>
        <w:spacing w:line="240" w:lineRule="auto"/>
        <w:ind w:left="120" w:hanging="120"/>
        <w:rPr>
          <w:rFonts w:hint="eastAsia" w:ascii="宋体" w:hAnsi="宋体" w:cs="宋体"/>
          <w:color w:val="auto"/>
          <w:sz w:val="24"/>
          <w:highlight w:val="none"/>
        </w:rPr>
      </w:pPr>
    </w:p>
    <w:p>
      <w:pPr>
        <w:rPr>
          <w:rFonts w:hint="eastAsia"/>
          <w:color w:val="auto"/>
          <w:highlight w:val="none"/>
        </w:rPr>
      </w:pPr>
    </w:p>
    <w:p>
      <w:pPr>
        <w:ind w:left="120" w:hanging="120"/>
        <w:jc w:val="center"/>
        <w:rPr>
          <w:rFonts w:hint="eastAsia" w:ascii="宋体" w:hAnsi="宋体" w:cs="宋体"/>
          <w:b/>
          <w:color w:val="auto"/>
          <w:sz w:val="24"/>
          <w:highlight w:val="none"/>
          <w:lang w:val="en-US" w:eastAsia="zh-CN"/>
        </w:rPr>
      </w:pPr>
    </w:p>
    <w:p>
      <w:pPr>
        <w:ind w:left="120" w:hanging="120"/>
        <w:jc w:val="center"/>
        <w:rPr>
          <w:rFonts w:ascii="宋体" w:hAnsi="宋体" w:cs="宋体"/>
          <w:b/>
          <w:color w:val="auto"/>
          <w:sz w:val="24"/>
          <w:highlight w:val="none"/>
        </w:rPr>
      </w:pP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、商务条款偏离表</w:t>
      </w:r>
    </w:p>
    <w:p>
      <w:pPr>
        <w:ind w:left="120" w:hanging="120"/>
        <w:rPr>
          <w:rFonts w:ascii="宋体" w:hAnsi="宋体" w:cs="宋体"/>
          <w:b/>
          <w:color w:val="auto"/>
          <w:sz w:val="24"/>
          <w:highlight w:val="none"/>
        </w:rPr>
      </w:pPr>
    </w:p>
    <w:p>
      <w:pPr>
        <w:ind w:left="120" w:hanging="120"/>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w:t>
      </w:r>
    </w:p>
    <w:tbl>
      <w:tblPr>
        <w:tblStyle w:val="78"/>
        <w:tblW w:w="91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98"/>
        <w:gridCol w:w="2277"/>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675" w:type="dxa"/>
            <w:vAlign w:val="center"/>
          </w:tcPr>
          <w:p>
            <w:pPr>
              <w:ind w:left="120" w:leftChars="0" w:right="62" w:rightChars="0" w:hanging="120" w:hangingChars="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398" w:type="dxa"/>
            <w:vAlign w:val="center"/>
          </w:tcPr>
          <w:p>
            <w:pPr>
              <w:ind w:left="120" w:hanging="120"/>
              <w:jc w:val="center"/>
              <w:rPr>
                <w:rFonts w:ascii="宋体" w:hAnsi="宋体" w:cs="宋体"/>
                <w:color w:val="auto"/>
                <w:sz w:val="24"/>
                <w:highlight w:val="none"/>
              </w:rPr>
            </w:pPr>
            <w:r>
              <w:rPr>
                <w:rFonts w:hint="eastAsia" w:ascii="宋体" w:hAnsi="宋体" w:cs="宋体"/>
                <w:color w:val="auto"/>
                <w:sz w:val="24"/>
                <w:highlight w:val="none"/>
              </w:rPr>
              <w:t>竞争性磋商文件</w:t>
            </w:r>
          </w:p>
          <w:p>
            <w:pPr>
              <w:ind w:left="120" w:leftChars="0" w:right="62" w:rightChars="0" w:hanging="120" w:hangingChars="50"/>
              <w:jc w:val="center"/>
              <w:rPr>
                <w:rFonts w:ascii="宋体" w:hAnsi="宋体" w:cs="宋体"/>
                <w:color w:val="auto"/>
                <w:sz w:val="24"/>
                <w:highlight w:val="none"/>
              </w:rPr>
            </w:pPr>
            <w:r>
              <w:rPr>
                <w:rFonts w:hint="eastAsia" w:ascii="宋体" w:hAnsi="宋体" w:cs="宋体"/>
                <w:color w:val="auto"/>
                <w:sz w:val="24"/>
                <w:highlight w:val="none"/>
              </w:rPr>
              <w:t>条目号</w:t>
            </w:r>
          </w:p>
        </w:tc>
        <w:tc>
          <w:tcPr>
            <w:tcW w:w="2277" w:type="dxa"/>
            <w:vAlign w:val="center"/>
          </w:tcPr>
          <w:p>
            <w:pPr>
              <w:ind w:left="120" w:leftChars="0" w:right="62" w:rightChars="0" w:hanging="120" w:hangingChars="50"/>
              <w:jc w:val="center"/>
              <w:rPr>
                <w:rFonts w:ascii="宋体" w:hAnsi="宋体" w:cs="宋体"/>
                <w:color w:val="auto"/>
                <w:sz w:val="24"/>
                <w:highlight w:val="none"/>
              </w:rPr>
            </w:pPr>
            <w:r>
              <w:rPr>
                <w:rFonts w:hint="eastAsia" w:ascii="宋体" w:hAnsi="宋体" w:cs="宋体"/>
                <w:color w:val="auto"/>
                <w:sz w:val="24"/>
                <w:highlight w:val="none"/>
              </w:rPr>
              <w:t>竞争性磋商文件的商务条款</w:t>
            </w:r>
          </w:p>
        </w:tc>
        <w:tc>
          <w:tcPr>
            <w:tcW w:w="2835" w:type="dxa"/>
            <w:vAlign w:val="center"/>
          </w:tcPr>
          <w:p>
            <w:pPr>
              <w:ind w:left="120" w:leftChars="0" w:right="62" w:rightChars="0" w:hanging="120" w:hangingChars="50"/>
              <w:jc w:val="center"/>
              <w:rPr>
                <w:rFonts w:ascii="宋体" w:hAnsi="宋体" w:cs="宋体"/>
                <w:color w:val="auto"/>
                <w:sz w:val="24"/>
                <w:highlight w:val="none"/>
              </w:rPr>
            </w:pP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的商务条款</w:t>
            </w:r>
          </w:p>
        </w:tc>
        <w:tc>
          <w:tcPr>
            <w:tcW w:w="1984" w:type="dxa"/>
            <w:vAlign w:val="center"/>
          </w:tcPr>
          <w:p>
            <w:pPr>
              <w:ind w:left="120" w:leftChars="0" w:right="62" w:rightChars="0" w:hanging="120" w:hangingChars="50"/>
              <w:jc w:val="center"/>
              <w:rPr>
                <w:rFonts w:ascii="宋体" w:hAnsi="宋体" w:cs="宋体"/>
                <w:color w:val="auto"/>
                <w:sz w:val="24"/>
                <w:highlight w:val="none"/>
              </w:rPr>
            </w:pPr>
            <w:r>
              <w:rPr>
                <w:rFonts w:hint="eastAsia" w:ascii="宋体" w:hAnsi="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675" w:type="dxa"/>
          </w:tcPr>
          <w:p>
            <w:pPr>
              <w:ind w:left="120" w:hanging="120"/>
              <w:rPr>
                <w:rFonts w:ascii="宋体" w:hAnsi="宋体" w:cs="宋体"/>
                <w:color w:val="auto"/>
                <w:sz w:val="24"/>
                <w:highlight w:val="none"/>
              </w:rPr>
            </w:pPr>
            <w:r>
              <w:rPr>
                <w:rFonts w:hint="eastAsia" w:ascii="宋体" w:hAnsi="宋体" w:cs="宋体"/>
                <w:color w:val="auto"/>
                <w:sz w:val="24"/>
                <w:highlight w:val="none"/>
              </w:rPr>
              <w:t>1</w:t>
            </w:r>
          </w:p>
        </w:tc>
        <w:tc>
          <w:tcPr>
            <w:tcW w:w="1398" w:type="dxa"/>
          </w:tcPr>
          <w:p>
            <w:pPr>
              <w:widowControl/>
              <w:ind w:left="120" w:hanging="120"/>
              <w:jc w:val="left"/>
              <w:rPr>
                <w:rFonts w:ascii="宋体" w:hAnsi="宋体" w:cs="宋体"/>
                <w:color w:val="auto"/>
                <w:sz w:val="24"/>
                <w:highlight w:val="none"/>
              </w:rPr>
            </w:pPr>
          </w:p>
          <w:p>
            <w:pPr>
              <w:ind w:left="120" w:hanging="120"/>
              <w:rPr>
                <w:rFonts w:ascii="宋体" w:hAnsi="宋体" w:cs="宋体"/>
                <w:color w:val="auto"/>
                <w:sz w:val="24"/>
                <w:highlight w:val="none"/>
              </w:rPr>
            </w:pPr>
          </w:p>
        </w:tc>
        <w:tc>
          <w:tcPr>
            <w:tcW w:w="2277" w:type="dxa"/>
          </w:tcPr>
          <w:p>
            <w:pPr>
              <w:ind w:left="120" w:hanging="120"/>
              <w:rPr>
                <w:rFonts w:ascii="宋体" w:hAnsi="宋体" w:cs="宋体"/>
                <w:color w:val="auto"/>
                <w:sz w:val="24"/>
                <w:highlight w:val="none"/>
              </w:rPr>
            </w:pPr>
          </w:p>
        </w:tc>
        <w:tc>
          <w:tcPr>
            <w:tcW w:w="2835" w:type="dxa"/>
          </w:tcPr>
          <w:p>
            <w:pPr>
              <w:ind w:left="120" w:hanging="120"/>
              <w:rPr>
                <w:rFonts w:ascii="宋体" w:hAnsi="宋体" w:cs="宋体"/>
                <w:color w:val="auto"/>
                <w:sz w:val="24"/>
                <w:highlight w:val="none"/>
              </w:rPr>
            </w:pPr>
          </w:p>
        </w:tc>
        <w:tc>
          <w:tcPr>
            <w:tcW w:w="1984" w:type="dxa"/>
          </w:tcPr>
          <w:p>
            <w:pPr>
              <w:ind w:left="120" w:hanging="12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675" w:type="dxa"/>
          </w:tcPr>
          <w:p>
            <w:pPr>
              <w:ind w:left="120" w:hanging="120"/>
              <w:rPr>
                <w:rFonts w:ascii="宋体" w:hAnsi="宋体" w:cs="宋体"/>
                <w:color w:val="auto"/>
                <w:sz w:val="24"/>
                <w:highlight w:val="none"/>
              </w:rPr>
            </w:pPr>
            <w:r>
              <w:rPr>
                <w:rFonts w:hint="eastAsia" w:ascii="宋体" w:hAnsi="宋体" w:cs="宋体"/>
                <w:color w:val="auto"/>
                <w:sz w:val="24"/>
                <w:highlight w:val="none"/>
              </w:rPr>
              <w:t>2</w:t>
            </w:r>
          </w:p>
          <w:p>
            <w:pPr>
              <w:ind w:left="120" w:hanging="120"/>
              <w:rPr>
                <w:rFonts w:ascii="宋体" w:hAnsi="宋体" w:cs="宋体"/>
                <w:color w:val="auto"/>
                <w:sz w:val="24"/>
                <w:highlight w:val="none"/>
              </w:rPr>
            </w:pPr>
          </w:p>
        </w:tc>
        <w:tc>
          <w:tcPr>
            <w:tcW w:w="1398" w:type="dxa"/>
          </w:tcPr>
          <w:p>
            <w:pPr>
              <w:widowControl/>
              <w:ind w:left="120" w:hanging="120"/>
              <w:jc w:val="left"/>
              <w:rPr>
                <w:rFonts w:ascii="宋体" w:hAnsi="宋体" w:cs="宋体"/>
                <w:color w:val="auto"/>
                <w:sz w:val="24"/>
                <w:highlight w:val="none"/>
              </w:rPr>
            </w:pPr>
          </w:p>
          <w:p>
            <w:pPr>
              <w:ind w:left="120" w:hanging="120"/>
              <w:rPr>
                <w:rFonts w:ascii="宋体" w:hAnsi="宋体" w:cs="宋体"/>
                <w:color w:val="auto"/>
                <w:sz w:val="24"/>
                <w:highlight w:val="none"/>
              </w:rPr>
            </w:pPr>
          </w:p>
        </w:tc>
        <w:tc>
          <w:tcPr>
            <w:tcW w:w="2277" w:type="dxa"/>
          </w:tcPr>
          <w:p>
            <w:pPr>
              <w:ind w:left="120" w:hanging="120"/>
              <w:rPr>
                <w:rFonts w:ascii="宋体" w:hAnsi="宋体" w:cs="宋体"/>
                <w:color w:val="auto"/>
                <w:sz w:val="24"/>
                <w:highlight w:val="none"/>
              </w:rPr>
            </w:pPr>
          </w:p>
        </w:tc>
        <w:tc>
          <w:tcPr>
            <w:tcW w:w="2835" w:type="dxa"/>
          </w:tcPr>
          <w:p>
            <w:pPr>
              <w:ind w:left="120" w:hanging="120"/>
              <w:rPr>
                <w:rFonts w:ascii="宋体" w:hAnsi="宋体" w:cs="宋体"/>
                <w:color w:val="auto"/>
                <w:sz w:val="24"/>
                <w:highlight w:val="none"/>
              </w:rPr>
            </w:pPr>
          </w:p>
        </w:tc>
        <w:tc>
          <w:tcPr>
            <w:tcW w:w="1984" w:type="dxa"/>
          </w:tcPr>
          <w:p>
            <w:pPr>
              <w:ind w:left="120" w:hanging="12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675" w:type="dxa"/>
          </w:tcPr>
          <w:p>
            <w:pPr>
              <w:ind w:left="120" w:hanging="120"/>
              <w:rPr>
                <w:rFonts w:ascii="宋体" w:hAnsi="宋体" w:cs="宋体"/>
                <w:color w:val="auto"/>
                <w:sz w:val="24"/>
                <w:highlight w:val="none"/>
              </w:rPr>
            </w:pPr>
            <w:r>
              <w:rPr>
                <w:rFonts w:hint="eastAsia" w:ascii="宋体" w:hAnsi="宋体" w:cs="宋体"/>
                <w:color w:val="auto"/>
                <w:sz w:val="24"/>
                <w:highlight w:val="none"/>
              </w:rPr>
              <w:t>3</w:t>
            </w:r>
          </w:p>
          <w:p>
            <w:pPr>
              <w:ind w:left="120" w:hanging="120"/>
              <w:rPr>
                <w:rFonts w:ascii="宋体" w:hAnsi="宋体" w:cs="宋体"/>
                <w:color w:val="auto"/>
                <w:sz w:val="24"/>
                <w:highlight w:val="none"/>
              </w:rPr>
            </w:pPr>
          </w:p>
        </w:tc>
        <w:tc>
          <w:tcPr>
            <w:tcW w:w="1398" w:type="dxa"/>
          </w:tcPr>
          <w:p>
            <w:pPr>
              <w:widowControl/>
              <w:ind w:left="120" w:hanging="120"/>
              <w:jc w:val="left"/>
              <w:rPr>
                <w:rFonts w:ascii="宋体" w:hAnsi="宋体" w:cs="宋体"/>
                <w:color w:val="auto"/>
                <w:sz w:val="24"/>
                <w:highlight w:val="none"/>
              </w:rPr>
            </w:pPr>
          </w:p>
          <w:p>
            <w:pPr>
              <w:ind w:left="120" w:hanging="120"/>
              <w:rPr>
                <w:rFonts w:ascii="宋体" w:hAnsi="宋体" w:cs="宋体"/>
                <w:color w:val="auto"/>
                <w:sz w:val="24"/>
                <w:highlight w:val="none"/>
              </w:rPr>
            </w:pPr>
          </w:p>
        </w:tc>
        <w:tc>
          <w:tcPr>
            <w:tcW w:w="2277" w:type="dxa"/>
          </w:tcPr>
          <w:p>
            <w:pPr>
              <w:ind w:left="120" w:hanging="120"/>
              <w:rPr>
                <w:rFonts w:ascii="宋体" w:hAnsi="宋体" w:cs="宋体"/>
                <w:color w:val="auto"/>
                <w:sz w:val="24"/>
                <w:highlight w:val="none"/>
              </w:rPr>
            </w:pPr>
          </w:p>
        </w:tc>
        <w:tc>
          <w:tcPr>
            <w:tcW w:w="2835" w:type="dxa"/>
          </w:tcPr>
          <w:p>
            <w:pPr>
              <w:ind w:left="120" w:hanging="120"/>
              <w:rPr>
                <w:rFonts w:ascii="宋体" w:hAnsi="宋体" w:cs="宋体"/>
                <w:color w:val="auto"/>
                <w:sz w:val="24"/>
                <w:highlight w:val="none"/>
              </w:rPr>
            </w:pPr>
          </w:p>
        </w:tc>
        <w:tc>
          <w:tcPr>
            <w:tcW w:w="1984" w:type="dxa"/>
          </w:tcPr>
          <w:p>
            <w:pPr>
              <w:ind w:left="120" w:hanging="12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675" w:type="dxa"/>
          </w:tcPr>
          <w:p>
            <w:pPr>
              <w:ind w:left="120" w:hanging="120"/>
              <w:rPr>
                <w:rFonts w:ascii="宋体" w:hAnsi="宋体" w:cs="宋体"/>
                <w:color w:val="auto"/>
                <w:sz w:val="24"/>
                <w:highlight w:val="none"/>
              </w:rPr>
            </w:pPr>
            <w:r>
              <w:rPr>
                <w:rFonts w:hint="eastAsia" w:ascii="宋体" w:hAnsi="宋体" w:cs="宋体"/>
                <w:color w:val="auto"/>
                <w:sz w:val="24"/>
                <w:highlight w:val="none"/>
              </w:rPr>
              <w:t>…</w:t>
            </w:r>
          </w:p>
          <w:p>
            <w:pPr>
              <w:ind w:left="120" w:hanging="120"/>
              <w:rPr>
                <w:rFonts w:ascii="宋体" w:hAnsi="宋体" w:cs="宋体"/>
                <w:color w:val="auto"/>
                <w:sz w:val="24"/>
                <w:highlight w:val="none"/>
              </w:rPr>
            </w:pPr>
          </w:p>
        </w:tc>
        <w:tc>
          <w:tcPr>
            <w:tcW w:w="1398" w:type="dxa"/>
          </w:tcPr>
          <w:p>
            <w:pPr>
              <w:widowControl/>
              <w:ind w:left="120" w:hanging="120"/>
              <w:jc w:val="left"/>
              <w:rPr>
                <w:rFonts w:ascii="宋体" w:hAnsi="宋体" w:cs="宋体"/>
                <w:color w:val="auto"/>
                <w:sz w:val="24"/>
                <w:highlight w:val="none"/>
              </w:rPr>
            </w:pPr>
          </w:p>
          <w:p>
            <w:pPr>
              <w:ind w:left="120" w:hanging="120"/>
              <w:rPr>
                <w:rFonts w:ascii="宋体" w:hAnsi="宋体" w:cs="宋体"/>
                <w:color w:val="auto"/>
                <w:sz w:val="24"/>
                <w:highlight w:val="none"/>
              </w:rPr>
            </w:pPr>
          </w:p>
        </w:tc>
        <w:tc>
          <w:tcPr>
            <w:tcW w:w="2277" w:type="dxa"/>
          </w:tcPr>
          <w:p>
            <w:pPr>
              <w:ind w:left="120" w:hanging="120"/>
              <w:rPr>
                <w:rFonts w:ascii="宋体" w:hAnsi="宋体" w:cs="宋体"/>
                <w:color w:val="auto"/>
                <w:sz w:val="24"/>
                <w:highlight w:val="none"/>
              </w:rPr>
            </w:pPr>
          </w:p>
        </w:tc>
        <w:tc>
          <w:tcPr>
            <w:tcW w:w="2835" w:type="dxa"/>
          </w:tcPr>
          <w:p>
            <w:pPr>
              <w:ind w:left="120" w:hanging="120"/>
              <w:rPr>
                <w:rFonts w:ascii="宋体" w:hAnsi="宋体" w:cs="宋体"/>
                <w:color w:val="auto"/>
                <w:sz w:val="24"/>
                <w:highlight w:val="none"/>
              </w:rPr>
            </w:pPr>
          </w:p>
        </w:tc>
        <w:tc>
          <w:tcPr>
            <w:tcW w:w="1984" w:type="dxa"/>
          </w:tcPr>
          <w:p>
            <w:pPr>
              <w:ind w:left="120" w:hanging="120"/>
              <w:rPr>
                <w:rFonts w:ascii="宋体" w:hAnsi="宋体" w:cs="宋体"/>
                <w:color w:val="auto"/>
                <w:sz w:val="24"/>
                <w:highlight w:val="none"/>
              </w:rPr>
            </w:pPr>
          </w:p>
        </w:tc>
      </w:tr>
    </w:tbl>
    <w:p>
      <w:pPr>
        <w:ind w:left="120" w:hanging="120"/>
        <w:rPr>
          <w:rFonts w:ascii="宋体" w:hAnsi="宋体" w:cs="宋体"/>
          <w:color w:val="auto"/>
          <w:sz w:val="24"/>
          <w:highlight w:val="none"/>
        </w:rPr>
      </w:pPr>
    </w:p>
    <w:p>
      <w:pPr>
        <w:ind w:left="120" w:hanging="120"/>
        <w:rPr>
          <w:rFonts w:ascii="宋体" w:hAnsi="宋体" w:cs="宋体"/>
          <w:color w:val="auto"/>
          <w:sz w:val="24"/>
          <w:highlight w:val="none"/>
        </w:rPr>
      </w:pPr>
    </w:p>
    <w:p>
      <w:pPr>
        <w:spacing w:before="100" w:beforeAutospacing="1" w:after="100" w:afterAutospacing="1"/>
        <w:ind w:left="120" w:hanging="120"/>
        <w:rPr>
          <w:rFonts w:ascii="宋体" w:hAnsi="宋体" w:cs="宋体"/>
          <w:color w:val="auto"/>
          <w:sz w:val="24"/>
          <w:highlight w:val="none"/>
          <w:u w:val="single"/>
        </w:rPr>
      </w:pPr>
      <w:r>
        <w:rPr>
          <w:rFonts w:hint="eastAsia" w:ascii="宋体" w:hAnsi="宋体" w:cs="宋体"/>
          <w:color w:val="auto"/>
          <w:sz w:val="24"/>
          <w:highlight w:val="none"/>
        </w:rPr>
        <w:t xml:space="preserve">　投标单位： </w:t>
      </w:r>
      <w:r>
        <w:rPr>
          <w:rFonts w:hint="eastAsia" w:ascii="宋体" w:hAnsi="宋体" w:cs="宋体"/>
          <w:color w:val="auto"/>
          <w:sz w:val="24"/>
          <w:highlight w:val="none"/>
          <w:u w:val="single"/>
        </w:rPr>
        <w:t xml:space="preserve">                       （公章）   </w:t>
      </w:r>
    </w:p>
    <w:p>
      <w:pPr>
        <w:ind w:left="120" w:hanging="120"/>
        <w:rPr>
          <w:rFonts w:ascii="宋体" w:hAnsi="宋体" w:cs="宋体"/>
          <w:color w:val="auto"/>
          <w:sz w:val="24"/>
          <w:highlight w:val="none"/>
        </w:rPr>
      </w:pPr>
      <w:r>
        <w:rPr>
          <w:rFonts w:hint="eastAsia" w:ascii="宋体" w:hAnsi="宋体" w:cs="宋体"/>
          <w:color w:val="auto"/>
          <w:sz w:val="24"/>
          <w:highlight w:val="none"/>
        </w:rPr>
        <w:t xml:space="preserve">  法定代表人或授权代表人（签字或盖章）：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p>
    <w:p>
      <w:pPr>
        <w:ind w:left="120" w:hanging="120"/>
        <w:rPr>
          <w:rFonts w:ascii="宋体" w:hAnsi="宋体" w:cs="宋体"/>
          <w:color w:val="auto"/>
          <w:sz w:val="24"/>
          <w:highlight w:val="none"/>
        </w:rPr>
      </w:pPr>
      <w:r>
        <w:rPr>
          <w:rFonts w:hint="eastAsia" w:ascii="宋体" w:hAnsi="宋体" w:cs="宋体"/>
          <w:color w:val="auto"/>
          <w:sz w:val="24"/>
          <w:highlight w:val="none"/>
        </w:rPr>
        <w:t xml:space="preserve">      日期：   年   月   日</w:t>
      </w:r>
    </w:p>
    <w:p>
      <w:pPr>
        <w:pStyle w:val="4"/>
        <w:spacing w:line="240" w:lineRule="auto"/>
        <w:ind w:left="120" w:hanging="120"/>
        <w:rPr>
          <w:rFonts w:hint="eastAsia" w:ascii="宋体" w:hAnsi="宋体" w:cs="宋体"/>
          <w:color w:val="auto"/>
          <w:sz w:val="24"/>
          <w:highlight w:val="none"/>
        </w:rPr>
      </w:pPr>
    </w:p>
    <w:p>
      <w:pPr>
        <w:pStyle w:val="4"/>
        <w:spacing w:line="240" w:lineRule="auto"/>
        <w:ind w:left="120" w:hanging="120"/>
        <w:rPr>
          <w:rFonts w:hint="eastAsia" w:ascii="宋体" w:hAnsi="宋体" w:cs="宋体"/>
          <w:color w:val="auto"/>
          <w:sz w:val="24"/>
          <w:highlight w:val="none"/>
        </w:rPr>
      </w:pPr>
    </w:p>
    <w:p>
      <w:pPr>
        <w:pStyle w:val="4"/>
        <w:spacing w:line="240" w:lineRule="auto"/>
        <w:ind w:left="120" w:hanging="120"/>
        <w:rPr>
          <w:rFonts w:hint="eastAsia" w:ascii="宋体" w:hAnsi="宋体" w:cs="宋体"/>
          <w:color w:val="auto"/>
          <w:sz w:val="24"/>
          <w:highlight w:val="none"/>
        </w:rPr>
      </w:pPr>
    </w:p>
    <w:p>
      <w:pPr>
        <w:pStyle w:val="4"/>
        <w:spacing w:line="240" w:lineRule="auto"/>
        <w:ind w:left="120" w:hanging="120"/>
        <w:rPr>
          <w:rFonts w:hint="eastAsia" w:ascii="宋体" w:hAnsi="宋体" w:cs="宋体"/>
          <w:color w:val="auto"/>
          <w:sz w:val="24"/>
          <w:highlight w:val="none"/>
        </w:rPr>
      </w:pPr>
    </w:p>
    <w:p>
      <w:pPr>
        <w:pStyle w:val="4"/>
        <w:spacing w:line="240" w:lineRule="auto"/>
        <w:ind w:left="120" w:hanging="120"/>
        <w:rPr>
          <w:rFonts w:hint="eastAsia" w:ascii="宋体" w:hAnsi="宋体" w:cs="宋体"/>
          <w:color w:val="auto"/>
          <w:sz w:val="24"/>
          <w:highlight w:val="none"/>
        </w:rPr>
      </w:pPr>
    </w:p>
    <w:p>
      <w:pPr>
        <w:rPr>
          <w:rFonts w:hint="eastAsia"/>
          <w:color w:val="auto"/>
          <w:highlight w:val="none"/>
        </w:rPr>
      </w:pPr>
    </w:p>
    <w:p>
      <w:pPr>
        <w:rPr>
          <w:rFonts w:hint="eastAsia"/>
          <w:color w:val="auto"/>
          <w:highlight w:val="none"/>
        </w:rPr>
      </w:pPr>
    </w:p>
    <w:p>
      <w:pPr>
        <w:pStyle w:val="4"/>
        <w:spacing w:line="240" w:lineRule="auto"/>
        <w:ind w:left="120" w:hanging="120"/>
        <w:rPr>
          <w:rFonts w:hint="eastAsia" w:ascii="宋体" w:hAnsi="宋体" w:cs="宋体"/>
          <w:color w:val="auto"/>
          <w:sz w:val="24"/>
          <w:highlight w:val="none"/>
          <w:lang w:val="en-US" w:eastAsia="zh-CN"/>
        </w:rPr>
      </w:pPr>
      <w:bookmarkStart w:id="275" w:name="_Toc14168"/>
    </w:p>
    <w:p>
      <w:pPr>
        <w:pStyle w:val="4"/>
        <w:spacing w:line="240" w:lineRule="auto"/>
        <w:ind w:left="120" w:hanging="120"/>
        <w:rPr>
          <w:rFonts w:ascii="宋体" w:hAnsi="宋体" w:cs="宋体"/>
          <w:color w:val="auto"/>
          <w:sz w:val="24"/>
          <w:highlight w:val="none"/>
        </w:rPr>
      </w:pPr>
      <w:r>
        <w:rPr>
          <w:rFonts w:hint="eastAsia" w:ascii="宋体" w:hAnsi="宋体" w:cs="宋体"/>
          <w:color w:val="auto"/>
          <w:sz w:val="24"/>
          <w:highlight w:val="none"/>
          <w:lang w:val="en-US" w:eastAsia="zh-CN"/>
        </w:rPr>
        <w:t>10、</w:t>
      </w:r>
      <w:bookmarkEnd w:id="275"/>
      <w:r>
        <w:rPr>
          <w:rFonts w:hint="eastAsia" w:ascii="宋体" w:hAnsi="宋体" w:cs="宋体"/>
          <w:color w:val="auto"/>
          <w:sz w:val="24"/>
          <w:highlight w:val="none"/>
          <w:lang w:val="en-US" w:eastAsia="zh-CN"/>
        </w:rPr>
        <w:t>具有良好的商业信誉和健全的财务会计制度（近年度财务审计报告），或银行出具的资信证明（针对公司成立时间不足一年的情形）；</w:t>
      </w:r>
    </w:p>
    <w:p>
      <w:pPr>
        <w:autoSpaceDE w:val="0"/>
        <w:autoSpaceDN w:val="0"/>
        <w:adjustRightInd w:val="0"/>
        <w:ind w:left="120" w:hanging="120"/>
        <w:jc w:val="center"/>
        <w:rPr>
          <w:rFonts w:ascii="宋体" w:hAnsi="宋体" w:cs="宋体"/>
          <w:b/>
          <w:color w:val="auto"/>
          <w:sz w:val="24"/>
          <w:highlight w:val="none"/>
        </w:rPr>
      </w:pPr>
      <w:r>
        <w:rPr>
          <w:rFonts w:hint="eastAsia" w:ascii="宋体" w:hAnsi="宋体" w:cs="宋体"/>
          <w:b/>
          <w:color w:val="auto"/>
          <w:sz w:val="24"/>
          <w:highlight w:val="none"/>
        </w:rPr>
        <w:t>（加盖公章）</w:t>
      </w:r>
    </w:p>
    <w:p>
      <w:pPr>
        <w:adjustRightInd w:val="0"/>
        <w:snapToGrid w:val="0"/>
        <w:ind w:left="116" w:leftChars="-2" w:right="-817" w:rightChars="-389" w:firstLine="2"/>
        <w:rPr>
          <w:rFonts w:hint="eastAsia" w:ascii="宋体" w:hAnsi="宋体"/>
          <w:color w:val="auto"/>
          <w:sz w:val="24"/>
          <w:szCs w:val="24"/>
          <w:highlight w:val="none"/>
        </w:rPr>
      </w:pPr>
    </w:p>
    <w:p>
      <w:pPr>
        <w:adjustRightInd w:val="0"/>
        <w:snapToGrid w:val="0"/>
        <w:ind w:left="116" w:leftChars="-2" w:right="-817" w:rightChars="-389" w:firstLine="2"/>
        <w:rPr>
          <w:rFonts w:hint="eastAsia" w:ascii="宋体" w:hAnsi="宋体"/>
          <w:color w:val="auto"/>
          <w:sz w:val="24"/>
          <w:szCs w:val="24"/>
          <w:highlight w:val="none"/>
        </w:rPr>
      </w:pPr>
    </w:p>
    <w:p>
      <w:pPr>
        <w:adjustRightInd w:val="0"/>
        <w:snapToGrid w:val="0"/>
        <w:ind w:left="116" w:leftChars="-2" w:right="-817" w:rightChars="-389" w:firstLine="2"/>
        <w:rPr>
          <w:rFonts w:hint="eastAsia" w:ascii="宋体" w:hAnsi="宋体"/>
          <w:color w:val="auto"/>
          <w:sz w:val="24"/>
          <w:szCs w:val="24"/>
          <w:highlight w:val="none"/>
        </w:rPr>
      </w:pPr>
    </w:p>
    <w:p>
      <w:pPr>
        <w:ind w:left="0" w:leftChars="0" w:firstLine="0" w:firstLineChars="0"/>
        <w:jc w:val="both"/>
        <w:rPr>
          <w:rFonts w:ascii="宋体" w:hAnsi="宋体" w:cs="宋体"/>
          <w:b/>
          <w:color w:val="auto"/>
          <w:sz w:val="24"/>
          <w:highlight w:val="none"/>
        </w:rPr>
      </w:pPr>
      <w:r>
        <w:rPr>
          <w:rFonts w:hint="eastAsia" w:ascii="宋体" w:hAnsi="宋体" w:cs="宋体"/>
          <w:b/>
          <w:bCs/>
          <w:color w:val="auto"/>
          <w:kern w:val="2"/>
          <w:sz w:val="24"/>
          <w:szCs w:val="32"/>
          <w:highlight w:val="none"/>
          <w:lang w:val="en-US" w:eastAsia="zh-CN" w:bidi="ar-SA"/>
        </w:rPr>
        <w:t>11</w:t>
      </w:r>
      <w:r>
        <w:rPr>
          <w:rFonts w:hint="eastAsia" w:ascii="宋体" w:hAnsi="宋体" w:eastAsia="宋体" w:cs="宋体"/>
          <w:b/>
          <w:bCs/>
          <w:color w:val="auto"/>
          <w:kern w:val="2"/>
          <w:sz w:val="24"/>
          <w:szCs w:val="32"/>
          <w:highlight w:val="none"/>
          <w:lang w:val="en-US" w:eastAsia="zh-CN" w:bidi="ar-SA"/>
        </w:rPr>
        <w:t>、投标保证金（投标保证金银行</w:t>
      </w:r>
      <w:r>
        <w:rPr>
          <w:rFonts w:hint="eastAsia" w:ascii="宋体" w:hAnsi="宋体" w:cs="宋体"/>
          <w:b/>
          <w:bCs/>
          <w:color w:val="auto"/>
          <w:kern w:val="2"/>
          <w:sz w:val="24"/>
          <w:szCs w:val="32"/>
          <w:highlight w:val="none"/>
          <w:lang w:val="en-US" w:eastAsia="zh-CN" w:bidi="ar-SA"/>
        </w:rPr>
        <w:t>汇款凭证</w:t>
      </w:r>
      <w:r>
        <w:rPr>
          <w:rFonts w:hint="eastAsia" w:ascii="宋体" w:hAnsi="宋体" w:eastAsia="宋体" w:cs="宋体"/>
          <w:b/>
          <w:bCs/>
          <w:color w:val="auto"/>
          <w:kern w:val="2"/>
          <w:sz w:val="24"/>
          <w:szCs w:val="32"/>
          <w:highlight w:val="none"/>
          <w:lang w:val="en-US" w:eastAsia="zh-CN" w:bidi="ar-SA"/>
        </w:rPr>
        <w:t>）</w:t>
      </w:r>
      <w:r>
        <w:rPr>
          <w:rFonts w:hint="eastAsia" w:ascii="宋体" w:hAnsi="宋体" w:cs="宋体"/>
          <w:b/>
          <w:bCs/>
          <w:color w:val="auto"/>
          <w:kern w:val="2"/>
          <w:sz w:val="24"/>
          <w:szCs w:val="32"/>
          <w:highlight w:val="none"/>
          <w:lang w:val="en-US" w:eastAsia="zh-CN" w:bidi="ar-SA"/>
        </w:rPr>
        <w:t xml:space="preserve">   </w:t>
      </w:r>
      <w:r>
        <w:rPr>
          <w:rFonts w:hint="eastAsia" w:ascii="宋体" w:hAnsi="宋体" w:cs="宋体"/>
          <w:b/>
          <w:color w:val="auto"/>
          <w:sz w:val="24"/>
          <w:highlight w:val="none"/>
        </w:rPr>
        <w:t>（加盖公章）</w:t>
      </w:r>
    </w:p>
    <w:p>
      <w:pPr>
        <w:ind w:left="120" w:hanging="120"/>
        <w:jc w:val="center"/>
        <w:rPr>
          <w:rFonts w:ascii="宋体" w:hAnsi="宋体" w:cs="宋体"/>
          <w:b/>
          <w:color w:val="auto"/>
          <w:sz w:val="24"/>
          <w:highlight w:val="none"/>
        </w:rPr>
      </w:pPr>
    </w:p>
    <w:p>
      <w:pPr>
        <w:ind w:left="120" w:hanging="120"/>
        <w:jc w:val="center"/>
        <w:rPr>
          <w:rFonts w:ascii="宋体" w:hAnsi="宋体" w:cs="宋体"/>
          <w:b/>
          <w:color w:val="auto"/>
          <w:sz w:val="24"/>
          <w:highlight w:val="none"/>
        </w:rPr>
      </w:pPr>
    </w:p>
    <w:p>
      <w:pPr>
        <w:ind w:left="120" w:hanging="120"/>
        <w:jc w:val="center"/>
        <w:rPr>
          <w:rFonts w:ascii="宋体" w:hAnsi="宋体" w:cs="宋体"/>
          <w:b/>
          <w:color w:val="auto"/>
          <w:sz w:val="24"/>
          <w:highlight w:val="none"/>
        </w:rPr>
      </w:pPr>
    </w:p>
    <w:p>
      <w:pPr>
        <w:ind w:left="120" w:hanging="120"/>
        <w:jc w:val="center"/>
        <w:rPr>
          <w:rFonts w:hint="eastAsia" w:ascii="宋体" w:hAnsi="宋体" w:cs="宋体"/>
          <w:b/>
          <w:color w:val="auto"/>
          <w:sz w:val="24"/>
          <w:highlight w:val="none"/>
        </w:rPr>
      </w:pPr>
    </w:p>
    <w:p>
      <w:pPr>
        <w:jc w:val="both"/>
        <w:rPr>
          <w:rFonts w:ascii="宋体" w:hAnsi="宋体" w:cs="宋体"/>
          <w:b/>
          <w:color w:val="auto"/>
          <w:sz w:val="24"/>
          <w:highlight w:val="none"/>
        </w:rPr>
      </w:pPr>
      <w:r>
        <w:rPr>
          <w:rFonts w:hint="eastAsia" w:ascii="宋体" w:hAnsi="宋体" w:cs="宋体"/>
          <w:b/>
          <w:color w:val="auto"/>
          <w:sz w:val="24"/>
          <w:szCs w:val="24"/>
          <w:highlight w:val="none"/>
          <w:lang w:val="en-US" w:eastAsia="zh-CN"/>
        </w:rPr>
        <w:t>12、</w:t>
      </w:r>
      <w:r>
        <w:rPr>
          <w:rFonts w:hint="eastAsia" w:ascii="宋体" w:hAnsi="宋体" w:cs="宋体"/>
          <w:b/>
          <w:bCs/>
          <w:color w:val="auto"/>
          <w:sz w:val="24"/>
          <w:szCs w:val="24"/>
          <w:highlight w:val="none"/>
          <w:lang w:eastAsia="zh-CN"/>
        </w:rPr>
        <w:t>投标人</w:t>
      </w:r>
      <w:r>
        <w:rPr>
          <w:rFonts w:hint="eastAsia" w:ascii="宋体" w:hAnsi="宋体" w:cs="宋体"/>
          <w:b/>
          <w:bCs/>
          <w:color w:val="auto"/>
          <w:sz w:val="24"/>
          <w:szCs w:val="24"/>
          <w:highlight w:val="none"/>
        </w:rPr>
        <w:t>企业信誉证明</w:t>
      </w:r>
      <w:r>
        <w:rPr>
          <w:rFonts w:hint="eastAsia" w:ascii="宋体" w:hAnsi="宋体" w:cs="宋体"/>
          <w:b/>
          <w:bCs/>
          <w:color w:val="auto"/>
          <w:sz w:val="24"/>
          <w:szCs w:val="24"/>
          <w:highlight w:val="none"/>
          <w:lang w:val="en-US" w:eastAsia="zh-CN"/>
        </w:rPr>
        <w:t xml:space="preserve">文件   </w:t>
      </w:r>
      <w:r>
        <w:rPr>
          <w:rFonts w:hint="eastAsia" w:ascii="宋体" w:hAnsi="宋体" w:cs="宋体"/>
          <w:b/>
          <w:color w:val="auto"/>
          <w:sz w:val="24"/>
          <w:highlight w:val="none"/>
        </w:rPr>
        <w:t>（加盖公章）</w:t>
      </w:r>
    </w:p>
    <w:p>
      <w:pPr>
        <w:ind w:left="120" w:hanging="120"/>
        <w:jc w:val="center"/>
        <w:rPr>
          <w:rFonts w:hint="eastAsia" w:ascii="宋体" w:hAnsi="宋体" w:cs="宋体"/>
          <w:b/>
          <w:color w:val="auto"/>
          <w:sz w:val="24"/>
          <w:highlight w:val="none"/>
        </w:rPr>
      </w:pPr>
    </w:p>
    <w:p>
      <w:pPr>
        <w:ind w:left="120" w:hanging="120"/>
        <w:jc w:val="center"/>
        <w:rPr>
          <w:rFonts w:hint="eastAsia" w:ascii="宋体" w:hAnsi="宋体" w:cs="宋体"/>
          <w:b/>
          <w:color w:val="auto"/>
          <w:sz w:val="24"/>
          <w:highlight w:val="none"/>
        </w:rPr>
      </w:pPr>
    </w:p>
    <w:p>
      <w:pPr>
        <w:pStyle w:val="2"/>
        <w:rPr>
          <w:rFonts w:hint="eastAsia"/>
          <w:color w:val="auto"/>
          <w:highlight w:val="none"/>
        </w:rPr>
      </w:pPr>
    </w:p>
    <w:p>
      <w:pPr>
        <w:ind w:left="120" w:hanging="120"/>
        <w:jc w:val="center"/>
        <w:rPr>
          <w:rFonts w:hint="eastAsia" w:ascii="宋体" w:hAnsi="宋体" w:cs="宋体"/>
          <w:b/>
          <w:color w:val="auto"/>
          <w:sz w:val="24"/>
          <w:highlight w:val="none"/>
        </w:rPr>
      </w:pPr>
    </w:p>
    <w:p>
      <w:pPr>
        <w:jc w:val="both"/>
        <w:rPr>
          <w:rFonts w:ascii="宋体" w:hAnsi="宋体" w:cs="宋体"/>
          <w:b/>
          <w:color w:val="auto"/>
          <w:sz w:val="24"/>
          <w:highlight w:val="none"/>
        </w:rPr>
      </w:pPr>
      <w:r>
        <w:rPr>
          <w:rFonts w:hint="eastAsia" w:ascii="宋体" w:hAnsi="宋体" w:cs="宋体"/>
          <w:b/>
          <w:bCs/>
          <w:color w:val="auto"/>
          <w:sz w:val="24"/>
          <w:szCs w:val="24"/>
          <w:highlight w:val="none"/>
          <w:lang w:val="en-US" w:eastAsia="zh-CN"/>
        </w:rPr>
        <w:t>13、</w:t>
      </w:r>
      <w:r>
        <w:rPr>
          <w:rFonts w:hint="eastAsia" w:ascii="宋体" w:hAnsi="宋体" w:cs="宋体"/>
          <w:b/>
          <w:bCs/>
          <w:color w:val="auto"/>
          <w:sz w:val="24"/>
          <w:szCs w:val="24"/>
          <w:highlight w:val="none"/>
          <w:lang w:eastAsia="zh-CN"/>
        </w:rPr>
        <w:t>投标人</w:t>
      </w:r>
      <w:r>
        <w:rPr>
          <w:rFonts w:hint="eastAsia" w:ascii="宋体" w:hAnsi="宋体" w:cs="宋体"/>
          <w:b/>
          <w:bCs/>
          <w:color w:val="auto"/>
          <w:sz w:val="24"/>
          <w:szCs w:val="24"/>
          <w:highlight w:val="none"/>
        </w:rPr>
        <w:t>证明投标资格合格的相关证件证明的复印件</w:t>
      </w:r>
      <w:r>
        <w:rPr>
          <w:rFonts w:hint="eastAsia" w:ascii="宋体" w:hAnsi="宋体" w:cs="宋体"/>
          <w:b/>
          <w:bCs/>
          <w:color w:val="auto"/>
          <w:sz w:val="24"/>
          <w:szCs w:val="24"/>
          <w:highlight w:val="none"/>
          <w:lang w:val="en-US" w:eastAsia="zh-CN"/>
        </w:rPr>
        <w:t xml:space="preserve">   </w:t>
      </w:r>
      <w:r>
        <w:rPr>
          <w:rFonts w:hint="eastAsia" w:ascii="宋体" w:hAnsi="宋体" w:cs="宋体"/>
          <w:b/>
          <w:color w:val="auto"/>
          <w:sz w:val="24"/>
          <w:highlight w:val="none"/>
        </w:rPr>
        <w:t>（加盖公章）</w:t>
      </w:r>
    </w:p>
    <w:p>
      <w:pPr>
        <w:ind w:left="120" w:hanging="120"/>
        <w:jc w:val="center"/>
        <w:rPr>
          <w:rFonts w:hint="eastAsia" w:ascii="宋体" w:hAnsi="宋体" w:cs="宋体"/>
          <w:b/>
          <w:color w:val="auto"/>
          <w:sz w:val="24"/>
          <w:highlight w:val="none"/>
        </w:rPr>
      </w:pPr>
    </w:p>
    <w:p>
      <w:pPr>
        <w:pStyle w:val="2"/>
        <w:rPr>
          <w:rFonts w:hint="eastAsia"/>
          <w:color w:val="auto"/>
          <w:highlight w:val="none"/>
        </w:rPr>
      </w:pPr>
    </w:p>
    <w:p>
      <w:pPr>
        <w:ind w:left="120" w:hanging="120"/>
        <w:jc w:val="center"/>
        <w:rPr>
          <w:rFonts w:hint="eastAsia" w:ascii="宋体" w:hAnsi="宋体" w:cs="宋体"/>
          <w:b/>
          <w:color w:val="auto"/>
          <w:sz w:val="24"/>
          <w:highlight w:val="none"/>
        </w:rPr>
      </w:pPr>
    </w:p>
    <w:p>
      <w:pPr>
        <w:ind w:left="120" w:hanging="120"/>
        <w:jc w:val="center"/>
        <w:rPr>
          <w:rFonts w:hint="eastAsia" w:ascii="宋体" w:hAnsi="宋体" w:cs="宋体"/>
          <w:b/>
          <w:color w:val="auto"/>
          <w:sz w:val="24"/>
          <w:highlight w:val="none"/>
        </w:rPr>
      </w:pPr>
    </w:p>
    <w:p>
      <w:pPr>
        <w:ind w:left="120" w:hanging="120"/>
        <w:jc w:val="center"/>
        <w:rPr>
          <w:rFonts w:hint="eastAsia" w:ascii="宋体" w:hAnsi="宋体" w:cs="宋体"/>
          <w:b/>
          <w:color w:val="auto"/>
          <w:sz w:val="24"/>
          <w:highlight w:val="none"/>
        </w:rPr>
      </w:pPr>
    </w:p>
    <w:p>
      <w:pPr>
        <w:ind w:left="120" w:hanging="120"/>
        <w:jc w:val="center"/>
        <w:rPr>
          <w:rFonts w:hint="eastAsia" w:ascii="宋体" w:hAnsi="宋体" w:cs="宋体"/>
          <w:b/>
          <w:color w:val="auto"/>
          <w:sz w:val="24"/>
          <w:highlight w:val="none"/>
        </w:rPr>
      </w:pPr>
    </w:p>
    <w:p>
      <w:pPr>
        <w:ind w:left="120" w:hanging="120"/>
        <w:jc w:val="center"/>
        <w:rPr>
          <w:rFonts w:hint="eastAsia" w:ascii="宋体" w:hAnsi="宋体" w:cs="宋体"/>
          <w:b/>
          <w:color w:val="auto"/>
          <w:sz w:val="24"/>
          <w:highlight w:val="none"/>
        </w:rPr>
      </w:pPr>
    </w:p>
    <w:p>
      <w:pPr>
        <w:ind w:left="120" w:hanging="120"/>
        <w:jc w:val="center"/>
        <w:rPr>
          <w:rFonts w:hint="eastAsia" w:ascii="宋体" w:hAnsi="宋体" w:cs="宋体"/>
          <w:b/>
          <w:color w:val="auto"/>
          <w:sz w:val="24"/>
          <w:highlight w:val="none"/>
        </w:rPr>
      </w:pPr>
    </w:p>
    <w:p>
      <w:pPr>
        <w:ind w:left="120" w:hanging="120"/>
        <w:jc w:val="center"/>
        <w:rPr>
          <w:rFonts w:hint="eastAsia" w:ascii="宋体" w:hAnsi="宋体" w:cs="宋体"/>
          <w:b/>
          <w:color w:val="auto"/>
          <w:sz w:val="24"/>
          <w:highlight w:val="none"/>
        </w:rPr>
      </w:pPr>
    </w:p>
    <w:p>
      <w:pPr>
        <w:ind w:left="120" w:hanging="120"/>
        <w:jc w:val="center"/>
        <w:rPr>
          <w:rFonts w:hint="eastAsia" w:ascii="宋体" w:hAnsi="宋体" w:cs="宋体"/>
          <w:b/>
          <w:color w:val="auto"/>
          <w:sz w:val="24"/>
          <w:highlight w:val="none"/>
        </w:rPr>
      </w:pPr>
    </w:p>
    <w:p>
      <w:pPr>
        <w:pStyle w:val="5"/>
        <w:jc w:val="center"/>
        <w:rPr>
          <w:rFonts w:hint="eastAsia" w:eastAsia="宋体"/>
          <w:color w:val="auto"/>
          <w:sz w:val="24"/>
          <w:szCs w:val="24"/>
          <w:highlight w:val="none"/>
          <w:lang w:eastAsia="zh-CN"/>
        </w:rPr>
      </w:pPr>
      <w:bookmarkStart w:id="276" w:name="_Toc13121"/>
      <w:r>
        <w:rPr>
          <w:rFonts w:hint="eastAsia"/>
          <w:color w:val="auto"/>
          <w:sz w:val="24"/>
          <w:szCs w:val="24"/>
          <w:highlight w:val="none"/>
          <w:lang w:val="en-US" w:eastAsia="zh-CN"/>
        </w:rPr>
        <w:t>14、</w:t>
      </w:r>
      <w:r>
        <w:rPr>
          <w:color w:val="auto"/>
          <w:sz w:val="24"/>
          <w:szCs w:val="24"/>
          <w:highlight w:val="none"/>
        </w:rPr>
        <w:t>中小企业声明函</w:t>
      </w:r>
      <w:bookmarkEnd w:id="276"/>
      <w:r>
        <w:rPr>
          <w:rFonts w:hint="eastAsia"/>
          <w:color w:val="auto"/>
          <w:sz w:val="24"/>
          <w:szCs w:val="24"/>
          <w:highlight w:val="none"/>
          <w:lang w:eastAsia="zh-CN"/>
        </w:rPr>
        <w:t>（</w:t>
      </w:r>
      <w:r>
        <w:rPr>
          <w:rFonts w:hint="eastAsia"/>
          <w:color w:val="auto"/>
          <w:sz w:val="24"/>
          <w:szCs w:val="24"/>
          <w:highlight w:val="none"/>
          <w:lang w:val="en-US" w:eastAsia="zh-CN"/>
        </w:rPr>
        <w:t>符合本声明函时填写</w:t>
      </w:r>
      <w:r>
        <w:rPr>
          <w:rFonts w:hint="eastAsia"/>
          <w:color w:val="auto"/>
          <w:sz w:val="24"/>
          <w:szCs w:val="24"/>
          <w:highlight w:val="none"/>
          <w:lang w:eastAsia="zh-CN"/>
        </w:rPr>
        <w:t>）</w:t>
      </w:r>
    </w:p>
    <w:p>
      <w:pPr>
        <w:spacing w:before="49"/>
        <w:ind w:left="0" w:leftChars="0" w:right="-88" w:rightChars="0" w:firstLine="0" w:firstLineChars="0"/>
        <w:jc w:val="center"/>
        <w:rPr>
          <w:rFonts w:hint="eastAsia" w:ascii="仿宋" w:hAnsi="仿宋" w:eastAsia="仿宋" w:cs="仿宋"/>
          <w:color w:val="auto"/>
          <w:spacing w:val="0"/>
          <w:w w:val="100"/>
          <w:position w:val="0"/>
          <w:highlight w:val="none"/>
        </w:rPr>
      </w:pPr>
      <w:r>
        <w:rPr>
          <w:rFonts w:hint="eastAsia" w:ascii="仿宋" w:hAnsi="仿宋" w:eastAsia="仿宋" w:cs="仿宋"/>
          <w:color w:val="auto"/>
          <w:spacing w:val="0"/>
          <w:w w:val="100"/>
          <w:position w:val="0"/>
          <w:highlight w:val="none"/>
        </w:rPr>
        <w:t>本公司（联合体）郑重声明，根据《政府采购促进中小企业发展管理办法》</w:t>
      </w:r>
    </w:p>
    <w:p>
      <w:pPr>
        <w:pStyle w:val="9"/>
        <w:tabs>
          <w:tab w:val="left" w:pos="567"/>
        </w:tabs>
        <w:spacing w:before="158" w:line="364" w:lineRule="auto"/>
        <w:ind w:left="320" w:right="556"/>
        <w:jc w:val="both"/>
        <w:rPr>
          <w:rFonts w:hint="eastAsia" w:ascii="仿宋" w:hAnsi="仿宋" w:eastAsia="仿宋" w:cs="仿宋"/>
          <w:color w:val="auto"/>
          <w:spacing w:val="0"/>
          <w:w w:val="100"/>
          <w:position w:val="0"/>
          <w:highlight w:val="none"/>
        </w:rPr>
      </w:pPr>
      <w:r>
        <w:rPr>
          <w:rFonts w:hint="eastAsia" w:ascii="仿宋" w:hAnsi="仿宋" w:eastAsia="仿宋" w:cs="仿宋"/>
          <w:color w:val="auto"/>
          <w:spacing w:val="0"/>
          <w:w w:val="100"/>
          <w:position w:val="0"/>
          <w:highlight w:val="none"/>
        </w:rPr>
        <w:t>（财库〔2020〕46 号）的规定，本公司（联合体）参加</w:t>
      </w:r>
      <w:r>
        <w:rPr>
          <w:rFonts w:hint="eastAsia" w:ascii="仿宋" w:hAnsi="仿宋" w:eastAsia="仿宋" w:cs="仿宋"/>
          <w:color w:val="auto"/>
          <w:spacing w:val="0"/>
          <w:w w:val="100"/>
          <w:position w:val="0"/>
          <w:highlight w:val="none"/>
          <w:u w:val="single"/>
        </w:rPr>
        <w:t xml:space="preserve"> （单位名称） </w:t>
      </w:r>
      <w:r>
        <w:rPr>
          <w:rFonts w:hint="eastAsia" w:ascii="仿宋" w:hAnsi="仿宋" w:eastAsia="仿宋" w:cs="仿宋"/>
          <w:color w:val="auto"/>
          <w:spacing w:val="0"/>
          <w:w w:val="100"/>
          <w:position w:val="0"/>
          <w:highlight w:val="none"/>
        </w:rPr>
        <w:t>的</w:t>
      </w:r>
      <w:r>
        <w:rPr>
          <w:rFonts w:hint="eastAsia" w:ascii="仿宋" w:hAnsi="仿宋" w:eastAsia="仿宋" w:cs="仿宋"/>
          <w:color w:val="auto"/>
          <w:spacing w:val="0"/>
          <w:w w:val="100"/>
          <w:position w:val="0"/>
          <w:highlight w:val="none"/>
          <w:u w:val="single"/>
        </w:rPr>
        <w:t xml:space="preserve"> （项目名称） </w:t>
      </w:r>
      <w:r>
        <w:rPr>
          <w:rFonts w:hint="eastAsia" w:ascii="仿宋" w:hAnsi="仿宋" w:eastAsia="仿宋" w:cs="仿宋"/>
          <w:color w:val="auto"/>
          <w:spacing w:val="0"/>
          <w:w w:val="100"/>
          <w:position w:val="0"/>
          <w:highlight w:val="none"/>
        </w:rPr>
        <w:t>采购活动，服务全部由符合政策要求的中小企业承接。相关企业（含联合体中的中小企业、签订分包意向协议的中小企业）的具体情况如下：</w:t>
      </w:r>
    </w:p>
    <w:p>
      <w:pPr>
        <w:pStyle w:val="160"/>
        <w:numPr>
          <w:ilvl w:val="0"/>
          <w:numId w:val="11"/>
        </w:numPr>
        <w:tabs>
          <w:tab w:val="left" w:pos="982"/>
          <w:tab w:val="left" w:pos="7445"/>
        </w:tabs>
        <w:spacing w:before="0" w:after="0" w:line="364" w:lineRule="auto"/>
        <w:ind w:left="320" w:right="554" w:firstLine="479"/>
        <w:jc w:val="both"/>
        <w:rPr>
          <w:rFonts w:hint="eastAsia" w:ascii="仿宋" w:hAnsi="仿宋" w:eastAsia="仿宋" w:cs="仿宋"/>
          <w:color w:val="auto"/>
          <w:spacing w:val="0"/>
          <w:w w:val="100"/>
          <w:position w:val="0"/>
          <w:sz w:val="24"/>
          <w:highlight w:val="none"/>
        </w:rPr>
      </w:pPr>
      <w:r>
        <w:rPr>
          <w:rFonts w:hint="eastAsia" w:ascii="仿宋" w:hAnsi="仿宋" w:eastAsia="仿宋" w:cs="仿宋"/>
          <w:color w:val="auto"/>
          <w:spacing w:val="0"/>
          <w:w w:val="100"/>
          <w:position w:val="0"/>
          <w:sz w:val="24"/>
          <w:highlight w:val="none"/>
          <w:u w:val="single"/>
        </w:rPr>
        <w:t xml:space="preserve">    （标的名称）</w:t>
      </w:r>
      <w:r>
        <w:rPr>
          <w:rFonts w:hint="eastAsia" w:ascii="仿宋" w:hAnsi="仿宋" w:eastAsia="仿宋" w:cs="仿宋"/>
          <w:color w:val="auto"/>
          <w:spacing w:val="0"/>
          <w:w w:val="100"/>
          <w:position w:val="0"/>
          <w:sz w:val="24"/>
          <w:highlight w:val="none"/>
        </w:rPr>
        <w:t xml:space="preserve"> ，属于</w:t>
      </w:r>
      <w:r>
        <w:rPr>
          <w:rFonts w:hint="eastAsia" w:ascii="仿宋" w:hAnsi="仿宋" w:eastAsia="仿宋" w:cs="仿宋"/>
          <w:color w:val="auto"/>
          <w:spacing w:val="0"/>
          <w:w w:val="100"/>
          <w:position w:val="0"/>
          <w:sz w:val="24"/>
          <w:highlight w:val="none"/>
          <w:u w:val="single"/>
        </w:rPr>
        <w:t xml:space="preserve">  （采购文件中明确的所属行业）</w:t>
      </w:r>
      <w:r>
        <w:rPr>
          <w:rFonts w:hint="eastAsia" w:ascii="仿宋" w:hAnsi="仿宋" w:eastAsia="仿宋" w:cs="仿宋"/>
          <w:color w:val="auto"/>
          <w:spacing w:val="0"/>
          <w:w w:val="100"/>
          <w:position w:val="0"/>
          <w:sz w:val="24"/>
          <w:highlight w:val="none"/>
        </w:rPr>
        <w:t xml:space="preserve"> ；承建（承接）企业为</w:t>
      </w:r>
      <w:r>
        <w:rPr>
          <w:rFonts w:hint="eastAsia" w:ascii="仿宋" w:hAnsi="仿宋" w:eastAsia="仿宋" w:cs="仿宋"/>
          <w:color w:val="auto"/>
          <w:spacing w:val="0"/>
          <w:w w:val="100"/>
          <w:position w:val="0"/>
          <w:sz w:val="24"/>
          <w:highlight w:val="none"/>
          <w:u w:val="single"/>
        </w:rPr>
        <w:t xml:space="preserve"> （企业名称）</w:t>
      </w:r>
      <w:r>
        <w:rPr>
          <w:rFonts w:hint="eastAsia" w:ascii="仿宋" w:hAnsi="仿宋" w:eastAsia="仿宋" w:cs="仿宋"/>
          <w:color w:val="auto"/>
          <w:spacing w:val="0"/>
          <w:w w:val="100"/>
          <w:position w:val="0"/>
          <w:sz w:val="24"/>
          <w:highlight w:val="none"/>
        </w:rPr>
        <w:t xml:space="preserve"> ，从业人员</w:t>
      </w:r>
      <w:r>
        <w:rPr>
          <w:rFonts w:hint="eastAsia" w:ascii="仿宋" w:hAnsi="仿宋" w:eastAsia="仿宋" w:cs="仿宋"/>
          <w:color w:val="auto"/>
          <w:spacing w:val="0"/>
          <w:w w:val="100"/>
          <w:position w:val="0"/>
          <w:sz w:val="24"/>
          <w:highlight w:val="none"/>
          <w:u w:val="single"/>
        </w:rPr>
        <w:t xml:space="preserve">   </w:t>
      </w:r>
      <w:r>
        <w:rPr>
          <w:rFonts w:hint="eastAsia" w:ascii="仿宋" w:hAnsi="仿宋" w:eastAsia="仿宋" w:cs="仿宋"/>
          <w:color w:val="auto"/>
          <w:spacing w:val="0"/>
          <w:w w:val="100"/>
          <w:position w:val="0"/>
          <w:sz w:val="24"/>
          <w:highlight w:val="none"/>
        </w:rPr>
        <w:t xml:space="preserve"> 人，营业收入为</w:t>
      </w:r>
      <w:r>
        <w:rPr>
          <w:rFonts w:hint="eastAsia" w:ascii="仿宋" w:hAnsi="仿宋" w:eastAsia="仿宋" w:cs="仿宋"/>
          <w:color w:val="auto"/>
          <w:spacing w:val="0"/>
          <w:w w:val="100"/>
          <w:position w:val="0"/>
          <w:sz w:val="24"/>
          <w:highlight w:val="none"/>
          <w:u w:val="single"/>
        </w:rPr>
        <w:t xml:space="preserve"> </w:t>
      </w:r>
      <w:r>
        <w:rPr>
          <w:rFonts w:hint="eastAsia" w:ascii="仿宋" w:hAnsi="仿宋" w:eastAsia="仿宋" w:cs="仿宋"/>
          <w:color w:val="auto"/>
          <w:spacing w:val="0"/>
          <w:w w:val="100"/>
          <w:position w:val="0"/>
          <w:sz w:val="24"/>
          <w:highlight w:val="none"/>
          <w:u w:val="single"/>
        </w:rPr>
        <w:tab/>
      </w:r>
      <w:r>
        <w:rPr>
          <w:rFonts w:hint="eastAsia" w:ascii="仿宋" w:hAnsi="仿宋" w:eastAsia="仿宋" w:cs="仿宋"/>
          <w:color w:val="auto"/>
          <w:spacing w:val="0"/>
          <w:w w:val="100"/>
          <w:position w:val="0"/>
          <w:sz w:val="24"/>
          <w:highlight w:val="none"/>
        </w:rPr>
        <w:t>万元，资产总额为</w:t>
      </w:r>
      <w:r>
        <w:rPr>
          <w:rFonts w:hint="eastAsia" w:ascii="仿宋" w:hAnsi="仿宋" w:eastAsia="仿宋" w:cs="仿宋"/>
          <w:color w:val="auto"/>
          <w:spacing w:val="0"/>
          <w:w w:val="100"/>
          <w:position w:val="0"/>
          <w:sz w:val="24"/>
          <w:highlight w:val="none"/>
          <w:u w:val="single"/>
        </w:rPr>
        <w:t xml:space="preserve">        </w:t>
      </w:r>
      <w:r>
        <w:rPr>
          <w:rFonts w:hint="eastAsia" w:ascii="仿宋" w:hAnsi="仿宋" w:eastAsia="仿宋" w:cs="仿宋"/>
          <w:color w:val="auto"/>
          <w:spacing w:val="0"/>
          <w:w w:val="100"/>
          <w:position w:val="0"/>
          <w:sz w:val="24"/>
          <w:highlight w:val="none"/>
        </w:rPr>
        <w:t xml:space="preserve">万元 </w:t>
      </w:r>
      <w:r>
        <w:rPr>
          <w:rFonts w:hint="eastAsia" w:ascii="仿宋" w:hAnsi="仿宋" w:eastAsia="仿宋" w:cs="仿宋"/>
          <w:color w:val="auto"/>
          <w:spacing w:val="0"/>
          <w:w w:val="100"/>
          <w:position w:val="0"/>
          <w:sz w:val="24"/>
          <w:highlight w:val="none"/>
          <w:vertAlign w:val="superscript"/>
        </w:rPr>
        <w:t>1</w:t>
      </w:r>
      <w:r>
        <w:rPr>
          <w:rFonts w:hint="eastAsia" w:ascii="仿宋" w:hAnsi="仿宋" w:eastAsia="仿宋" w:cs="仿宋"/>
          <w:color w:val="auto"/>
          <w:spacing w:val="0"/>
          <w:w w:val="100"/>
          <w:position w:val="0"/>
          <w:sz w:val="24"/>
          <w:highlight w:val="none"/>
          <w:vertAlign w:val="baseline"/>
        </w:rPr>
        <w:t>，属于</w:t>
      </w:r>
      <w:r>
        <w:rPr>
          <w:rFonts w:hint="eastAsia" w:ascii="仿宋" w:hAnsi="仿宋" w:eastAsia="仿宋" w:cs="仿宋"/>
          <w:color w:val="auto"/>
          <w:spacing w:val="0"/>
          <w:w w:val="100"/>
          <w:position w:val="0"/>
          <w:sz w:val="24"/>
          <w:highlight w:val="none"/>
          <w:u w:val="single"/>
          <w:vertAlign w:val="baseline"/>
        </w:rPr>
        <w:t>（中型企业、小型企业、微型企业）</w:t>
      </w:r>
      <w:r>
        <w:rPr>
          <w:rFonts w:hint="eastAsia" w:ascii="仿宋" w:hAnsi="仿宋" w:eastAsia="仿宋" w:cs="仿宋"/>
          <w:color w:val="auto"/>
          <w:spacing w:val="0"/>
          <w:w w:val="100"/>
          <w:position w:val="0"/>
          <w:sz w:val="24"/>
          <w:highlight w:val="none"/>
          <w:vertAlign w:val="baseline"/>
        </w:rPr>
        <w:t>；</w:t>
      </w:r>
    </w:p>
    <w:p>
      <w:pPr>
        <w:pStyle w:val="160"/>
        <w:numPr>
          <w:ilvl w:val="0"/>
          <w:numId w:val="11"/>
        </w:numPr>
        <w:tabs>
          <w:tab w:val="left" w:pos="982"/>
          <w:tab w:val="left" w:pos="7445"/>
        </w:tabs>
        <w:spacing w:before="0" w:after="0" w:line="364" w:lineRule="auto"/>
        <w:ind w:left="320" w:right="554" w:firstLine="479"/>
        <w:jc w:val="both"/>
        <w:rPr>
          <w:rFonts w:hint="eastAsia" w:ascii="仿宋" w:hAnsi="仿宋" w:eastAsia="仿宋" w:cs="仿宋"/>
          <w:color w:val="auto"/>
          <w:spacing w:val="0"/>
          <w:w w:val="100"/>
          <w:position w:val="0"/>
          <w:sz w:val="24"/>
          <w:highlight w:val="none"/>
        </w:rPr>
      </w:pPr>
      <w:r>
        <w:rPr>
          <w:rFonts w:hint="eastAsia" w:ascii="仿宋" w:hAnsi="仿宋" w:eastAsia="仿宋" w:cs="仿宋"/>
          <w:color w:val="auto"/>
          <w:spacing w:val="0"/>
          <w:w w:val="100"/>
          <w:position w:val="0"/>
          <w:sz w:val="24"/>
          <w:highlight w:val="none"/>
          <w:u w:val="single"/>
        </w:rPr>
        <w:t xml:space="preserve">    （标的名称）</w:t>
      </w:r>
      <w:r>
        <w:rPr>
          <w:rFonts w:hint="eastAsia" w:ascii="仿宋" w:hAnsi="仿宋" w:eastAsia="仿宋" w:cs="仿宋"/>
          <w:color w:val="auto"/>
          <w:spacing w:val="0"/>
          <w:w w:val="100"/>
          <w:position w:val="0"/>
          <w:sz w:val="24"/>
          <w:highlight w:val="none"/>
        </w:rPr>
        <w:t xml:space="preserve"> ，属于</w:t>
      </w:r>
      <w:r>
        <w:rPr>
          <w:rFonts w:hint="eastAsia" w:ascii="仿宋" w:hAnsi="仿宋" w:eastAsia="仿宋" w:cs="仿宋"/>
          <w:color w:val="auto"/>
          <w:spacing w:val="0"/>
          <w:w w:val="100"/>
          <w:position w:val="0"/>
          <w:sz w:val="24"/>
          <w:highlight w:val="none"/>
          <w:u w:val="single"/>
        </w:rPr>
        <w:t xml:space="preserve">  （采购文件中明确的所属行业）</w:t>
      </w:r>
      <w:r>
        <w:rPr>
          <w:rFonts w:hint="eastAsia" w:ascii="仿宋" w:hAnsi="仿宋" w:eastAsia="仿宋" w:cs="仿宋"/>
          <w:color w:val="auto"/>
          <w:spacing w:val="0"/>
          <w:w w:val="100"/>
          <w:position w:val="0"/>
          <w:sz w:val="24"/>
          <w:highlight w:val="none"/>
        </w:rPr>
        <w:t xml:space="preserve"> ；承建（承接）企业为</w:t>
      </w:r>
      <w:r>
        <w:rPr>
          <w:rFonts w:hint="eastAsia" w:ascii="仿宋" w:hAnsi="仿宋" w:eastAsia="仿宋" w:cs="仿宋"/>
          <w:color w:val="auto"/>
          <w:spacing w:val="0"/>
          <w:w w:val="100"/>
          <w:position w:val="0"/>
          <w:sz w:val="24"/>
          <w:highlight w:val="none"/>
          <w:u w:val="single"/>
        </w:rPr>
        <w:t xml:space="preserve"> （企业名称）</w:t>
      </w:r>
      <w:r>
        <w:rPr>
          <w:rFonts w:hint="eastAsia" w:ascii="仿宋" w:hAnsi="仿宋" w:eastAsia="仿宋" w:cs="仿宋"/>
          <w:color w:val="auto"/>
          <w:spacing w:val="0"/>
          <w:w w:val="100"/>
          <w:position w:val="0"/>
          <w:sz w:val="24"/>
          <w:highlight w:val="none"/>
        </w:rPr>
        <w:t xml:space="preserve"> ，从业人员</w:t>
      </w:r>
      <w:r>
        <w:rPr>
          <w:rFonts w:hint="eastAsia" w:ascii="仿宋" w:hAnsi="仿宋" w:eastAsia="仿宋" w:cs="仿宋"/>
          <w:color w:val="auto"/>
          <w:spacing w:val="0"/>
          <w:w w:val="100"/>
          <w:position w:val="0"/>
          <w:sz w:val="24"/>
          <w:highlight w:val="none"/>
          <w:u w:val="single"/>
        </w:rPr>
        <w:t xml:space="preserve">   </w:t>
      </w:r>
      <w:r>
        <w:rPr>
          <w:rFonts w:hint="eastAsia" w:ascii="仿宋" w:hAnsi="仿宋" w:eastAsia="仿宋" w:cs="仿宋"/>
          <w:color w:val="auto"/>
          <w:spacing w:val="0"/>
          <w:w w:val="100"/>
          <w:position w:val="0"/>
          <w:sz w:val="24"/>
          <w:highlight w:val="none"/>
        </w:rPr>
        <w:t xml:space="preserve"> 人，营业收入为</w:t>
      </w:r>
      <w:r>
        <w:rPr>
          <w:rFonts w:hint="eastAsia" w:ascii="仿宋" w:hAnsi="仿宋" w:eastAsia="仿宋" w:cs="仿宋"/>
          <w:color w:val="auto"/>
          <w:spacing w:val="0"/>
          <w:w w:val="100"/>
          <w:position w:val="0"/>
          <w:sz w:val="24"/>
          <w:highlight w:val="none"/>
          <w:u w:val="single"/>
        </w:rPr>
        <w:t xml:space="preserve"> </w:t>
      </w:r>
      <w:r>
        <w:rPr>
          <w:rFonts w:hint="eastAsia" w:ascii="仿宋" w:hAnsi="仿宋" w:eastAsia="仿宋" w:cs="仿宋"/>
          <w:color w:val="auto"/>
          <w:spacing w:val="0"/>
          <w:w w:val="100"/>
          <w:position w:val="0"/>
          <w:sz w:val="24"/>
          <w:highlight w:val="none"/>
          <w:u w:val="single"/>
        </w:rPr>
        <w:tab/>
      </w:r>
      <w:r>
        <w:rPr>
          <w:rFonts w:hint="eastAsia" w:ascii="仿宋" w:hAnsi="仿宋" w:eastAsia="仿宋" w:cs="仿宋"/>
          <w:color w:val="auto"/>
          <w:spacing w:val="0"/>
          <w:w w:val="100"/>
          <w:position w:val="0"/>
          <w:sz w:val="24"/>
          <w:highlight w:val="none"/>
        </w:rPr>
        <w:t>万元，资产总额为</w:t>
      </w:r>
      <w:r>
        <w:rPr>
          <w:rFonts w:hint="eastAsia" w:ascii="仿宋" w:hAnsi="仿宋" w:eastAsia="仿宋" w:cs="仿宋"/>
          <w:color w:val="auto"/>
          <w:spacing w:val="0"/>
          <w:w w:val="100"/>
          <w:position w:val="0"/>
          <w:sz w:val="24"/>
          <w:highlight w:val="none"/>
          <w:u w:val="single"/>
        </w:rPr>
        <w:t xml:space="preserve">        </w:t>
      </w:r>
      <w:r>
        <w:rPr>
          <w:rFonts w:hint="eastAsia" w:ascii="仿宋" w:hAnsi="仿宋" w:eastAsia="仿宋" w:cs="仿宋"/>
          <w:color w:val="auto"/>
          <w:spacing w:val="0"/>
          <w:w w:val="100"/>
          <w:position w:val="0"/>
          <w:sz w:val="24"/>
          <w:highlight w:val="none"/>
        </w:rPr>
        <w:t>万元，属于</w:t>
      </w:r>
      <w:r>
        <w:rPr>
          <w:rFonts w:hint="eastAsia" w:ascii="仿宋" w:hAnsi="仿宋" w:eastAsia="仿宋" w:cs="仿宋"/>
          <w:color w:val="auto"/>
          <w:spacing w:val="0"/>
          <w:w w:val="100"/>
          <w:position w:val="0"/>
          <w:sz w:val="24"/>
          <w:highlight w:val="none"/>
          <w:u w:val="single"/>
        </w:rPr>
        <w:t>（中型企业、小型企业、微型企业）</w:t>
      </w:r>
      <w:r>
        <w:rPr>
          <w:rFonts w:hint="eastAsia" w:ascii="仿宋" w:hAnsi="仿宋" w:eastAsia="仿宋" w:cs="仿宋"/>
          <w:color w:val="auto"/>
          <w:spacing w:val="0"/>
          <w:w w:val="100"/>
          <w:position w:val="0"/>
          <w:sz w:val="24"/>
          <w:highlight w:val="none"/>
        </w:rPr>
        <w:t>；</w:t>
      </w:r>
    </w:p>
    <w:p>
      <w:pPr>
        <w:spacing w:before="0" w:line="272" w:lineRule="exact"/>
        <w:ind w:left="802" w:right="0" w:firstLine="0"/>
        <w:jc w:val="left"/>
        <w:rPr>
          <w:rFonts w:hint="eastAsia" w:ascii="仿宋" w:hAnsi="仿宋" w:eastAsia="仿宋" w:cs="仿宋"/>
          <w:b/>
          <w:color w:val="auto"/>
          <w:spacing w:val="0"/>
          <w:w w:val="100"/>
          <w:position w:val="0"/>
          <w:sz w:val="24"/>
          <w:highlight w:val="none"/>
        </w:rPr>
      </w:pPr>
      <w:r>
        <w:rPr>
          <w:rFonts w:hint="eastAsia" w:ascii="仿宋" w:hAnsi="仿宋" w:eastAsia="仿宋" w:cs="仿宋"/>
          <w:b/>
          <w:color w:val="auto"/>
          <w:spacing w:val="0"/>
          <w:w w:val="100"/>
          <w:position w:val="0"/>
          <w:sz w:val="24"/>
          <w:highlight w:val="none"/>
        </w:rPr>
        <w:t>……</w:t>
      </w:r>
    </w:p>
    <w:p>
      <w:pPr>
        <w:pStyle w:val="9"/>
        <w:tabs>
          <w:tab w:val="left" w:pos="567"/>
        </w:tabs>
        <w:spacing w:before="140" w:line="362" w:lineRule="auto"/>
        <w:ind w:left="320" w:right="557" w:firstLine="479"/>
        <w:rPr>
          <w:rFonts w:hint="eastAsia" w:ascii="仿宋" w:hAnsi="仿宋" w:eastAsia="仿宋" w:cs="仿宋"/>
          <w:color w:val="auto"/>
          <w:spacing w:val="0"/>
          <w:w w:val="100"/>
          <w:position w:val="0"/>
          <w:highlight w:val="none"/>
        </w:rPr>
      </w:pPr>
      <w:r>
        <w:rPr>
          <w:rFonts w:hint="eastAsia" w:ascii="仿宋" w:hAnsi="仿宋" w:eastAsia="仿宋" w:cs="仿宋"/>
          <w:color w:val="auto"/>
          <w:spacing w:val="0"/>
          <w:w w:val="100"/>
          <w:position w:val="0"/>
          <w:highlight w:val="none"/>
        </w:rPr>
        <w:t>以上企业，不属于大企业的分支机构，不存在控股股东为大企业的情形，也不存在与大企业的负责人为同一人的情形。</w:t>
      </w:r>
    </w:p>
    <w:p>
      <w:pPr>
        <w:pStyle w:val="9"/>
        <w:tabs>
          <w:tab w:val="left" w:pos="567"/>
        </w:tabs>
        <w:spacing w:before="5"/>
        <w:ind w:left="800"/>
        <w:rPr>
          <w:rFonts w:hint="eastAsia" w:ascii="仿宋" w:hAnsi="仿宋" w:eastAsia="仿宋" w:cs="仿宋"/>
          <w:color w:val="auto"/>
          <w:spacing w:val="0"/>
          <w:w w:val="100"/>
          <w:position w:val="0"/>
          <w:highlight w:val="none"/>
        </w:rPr>
      </w:pPr>
      <w:r>
        <w:rPr>
          <w:rFonts w:hint="eastAsia" w:ascii="仿宋" w:hAnsi="仿宋" w:eastAsia="仿宋" w:cs="仿宋"/>
          <w:color w:val="auto"/>
          <w:spacing w:val="0"/>
          <w:w w:val="100"/>
          <w:position w:val="0"/>
          <w:highlight w:val="none"/>
        </w:rPr>
        <w:t>本企业对上述声明内容的真实性负责。如有虚假，将依法承担相应责任。</w:t>
      </w:r>
    </w:p>
    <w:p>
      <w:pPr>
        <w:pStyle w:val="9"/>
        <w:tabs>
          <w:tab w:val="left" w:pos="567"/>
        </w:tabs>
        <w:rPr>
          <w:rFonts w:hint="eastAsia" w:ascii="仿宋" w:hAnsi="仿宋" w:eastAsia="仿宋" w:cs="仿宋"/>
          <w:color w:val="auto"/>
          <w:spacing w:val="0"/>
          <w:w w:val="100"/>
          <w:position w:val="0"/>
          <w:highlight w:val="none"/>
        </w:rPr>
      </w:pPr>
    </w:p>
    <w:p>
      <w:pPr>
        <w:pStyle w:val="9"/>
        <w:tabs>
          <w:tab w:val="left" w:pos="567"/>
        </w:tabs>
        <w:spacing w:before="10"/>
        <w:rPr>
          <w:rFonts w:hint="eastAsia" w:ascii="仿宋" w:hAnsi="仿宋" w:eastAsia="仿宋" w:cs="仿宋"/>
          <w:color w:val="auto"/>
          <w:spacing w:val="0"/>
          <w:w w:val="100"/>
          <w:position w:val="0"/>
          <w:sz w:val="20"/>
          <w:highlight w:val="none"/>
        </w:rPr>
      </w:pPr>
    </w:p>
    <w:p>
      <w:pPr>
        <w:pStyle w:val="9"/>
        <w:tabs>
          <w:tab w:val="left" w:pos="567"/>
        </w:tabs>
        <w:ind w:right="3943"/>
        <w:jc w:val="right"/>
        <w:rPr>
          <w:rFonts w:hint="eastAsia" w:ascii="仿宋" w:hAnsi="仿宋" w:eastAsia="仿宋" w:cs="仿宋"/>
          <w:color w:val="auto"/>
          <w:spacing w:val="0"/>
          <w:w w:val="100"/>
          <w:position w:val="0"/>
          <w:highlight w:val="none"/>
        </w:rPr>
      </w:pPr>
      <w:r>
        <w:rPr>
          <w:rFonts w:hint="eastAsia" w:ascii="仿宋" w:hAnsi="仿宋" w:eastAsia="仿宋" w:cs="仿宋"/>
          <w:color w:val="auto"/>
          <w:spacing w:val="0"/>
          <w:w w:val="100"/>
          <w:position w:val="0"/>
          <w:highlight w:val="none"/>
        </w:rPr>
        <w:t>企业名称（盖章）：</w:t>
      </w:r>
    </w:p>
    <w:p>
      <w:pPr>
        <w:pStyle w:val="9"/>
        <w:tabs>
          <w:tab w:val="left" w:pos="567"/>
        </w:tabs>
        <w:spacing w:before="158"/>
        <w:ind w:right="3943"/>
        <w:jc w:val="right"/>
        <w:rPr>
          <w:rFonts w:hint="eastAsia" w:ascii="仿宋" w:hAnsi="仿宋" w:eastAsia="仿宋" w:cs="仿宋"/>
          <w:color w:val="auto"/>
          <w:spacing w:val="0"/>
          <w:w w:val="100"/>
          <w:position w:val="0"/>
          <w:highlight w:val="none"/>
        </w:rPr>
      </w:pPr>
      <w:r>
        <w:rPr>
          <w:rFonts w:hint="eastAsia" w:ascii="仿宋" w:hAnsi="仿宋" w:eastAsia="仿宋" w:cs="仿宋"/>
          <w:color w:val="auto"/>
          <w:spacing w:val="0"/>
          <w:w w:val="100"/>
          <w:position w:val="0"/>
          <w:highlight w:val="none"/>
        </w:rPr>
        <w:t>日期：</w:t>
      </w:r>
    </w:p>
    <w:p>
      <w:pPr>
        <w:pStyle w:val="9"/>
        <w:tabs>
          <w:tab w:val="left" w:pos="567"/>
        </w:tabs>
        <w:rPr>
          <w:rFonts w:hint="eastAsia" w:ascii="仿宋" w:hAnsi="仿宋" w:eastAsia="仿宋" w:cs="仿宋"/>
          <w:color w:val="auto"/>
          <w:spacing w:val="0"/>
          <w:w w:val="100"/>
          <w:position w:val="0"/>
          <w:sz w:val="20"/>
          <w:highlight w:val="none"/>
        </w:rPr>
      </w:pPr>
    </w:p>
    <w:p>
      <w:pPr>
        <w:pStyle w:val="9"/>
        <w:tabs>
          <w:tab w:val="left" w:pos="567"/>
        </w:tabs>
        <w:spacing w:before="12"/>
        <w:rPr>
          <w:rFonts w:hint="eastAsia" w:ascii="仿宋" w:hAnsi="仿宋" w:eastAsia="仿宋" w:cs="仿宋"/>
          <w:color w:val="auto"/>
          <w:spacing w:val="0"/>
          <w:w w:val="100"/>
          <w:position w:val="0"/>
          <w:sz w:val="17"/>
          <w:highlight w:val="none"/>
        </w:rPr>
      </w:pPr>
    </w:p>
    <w:p>
      <w:pPr>
        <w:spacing w:before="67"/>
        <w:ind w:left="320" w:right="0" w:firstLine="0"/>
        <w:jc w:val="left"/>
        <w:rPr>
          <w:rFonts w:hint="eastAsia" w:ascii="仿宋" w:hAnsi="仿宋" w:eastAsia="仿宋" w:cs="仿宋"/>
          <w:color w:val="auto"/>
          <w:spacing w:val="0"/>
          <w:w w:val="100"/>
          <w:position w:val="0"/>
          <w:sz w:val="10"/>
          <w:highlight w:val="none"/>
        </w:rPr>
      </w:pPr>
    </w:p>
    <w:p>
      <w:pPr>
        <w:spacing w:before="67"/>
        <w:ind w:left="320" w:right="0" w:firstLine="0"/>
        <w:jc w:val="left"/>
        <w:rPr>
          <w:rFonts w:hint="eastAsia" w:ascii="仿宋" w:hAnsi="仿宋" w:eastAsia="仿宋" w:cs="仿宋"/>
          <w:color w:val="auto"/>
          <w:spacing w:val="0"/>
          <w:w w:val="100"/>
          <w:position w:val="0"/>
          <w:sz w:val="10"/>
          <w:highlight w:val="none"/>
        </w:rPr>
      </w:pPr>
    </w:p>
    <w:p>
      <w:pPr>
        <w:spacing w:before="65"/>
        <w:ind w:left="320" w:right="0" w:firstLine="0"/>
        <w:jc w:val="left"/>
        <w:rPr>
          <w:rFonts w:hint="eastAsia" w:ascii="仿宋" w:hAnsi="仿宋" w:eastAsia="仿宋" w:cs="仿宋"/>
          <w:color w:val="auto"/>
          <w:spacing w:val="0"/>
          <w:w w:val="100"/>
          <w:position w:val="0"/>
          <w:sz w:val="21"/>
          <w:szCs w:val="21"/>
          <w:highlight w:val="none"/>
        </w:rPr>
      </w:pPr>
      <w:r>
        <w:rPr>
          <w:rFonts w:hint="eastAsia" w:ascii="仿宋" w:hAnsi="仿宋" w:eastAsia="仿宋" w:cs="仿宋"/>
          <w:color w:val="auto"/>
          <w:spacing w:val="0"/>
          <w:w w:val="100"/>
          <w:position w:val="0"/>
          <w:sz w:val="21"/>
          <w:szCs w:val="21"/>
          <w:highlight w:val="none"/>
          <w:vertAlign w:val="superscript"/>
        </w:rPr>
        <w:t>1</w:t>
      </w:r>
      <w:r>
        <w:rPr>
          <w:rFonts w:hint="eastAsia" w:ascii="仿宋" w:hAnsi="仿宋" w:eastAsia="仿宋" w:cs="仿宋"/>
          <w:color w:val="auto"/>
          <w:spacing w:val="0"/>
          <w:w w:val="100"/>
          <w:position w:val="0"/>
          <w:sz w:val="21"/>
          <w:szCs w:val="21"/>
          <w:highlight w:val="none"/>
        </w:rPr>
        <w:t xml:space="preserve"> 从业人员、营业收入、资产总额填报上一年度数据，无上一年度数据的新成立企业可不填报。</w:t>
      </w:r>
    </w:p>
    <w:p>
      <w:pPr>
        <w:pStyle w:val="4"/>
        <w:bidi w:val="0"/>
        <w:rPr>
          <w:rFonts w:hint="eastAsia" w:ascii="仿宋_GB2312" w:eastAsia="仿宋_GB2312"/>
          <w:b w:val="0"/>
          <w:color w:val="auto"/>
          <w:sz w:val="24"/>
          <w:highlight w:val="none"/>
        </w:rPr>
      </w:pPr>
      <w:r>
        <w:rPr>
          <w:rFonts w:hint="eastAsia" w:ascii="仿宋" w:hAnsi="仿宋" w:eastAsia="仿宋" w:cs="仿宋"/>
          <w:color w:val="auto"/>
          <w:spacing w:val="0"/>
          <w:w w:val="100"/>
          <w:position w:val="0"/>
          <w:sz w:val="21"/>
          <w:szCs w:val="21"/>
          <w:highlight w:val="none"/>
        </w:rPr>
        <w:br w:type="page"/>
      </w:r>
    </w:p>
    <w:p>
      <w:pPr>
        <w:spacing w:line="240" w:lineRule="atLeast"/>
        <w:ind w:left="660" w:leftChars="257" w:hanging="540"/>
        <w:jc w:val="center"/>
        <w:rPr>
          <w:rFonts w:hint="eastAsia" w:ascii="仿宋_GB2312" w:hAnsi="Arial" w:eastAsia="仿宋_GB2312"/>
          <w:b/>
          <w:color w:val="auto"/>
          <w:kern w:val="0"/>
          <w:sz w:val="24"/>
          <w:szCs w:val="20"/>
          <w:highlight w:val="none"/>
        </w:rPr>
      </w:pPr>
    </w:p>
    <w:p>
      <w:pPr>
        <w:bidi w:val="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残疾人福利性单位声明函（符合本声明函时填写）</w:t>
      </w:r>
    </w:p>
    <w:p>
      <w:pPr>
        <w:bidi w:val="0"/>
        <w:jc w:val="center"/>
        <w:rPr>
          <w:rFonts w:hint="eastAsia" w:ascii="仿宋" w:hAnsi="仿宋" w:eastAsia="仿宋" w:cs="仿宋"/>
          <w:b/>
          <w:bCs/>
          <w:color w:val="auto"/>
          <w:sz w:val="28"/>
          <w:szCs w:val="28"/>
          <w:highlight w:val="none"/>
        </w:rPr>
      </w:pPr>
    </w:p>
    <w:p>
      <w:pPr>
        <w:pStyle w:val="9"/>
        <w:keepNext w:val="0"/>
        <w:keepLines w:val="0"/>
        <w:pageBreakBefore w:val="0"/>
        <w:widowControl w:val="0"/>
        <w:tabs>
          <w:tab w:val="left" w:pos="567"/>
        </w:tabs>
        <w:kinsoku/>
        <w:wordWrap/>
        <w:overflowPunct/>
        <w:topLinePunct w:val="0"/>
        <w:autoSpaceDE w:val="0"/>
        <w:autoSpaceDN w:val="0"/>
        <w:bidi w:val="0"/>
        <w:adjustRightInd/>
        <w:snapToGrid/>
        <w:spacing w:before="0" w:line="560" w:lineRule="exact"/>
        <w:ind w:left="0" w:right="0" w:firstLine="480" w:firstLineChars="200"/>
        <w:jc w:val="both"/>
        <w:textAlignment w:val="auto"/>
        <w:rPr>
          <w:rFonts w:hint="eastAsia" w:ascii="仿宋" w:hAnsi="仿宋" w:eastAsia="仿宋" w:cs="仿宋"/>
          <w:color w:val="auto"/>
          <w:spacing w:val="0"/>
          <w:w w:val="100"/>
          <w:position w:val="0"/>
          <w:highlight w:val="none"/>
        </w:rPr>
      </w:pPr>
      <w:r>
        <w:rPr>
          <w:rFonts w:hint="eastAsia" w:ascii="仿宋" w:hAnsi="仿宋" w:eastAsia="仿宋" w:cs="仿宋"/>
          <w:color w:val="auto"/>
          <w:spacing w:val="0"/>
          <w:w w:val="100"/>
          <w:position w:val="0"/>
          <w:highlight w:val="none"/>
        </w:rPr>
        <w:t>本单位郑重声明，根据《财政部 民政部 中国残疾人联合会关于促进残疾人就业政府采购政策的通知》（财库〔2017〕 141 号）的规定，本单位为符合条件的残疾人福利性单位，且本单位参加</w:t>
      </w:r>
      <w:r>
        <w:rPr>
          <w:rFonts w:hint="eastAsia" w:ascii="仿宋" w:hAnsi="仿宋" w:eastAsia="仿宋" w:cs="仿宋"/>
          <w:color w:val="auto"/>
          <w:spacing w:val="0"/>
          <w:w w:val="100"/>
          <w:position w:val="0"/>
          <w:highlight w:val="none"/>
          <w:u w:val="single"/>
        </w:rPr>
        <w:t xml:space="preserve"> 【采购人】</w:t>
      </w:r>
      <w:r>
        <w:rPr>
          <w:rFonts w:hint="eastAsia" w:ascii="仿宋" w:hAnsi="仿宋" w:eastAsia="仿宋" w:cs="仿宋"/>
          <w:color w:val="auto"/>
          <w:spacing w:val="0"/>
          <w:w w:val="100"/>
          <w:position w:val="0"/>
          <w:highlight w:val="none"/>
        </w:rPr>
        <w:t>_单位的</w:t>
      </w:r>
      <w:r>
        <w:rPr>
          <w:rFonts w:hint="eastAsia" w:ascii="仿宋" w:hAnsi="仿宋" w:eastAsia="仿宋" w:cs="仿宋"/>
          <w:color w:val="auto"/>
          <w:spacing w:val="0"/>
          <w:w w:val="100"/>
          <w:position w:val="0"/>
          <w:highlight w:val="none"/>
          <w:u w:val="single"/>
        </w:rPr>
        <w:t xml:space="preserve"> 【项目名称】 </w:t>
      </w:r>
      <w:r>
        <w:rPr>
          <w:rFonts w:hint="eastAsia" w:ascii="仿宋" w:hAnsi="仿宋" w:eastAsia="仿宋" w:cs="仿宋"/>
          <w:color w:val="auto"/>
          <w:spacing w:val="0"/>
          <w:w w:val="100"/>
          <w:position w:val="0"/>
          <w:highlight w:val="none"/>
        </w:rPr>
        <w:t>项目采购活动【按投标实际情况在下方选择，在□中划勾或涂黑】：</w:t>
      </w:r>
    </w:p>
    <w:p>
      <w:pPr>
        <w:pStyle w:val="9"/>
        <w:keepNext w:val="0"/>
        <w:keepLines w:val="0"/>
        <w:pageBreakBefore w:val="0"/>
        <w:widowControl w:val="0"/>
        <w:tabs>
          <w:tab w:val="left" w:pos="56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w w:val="100"/>
          <w:position w:val="0"/>
          <w:highlight w:val="none"/>
        </w:rPr>
      </w:pPr>
      <w:r>
        <w:rPr>
          <w:rFonts w:hint="eastAsia" w:ascii="仿宋" w:hAnsi="仿宋" w:eastAsia="仿宋" w:cs="仿宋"/>
          <w:color w:val="auto"/>
          <w:spacing w:val="0"/>
          <w:w w:val="100"/>
          <w:position w:val="0"/>
          <w:highlight w:val="none"/>
        </w:rPr>
        <w:t>□提供本单位制造的货物</w:t>
      </w:r>
    </w:p>
    <w:p>
      <w:pPr>
        <w:pStyle w:val="9"/>
        <w:keepNext w:val="0"/>
        <w:keepLines w:val="0"/>
        <w:pageBreakBefore w:val="0"/>
        <w:widowControl w:val="0"/>
        <w:tabs>
          <w:tab w:val="left" w:pos="56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w w:val="100"/>
          <w:position w:val="0"/>
          <w:highlight w:val="none"/>
        </w:rPr>
      </w:pPr>
      <w:r>
        <w:rPr>
          <w:rFonts w:hint="eastAsia" w:ascii="仿宋" w:hAnsi="仿宋" w:eastAsia="仿宋" w:cs="仿宋"/>
          <w:color w:val="auto"/>
          <w:spacing w:val="0"/>
          <w:w w:val="100"/>
          <w:position w:val="0"/>
          <w:highlight w:val="none"/>
        </w:rPr>
        <w:t>□由本单位提供服务</w:t>
      </w:r>
    </w:p>
    <w:p>
      <w:pPr>
        <w:pStyle w:val="9"/>
        <w:keepNext w:val="0"/>
        <w:keepLines w:val="0"/>
        <w:pageBreakBefore w:val="0"/>
        <w:widowControl w:val="0"/>
        <w:tabs>
          <w:tab w:val="left" w:pos="56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w w:val="100"/>
          <w:position w:val="0"/>
          <w:highlight w:val="none"/>
        </w:rPr>
      </w:pPr>
      <w:r>
        <w:rPr>
          <w:rFonts w:hint="eastAsia" w:ascii="仿宋" w:hAnsi="仿宋" w:eastAsia="仿宋" w:cs="仿宋"/>
          <w:color w:val="auto"/>
          <w:spacing w:val="0"/>
          <w:w w:val="100"/>
          <w:position w:val="0"/>
          <w:highlight w:val="none"/>
        </w:rPr>
        <w:t>□提供其他残疾人福利性单位制造的货物（不包括使用非残疾人福利性单位注册商标的货物）。</w:t>
      </w:r>
    </w:p>
    <w:p>
      <w:pPr>
        <w:pStyle w:val="9"/>
        <w:keepNext w:val="0"/>
        <w:keepLines w:val="0"/>
        <w:pageBreakBefore w:val="0"/>
        <w:widowControl w:val="0"/>
        <w:tabs>
          <w:tab w:val="left" w:pos="567"/>
        </w:tabs>
        <w:kinsoku/>
        <w:wordWrap/>
        <w:overflowPunct/>
        <w:topLinePunct w:val="0"/>
        <w:autoSpaceDE w:val="0"/>
        <w:autoSpaceDN w:val="0"/>
        <w:bidi w:val="0"/>
        <w:adjustRightInd/>
        <w:snapToGrid/>
        <w:spacing w:before="0" w:line="560" w:lineRule="exact"/>
        <w:ind w:left="0" w:right="0" w:firstLine="480" w:firstLineChars="200"/>
        <w:textAlignment w:val="auto"/>
        <w:rPr>
          <w:rFonts w:hint="eastAsia" w:ascii="仿宋" w:hAnsi="仿宋" w:eastAsia="仿宋" w:cs="仿宋"/>
          <w:color w:val="auto"/>
          <w:spacing w:val="0"/>
          <w:w w:val="100"/>
          <w:position w:val="0"/>
          <w:highlight w:val="none"/>
        </w:rPr>
      </w:pPr>
      <w:r>
        <w:rPr>
          <w:rFonts w:hint="eastAsia" w:ascii="仿宋" w:hAnsi="仿宋" w:eastAsia="仿宋" w:cs="仿宋"/>
          <w:color w:val="auto"/>
          <w:spacing w:val="0"/>
          <w:w w:val="100"/>
          <w:position w:val="0"/>
          <w:highlight w:val="none"/>
        </w:rPr>
        <w:t>本单位对上述声明的真实性负责。如有虚假，将依法承担相应责任。</w:t>
      </w:r>
    </w:p>
    <w:p>
      <w:pPr>
        <w:pStyle w:val="9"/>
        <w:keepNext w:val="0"/>
        <w:keepLines w:val="0"/>
        <w:pageBreakBefore w:val="0"/>
        <w:widowControl w:val="0"/>
        <w:tabs>
          <w:tab w:val="left" w:pos="567"/>
        </w:tabs>
        <w:kinsoku/>
        <w:wordWrap/>
        <w:overflowPunct/>
        <w:topLinePunct w:val="0"/>
        <w:autoSpaceDE w:val="0"/>
        <w:autoSpaceDN w:val="0"/>
        <w:bidi w:val="0"/>
        <w:adjustRightInd/>
        <w:snapToGrid/>
        <w:spacing w:before="0" w:line="560" w:lineRule="exact"/>
        <w:ind w:left="0" w:right="0" w:firstLine="380" w:firstLineChars="200"/>
        <w:textAlignment w:val="auto"/>
        <w:rPr>
          <w:rFonts w:hint="eastAsia" w:ascii="仿宋" w:hAnsi="仿宋" w:eastAsia="仿宋" w:cs="仿宋"/>
          <w:color w:val="auto"/>
          <w:spacing w:val="0"/>
          <w:w w:val="100"/>
          <w:position w:val="0"/>
          <w:sz w:val="19"/>
          <w:highlight w:val="none"/>
        </w:rPr>
      </w:pP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560" w:lineRule="exact"/>
        <w:ind w:left="0" w:right="0" w:rightChars="0" w:firstLine="5040" w:firstLineChars="2100"/>
        <w:textAlignment w:val="auto"/>
        <w:rPr>
          <w:rFonts w:hint="eastAsia" w:ascii="仿宋" w:hAnsi="仿宋" w:eastAsia="仿宋" w:cs="仿宋"/>
          <w:color w:val="auto"/>
          <w:spacing w:val="0"/>
          <w:w w:val="100"/>
          <w:position w:val="0"/>
          <w:highlight w:val="none"/>
        </w:rPr>
      </w:pPr>
      <w:r>
        <w:rPr>
          <w:rFonts w:hint="eastAsia" w:ascii="仿宋" w:hAnsi="仿宋" w:eastAsia="仿宋" w:cs="仿宋"/>
          <w:color w:val="auto"/>
          <w:spacing w:val="0"/>
          <w:w w:val="100"/>
          <w:position w:val="0"/>
          <w:highlight w:val="none"/>
        </w:rPr>
        <w:t>单位名称（盖章）：</w:t>
      </w:r>
    </w:p>
    <w:p>
      <w:pPr>
        <w:pStyle w:val="9"/>
        <w:keepNext w:val="0"/>
        <w:keepLines w:val="0"/>
        <w:pageBreakBefore w:val="0"/>
        <w:widowControl w:val="0"/>
        <w:tabs>
          <w:tab w:val="left" w:pos="4620"/>
        </w:tabs>
        <w:kinsoku/>
        <w:wordWrap/>
        <w:overflowPunct/>
        <w:topLinePunct w:val="0"/>
        <w:autoSpaceDE w:val="0"/>
        <w:autoSpaceDN w:val="0"/>
        <w:bidi w:val="0"/>
        <w:adjustRightInd/>
        <w:snapToGrid/>
        <w:spacing w:before="0" w:line="560" w:lineRule="exact"/>
        <w:ind w:left="0" w:right="0" w:firstLine="5040" w:firstLineChars="2100"/>
        <w:textAlignment w:val="auto"/>
        <w:rPr>
          <w:rFonts w:hint="eastAsia" w:ascii="仿宋" w:hAnsi="仿宋" w:eastAsia="仿宋" w:cs="仿宋"/>
          <w:color w:val="auto"/>
          <w:spacing w:val="0"/>
          <w:w w:val="100"/>
          <w:position w:val="0"/>
          <w:highlight w:val="none"/>
        </w:rPr>
      </w:pPr>
      <w:r>
        <w:rPr>
          <w:rFonts w:hint="eastAsia" w:ascii="仿宋" w:hAnsi="仿宋" w:eastAsia="仿宋" w:cs="仿宋"/>
          <w:color w:val="auto"/>
          <w:spacing w:val="0"/>
          <w:w w:val="100"/>
          <w:position w:val="0"/>
          <w:highlight w:val="none"/>
        </w:rPr>
        <w:t>日期：</w:t>
      </w:r>
    </w:p>
    <w:p>
      <w:pPr>
        <w:widowControl/>
        <w:spacing w:before="100" w:beforeAutospacing="1" w:after="100" w:afterAutospacing="1" w:line="330" w:lineRule="atLeast"/>
        <w:ind w:firstLine="420"/>
        <w:jc w:val="left"/>
        <w:rPr>
          <w:rFonts w:hint="eastAsia" w:ascii="仿宋" w:hAnsi="仿宋" w:eastAsia="仿宋" w:cs="宋体"/>
          <w:color w:val="auto"/>
          <w:kern w:val="0"/>
          <w:szCs w:val="21"/>
          <w:highlight w:val="none"/>
        </w:rPr>
      </w:pPr>
    </w:p>
    <w:p>
      <w:pPr>
        <w:widowControl/>
        <w:spacing w:before="100" w:beforeAutospacing="1" w:after="100" w:afterAutospacing="1" w:line="330" w:lineRule="atLeast"/>
        <w:ind w:firstLine="630" w:firstLineChars="300"/>
        <w:jc w:val="left"/>
        <w:rPr>
          <w:color w:val="auto"/>
          <w:highlight w:val="none"/>
        </w:rPr>
      </w:pPr>
    </w:p>
    <w:p>
      <w:pPr>
        <w:widowControl/>
        <w:spacing w:before="100" w:beforeAutospacing="1" w:after="100" w:afterAutospacing="1" w:line="330" w:lineRule="atLeast"/>
        <w:ind w:firstLine="630" w:firstLineChars="300"/>
        <w:jc w:val="left"/>
        <w:rPr>
          <w:color w:val="auto"/>
          <w:highlight w:val="none"/>
        </w:rPr>
      </w:pPr>
    </w:p>
    <w:p>
      <w:pPr>
        <w:pStyle w:val="4"/>
        <w:spacing w:before="0" w:line="240" w:lineRule="atLeast"/>
        <w:rPr>
          <w:rFonts w:hint="eastAsia" w:ascii="仿宋_GB2312" w:eastAsia="仿宋_GB2312"/>
          <w:b w:val="0"/>
          <w:color w:val="auto"/>
          <w:sz w:val="24"/>
          <w:highlight w:val="none"/>
        </w:rPr>
      </w:pPr>
      <w:r>
        <w:rPr>
          <w:rFonts w:ascii="仿宋_GB2312" w:hAnsi="宋体" w:eastAsia="仿宋_GB2312"/>
          <w:color w:val="auto"/>
          <w:highlight w:val="none"/>
        </w:rPr>
        <w:br w:type="page"/>
      </w:r>
      <w:r>
        <w:rPr>
          <w:rFonts w:ascii="仿宋_GB2312" w:eastAsia="仿宋_GB2312"/>
          <w:b w:val="0"/>
          <w:color w:val="auto"/>
          <w:sz w:val="24"/>
          <w:highlight w:val="none"/>
        </w:rPr>
        <w:t xml:space="preserve"> </w:t>
      </w:r>
      <w:r>
        <w:rPr>
          <w:rFonts w:ascii="仿宋_GB2312" w:eastAsia="仿宋_GB2312"/>
          <w:color w:val="auto"/>
          <w:sz w:val="24"/>
          <w:highlight w:val="none"/>
        </w:rPr>
        <w:t>投标人企业</w:t>
      </w:r>
      <w:r>
        <w:rPr>
          <w:rFonts w:hint="eastAsia" w:ascii="仿宋_GB2312" w:eastAsia="仿宋_GB2312"/>
          <w:color w:val="auto"/>
          <w:sz w:val="24"/>
          <w:highlight w:val="none"/>
        </w:rPr>
        <w:t>（单位）</w:t>
      </w:r>
      <w:r>
        <w:rPr>
          <w:rFonts w:ascii="仿宋_GB2312" w:eastAsia="仿宋_GB2312"/>
          <w:color w:val="auto"/>
          <w:sz w:val="24"/>
          <w:highlight w:val="none"/>
        </w:rPr>
        <w:t>类型声明函</w:t>
      </w:r>
    </w:p>
    <w:p>
      <w:pPr>
        <w:spacing w:line="240" w:lineRule="atLeast"/>
        <w:ind w:left="660" w:leftChars="257" w:hanging="540"/>
        <w:jc w:val="center"/>
        <w:rPr>
          <w:rFonts w:hint="eastAsia" w:ascii="仿宋_GB2312" w:hAnsi="Arial" w:eastAsia="仿宋_GB2312"/>
          <w:b/>
          <w:color w:val="auto"/>
          <w:kern w:val="0"/>
          <w:sz w:val="24"/>
          <w:szCs w:val="20"/>
          <w:highlight w:val="none"/>
        </w:rPr>
      </w:pPr>
    </w:p>
    <w:p>
      <w:pPr>
        <w:widowControl/>
        <w:spacing w:before="100" w:beforeAutospacing="1" w:after="100" w:afterAutospacing="1" w:line="330" w:lineRule="atLeast"/>
        <w:ind w:firstLine="480" w:firstLineChars="200"/>
        <w:jc w:val="left"/>
        <w:rPr>
          <w:rFonts w:hint="eastAsia" w:ascii="仿宋" w:hAnsi="仿宋" w:eastAsia="仿宋" w:cs="宋体"/>
          <w:color w:val="auto"/>
          <w:kern w:val="0"/>
          <w:sz w:val="24"/>
          <w:highlight w:val="none"/>
        </w:rPr>
      </w:pPr>
      <w:r>
        <w:rPr>
          <w:rFonts w:ascii="仿宋" w:hAnsi="仿宋" w:eastAsia="仿宋" w:cs="宋体"/>
          <w:color w:val="auto"/>
          <w:kern w:val="0"/>
          <w:sz w:val="24"/>
          <w:highlight w:val="none"/>
        </w:rPr>
        <w:t>本</w:t>
      </w:r>
      <w:r>
        <w:rPr>
          <w:rFonts w:hint="eastAsia" w:ascii="仿宋" w:hAnsi="仿宋" w:eastAsia="仿宋" w:cs="宋体"/>
          <w:color w:val="auto"/>
          <w:kern w:val="0"/>
          <w:sz w:val="24"/>
          <w:highlight w:val="none"/>
        </w:rPr>
        <w:t>企业</w:t>
      </w:r>
      <w:r>
        <w:rPr>
          <w:rFonts w:ascii="仿宋" w:hAnsi="仿宋" w:eastAsia="仿宋" w:cs="宋体"/>
          <w:color w:val="auto"/>
          <w:kern w:val="0"/>
          <w:sz w:val="24"/>
          <w:highlight w:val="none"/>
        </w:rPr>
        <w:t>（</w:t>
      </w:r>
      <w:r>
        <w:rPr>
          <w:rFonts w:hint="eastAsia" w:ascii="仿宋" w:hAnsi="仿宋" w:eastAsia="仿宋" w:cs="宋体"/>
          <w:color w:val="auto"/>
          <w:kern w:val="0"/>
          <w:sz w:val="24"/>
          <w:highlight w:val="none"/>
        </w:rPr>
        <w:t>单位</w:t>
      </w:r>
      <w:r>
        <w:rPr>
          <w:rFonts w:ascii="仿宋" w:hAnsi="仿宋" w:eastAsia="仿宋" w:cs="宋体"/>
          <w:color w:val="auto"/>
          <w:kern w:val="0"/>
          <w:sz w:val="24"/>
          <w:highlight w:val="none"/>
        </w:rPr>
        <w:t>）郑重声明下</w:t>
      </w:r>
      <w:r>
        <w:rPr>
          <w:rFonts w:hint="eastAsia" w:ascii="仿宋" w:hAnsi="仿宋" w:eastAsia="仿宋" w:cs="宋体"/>
          <w:color w:val="auto"/>
          <w:kern w:val="0"/>
          <w:sz w:val="24"/>
          <w:highlight w:val="none"/>
        </w:rPr>
        <w:t>列事项（按照</w:t>
      </w:r>
      <w:r>
        <w:rPr>
          <w:rFonts w:ascii="仿宋" w:hAnsi="仿宋" w:eastAsia="仿宋" w:cs="宋体"/>
          <w:color w:val="auto"/>
          <w:kern w:val="0"/>
          <w:sz w:val="24"/>
          <w:highlight w:val="none"/>
        </w:rPr>
        <w:t>实际情况勾选或</w:t>
      </w:r>
      <w:r>
        <w:rPr>
          <w:rFonts w:hint="eastAsia" w:ascii="仿宋" w:hAnsi="仿宋" w:eastAsia="仿宋" w:cs="宋体"/>
          <w:color w:val="auto"/>
          <w:kern w:val="0"/>
          <w:sz w:val="24"/>
          <w:highlight w:val="none"/>
        </w:rPr>
        <w:t>填空）：</w:t>
      </w:r>
    </w:p>
    <w:p>
      <w:pPr>
        <w:widowControl/>
        <w:spacing w:before="100" w:beforeAutospacing="1" w:after="100" w:afterAutospacing="1" w:line="330" w:lineRule="atLeast"/>
        <w:ind w:firstLine="42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w:t>
      </w:r>
      <w:r>
        <w:rPr>
          <w:rFonts w:ascii="仿宋" w:hAnsi="仿宋" w:eastAsia="仿宋" w:cs="宋体"/>
          <w:color w:val="auto"/>
          <w:kern w:val="0"/>
          <w:sz w:val="24"/>
          <w:highlight w:val="none"/>
        </w:rPr>
        <w:t>本</w:t>
      </w:r>
      <w:r>
        <w:rPr>
          <w:rFonts w:hint="eastAsia" w:ascii="仿宋" w:hAnsi="仿宋" w:eastAsia="仿宋" w:cs="宋体"/>
          <w:color w:val="auto"/>
          <w:kern w:val="0"/>
          <w:sz w:val="24"/>
          <w:highlight w:val="none"/>
        </w:rPr>
        <w:t>企业（单位）为直接投标人，</w:t>
      </w:r>
      <w:r>
        <w:rPr>
          <w:rFonts w:ascii="仿宋" w:hAnsi="仿宋" w:eastAsia="仿宋" w:cs="宋体"/>
          <w:color w:val="auto"/>
          <w:kern w:val="0"/>
          <w:sz w:val="24"/>
          <w:highlight w:val="none"/>
        </w:rPr>
        <w:t>提供本企业</w:t>
      </w:r>
      <w:r>
        <w:rPr>
          <w:rFonts w:hint="eastAsia" w:ascii="仿宋" w:hAnsi="仿宋" w:eastAsia="仿宋" w:cs="宋体"/>
          <w:color w:val="auto"/>
          <w:kern w:val="0"/>
          <w:sz w:val="24"/>
          <w:highlight w:val="none"/>
        </w:rPr>
        <w:t>（单位）服务。</w:t>
      </w:r>
    </w:p>
    <w:p>
      <w:pPr>
        <w:widowControl/>
        <w:spacing w:before="100" w:beforeAutospacing="1" w:after="100" w:afterAutospacing="1" w:line="330" w:lineRule="atLeast"/>
        <w:ind w:firstLine="240" w:firstLineChars="100"/>
        <w:jc w:val="left"/>
        <w:rPr>
          <w:rFonts w:ascii="仿宋" w:hAnsi="仿宋" w:eastAsia="仿宋" w:cs="宋体"/>
          <w:color w:val="auto"/>
          <w:kern w:val="0"/>
          <w:sz w:val="24"/>
          <w:highlight w:val="none"/>
        </w:rPr>
      </w:pPr>
      <w:r>
        <w:rPr>
          <w:rFonts w:hint="eastAsia" w:ascii="仿宋" w:hAnsi="仿宋" w:eastAsia="仿宋" w:cs="宋体"/>
          <w:color w:val="auto"/>
          <w:kern w:val="0"/>
          <w:sz w:val="24"/>
          <w:highlight w:val="none"/>
        </w:rPr>
        <w:t>（1）</w:t>
      </w:r>
      <w:r>
        <w:rPr>
          <w:rFonts w:ascii="仿宋" w:hAnsi="仿宋" w:eastAsia="仿宋" w:cs="宋体"/>
          <w:color w:val="auto"/>
          <w:kern w:val="0"/>
          <w:sz w:val="24"/>
          <w:highlight w:val="none"/>
        </w:rPr>
        <w:t>根据《工业和信息化部、国家统计局、国家发展和改革委员会、财政部关于印发中小企业划型标准规定的通知》（工信部联企业[2011]300号）规定的划分标准，本</w:t>
      </w:r>
      <w:r>
        <w:rPr>
          <w:rFonts w:hint="eastAsia" w:ascii="仿宋" w:hAnsi="仿宋" w:eastAsia="仿宋" w:cs="宋体"/>
          <w:color w:val="auto"/>
          <w:kern w:val="0"/>
          <w:sz w:val="24"/>
          <w:highlight w:val="none"/>
        </w:rPr>
        <w:t>企业</w:t>
      </w:r>
      <w:r>
        <w:rPr>
          <w:rFonts w:ascii="仿宋" w:hAnsi="仿宋" w:eastAsia="仿宋" w:cs="宋体"/>
          <w:color w:val="auto"/>
          <w:kern w:val="0"/>
          <w:sz w:val="24"/>
          <w:highlight w:val="none"/>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（2）</w:t>
      </w:r>
      <w:r>
        <w:rPr>
          <w:rFonts w:ascii="仿宋" w:hAnsi="仿宋" w:eastAsia="仿宋" w:cs="宋体"/>
          <w:color w:val="auto"/>
          <w:kern w:val="0"/>
          <w:sz w:val="24"/>
          <w:highlight w:val="none"/>
        </w:rPr>
        <w:t>本</w:t>
      </w:r>
      <w:r>
        <w:rPr>
          <w:rFonts w:hint="eastAsia" w:ascii="仿宋" w:hAnsi="仿宋" w:eastAsia="仿宋" w:cs="宋体"/>
          <w:color w:val="auto"/>
          <w:kern w:val="0"/>
          <w:sz w:val="24"/>
          <w:highlight w:val="none"/>
        </w:rPr>
        <w:t>企业</w:t>
      </w:r>
      <w:r>
        <w:rPr>
          <w:rFonts w:hint="eastAsia" w:ascii="仿宋" w:hAnsi="仿宋" w:eastAsia="仿宋" w:cs="宋体"/>
          <w:color w:val="auto"/>
          <w:kern w:val="0"/>
          <w:sz w:val="24"/>
          <w:highlight w:val="none"/>
          <w:u w:val="single"/>
        </w:rPr>
        <w:t xml:space="preserve">        </w:t>
      </w:r>
      <w:r>
        <w:rPr>
          <w:rFonts w:ascii="仿宋" w:hAnsi="仿宋" w:eastAsia="仿宋" w:cs="宋体"/>
          <w:color w:val="auto"/>
          <w:kern w:val="0"/>
          <w:sz w:val="24"/>
          <w:highlight w:val="none"/>
        </w:rPr>
        <w:t>（请填写：</w:t>
      </w:r>
      <w:r>
        <w:rPr>
          <w:rFonts w:hint="eastAsia" w:ascii="仿宋" w:hAnsi="仿宋" w:eastAsia="仿宋" w:cs="宋体"/>
          <w:color w:val="auto"/>
          <w:kern w:val="0"/>
          <w:sz w:val="24"/>
          <w:highlight w:val="none"/>
        </w:rPr>
        <w:t>是、不是</w:t>
      </w:r>
      <w:r>
        <w:rPr>
          <w:rFonts w:ascii="仿宋" w:hAnsi="仿宋" w:eastAsia="仿宋" w:cs="宋体"/>
          <w:color w:val="auto"/>
          <w:kern w:val="0"/>
          <w:sz w:val="24"/>
          <w:highlight w:val="none"/>
        </w:rPr>
        <w:t>）监狱企业。</w:t>
      </w:r>
      <w:r>
        <w:rPr>
          <w:rFonts w:hint="eastAsia" w:ascii="仿宋" w:hAnsi="仿宋" w:eastAsia="仿宋" w:cs="宋体"/>
          <w:color w:val="auto"/>
          <w:kern w:val="0"/>
          <w:sz w:val="24"/>
          <w:highlight w:val="none"/>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（3）根据</w:t>
      </w:r>
      <w:r>
        <w:rPr>
          <w:rFonts w:ascii="仿宋" w:hAnsi="仿宋" w:eastAsia="仿宋" w:cs="宋体"/>
          <w:color w:val="auto"/>
          <w:kern w:val="0"/>
          <w:sz w:val="24"/>
          <w:highlight w:val="none"/>
        </w:rPr>
        <w:t>《</w:t>
      </w:r>
      <w:r>
        <w:rPr>
          <w:rFonts w:hint="eastAsia" w:ascii="仿宋" w:hAnsi="仿宋" w:eastAsia="仿宋" w:cs="宋体"/>
          <w:color w:val="auto"/>
          <w:kern w:val="0"/>
          <w:sz w:val="24"/>
          <w:highlight w:val="none"/>
        </w:rPr>
        <w:t>关于促进残疾人就业政府采购政策的通知</w:t>
      </w:r>
      <w:r>
        <w:rPr>
          <w:rFonts w:ascii="仿宋" w:hAnsi="仿宋" w:eastAsia="仿宋" w:cs="宋体"/>
          <w:color w:val="auto"/>
          <w:kern w:val="0"/>
          <w:sz w:val="24"/>
          <w:highlight w:val="none"/>
        </w:rPr>
        <w:t>》</w:t>
      </w:r>
      <w:r>
        <w:rPr>
          <w:rFonts w:hint="eastAsia" w:ascii="仿宋" w:hAnsi="仿宋" w:eastAsia="仿宋" w:cs="宋体"/>
          <w:color w:val="auto"/>
          <w:kern w:val="0"/>
          <w:sz w:val="24"/>
          <w:highlight w:val="none"/>
        </w:rPr>
        <w:t>（财库〔2017〕141号）。本单位</w:t>
      </w:r>
      <w:r>
        <w:rPr>
          <w:rFonts w:hint="eastAsia" w:ascii="仿宋" w:hAnsi="仿宋" w:eastAsia="仿宋" w:cs="宋体"/>
          <w:color w:val="auto"/>
          <w:kern w:val="0"/>
          <w:sz w:val="24"/>
          <w:highlight w:val="none"/>
          <w:u w:val="single"/>
        </w:rPr>
        <w:t xml:space="preserve">        </w:t>
      </w:r>
      <w:r>
        <w:rPr>
          <w:rFonts w:ascii="仿宋" w:hAnsi="仿宋" w:eastAsia="仿宋" w:cs="宋体"/>
          <w:color w:val="auto"/>
          <w:kern w:val="0"/>
          <w:sz w:val="24"/>
          <w:highlight w:val="none"/>
        </w:rPr>
        <w:t>（请填写：</w:t>
      </w:r>
      <w:r>
        <w:rPr>
          <w:rFonts w:hint="eastAsia" w:ascii="仿宋" w:hAnsi="仿宋" w:eastAsia="仿宋" w:cs="宋体"/>
          <w:color w:val="auto"/>
          <w:kern w:val="0"/>
          <w:sz w:val="24"/>
          <w:highlight w:val="none"/>
        </w:rPr>
        <w:t>是、不是</w:t>
      </w:r>
      <w:r>
        <w:rPr>
          <w:rFonts w:ascii="仿宋" w:hAnsi="仿宋" w:eastAsia="仿宋" w:cs="宋体"/>
          <w:color w:val="auto"/>
          <w:kern w:val="0"/>
          <w:sz w:val="24"/>
          <w:highlight w:val="none"/>
        </w:rPr>
        <w:t>）</w:t>
      </w:r>
      <w:r>
        <w:rPr>
          <w:rFonts w:hint="eastAsia" w:ascii="仿宋" w:hAnsi="仿宋" w:eastAsia="仿宋" w:cs="宋体"/>
          <w:color w:val="auto"/>
          <w:kern w:val="0"/>
          <w:sz w:val="24"/>
          <w:highlight w:val="none"/>
        </w:rPr>
        <w:t>残疾人福利性单位。</w:t>
      </w:r>
    </w:p>
    <w:p>
      <w:pPr>
        <w:widowControl/>
        <w:spacing w:before="100" w:beforeAutospacing="1" w:after="100" w:afterAutospacing="1" w:line="330" w:lineRule="atLeast"/>
        <w:ind w:firstLine="420"/>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2、□</w:t>
      </w:r>
      <w:r>
        <w:rPr>
          <w:rFonts w:ascii="仿宋" w:hAnsi="仿宋" w:eastAsia="仿宋" w:cs="宋体"/>
          <w:color w:val="auto"/>
          <w:kern w:val="0"/>
          <w:sz w:val="24"/>
          <w:highlight w:val="none"/>
        </w:rPr>
        <w:t>本</w:t>
      </w:r>
      <w:r>
        <w:rPr>
          <w:rFonts w:hint="eastAsia" w:ascii="仿宋" w:hAnsi="仿宋" w:eastAsia="仿宋" w:cs="宋体"/>
          <w:color w:val="auto"/>
          <w:kern w:val="0"/>
          <w:sz w:val="24"/>
          <w:highlight w:val="none"/>
        </w:rPr>
        <w:t>项目</w:t>
      </w:r>
      <w:r>
        <w:rPr>
          <w:rFonts w:ascii="仿宋" w:hAnsi="仿宋" w:eastAsia="仿宋" w:cs="宋体"/>
          <w:color w:val="auto"/>
          <w:kern w:val="0"/>
          <w:sz w:val="24"/>
          <w:highlight w:val="none"/>
        </w:rPr>
        <w:t>提供</w:t>
      </w:r>
      <w:r>
        <w:rPr>
          <w:rFonts w:hint="eastAsia" w:ascii="仿宋" w:hAnsi="仿宋" w:eastAsia="仿宋" w:cs="宋体"/>
          <w:color w:val="auto"/>
          <w:kern w:val="0"/>
          <w:sz w:val="24"/>
          <w:highlight w:val="none"/>
        </w:rPr>
        <w:t>伴随</w:t>
      </w:r>
      <w:r>
        <w:rPr>
          <w:rFonts w:ascii="仿宋" w:hAnsi="仿宋" w:eastAsia="仿宋" w:cs="宋体"/>
          <w:color w:val="auto"/>
          <w:kern w:val="0"/>
          <w:sz w:val="24"/>
          <w:highlight w:val="none"/>
        </w:rPr>
        <w:t>货物</w:t>
      </w:r>
      <w:r>
        <w:rPr>
          <w:rFonts w:hint="eastAsia" w:ascii="仿宋" w:hAnsi="仿宋" w:eastAsia="仿宋" w:cs="宋体"/>
          <w:color w:val="auto"/>
          <w:kern w:val="0"/>
          <w:sz w:val="24"/>
          <w:highlight w:val="none"/>
        </w:rPr>
        <w:t>，由</w:t>
      </w:r>
      <w:r>
        <w:rPr>
          <w:rFonts w:ascii="仿宋" w:hAnsi="仿宋" w:eastAsia="仿宋" w:cs="宋体"/>
          <w:color w:val="auto"/>
          <w:kern w:val="0"/>
          <w:sz w:val="24"/>
          <w:highlight w:val="none"/>
        </w:rPr>
        <w:t>其他______（请填写：中型、小型、微型）企业</w:t>
      </w:r>
      <w:r>
        <w:rPr>
          <w:rFonts w:hint="eastAsia" w:ascii="仿宋" w:hAnsi="仿宋" w:eastAsia="仿宋" w:cs="宋体"/>
          <w:color w:val="auto"/>
          <w:kern w:val="0"/>
          <w:sz w:val="24"/>
          <w:highlight w:val="none"/>
        </w:rPr>
        <w:t>、</w:t>
      </w:r>
      <w:r>
        <w:rPr>
          <w:rFonts w:ascii="仿宋" w:hAnsi="仿宋" w:eastAsia="仿宋" w:cs="宋体"/>
          <w:color w:val="auto"/>
          <w:kern w:val="0"/>
          <w:sz w:val="24"/>
          <w:highlight w:val="none"/>
        </w:rPr>
        <w:t>监狱企业</w:t>
      </w:r>
      <w:r>
        <w:rPr>
          <w:rFonts w:hint="eastAsia" w:ascii="仿宋" w:hAnsi="仿宋" w:eastAsia="仿宋" w:cs="宋体"/>
          <w:color w:val="auto"/>
          <w:kern w:val="0"/>
          <w:sz w:val="24"/>
          <w:highlight w:val="none"/>
        </w:rPr>
        <w:t>或</w:t>
      </w:r>
      <w:r>
        <w:rPr>
          <w:rFonts w:ascii="仿宋" w:hAnsi="仿宋" w:eastAsia="仿宋" w:cs="宋体"/>
          <w:color w:val="auto"/>
          <w:kern w:val="0"/>
          <w:sz w:val="24"/>
          <w:highlight w:val="none"/>
        </w:rPr>
        <w:t>残疾人福利性单位制造。本条所称货物不包括使用大型企业注册商标的货物。</w:t>
      </w:r>
      <w:r>
        <w:rPr>
          <w:rFonts w:hint="eastAsia" w:ascii="仿宋" w:hAnsi="仿宋" w:eastAsia="仿宋" w:cs="宋体"/>
          <w:color w:val="auto"/>
          <w:kern w:val="0"/>
          <w:sz w:val="24"/>
          <w:highlight w:val="none"/>
        </w:rPr>
        <w:t>（后附制造商</w:t>
      </w:r>
      <w:r>
        <w:rPr>
          <w:rFonts w:ascii="仿宋" w:hAnsi="仿宋" w:eastAsia="仿宋" w:cs="宋体"/>
          <w:color w:val="auto"/>
          <w:kern w:val="0"/>
          <w:sz w:val="24"/>
          <w:highlight w:val="none"/>
        </w:rPr>
        <w:t>企业</w:t>
      </w:r>
      <w:r>
        <w:rPr>
          <w:rFonts w:hint="eastAsia" w:ascii="仿宋" w:hAnsi="仿宋" w:eastAsia="仿宋" w:cs="宋体"/>
          <w:color w:val="auto"/>
          <w:kern w:val="0"/>
          <w:sz w:val="24"/>
          <w:highlight w:val="none"/>
        </w:rPr>
        <w:t>（单位）</w:t>
      </w:r>
      <w:r>
        <w:rPr>
          <w:rFonts w:ascii="仿宋" w:hAnsi="仿宋" w:eastAsia="仿宋" w:cs="宋体"/>
          <w:color w:val="auto"/>
          <w:kern w:val="0"/>
          <w:sz w:val="24"/>
          <w:highlight w:val="none"/>
        </w:rPr>
        <w:t>类型声明函</w:t>
      </w:r>
      <w:r>
        <w:rPr>
          <w:rFonts w:hint="eastAsia" w:ascii="仿宋" w:hAnsi="仿宋" w:eastAsia="仿宋" w:cs="宋体"/>
          <w:color w:val="auto"/>
          <w:kern w:val="0"/>
          <w:sz w:val="24"/>
          <w:highlight w:val="none"/>
        </w:rPr>
        <w:t>）</w:t>
      </w:r>
    </w:p>
    <w:p>
      <w:pPr>
        <w:widowControl/>
        <w:spacing w:before="100" w:beforeAutospacing="1" w:after="100" w:afterAutospacing="1" w:line="330" w:lineRule="atLeast"/>
        <w:ind w:firstLine="420"/>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3、□</w:t>
      </w:r>
      <w:r>
        <w:rPr>
          <w:rFonts w:ascii="仿宋" w:hAnsi="仿宋" w:eastAsia="仿宋" w:cs="宋体"/>
          <w:color w:val="auto"/>
          <w:kern w:val="0"/>
          <w:sz w:val="24"/>
          <w:highlight w:val="none"/>
        </w:rPr>
        <w:t>本</w:t>
      </w:r>
      <w:r>
        <w:rPr>
          <w:rFonts w:hint="eastAsia" w:ascii="仿宋" w:hAnsi="仿宋" w:eastAsia="仿宋" w:cs="宋体"/>
          <w:color w:val="auto"/>
          <w:kern w:val="0"/>
          <w:sz w:val="24"/>
          <w:highlight w:val="none"/>
        </w:rPr>
        <w:t>企业（单位）为联合体一方，</w:t>
      </w:r>
      <w:r>
        <w:rPr>
          <w:rFonts w:ascii="仿宋" w:hAnsi="仿宋" w:eastAsia="仿宋" w:cs="宋体"/>
          <w:color w:val="auto"/>
          <w:kern w:val="0"/>
          <w:sz w:val="24"/>
          <w:highlight w:val="none"/>
        </w:rPr>
        <w:t>提供本企业</w:t>
      </w:r>
      <w:r>
        <w:rPr>
          <w:rFonts w:hint="eastAsia" w:ascii="仿宋" w:hAnsi="仿宋" w:eastAsia="仿宋" w:cs="宋体"/>
          <w:color w:val="auto"/>
          <w:kern w:val="0"/>
          <w:sz w:val="24"/>
          <w:highlight w:val="none"/>
        </w:rPr>
        <w:t>（单位）</w:t>
      </w:r>
      <w:r>
        <w:rPr>
          <w:rFonts w:ascii="仿宋" w:hAnsi="仿宋" w:eastAsia="仿宋" w:cs="宋体"/>
          <w:color w:val="auto"/>
          <w:kern w:val="0"/>
          <w:sz w:val="24"/>
          <w:highlight w:val="none"/>
        </w:rPr>
        <w:t>制造的货物，由本企业</w:t>
      </w:r>
      <w:r>
        <w:rPr>
          <w:rFonts w:hint="eastAsia" w:ascii="仿宋" w:hAnsi="仿宋" w:eastAsia="仿宋" w:cs="宋体"/>
          <w:color w:val="auto"/>
          <w:kern w:val="0"/>
          <w:sz w:val="24"/>
          <w:highlight w:val="none"/>
        </w:rPr>
        <w:t>（单位）</w:t>
      </w:r>
      <w:r>
        <w:rPr>
          <w:rFonts w:ascii="仿宋" w:hAnsi="仿宋" w:eastAsia="仿宋" w:cs="宋体"/>
          <w:color w:val="auto"/>
          <w:kern w:val="0"/>
          <w:sz w:val="24"/>
          <w:highlight w:val="none"/>
        </w:rPr>
        <w:t>承担工程、提供服务</w:t>
      </w:r>
      <w:r>
        <w:rPr>
          <w:rFonts w:hint="eastAsia" w:ascii="仿宋" w:hAnsi="仿宋" w:eastAsia="仿宋" w:cs="宋体"/>
          <w:color w:val="auto"/>
          <w:kern w:val="0"/>
          <w:sz w:val="24"/>
          <w:highlight w:val="none"/>
        </w:rPr>
        <w:t>。本企业</w:t>
      </w:r>
      <w:r>
        <w:rPr>
          <w:rFonts w:ascii="仿宋" w:hAnsi="仿宋" w:eastAsia="仿宋" w:cs="宋体"/>
          <w:color w:val="auto"/>
          <w:kern w:val="0"/>
          <w:sz w:val="24"/>
          <w:highlight w:val="none"/>
        </w:rPr>
        <w:t>（</w:t>
      </w:r>
      <w:r>
        <w:rPr>
          <w:rFonts w:hint="eastAsia" w:ascii="仿宋" w:hAnsi="仿宋" w:eastAsia="仿宋" w:cs="宋体"/>
          <w:color w:val="auto"/>
          <w:kern w:val="0"/>
          <w:sz w:val="24"/>
          <w:highlight w:val="none"/>
        </w:rPr>
        <w:t>单位</w:t>
      </w:r>
      <w:r>
        <w:rPr>
          <w:rFonts w:ascii="仿宋" w:hAnsi="仿宋" w:eastAsia="仿宋" w:cs="宋体"/>
          <w:color w:val="auto"/>
          <w:kern w:val="0"/>
          <w:sz w:val="24"/>
          <w:highlight w:val="none"/>
        </w:rPr>
        <w:t>）</w:t>
      </w:r>
      <w:r>
        <w:rPr>
          <w:rFonts w:hint="eastAsia" w:ascii="仿宋" w:hAnsi="仿宋" w:eastAsia="仿宋" w:cs="宋体"/>
          <w:color w:val="auto"/>
          <w:kern w:val="0"/>
          <w:sz w:val="24"/>
          <w:highlight w:val="none"/>
        </w:rPr>
        <w:t>提供</w:t>
      </w:r>
      <w:r>
        <w:rPr>
          <w:rFonts w:ascii="仿宋" w:hAnsi="仿宋" w:eastAsia="仿宋" w:cs="宋体"/>
          <w:color w:val="auto"/>
          <w:kern w:val="0"/>
          <w:sz w:val="24"/>
          <w:highlight w:val="none"/>
        </w:rPr>
        <w:t>协议合同金额占到</w:t>
      </w:r>
      <w:r>
        <w:rPr>
          <w:rFonts w:hint="eastAsia" w:ascii="仿宋" w:hAnsi="仿宋" w:eastAsia="仿宋" w:cs="宋体"/>
          <w:color w:val="auto"/>
          <w:kern w:val="0"/>
          <w:sz w:val="24"/>
          <w:highlight w:val="none"/>
        </w:rPr>
        <w:t>共同投标</w:t>
      </w:r>
      <w:r>
        <w:rPr>
          <w:rFonts w:ascii="仿宋" w:hAnsi="仿宋" w:eastAsia="仿宋" w:cs="宋体"/>
          <w:color w:val="auto"/>
          <w:kern w:val="0"/>
          <w:sz w:val="24"/>
          <w:highlight w:val="none"/>
        </w:rPr>
        <w:t>协议合同总金额</w:t>
      </w:r>
      <w:r>
        <w:rPr>
          <w:rFonts w:hint="eastAsia" w:ascii="仿宋" w:hAnsi="仿宋" w:eastAsia="仿宋" w:cs="宋体"/>
          <w:color w:val="auto"/>
          <w:kern w:val="0"/>
          <w:sz w:val="24"/>
          <w:highlight w:val="none"/>
        </w:rPr>
        <w:t>的比例为</w:t>
      </w:r>
      <w:r>
        <w:rPr>
          <w:rFonts w:hint="eastAsia" w:ascii="仿宋" w:hAnsi="仿宋" w:eastAsia="仿宋" w:cs="宋体"/>
          <w:color w:val="auto"/>
          <w:kern w:val="0"/>
          <w:sz w:val="24"/>
          <w:highlight w:val="none"/>
          <w:u w:val="single"/>
        </w:rPr>
        <w:t xml:space="preserve">       </w:t>
      </w:r>
      <w:r>
        <w:rPr>
          <w:rFonts w:hint="eastAsia" w:ascii="仿宋" w:hAnsi="仿宋" w:eastAsia="仿宋" w:cs="宋体"/>
          <w:color w:val="auto"/>
          <w:kern w:val="0"/>
          <w:sz w:val="24"/>
          <w:highlight w:val="none"/>
        </w:rPr>
        <w:t>。</w:t>
      </w:r>
    </w:p>
    <w:p>
      <w:pPr>
        <w:widowControl/>
        <w:spacing w:before="100" w:beforeAutospacing="1" w:after="100" w:afterAutospacing="1" w:line="330" w:lineRule="atLeast"/>
        <w:jc w:val="left"/>
        <w:rPr>
          <w:rFonts w:ascii="仿宋" w:hAnsi="仿宋" w:eastAsia="仿宋" w:cs="宋体"/>
          <w:color w:val="auto"/>
          <w:kern w:val="0"/>
          <w:sz w:val="24"/>
          <w:highlight w:val="none"/>
        </w:rPr>
      </w:pPr>
      <w:r>
        <w:rPr>
          <w:rFonts w:ascii="仿宋" w:hAnsi="仿宋" w:eastAsia="仿宋" w:cs="宋体"/>
          <w:color w:val="auto"/>
          <w:kern w:val="0"/>
          <w:sz w:val="24"/>
          <w:highlight w:val="none"/>
        </w:rPr>
        <w:t>　　本</w:t>
      </w:r>
      <w:r>
        <w:rPr>
          <w:rFonts w:hint="eastAsia" w:ascii="仿宋" w:hAnsi="仿宋" w:eastAsia="仿宋" w:cs="宋体"/>
          <w:color w:val="auto"/>
          <w:kern w:val="0"/>
          <w:sz w:val="24"/>
          <w:highlight w:val="none"/>
        </w:rPr>
        <w:t>企业</w:t>
      </w:r>
      <w:r>
        <w:rPr>
          <w:rFonts w:ascii="仿宋" w:hAnsi="仿宋" w:eastAsia="仿宋" w:cs="宋体"/>
          <w:color w:val="auto"/>
          <w:kern w:val="0"/>
          <w:sz w:val="24"/>
          <w:highlight w:val="none"/>
        </w:rPr>
        <w:t>（</w:t>
      </w:r>
      <w:r>
        <w:rPr>
          <w:rFonts w:hint="eastAsia" w:ascii="仿宋" w:hAnsi="仿宋" w:eastAsia="仿宋" w:cs="宋体"/>
          <w:color w:val="auto"/>
          <w:kern w:val="0"/>
          <w:sz w:val="24"/>
          <w:highlight w:val="none"/>
        </w:rPr>
        <w:t>单位</w:t>
      </w:r>
      <w:r>
        <w:rPr>
          <w:rFonts w:ascii="仿宋" w:hAnsi="仿宋" w:eastAsia="仿宋" w:cs="宋体"/>
          <w:color w:val="auto"/>
          <w:kern w:val="0"/>
          <w:sz w:val="24"/>
          <w:highlight w:val="none"/>
        </w:rPr>
        <w:t>）对上述声明的真实性负责。如有虚假，将依法承担相应责任。</w:t>
      </w:r>
    </w:p>
    <w:p>
      <w:pPr>
        <w:widowControl/>
        <w:spacing w:before="100" w:beforeAutospacing="1" w:after="100" w:afterAutospacing="1" w:line="330" w:lineRule="atLeast"/>
        <w:jc w:val="left"/>
        <w:rPr>
          <w:rFonts w:ascii="仿宋" w:hAnsi="仿宋" w:eastAsia="仿宋" w:cs="宋体"/>
          <w:color w:val="auto"/>
          <w:kern w:val="0"/>
          <w:sz w:val="24"/>
          <w:highlight w:val="none"/>
        </w:rPr>
      </w:pPr>
      <w:r>
        <w:rPr>
          <w:rFonts w:ascii="仿宋" w:hAnsi="仿宋" w:eastAsia="仿宋" w:cs="宋体"/>
          <w:color w:val="auto"/>
          <w:kern w:val="0"/>
          <w:sz w:val="24"/>
          <w:highlight w:val="none"/>
        </w:rPr>
        <w:t>　　</w:t>
      </w:r>
    </w:p>
    <w:p>
      <w:pPr>
        <w:spacing w:line="240" w:lineRule="atLeast"/>
        <w:ind w:left="660" w:leftChars="257" w:hanging="540"/>
        <w:jc w:val="center"/>
        <w:rPr>
          <w:rFonts w:ascii="仿宋_GB2312" w:hAnsi="Arial" w:eastAsia="仿宋_GB2312"/>
          <w:b/>
          <w:color w:val="auto"/>
          <w:kern w:val="0"/>
          <w:sz w:val="24"/>
          <w:szCs w:val="20"/>
          <w:highlight w:val="none"/>
        </w:rPr>
      </w:pPr>
      <w:r>
        <w:rPr>
          <w:rFonts w:ascii="仿宋_GB2312" w:hAnsi="Arial" w:eastAsia="仿宋_GB2312"/>
          <w:b/>
          <w:color w:val="auto"/>
          <w:kern w:val="0"/>
          <w:sz w:val="24"/>
          <w:szCs w:val="20"/>
          <w:highlight w:val="none"/>
        </w:rPr>
        <w:t>　</w:t>
      </w:r>
    </w:p>
    <w:p>
      <w:pPr>
        <w:widowControl/>
        <w:spacing w:before="100" w:beforeAutospacing="1" w:after="100" w:afterAutospacing="1" w:line="330" w:lineRule="atLeast"/>
        <w:ind w:firstLine="3960" w:firstLineChars="1650"/>
        <w:jc w:val="left"/>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投标人</w:t>
      </w:r>
      <w:r>
        <w:rPr>
          <w:rFonts w:ascii="仿宋" w:hAnsi="仿宋" w:eastAsia="仿宋" w:cs="宋体"/>
          <w:color w:val="auto"/>
          <w:kern w:val="0"/>
          <w:sz w:val="24"/>
          <w:highlight w:val="none"/>
        </w:rPr>
        <w:t>名称（盖</w:t>
      </w:r>
      <w:r>
        <w:rPr>
          <w:rFonts w:hint="eastAsia" w:ascii="仿宋" w:hAnsi="仿宋" w:eastAsia="仿宋" w:cs="宋体"/>
          <w:color w:val="auto"/>
          <w:kern w:val="0"/>
          <w:sz w:val="24"/>
          <w:highlight w:val="none"/>
        </w:rPr>
        <w:t>单位</w:t>
      </w:r>
      <w:r>
        <w:rPr>
          <w:rFonts w:ascii="仿宋" w:hAnsi="仿宋" w:eastAsia="仿宋" w:cs="宋体"/>
          <w:color w:val="auto"/>
          <w:kern w:val="0"/>
          <w:sz w:val="24"/>
          <w:highlight w:val="none"/>
        </w:rPr>
        <w:t>章）：</w:t>
      </w:r>
      <w:r>
        <w:rPr>
          <w:rFonts w:ascii="仿宋" w:hAnsi="仿宋" w:eastAsia="仿宋" w:cs="宋体"/>
          <w:color w:val="auto"/>
          <w:kern w:val="0"/>
          <w:sz w:val="24"/>
          <w:highlight w:val="none"/>
          <w:u w:val="single"/>
        </w:rPr>
        <w:t xml:space="preserve">             </w:t>
      </w:r>
    </w:p>
    <w:p>
      <w:pPr>
        <w:widowControl/>
        <w:spacing w:before="100" w:beforeAutospacing="1" w:after="100" w:afterAutospacing="1" w:line="330" w:lineRule="atLeast"/>
        <w:ind w:firstLine="3720" w:firstLineChars="1550"/>
        <w:jc w:val="left"/>
        <w:rPr>
          <w:rFonts w:ascii="仿宋" w:hAnsi="仿宋" w:eastAsia="仿宋" w:cs="宋体"/>
          <w:color w:val="auto"/>
          <w:kern w:val="0"/>
          <w:sz w:val="24"/>
          <w:highlight w:val="none"/>
          <w:u w:val="single"/>
        </w:rPr>
      </w:pPr>
      <w:r>
        <w:rPr>
          <w:rFonts w:ascii="仿宋" w:hAnsi="仿宋" w:eastAsia="仿宋" w:cs="宋体"/>
          <w:color w:val="auto"/>
          <w:kern w:val="0"/>
          <w:sz w:val="24"/>
          <w:highlight w:val="none"/>
        </w:rPr>
        <w:t>　日　期：</w:t>
      </w:r>
      <w:r>
        <w:rPr>
          <w:rFonts w:hint="eastAsia" w:ascii="仿宋" w:hAnsi="仿宋" w:eastAsia="仿宋" w:cs="宋体"/>
          <w:color w:val="auto"/>
          <w:kern w:val="0"/>
          <w:sz w:val="24"/>
          <w:highlight w:val="none"/>
          <w:u w:val="single"/>
        </w:rPr>
        <w:t xml:space="preserve">         </w:t>
      </w:r>
      <w:r>
        <w:rPr>
          <w:rFonts w:hint="eastAsia" w:ascii="仿宋" w:hAnsi="仿宋" w:eastAsia="仿宋" w:cs="宋体"/>
          <w:color w:val="auto"/>
          <w:kern w:val="0"/>
          <w:sz w:val="24"/>
          <w:highlight w:val="none"/>
          <w:u w:val="single"/>
          <w:lang w:val="en-US" w:eastAsia="zh-CN"/>
        </w:rPr>
        <w:t xml:space="preserve">    </w:t>
      </w:r>
      <w:r>
        <w:rPr>
          <w:rFonts w:hint="eastAsia" w:ascii="仿宋" w:hAnsi="仿宋" w:eastAsia="仿宋" w:cs="宋体"/>
          <w:color w:val="auto"/>
          <w:kern w:val="0"/>
          <w:sz w:val="24"/>
          <w:highlight w:val="none"/>
          <w:u w:val="single"/>
        </w:rPr>
        <w:t xml:space="preserve">    </w:t>
      </w:r>
    </w:p>
    <w:p>
      <w:pPr>
        <w:ind w:left="120" w:hanging="120"/>
        <w:jc w:val="center"/>
        <w:rPr>
          <w:rFonts w:hint="eastAsia" w:ascii="宋体" w:hAnsi="宋体" w:cs="宋体"/>
          <w:b/>
          <w:color w:val="auto"/>
          <w:sz w:val="24"/>
          <w:highlight w:val="none"/>
        </w:rPr>
      </w:pPr>
    </w:p>
    <w:p>
      <w:pPr>
        <w:ind w:left="120" w:hanging="120"/>
        <w:jc w:val="center"/>
        <w:rPr>
          <w:rFonts w:hint="eastAsia" w:ascii="宋体" w:hAnsi="宋体" w:cs="宋体"/>
          <w:b/>
          <w:color w:val="auto"/>
          <w:sz w:val="24"/>
          <w:highlight w:val="none"/>
        </w:rPr>
      </w:pPr>
    </w:p>
    <w:p>
      <w:pPr>
        <w:ind w:left="120" w:hanging="120"/>
        <w:jc w:val="center"/>
        <w:rPr>
          <w:rFonts w:hint="eastAsia" w:ascii="宋体" w:hAnsi="宋体" w:cs="宋体"/>
          <w:b/>
          <w:color w:val="auto"/>
          <w:sz w:val="24"/>
          <w:highlight w:val="none"/>
        </w:rPr>
      </w:pPr>
    </w:p>
    <w:p>
      <w:pPr>
        <w:numPr>
          <w:ilvl w:val="0"/>
          <w:numId w:val="0"/>
        </w:numPr>
        <w:ind w:leftChars="-50" w:right="62" w:rightChars="0"/>
        <w:jc w:val="center"/>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br w:type="page"/>
      </w:r>
    </w:p>
    <w:p>
      <w:pPr>
        <w:numPr>
          <w:ilvl w:val="0"/>
          <w:numId w:val="0"/>
        </w:numPr>
        <w:ind w:leftChars="-50" w:right="62" w:rightChars="0"/>
        <w:jc w:val="center"/>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15、其他必要的材料及有利于投标的材料</w:t>
      </w:r>
    </w:p>
    <w:p>
      <w:pPr>
        <w:numPr>
          <w:ilvl w:val="0"/>
          <w:numId w:val="0"/>
        </w:numPr>
        <w:ind w:leftChars="-50" w:right="62" w:rightChars="0"/>
        <w:jc w:val="center"/>
        <w:rPr>
          <w:rFonts w:hint="eastAsia" w:ascii="宋体" w:hAnsi="宋体" w:cs="宋体"/>
          <w:b/>
          <w:color w:val="auto"/>
          <w:sz w:val="24"/>
          <w:highlight w:val="none"/>
          <w:lang w:val="en-US" w:eastAsia="zh-CN"/>
        </w:rPr>
      </w:pPr>
    </w:p>
    <w:p>
      <w:pPr>
        <w:pStyle w:val="2"/>
        <w:rPr>
          <w:rFonts w:hint="eastAsia" w:ascii="宋体" w:hAnsi="宋体" w:cs="宋体"/>
          <w:b/>
          <w:color w:val="auto"/>
          <w:sz w:val="24"/>
          <w:highlight w:val="none"/>
          <w:lang w:val="en-US" w:eastAsia="zh-CN"/>
        </w:rPr>
      </w:pPr>
    </w:p>
    <w:p>
      <w:pPr>
        <w:rPr>
          <w:rFonts w:hint="eastAsia" w:ascii="宋体" w:hAnsi="宋体" w:cs="宋体"/>
          <w:b/>
          <w:color w:val="auto"/>
          <w:sz w:val="24"/>
          <w:highlight w:val="none"/>
          <w:lang w:val="en-US" w:eastAsia="zh-CN"/>
        </w:rPr>
      </w:pPr>
    </w:p>
    <w:p>
      <w:pPr>
        <w:pStyle w:val="2"/>
        <w:jc w:val="center"/>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16、投标人反商业贿赂承诺书</w:t>
      </w:r>
    </w:p>
    <w:p>
      <w:pPr>
        <w:rPr>
          <w:rFonts w:hint="eastAsia"/>
          <w:color w:val="auto"/>
          <w:highlight w:val="none"/>
          <w:lang w:val="en-US" w:eastAsia="zh-CN"/>
        </w:rPr>
      </w:pPr>
    </w:p>
    <w:p>
      <w:pPr>
        <w:pStyle w:val="2"/>
        <w:rPr>
          <w:rFonts w:hint="eastAsia"/>
          <w:color w:val="auto"/>
          <w:highlight w:val="none"/>
          <w:lang w:val="en-US" w:eastAsia="zh-CN"/>
        </w:rPr>
      </w:pPr>
    </w:p>
    <w:p>
      <w:pPr>
        <w:rPr>
          <w:rFonts w:hint="eastAsia"/>
          <w:color w:val="auto"/>
          <w:highlight w:val="none"/>
          <w:lang w:val="en-US" w:eastAsia="zh-CN"/>
        </w:rPr>
      </w:pPr>
    </w:p>
    <w:p>
      <w:pPr>
        <w:numPr>
          <w:ilvl w:val="0"/>
          <w:numId w:val="0"/>
        </w:numPr>
        <w:ind w:right="62" w:rightChars="0"/>
        <w:jc w:val="center"/>
        <w:rPr>
          <w:rFonts w:hint="eastAsia" w:ascii="宋体" w:hAnsi="宋体" w:cs="宋体"/>
          <w:b/>
          <w:color w:val="auto"/>
          <w:sz w:val="24"/>
          <w:highlight w:val="none"/>
        </w:rPr>
      </w:pPr>
      <w:r>
        <w:rPr>
          <w:rFonts w:hint="eastAsia" w:ascii="宋体" w:hAnsi="宋体" w:cs="宋体"/>
          <w:b/>
          <w:color w:val="auto"/>
          <w:sz w:val="24"/>
          <w:highlight w:val="none"/>
          <w:lang w:val="en-US" w:eastAsia="zh-CN"/>
        </w:rPr>
        <w:t>17、</w:t>
      </w:r>
      <w:r>
        <w:rPr>
          <w:rFonts w:hint="eastAsia" w:ascii="宋体" w:hAnsi="宋体" w:cs="宋体"/>
          <w:b/>
          <w:color w:val="auto"/>
          <w:sz w:val="24"/>
          <w:highlight w:val="none"/>
        </w:rPr>
        <w:t>不参与围标串标承诺书</w:t>
      </w:r>
    </w:p>
    <w:p>
      <w:pPr>
        <w:ind w:left="120" w:hanging="120"/>
        <w:jc w:val="lef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我</w:t>
      </w:r>
      <w:r>
        <w:rPr>
          <w:rFonts w:hint="eastAsia" w:ascii="宋体" w:hAnsi="宋体" w:cs="宋体"/>
          <w:color w:val="auto"/>
          <w:sz w:val="24"/>
          <w:highlight w:val="none"/>
          <w:lang w:val="en-US" w:eastAsia="zh-CN"/>
        </w:rPr>
        <w:t>行</w:t>
      </w:r>
      <w:r>
        <w:rPr>
          <w:rFonts w:hint="eastAsia" w:ascii="宋体" w:hAnsi="宋体" w:cs="宋体"/>
          <w:color w:val="auto"/>
          <w:sz w:val="24"/>
          <w:highlight w:val="none"/>
        </w:rPr>
        <w:t>在参与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项目招投标过程中，自觉遵守《中华人民共和国政府采购法》和《中华人民共和国政府采购实施条例》以及自治区、地、市</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县</w:t>
      </w:r>
      <w:r>
        <w:rPr>
          <w:rFonts w:hint="eastAsia" w:ascii="宋体" w:hAnsi="宋体" w:cs="宋体"/>
          <w:color w:val="auto"/>
          <w:sz w:val="24"/>
          <w:highlight w:val="none"/>
        </w:rPr>
        <w:t>招标投标管理的有关规定。就本次投标，我公司郑重承诺如下：</w:t>
      </w:r>
    </w:p>
    <w:p>
      <w:pPr>
        <w:ind w:left="120" w:hanging="120"/>
        <w:jc w:val="left"/>
        <w:rPr>
          <w:rFonts w:ascii="宋体" w:hAnsi="宋体" w:cs="宋体"/>
          <w:color w:val="auto"/>
          <w:sz w:val="24"/>
          <w:highlight w:val="none"/>
        </w:rPr>
      </w:pPr>
      <w:r>
        <w:rPr>
          <w:rFonts w:hint="eastAsia" w:ascii="宋体" w:hAnsi="宋体" w:cs="宋体"/>
          <w:color w:val="auto"/>
          <w:sz w:val="24"/>
          <w:highlight w:val="none"/>
        </w:rPr>
        <w:t>（一）不与其他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存在任何关联关系；</w:t>
      </w:r>
    </w:p>
    <w:p>
      <w:pPr>
        <w:ind w:left="120" w:hanging="120"/>
        <w:jc w:val="left"/>
        <w:rPr>
          <w:rFonts w:ascii="宋体" w:hAnsi="宋体" w:cs="宋体"/>
          <w:color w:val="auto"/>
          <w:sz w:val="24"/>
          <w:highlight w:val="none"/>
        </w:rPr>
      </w:pPr>
      <w:r>
        <w:rPr>
          <w:rFonts w:hint="eastAsia" w:ascii="宋体" w:hAnsi="宋体" w:cs="宋体"/>
          <w:color w:val="auto"/>
          <w:sz w:val="24"/>
          <w:highlight w:val="none"/>
        </w:rPr>
        <w:t>（二）不组织、不参与任何串通投标的行为；</w:t>
      </w:r>
    </w:p>
    <w:p>
      <w:pPr>
        <w:ind w:left="120" w:hanging="120"/>
        <w:jc w:val="left"/>
        <w:rPr>
          <w:rFonts w:ascii="宋体" w:hAnsi="宋体" w:cs="宋体"/>
          <w:color w:val="auto"/>
          <w:sz w:val="24"/>
          <w:highlight w:val="none"/>
        </w:rPr>
      </w:pPr>
      <w:r>
        <w:rPr>
          <w:rFonts w:hint="eastAsia" w:ascii="宋体" w:hAnsi="宋体" w:cs="宋体"/>
          <w:color w:val="auto"/>
          <w:sz w:val="24"/>
          <w:highlight w:val="none"/>
        </w:rPr>
        <w:t>（三）不以他人名义投标，不组织、不参与以其他弄虚作假的方式参加投标的行为；</w:t>
      </w:r>
    </w:p>
    <w:p>
      <w:pPr>
        <w:ind w:left="120" w:hanging="120"/>
        <w:jc w:val="left"/>
        <w:rPr>
          <w:rFonts w:ascii="宋体" w:hAnsi="宋体" w:cs="宋体"/>
          <w:color w:val="auto"/>
          <w:sz w:val="24"/>
          <w:highlight w:val="none"/>
        </w:rPr>
      </w:pPr>
      <w:r>
        <w:rPr>
          <w:rFonts w:hint="eastAsia" w:ascii="宋体" w:hAnsi="宋体" w:cs="宋体"/>
          <w:color w:val="auto"/>
          <w:sz w:val="24"/>
          <w:highlight w:val="none"/>
        </w:rPr>
        <w:t>（四）不出让或出租资格、资质证书参加投标，不组织、不参与类似违法违规行为。</w:t>
      </w:r>
    </w:p>
    <w:p>
      <w:pPr>
        <w:ind w:left="120" w:hanging="120"/>
        <w:jc w:val="left"/>
        <w:rPr>
          <w:rFonts w:ascii="宋体" w:hAnsi="宋体" w:cs="宋体"/>
          <w:color w:val="auto"/>
          <w:sz w:val="24"/>
          <w:highlight w:val="none"/>
        </w:rPr>
      </w:pPr>
      <w:r>
        <w:rPr>
          <w:rFonts w:hint="eastAsia" w:ascii="宋体" w:hAnsi="宋体" w:cs="宋体"/>
          <w:color w:val="auto"/>
          <w:sz w:val="24"/>
          <w:highlight w:val="none"/>
        </w:rPr>
        <w:t>（五）积极主动检举、揭发和配合相关部门调查串通投标等违法违规行为。</w:t>
      </w:r>
    </w:p>
    <w:p>
      <w:pPr>
        <w:ind w:left="120" w:hanging="120"/>
        <w:jc w:val="left"/>
        <w:rPr>
          <w:rFonts w:ascii="宋体" w:hAnsi="宋体" w:cs="宋体"/>
          <w:color w:val="auto"/>
          <w:sz w:val="24"/>
          <w:highlight w:val="none"/>
        </w:rPr>
      </w:pPr>
      <w:r>
        <w:rPr>
          <w:rFonts w:hint="eastAsia" w:ascii="宋体" w:hAnsi="宋体" w:cs="宋体"/>
          <w:color w:val="auto"/>
          <w:sz w:val="24"/>
          <w:highlight w:val="none"/>
        </w:rPr>
        <w:t>我公司对以上承诺内容的真实性和履约性负责，如有违诺，自愿承担一切违法违规后果。</w:t>
      </w:r>
    </w:p>
    <w:p>
      <w:pPr>
        <w:ind w:left="239" w:leftChars="114" w:firstLine="360" w:firstLineChars="150"/>
        <w:jc w:val="left"/>
        <w:rPr>
          <w:rFonts w:ascii="宋体" w:hAnsi="宋体" w:cs="宋体"/>
          <w:color w:val="auto"/>
          <w:sz w:val="24"/>
          <w:highlight w:val="none"/>
        </w:rPr>
      </w:pPr>
      <w:r>
        <w:rPr>
          <w:rFonts w:hint="eastAsia" w:ascii="宋体" w:hAnsi="宋体" w:cs="宋体"/>
          <w:color w:val="auto"/>
          <w:sz w:val="24"/>
          <w:highlight w:val="none"/>
        </w:rPr>
        <w:t>特此承诺。</w:t>
      </w:r>
    </w:p>
    <w:p>
      <w:pPr>
        <w:ind w:left="120" w:hanging="120"/>
        <w:jc w:val="right"/>
        <w:rPr>
          <w:rFonts w:hint="eastAsia" w:ascii="宋体" w:hAnsi="宋体" w:cs="宋体"/>
          <w:color w:val="auto"/>
          <w:sz w:val="24"/>
          <w:highlight w:val="none"/>
        </w:rPr>
      </w:pPr>
    </w:p>
    <w:p>
      <w:pPr>
        <w:ind w:left="120" w:hanging="120"/>
        <w:jc w:val="right"/>
        <w:rPr>
          <w:rFonts w:hint="eastAsia" w:ascii="宋体" w:hAnsi="宋体" w:cs="宋体"/>
          <w:color w:val="auto"/>
          <w:sz w:val="24"/>
          <w:highlight w:val="none"/>
        </w:rPr>
      </w:pPr>
    </w:p>
    <w:p>
      <w:pPr>
        <w:ind w:left="120" w:hanging="120"/>
        <w:jc w:val="right"/>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（公章）</w:t>
      </w:r>
    </w:p>
    <w:p>
      <w:pPr>
        <w:ind w:left="120" w:hanging="120"/>
        <w:jc w:val="right"/>
        <w:rPr>
          <w:rFonts w:ascii="宋体" w:hAnsi="宋体" w:cs="宋体"/>
          <w:color w:val="auto"/>
          <w:sz w:val="24"/>
          <w:highlight w:val="none"/>
        </w:rPr>
      </w:pPr>
      <w:r>
        <w:rPr>
          <w:rFonts w:hint="eastAsia" w:ascii="宋体" w:hAnsi="宋体" w:cs="宋体"/>
          <w:color w:val="auto"/>
          <w:sz w:val="24"/>
          <w:highlight w:val="none"/>
        </w:rPr>
        <w:t>法定代表人（签字或盖章）</w:t>
      </w:r>
    </w:p>
    <w:p>
      <w:pPr>
        <w:spacing w:line="640" w:lineRule="exact"/>
        <w:ind w:left="120" w:hanging="120"/>
        <w:jc w:val="center"/>
        <w:rPr>
          <w:rFonts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日 期:  </w:t>
      </w:r>
    </w:p>
    <w:p>
      <w:pPr>
        <w:ind w:left="120" w:hanging="120"/>
        <w:jc w:val="center"/>
        <w:rPr>
          <w:rFonts w:hint="eastAsia" w:ascii="宋体" w:hAnsi="宋体" w:cs="宋体"/>
          <w:b/>
          <w:color w:val="auto"/>
          <w:sz w:val="24"/>
          <w:highlight w:val="none"/>
        </w:rPr>
      </w:pPr>
    </w:p>
    <w:p>
      <w:pPr>
        <w:ind w:left="120" w:hanging="120"/>
        <w:jc w:val="center"/>
        <w:rPr>
          <w:rFonts w:hint="eastAsia" w:ascii="宋体" w:hAnsi="宋体" w:cs="宋体"/>
          <w:b/>
          <w:color w:val="auto"/>
          <w:sz w:val="24"/>
          <w:highlight w:val="none"/>
        </w:rPr>
      </w:pPr>
    </w:p>
    <w:p>
      <w:pPr>
        <w:ind w:left="120" w:hanging="120"/>
        <w:jc w:val="center"/>
        <w:rPr>
          <w:rFonts w:hint="eastAsia" w:ascii="宋体" w:hAnsi="宋体" w:cs="宋体"/>
          <w:b/>
          <w:color w:val="auto"/>
          <w:sz w:val="24"/>
          <w:highlight w:val="none"/>
        </w:rPr>
      </w:pPr>
    </w:p>
    <w:p>
      <w:pPr>
        <w:ind w:left="120" w:hanging="120"/>
        <w:jc w:val="center"/>
        <w:rPr>
          <w:rFonts w:hint="eastAsia" w:ascii="宋体" w:hAnsi="宋体" w:cs="宋体"/>
          <w:b/>
          <w:color w:val="auto"/>
          <w:sz w:val="24"/>
          <w:highlight w:val="none"/>
        </w:rPr>
      </w:pPr>
    </w:p>
    <w:p>
      <w:pPr>
        <w:ind w:left="120" w:hanging="120"/>
        <w:jc w:val="center"/>
        <w:rPr>
          <w:rFonts w:hint="eastAsia" w:ascii="宋体" w:hAnsi="宋体" w:cs="宋体"/>
          <w:b/>
          <w:color w:val="auto"/>
          <w:sz w:val="24"/>
          <w:highlight w:val="none"/>
        </w:rPr>
      </w:pPr>
    </w:p>
    <w:p>
      <w:pPr>
        <w:ind w:left="120" w:hanging="120"/>
        <w:jc w:val="center"/>
        <w:rPr>
          <w:rFonts w:hint="eastAsia" w:ascii="宋体" w:hAnsi="宋体" w:cs="宋体"/>
          <w:b/>
          <w:color w:val="auto"/>
          <w:sz w:val="24"/>
          <w:highlight w:val="none"/>
        </w:rPr>
      </w:pPr>
    </w:p>
    <w:p>
      <w:pPr>
        <w:ind w:left="120" w:hanging="120"/>
        <w:jc w:val="center"/>
        <w:rPr>
          <w:rFonts w:ascii="宋体" w:hAnsi="宋体" w:cs="宋体"/>
          <w:b/>
          <w:color w:val="auto"/>
          <w:sz w:val="24"/>
          <w:highlight w:val="none"/>
        </w:rPr>
      </w:pPr>
      <w:r>
        <w:rPr>
          <w:rFonts w:hint="eastAsia" w:ascii="宋体" w:hAnsi="宋体" w:cs="宋体"/>
          <w:b/>
          <w:color w:val="auto"/>
          <w:sz w:val="24"/>
          <w:highlight w:val="none"/>
          <w:lang w:val="en-US" w:eastAsia="zh-CN"/>
        </w:rPr>
        <w:t>18、</w:t>
      </w:r>
      <w:r>
        <w:rPr>
          <w:rFonts w:hint="eastAsia" w:ascii="宋体" w:hAnsi="宋体" w:cs="宋体"/>
          <w:b/>
          <w:color w:val="auto"/>
          <w:sz w:val="24"/>
          <w:highlight w:val="none"/>
        </w:rPr>
        <w:t>提供材料真实性承诺书</w:t>
      </w:r>
    </w:p>
    <w:p>
      <w:pPr>
        <w:pStyle w:val="168"/>
        <w:spacing w:before="312"/>
        <w:jc w:val="both"/>
        <w:rPr>
          <w:rStyle w:val="169"/>
          <w:rFonts w:ascii="宋体" w:hAnsi="宋体"/>
          <w:color w:val="auto"/>
          <w:kern w:val="0"/>
          <w:highlight w:val="none"/>
        </w:rPr>
      </w:pPr>
      <w:r>
        <w:rPr>
          <w:rStyle w:val="169"/>
          <w:rFonts w:hint="eastAsia"/>
          <w:color w:val="auto"/>
          <w:sz w:val="22"/>
          <w:szCs w:val="22"/>
          <w:highlight w:val="none"/>
        </w:rPr>
        <w:t xml:space="preserve"> </w:t>
      </w:r>
      <w:r>
        <w:rPr>
          <w:rStyle w:val="169"/>
          <w:rFonts w:hint="eastAsia" w:ascii="宋体" w:hAnsi="宋体"/>
          <w:color w:val="auto"/>
          <w:kern w:val="0"/>
          <w:highlight w:val="none"/>
          <w:u w:val="single"/>
        </w:rPr>
        <w:t xml:space="preserve">         （招标人名称）         </w:t>
      </w:r>
      <w:r>
        <w:rPr>
          <w:rStyle w:val="169"/>
          <w:rFonts w:hint="eastAsia" w:ascii="宋体" w:hAnsi="宋体"/>
          <w:color w:val="auto"/>
          <w:kern w:val="0"/>
          <w:highlight w:val="none"/>
        </w:rPr>
        <w:t xml:space="preserve">: </w:t>
      </w:r>
    </w:p>
    <w:p>
      <w:pPr>
        <w:pStyle w:val="166"/>
        <w:autoSpaceDE w:val="0"/>
        <w:spacing w:line="440" w:lineRule="exact"/>
        <w:ind w:firstLine="420" w:firstLineChars="200"/>
        <w:rPr>
          <w:rStyle w:val="169"/>
          <w:rFonts w:hint="eastAsia" w:ascii="宋体" w:hAnsi="宋体"/>
          <w:color w:val="auto"/>
          <w:kern w:val="0"/>
          <w:szCs w:val="22"/>
          <w:highlight w:val="none"/>
        </w:rPr>
      </w:pPr>
      <w:r>
        <w:rPr>
          <w:rStyle w:val="169"/>
          <w:rFonts w:hint="eastAsia" w:ascii="宋体" w:hAnsi="宋体"/>
          <w:color w:val="auto"/>
          <w:kern w:val="0"/>
          <w:highlight w:val="none"/>
        </w:rPr>
        <w:t>鉴于</w:t>
      </w:r>
      <w:r>
        <w:rPr>
          <w:rStyle w:val="169"/>
          <w:rFonts w:hint="eastAsia" w:ascii="宋体" w:hAnsi="宋体"/>
          <w:color w:val="auto"/>
          <w:kern w:val="0"/>
          <w:highlight w:val="none"/>
          <w:u w:val="single"/>
        </w:rPr>
        <w:t xml:space="preserve">        （</w:t>
      </w:r>
      <w:r>
        <w:rPr>
          <w:rStyle w:val="169"/>
          <w:rFonts w:hint="eastAsia" w:ascii="宋体" w:hAnsi="宋体"/>
          <w:color w:val="auto"/>
          <w:kern w:val="0"/>
          <w:highlight w:val="none"/>
          <w:u w:val="single"/>
          <w:lang w:eastAsia="zh-CN"/>
        </w:rPr>
        <w:t>投标人</w:t>
      </w:r>
      <w:r>
        <w:rPr>
          <w:rStyle w:val="169"/>
          <w:rFonts w:hint="eastAsia" w:ascii="宋体" w:hAnsi="宋体"/>
          <w:color w:val="auto"/>
          <w:kern w:val="0"/>
          <w:highlight w:val="none"/>
          <w:u w:val="single"/>
        </w:rPr>
        <w:t xml:space="preserve">名称）          </w:t>
      </w:r>
      <w:r>
        <w:rPr>
          <w:rStyle w:val="169"/>
          <w:rFonts w:hint="eastAsia" w:ascii="宋体" w:hAnsi="宋体"/>
          <w:color w:val="auto"/>
          <w:kern w:val="0"/>
          <w:highlight w:val="none"/>
        </w:rPr>
        <w:t>（以下称“我方”）于</w:t>
      </w:r>
      <w:r>
        <w:rPr>
          <w:rStyle w:val="169"/>
          <w:rFonts w:hint="eastAsia" w:ascii="宋体" w:hAnsi="宋体"/>
          <w:color w:val="auto"/>
          <w:kern w:val="0"/>
          <w:highlight w:val="none"/>
          <w:u w:val="single"/>
        </w:rPr>
        <w:t xml:space="preserve">      </w:t>
      </w:r>
      <w:r>
        <w:rPr>
          <w:rStyle w:val="169"/>
          <w:rFonts w:hint="eastAsia" w:ascii="宋体" w:hAnsi="宋体"/>
          <w:color w:val="auto"/>
          <w:kern w:val="0"/>
          <w:highlight w:val="none"/>
        </w:rPr>
        <w:t>年＿月＿日参加</w:t>
      </w:r>
      <w:r>
        <w:rPr>
          <w:rStyle w:val="169"/>
          <w:rFonts w:hint="eastAsia" w:ascii="宋体" w:hAnsi="宋体"/>
          <w:color w:val="auto"/>
          <w:kern w:val="0"/>
          <w:highlight w:val="none"/>
          <w:u w:val="single"/>
        </w:rPr>
        <w:t xml:space="preserve">           （项目名称）           </w:t>
      </w:r>
      <w:r>
        <w:rPr>
          <w:rStyle w:val="169"/>
          <w:rFonts w:hint="eastAsia" w:ascii="宋体" w:hAnsi="宋体"/>
          <w:color w:val="auto"/>
          <w:kern w:val="0"/>
          <w:highlight w:val="none"/>
        </w:rPr>
        <w:t>标段的投标，我方在</w:t>
      </w:r>
      <w:r>
        <w:rPr>
          <w:rStyle w:val="169"/>
          <w:rFonts w:hint="eastAsia" w:ascii="宋体" w:hAnsi="宋体"/>
          <w:color w:val="auto"/>
          <w:kern w:val="0"/>
          <w:highlight w:val="none"/>
          <w:lang w:eastAsia="zh-CN"/>
        </w:rPr>
        <w:t>响应文件</w:t>
      </w:r>
      <w:r>
        <w:rPr>
          <w:rStyle w:val="169"/>
          <w:rFonts w:hint="eastAsia" w:ascii="宋体" w:hAnsi="宋体"/>
          <w:color w:val="auto"/>
          <w:kern w:val="0"/>
          <w:highlight w:val="none"/>
        </w:rPr>
        <w:t>中提供的企业资质、各类证书、业绩材料</w:t>
      </w:r>
      <w:r>
        <w:rPr>
          <w:rStyle w:val="169"/>
          <w:rFonts w:hint="eastAsia" w:ascii="宋体" w:hAnsi="宋体"/>
          <w:color w:val="auto"/>
          <w:kern w:val="0"/>
          <w:szCs w:val="22"/>
          <w:highlight w:val="none"/>
        </w:rPr>
        <w:t>、近年财务状况等资料的原件或复印件的真实性、合法性、有效性做保证，绝无弄虚作假。我方如被查实在本项目招标投标活动中提交的材料存在弄虚作假行为，本人承担直接责任人员法律责任，接受相应行政处罚和失信惩戒并同意将递交的投标保证金没收。</w:t>
      </w:r>
    </w:p>
    <w:p>
      <w:pPr>
        <w:pStyle w:val="168"/>
        <w:adjustRightInd w:val="0"/>
        <w:spacing w:before="312"/>
        <w:ind w:firstLine="3755" w:firstLineChars="1700"/>
        <w:jc w:val="both"/>
        <w:textAlignment w:val="baseline"/>
        <w:rPr>
          <w:rStyle w:val="169"/>
          <w:rFonts w:ascii="宋体" w:hAnsi="宋体"/>
          <w:color w:val="auto"/>
          <w:sz w:val="22"/>
          <w:szCs w:val="22"/>
          <w:highlight w:val="none"/>
          <w:u w:val="single"/>
        </w:rPr>
      </w:pPr>
      <w:r>
        <w:rPr>
          <w:rStyle w:val="169"/>
          <w:rFonts w:hint="eastAsia"/>
          <w:color w:val="auto"/>
          <w:sz w:val="22"/>
          <w:szCs w:val="22"/>
          <w:highlight w:val="none"/>
        </w:rPr>
        <w:t>承诺人：（企业名称）</w:t>
      </w:r>
      <w:r>
        <w:rPr>
          <w:rStyle w:val="169"/>
          <w:rFonts w:hint="eastAsia"/>
          <w:color w:val="auto"/>
          <w:sz w:val="22"/>
          <w:szCs w:val="22"/>
          <w:highlight w:val="none"/>
          <w:u w:val="single"/>
        </w:rPr>
        <w:t xml:space="preserve">                            </w:t>
      </w:r>
    </w:p>
    <w:p>
      <w:pPr>
        <w:pStyle w:val="168"/>
        <w:adjustRightInd w:val="0"/>
        <w:spacing w:before="312"/>
        <w:jc w:val="both"/>
        <w:textAlignment w:val="baseline"/>
        <w:rPr>
          <w:rStyle w:val="169"/>
          <w:color w:val="auto"/>
          <w:sz w:val="22"/>
          <w:szCs w:val="22"/>
          <w:highlight w:val="none"/>
        </w:rPr>
      </w:pPr>
      <w:r>
        <w:rPr>
          <w:rStyle w:val="169"/>
          <w:rFonts w:hint="eastAsia"/>
          <w:color w:val="auto"/>
          <w:sz w:val="22"/>
          <w:szCs w:val="22"/>
          <w:highlight w:val="none"/>
        </w:rPr>
        <w:t xml:space="preserve">                                 法定代表人或授权委托人：（签字或盖章）</w:t>
      </w:r>
      <w:r>
        <w:rPr>
          <w:rStyle w:val="169"/>
          <w:rFonts w:hint="eastAsia"/>
          <w:color w:val="auto"/>
          <w:sz w:val="22"/>
          <w:szCs w:val="22"/>
          <w:highlight w:val="none"/>
          <w:u w:val="single"/>
        </w:rPr>
        <w:t xml:space="preserve">           </w:t>
      </w:r>
    </w:p>
    <w:p>
      <w:pPr>
        <w:pStyle w:val="168"/>
        <w:adjustRightInd w:val="0"/>
        <w:spacing w:before="312"/>
        <w:jc w:val="both"/>
        <w:textAlignment w:val="baseline"/>
        <w:rPr>
          <w:rStyle w:val="169"/>
          <w:color w:val="auto"/>
          <w:sz w:val="22"/>
          <w:szCs w:val="22"/>
          <w:highlight w:val="none"/>
          <w:u w:val="single"/>
        </w:rPr>
      </w:pPr>
      <w:r>
        <w:rPr>
          <w:rStyle w:val="169"/>
          <w:rFonts w:hint="eastAsia"/>
          <w:color w:val="auto"/>
          <w:sz w:val="22"/>
          <w:szCs w:val="22"/>
          <w:highlight w:val="none"/>
        </w:rPr>
        <w:t xml:space="preserve">                                  联系电话：</w:t>
      </w:r>
      <w:r>
        <w:rPr>
          <w:rStyle w:val="169"/>
          <w:rFonts w:hint="eastAsia"/>
          <w:color w:val="auto"/>
          <w:sz w:val="22"/>
          <w:szCs w:val="22"/>
          <w:highlight w:val="none"/>
          <w:u w:val="single"/>
        </w:rPr>
        <w:t xml:space="preserve">                    </w:t>
      </w:r>
    </w:p>
    <w:p>
      <w:pPr>
        <w:autoSpaceDE w:val="0"/>
        <w:autoSpaceDN w:val="0"/>
        <w:spacing w:line="440" w:lineRule="exact"/>
        <w:ind w:firstLine="880" w:firstLineChars="400"/>
        <w:jc w:val="right"/>
        <w:rPr>
          <w:rStyle w:val="169"/>
          <w:rFonts w:ascii="宋体" w:hAnsi="宋体"/>
          <w:color w:val="auto"/>
          <w:sz w:val="22"/>
          <w:szCs w:val="22"/>
          <w:highlight w:val="none"/>
        </w:rPr>
      </w:pPr>
      <w:r>
        <w:rPr>
          <w:rStyle w:val="169"/>
          <w:rFonts w:hint="eastAsia" w:ascii="宋体" w:hAnsi="宋体"/>
          <w:color w:val="auto"/>
          <w:sz w:val="22"/>
          <w:szCs w:val="22"/>
          <w:highlight w:val="none"/>
        </w:rPr>
        <w:t>年</w:t>
      </w:r>
      <w:r>
        <w:rPr>
          <w:rStyle w:val="169"/>
          <w:rFonts w:hint="eastAsia"/>
          <w:color w:val="auto"/>
          <w:sz w:val="22"/>
          <w:szCs w:val="22"/>
          <w:highlight w:val="none"/>
        </w:rPr>
        <w:t xml:space="preserve">    </w:t>
      </w:r>
      <w:r>
        <w:rPr>
          <w:rStyle w:val="169"/>
          <w:rFonts w:hint="eastAsia" w:ascii="宋体" w:hAnsi="宋体"/>
          <w:color w:val="auto"/>
          <w:sz w:val="22"/>
          <w:szCs w:val="22"/>
          <w:highlight w:val="none"/>
        </w:rPr>
        <w:t>月</w:t>
      </w:r>
      <w:r>
        <w:rPr>
          <w:rStyle w:val="169"/>
          <w:rFonts w:hint="eastAsia"/>
          <w:color w:val="auto"/>
          <w:sz w:val="22"/>
          <w:szCs w:val="22"/>
          <w:highlight w:val="none"/>
        </w:rPr>
        <w:t xml:space="preserve">    </w:t>
      </w:r>
      <w:r>
        <w:rPr>
          <w:rStyle w:val="169"/>
          <w:rFonts w:hint="eastAsia" w:ascii="宋体" w:hAnsi="宋体"/>
          <w:color w:val="auto"/>
          <w:sz w:val="22"/>
          <w:szCs w:val="22"/>
          <w:highlight w:val="none"/>
        </w:rPr>
        <w:t>日</w:t>
      </w:r>
    </w:p>
    <w:p>
      <w:pPr>
        <w:numPr>
          <w:ilvl w:val="0"/>
          <w:numId w:val="0"/>
        </w:numPr>
        <w:ind w:leftChars="-50" w:right="62" w:rightChars="0"/>
        <w:jc w:val="both"/>
        <w:rPr>
          <w:rFonts w:hint="eastAsia" w:ascii="宋体" w:hAnsi="宋体" w:cs="宋体"/>
          <w:b/>
          <w:color w:val="auto"/>
          <w:sz w:val="24"/>
          <w:highlight w:val="none"/>
          <w:lang w:val="en-US" w:eastAsia="zh-CN"/>
        </w:rPr>
      </w:pPr>
    </w:p>
    <w:p>
      <w:pPr>
        <w:numPr>
          <w:ilvl w:val="0"/>
          <w:numId w:val="0"/>
        </w:numPr>
        <w:ind w:leftChars="-50" w:right="62" w:rightChars="0"/>
        <w:jc w:val="both"/>
        <w:rPr>
          <w:rFonts w:hint="eastAsia" w:ascii="宋体" w:hAnsi="宋体" w:cs="宋体"/>
          <w:b/>
          <w:color w:val="auto"/>
          <w:sz w:val="24"/>
          <w:highlight w:val="none"/>
          <w:lang w:val="en-US" w:eastAsia="zh-CN"/>
        </w:rPr>
      </w:pPr>
    </w:p>
    <w:p>
      <w:pPr>
        <w:numPr>
          <w:ilvl w:val="0"/>
          <w:numId w:val="0"/>
        </w:numPr>
        <w:ind w:leftChars="-50" w:right="62" w:rightChars="0"/>
        <w:jc w:val="both"/>
        <w:rPr>
          <w:rFonts w:hint="eastAsia" w:ascii="宋体" w:hAnsi="宋体" w:cs="宋体"/>
          <w:b/>
          <w:color w:val="auto"/>
          <w:sz w:val="24"/>
          <w:highlight w:val="none"/>
          <w:lang w:val="en-US" w:eastAsia="zh-CN"/>
        </w:rPr>
      </w:pPr>
    </w:p>
    <w:p>
      <w:pPr>
        <w:pStyle w:val="2"/>
        <w:ind w:left="420" w:leftChars="200" w:firstLine="0" w:firstLineChars="0"/>
        <w:jc w:val="center"/>
        <w:rPr>
          <w:rFonts w:hint="eastAsia" w:ascii="宋体" w:hAnsi="宋体" w:cs="宋体"/>
          <w:b/>
          <w:color w:val="auto"/>
          <w:sz w:val="24"/>
          <w:highlight w:val="none"/>
          <w:lang w:val="en-US" w:eastAsia="zh-CN"/>
        </w:rPr>
      </w:pPr>
    </w:p>
    <w:p>
      <w:pPr>
        <w:pStyle w:val="2"/>
        <w:ind w:left="420" w:leftChars="200" w:firstLine="0" w:firstLineChars="0"/>
        <w:jc w:val="center"/>
        <w:rPr>
          <w:rFonts w:hint="eastAsia" w:ascii="宋体" w:hAnsi="宋体" w:cs="宋体"/>
          <w:b/>
          <w:color w:val="auto"/>
          <w:sz w:val="24"/>
          <w:highlight w:val="none"/>
          <w:lang w:val="en-US" w:eastAsia="zh-CN"/>
        </w:rPr>
      </w:pPr>
    </w:p>
    <w:p>
      <w:pPr>
        <w:pStyle w:val="2"/>
        <w:ind w:left="420" w:leftChars="200" w:firstLine="0" w:firstLineChars="0"/>
        <w:jc w:val="center"/>
        <w:rPr>
          <w:rFonts w:ascii="宋体" w:hAnsi="宋体" w:cs="宋体"/>
          <w:b/>
          <w:color w:val="auto"/>
          <w:highlight w:val="none"/>
        </w:rPr>
      </w:pPr>
      <w:r>
        <w:rPr>
          <w:rFonts w:hint="eastAsia" w:ascii="宋体" w:hAnsi="宋体" w:cs="宋体"/>
          <w:b/>
          <w:color w:val="auto"/>
          <w:sz w:val="24"/>
          <w:highlight w:val="none"/>
          <w:lang w:val="en-US" w:eastAsia="zh-CN"/>
        </w:rPr>
        <w:t>19、完税证明</w:t>
      </w:r>
    </w:p>
    <w:p>
      <w:pPr>
        <w:pStyle w:val="5"/>
        <w:rPr>
          <w:rFonts w:hint="default"/>
          <w:color w:val="auto"/>
          <w:highlight w:val="none"/>
          <w:lang w:val="en-US" w:eastAsia="zh-CN"/>
        </w:rPr>
      </w:pPr>
    </w:p>
    <w:p>
      <w:pPr>
        <w:rPr>
          <w:rFonts w:hint="default"/>
          <w:color w:val="auto"/>
          <w:highlight w:val="none"/>
          <w:lang w:val="en-US" w:eastAsia="zh-CN"/>
        </w:rPr>
      </w:pPr>
    </w:p>
    <w:p>
      <w:pPr>
        <w:ind w:left="120" w:hanging="120"/>
        <w:jc w:val="center"/>
        <w:rPr>
          <w:rFonts w:hint="eastAsia" w:ascii="宋体" w:hAnsi="宋体" w:cs="宋体"/>
          <w:b/>
          <w:color w:val="auto"/>
          <w:sz w:val="24"/>
          <w:highlight w:val="none"/>
          <w:lang w:val="en-US" w:eastAsia="zh-CN"/>
        </w:rPr>
      </w:pPr>
    </w:p>
    <w:p>
      <w:pPr>
        <w:pStyle w:val="2"/>
        <w:ind w:left="0" w:leftChars="0" w:firstLine="0" w:firstLineChars="0"/>
        <w:rPr>
          <w:rFonts w:hint="eastAsia"/>
          <w:color w:val="auto"/>
          <w:highlight w:val="none"/>
          <w:lang w:val="en-US" w:eastAsia="zh-CN"/>
        </w:rPr>
      </w:pPr>
    </w:p>
    <w:p>
      <w:pPr>
        <w:widowControl/>
        <w:spacing w:line="240" w:lineRule="auto"/>
        <w:jc w:val="center"/>
        <w:outlineLvl w:val="2"/>
        <w:rPr>
          <w:rFonts w:hint="eastAsia" w:ascii="宋体" w:hAnsi="宋体" w:cs="宋体"/>
          <w:b/>
          <w:color w:val="auto"/>
          <w:sz w:val="24"/>
          <w:highlight w:val="none"/>
          <w:lang w:val="en-US" w:eastAsia="zh-CN"/>
        </w:rPr>
      </w:pPr>
      <w:bookmarkStart w:id="277" w:name="_Toc13114"/>
      <w:r>
        <w:rPr>
          <w:rFonts w:hint="eastAsia" w:ascii="宋体" w:hAnsi="宋体" w:cs="宋体"/>
          <w:b/>
          <w:color w:val="auto"/>
          <w:sz w:val="24"/>
          <w:highlight w:val="none"/>
          <w:lang w:val="en-US" w:eastAsia="zh-CN"/>
        </w:rPr>
        <w:br w:type="page"/>
      </w:r>
    </w:p>
    <w:p>
      <w:pPr>
        <w:widowControl/>
        <w:spacing w:line="240" w:lineRule="auto"/>
        <w:jc w:val="center"/>
        <w:outlineLvl w:val="2"/>
        <w:rPr>
          <w:rFonts w:hint="eastAsia" w:ascii="宋体" w:hAnsi="宋体" w:eastAsia="宋体" w:cs="仿宋"/>
          <w:b/>
          <w:bCs/>
          <w:color w:val="auto"/>
          <w:kern w:val="0"/>
          <w:sz w:val="24"/>
          <w:szCs w:val="24"/>
          <w:highlight w:val="none"/>
          <w:lang w:eastAsia="zh-CN"/>
        </w:rPr>
      </w:pPr>
      <w:r>
        <w:rPr>
          <w:rFonts w:hint="eastAsia" w:ascii="宋体" w:hAnsi="宋体" w:cs="宋体"/>
          <w:b/>
          <w:color w:val="auto"/>
          <w:sz w:val="24"/>
          <w:highlight w:val="none"/>
          <w:lang w:val="en-US" w:eastAsia="zh-CN"/>
        </w:rPr>
        <w:t>20</w:t>
      </w:r>
      <w:r>
        <w:rPr>
          <w:rFonts w:hint="eastAsia" w:ascii="宋体" w:hAnsi="宋体" w:cs="宋体"/>
          <w:b/>
          <w:color w:val="auto"/>
          <w:sz w:val="24"/>
          <w:highlight w:val="none"/>
        </w:rPr>
        <w:t>、</w:t>
      </w:r>
      <w:bookmarkStart w:id="278" w:name="_Toc5017"/>
      <w:r>
        <w:rPr>
          <w:rFonts w:hint="eastAsia" w:ascii="宋体" w:hAnsi="宋体" w:cs="仿宋"/>
          <w:b/>
          <w:bCs/>
          <w:color w:val="auto"/>
          <w:kern w:val="0"/>
          <w:sz w:val="24"/>
          <w:szCs w:val="24"/>
          <w:highlight w:val="none"/>
        </w:rPr>
        <w:t xml:space="preserve"> 服务</w:t>
      </w:r>
      <w:bookmarkEnd w:id="278"/>
      <w:r>
        <w:rPr>
          <w:rFonts w:hint="eastAsia" w:ascii="宋体" w:hAnsi="宋体" w:cs="仿宋"/>
          <w:b/>
          <w:bCs/>
          <w:color w:val="auto"/>
          <w:kern w:val="0"/>
          <w:sz w:val="24"/>
          <w:szCs w:val="24"/>
          <w:highlight w:val="none"/>
        </w:rPr>
        <w:t>承诺书</w:t>
      </w:r>
      <w:bookmarkEnd w:id="277"/>
    </w:p>
    <w:p>
      <w:pPr>
        <w:ind w:left="120" w:hanging="120"/>
        <w:jc w:val="left"/>
        <w:rPr>
          <w:rFonts w:hint="eastAsia" w:ascii="宋体" w:hAnsi="宋体" w:cs="宋体"/>
          <w:color w:val="auto"/>
          <w:sz w:val="24"/>
          <w:highlight w:val="none"/>
        </w:rPr>
      </w:pPr>
    </w:p>
    <w:p>
      <w:pPr>
        <w:ind w:left="120" w:hanging="12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疏勒县财政局</w:t>
      </w:r>
    </w:p>
    <w:p>
      <w:pPr>
        <w:ind w:left="120" w:hanging="120"/>
        <w:jc w:val="left"/>
        <w:rPr>
          <w:rFonts w:hint="default" w:eastAsia="宋体"/>
          <w:color w:val="auto"/>
          <w:highlight w:val="none"/>
          <w:lang w:val="en-US" w:eastAsia="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我</w:t>
      </w:r>
      <w:r>
        <w:rPr>
          <w:rFonts w:hint="eastAsia" w:ascii="宋体" w:hAnsi="宋体" w:cs="宋体"/>
          <w:color w:val="auto"/>
          <w:sz w:val="24"/>
          <w:highlight w:val="none"/>
          <w:lang w:val="en-US" w:eastAsia="zh-CN"/>
        </w:rPr>
        <w:t>行</w:t>
      </w:r>
      <w:r>
        <w:rPr>
          <w:rFonts w:hint="eastAsia" w:ascii="宋体" w:hAnsi="宋体" w:cs="宋体"/>
          <w:color w:val="auto"/>
          <w:sz w:val="24"/>
          <w:highlight w:val="none"/>
        </w:rPr>
        <w:t>作为</w:t>
      </w:r>
      <w:r>
        <w:rPr>
          <w:rFonts w:hint="eastAsia" w:ascii="宋体" w:hAnsi="宋体" w:cs="宋体"/>
          <w:color w:val="auto"/>
          <w:sz w:val="24"/>
          <w:highlight w:val="none"/>
          <w:u w:val="single"/>
          <w:lang w:eastAsia="zh-CN"/>
        </w:rPr>
        <w:t>疏勒县财政局财政惠民惠农补贴资金代发金融机构项目</w:t>
      </w:r>
      <w:r>
        <w:rPr>
          <w:rFonts w:hint="eastAsia" w:ascii="宋体" w:hAnsi="宋体" w:cs="宋体"/>
          <w:color w:val="auto"/>
          <w:sz w:val="24"/>
          <w:highlight w:val="none"/>
        </w:rPr>
        <w:t>中标</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，在此郑重承诺：如果在此次投标过程中或者在中标后，招标人或者有管辖权的行政监管机构发现并查实我</w:t>
      </w:r>
      <w:r>
        <w:rPr>
          <w:rFonts w:hint="eastAsia" w:ascii="宋体" w:hAnsi="宋体" w:cs="宋体"/>
          <w:color w:val="auto"/>
          <w:sz w:val="24"/>
          <w:highlight w:val="none"/>
          <w:lang w:val="en-US" w:eastAsia="zh-CN"/>
        </w:rPr>
        <w:t>行</w:t>
      </w:r>
      <w:r>
        <w:rPr>
          <w:rFonts w:hint="eastAsia" w:ascii="宋体" w:hAnsi="宋体" w:cs="宋体"/>
          <w:color w:val="auto"/>
          <w:sz w:val="24"/>
          <w:highlight w:val="none"/>
        </w:rPr>
        <w:t>在所填报的该项目</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中存在提供虚假或不真实的信息或者伪造数据、资料或证书等情况，不管招标人或有管辖权的监管机构是否有合法的处罚依据，我</w:t>
      </w:r>
      <w:r>
        <w:rPr>
          <w:rFonts w:hint="eastAsia" w:ascii="宋体" w:hAnsi="宋体" w:cs="宋体"/>
          <w:color w:val="auto"/>
          <w:sz w:val="24"/>
          <w:highlight w:val="none"/>
          <w:lang w:val="en-US" w:eastAsia="zh-CN"/>
        </w:rPr>
        <w:t>行</w:t>
      </w:r>
      <w:r>
        <w:rPr>
          <w:rFonts w:hint="eastAsia" w:ascii="宋体" w:hAnsi="宋体" w:cs="宋体"/>
          <w:color w:val="auto"/>
          <w:sz w:val="24"/>
          <w:highlight w:val="none"/>
        </w:rPr>
        <w:t>将无条件地自动放弃该项目</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投标资格和中标资格；如我单位成为中标候选人，在</w:t>
      </w:r>
      <w:r>
        <w:rPr>
          <w:rFonts w:hint="eastAsia" w:ascii="宋体" w:hAnsi="宋体" w:cs="宋体"/>
          <w:color w:val="auto"/>
          <w:sz w:val="24"/>
          <w:highlight w:val="none"/>
          <w:lang w:val="en-US" w:eastAsia="zh-CN"/>
        </w:rPr>
        <w:t>项目执行过程中</w:t>
      </w:r>
      <w:r>
        <w:rPr>
          <w:rFonts w:hint="eastAsia" w:ascii="宋体" w:hAnsi="宋体" w:cs="宋体"/>
          <w:color w:val="auto"/>
          <w:sz w:val="24"/>
          <w:highlight w:val="none"/>
        </w:rPr>
        <w:t>如我</w:t>
      </w:r>
      <w:r>
        <w:rPr>
          <w:rFonts w:hint="eastAsia" w:ascii="宋体" w:hAnsi="宋体" w:cs="宋体"/>
          <w:color w:val="auto"/>
          <w:sz w:val="24"/>
          <w:highlight w:val="none"/>
          <w:lang w:val="en-US" w:eastAsia="zh-CN"/>
        </w:rPr>
        <w:t>行</w:t>
      </w:r>
      <w:r>
        <w:rPr>
          <w:rFonts w:hint="eastAsia" w:ascii="宋体" w:hAnsi="宋体" w:cs="宋体"/>
          <w:color w:val="auto"/>
          <w:sz w:val="24"/>
          <w:highlight w:val="none"/>
        </w:rPr>
        <w:t>因名称、资质等级、企业法人、注册资金和性质、主管人员、</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员、办公地点等情况发生变化，我</w:t>
      </w:r>
      <w:r>
        <w:rPr>
          <w:rFonts w:hint="eastAsia" w:ascii="宋体" w:hAnsi="宋体" w:cs="宋体"/>
          <w:color w:val="auto"/>
          <w:sz w:val="24"/>
          <w:highlight w:val="none"/>
          <w:lang w:val="en-US" w:eastAsia="zh-CN"/>
        </w:rPr>
        <w:t>行</w:t>
      </w:r>
      <w:r>
        <w:rPr>
          <w:rFonts w:hint="eastAsia" w:ascii="宋体" w:hAnsi="宋体" w:cs="宋体"/>
          <w:color w:val="auto"/>
          <w:sz w:val="24"/>
          <w:highlight w:val="none"/>
        </w:rPr>
        <w:t>会在发生变化后5日内以书面形式通知招标人或有管辖权的监管机构，上述内容发生变化后，</w:t>
      </w:r>
      <w:r>
        <w:rPr>
          <w:rFonts w:hint="eastAsia" w:ascii="宋体" w:hAnsi="宋体" w:cs="宋体"/>
          <w:color w:val="auto"/>
          <w:sz w:val="24"/>
          <w:highlight w:val="none"/>
          <w:lang w:val="en-US" w:eastAsia="zh-CN"/>
        </w:rPr>
        <w:t>如</w:t>
      </w:r>
      <w:r>
        <w:rPr>
          <w:rFonts w:hint="eastAsia" w:ascii="宋体" w:hAnsi="宋体" w:cs="宋体"/>
          <w:color w:val="auto"/>
          <w:sz w:val="24"/>
          <w:highlight w:val="none"/>
        </w:rPr>
        <w:t>不能满足</w:t>
      </w:r>
      <w:r>
        <w:rPr>
          <w:rFonts w:hint="eastAsia" w:ascii="宋体" w:hAnsi="宋体" w:cs="宋体"/>
          <w:color w:val="auto"/>
          <w:sz w:val="24"/>
          <w:highlight w:val="none"/>
          <w:lang w:val="en-US" w:eastAsia="zh-CN"/>
        </w:rPr>
        <w:t>金融代发</w:t>
      </w:r>
      <w:r>
        <w:rPr>
          <w:rFonts w:hint="eastAsia" w:ascii="宋体" w:hAnsi="宋体" w:cs="宋体"/>
          <w:color w:val="auto"/>
          <w:sz w:val="24"/>
          <w:highlight w:val="none"/>
        </w:rPr>
        <w:t>规定的条件，我</w:t>
      </w:r>
      <w:r>
        <w:rPr>
          <w:rFonts w:hint="eastAsia" w:ascii="宋体" w:hAnsi="宋体" w:cs="宋体"/>
          <w:color w:val="auto"/>
          <w:sz w:val="24"/>
          <w:highlight w:val="none"/>
          <w:lang w:val="en-US" w:eastAsia="zh-CN"/>
        </w:rPr>
        <w:t>行</w:t>
      </w:r>
      <w:r>
        <w:rPr>
          <w:rFonts w:hint="eastAsia" w:ascii="宋体" w:hAnsi="宋体" w:cs="宋体"/>
          <w:color w:val="auto"/>
          <w:sz w:val="24"/>
          <w:highlight w:val="none"/>
        </w:rPr>
        <w:t>的该项目中标资格自动解除。在</w:t>
      </w:r>
      <w:r>
        <w:rPr>
          <w:rFonts w:hint="eastAsia" w:ascii="宋体" w:hAnsi="宋体" w:cs="宋体"/>
          <w:color w:val="auto"/>
          <w:sz w:val="24"/>
          <w:highlight w:val="none"/>
          <w:lang w:val="en-US" w:eastAsia="zh-CN"/>
        </w:rPr>
        <w:t>项目执行过程中</w:t>
      </w:r>
      <w:r>
        <w:rPr>
          <w:rFonts w:hint="eastAsia" w:ascii="宋体" w:hAnsi="宋体" w:cs="宋体"/>
          <w:color w:val="auto"/>
          <w:sz w:val="24"/>
          <w:highlight w:val="none"/>
        </w:rPr>
        <w:t>如我</w:t>
      </w:r>
      <w:r>
        <w:rPr>
          <w:rFonts w:hint="eastAsia" w:ascii="宋体" w:hAnsi="宋体" w:cs="宋体"/>
          <w:color w:val="auto"/>
          <w:sz w:val="24"/>
          <w:highlight w:val="none"/>
          <w:lang w:val="en-US" w:eastAsia="zh-CN"/>
        </w:rPr>
        <w:t>行</w:t>
      </w:r>
      <w:r>
        <w:rPr>
          <w:rFonts w:hint="eastAsia" w:ascii="宋体" w:hAnsi="宋体" w:cs="宋体"/>
          <w:color w:val="auto"/>
          <w:sz w:val="24"/>
          <w:highlight w:val="none"/>
        </w:rPr>
        <w:t>被有关行政管理部门、行业协会、司法机构给予处理、处罚或追究法律责任，我</w:t>
      </w:r>
      <w:r>
        <w:rPr>
          <w:rFonts w:hint="eastAsia" w:ascii="宋体" w:hAnsi="宋体" w:cs="宋体"/>
          <w:color w:val="auto"/>
          <w:sz w:val="24"/>
          <w:highlight w:val="none"/>
          <w:lang w:val="en-US" w:eastAsia="zh-CN"/>
        </w:rPr>
        <w:t>行</w:t>
      </w:r>
      <w:r>
        <w:rPr>
          <w:rFonts w:hint="eastAsia" w:ascii="宋体" w:hAnsi="宋体" w:cs="宋体"/>
          <w:color w:val="auto"/>
          <w:sz w:val="24"/>
          <w:highlight w:val="none"/>
        </w:rPr>
        <w:t>中标资格自动解除</w:t>
      </w:r>
      <w:r>
        <w:rPr>
          <w:rFonts w:hint="eastAsia" w:ascii="宋体" w:hAnsi="宋体" w:cs="宋体"/>
          <w:color w:val="auto"/>
          <w:sz w:val="24"/>
          <w:highlight w:val="none"/>
          <w:lang w:val="en-US" w:eastAsia="zh-CN"/>
        </w:rPr>
        <w:t>且</w:t>
      </w:r>
      <w:r>
        <w:rPr>
          <w:rFonts w:hint="eastAsia" w:ascii="宋体" w:hAnsi="宋体" w:cs="宋体"/>
          <w:color w:val="auto"/>
          <w:sz w:val="24"/>
          <w:highlight w:val="none"/>
        </w:rPr>
        <w:t>我</w:t>
      </w:r>
      <w:r>
        <w:rPr>
          <w:rFonts w:hint="eastAsia" w:ascii="宋体" w:hAnsi="宋体" w:cs="宋体"/>
          <w:color w:val="auto"/>
          <w:sz w:val="24"/>
          <w:highlight w:val="none"/>
          <w:lang w:val="en-US" w:eastAsia="zh-CN"/>
        </w:rPr>
        <w:t>行</w:t>
      </w:r>
      <w:r>
        <w:rPr>
          <w:rFonts w:hint="eastAsia" w:ascii="宋体" w:hAnsi="宋体" w:cs="宋体"/>
          <w:color w:val="auto"/>
          <w:sz w:val="24"/>
          <w:highlight w:val="none"/>
        </w:rPr>
        <w:t>无条件地承认</w:t>
      </w:r>
      <w:r>
        <w:rPr>
          <w:rFonts w:hint="eastAsia" w:ascii="宋体" w:hAnsi="宋体" w:cs="宋体"/>
          <w:color w:val="auto"/>
          <w:sz w:val="24"/>
          <w:highlight w:val="none"/>
          <w:lang w:eastAsia="zh-CN"/>
        </w:rPr>
        <w:t>：</w:t>
      </w:r>
      <w:r>
        <w:rPr>
          <w:rFonts w:hint="eastAsia" w:ascii="宋体" w:hAnsi="宋体" w:cs="宋体"/>
          <w:color w:val="auto"/>
          <w:sz w:val="24"/>
          <w:highlight w:val="none"/>
        </w:rPr>
        <w:t>我</w:t>
      </w:r>
      <w:r>
        <w:rPr>
          <w:rFonts w:hint="eastAsia" w:ascii="宋体" w:hAnsi="宋体" w:cs="宋体"/>
          <w:color w:val="auto"/>
          <w:sz w:val="24"/>
          <w:highlight w:val="none"/>
          <w:lang w:val="en-US" w:eastAsia="zh-CN"/>
        </w:rPr>
        <w:t>行</w:t>
      </w:r>
      <w:r>
        <w:rPr>
          <w:rFonts w:hint="eastAsia" w:ascii="宋体" w:hAnsi="宋体" w:cs="宋体"/>
          <w:color w:val="auto"/>
          <w:sz w:val="24"/>
          <w:highlight w:val="none"/>
        </w:rPr>
        <w:t>所收到的中标通知书为无效文件，对招标人不具备任何法律约束力；如发生上述几种情况由此造成的任何后果和损失均由我</w:t>
      </w:r>
      <w:r>
        <w:rPr>
          <w:rFonts w:hint="eastAsia" w:ascii="宋体" w:hAnsi="宋体" w:cs="宋体"/>
          <w:color w:val="auto"/>
          <w:sz w:val="24"/>
          <w:highlight w:val="none"/>
          <w:lang w:val="en-US" w:eastAsia="zh-CN"/>
        </w:rPr>
        <w:t>行</w:t>
      </w:r>
      <w:r>
        <w:rPr>
          <w:rFonts w:hint="eastAsia" w:ascii="宋体" w:hAnsi="宋体" w:cs="宋体"/>
          <w:color w:val="auto"/>
          <w:sz w:val="24"/>
          <w:highlight w:val="none"/>
        </w:rPr>
        <w:t>承担。</w:t>
      </w:r>
    </w:p>
    <w:p>
      <w:pPr>
        <w:ind w:left="120" w:hanging="120"/>
        <w:jc w:val="lef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我</w:t>
      </w:r>
      <w:r>
        <w:rPr>
          <w:rFonts w:hint="eastAsia" w:ascii="宋体" w:hAnsi="宋体" w:cs="宋体"/>
          <w:color w:val="auto"/>
          <w:sz w:val="24"/>
          <w:highlight w:val="none"/>
          <w:lang w:val="en-US" w:eastAsia="zh-CN"/>
        </w:rPr>
        <w:t>行</w:t>
      </w:r>
      <w:r>
        <w:rPr>
          <w:rFonts w:hint="eastAsia" w:ascii="宋体" w:hAnsi="宋体" w:cs="宋体"/>
          <w:color w:val="auto"/>
          <w:sz w:val="24"/>
          <w:highlight w:val="none"/>
        </w:rPr>
        <w:t>郑重承诺：如我</w:t>
      </w:r>
      <w:r>
        <w:rPr>
          <w:rFonts w:hint="eastAsia" w:ascii="宋体" w:hAnsi="宋体" w:cs="宋体"/>
          <w:color w:val="auto"/>
          <w:sz w:val="24"/>
          <w:highlight w:val="none"/>
          <w:lang w:val="en-US" w:eastAsia="zh-CN"/>
        </w:rPr>
        <w:t>行</w:t>
      </w:r>
      <w:r>
        <w:rPr>
          <w:rFonts w:hint="eastAsia" w:ascii="宋体" w:hAnsi="宋体" w:cs="宋体"/>
          <w:color w:val="auto"/>
          <w:sz w:val="24"/>
          <w:highlight w:val="none"/>
        </w:rPr>
        <w:t>成为</w:t>
      </w:r>
      <w:r>
        <w:rPr>
          <w:rFonts w:hint="eastAsia" w:ascii="宋体" w:hAnsi="宋体" w:cs="宋体"/>
          <w:color w:val="auto"/>
          <w:sz w:val="24"/>
          <w:highlight w:val="none"/>
          <w:u w:val="single"/>
          <w:lang w:eastAsia="zh-CN"/>
        </w:rPr>
        <w:t>疏勒县财政局财政惠民惠农补贴资金代发金融机构项目</w:t>
      </w:r>
      <w:r>
        <w:rPr>
          <w:rFonts w:hint="eastAsia" w:ascii="宋体" w:hAnsi="宋体" w:cs="宋体"/>
          <w:color w:val="auto"/>
          <w:sz w:val="24"/>
          <w:highlight w:val="none"/>
        </w:rPr>
        <w:t>中标单位，</w:t>
      </w:r>
      <w:r>
        <w:rPr>
          <w:rFonts w:hint="eastAsia" w:ascii="宋体" w:hAnsi="宋体" w:cs="宋体"/>
          <w:color w:val="auto"/>
          <w:sz w:val="24"/>
          <w:highlight w:val="none"/>
          <w:lang w:val="en-US" w:eastAsia="zh-CN"/>
        </w:rPr>
        <w:t>将严格按照本项目的服务需求内容及响应文件内容开展后期工作。</w:t>
      </w:r>
      <w:r>
        <w:rPr>
          <w:rFonts w:hint="eastAsia" w:ascii="宋体" w:hAnsi="宋体" w:cs="宋体"/>
          <w:color w:val="auto"/>
          <w:sz w:val="24"/>
          <w:highlight w:val="none"/>
        </w:rPr>
        <w:t xml:space="preserve"> </w:t>
      </w:r>
    </w:p>
    <w:p>
      <w:pPr>
        <w:ind w:left="239" w:leftChars="114"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 以上承诺是我</w:t>
      </w:r>
      <w:r>
        <w:rPr>
          <w:rFonts w:hint="eastAsia" w:ascii="宋体" w:hAnsi="宋体" w:cs="宋体"/>
          <w:color w:val="auto"/>
          <w:sz w:val="24"/>
          <w:highlight w:val="none"/>
          <w:lang w:val="en-US" w:eastAsia="zh-CN"/>
        </w:rPr>
        <w:t>行</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的有效组成内容，也是我</w:t>
      </w:r>
      <w:r>
        <w:rPr>
          <w:rFonts w:hint="eastAsia" w:ascii="宋体" w:hAnsi="宋体" w:cs="宋体"/>
          <w:color w:val="auto"/>
          <w:sz w:val="24"/>
          <w:highlight w:val="none"/>
          <w:lang w:val="en-US" w:eastAsia="zh-CN"/>
        </w:rPr>
        <w:t>行</w:t>
      </w:r>
      <w:r>
        <w:rPr>
          <w:rFonts w:hint="eastAsia" w:ascii="宋体" w:hAnsi="宋体" w:cs="宋体"/>
          <w:color w:val="auto"/>
          <w:sz w:val="24"/>
          <w:highlight w:val="none"/>
        </w:rPr>
        <w:t>在以后与</w:t>
      </w:r>
      <w:r>
        <w:rPr>
          <w:rFonts w:hint="eastAsia" w:ascii="宋体" w:hAnsi="宋体" w:cs="宋体"/>
          <w:color w:val="auto"/>
          <w:sz w:val="24"/>
          <w:highlight w:val="none"/>
          <w:lang w:eastAsia="zh-CN"/>
        </w:rPr>
        <w:t>疏勒县财政局</w:t>
      </w:r>
      <w:r>
        <w:rPr>
          <w:rFonts w:hint="eastAsia" w:ascii="宋体" w:hAnsi="宋体" w:cs="宋体"/>
          <w:color w:val="auto"/>
          <w:sz w:val="24"/>
          <w:highlight w:val="none"/>
        </w:rPr>
        <w:t>签订有关协议有效组成内容，是我</w:t>
      </w:r>
      <w:r>
        <w:rPr>
          <w:rFonts w:hint="eastAsia" w:ascii="宋体" w:hAnsi="宋体" w:cs="宋体"/>
          <w:color w:val="auto"/>
          <w:sz w:val="24"/>
          <w:highlight w:val="none"/>
          <w:lang w:val="en-US" w:eastAsia="zh-CN"/>
        </w:rPr>
        <w:t>行</w:t>
      </w:r>
      <w:r>
        <w:rPr>
          <w:rFonts w:hint="eastAsia" w:ascii="宋体" w:hAnsi="宋体" w:cs="宋体"/>
          <w:color w:val="auto"/>
          <w:sz w:val="24"/>
          <w:highlight w:val="none"/>
        </w:rPr>
        <w:t>真实意思表示，对我</w:t>
      </w:r>
      <w:r>
        <w:rPr>
          <w:rFonts w:hint="eastAsia" w:ascii="宋体" w:hAnsi="宋体" w:cs="宋体"/>
          <w:color w:val="auto"/>
          <w:sz w:val="24"/>
          <w:highlight w:val="none"/>
          <w:lang w:val="en-US" w:eastAsia="zh-CN"/>
        </w:rPr>
        <w:t>行</w:t>
      </w:r>
      <w:r>
        <w:rPr>
          <w:rFonts w:hint="eastAsia" w:ascii="宋体" w:hAnsi="宋体" w:cs="宋体"/>
          <w:color w:val="auto"/>
          <w:sz w:val="24"/>
          <w:highlight w:val="none"/>
        </w:rPr>
        <w:t>在该项目有关的任何行为中始终具有优先的法律约束力。</w:t>
      </w:r>
    </w:p>
    <w:p>
      <w:pPr>
        <w:ind w:left="120" w:hanging="120"/>
        <w:jc w:val="left"/>
        <w:rPr>
          <w:rFonts w:ascii="宋体" w:hAnsi="宋体" w:cs="宋体"/>
          <w:color w:val="auto"/>
          <w:sz w:val="24"/>
          <w:highlight w:val="none"/>
        </w:rPr>
      </w:pPr>
      <w:r>
        <w:rPr>
          <w:rFonts w:hint="eastAsia" w:ascii="宋体" w:hAnsi="宋体" w:cs="宋体"/>
          <w:color w:val="auto"/>
          <w:sz w:val="24"/>
          <w:highlight w:val="none"/>
        </w:rPr>
        <w:t xml:space="preserve">    如您们需要我们提供任何进一步资料，请与下述人员联系：</w:t>
      </w:r>
    </w:p>
    <w:p>
      <w:pPr>
        <w:ind w:left="120" w:hanging="120"/>
        <w:jc w:val="left"/>
        <w:rPr>
          <w:rFonts w:ascii="宋体" w:hAnsi="宋体" w:cs="宋体"/>
          <w:color w:val="auto"/>
          <w:sz w:val="24"/>
          <w:highlight w:val="none"/>
        </w:rPr>
      </w:pPr>
      <w:r>
        <w:rPr>
          <w:rFonts w:hint="eastAsia" w:ascii="宋体" w:hAnsi="宋体" w:cs="宋体"/>
          <w:color w:val="auto"/>
          <w:sz w:val="24"/>
          <w:highlight w:val="none"/>
        </w:rPr>
        <w:t>姓名：                                      职务：</w:t>
      </w:r>
    </w:p>
    <w:p>
      <w:pPr>
        <w:ind w:left="120" w:hanging="120"/>
        <w:jc w:val="left"/>
        <w:rPr>
          <w:rFonts w:ascii="宋体" w:hAnsi="宋体" w:cs="宋体"/>
          <w:color w:val="auto"/>
          <w:sz w:val="24"/>
          <w:highlight w:val="none"/>
        </w:rPr>
      </w:pPr>
      <w:r>
        <w:rPr>
          <w:rFonts w:hint="eastAsia" w:ascii="宋体" w:hAnsi="宋体" w:cs="宋体"/>
          <w:color w:val="auto"/>
          <w:sz w:val="24"/>
          <w:highlight w:val="none"/>
        </w:rPr>
        <w:t>联系电话和地址：</w:t>
      </w:r>
    </w:p>
    <w:p>
      <w:pPr>
        <w:ind w:left="120" w:hanging="120"/>
        <w:jc w:val="left"/>
        <w:rPr>
          <w:rFonts w:ascii="宋体" w:hAnsi="宋体" w:cs="宋体"/>
          <w:color w:val="auto"/>
          <w:sz w:val="24"/>
          <w:highlight w:val="none"/>
        </w:rPr>
      </w:pPr>
    </w:p>
    <w:p>
      <w:pPr>
        <w:ind w:left="120" w:hanging="120"/>
        <w:jc w:val="left"/>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（公章）</w:t>
      </w:r>
    </w:p>
    <w:p>
      <w:pPr>
        <w:ind w:left="120" w:hanging="120"/>
        <w:jc w:val="left"/>
        <w:rPr>
          <w:rFonts w:ascii="宋体" w:hAnsi="宋体" w:cs="宋体"/>
          <w:color w:val="auto"/>
          <w:sz w:val="24"/>
          <w:highlight w:val="none"/>
        </w:rPr>
      </w:pPr>
      <w:r>
        <w:rPr>
          <w:rFonts w:hint="eastAsia" w:ascii="宋体" w:hAnsi="宋体" w:cs="宋体"/>
          <w:color w:val="auto"/>
          <w:sz w:val="24"/>
          <w:highlight w:val="none"/>
        </w:rPr>
        <w:t>法定代表人（签字</w:t>
      </w:r>
      <w:r>
        <w:rPr>
          <w:rFonts w:hint="eastAsia" w:ascii="宋体" w:hAnsi="宋体" w:cs="宋体"/>
          <w:color w:val="auto"/>
          <w:sz w:val="24"/>
          <w:highlight w:val="none"/>
          <w:lang w:val="en-US" w:eastAsia="zh-CN"/>
        </w:rPr>
        <w:t>或盖章</w:t>
      </w:r>
      <w:r>
        <w:rPr>
          <w:rFonts w:hint="eastAsia" w:ascii="宋体" w:hAnsi="宋体" w:cs="宋体"/>
          <w:color w:val="auto"/>
          <w:sz w:val="24"/>
          <w:highlight w:val="none"/>
        </w:rPr>
        <w:t>）</w:t>
      </w:r>
    </w:p>
    <w:p>
      <w:pPr>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s="宋体"/>
          <w:color w:val="auto"/>
          <w:sz w:val="24"/>
          <w:highlight w:val="none"/>
        </w:rPr>
        <w:t xml:space="preserve">日 期:                     </w:t>
      </w:r>
    </w:p>
    <w:p>
      <w:pPr>
        <w:rPr>
          <w:rFonts w:hint="eastAsia" w:ascii="宋体" w:hAnsi="宋体"/>
          <w:b/>
          <w:color w:val="auto"/>
          <w:sz w:val="24"/>
          <w:szCs w:val="24"/>
          <w:highlight w:val="none"/>
        </w:rPr>
      </w:pPr>
      <w:r>
        <w:rPr>
          <w:rFonts w:hint="eastAsia" w:ascii="宋体" w:hAnsi="宋体"/>
          <w:b/>
          <w:color w:val="auto"/>
          <w:sz w:val="24"/>
          <w:szCs w:val="24"/>
          <w:highlight w:val="none"/>
        </w:rPr>
        <w:br w:type="page"/>
      </w:r>
    </w:p>
    <w:p>
      <w:pPr>
        <w:pStyle w:val="61"/>
        <w:rPr>
          <w:rFonts w:hint="eastAsia"/>
          <w:color w:val="auto"/>
          <w:highlight w:val="none"/>
        </w:rPr>
      </w:pPr>
    </w:p>
    <w:p>
      <w:pPr>
        <w:ind w:left="241" w:hanging="241"/>
        <w:jc w:val="center"/>
        <w:rPr>
          <w:rFonts w:hint="eastAsia" w:ascii="宋体" w:hAnsi="宋体" w:cs="宋体"/>
          <w:b/>
          <w:bCs/>
          <w:color w:val="auto"/>
          <w:sz w:val="48"/>
          <w:szCs w:val="48"/>
          <w:highlight w:val="none"/>
        </w:rPr>
      </w:pPr>
      <w:r>
        <w:rPr>
          <w:rFonts w:hint="eastAsia" w:ascii="宋体" w:hAnsi="宋体" w:cs="宋体"/>
          <w:b/>
          <w:bCs/>
          <w:color w:val="auto"/>
          <w:sz w:val="48"/>
          <w:szCs w:val="48"/>
          <w:highlight w:val="none"/>
        </w:rPr>
        <w:t>第三部分</w:t>
      </w:r>
    </w:p>
    <w:p>
      <w:pPr>
        <w:pStyle w:val="2"/>
        <w:rPr>
          <w:color w:val="auto"/>
          <w:highlight w:val="none"/>
        </w:rPr>
      </w:pPr>
    </w:p>
    <w:p>
      <w:pPr>
        <w:ind w:left="120" w:hanging="120"/>
        <w:jc w:val="center"/>
        <w:rPr>
          <w:rFonts w:ascii="宋体" w:hAnsi="宋体" w:cs="宋体"/>
          <w:b/>
          <w:bCs/>
          <w:color w:val="auto"/>
          <w:sz w:val="24"/>
          <w:highlight w:val="none"/>
        </w:rPr>
      </w:pPr>
      <w:r>
        <w:rPr>
          <w:rFonts w:hint="eastAsia" w:ascii="宋体" w:hAnsi="宋体" w:cs="宋体"/>
          <w:b/>
          <w:bCs/>
          <w:color w:val="auto"/>
          <w:sz w:val="32"/>
          <w:szCs w:val="32"/>
          <w:highlight w:val="none"/>
        </w:rPr>
        <w:t>技术部分</w:t>
      </w:r>
    </w:p>
    <w:p>
      <w:pPr>
        <w:numPr>
          <w:ilvl w:val="0"/>
          <w:numId w:val="0"/>
        </w:numPr>
        <w:ind w:leftChars="-50" w:right="62" w:rightChars="0"/>
        <w:jc w:val="center"/>
        <w:outlineLvl w:val="9"/>
        <w:rPr>
          <w:rFonts w:ascii="宋体" w:hAnsi="宋体" w:cs="宋体"/>
          <w:b/>
          <w:bCs/>
          <w:color w:val="auto"/>
          <w:sz w:val="24"/>
          <w:highlight w:val="none"/>
        </w:rPr>
      </w:pPr>
    </w:p>
    <w:p>
      <w:pPr>
        <w:numPr>
          <w:ilvl w:val="0"/>
          <w:numId w:val="0"/>
        </w:numPr>
        <w:ind w:right="62" w:rightChars="0" w:firstLine="480" w:firstLineChars="200"/>
        <w:outlineLvl w:val="9"/>
        <w:rPr>
          <w:rFonts w:hint="default" w:ascii="宋体" w:hAnsi="宋体" w:eastAsia="宋体" w:cs="宋体"/>
          <w:b w:val="0"/>
          <w:bCs w:val="0"/>
          <w:color w:val="auto"/>
          <w:sz w:val="24"/>
          <w:highlight w:val="none"/>
          <w:lang w:val="en-US" w:eastAsia="zh-CN"/>
        </w:rPr>
      </w:pPr>
      <w:r>
        <w:rPr>
          <w:rFonts w:hint="eastAsia" w:ascii="宋体" w:hAnsi="宋体" w:cs="宋体"/>
          <w:color w:val="auto"/>
          <w:sz w:val="24"/>
          <w:highlight w:val="none"/>
        </w:rPr>
        <w:t>应包括保障完成本项目的全部任务和内容的实施方案等。</w:t>
      </w:r>
      <w:r>
        <w:rPr>
          <w:rFonts w:hint="eastAsia" w:asciiTheme="minorEastAsia" w:hAnsiTheme="minorEastAsia" w:eastAsiaTheme="minorEastAsia" w:cstheme="minorEastAsia"/>
          <w:b w:val="0"/>
          <w:bCs w:val="0"/>
          <w:color w:val="auto"/>
          <w:kern w:val="0"/>
          <w:sz w:val="24"/>
          <w:szCs w:val="24"/>
          <w:highlight w:val="none"/>
          <w:lang w:val="en-US" w:eastAsia="zh-CN" w:bidi="ar"/>
        </w:rPr>
        <w:t>如：</w:t>
      </w:r>
      <w:r>
        <w:rPr>
          <w:rFonts w:hint="eastAsia" w:asciiTheme="minorEastAsia" w:hAnsiTheme="minorEastAsia" w:eastAsiaTheme="minorEastAsia" w:cstheme="minorEastAsia"/>
          <w:b w:val="0"/>
          <w:bCs w:val="0"/>
          <w:color w:val="auto"/>
          <w:kern w:val="0"/>
          <w:sz w:val="24"/>
          <w:szCs w:val="24"/>
          <w:highlight w:val="none"/>
          <w:lang w:bidi="ar"/>
        </w:rPr>
        <w:t>项目管理、</w:t>
      </w:r>
      <w:r>
        <w:rPr>
          <w:rFonts w:hint="eastAsia" w:asciiTheme="minorEastAsia" w:hAnsiTheme="minorEastAsia" w:eastAsiaTheme="minorEastAsia" w:cstheme="minorEastAsia"/>
          <w:b w:val="0"/>
          <w:bCs w:val="0"/>
          <w:color w:val="auto"/>
          <w:kern w:val="0"/>
          <w:sz w:val="24"/>
          <w:szCs w:val="24"/>
          <w:highlight w:val="none"/>
          <w:lang w:val="en-US" w:eastAsia="zh-CN" w:bidi="ar"/>
        </w:rPr>
        <w:t>资金管理</w:t>
      </w:r>
      <w:r>
        <w:rPr>
          <w:rFonts w:hint="eastAsia" w:asciiTheme="minorEastAsia" w:hAnsiTheme="minorEastAsia" w:eastAsiaTheme="minorEastAsia" w:cstheme="minorEastAsia"/>
          <w:b w:val="0"/>
          <w:bCs w:val="0"/>
          <w:color w:val="auto"/>
          <w:kern w:val="0"/>
          <w:sz w:val="24"/>
          <w:szCs w:val="24"/>
          <w:highlight w:val="none"/>
          <w:lang w:bidi="ar"/>
        </w:rPr>
        <w:t>、</w:t>
      </w:r>
      <w:r>
        <w:rPr>
          <w:rFonts w:hint="eastAsia" w:asciiTheme="minorEastAsia" w:hAnsiTheme="minorEastAsia" w:eastAsiaTheme="minorEastAsia" w:cstheme="minorEastAsia"/>
          <w:b w:val="0"/>
          <w:bCs w:val="0"/>
          <w:color w:val="auto"/>
          <w:kern w:val="0"/>
          <w:sz w:val="24"/>
          <w:szCs w:val="24"/>
          <w:highlight w:val="none"/>
          <w:lang w:val="en-US" w:eastAsia="zh-CN" w:bidi="ar"/>
        </w:rPr>
        <w:t>金融代发目标等内容。</w:t>
      </w:r>
    </w:p>
    <w:p>
      <w:pPr>
        <w:spacing w:line="380" w:lineRule="exact"/>
        <w:ind w:firstLine="480" w:firstLineChars="200"/>
        <w:rPr>
          <w:rFonts w:ascii="宋体" w:hAnsi="宋体" w:cs="宋体"/>
          <w:color w:val="auto"/>
          <w:sz w:val="24"/>
          <w:highlight w:val="none"/>
        </w:rPr>
      </w:pPr>
    </w:p>
    <w:p>
      <w:pPr>
        <w:spacing w:line="380" w:lineRule="exact"/>
        <w:ind w:firstLine="480" w:firstLineChars="200"/>
        <w:rPr>
          <w:rFonts w:ascii="宋体" w:hAnsi="宋体" w:cs="宋体"/>
          <w:color w:val="auto"/>
          <w:sz w:val="24"/>
          <w:highlight w:val="none"/>
        </w:rPr>
      </w:pPr>
    </w:p>
    <w:p>
      <w:pPr>
        <w:spacing w:line="380" w:lineRule="exact"/>
        <w:ind w:left="120" w:hanging="120"/>
        <w:rPr>
          <w:rFonts w:ascii="宋体" w:hAnsi="宋体" w:cs="宋体"/>
          <w:color w:val="auto"/>
          <w:sz w:val="24"/>
          <w:highlight w:val="none"/>
        </w:rPr>
      </w:pPr>
      <w:r>
        <w:rPr>
          <w:rFonts w:hint="eastAsia" w:ascii="宋体" w:hAnsi="宋体" w:cs="宋体"/>
          <w:color w:val="auto"/>
          <w:sz w:val="24"/>
          <w:highlight w:val="none"/>
        </w:rPr>
        <w:t>注：以上内容中若需要表格请投标人自行编制</w:t>
      </w:r>
    </w:p>
    <w:p>
      <w:pPr>
        <w:spacing w:line="380" w:lineRule="exact"/>
        <w:ind w:left="0" w:leftChars="0" w:firstLine="360" w:firstLineChars="150"/>
        <w:rPr>
          <w:rFonts w:ascii="宋体" w:hAnsi="宋体" w:cs="宋体"/>
          <w:color w:val="auto"/>
          <w:sz w:val="24"/>
          <w:highlight w:val="none"/>
        </w:rPr>
      </w:pPr>
      <w:r>
        <w:rPr>
          <w:rFonts w:hint="eastAsia" w:ascii="宋体" w:hAnsi="宋体" w:cs="宋体"/>
          <w:color w:val="auto"/>
          <w:sz w:val="24"/>
          <w:highlight w:val="none"/>
        </w:rPr>
        <w:t>以上内容为</w:t>
      </w:r>
      <w:r>
        <w:rPr>
          <w:rFonts w:hint="eastAsia" w:ascii="宋体" w:hAnsi="宋体" w:cs="宋体"/>
          <w:color w:val="auto"/>
          <w:sz w:val="24"/>
          <w:highlight w:val="none"/>
          <w:lang w:eastAsia="zh-CN"/>
        </w:rPr>
        <w:t>磋商</w:t>
      </w:r>
      <w:r>
        <w:rPr>
          <w:rFonts w:hint="eastAsia" w:ascii="宋体" w:hAnsi="宋体" w:cs="宋体"/>
          <w:color w:val="auto"/>
          <w:sz w:val="24"/>
          <w:highlight w:val="none"/>
        </w:rPr>
        <w:t>文件要求，如</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认为有与本投标项目相关的其他内容也可自行编制放入。</w:t>
      </w:r>
    </w:p>
    <w:p>
      <w:pPr>
        <w:spacing w:line="380" w:lineRule="exact"/>
        <w:ind w:left="239" w:leftChars="114" w:firstLine="360" w:firstLineChars="150"/>
        <w:rPr>
          <w:rFonts w:ascii="宋体" w:hAnsi="宋体" w:cs="宋体"/>
          <w:color w:val="auto"/>
          <w:sz w:val="24"/>
          <w:highlight w:val="none"/>
        </w:rPr>
      </w:pPr>
    </w:p>
    <w:p>
      <w:pPr>
        <w:spacing w:line="440" w:lineRule="exact"/>
        <w:ind w:left="120" w:hanging="120"/>
        <w:rPr>
          <w:rFonts w:ascii="宋体" w:hAnsi="宋体" w:cs="宋体"/>
          <w:color w:val="auto"/>
          <w:sz w:val="24"/>
          <w:highlight w:val="none"/>
        </w:rPr>
      </w:pPr>
    </w:p>
    <w:p>
      <w:pPr>
        <w:widowControl w:val="0"/>
        <w:numPr>
          <w:ilvl w:val="0"/>
          <w:numId w:val="0"/>
        </w:numPr>
        <w:spacing w:line="360" w:lineRule="auto"/>
        <w:ind w:right="62" w:rightChars="0"/>
        <w:jc w:val="both"/>
        <w:rPr>
          <w:rFonts w:hint="eastAsia"/>
          <w:color w:val="auto"/>
          <w:highlight w:val="none"/>
          <w:lang w:eastAsia="zh-CN"/>
        </w:rPr>
      </w:pPr>
    </w:p>
    <w:p>
      <w:pPr>
        <w:rPr>
          <w:rFonts w:hint="eastAsia" w:ascii="宋体" w:hAnsi="宋体"/>
          <w:b/>
          <w:color w:val="auto"/>
          <w:sz w:val="24"/>
          <w:szCs w:val="24"/>
          <w:highlight w:val="none"/>
        </w:rPr>
      </w:pPr>
    </w:p>
    <w:p>
      <w:pPr>
        <w:pStyle w:val="2"/>
        <w:rPr>
          <w:rFonts w:hint="eastAsia" w:ascii="宋体" w:hAnsi="宋体"/>
          <w:b/>
          <w:color w:val="auto"/>
          <w:sz w:val="24"/>
          <w:szCs w:val="24"/>
          <w:highlight w:val="none"/>
        </w:rPr>
      </w:pPr>
    </w:p>
    <w:p>
      <w:pPr>
        <w:rPr>
          <w:rFonts w:hint="eastAsia" w:ascii="宋体" w:hAnsi="宋体"/>
          <w:b/>
          <w:color w:val="auto"/>
          <w:sz w:val="24"/>
          <w:szCs w:val="24"/>
          <w:highlight w:val="none"/>
        </w:rPr>
      </w:pPr>
    </w:p>
    <w:p>
      <w:pPr>
        <w:pStyle w:val="2"/>
        <w:rPr>
          <w:rFonts w:hint="eastAsia" w:ascii="宋体" w:hAnsi="宋体"/>
          <w:b/>
          <w:color w:val="auto"/>
          <w:sz w:val="24"/>
          <w:szCs w:val="24"/>
          <w:highlight w:val="none"/>
        </w:rPr>
      </w:pPr>
    </w:p>
    <w:p>
      <w:pPr>
        <w:rPr>
          <w:rFonts w:hint="eastAsia" w:ascii="宋体" w:hAnsi="宋体"/>
          <w:b/>
          <w:color w:val="auto"/>
          <w:sz w:val="24"/>
          <w:szCs w:val="24"/>
          <w:highlight w:val="none"/>
        </w:rPr>
      </w:pPr>
    </w:p>
    <w:p>
      <w:pPr>
        <w:pStyle w:val="2"/>
        <w:rPr>
          <w:rFonts w:hint="eastAsia" w:ascii="宋体" w:hAnsi="宋体"/>
          <w:b/>
          <w:color w:val="auto"/>
          <w:sz w:val="24"/>
          <w:szCs w:val="24"/>
          <w:highlight w:val="none"/>
        </w:rPr>
      </w:pPr>
    </w:p>
    <w:p>
      <w:pPr>
        <w:rPr>
          <w:rFonts w:hint="eastAsia" w:ascii="宋体" w:hAnsi="宋体"/>
          <w:b/>
          <w:color w:val="auto"/>
          <w:sz w:val="24"/>
          <w:szCs w:val="24"/>
          <w:highlight w:val="none"/>
        </w:rPr>
      </w:pPr>
    </w:p>
    <w:p>
      <w:pPr>
        <w:pStyle w:val="2"/>
        <w:rPr>
          <w:rFonts w:hint="eastAsia" w:ascii="宋体" w:hAnsi="宋体"/>
          <w:b/>
          <w:color w:val="auto"/>
          <w:sz w:val="24"/>
          <w:szCs w:val="24"/>
          <w:highlight w:val="none"/>
        </w:rPr>
      </w:pPr>
    </w:p>
    <w:p>
      <w:pPr>
        <w:rPr>
          <w:rFonts w:hint="eastAsia" w:ascii="宋体" w:hAnsi="宋体"/>
          <w:b/>
          <w:color w:val="auto"/>
          <w:sz w:val="24"/>
          <w:szCs w:val="24"/>
          <w:highlight w:val="none"/>
        </w:rPr>
      </w:pPr>
    </w:p>
    <w:p>
      <w:pPr>
        <w:pStyle w:val="2"/>
        <w:rPr>
          <w:rFonts w:hint="eastAsia" w:ascii="宋体" w:hAnsi="宋体"/>
          <w:b/>
          <w:color w:val="auto"/>
          <w:sz w:val="24"/>
          <w:szCs w:val="24"/>
          <w:highlight w:val="none"/>
        </w:rPr>
      </w:pPr>
    </w:p>
    <w:p>
      <w:pPr>
        <w:rPr>
          <w:rFonts w:hint="eastAsia" w:ascii="宋体" w:hAnsi="宋体"/>
          <w:b/>
          <w:color w:val="auto"/>
          <w:sz w:val="24"/>
          <w:szCs w:val="24"/>
          <w:highlight w:val="none"/>
        </w:rPr>
      </w:pPr>
    </w:p>
    <w:p>
      <w:pPr>
        <w:pStyle w:val="2"/>
        <w:rPr>
          <w:rFonts w:hint="eastAsia" w:ascii="宋体" w:hAnsi="宋体"/>
          <w:b/>
          <w:color w:val="auto"/>
          <w:sz w:val="24"/>
          <w:szCs w:val="24"/>
          <w:highlight w:val="none"/>
        </w:rPr>
      </w:pPr>
    </w:p>
    <w:p>
      <w:pPr>
        <w:rPr>
          <w:rFonts w:hint="eastAsia" w:ascii="宋体" w:hAnsi="宋体"/>
          <w:b/>
          <w:color w:val="auto"/>
          <w:sz w:val="24"/>
          <w:szCs w:val="24"/>
          <w:highlight w:val="none"/>
        </w:rPr>
      </w:pPr>
    </w:p>
    <w:p>
      <w:pPr>
        <w:pStyle w:val="2"/>
        <w:rPr>
          <w:rFonts w:hint="eastAsia" w:ascii="宋体" w:hAnsi="宋体"/>
          <w:b/>
          <w:color w:val="auto"/>
          <w:sz w:val="24"/>
          <w:szCs w:val="24"/>
          <w:highlight w:val="none"/>
        </w:rPr>
      </w:pPr>
    </w:p>
    <w:p>
      <w:pPr>
        <w:rPr>
          <w:rFonts w:hint="eastAsia" w:ascii="宋体" w:hAnsi="宋体"/>
          <w:b/>
          <w:color w:val="auto"/>
          <w:sz w:val="24"/>
          <w:szCs w:val="24"/>
          <w:highlight w:val="none"/>
        </w:rPr>
      </w:pPr>
    </w:p>
    <w:p>
      <w:pPr>
        <w:pStyle w:val="2"/>
        <w:rPr>
          <w:rFonts w:hint="eastAsia" w:ascii="宋体" w:hAnsi="宋体"/>
          <w:b/>
          <w:color w:val="auto"/>
          <w:sz w:val="24"/>
          <w:szCs w:val="24"/>
          <w:highlight w:val="none"/>
        </w:rPr>
      </w:pPr>
    </w:p>
    <w:p>
      <w:pPr>
        <w:rPr>
          <w:rFonts w:hint="eastAsia" w:ascii="宋体" w:hAnsi="宋体"/>
          <w:b/>
          <w:color w:val="auto"/>
          <w:sz w:val="24"/>
          <w:szCs w:val="24"/>
          <w:highlight w:val="none"/>
        </w:rPr>
      </w:pPr>
    </w:p>
    <w:p>
      <w:pPr>
        <w:pStyle w:val="2"/>
        <w:rPr>
          <w:rFonts w:hint="eastAsia" w:ascii="宋体" w:hAnsi="宋体"/>
          <w:b/>
          <w:color w:val="auto"/>
          <w:sz w:val="24"/>
          <w:szCs w:val="24"/>
          <w:highlight w:val="none"/>
        </w:rPr>
      </w:pPr>
    </w:p>
    <w:p>
      <w:pPr>
        <w:rPr>
          <w:rFonts w:hint="eastAsia" w:ascii="宋体" w:hAnsi="宋体"/>
          <w:b/>
          <w:color w:val="auto"/>
          <w:sz w:val="24"/>
          <w:szCs w:val="24"/>
          <w:highlight w:val="none"/>
        </w:rPr>
      </w:pPr>
    </w:p>
    <w:p>
      <w:pPr>
        <w:pStyle w:val="2"/>
        <w:rPr>
          <w:rFonts w:hint="eastAsia"/>
          <w:color w:val="auto"/>
          <w:highlight w:val="none"/>
        </w:rPr>
      </w:pPr>
    </w:p>
    <w:p>
      <w:pPr>
        <w:pStyle w:val="2"/>
        <w:ind w:left="0" w:leftChars="0" w:firstLine="0" w:firstLineChars="0"/>
        <w:jc w:val="both"/>
        <w:rPr>
          <w:rFonts w:ascii="宋体" w:hAnsi="宋体" w:cs="宋体"/>
          <w:b/>
          <w:bCs/>
          <w:color w:val="auto"/>
          <w:sz w:val="22"/>
          <w:szCs w:val="18"/>
          <w:highlight w:val="none"/>
        </w:rPr>
      </w:pPr>
      <w:r>
        <w:rPr>
          <w:rFonts w:hint="eastAsia" w:ascii="宋体" w:hAnsi="宋体" w:cs="宋体"/>
          <w:b/>
          <w:bCs/>
          <w:color w:val="auto"/>
          <w:sz w:val="22"/>
          <w:szCs w:val="18"/>
          <w:highlight w:val="none"/>
        </w:rPr>
        <w:t>特别注意：</w:t>
      </w:r>
    </w:p>
    <w:p>
      <w:pPr>
        <w:pStyle w:val="2"/>
        <w:ind w:firstLine="723"/>
        <w:jc w:val="left"/>
        <w:rPr>
          <w:rFonts w:hint="eastAsia" w:ascii="宋体" w:hAnsi="宋体" w:cs="宋体"/>
          <w:b/>
          <w:bCs/>
          <w:color w:val="auto"/>
          <w:sz w:val="22"/>
          <w:szCs w:val="18"/>
          <w:highlight w:val="none"/>
        </w:rPr>
      </w:pPr>
      <w:r>
        <w:rPr>
          <w:rFonts w:hint="eastAsia" w:ascii="宋体" w:hAnsi="宋体" w:cs="宋体"/>
          <w:b/>
          <w:bCs/>
          <w:color w:val="auto"/>
          <w:sz w:val="22"/>
          <w:szCs w:val="18"/>
          <w:highlight w:val="none"/>
        </w:rPr>
        <w:t>请各</w:t>
      </w:r>
      <w:r>
        <w:rPr>
          <w:rFonts w:hint="eastAsia" w:ascii="宋体" w:hAnsi="宋体" w:cs="宋体"/>
          <w:b/>
          <w:bCs/>
          <w:color w:val="auto"/>
          <w:sz w:val="22"/>
          <w:szCs w:val="18"/>
          <w:highlight w:val="none"/>
          <w:lang w:eastAsia="zh-CN"/>
        </w:rPr>
        <w:t>投标人</w:t>
      </w:r>
      <w:r>
        <w:rPr>
          <w:rFonts w:hint="eastAsia" w:ascii="宋体" w:hAnsi="宋体" w:cs="宋体"/>
          <w:b/>
          <w:bCs/>
          <w:color w:val="auto"/>
          <w:sz w:val="22"/>
          <w:szCs w:val="18"/>
          <w:highlight w:val="none"/>
        </w:rPr>
        <w:t>仔细阅读并理解</w:t>
      </w:r>
      <w:r>
        <w:rPr>
          <w:rFonts w:hint="eastAsia" w:ascii="宋体" w:hAnsi="宋体" w:cs="宋体"/>
          <w:b/>
          <w:bCs/>
          <w:color w:val="auto"/>
          <w:sz w:val="22"/>
          <w:szCs w:val="18"/>
          <w:highlight w:val="none"/>
          <w:lang w:eastAsia="zh-CN"/>
        </w:rPr>
        <w:t>磋商</w:t>
      </w:r>
      <w:r>
        <w:rPr>
          <w:rFonts w:hint="eastAsia" w:ascii="宋体" w:hAnsi="宋体" w:cs="宋体"/>
          <w:b/>
          <w:bCs/>
          <w:color w:val="auto"/>
          <w:sz w:val="22"/>
          <w:szCs w:val="18"/>
          <w:highlight w:val="none"/>
        </w:rPr>
        <w:t>文件的相关说明，严格按照</w:t>
      </w:r>
      <w:r>
        <w:rPr>
          <w:rFonts w:hint="eastAsia" w:ascii="宋体" w:hAnsi="宋体" w:cs="宋体"/>
          <w:b/>
          <w:bCs/>
          <w:color w:val="auto"/>
          <w:sz w:val="22"/>
          <w:szCs w:val="18"/>
          <w:highlight w:val="none"/>
          <w:lang w:eastAsia="zh-CN"/>
        </w:rPr>
        <w:t>磋商</w:t>
      </w:r>
      <w:r>
        <w:rPr>
          <w:rFonts w:hint="eastAsia" w:ascii="宋体" w:hAnsi="宋体" w:cs="宋体"/>
          <w:b/>
          <w:bCs/>
          <w:color w:val="auto"/>
          <w:sz w:val="22"/>
          <w:szCs w:val="18"/>
          <w:highlight w:val="none"/>
        </w:rPr>
        <w:t>文件要求制作</w:t>
      </w:r>
      <w:r>
        <w:rPr>
          <w:rFonts w:hint="eastAsia" w:ascii="宋体" w:hAnsi="宋体" w:cs="宋体"/>
          <w:b/>
          <w:bCs/>
          <w:color w:val="auto"/>
          <w:sz w:val="22"/>
          <w:szCs w:val="18"/>
          <w:highlight w:val="none"/>
          <w:lang w:eastAsia="zh-CN"/>
        </w:rPr>
        <w:t>响应文件</w:t>
      </w:r>
      <w:r>
        <w:rPr>
          <w:rFonts w:hint="eastAsia" w:ascii="宋体" w:hAnsi="宋体" w:cs="宋体"/>
          <w:b/>
          <w:bCs/>
          <w:color w:val="auto"/>
          <w:sz w:val="22"/>
          <w:szCs w:val="18"/>
          <w:highlight w:val="none"/>
        </w:rPr>
        <w:t>，如未按要求提供相关材料及承诺，视为不响应竞争性磋商文件，做无效投标处理，</w:t>
      </w:r>
    </w:p>
    <w:p>
      <w:pPr>
        <w:pStyle w:val="2"/>
        <w:ind w:firstLine="723"/>
        <w:jc w:val="left"/>
        <w:rPr>
          <w:rFonts w:hint="eastAsia" w:ascii="宋体" w:hAnsi="宋体" w:cs="宋体"/>
          <w:b/>
          <w:bCs/>
          <w:color w:val="auto"/>
          <w:sz w:val="22"/>
          <w:szCs w:val="18"/>
          <w:highlight w:val="none"/>
        </w:rPr>
      </w:pPr>
      <w:r>
        <w:rPr>
          <w:rFonts w:hint="eastAsia" w:ascii="宋体" w:hAnsi="宋体" w:cs="宋体"/>
          <w:b/>
          <w:bCs/>
          <w:color w:val="auto"/>
          <w:sz w:val="22"/>
          <w:szCs w:val="18"/>
          <w:highlight w:val="none"/>
        </w:rPr>
        <w:t>1、</w:t>
      </w:r>
      <w:r>
        <w:rPr>
          <w:rFonts w:hint="eastAsia" w:ascii="宋体" w:hAnsi="宋体" w:cs="宋体"/>
          <w:b/>
          <w:bCs/>
          <w:color w:val="auto"/>
          <w:sz w:val="22"/>
          <w:szCs w:val="18"/>
          <w:highlight w:val="none"/>
          <w:lang w:eastAsia="zh-CN"/>
        </w:rPr>
        <w:t>投标人</w:t>
      </w:r>
      <w:r>
        <w:rPr>
          <w:rFonts w:hint="eastAsia" w:ascii="宋体" w:hAnsi="宋体" w:cs="宋体"/>
          <w:b/>
          <w:bCs/>
          <w:color w:val="auto"/>
          <w:sz w:val="22"/>
          <w:szCs w:val="18"/>
          <w:highlight w:val="none"/>
        </w:rPr>
        <w:t>对所附表格中要求的资料和询问应做出肯定的回答。</w:t>
      </w:r>
    </w:p>
    <w:p>
      <w:pPr>
        <w:pStyle w:val="2"/>
        <w:ind w:firstLine="723"/>
        <w:jc w:val="left"/>
        <w:rPr>
          <w:rFonts w:hint="eastAsia" w:ascii="宋体" w:hAnsi="宋体" w:cs="宋体"/>
          <w:b/>
          <w:bCs/>
          <w:color w:val="auto"/>
          <w:sz w:val="22"/>
          <w:szCs w:val="18"/>
          <w:highlight w:val="none"/>
        </w:rPr>
      </w:pPr>
      <w:r>
        <w:rPr>
          <w:rFonts w:hint="eastAsia" w:ascii="宋体" w:hAnsi="宋体" w:cs="宋体"/>
          <w:b/>
          <w:bCs/>
          <w:color w:val="auto"/>
          <w:sz w:val="22"/>
          <w:szCs w:val="18"/>
          <w:highlight w:val="none"/>
        </w:rPr>
        <w:t>2、</w:t>
      </w:r>
      <w:r>
        <w:rPr>
          <w:rFonts w:hint="eastAsia" w:ascii="宋体" w:hAnsi="宋体" w:cs="宋体"/>
          <w:b/>
          <w:bCs/>
          <w:color w:val="auto"/>
          <w:sz w:val="22"/>
          <w:szCs w:val="18"/>
          <w:highlight w:val="none"/>
          <w:lang w:val="en-US" w:eastAsia="zh-CN"/>
        </w:rPr>
        <w:t>投</w:t>
      </w:r>
      <w:r>
        <w:rPr>
          <w:rFonts w:hint="eastAsia" w:ascii="宋体" w:hAnsi="宋体" w:cs="宋体"/>
          <w:b/>
          <w:bCs/>
          <w:color w:val="auto"/>
          <w:sz w:val="22"/>
          <w:szCs w:val="18"/>
          <w:highlight w:val="none"/>
        </w:rPr>
        <w:t>标文件的签字人应保证他所做的声明及对一切问题的回答的真实性和准确</w:t>
      </w:r>
      <w:r>
        <w:rPr>
          <w:rFonts w:hint="eastAsia" w:ascii="宋体" w:hAnsi="宋体" w:cs="宋体"/>
          <w:b/>
          <w:bCs/>
          <w:color w:val="auto"/>
          <w:sz w:val="22"/>
          <w:szCs w:val="18"/>
          <w:highlight w:val="none"/>
          <w:lang w:val="en-US" w:eastAsia="zh-CN"/>
        </w:rPr>
        <w:t>性</w:t>
      </w:r>
      <w:r>
        <w:rPr>
          <w:rFonts w:hint="eastAsia" w:ascii="宋体" w:hAnsi="宋体" w:cs="宋体"/>
          <w:b/>
          <w:bCs/>
          <w:color w:val="auto"/>
          <w:sz w:val="22"/>
          <w:szCs w:val="18"/>
          <w:highlight w:val="none"/>
        </w:rPr>
        <w:t>。</w:t>
      </w:r>
    </w:p>
    <w:p>
      <w:pPr>
        <w:pStyle w:val="2"/>
        <w:ind w:firstLine="723"/>
        <w:jc w:val="left"/>
        <w:rPr>
          <w:rFonts w:hint="eastAsia" w:ascii="宋体" w:hAnsi="宋体" w:cs="宋体"/>
          <w:b/>
          <w:bCs/>
          <w:color w:val="auto"/>
          <w:sz w:val="22"/>
          <w:szCs w:val="18"/>
          <w:highlight w:val="none"/>
        </w:rPr>
      </w:pPr>
      <w:r>
        <w:rPr>
          <w:rFonts w:hint="eastAsia" w:ascii="宋体" w:hAnsi="宋体" w:cs="宋体"/>
          <w:b/>
          <w:bCs/>
          <w:color w:val="auto"/>
          <w:sz w:val="22"/>
          <w:szCs w:val="18"/>
          <w:highlight w:val="none"/>
        </w:rPr>
        <w:t>3、</w:t>
      </w:r>
      <w:r>
        <w:rPr>
          <w:rFonts w:hint="eastAsia" w:ascii="宋体" w:hAnsi="宋体" w:cs="宋体"/>
          <w:b/>
          <w:bCs/>
          <w:color w:val="auto"/>
          <w:sz w:val="22"/>
          <w:szCs w:val="18"/>
          <w:highlight w:val="none"/>
          <w:lang w:eastAsia="zh-CN"/>
        </w:rPr>
        <w:t>投标人</w:t>
      </w:r>
      <w:r>
        <w:rPr>
          <w:rFonts w:hint="eastAsia" w:ascii="宋体" w:hAnsi="宋体" w:cs="宋体"/>
          <w:b/>
          <w:bCs/>
          <w:color w:val="auto"/>
          <w:sz w:val="22"/>
          <w:szCs w:val="18"/>
          <w:highlight w:val="none"/>
        </w:rPr>
        <w:t>提供的</w:t>
      </w:r>
      <w:r>
        <w:rPr>
          <w:rFonts w:hint="eastAsia" w:ascii="宋体" w:hAnsi="宋体" w:cs="宋体"/>
          <w:b/>
          <w:bCs/>
          <w:color w:val="auto"/>
          <w:sz w:val="22"/>
          <w:szCs w:val="18"/>
          <w:highlight w:val="none"/>
          <w:lang w:eastAsia="zh-CN"/>
        </w:rPr>
        <w:t>响应文件</w:t>
      </w:r>
      <w:r>
        <w:rPr>
          <w:rFonts w:hint="eastAsia" w:ascii="宋体" w:hAnsi="宋体" w:cs="宋体"/>
          <w:b/>
          <w:bCs/>
          <w:color w:val="auto"/>
          <w:sz w:val="22"/>
          <w:szCs w:val="18"/>
          <w:highlight w:val="none"/>
        </w:rPr>
        <w:t>将由招标人使用，并据此进行评价和判断，确定</w:t>
      </w:r>
      <w:r>
        <w:rPr>
          <w:rFonts w:hint="eastAsia" w:ascii="宋体" w:hAnsi="宋体" w:cs="宋体"/>
          <w:b/>
          <w:bCs/>
          <w:color w:val="auto"/>
          <w:sz w:val="22"/>
          <w:szCs w:val="18"/>
          <w:highlight w:val="none"/>
          <w:lang w:eastAsia="zh-CN"/>
        </w:rPr>
        <w:t>投标人</w:t>
      </w:r>
      <w:r>
        <w:rPr>
          <w:rFonts w:hint="eastAsia" w:ascii="宋体" w:hAnsi="宋体" w:cs="宋体"/>
          <w:b/>
          <w:bCs/>
          <w:color w:val="auto"/>
          <w:sz w:val="22"/>
          <w:szCs w:val="18"/>
          <w:highlight w:val="none"/>
        </w:rPr>
        <w:t>的能力。</w:t>
      </w:r>
    </w:p>
    <w:p>
      <w:pPr>
        <w:pStyle w:val="2"/>
        <w:ind w:firstLine="723"/>
        <w:jc w:val="left"/>
        <w:rPr>
          <w:rFonts w:ascii="宋体" w:hAnsi="宋体" w:cs="宋体"/>
          <w:b/>
          <w:bCs/>
          <w:color w:val="auto"/>
          <w:sz w:val="22"/>
          <w:szCs w:val="18"/>
          <w:highlight w:val="none"/>
        </w:rPr>
      </w:pPr>
      <w:r>
        <w:rPr>
          <w:rFonts w:hint="eastAsia" w:ascii="宋体" w:hAnsi="宋体" w:cs="宋体"/>
          <w:b/>
          <w:bCs/>
          <w:color w:val="auto"/>
          <w:sz w:val="22"/>
          <w:szCs w:val="18"/>
          <w:highlight w:val="none"/>
        </w:rPr>
        <w:t>4、</w:t>
      </w:r>
      <w:r>
        <w:rPr>
          <w:rFonts w:hint="eastAsia" w:ascii="宋体" w:hAnsi="宋体" w:cs="宋体"/>
          <w:b/>
          <w:bCs/>
          <w:color w:val="auto"/>
          <w:sz w:val="22"/>
          <w:szCs w:val="18"/>
          <w:highlight w:val="none"/>
          <w:lang w:eastAsia="zh-CN"/>
        </w:rPr>
        <w:t>投标人</w:t>
      </w:r>
      <w:r>
        <w:rPr>
          <w:rFonts w:hint="eastAsia" w:ascii="宋体" w:hAnsi="宋体" w:cs="宋体"/>
          <w:b/>
          <w:bCs/>
          <w:color w:val="auto"/>
          <w:sz w:val="22"/>
          <w:szCs w:val="18"/>
          <w:highlight w:val="none"/>
        </w:rPr>
        <w:t>提交的文件将给予保密，但不退还。</w:t>
      </w:r>
    </w:p>
    <w:sectPr>
      <w:headerReference r:id="rId9" w:type="default"/>
      <w:footerReference r:id="rId10" w:type="default"/>
      <w:pgSz w:w="11906" w:h="16838"/>
      <w:pgMar w:top="1418" w:right="1247"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altName w:val="PMingLiU-ExtB"/>
    <w:panose1 w:val="02020404030301010803"/>
    <w:charset w:val="00"/>
    <w:family w:val="roman"/>
    <w:pitch w:val="default"/>
    <w:sig w:usb0="00000000" w:usb1="00000000" w:usb2="00000000" w:usb3="00000000" w:csb0="0000009F" w:csb1="DFD70000"/>
  </w:font>
  <w:font w:name="隶书">
    <w:altName w:val="微软雅黑"/>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TKTypeRegular">
    <w:altName w:val="Segoe Print"/>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fill on="f" focussize="0,0"/>
              <v:stroke on="f"/>
              <v:imagedata o:title=""/>
              <o:lock v:ext="edit" aspectratio="f"/>
              <v:textbox inset="0mm,0mm,0mm,0mm" style="mso-fit-shape-to-text:t;">
                <w:txbxContent>
                  <w:p>
                    <w:pPr>
                      <w:pStyle w:val="5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v:textbox>
            </v:shape>
          </w:pict>
        </mc:Fallback>
      </mc:AlternateContent>
    </w:r>
  </w:p>
  <w:p>
    <w:pPr>
      <w:pStyle w:val="5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ind w:left="90" w:right="360" w:hanging="90"/>
      <w:jc w:val="center"/>
    </w:pPr>
    <w:r>
      <w:rPr>
        <w:rFonts w:ascii="宋体" w:hAnsi="宋体"/>
        <w:szCs w:val="21"/>
      </w:rPr>
      <w:t xml:space="preserve">-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124</w:t>
    </w:r>
    <w:r>
      <w:rPr>
        <w:rFonts w:ascii="宋体" w:hAnsi="宋体"/>
        <w:szCs w:val="21"/>
      </w:rPr>
      <w:fldChar w:fldCharType="end"/>
    </w:r>
    <w:r>
      <w:rPr>
        <w:rFonts w:ascii="宋体" w:hAnsi="宋体"/>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ind w:left="90" w:hanging="9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ED616B"/>
    <w:multiLevelType w:val="singleLevel"/>
    <w:tmpl w:val="A2ED616B"/>
    <w:lvl w:ilvl="0" w:tentative="0">
      <w:start w:val="8"/>
      <w:numFmt w:val="chineseCounting"/>
      <w:suff w:val="nothing"/>
      <w:lvlText w:val="%1、"/>
      <w:lvlJc w:val="left"/>
      <w:rPr>
        <w:rFonts w:hint="eastAsia"/>
      </w:rPr>
    </w:lvl>
  </w:abstractNum>
  <w:abstractNum w:abstractNumId="1">
    <w:nsid w:val="F7735DC9"/>
    <w:multiLevelType w:val="multilevel"/>
    <w:tmpl w:val="F7735DC9"/>
    <w:lvl w:ilvl="0" w:tentative="0">
      <w:start w:val="1"/>
      <w:numFmt w:val="decimal"/>
      <w:lvlText w:val="%1."/>
      <w:lvlJc w:val="left"/>
      <w:pPr>
        <w:ind w:left="320"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206" w:hanging="181"/>
      </w:pPr>
      <w:rPr>
        <w:rFonts w:hint="default"/>
        <w:lang w:val="zh-CN" w:eastAsia="zh-CN" w:bidi="zh-CN"/>
      </w:rPr>
    </w:lvl>
    <w:lvl w:ilvl="2" w:tentative="0">
      <w:start w:val="0"/>
      <w:numFmt w:val="bullet"/>
      <w:lvlText w:val="•"/>
      <w:lvlJc w:val="left"/>
      <w:pPr>
        <w:ind w:left="2093" w:hanging="181"/>
      </w:pPr>
      <w:rPr>
        <w:rFonts w:hint="default"/>
        <w:lang w:val="zh-CN" w:eastAsia="zh-CN" w:bidi="zh-CN"/>
      </w:rPr>
    </w:lvl>
    <w:lvl w:ilvl="3" w:tentative="0">
      <w:start w:val="0"/>
      <w:numFmt w:val="bullet"/>
      <w:lvlText w:val="•"/>
      <w:lvlJc w:val="left"/>
      <w:pPr>
        <w:ind w:left="2979" w:hanging="181"/>
      </w:pPr>
      <w:rPr>
        <w:rFonts w:hint="default"/>
        <w:lang w:val="zh-CN" w:eastAsia="zh-CN" w:bidi="zh-CN"/>
      </w:rPr>
    </w:lvl>
    <w:lvl w:ilvl="4" w:tentative="0">
      <w:start w:val="0"/>
      <w:numFmt w:val="bullet"/>
      <w:lvlText w:val="•"/>
      <w:lvlJc w:val="left"/>
      <w:pPr>
        <w:ind w:left="3866" w:hanging="181"/>
      </w:pPr>
      <w:rPr>
        <w:rFonts w:hint="default"/>
        <w:lang w:val="zh-CN" w:eastAsia="zh-CN" w:bidi="zh-CN"/>
      </w:rPr>
    </w:lvl>
    <w:lvl w:ilvl="5" w:tentative="0">
      <w:start w:val="0"/>
      <w:numFmt w:val="bullet"/>
      <w:lvlText w:val="•"/>
      <w:lvlJc w:val="left"/>
      <w:pPr>
        <w:ind w:left="4753" w:hanging="181"/>
      </w:pPr>
      <w:rPr>
        <w:rFonts w:hint="default"/>
        <w:lang w:val="zh-CN" w:eastAsia="zh-CN" w:bidi="zh-CN"/>
      </w:rPr>
    </w:lvl>
    <w:lvl w:ilvl="6" w:tentative="0">
      <w:start w:val="0"/>
      <w:numFmt w:val="bullet"/>
      <w:lvlText w:val="•"/>
      <w:lvlJc w:val="left"/>
      <w:pPr>
        <w:ind w:left="5639" w:hanging="181"/>
      </w:pPr>
      <w:rPr>
        <w:rFonts w:hint="default"/>
        <w:lang w:val="zh-CN" w:eastAsia="zh-CN" w:bidi="zh-CN"/>
      </w:rPr>
    </w:lvl>
    <w:lvl w:ilvl="7" w:tentative="0">
      <w:start w:val="0"/>
      <w:numFmt w:val="bullet"/>
      <w:lvlText w:val="•"/>
      <w:lvlJc w:val="left"/>
      <w:pPr>
        <w:ind w:left="6526" w:hanging="181"/>
      </w:pPr>
      <w:rPr>
        <w:rFonts w:hint="default"/>
        <w:lang w:val="zh-CN" w:eastAsia="zh-CN" w:bidi="zh-CN"/>
      </w:rPr>
    </w:lvl>
    <w:lvl w:ilvl="8" w:tentative="0">
      <w:start w:val="0"/>
      <w:numFmt w:val="bullet"/>
      <w:lvlText w:val="•"/>
      <w:lvlJc w:val="left"/>
      <w:pPr>
        <w:ind w:left="7413" w:hanging="181"/>
      </w:pPr>
      <w:rPr>
        <w:rFonts w:hint="default"/>
        <w:lang w:val="zh-CN" w:eastAsia="zh-CN" w:bidi="zh-CN"/>
      </w:rPr>
    </w:lvl>
  </w:abstractNum>
  <w:abstractNum w:abstractNumId="2">
    <w:nsid w:val="09FD638A"/>
    <w:multiLevelType w:val="multilevel"/>
    <w:tmpl w:val="09FD638A"/>
    <w:lvl w:ilvl="0" w:tentative="0">
      <w:start w:val="1"/>
      <w:numFmt w:val="japaneseCounting"/>
      <w:pStyle w:val="129"/>
      <w:lvlText w:val="%1、"/>
      <w:lvlJc w:val="left"/>
      <w:pPr>
        <w:tabs>
          <w:tab w:val="left" w:pos="420"/>
        </w:tabs>
        <w:ind w:left="420" w:hanging="420"/>
      </w:pPr>
      <w:rPr>
        <w:rFonts w:hint="default"/>
      </w:rPr>
    </w:lvl>
    <w:lvl w:ilvl="1" w:tentative="0">
      <w:start w:val="1"/>
      <w:numFmt w:val="decimal"/>
      <w:lvlText w:val="%2、"/>
      <w:lvlJc w:val="left"/>
      <w:pPr>
        <w:tabs>
          <w:tab w:val="left" w:pos="644"/>
        </w:tabs>
        <w:ind w:left="644" w:hanging="360"/>
      </w:pPr>
      <w:rPr>
        <w:rFonts w:ascii="宋体" w:hAnsi="宋体" w:eastAsia="宋体" w:cs="Times New Roman"/>
      </w:rPr>
    </w:lvl>
    <w:lvl w:ilvl="2" w:tentative="0">
      <w:start w:val="2"/>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F0B4B67"/>
    <w:multiLevelType w:val="multilevel"/>
    <w:tmpl w:val="0F0B4B67"/>
    <w:lvl w:ilvl="0" w:tentative="0">
      <w:start w:val="1"/>
      <w:numFmt w:val="decimal"/>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4">
    <w:nsid w:val="1D2D113A"/>
    <w:multiLevelType w:val="multilevel"/>
    <w:tmpl w:val="1D2D113A"/>
    <w:lvl w:ilvl="0" w:tentative="0">
      <w:start w:val="1"/>
      <w:numFmt w:val="decimal"/>
      <w:lvlText w:val="%1、"/>
      <w:lvlJc w:val="left"/>
      <w:pPr>
        <w:ind w:left="450" w:hanging="450"/>
      </w:pPr>
      <w:rPr>
        <w:rFonts w:hint="default" w:eastAsia="黑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6D4198A"/>
    <w:multiLevelType w:val="multilevel"/>
    <w:tmpl w:val="36D4198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none"/>
      <w:lvlRestart w:val="0"/>
      <w:pStyle w:val="6"/>
      <w:isLgl/>
      <w:lvlText w:val="4.1.1.1"/>
      <w:lvlJc w:val="left"/>
      <w:pPr>
        <w:tabs>
          <w:tab w:val="left" w:pos="1751"/>
        </w:tabs>
        <w:ind w:left="17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3C7D36E3"/>
    <w:multiLevelType w:val="multilevel"/>
    <w:tmpl w:val="3C7D36E3"/>
    <w:lvl w:ilvl="0" w:tentative="0">
      <w:start w:val="1"/>
      <w:numFmt w:val="japaneseCounting"/>
      <w:pStyle w:val="3"/>
      <w:lvlText w:val="%1．"/>
      <w:lvlJc w:val="left"/>
      <w:pPr>
        <w:tabs>
          <w:tab w:val="left" w:pos="3060"/>
        </w:tabs>
        <w:ind w:left="3060" w:hanging="720"/>
      </w:pPr>
      <w:rPr>
        <w:b/>
        <w:sz w:val="36"/>
        <w:szCs w:val="36"/>
      </w:rPr>
    </w:lvl>
    <w:lvl w:ilvl="1" w:tentative="0">
      <w:start w:val="6"/>
      <w:numFmt w:val="decimal"/>
      <w:lvlText w:val="%2、"/>
      <w:lvlJc w:val="left"/>
      <w:pPr>
        <w:tabs>
          <w:tab w:val="left" w:pos="3160"/>
        </w:tabs>
        <w:ind w:left="3160" w:hanging="825"/>
      </w:pPr>
    </w:lvl>
    <w:lvl w:ilvl="2" w:tentative="0">
      <w:start w:val="2"/>
      <w:numFmt w:val="japaneseCounting"/>
      <w:lvlText w:val="%3、"/>
      <w:lvlJc w:val="left"/>
      <w:pPr>
        <w:tabs>
          <w:tab w:val="left" w:pos="3475"/>
        </w:tabs>
        <w:ind w:left="3475" w:hanging="720"/>
      </w:pPr>
      <w:rPr>
        <w:b/>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E4C90BC"/>
    <w:multiLevelType w:val="singleLevel"/>
    <w:tmpl w:val="4E4C90BC"/>
    <w:lvl w:ilvl="0" w:tentative="0">
      <w:start w:val="1"/>
      <w:numFmt w:val="chineseCounting"/>
      <w:suff w:val="nothing"/>
      <w:lvlText w:val="%1、"/>
      <w:lvlJc w:val="left"/>
      <w:rPr>
        <w:rFonts w:hint="eastAsia"/>
      </w:rPr>
    </w:lvl>
  </w:abstractNum>
  <w:abstractNum w:abstractNumId="8">
    <w:nsid w:val="5808D697"/>
    <w:multiLevelType w:val="singleLevel"/>
    <w:tmpl w:val="5808D697"/>
    <w:lvl w:ilvl="0" w:tentative="0">
      <w:start w:val="12"/>
      <w:numFmt w:val="decimal"/>
      <w:suff w:val="nothing"/>
      <w:lvlText w:val="%1、"/>
      <w:lvlJc w:val="left"/>
    </w:lvl>
  </w:abstractNum>
  <w:abstractNum w:abstractNumId="9">
    <w:nsid w:val="58B78C3E"/>
    <w:multiLevelType w:val="singleLevel"/>
    <w:tmpl w:val="58B78C3E"/>
    <w:lvl w:ilvl="0" w:tentative="0">
      <w:start w:val="3"/>
      <w:numFmt w:val="chineseCounting"/>
      <w:suff w:val="nothing"/>
      <w:lvlText w:val="%1、"/>
      <w:lvlJc w:val="left"/>
    </w:lvl>
  </w:abstractNum>
  <w:abstractNum w:abstractNumId="10">
    <w:nsid w:val="5D8E03BE"/>
    <w:multiLevelType w:val="singleLevel"/>
    <w:tmpl w:val="5D8E03BE"/>
    <w:lvl w:ilvl="0" w:tentative="0">
      <w:start w:val="1"/>
      <w:numFmt w:val="decimal"/>
      <w:suff w:val="nothing"/>
      <w:lvlText w:val="%1、"/>
      <w:lvlJc w:val="left"/>
    </w:lvl>
  </w:abstractNum>
  <w:num w:numId="1">
    <w:abstractNumId w:val="6"/>
  </w:num>
  <w:num w:numId="2">
    <w:abstractNumId w:val="5"/>
  </w:num>
  <w:num w:numId="3">
    <w:abstractNumId w:val="2"/>
  </w:num>
  <w:num w:numId="4">
    <w:abstractNumId w:val="9"/>
  </w:num>
  <w:num w:numId="5">
    <w:abstractNumId w:val="8"/>
  </w:num>
  <w:num w:numId="6">
    <w:abstractNumId w:val="10"/>
  </w:num>
  <w:num w:numId="7">
    <w:abstractNumId w:val="7"/>
  </w:num>
  <w:num w:numId="8">
    <w:abstractNumId w:val="0"/>
  </w:num>
  <w:num w:numId="9">
    <w:abstractNumId w:val="4"/>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9E3"/>
    <w:rsid w:val="0000017A"/>
    <w:rsid w:val="00001114"/>
    <w:rsid w:val="000015C3"/>
    <w:rsid w:val="000022DA"/>
    <w:rsid w:val="00002548"/>
    <w:rsid w:val="00002650"/>
    <w:rsid w:val="00002EB5"/>
    <w:rsid w:val="000047A6"/>
    <w:rsid w:val="00005531"/>
    <w:rsid w:val="0000598D"/>
    <w:rsid w:val="0000642A"/>
    <w:rsid w:val="00010945"/>
    <w:rsid w:val="00010D6A"/>
    <w:rsid w:val="00010DE7"/>
    <w:rsid w:val="0001150B"/>
    <w:rsid w:val="000119F6"/>
    <w:rsid w:val="00011ACB"/>
    <w:rsid w:val="0001305F"/>
    <w:rsid w:val="0001321B"/>
    <w:rsid w:val="00013CD2"/>
    <w:rsid w:val="00014A81"/>
    <w:rsid w:val="000153DC"/>
    <w:rsid w:val="00015A0D"/>
    <w:rsid w:val="00015EFC"/>
    <w:rsid w:val="00017574"/>
    <w:rsid w:val="00021ABA"/>
    <w:rsid w:val="00021B8D"/>
    <w:rsid w:val="00023BA4"/>
    <w:rsid w:val="00023E15"/>
    <w:rsid w:val="00023EAB"/>
    <w:rsid w:val="00024218"/>
    <w:rsid w:val="000249A0"/>
    <w:rsid w:val="000249C0"/>
    <w:rsid w:val="00024AFD"/>
    <w:rsid w:val="0002736B"/>
    <w:rsid w:val="00027C9F"/>
    <w:rsid w:val="00027D10"/>
    <w:rsid w:val="000304EB"/>
    <w:rsid w:val="00030E3D"/>
    <w:rsid w:val="000310D4"/>
    <w:rsid w:val="000313F5"/>
    <w:rsid w:val="00031D85"/>
    <w:rsid w:val="00032314"/>
    <w:rsid w:val="000331FC"/>
    <w:rsid w:val="00033F3F"/>
    <w:rsid w:val="00034325"/>
    <w:rsid w:val="00034591"/>
    <w:rsid w:val="00034620"/>
    <w:rsid w:val="00035933"/>
    <w:rsid w:val="000402B7"/>
    <w:rsid w:val="000419EE"/>
    <w:rsid w:val="00042652"/>
    <w:rsid w:val="00042AD1"/>
    <w:rsid w:val="00043140"/>
    <w:rsid w:val="00043B2F"/>
    <w:rsid w:val="00044301"/>
    <w:rsid w:val="00044550"/>
    <w:rsid w:val="00046295"/>
    <w:rsid w:val="000468CA"/>
    <w:rsid w:val="000503CE"/>
    <w:rsid w:val="00051B8A"/>
    <w:rsid w:val="000529BE"/>
    <w:rsid w:val="00052CBC"/>
    <w:rsid w:val="00052DB3"/>
    <w:rsid w:val="00052F6D"/>
    <w:rsid w:val="0005368B"/>
    <w:rsid w:val="00053C23"/>
    <w:rsid w:val="00053CFF"/>
    <w:rsid w:val="00053E1F"/>
    <w:rsid w:val="00053E58"/>
    <w:rsid w:val="00054F1F"/>
    <w:rsid w:val="00055868"/>
    <w:rsid w:val="00055CAE"/>
    <w:rsid w:val="00056A9F"/>
    <w:rsid w:val="00062622"/>
    <w:rsid w:val="000626D5"/>
    <w:rsid w:val="00062F9B"/>
    <w:rsid w:val="000638E6"/>
    <w:rsid w:val="00065C00"/>
    <w:rsid w:val="00065C0F"/>
    <w:rsid w:val="000669E3"/>
    <w:rsid w:val="0006748A"/>
    <w:rsid w:val="00067FC5"/>
    <w:rsid w:val="0007065D"/>
    <w:rsid w:val="00070921"/>
    <w:rsid w:val="0007118D"/>
    <w:rsid w:val="0007251F"/>
    <w:rsid w:val="00072667"/>
    <w:rsid w:val="00072A12"/>
    <w:rsid w:val="000740C5"/>
    <w:rsid w:val="000759C0"/>
    <w:rsid w:val="0007642E"/>
    <w:rsid w:val="00076B8F"/>
    <w:rsid w:val="000773C9"/>
    <w:rsid w:val="000807F9"/>
    <w:rsid w:val="000809ED"/>
    <w:rsid w:val="00080BDF"/>
    <w:rsid w:val="00080D57"/>
    <w:rsid w:val="00080EFF"/>
    <w:rsid w:val="00081459"/>
    <w:rsid w:val="000814B9"/>
    <w:rsid w:val="00081F12"/>
    <w:rsid w:val="000823DF"/>
    <w:rsid w:val="000827B7"/>
    <w:rsid w:val="0008305D"/>
    <w:rsid w:val="0008316E"/>
    <w:rsid w:val="0008364F"/>
    <w:rsid w:val="00084DF5"/>
    <w:rsid w:val="00084E6B"/>
    <w:rsid w:val="000853FA"/>
    <w:rsid w:val="0008688C"/>
    <w:rsid w:val="00087211"/>
    <w:rsid w:val="0009027E"/>
    <w:rsid w:val="000911EB"/>
    <w:rsid w:val="00091957"/>
    <w:rsid w:val="00094282"/>
    <w:rsid w:val="00095C12"/>
    <w:rsid w:val="00096651"/>
    <w:rsid w:val="00097124"/>
    <w:rsid w:val="000978D2"/>
    <w:rsid w:val="000A00AB"/>
    <w:rsid w:val="000A0A41"/>
    <w:rsid w:val="000A17B6"/>
    <w:rsid w:val="000A2663"/>
    <w:rsid w:val="000A28E5"/>
    <w:rsid w:val="000A3084"/>
    <w:rsid w:val="000A3430"/>
    <w:rsid w:val="000A3489"/>
    <w:rsid w:val="000A4486"/>
    <w:rsid w:val="000A54E2"/>
    <w:rsid w:val="000A5A93"/>
    <w:rsid w:val="000A637F"/>
    <w:rsid w:val="000A656C"/>
    <w:rsid w:val="000A6BCB"/>
    <w:rsid w:val="000A6DE4"/>
    <w:rsid w:val="000A7182"/>
    <w:rsid w:val="000A75D6"/>
    <w:rsid w:val="000A7DC8"/>
    <w:rsid w:val="000B09E9"/>
    <w:rsid w:val="000B1120"/>
    <w:rsid w:val="000B13CF"/>
    <w:rsid w:val="000B215B"/>
    <w:rsid w:val="000B2B45"/>
    <w:rsid w:val="000B2F20"/>
    <w:rsid w:val="000B4C14"/>
    <w:rsid w:val="000B58F9"/>
    <w:rsid w:val="000B716F"/>
    <w:rsid w:val="000C0145"/>
    <w:rsid w:val="000C08E5"/>
    <w:rsid w:val="000C0BCC"/>
    <w:rsid w:val="000C0C52"/>
    <w:rsid w:val="000C151F"/>
    <w:rsid w:val="000C1B22"/>
    <w:rsid w:val="000C300F"/>
    <w:rsid w:val="000C3573"/>
    <w:rsid w:val="000C44B1"/>
    <w:rsid w:val="000C48E5"/>
    <w:rsid w:val="000C49E3"/>
    <w:rsid w:val="000C4EB1"/>
    <w:rsid w:val="000C503A"/>
    <w:rsid w:val="000C5544"/>
    <w:rsid w:val="000C589D"/>
    <w:rsid w:val="000C5B1C"/>
    <w:rsid w:val="000D0CFC"/>
    <w:rsid w:val="000D1AB0"/>
    <w:rsid w:val="000D1CDF"/>
    <w:rsid w:val="000D25FE"/>
    <w:rsid w:val="000D47D6"/>
    <w:rsid w:val="000D67EF"/>
    <w:rsid w:val="000D6CB9"/>
    <w:rsid w:val="000D6D98"/>
    <w:rsid w:val="000D74DC"/>
    <w:rsid w:val="000D7AAD"/>
    <w:rsid w:val="000D7ED7"/>
    <w:rsid w:val="000E0613"/>
    <w:rsid w:val="000E0653"/>
    <w:rsid w:val="000E1B78"/>
    <w:rsid w:val="000E2252"/>
    <w:rsid w:val="000E2C6C"/>
    <w:rsid w:val="000E3A28"/>
    <w:rsid w:val="000E4029"/>
    <w:rsid w:val="000E46AE"/>
    <w:rsid w:val="000E7122"/>
    <w:rsid w:val="000E73E6"/>
    <w:rsid w:val="000F0270"/>
    <w:rsid w:val="000F0EA1"/>
    <w:rsid w:val="000F2007"/>
    <w:rsid w:val="000F2BD0"/>
    <w:rsid w:val="000F2D7A"/>
    <w:rsid w:val="000F5A7D"/>
    <w:rsid w:val="000F5BB0"/>
    <w:rsid w:val="000F761E"/>
    <w:rsid w:val="00100687"/>
    <w:rsid w:val="001010CA"/>
    <w:rsid w:val="001019D2"/>
    <w:rsid w:val="0010264D"/>
    <w:rsid w:val="00103CA2"/>
    <w:rsid w:val="00104E91"/>
    <w:rsid w:val="0010533E"/>
    <w:rsid w:val="0010584C"/>
    <w:rsid w:val="00106A4E"/>
    <w:rsid w:val="001075E1"/>
    <w:rsid w:val="00112154"/>
    <w:rsid w:val="001125E0"/>
    <w:rsid w:val="00112EDF"/>
    <w:rsid w:val="001143F1"/>
    <w:rsid w:val="00116422"/>
    <w:rsid w:val="00117B8A"/>
    <w:rsid w:val="00120B86"/>
    <w:rsid w:val="00122A99"/>
    <w:rsid w:val="00122ED8"/>
    <w:rsid w:val="00124803"/>
    <w:rsid w:val="00126D9E"/>
    <w:rsid w:val="001272CC"/>
    <w:rsid w:val="00130228"/>
    <w:rsid w:val="0013032D"/>
    <w:rsid w:val="00130816"/>
    <w:rsid w:val="00130B51"/>
    <w:rsid w:val="001316AE"/>
    <w:rsid w:val="0013181B"/>
    <w:rsid w:val="00131BC1"/>
    <w:rsid w:val="001329D2"/>
    <w:rsid w:val="00133E1A"/>
    <w:rsid w:val="00134D40"/>
    <w:rsid w:val="00134ED4"/>
    <w:rsid w:val="00136EB6"/>
    <w:rsid w:val="00140763"/>
    <w:rsid w:val="00140EBD"/>
    <w:rsid w:val="00140FA9"/>
    <w:rsid w:val="001420B1"/>
    <w:rsid w:val="0014510E"/>
    <w:rsid w:val="00145DB0"/>
    <w:rsid w:val="00146C42"/>
    <w:rsid w:val="00147DFE"/>
    <w:rsid w:val="001503D3"/>
    <w:rsid w:val="0015071A"/>
    <w:rsid w:val="00150CC4"/>
    <w:rsid w:val="00151386"/>
    <w:rsid w:val="00152CDC"/>
    <w:rsid w:val="0015399B"/>
    <w:rsid w:val="00154A06"/>
    <w:rsid w:val="001554A8"/>
    <w:rsid w:val="001563BC"/>
    <w:rsid w:val="001574CB"/>
    <w:rsid w:val="00157F0D"/>
    <w:rsid w:val="00163FC6"/>
    <w:rsid w:val="00164ADD"/>
    <w:rsid w:val="00164FC3"/>
    <w:rsid w:val="00165654"/>
    <w:rsid w:val="00165E50"/>
    <w:rsid w:val="0016665E"/>
    <w:rsid w:val="0016685F"/>
    <w:rsid w:val="00166E54"/>
    <w:rsid w:val="001673D2"/>
    <w:rsid w:val="001673EE"/>
    <w:rsid w:val="00167E73"/>
    <w:rsid w:val="001703C1"/>
    <w:rsid w:val="00171B01"/>
    <w:rsid w:val="00171FF9"/>
    <w:rsid w:val="00172DBD"/>
    <w:rsid w:val="0017422B"/>
    <w:rsid w:val="001751A7"/>
    <w:rsid w:val="00175F29"/>
    <w:rsid w:val="00176A84"/>
    <w:rsid w:val="00176DF7"/>
    <w:rsid w:val="00177B4D"/>
    <w:rsid w:val="0018036A"/>
    <w:rsid w:val="00180AE6"/>
    <w:rsid w:val="00180B35"/>
    <w:rsid w:val="00181EED"/>
    <w:rsid w:val="00182063"/>
    <w:rsid w:val="001821B8"/>
    <w:rsid w:val="0018225C"/>
    <w:rsid w:val="00182674"/>
    <w:rsid w:val="00182D50"/>
    <w:rsid w:val="001843F4"/>
    <w:rsid w:val="00184498"/>
    <w:rsid w:val="00185EC2"/>
    <w:rsid w:val="00185F02"/>
    <w:rsid w:val="00186104"/>
    <w:rsid w:val="00186890"/>
    <w:rsid w:val="00186C70"/>
    <w:rsid w:val="00187210"/>
    <w:rsid w:val="001876C3"/>
    <w:rsid w:val="001907CD"/>
    <w:rsid w:val="00191F54"/>
    <w:rsid w:val="0019412C"/>
    <w:rsid w:val="001A0274"/>
    <w:rsid w:val="001A0317"/>
    <w:rsid w:val="001A1BE0"/>
    <w:rsid w:val="001A209D"/>
    <w:rsid w:val="001A2183"/>
    <w:rsid w:val="001A31A3"/>
    <w:rsid w:val="001A369C"/>
    <w:rsid w:val="001A445A"/>
    <w:rsid w:val="001A47C4"/>
    <w:rsid w:val="001A4D87"/>
    <w:rsid w:val="001A5E39"/>
    <w:rsid w:val="001A6370"/>
    <w:rsid w:val="001A682D"/>
    <w:rsid w:val="001A68E9"/>
    <w:rsid w:val="001B0C12"/>
    <w:rsid w:val="001B1015"/>
    <w:rsid w:val="001B19E3"/>
    <w:rsid w:val="001B2FCD"/>
    <w:rsid w:val="001B4E3B"/>
    <w:rsid w:val="001B51BA"/>
    <w:rsid w:val="001B5A58"/>
    <w:rsid w:val="001B6088"/>
    <w:rsid w:val="001B6DFC"/>
    <w:rsid w:val="001B77D6"/>
    <w:rsid w:val="001C06DA"/>
    <w:rsid w:val="001C277F"/>
    <w:rsid w:val="001C34EC"/>
    <w:rsid w:val="001C3636"/>
    <w:rsid w:val="001C4FEE"/>
    <w:rsid w:val="001C54D1"/>
    <w:rsid w:val="001C5A28"/>
    <w:rsid w:val="001C5B8B"/>
    <w:rsid w:val="001C5C24"/>
    <w:rsid w:val="001C78B4"/>
    <w:rsid w:val="001C7A72"/>
    <w:rsid w:val="001C7D0B"/>
    <w:rsid w:val="001D172A"/>
    <w:rsid w:val="001D1A84"/>
    <w:rsid w:val="001D2B44"/>
    <w:rsid w:val="001D307A"/>
    <w:rsid w:val="001D3CB3"/>
    <w:rsid w:val="001D50C9"/>
    <w:rsid w:val="001D648E"/>
    <w:rsid w:val="001D652E"/>
    <w:rsid w:val="001D76F5"/>
    <w:rsid w:val="001D7F5D"/>
    <w:rsid w:val="001E0B3C"/>
    <w:rsid w:val="001E1094"/>
    <w:rsid w:val="001E125F"/>
    <w:rsid w:val="001E1361"/>
    <w:rsid w:val="001E20D3"/>
    <w:rsid w:val="001E2E9F"/>
    <w:rsid w:val="001E34A1"/>
    <w:rsid w:val="001E35F7"/>
    <w:rsid w:val="001E4AC4"/>
    <w:rsid w:val="001F044D"/>
    <w:rsid w:val="001F0914"/>
    <w:rsid w:val="001F0B9A"/>
    <w:rsid w:val="001F1932"/>
    <w:rsid w:val="001F251A"/>
    <w:rsid w:val="001F2F02"/>
    <w:rsid w:val="001F3FE1"/>
    <w:rsid w:val="001F50AA"/>
    <w:rsid w:val="001F5C57"/>
    <w:rsid w:val="001F7016"/>
    <w:rsid w:val="00200EBC"/>
    <w:rsid w:val="00201899"/>
    <w:rsid w:val="002046CE"/>
    <w:rsid w:val="00205775"/>
    <w:rsid w:val="00205C63"/>
    <w:rsid w:val="00206399"/>
    <w:rsid w:val="00206466"/>
    <w:rsid w:val="00206B62"/>
    <w:rsid w:val="00210567"/>
    <w:rsid w:val="002106E5"/>
    <w:rsid w:val="00210735"/>
    <w:rsid w:val="00210779"/>
    <w:rsid w:val="00211D4E"/>
    <w:rsid w:val="00213F35"/>
    <w:rsid w:val="00214516"/>
    <w:rsid w:val="00214BDF"/>
    <w:rsid w:val="00215804"/>
    <w:rsid w:val="00215A2B"/>
    <w:rsid w:val="00215AE9"/>
    <w:rsid w:val="00216F0D"/>
    <w:rsid w:val="00217A2E"/>
    <w:rsid w:val="00217EC2"/>
    <w:rsid w:val="0022055F"/>
    <w:rsid w:val="00220D49"/>
    <w:rsid w:val="0022288C"/>
    <w:rsid w:val="0022312B"/>
    <w:rsid w:val="0022394B"/>
    <w:rsid w:val="00223AF4"/>
    <w:rsid w:val="0022587A"/>
    <w:rsid w:val="00225910"/>
    <w:rsid w:val="00225BED"/>
    <w:rsid w:val="0022731E"/>
    <w:rsid w:val="00227928"/>
    <w:rsid w:val="00227CFB"/>
    <w:rsid w:val="00230046"/>
    <w:rsid w:val="002305CA"/>
    <w:rsid w:val="00230C25"/>
    <w:rsid w:val="002328CF"/>
    <w:rsid w:val="00232932"/>
    <w:rsid w:val="00232FA4"/>
    <w:rsid w:val="00234BD6"/>
    <w:rsid w:val="00234C06"/>
    <w:rsid w:val="00234DD4"/>
    <w:rsid w:val="00234FB7"/>
    <w:rsid w:val="0023754C"/>
    <w:rsid w:val="002375E1"/>
    <w:rsid w:val="00237AB6"/>
    <w:rsid w:val="00237CCF"/>
    <w:rsid w:val="00237E62"/>
    <w:rsid w:val="002401A9"/>
    <w:rsid w:val="00240E9F"/>
    <w:rsid w:val="00241351"/>
    <w:rsid w:val="00242ECA"/>
    <w:rsid w:val="00243621"/>
    <w:rsid w:val="002438B3"/>
    <w:rsid w:val="002448E9"/>
    <w:rsid w:val="00244B0E"/>
    <w:rsid w:val="002458F6"/>
    <w:rsid w:val="002465C5"/>
    <w:rsid w:val="00247AD9"/>
    <w:rsid w:val="002508D9"/>
    <w:rsid w:val="00251C08"/>
    <w:rsid w:val="00252988"/>
    <w:rsid w:val="00252E05"/>
    <w:rsid w:val="0025456F"/>
    <w:rsid w:val="002577F4"/>
    <w:rsid w:val="0026026B"/>
    <w:rsid w:val="00260F9D"/>
    <w:rsid w:val="00261188"/>
    <w:rsid w:val="00261D5A"/>
    <w:rsid w:val="00262BB1"/>
    <w:rsid w:val="00262E8F"/>
    <w:rsid w:val="00264567"/>
    <w:rsid w:val="00265348"/>
    <w:rsid w:val="00265855"/>
    <w:rsid w:val="00265DED"/>
    <w:rsid w:val="0026623D"/>
    <w:rsid w:val="0026630F"/>
    <w:rsid w:val="0026671C"/>
    <w:rsid w:val="00267082"/>
    <w:rsid w:val="002677F0"/>
    <w:rsid w:val="002678AD"/>
    <w:rsid w:val="00267D5B"/>
    <w:rsid w:val="0027056C"/>
    <w:rsid w:val="002708B6"/>
    <w:rsid w:val="0027184E"/>
    <w:rsid w:val="0027516A"/>
    <w:rsid w:val="002755A1"/>
    <w:rsid w:val="00276715"/>
    <w:rsid w:val="00276C41"/>
    <w:rsid w:val="00277C87"/>
    <w:rsid w:val="002800E8"/>
    <w:rsid w:val="0028090B"/>
    <w:rsid w:val="0028183B"/>
    <w:rsid w:val="00281E6C"/>
    <w:rsid w:val="00281F2F"/>
    <w:rsid w:val="0028234E"/>
    <w:rsid w:val="00284DAF"/>
    <w:rsid w:val="00284FE8"/>
    <w:rsid w:val="0028549A"/>
    <w:rsid w:val="0028661F"/>
    <w:rsid w:val="002870C8"/>
    <w:rsid w:val="00287C0A"/>
    <w:rsid w:val="00287CA0"/>
    <w:rsid w:val="00287EAD"/>
    <w:rsid w:val="00290897"/>
    <w:rsid w:val="0029105E"/>
    <w:rsid w:val="002919A1"/>
    <w:rsid w:val="00294B33"/>
    <w:rsid w:val="0029648F"/>
    <w:rsid w:val="00297917"/>
    <w:rsid w:val="002A0A5F"/>
    <w:rsid w:val="002A0B27"/>
    <w:rsid w:val="002A0F40"/>
    <w:rsid w:val="002A26D8"/>
    <w:rsid w:val="002A2D80"/>
    <w:rsid w:val="002A2FAF"/>
    <w:rsid w:val="002A48FD"/>
    <w:rsid w:val="002A6220"/>
    <w:rsid w:val="002A669B"/>
    <w:rsid w:val="002A7712"/>
    <w:rsid w:val="002A7A8A"/>
    <w:rsid w:val="002A7A9F"/>
    <w:rsid w:val="002B031F"/>
    <w:rsid w:val="002B143B"/>
    <w:rsid w:val="002B1871"/>
    <w:rsid w:val="002B2532"/>
    <w:rsid w:val="002B2E65"/>
    <w:rsid w:val="002B5BAB"/>
    <w:rsid w:val="002B6C2B"/>
    <w:rsid w:val="002B73DC"/>
    <w:rsid w:val="002C1816"/>
    <w:rsid w:val="002C275C"/>
    <w:rsid w:val="002C30CE"/>
    <w:rsid w:val="002C4052"/>
    <w:rsid w:val="002C4279"/>
    <w:rsid w:val="002D086B"/>
    <w:rsid w:val="002D1689"/>
    <w:rsid w:val="002D18BE"/>
    <w:rsid w:val="002D3361"/>
    <w:rsid w:val="002D384F"/>
    <w:rsid w:val="002D3D79"/>
    <w:rsid w:val="002D6C2A"/>
    <w:rsid w:val="002D737E"/>
    <w:rsid w:val="002E02EE"/>
    <w:rsid w:val="002E0371"/>
    <w:rsid w:val="002E0BB8"/>
    <w:rsid w:val="002E1A29"/>
    <w:rsid w:val="002E1ABA"/>
    <w:rsid w:val="002E203E"/>
    <w:rsid w:val="002E2D94"/>
    <w:rsid w:val="002E3DD4"/>
    <w:rsid w:val="002E47C4"/>
    <w:rsid w:val="002E4C49"/>
    <w:rsid w:val="002E4E8E"/>
    <w:rsid w:val="002E5294"/>
    <w:rsid w:val="002E6A78"/>
    <w:rsid w:val="002E7075"/>
    <w:rsid w:val="002E725F"/>
    <w:rsid w:val="002E7791"/>
    <w:rsid w:val="002F150F"/>
    <w:rsid w:val="002F1805"/>
    <w:rsid w:val="002F1995"/>
    <w:rsid w:val="002F26A1"/>
    <w:rsid w:val="002F2D76"/>
    <w:rsid w:val="002F3AB0"/>
    <w:rsid w:val="002F413D"/>
    <w:rsid w:val="002F428F"/>
    <w:rsid w:val="002F5045"/>
    <w:rsid w:val="002F51E7"/>
    <w:rsid w:val="002F59D8"/>
    <w:rsid w:val="002F76F0"/>
    <w:rsid w:val="00300E0F"/>
    <w:rsid w:val="00301EF9"/>
    <w:rsid w:val="00302080"/>
    <w:rsid w:val="003020B5"/>
    <w:rsid w:val="00302F74"/>
    <w:rsid w:val="00303055"/>
    <w:rsid w:val="003033A3"/>
    <w:rsid w:val="0030385D"/>
    <w:rsid w:val="00303C2D"/>
    <w:rsid w:val="00303F79"/>
    <w:rsid w:val="003048B3"/>
    <w:rsid w:val="00304A0C"/>
    <w:rsid w:val="0030501A"/>
    <w:rsid w:val="00305368"/>
    <w:rsid w:val="00306817"/>
    <w:rsid w:val="003076A5"/>
    <w:rsid w:val="003078CC"/>
    <w:rsid w:val="0031073E"/>
    <w:rsid w:val="00311745"/>
    <w:rsid w:val="00311FEF"/>
    <w:rsid w:val="00312880"/>
    <w:rsid w:val="00313787"/>
    <w:rsid w:val="00313F38"/>
    <w:rsid w:val="003157FB"/>
    <w:rsid w:val="003166D3"/>
    <w:rsid w:val="003168EE"/>
    <w:rsid w:val="0031702E"/>
    <w:rsid w:val="003179C7"/>
    <w:rsid w:val="00320629"/>
    <w:rsid w:val="0032092B"/>
    <w:rsid w:val="003224E4"/>
    <w:rsid w:val="00323827"/>
    <w:rsid w:val="00324CCA"/>
    <w:rsid w:val="003258EA"/>
    <w:rsid w:val="00325C18"/>
    <w:rsid w:val="00325E59"/>
    <w:rsid w:val="0032775D"/>
    <w:rsid w:val="0033022F"/>
    <w:rsid w:val="00330DAC"/>
    <w:rsid w:val="003312E9"/>
    <w:rsid w:val="00333D70"/>
    <w:rsid w:val="00333F2B"/>
    <w:rsid w:val="003346C4"/>
    <w:rsid w:val="003349B6"/>
    <w:rsid w:val="00334DA5"/>
    <w:rsid w:val="00335545"/>
    <w:rsid w:val="00335CE0"/>
    <w:rsid w:val="003371BE"/>
    <w:rsid w:val="003373A0"/>
    <w:rsid w:val="003401CD"/>
    <w:rsid w:val="0034087F"/>
    <w:rsid w:val="00341D70"/>
    <w:rsid w:val="0034229B"/>
    <w:rsid w:val="003429D3"/>
    <w:rsid w:val="00342A81"/>
    <w:rsid w:val="00343A8A"/>
    <w:rsid w:val="00345AB4"/>
    <w:rsid w:val="00346C9C"/>
    <w:rsid w:val="00347A92"/>
    <w:rsid w:val="003507F5"/>
    <w:rsid w:val="00350C32"/>
    <w:rsid w:val="00351FE4"/>
    <w:rsid w:val="00352320"/>
    <w:rsid w:val="0035257D"/>
    <w:rsid w:val="00353954"/>
    <w:rsid w:val="00353C4D"/>
    <w:rsid w:val="003541AE"/>
    <w:rsid w:val="0035479E"/>
    <w:rsid w:val="003548F1"/>
    <w:rsid w:val="003562EB"/>
    <w:rsid w:val="00356E84"/>
    <w:rsid w:val="00357D62"/>
    <w:rsid w:val="0036063A"/>
    <w:rsid w:val="00360A3E"/>
    <w:rsid w:val="00360B9D"/>
    <w:rsid w:val="0036130F"/>
    <w:rsid w:val="0036167B"/>
    <w:rsid w:val="00361684"/>
    <w:rsid w:val="003645AF"/>
    <w:rsid w:val="00364B71"/>
    <w:rsid w:val="00365B7E"/>
    <w:rsid w:val="00365F2D"/>
    <w:rsid w:val="0036642F"/>
    <w:rsid w:val="00366761"/>
    <w:rsid w:val="003670FA"/>
    <w:rsid w:val="003679E4"/>
    <w:rsid w:val="00367A9B"/>
    <w:rsid w:val="00370524"/>
    <w:rsid w:val="00370C6A"/>
    <w:rsid w:val="00371C2E"/>
    <w:rsid w:val="00372B46"/>
    <w:rsid w:val="0037375D"/>
    <w:rsid w:val="00374FED"/>
    <w:rsid w:val="00375107"/>
    <w:rsid w:val="00375573"/>
    <w:rsid w:val="003759A0"/>
    <w:rsid w:val="00375B6D"/>
    <w:rsid w:val="00375C10"/>
    <w:rsid w:val="00376A15"/>
    <w:rsid w:val="003773EB"/>
    <w:rsid w:val="00380A14"/>
    <w:rsid w:val="00381665"/>
    <w:rsid w:val="003823BC"/>
    <w:rsid w:val="003832BE"/>
    <w:rsid w:val="0038369A"/>
    <w:rsid w:val="0038396D"/>
    <w:rsid w:val="00383EE5"/>
    <w:rsid w:val="003848E0"/>
    <w:rsid w:val="00384CBD"/>
    <w:rsid w:val="00384FC5"/>
    <w:rsid w:val="0038525B"/>
    <w:rsid w:val="0038632F"/>
    <w:rsid w:val="00386409"/>
    <w:rsid w:val="0038661C"/>
    <w:rsid w:val="00386ACF"/>
    <w:rsid w:val="003874F2"/>
    <w:rsid w:val="003879C0"/>
    <w:rsid w:val="00387AE0"/>
    <w:rsid w:val="00387DA8"/>
    <w:rsid w:val="00391B2F"/>
    <w:rsid w:val="0039274A"/>
    <w:rsid w:val="003933C9"/>
    <w:rsid w:val="00394ACA"/>
    <w:rsid w:val="0039530C"/>
    <w:rsid w:val="003953D8"/>
    <w:rsid w:val="00395D67"/>
    <w:rsid w:val="00396E06"/>
    <w:rsid w:val="00397958"/>
    <w:rsid w:val="00397F67"/>
    <w:rsid w:val="003A0949"/>
    <w:rsid w:val="003A0DFE"/>
    <w:rsid w:val="003A0F5F"/>
    <w:rsid w:val="003A28FF"/>
    <w:rsid w:val="003A2E0F"/>
    <w:rsid w:val="003A2F6A"/>
    <w:rsid w:val="003A3944"/>
    <w:rsid w:val="003A3ED4"/>
    <w:rsid w:val="003A45E3"/>
    <w:rsid w:val="003A4F1C"/>
    <w:rsid w:val="003A6AAD"/>
    <w:rsid w:val="003A6CD0"/>
    <w:rsid w:val="003A787B"/>
    <w:rsid w:val="003B0244"/>
    <w:rsid w:val="003B040E"/>
    <w:rsid w:val="003B0ED2"/>
    <w:rsid w:val="003B37FF"/>
    <w:rsid w:val="003B3FE2"/>
    <w:rsid w:val="003B47A6"/>
    <w:rsid w:val="003B4F6D"/>
    <w:rsid w:val="003B662F"/>
    <w:rsid w:val="003B6FBA"/>
    <w:rsid w:val="003C2486"/>
    <w:rsid w:val="003C2E48"/>
    <w:rsid w:val="003C344D"/>
    <w:rsid w:val="003C5D48"/>
    <w:rsid w:val="003C6884"/>
    <w:rsid w:val="003C7929"/>
    <w:rsid w:val="003D136A"/>
    <w:rsid w:val="003D34A6"/>
    <w:rsid w:val="003D3E14"/>
    <w:rsid w:val="003D5963"/>
    <w:rsid w:val="003D5D39"/>
    <w:rsid w:val="003D6E2F"/>
    <w:rsid w:val="003D6F18"/>
    <w:rsid w:val="003D7DD3"/>
    <w:rsid w:val="003E0576"/>
    <w:rsid w:val="003E0931"/>
    <w:rsid w:val="003E0BA4"/>
    <w:rsid w:val="003E116A"/>
    <w:rsid w:val="003E1353"/>
    <w:rsid w:val="003E36D7"/>
    <w:rsid w:val="003E3C0B"/>
    <w:rsid w:val="003E4252"/>
    <w:rsid w:val="003E43FB"/>
    <w:rsid w:val="003E497E"/>
    <w:rsid w:val="003E4BEB"/>
    <w:rsid w:val="003E5D43"/>
    <w:rsid w:val="003E6DEC"/>
    <w:rsid w:val="003E704E"/>
    <w:rsid w:val="003F04A8"/>
    <w:rsid w:val="003F04BF"/>
    <w:rsid w:val="003F1067"/>
    <w:rsid w:val="003F1D27"/>
    <w:rsid w:val="003F4481"/>
    <w:rsid w:val="003F5972"/>
    <w:rsid w:val="003F6407"/>
    <w:rsid w:val="003F64F4"/>
    <w:rsid w:val="003F6A6C"/>
    <w:rsid w:val="003F7AB8"/>
    <w:rsid w:val="00400114"/>
    <w:rsid w:val="00400273"/>
    <w:rsid w:val="0040042C"/>
    <w:rsid w:val="00400E85"/>
    <w:rsid w:val="004016B5"/>
    <w:rsid w:val="004025CE"/>
    <w:rsid w:val="00402A63"/>
    <w:rsid w:val="00402AEF"/>
    <w:rsid w:val="004030FD"/>
    <w:rsid w:val="00403E05"/>
    <w:rsid w:val="00404A3F"/>
    <w:rsid w:val="00404B74"/>
    <w:rsid w:val="00404C80"/>
    <w:rsid w:val="00404FCE"/>
    <w:rsid w:val="00405804"/>
    <w:rsid w:val="004067EE"/>
    <w:rsid w:val="00410DA0"/>
    <w:rsid w:val="00411DA4"/>
    <w:rsid w:val="00411DEA"/>
    <w:rsid w:val="004121F7"/>
    <w:rsid w:val="00412589"/>
    <w:rsid w:val="004128D6"/>
    <w:rsid w:val="00413960"/>
    <w:rsid w:val="004139A1"/>
    <w:rsid w:val="00413BA4"/>
    <w:rsid w:val="00413F15"/>
    <w:rsid w:val="004145D5"/>
    <w:rsid w:val="00414BCD"/>
    <w:rsid w:val="00415370"/>
    <w:rsid w:val="00416C8F"/>
    <w:rsid w:val="00416FF4"/>
    <w:rsid w:val="004171BA"/>
    <w:rsid w:val="004176EB"/>
    <w:rsid w:val="00417C7D"/>
    <w:rsid w:val="00420979"/>
    <w:rsid w:val="00420A77"/>
    <w:rsid w:val="00420EA3"/>
    <w:rsid w:val="00420FD7"/>
    <w:rsid w:val="004228E5"/>
    <w:rsid w:val="00422A51"/>
    <w:rsid w:val="00423BEF"/>
    <w:rsid w:val="00423E1B"/>
    <w:rsid w:val="0042407C"/>
    <w:rsid w:val="004243B9"/>
    <w:rsid w:val="004244A2"/>
    <w:rsid w:val="00425033"/>
    <w:rsid w:val="004253E4"/>
    <w:rsid w:val="0042573D"/>
    <w:rsid w:val="00427118"/>
    <w:rsid w:val="0043013B"/>
    <w:rsid w:val="004322F9"/>
    <w:rsid w:val="00432337"/>
    <w:rsid w:val="004327EA"/>
    <w:rsid w:val="00433101"/>
    <w:rsid w:val="00433B0F"/>
    <w:rsid w:val="004344EA"/>
    <w:rsid w:val="00434508"/>
    <w:rsid w:val="0043549A"/>
    <w:rsid w:val="004355D3"/>
    <w:rsid w:val="004356E3"/>
    <w:rsid w:val="0043639E"/>
    <w:rsid w:val="004371E1"/>
    <w:rsid w:val="004375D4"/>
    <w:rsid w:val="004400AB"/>
    <w:rsid w:val="0044017F"/>
    <w:rsid w:val="00440205"/>
    <w:rsid w:val="0044098C"/>
    <w:rsid w:val="004411D9"/>
    <w:rsid w:val="00441C9D"/>
    <w:rsid w:val="004432BF"/>
    <w:rsid w:val="004437A5"/>
    <w:rsid w:val="00443B69"/>
    <w:rsid w:val="00444E18"/>
    <w:rsid w:val="0044548B"/>
    <w:rsid w:val="00445DAF"/>
    <w:rsid w:val="00445E13"/>
    <w:rsid w:val="004475C4"/>
    <w:rsid w:val="004479E4"/>
    <w:rsid w:val="00447E03"/>
    <w:rsid w:val="00451772"/>
    <w:rsid w:val="004521D1"/>
    <w:rsid w:val="0045409D"/>
    <w:rsid w:val="0045570B"/>
    <w:rsid w:val="00456A9C"/>
    <w:rsid w:val="004571D7"/>
    <w:rsid w:val="004573B2"/>
    <w:rsid w:val="004574F3"/>
    <w:rsid w:val="00460639"/>
    <w:rsid w:val="00460D19"/>
    <w:rsid w:val="00461161"/>
    <w:rsid w:val="004618FA"/>
    <w:rsid w:val="00464C36"/>
    <w:rsid w:val="00465079"/>
    <w:rsid w:val="0046514C"/>
    <w:rsid w:val="00465592"/>
    <w:rsid w:val="004675DF"/>
    <w:rsid w:val="0047018C"/>
    <w:rsid w:val="00470A8C"/>
    <w:rsid w:val="0047227B"/>
    <w:rsid w:val="00473739"/>
    <w:rsid w:val="00473B38"/>
    <w:rsid w:val="004753D6"/>
    <w:rsid w:val="00475AA4"/>
    <w:rsid w:val="00476E90"/>
    <w:rsid w:val="00477416"/>
    <w:rsid w:val="004778F2"/>
    <w:rsid w:val="00477C69"/>
    <w:rsid w:val="00477E36"/>
    <w:rsid w:val="00477FE3"/>
    <w:rsid w:val="004801E6"/>
    <w:rsid w:val="00481E30"/>
    <w:rsid w:val="00482554"/>
    <w:rsid w:val="004835A0"/>
    <w:rsid w:val="00483635"/>
    <w:rsid w:val="004845D8"/>
    <w:rsid w:val="00484C3A"/>
    <w:rsid w:val="00485679"/>
    <w:rsid w:val="004862E1"/>
    <w:rsid w:val="00486390"/>
    <w:rsid w:val="00487D25"/>
    <w:rsid w:val="00490B1E"/>
    <w:rsid w:val="00490DE6"/>
    <w:rsid w:val="004920AC"/>
    <w:rsid w:val="0049296C"/>
    <w:rsid w:val="00492B8C"/>
    <w:rsid w:val="00493748"/>
    <w:rsid w:val="00493EE0"/>
    <w:rsid w:val="00493F16"/>
    <w:rsid w:val="00494684"/>
    <w:rsid w:val="00494B2F"/>
    <w:rsid w:val="00495542"/>
    <w:rsid w:val="00495B0E"/>
    <w:rsid w:val="004A1116"/>
    <w:rsid w:val="004A1B71"/>
    <w:rsid w:val="004A1BE7"/>
    <w:rsid w:val="004A364A"/>
    <w:rsid w:val="004A3D6D"/>
    <w:rsid w:val="004A4A28"/>
    <w:rsid w:val="004A4AC3"/>
    <w:rsid w:val="004A53EA"/>
    <w:rsid w:val="004A5A08"/>
    <w:rsid w:val="004A5FED"/>
    <w:rsid w:val="004A6A23"/>
    <w:rsid w:val="004A6B35"/>
    <w:rsid w:val="004A6FF5"/>
    <w:rsid w:val="004A7C65"/>
    <w:rsid w:val="004B001F"/>
    <w:rsid w:val="004B02D1"/>
    <w:rsid w:val="004B0456"/>
    <w:rsid w:val="004B04E1"/>
    <w:rsid w:val="004B0DE6"/>
    <w:rsid w:val="004B23C0"/>
    <w:rsid w:val="004B2B38"/>
    <w:rsid w:val="004B32A3"/>
    <w:rsid w:val="004B38BE"/>
    <w:rsid w:val="004B3D19"/>
    <w:rsid w:val="004B41C2"/>
    <w:rsid w:val="004B56BD"/>
    <w:rsid w:val="004B6247"/>
    <w:rsid w:val="004B6633"/>
    <w:rsid w:val="004C053C"/>
    <w:rsid w:val="004C095A"/>
    <w:rsid w:val="004C0E71"/>
    <w:rsid w:val="004C25F4"/>
    <w:rsid w:val="004C3B9F"/>
    <w:rsid w:val="004C3E22"/>
    <w:rsid w:val="004C47ED"/>
    <w:rsid w:val="004C4E48"/>
    <w:rsid w:val="004C4E4C"/>
    <w:rsid w:val="004C608A"/>
    <w:rsid w:val="004C6692"/>
    <w:rsid w:val="004C69DC"/>
    <w:rsid w:val="004C6F25"/>
    <w:rsid w:val="004C7576"/>
    <w:rsid w:val="004D020C"/>
    <w:rsid w:val="004D03AD"/>
    <w:rsid w:val="004D0DAF"/>
    <w:rsid w:val="004D0ED6"/>
    <w:rsid w:val="004D1A60"/>
    <w:rsid w:val="004D1C4C"/>
    <w:rsid w:val="004D1C97"/>
    <w:rsid w:val="004D2FBF"/>
    <w:rsid w:val="004D3E95"/>
    <w:rsid w:val="004D4580"/>
    <w:rsid w:val="004D4988"/>
    <w:rsid w:val="004D5FB2"/>
    <w:rsid w:val="004D6490"/>
    <w:rsid w:val="004D688D"/>
    <w:rsid w:val="004D6BBE"/>
    <w:rsid w:val="004E246A"/>
    <w:rsid w:val="004E391C"/>
    <w:rsid w:val="004E415F"/>
    <w:rsid w:val="004E4EF5"/>
    <w:rsid w:val="004E54E3"/>
    <w:rsid w:val="004E6716"/>
    <w:rsid w:val="004E7063"/>
    <w:rsid w:val="004F01F1"/>
    <w:rsid w:val="004F027F"/>
    <w:rsid w:val="004F0F91"/>
    <w:rsid w:val="004F20B1"/>
    <w:rsid w:val="004F4FB2"/>
    <w:rsid w:val="004F6968"/>
    <w:rsid w:val="004F6AFF"/>
    <w:rsid w:val="004F70CB"/>
    <w:rsid w:val="004F7E87"/>
    <w:rsid w:val="005000C4"/>
    <w:rsid w:val="00500A48"/>
    <w:rsid w:val="00500C86"/>
    <w:rsid w:val="00500E17"/>
    <w:rsid w:val="00502D86"/>
    <w:rsid w:val="005031A1"/>
    <w:rsid w:val="00503ACC"/>
    <w:rsid w:val="00506BB1"/>
    <w:rsid w:val="00506C52"/>
    <w:rsid w:val="005075DE"/>
    <w:rsid w:val="00507C66"/>
    <w:rsid w:val="0051014F"/>
    <w:rsid w:val="0051020D"/>
    <w:rsid w:val="00510C56"/>
    <w:rsid w:val="00511160"/>
    <w:rsid w:val="00511607"/>
    <w:rsid w:val="0051179F"/>
    <w:rsid w:val="00511890"/>
    <w:rsid w:val="00512927"/>
    <w:rsid w:val="0051351F"/>
    <w:rsid w:val="00513730"/>
    <w:rsid w:val="00513CBB"/>
    <w:rsid w:val="005142E4"/>
    <w:rsid w:val="00514C05"/>
    <w:rsid w:val="00515082"/>
    <w:rsid w:val="00515272"/>
    <w:rsid w:val="005158A4"/>
    <w:rsid w:val="005165A1"/>
    <w:rsid w:val="005166D7"/>
    <w:rsid w:val="00516CCD"/>
    <w:rsid w:val="00517518"/>
    <w:rsid w:val="00517FC3"/>
    <w:rsid w:val="00520B7B"/>
    <w:rsid w:val="00520F97"/>
    <w:rsid w:val="0052167B"/>
    <w:rsid w:val="005224ED"/>
    <w:rsid w:val="005228B2"/>
    <w:rsid w:val="005231D7"/>
    <w:rsid w:val="005232E5"/>
    <w:rsid w:val="005235B3"/>
    <w:rsid w:val="005247E4"/>
    <w:rsid w:val="0052524E"/>
    <w:rsid w:val="005255CF"/>
    <w:rsid w:val="00525986"/>
    <w:rsid w:val="00525A69"/>
    <w:rsid w:val="00526B54"/>
    <w:rsid w:val="00526DA7"/>
    <w:rsid w:val="00526DB1"/>
    <w:rsid w:val="00526F0E"/>
    <w:rsid w:val="00527157"/>
    <w:rsid w:val="005279F2"/>
    <w:rsid w:val="00530301"/>
    <w:rsid w:val="00531B74"/>
    <w:rsid w:val="00533EFF"/>
    <w:rsid w:val="0053454E"/>
    <w:rsid w:val="00534A81"/>
    <w:rsid w:val="00534C2D"/>
    <w:rsid w:val="005372D7"/>
    <w:rsid w:val="005373F4"/>
    <w:rsid w:val="00537FCD"/>
    <w:rsid w:val="005401BA"/>
    <w:rsid w:val="00541035"/>
    <w:rsid w:val="00541538"/>
    <w:rsid w:val="005425FD"/>
    <w:rsid w:val="005431E5"/>
    <w:rsid w:val="0054362C"/>
    <w:rsid w:val="00544F4F"/>
    <w:rsid w:val="0054502D"/>
    <w:rsid w:val="005455C0"/>
    <w:rsid w:val="005457D9"/>
    <w:rsid w:val="00546D13"/>
    <w:rsid w:val="00547406"/>
    <w:rsid w:val="0055120F"/>
    <w:rsid w:val="00552CD4"/>
    <w:rsid w:val="00552E4F"/>
    <w:rsid w:val="00553E28"/>
    <w:rsid w:val="0055411A"/>
    <w:rsid w:val="005552F0"/>
    <w:rsid w:val="00555969"/>
    <w:rsid w:val="00557332"/>
    <w:rsid w:val="00557339"/>
    <w:rsid w:val="005573BF"/>
    <w:rsid w:val="0056029A"/>
    <w:rsid w:val="0056061C"/>
    <w:rsid w:val="005615FC"/>
    <w:rsid w:val="00564456"/>
    <w:rsid w:val="00564CC8"/>
    <w:rsid w:val="00565ABC"/>
    <w:rsid w:val="00566638"/>
    <w:rsid w:val="005670E7"/>
    <w:rsid w:val="005678A8"/>
    <w:rsid w:val="0057033F"/>
    <w:rsid w:val="00570527"/>
    <w:rsid w:val="00571098"/>
    <w:rsid w:val="00571981"/>
    <w:rsid w:val="00571C8A"/>
    <w:rsid w:val="00572349"/>
    <w:rsid w:val="00572654"/>
    <w:rsid w:val="00573BD1"/>
    <w:rsid w:val="0057493D"/>
    <w:rsid w:val="00574DA8"/>
    <w:rsid w:val="005756FC"/>
    <w:rsid w:val="0057599D"/>
    <w:rsid w:val="00576ECD"/>
    <w:rsid w:val="00577037"/>
    <w:rsid w:val="00577216"/>
    <w:rsid w:val="00577284"/>
    <w:rsid w:val="00577D7E"/>
    <w:rsid w:val="00577ECF"/>
    <w:rsid w:val="00580079"/>
    <w:rsid w:val="00580FB6"/>
    <w:rsid w:val="00581013"/>
    <w:rsid w:val="00582724"/>
    <w:rsid w:val="00582AF8"/>
    <w:rsid w:val="00583726"/>
    <w:rsid w:val="00583FF9"/>
    <w:rsid w:val="0058419C"/>
    <w:rsid w:val="005843E0"/>
    <w:rsid w:val="005855ED"/>
    <w:rsid w:val="00585FD6"/>
    <w:rsid w:val="005864E5"/>
    <w:rsid w:val="005866E4"/>
    <w:rsid w:val="00587C09"/>
    <w:rsid w:val="00587CBD"/>
    <w:rsid w:val="00591A31"/>
    <w:rsid w:val="00591E8A"/>
    <w:rsid w:val="0059203E"/>
    <w:rsid w:val="00592128"/>
    <w:rsid w:val="005943FF"/>
    <w:rsid w:val="005945DD"/>
    <w:rsid w:val="00595240"/>
    <w:rsid w:val="00596AC3"/>
    <w:rsid w:val="005A01F3"/>
    <w:rsid w:val="005A0D66"/>
    <w:rsid w:val="005A112D"/>
    <w:rsid w:val="005A30EB"/>
    <w:rsid w:val="005A35FF"/>
    <w:rsid w:val="005A4F5F"/>
    <w:rsid w:val="005A5598"/>
    <w:rsid w:val="005A7016"/>
    <w:rsid w:val="005A7391"/>
    <w:rsid w:val="005A7EE1"/>
    <w:rsid w:val="005B0DC6"/>
    <w:rsid w:val="005B213C"/>
    <w:rsid w:val="005B2338"/>
    <w:rsid w:val="005B245E"/>
    <w:rsid w:val="005B30C6"/>
    <w:rsid w:val="005B313B"/>
    <w:rsid w:val="005B367A"/>
    <w:rsid w:val="005B5444"/>
    <w:rsid w:val="005B5466"/>
    <w:rsid w:val="005B609F"/>
    <w:rsid w:val="005B6C6C"/>
    <w:rsid w:val="005C3F9F"/>
    <w:rsid w:val="005C4AB5"/>
    <w:rsid w:val="005C5E14"/>
    <w:rsid w:val="005C6324"/>
    <w:rsid w:val="005C6E31"/>
    <w:rsid w:val="005C6F20"/>
    <w:rsid w:val="005C77A0"/>
    <w:rsid w:val="005D0216"/>
    <w:rsid w:val="005D0824"/>
    <w:rsid w:val="005D0BA8"/>
    <w:rsid w:val="005D0C64"/>
    <w:rsid w:val="005D0CC5"/>
    <w:rsid w:val="005D1D96"/>
    <w:rsid w:val="005D21FD"/>
    <w:rsid w:val="005D3154"/>
    <w:rsid w:val="005D31B1"/>
    <w:rsid w:val="005D4613"/>
    <w:rsid w:val="005D508F"/>
    <w:rsid w:val="005D640F"/>
    <w:rsid w:val="005D7C7F"/>
    <w:rsid w:val="005E2A24"/>
    <w:rsid w:val="005E2AE0"/>
    <w:rsid w:val="005E2C54"/>
    <w:rsid w:val="005E3411"/>
    <w:rsid w:val="005E40CD"/>
    <w:rsid w:val="005E42D7"/>
    <w:rsid w:val="005E4739"/>
    <w:rsid w:val="005E4894"/>
    <w:rsid w:val="005E4935"/>
    <w:rsid w:val="005E4E05"/>
    <w:rsid w:val="005E534A"/>
    <w:rsid w:val="005E6691"/>
    <w:rsid w:val="005E77F3"/>
    <w:rsid w:val="005F009C"/>
    <w:rsid w:val="005F11C7"/>
    <w:rsid w:val="005F141C"/>
    <w:rsid w:val="005F5129"/>
    <w:rsid w:val="005F6D46"/>
    <w:rsid w:val="005F7765"/>
    <w:rsid w:val="005F7C1B"/>
    <w:rsid w:val="00600009"/>
    <w:rsid w:val="006000F1"/>
    <w:rsid w:val="00600152"/>
    <w:rsid w:val="00600E60"/>
    <w:rsid w:val="00602B34"/>
    <w:rsid w:val="006031D1"/>
    <w:rsid w:val="00603474"/>
    <w:rsid w:val="0060372F"/>
    <w:rsid w:val="00603A41"/>
    <w:rsid w:val="00606D36"/>
    <w:rsid w:val="006106DB"/>
    <w:rsid w:val="006114D4"/>
    <w:rsid w:val="00612CF5"/>
    <w:rsid w:val="006132A5"/>
    <w:rsid w:val="00613DB3"/>
    <w:rsid w:val="006147EC"/>
    <w:rsid w:val="00616C4B"/>
    <w:rsid w:val="006177B2"/>
    <w:rsid w:val="00620298"/>
    <w:rsid w:val="00621610"/>
    <w:rsid w:val="00621D61"/>
    <w:rsid w:val="00622400"/>
    <w:rsid w:val="00622833"/>
    <w:rsid w:val="006228B3"/>
    <w:rsid w:val="00622B26"/>
    <w:rsid w:val="006232C3"/>
    <w:rsid w:val="006236D0"/>
    <w:rsid w:val="006247FE"/>
    <w:rsid w:val="00626B93"/>
    <w:rsid w:val="006271FB"/>
    <w:rsid w:val="006310DC"/>
    <w:rsid w:val="0063116E"/>
    <w:rsid w:val="00631855"/>
    <w:rsid w:val="00632E37"/>
    <w:rsid w:val="006333C5"/>
    <w:rsid w:val="0063362B"/>
    <w:rsid w:val="006345FF"/>
    <w:rsid w:val="00634D96"/>
    <w:rsid w:val="00634E4D"/>
    <w:rsid w:val="0063510B"/>
    <w:rsid w:val="00635693"/>
    <w:rsid w:val="00635958"/>
    <w:rsid w:val="006379E2"/>
    <w:rsid w:val="00637C91"/>
    <w:rsid w:val="0064059E"/>
    <w:rsid w:val="0064150F"/>
    <w:rsid w:val="006433C0"/>
    <w:rsid w:val="00643796"/>
    <w:rsid w:val="00643878"/>
    <w:rsid w:val="00643D69"/>
    <w:rsid w:val="00644AA8"/>
    <w:rsid w:val="00645CC4"/>
    <w:rsid w:val="006463DC"/>
    <w:rsid w:val="006477C9"/>
    <w:rsid w:val="00647C15"/>
    <w:rsid w:val="00650317"/>
    <w:rsid w:val="00650D61"/>
    <w:rsid w:val="006540A7"/>
    <w:rsid w:val="0065446F"/>
    <w:rsid w:val="006555F7"/>
    <w:rsid w:val="00655F0D"/>
    <w:rsid w:val="00656C0A"/>
    <w:rsid w:val="006572F6"/>
    <w:rsid w:val="006573DD"/>
    <w:rsid w:val="006608E8"/>
    <w:rsid w:val="0066176E"/>
    <w:rsid w:val="00661949"/>
    <w:rsid w:val="006619E2"/>
    <w:rsid w:val="0066267A"/>
    <w:rsid w:val="00663063"/>
    <w:rsid w:val="0066413E"/>
    <w:rsid w:val="0066424D"/>
    <w:rsid w:val="00664554"/>
    <w:rsid w:val="006653A6"/>
    <w:rsid w:val="00665689"/>
    <w:rsid w:val="00665C08"/>
    <w:rsid w:val="0066732D"/>
    <w:rsid w:val="00667505"/>
    <w:rsid w:val="0067002E"/>
    <w:rsid w:val="006701A0"/>
    <w:rsid w:val="00670A6A"/>
    <w:rsid w:val="00670D19"/>
    <w:rsid w:val="0067112A"/>
    <w:rsid w:val="0067139A"/>
    <w:rsid w:val="00671724"/>
    <w:rsid w:val="0067183F"/>
    <w:rsid w:val="0067216E"/>
    <w:rsid w:val="0067280F"/>
    <w:rsid w:val="00673B69"/>
    <w:rsid w:val="00680085"/>
    <w:rsid w:val="00680206"/>
    <w:rsid w:val="00680DB9"/>
    <w:rsid w:val="00682499"/>
    <w:rsid w:val="00683653"/>
    <w:rsid w:val="00683B18"/>
    <w:rsid w:val="0068490B"/>
    <w:rsid w:val="00684A47"/>
    <w:rsid w:val="00684ED1"/>
    <w:rsid w:val="0068590E"/>
    <w:rsid w:val="00686758"/>
    <w:rsid w:val="00686837"/>
    <w:rsid w:val="00687052"/>
    <w:rsid w:val="006906F8"/>
    <w:rsid w:val="00691370"/>
    <w:rsid w:val="00691B37"/>
    <w:rsid w:val="00691D74"/>
    <w:rsid w:val="00691FB0"/>
    <w:rsid w:val="006928D3"/>
    <w:rsid w:val="006930AB"/>
    <w:rsid w:val="00694BE7"/>
    <w:rsid w:val="0069601C"/>
    <w:rsid w:val="0069607E"/>
    <w:rsid w:val="00696843"/>
    <w:rsid w:val="006A03C8"/>
    <w:rsid w:val="006A08AD"/>
    <w:rsid w:val="006A0A80"/>
    <w:rsid w:val="006A1149"/>
    <w:rsid w:val="006A1F2A"/>
    <w:rsid w:val="006A23FD"/>
    <w:rsid w:val="006A34E7"/>
    <w:rsid w:val="006A4989"/>
    <w:rsid w:val="006A4D14"/>
    <w:rsid w:val="006A6BAF"/>
    <w:rsid w:val="006A77AD"/>
    <w:rsid w:val="006B0020"/>
    <w:rsid w:val="006B020D"/>
    <w:rsid w:val="006B0617"/>
    <w:rsid w:val="006B096D"/>
    <w:rsid w:val="006B0C48"/>
    <w:rsid w:val="006B1438"/>
    <w:rsid w:val="006B1E56"/>
    <w:rsid w:val="006B241F"/>
    <w:rsid w:val="006B275D"/>
    <w:rsid w:val="006B2F48"/>
    <w:rsid w:val="006B3395"/>
    <w:rsid w:val="006B35FD"/>
    <w:rsid w:val="006B4668"/>
    <w:rsid w:val="006B4E6B"/>
    <w:rsid w:val="006B4FFA"/>
    <w:rsid w:val="006B5B6F"/>
    <w:rsid w:val="006B5D50"/>
    <w:rsid w:val="006B7006"/>
    <w:rsid w:val="006B7738"/>
    <w:rsid w:val="006C08CA"/>
    <w:rsid w:val="006C225B"/>
    <w:rsid w:val="006C232A"/>
    <w:rsid w:val="006C26DE"/>
    <w:rsid w:val="006C2A96"/>
    <w:rsid w:val="006C4277"/>
    <w:rsid w:val="006C4DDE"/>
    <w:rsid w:val="006C52A8"/>
    <w:rsid w:val="006C5EAC"/>
    <w:rsid w:val="006C624E"/>
    <w:rsid w:val="006C7CD6"/>
    <w:rsid w:val="006D00C0"/>
    <w:rsid w:val="006D02BD"/>
    <w:rsid w:val="006D02E5"/>
    <w:rsid w:val="006D0926"/>
    <w:rsid w:val="006D0C63"/>
    <w:rsid w:val="006D10FE"/>
    <w:rsid w:val="006D16BA"/>
    <w:rsid w:val="006D233C"/>
    <w:rsid w:val="006D2343"/>
    <w:rsid w:val="006D4008"/>
    <w:rsid w:val="006D5B78"/>
    <w:rsid w:val="006D5F5E"/>
    <w:rsid w:val="006D6596"/>
    <w:rsid w:val="006D6A71"/>
    <w:rsid w:val="006D74CE"/>
    <w:rsid w:val="006E012C"/>
    <w:rsid w:val="006E0627"/>
    <w:rsid w:val="006E1EEA"/>
    <w:rsid w:val="006E20B0"/>
    <w:rsid w:val="006E3874"/>
    <w:rsid w:val="006E39F3"/>
    <w:rsid w:val="006E3FFD"/>
    <w:rsid w:val="006E4C7A"/>
    <w:rsid w:val="006E4D2B"/>
    <w:rsid w:val="006E4E23"/>
    <w:rsid w:val="006E5F88"/>
    <w:rsid w:val="006E6D9B"/>
    <w:rsid w:val="006E78B3"/>
    <w:rsid w:val="006E7E37"/>
    <w:rsid w:val="006F08F2"/>
    <w:rsid w:val="006F0B1E"/>
    <w:rsid w:val="006F10AD"/>
    <w:rsid w:val="006F15A9"/>
    <w:rsid w:val="006F2B9B"/>
    <w:rsid w:val="006F3300"/>
    <w:rsid w:val="006F4521"/>
    <w:rsid w:val="006F502C"/>
    <w:rsid w:val="006F748E"/>
    <w:rsid w:val="00700231"/>
    <w:rsid w:val="0070117C"/>
    <w:rsid w:val="007021F6"/>
    <w:rsid w:val="00702D75"/>
    <w:rsid w:val="00704A0B"/>
    <w:rsid w:val="007056A8"/>
    <w:rsid w:val="007058FE"/>
    <w:rsid w:val="007067E5"/>
    <w:rsid w:val="007071BD"/>
    <w:rsid w:val="00707705"/>
    <w:rsid w:val="0071088C"/>
    <w:rsid w:val="00711F0B"/>
    <w:rsid w:val="0071232C"/>
    <w:rsid w:val="00713BB6"/>
    <w:rsid w:val="007143A0"/>
    <w:rsid w:val="007143B6"/>
    <w:rsid w:val="00714B62"/>
    <w:rsid w:val="00714DCF"/>
    <w:rsid w:val="00717F50"/>
    <w:rsid w:val="0072140D"/>
    <w:rsid w:val="00721D0C"/>
    <w:rsid w:val="00723247"/>
    <w:rsid w:val="0072364B"/>
    <w:rsid w:val="00723A34"/>
    <w:rsid w:val="00723D75"/>
    <w:rsid w:val="0072491D"/>
    <w:rsid w:val="007255E0"/>
    <w:rsid w:val="007261F3"/>
    <w:rsid w:val="00726F7C"/>
    <w:rsid w:val="00730BDA"/>
    <w:rsid w:val="00730E59"/>
    <w:rsid w:val="007315B7"/>
    <w:rsid w:val="007319FB"/>
    <w:rsid w:val="007323CF"/>
    <w:rsid w:val="00733AFB"/>
    <w:rsid w:val="00734CC7"/>
    <w:rsid w:val="00734E45"/>
    <w:rsid w:val="0073516F"/>
    <w:rsid w:val="0074034F"/>
    <w:rsid w:val="007403E9"/>
    <w:rsid w:val="0074062D"/>
    <w:rsid w:val="007407F7"/>
    <w:rsid w:val="00740D22"/>
    <w:rsid w:val="007411BF"/>
    <w:rsid w:val="00741772"/>
    <w:rsid w:val="007417A5"/>
    <w:rsid w:val="00741D34"/>
    <w:rsid w:val="00743046"/>
    <w:rsid w:val="0074456C"/>
    <w:rsid w:val="00747015"/>
    <w:rsid w:val="00750039"/>
    <w:rsid w:val="007509BF"/>
    <w:rsid w:val="00750E71"/>
    <w:rsid w:val="00751023"/>
    <w:rsid w:val="00751FF7"/>
    <w:rsid w:val="00752619"/>
    <w:rsid w:val="0075291B"/>
    <w:rsid w:val="00752A2F"/>
    <w:rsid w:val="007532ED"/>
    <w:rsid w:val="007533F8"/>
    <w:rsid w:val="00753F98"/>
    <w:rsid w:val="00754035"/>
    <w:rsid w:val="00754200"/>
    <w:rsid w:val="007550E2"/>
    <w:rsid w:val="00756CC8"/>
    <w:rsid w:val="007572C5"/>
    <w:rsid w:val="0075764D"/>
    <w:rsid w:val="00757724"/>
    <w:rsid w:val="00757B17"/>
    <w:rsid w:val="00757DC5"/>
    <w:rsid w:val="0076002D"/>
    <w:rsid w:val="00760C64"/>
    <w:rsid w:val="00760D13"/>
    <w:rsid w:val="007611F3"/>
    <w:rsid w:val="00762121"/>
    <w:rsid w:val="00763875"/>
    <w:rsid w:val="00763F61"/>
    <w:rsid w:val="00764F95"/>
    <w:rsid w:val="0076604C"/>
    <w:rsid w:val="0076627B"/>
    <w:rsid w:val="007664F8"/>
    <w:rsid w:val="00766767"/>
    <w:rsid w:val="00766A14"/>
    <w:rsid w:val="007676AB"/>
    <w:rsid w:val="00767DB0"/>
    <w:rsid w:val="0077020F"/>
    <w:rsid w:val="00770376"/>
    <w:rsid w:val="00770CCD"/>
    <w:rsid w:val="00771A39"/>
    <w:rsid w:val="00771DCA"/>
    <w:rsid w:val="00772D1B"/>
    <w:rsid w:val="00773002"/>
    <w:rsid w:val="0077303C"/>
    <w:rsid w:val="007730A0"/>
    <w:rsid w:val="00773F96"/>
    <w:rsid w:val="0077456D"/>
    <w:rsid w:val="00774EDA"/>
    <w:rsid w:val="00774FCD"/>
    <w:rsid w:val="00775B90"/>
    <w:rsid w:val="00775FA1"/>
    <w:rsid w:val="00775FBA"/>
    <w:rsid w:val="0077614F"/>
    <w:rsid w:val="0077686C"/>
    <w:rsid w:val="007768CA"/>
    <w:rsid w:val="00776D95"/>
    <w:rsid w:val="00776FD2"/>
    <w:rsid w:val="00780E89"/>
    <w:rsid w:val="00781475"/>
    <w:rsid w:val="007818C2"/>
    <w:rsid w:val="0078211C"/>
    <w:rsid w:val="007822B0"/>
    <w:rsid w:val="007828C6"/>
    <w:rsid w:val="00782EF5"/>
    <w:rsid w:val="00783A7F"/>
    <w:rsid w:val="00783E21"/>
    <w:rsid w:val="00784BF0"/>
    <w:rsid w:val="00785838"/>
    <w:rsid w:val="00785962"/>
    <w:rsid w:val="00786892"/>
    <w:rsid w:val="00786F1D"/>
    <w:rsid w:val="00787370"/>
    <w:rsid w:val="007876C0"/>
    <w:rsid w:val="007916E4"/>
    <w:rsid w:val="00791C15"/>
    <w:rsid w:val="007935F9"/>
    <w:rsid w:val="007943F7"/>
    <w:rsid w:val="00795A99"/>
    <w:rsid w:val="00796204"/>
    <w:rsid w:val="00797065"/>
    <w:rsid w:val="007A0B26"/>
    <w:rsid w:val="007A1ECC"/>
    <w:rsid w:val="007A37BA"/>
    <w:rsid w:val="007A4AB6"/>
    <w:rsid w:val="007A4C95"/>
    <w:rsid w:val="007A4F63"/>
    <w:rsid w:val="007A5B6F"/>
    <w:rsid w:val="007A6635"/>
    <w:rsid w:val="007A6BF6"/>
    <w:rsid w:val="007A6EC2"/>
    <w:rsid w:val="007A7BE9"/>
    <w:rsid w:val="007A7F45"/>
    <w:rsid w:val="007B02F7"/>
    <w:rsid w:val="007B0787"/>
    <w:rsid w:val="007B0BE5"/>
    <w:rsid w:val="007B1146"/>
    <w:rsid w:val="007B1187"/>
    <w:rsid w:val="007B2AEA"/>
    <w:rsid w:val="007B2F9C"/>
    <w:rsid w:val="007B355D"/>
    <w:rsid w:val="007B61B3"/>
    <w:rsid w:val="007B659D"/>
    <w:rsid w:val="007B687D"/>
    <w:rsid w:val="007B705D"/>
    <w:rsid w:val="007B7102"/>
    <w:rsid w:val="007B7BF7"/>
    <w:rsid w:val="007C047C"/>
    <w:rsid w:val="007C052F"/>
    <w:rsid w:val="007C2A02"/>
    <w:rsid w:val="007C3CBF"/>
    <w:rsid w:val="007C40E2"/>
    <w:rsid w:val="007C4F2A"/>
    <w:rsid w:val="007C66C0"/>
    <w:rsid w:val="007C6DD8"/>
    <w:rsid w:val="007D08EF"/>
    <w:rsid w:val="007D0A05"/>
    <w:rsid w:val="007D10F4"/>
    <w:rsid w:val="007D2143"/>
    <w:rsid w:val="007D2960"/>
    <w:rsid w:val="007D3C17"/>
    <w:rsid w:val="007D4D6A"/>
    <w:rsid w:val="007D5086"/>
    <w:rsid w:val="007D561E"/>
    <w:rsid w:val="007D590D"/>
    <w:rsid w:val="007D5B1F"/>
    <w:rsid w:val="007D67E4"/>
    <w:rsid w:val="007D6A20"/>
    <w:rsid w:val="007D6CD7"/>
    <w:rsid w:val="007D7B98"/>
    <w:rsid w:val="007E0C94"/>
    <w:rsid w:val="007E1242"/>
    <w:rsid w:val="007E1435"/>
    <w:rsid w:val="007E18A4"/>
    <w:rsid w:val="007E2653"/>
    <w:rsid w:val="007E33C4"/>
    <w:rsid w:val="007E4411"/>
    <w:rsid w:val="007E4688"/>
    <w:rsid w:val="007E49A7"/>
    <w:rsid w:val="007E5DB1"/>
    <w:rsid w:val="007E6221"/>
    <w:rsid w:val="007E7A13"/>
    <w:rsid w:val="007E7DDC"/>
    <w:rsid w:val="007F082E"/>
    <w:rsid w:val="007F13BA"/>
    <w:rsid w:val="007F1E2A"/>
    <w:rsid w:val="007F2E95"/>
    <w:rsid w:val="007F365A"/>
    <w:rsid w:val="007F47F0"/>
    <w:rsid w:val="00800717"/>
    <w:rsid w:val="00800D39"/>
    <w:rsid w:val="00801643"/>
    <w:rsid w:val="00801E29"/>
    <w:rsid w:val="00802E87"/>
    <w:rsid w:val="00803517"/>
    <w:rsid w:val="008043BC"/>
    <w:rsid w:val="00804AE1"/>
    <w:rsid w:val="00804F0B"/>
    <w:rsid w:val="00807422"/>
    <w:rsid w:val="0080746D"/>
    <w:rsid w:val="0081041D"/>
    <w:rsid w:val="00810504"/>
    <w:rsid w:val="00810E69"/>
    <w:rsid w:val="00810F1C"/>
    <w:rsid w:val="00813171"/>
    <w:rsid w:val="008144F0"/>
    <w:rsid w:val="0081457E"/>
    <w:rsid w:val="00815373"/>
    <w:rsid w:val="00815C3F"/>
    <w:rsid w:val="008160D1"/>
    <w:rsid w:val="0081637B"/>
    <w:rsid w:val="008164E3"/>
    <w:rsid w:val="008177A9"/>
    <w:rsid w:val="00820336"/>
    <w:rsid w:val="00820AC6"/>
    <w:rsid w:val="00820F52"/>
    <w:rsid w:val="00821981"/>
    <w:rsid w:val="00823224"/>
    <w:rsid w:val="008235A0"/>
    <w:rsid w:val="0082384F"/>
    <w:rsid w:val="008275AA"/>
    <w:rsid w:val="0083038D"/>
    <w:rsid w:val="00830B29"/>
    <w:rsid w:val="00830DDA"/>
    <w:rsid w:val="00830E68"/>
    <w:rsid w:val="00830F67"/>
    <w:rsid w:val="00832172"/>
    <w:rsid w:val="00832638"/>
    <w:rsid w:val="0083310C"/>
    <w:rsid w:val="008332FA"/>
    <w:rsid w:val="008346BF"/>
    <w:rsid w:val="0083575C"/>
    <w:rsid w:val="00836898"/>
    <w:rsid w:val="0083696C"/>
    <w:rsid w:val="00837057"/>
    <w:rsid w:val="008376A0"/>
    <w:rsid w:val="008376AC"/>
    <w:rsid w:val="008379E1"/>
    <w:rsid w:val="008412B2"/>
    <w:rsid w:val="008415FE"/>
    <w:rsid w:val="00841EE8"/>
    <w:rsid w:val="00842334"/>
    <w:rsid w:val="00842451"/>
    <w:rsid w:val="0084306C"/>
    <w:rsid w:val="00843841"/>
    <w:rsid w:val="008443DE"/>
    <w:rsid w:val="0084479E"/>
    <w:rsid w:val="008456F2"/>
    <w:rsid w:val="00846567"/>
    <w:rsid w:val="00846AE3"/>
    <w:rsid w:val="00846BBB"/>
    <w:rsid w:val="008470F0"/>
    <w:rsid w:val="008534B0"/>
    <w:rsid w:val="00853AE1"/>
    <w:rsid w:val="00853E03"/>
    <w:rsid w:val="00856F87"/>
    <w:rsid w:val="00856FFF"/>
    <w:rsid w:val="00857A01"/>
    <w:rsid w:val="00860995"/>
    <w:rsid w:val="008614A4"/>
    <w:rsid w:val="008626F5"/>
    <w:rsid w:val="008628E9"/>
    <w:rsid w:val="0086434A"/>
    <w:rsid w:val="008645A5"/>
    <w:rsid w:val="0086501B"/>
    <w:rsid w:val="00865CD7"/>
    <w:rsid w:val="00865CF2"/>
    <w:rsid w:val="008665F3"/>
    <w:rsid w:val="008674C5"/>
    <w:rsid w:val="00870005"/>
    <w:rsid w:val="00870115"/>
    <w:rsid w:val="00871493"/>
    <w:rsid w:val="008727A6"/>
    <w:rsid w:val="00872E03"/>
    <w:rsid w:val="00874A87"/>
    <w:rsid w:val="00874C85"/>
    <w:rsid w:val="00874FA5"/>
    <w:rsid w:val="00875100"/>
    <w:rsid w:val="00875380"/>
    <w:rsid w:val="00875621"/>
    <w:rsid w:val="00876655"/>
    <w:rsid w:val="00876FD7"/>
    <w:rsid w:val="008807DA"/>
    <w:rsid w:val="00882629"/>
    <w:rsid w:val="00882930"/>
    <w:rsid w:val="00883331"/>
    <w:rsid w:val="00883553"/>
    <w:rsid w:val="00883A6C"/>
    <w:rsid w:val="00884369"/>
    <w:rsid w:val="0088485C"/>
    <w:rsid w:val="00885ADB"/>
    <w:rsid w:val="008901FC"/>
    <w:rsid w:val="008903A5"/>
    <w:rsid w:val="0089047B"/>
    <w:rsid w:val="00890F46"/>
    <w:rsid w:val="0089250A"/>
    <w:rsid w:val="00892844"/>
    <w:rsid w:val="00892C5B"/>
    <w:rsid w:val="00892E1B"/>
    <w:rsid w:val="0089393C"/>
    <w:rsid w:val="008948F4"/>
    <w:rsid w:val="00894D9F"/>
    <w:rsid w:val="0089590D"/>
    <w:rsid w:val="00895DB8"/>
    <w:rsid w:val="00896B69"/>
    <w:rsid w:val="00897BF0"/>
    <w:rsid w:val="008A03F2"/>
    <w:rsid w:val="008A0446"/>
    <w:rsid w:val="008A1478"/>
    <w:rsid w:val="008A1618"/>
    <w:rsid w:val="008A2546"/>
    <w:rsid w:val="008A3365"/>
    <w:rsid w:val="008A4051"/>
    <w:rsid w:val="008A431E"/>
    <w:rsid w:val="008A49B3"/>
    <w:rsid w:val="008A54D7"/>
    <w:rsid w:val="008A5A4B"/>
    <w:rsid w:val="008A61E0"/>
    <w:rsid w:val="008A6F16"/>
    <w:rsid w:val="008B0644"/>
    <w:rsid w:val="008B13B1"/>
    <w:rsid w:val="008B14D7"/>
    <w:rsid w:val="008B2A4B"/>
    <w:rsid w:val="008B3084"/>
    <w:rsid w:val="008B30B7"/>
    <w:rsid w:val="008B31A4"/>
    <w:rsid w:val="008B35D6"/>
    <w:rsid w:val="008B55B7"/>
    <w:rsid w:val="008B5684"/>
    <w:rsid w:val="008B6133"/>
    <w:rsid w:val="008B6924"/>
    <w:rsid w:val="008B7144"/>
    <w:rsid w:val="008B719C"/>
    <w:rsid w:val="008B743E"/>
    <w:rsid w:val="008B78A7"/>
    <w:rsid w:val="008B7B84"/>
    <w:rsid w:val="008C3594"/>
    <w:rsid w:val="008C3899"/>
    <w:rsid w:val="008C38B0"/>
    <w:rsid w:val="008C56AF"/>
    <w:rsid w:val="008C5A25"/>
    <w:rsid w:val="008C711F"/>
    <w:rsid w:val="008D0A98"/>
    <w:rsid w:val="008D0C69"/>
    <w:rsid w:val="008D18EA"/>
    <w:rsid w:val="008D1CD2"/>
    <w:rsid w:val="008D25F4"/>
    <w:rsid w:val="008D3317"/>
    <w:rsid w:val="008D3857"/>
    <w:rsid w:val="008D3A62"/>
    <w:rsid w:val="008D4722"/>
    <w:rsid w:val="008D4FE5"/>
    <w:rsid w:val="008D5645"/>
    <w:rsid w:val="008D6A2D"/>
    <w:rsid w:val="008D774A"/>
    <w:rsid w:val="008D7AA0"/>
    <w:rsid w:val="008D7DFA"/>
    <w:rsid w:val="008E0084"/>
    <w:rsid w:val="008E0862"/>
    <w:rsid w:val="008E0B4C"/>
    <w:rsid w:val="008E13CB"/>
    <w:rsid w:val="008E14A7"/>
    <w:rsid w:val="008E2A59"/>
    <w:rsid w:val="008E2FB9"/>
    <w:rsid w:val="008E3C5A"/>
    <w:rsid w:val="008E5CAB"/>
    <w:rsid w:val="008E6FE8"/>
    <w:rsid w:val="008F17C1"/>
    <w:rsid w:val="008F1C8D"/>
    <w:rsid w:val="008F3A86"/>
    <w:rsid w:val="008F45EC"/>
    <w:rsid w:val="008F5409"/>
    <w:rsid w:val="008F5B60"/>
    <w:rsid w:val="008F612E"/>
    <w:rsid w:val="008F6C07"/>
    <w:rsid w:val="008F731C"/>
    <w:rsid w:val="009019A2"/>
    <w:rsid w:val="009021EB"/>
    <w:rsid w:val="0090251D"/>
    <w:rsid w:val="00903397"/>
    <w:rsid w:val="00903A9E"/>
    <w:rsid w:val="00903F13"/>
    <w:rsid w:val="0090429A"/>
    <w:rsid w:val="0090454E"/>
    <w:rsid w:val="00905ABF"/>
    <w:rsid w:val="0090603D"/>
    <w:rsid w:val="0090621F"/>
    <w:rsid w:val="009064E9"/>
    <w:rsid w:val="00906C1E"/>
    <w:rsid w:val="009075F7"/>
    <w:rsid w:val="00911C6F"/>
    <w:rsid w:val="0091201D"/>
    <w:rsid w:val="00912841"/>
    <w:rsid w:val="00912C95"/>
    <w:rsid w:val="00912E45"/>
    <w:rsid w:val="00914603"/>
    <w:rsid w:val="00914B0F"/>
    <w:rsid w:val="00915344"/>
    <w:rsid w:val="00915A79"/>
    <w:rsid w:val="00915BAC"/>
    <w:rsid w:val="00917D7D"/>
    <w:rsid w:val="00917F5C"/>
    <w:rsid w:val="00920344"/>
    <w:rsid w:val="009203D2"/>
    <w:rsid w:val="00920C99"/>
    <w:rsid w:val="00922422"/>
    <w:rsid w:val="00923005"/>
    <w:rsid w:val="0092352A"/>
    <w:rsid w:val="0092393F"/>
    <w:rsid w:val="00923A78"/>
    <w:rsid w:val="00923EB4"/>
    <w:rsid w:val="009251A0"/>
    <w:rsid w:val="009253AA"/>
    <w:rsid w:val="00925584"/>
    <w:rsid w:val="009262FB"/>
    <w:rsid w:val="00926B45"/>
    <w:rsid w:val="0092728B"/>
    <w:rsid w:val="0092764B"/>
    <w:rsid w:val="009278A8"/>
    <w:rsid w:val="009278ED"/>
    <w:rsid w:val="00930D4B"/>
    <w:rsid w:val="00931168"/>
    <w:rsid w:val="009315D3"/>
    <w:rsid w:val="00932A97"/>
    <w:rsid w:val="00932CA7"/>
    <w:rsid w:val="00932D31"/>
    <w:rsid w:val="00933041"/>
    <w:rsid w:val="00933336"/>
    <w:rsid w:val="00934DE9"/>
    <w:rsid w:val="00934ECC"/>
    <w:rsid w:val="009362B2"/>
    <w:rsid w:val="00936366"/>
    <w:rsid w:val="009365B4"/>
    <w:rsid w:val="00936C17"/>
    <w:rsid w:val="00936DBF"/>
    <w:rsid w:val="00937994"/>
    <w:rsid w:val="00937CFE"/>
    <w:rsid w:val="00940BCF"/>
    <w:rsid w:val="0094258A"/>
    <w:rsid w:val="0094384A"/>
    <w:rsid w:val="00943BB9"/>
    <w:rsid w:val="009446CE"/>
    <w:rsid w:val="00944EB1"/>
    <w:rsid w:val="0094658D"/>
    <w:rsid w:val="00946897"/>
    <w:rsid w:val="0094759A"/>
    <w:rsid w:val="009520BC"/>
    <w:rsid w:val="00953FE2"/>
    <w:rsid w:val="00954836"/>
    <w:rsid w:val="00954C1E"/>
    <w:rsid w:val="00954DFC"/>
    <w:rsid w:val="00955C53"/>
    <w:rsid w:val="00956C80"/>
    <w:rsid w:val="00956D18"/>
    <w:rsid w:val="00956E5F"/>
    <w:rsid w:val="00957B09"/>
    <w:rsid w:val="00957B48"/>
    <w:rsid w:val="00960238"/>
    <w:rsid w:val="00961623"/>
    <w:rsid w:val="00961FA3"/>
    <w:rsid w:val="0096243F"/>
    <w:rsid w:val="00962662"/>
    <w:rsid w:val="0096304A"/>
    <w:rsid w:val="0096316F"/>
    <w:rsid w:val="00963867"/>
    <w:rsid w:val="00963B8F"/>
    <w:rsid w:val="00963F42"/>
    <w:rsid w:val="0096462B"/>
    <w:rsid w:val="00966871"/>
    <w:rsid w:val="00967466"/>
    <w:rsid w:val="00967E5D"/>
    <w:rsid w:val="00970488"/>
    <w:rsid w:val="00971234"/>
    <w:rsid w:val="00971BA8"/>
    <w:rsid w:val="00972BCA"/>
    <w:rsid w:val="00972F6C"/>
    <w:rsid w:val="00973128"/>
    <w:rsid w:val="00974424"/>
    <w:rsid w:val="00976DE8"/>
    <w:rsid w:val="00977650"/>
    <w:rsid w:val="00977692"/>
    <w:rsid w:val="00977941"/>
    <w:rsid w:val="009803D6"/>
    <w:rsid w:val="00980C8E"/>
    <w:rsid w:val="00981B84"/>
    <w:rsid w:val="00984842"/>
    <w:rsid w:val="00984BF6"/>
    <w:rsid w:val="00985B32"/>
    <w:rsid w:val="009864F7"/>
    <w:rsid w:val="009866E4"/>
    <w:rsid w:val="009876FA"/>
    <w:rsid w:val="00990428"/>
    <w:rsid w:val="009905FE"/>
    <w:rsid w:val="00991DAD"/>
    <w:rsid w:val="00991F82"/>
    <w:rsid w:val="009947AA"/>
    <w:rsid w:val="00994C06"/>
    <w:rsid w:val="0099600A"/>
    <w:rsid w:val="00996FD4"/>
    <w:rsid w:val="009A026F"/>
    <w:rsid w:val="009A1833"/>
    <w:rsid w:val="009A1854"/>
    <w:rsid w:val="009A264F"/>
    <w:rsid w:val="009A3A89"/>
    <w:rsid w:val="009A3FF8"/>
    <w:rsid w:val="009A4E15"/>
    <w:rsid w:val="009A5571"/>
    <w:rsid w:val="009A5AA5"/>
    <w:rsid w:val="009A6319"/>
    <w:rsid w:val="009A643B"/>
    <w:rsid w:val="009A6AE6"/>
    <w:rsid w:val="009A6B0C"/>
    <w:rsid w:val="009A75E2"/>
    <w:rsid w:val="009A7B92"/>
    <w:rsid w:val="009A7BFF"/>
    <w:rsid w:val="009A7E9E"/>
    <w:rsid w:val="009B07F5"/>
    <w:rsid w:val="009B1D25"/>
    <w:rsid w:val="009B20D1"/>
    <w:rsid w:val="009B2246"/>
    <w:rsid w:val="009B24A6"/>
    <w:rsid w:val="009B2E8A"/>
    <w:rsid w:val="009B2ED6"/>
    <w:rsid w:val="009B33CE"/>
    <w:rsid w:val="009B4AE5"/>
    <w:rsid w:val="009B5744"/>
    <w:rsid w:val="009B5F26"/>
    <w:rsid w:val="009B679C"/>
    <w:rsid w:val="009B6C1F"/>
    <w:rsid w:val="009B6D71"/>
    <w:rsid w:val="009B7132"/>
    <w:rsid w:val="009B73CA"/>
    <w:rsid w:val="009C1FE5"/>
    <w:rsid w:val="009C1FF4"/>
    <w:rsid w:val="009C32C2"/>
    <w:rsid w:val="009C4368"/>
    <w:rsid w:val="009C49F6"/>
    <w:rsid w:val="009C6E96"/>
    <w:rsid w:val="009C7782"/>
    <w:rsid w:val="009D08D3"/>
    <w:rsid w:val="009D0A76"/>
    <w:rsid w:val="009D0B4F"/>
    <w:rsid w:val="009D1D59"/>
    <w:rsid w:val="009D3198"/>
    <w:rsid w:val="009D3958"/>
    <w:rsid w:val="009D3EBF"/>
    <w:rsid w:val="009D414F"/>
    <w:rsid w:val="009D56A7"/>
    <w:rsid w:val="009D57A2"/>
    <w:rsid w:val="009D5FA4"/>
    <w:rsid w:val="009D6090"/>
    <w:rsid w:val="009D7A57"/>
    <w:rsid w:val="009E053A"/>
    <w:rsid w:val="009E0D64"/>
    <w:rsid w:val="009E0E63"/>
    <w:rsid w:val="009E0E79"/>
    <w:rsid w:val="009E1CB3"/>
    <w:rsid w:val="009E20F2"/>
    <w:rsid w:val="009E230D"/>
    <w:rsid w:val="009E2E2A"/>
    <w:rsid w:val="009E3112"/>
    <w:rsid w:val="009E5FBC"/>
    <w:rsid w:val="009E6208"/>
    <w:rsid w:val="009E6D69"/>
    <w:rsid w:val="009E728A"/>
    <w:rsid w:val="009E72D5"/>
    <w:rsid w:val="009E7C91"/>
    <w:rsid w:val="009F08AA"/>
    <w:rsid w:val="009F092A"/>
    <w:rsid w:val="009F109A"/>
    <w:rsid w:val="009F1779"/>
    <w:rsid w:val="009F2AA7"/>
    <w:rsid w:val="009F4A35"/>
    <w:rsid w:val="009F5E4F"/>
    <w:rsid w:val="009F6EA7"/>
    <w:rsid w:val="009F7A91"/>
    <w:rsid w:val="009F7EB6"/>
    <w:rsid w:val="00A00099"/>
    <w:rsid w:val="00A006C8"/>
    <w:rsid w:val="00A0188B"/>
    <w:rsid w:val="00A02997"/>
    <w:rsid w:val="00A02F09"/>
    <w:rsid w:val="00A041C0"/>
    <w:rsid w:val="00A04927"/>
    <w:rsid w:val="00A0591A"/>
    <w:rsid w:val="00A05D53"/>
    <w:rsid w:val="00A0627A"/>
    <w:rsid w:val="00A10BFD"/>
    <w:rsid w:val="00A1258A"/>
    <w:rsid w:val="00A13494"/>
    <w:rsid w:val="00A14D75"/>
    <w:rsid w:val="00A1501B"/>
    <w:rsid w:val="00A15421"/>
    <w:rsid w:val="00A15DF8"/>
    <w:rsid w:val="00A16002"/>
    <w:rsid w:val="00A16906"/>
    <w:rsid w:val="00A203F8"/>
    <w:rsid w:val="00A21015"/>
    <w:rsid w:val="00A2180D"/>
    <w:rsid w:val="00A23A46"/>
    <w:rsid w:val="00A23A9B"/>
    <w:rsid w:val="00A25A83"/>
    <w:rsid w:val="00A26585"/>
    <w:rsid w:val="00A265CE"/>
    <w:rsid w:val="00A26723"/>
    <w:rsid w:val="00A27158"/>
    <w:rsid w:val="00A275B0"/>
    <w:rsid w:val="00A27E33"/>
    <w:rsid w:val="00A30ED4"/>
    <w:rsid w:val="00A31756"/>
    <w:rsid w:val="00A31EA4"/>
    <w:rsid w:val="00A32B5D"/>
    <w:rsid w:val="00A33173"/>
    <w:rsid w:val="00A36DDE"/>
    <w:rsid w:val="00A37D33"/>
    <w:rsid w:val="00A37DC4"/>
    <w:rsid w:val="00A37E82"/>
    <w:rsid w:val="00A4008D"/>
    <w:rsid w:val="00A40194"/>
    <w:rsid w:val="00A40548"/>
    <w:rsid w:val="00A40B45"/>
    <w:rsid w:val="00A428C8"/>
    <w:rsid w:val="00A44B29"/>
    <w:rsid w:val="00A44CA0"/>
    <w:rsid w:val="00A45557"/>
    <w:rsid w:val="00A47714"/>
    <w:rsid w:val="00A477AE"/>
    <w:rsid w:val="00A47B0C"/>
    <w:rsid w:val="00A501D3"/>
    <w:rsid w:val="00A50FC1"/>
    <w:rsid w:val="00A519F2"/>
    <w:rsid w:val="00A5334C"/>
    <w:rsid w:val="00A54759"/>
    <w:rsid w:val="00A54D83"/>
    <w:rsid w:val="00A5609B"/>
    <w:rsid w:val="00A5769B"/>
    <w:rsid w:val="00A576B7"/>
    <w:rsid w:val="00A6159C"/>
    <w:rsid w:val="00A6491F"/>
    <w:rsid w:val="00A65201"/>
    <w:rsid w:val="00A65A42"/>
    <w:rsid w:val="00A65AE2"/>
    <w:rsid w:val="00A6636F"/>
    <w:rsid w:val="00A670E0"/>
    <w:rsid w:val="00A67942"/>
    <w:rsid w:val="00A67D2D"/>
    <w:rsid w:val="00A700F1"/>
    <w:rsid w:val="00A70430"/>
    <w:rsid w:val="00A707C7"/>
    <w:rsid w:val="00A7115B"/>
    <w:rsid w:val="00A72465"/>
    <w:rsid w:val="00A727F6"/>
    <w:rsid w:val="00A7289D"/>
    <w:rsid w:val="00A729C7"/>
    <w:rsid w:val="00A72B9B"/>
    <w:rsid w:val="00A73923"/>
    <w:rsid w:val="00A75EAB"/>
    <w:rsid w:val="00A76935"/>
    <w:rsid w:val="00A77292"/>
    <w:rsid w:val="00A807DB"/>
    <w:rsid w:val="00A80F97"/>
    <w:rsid w:val="00A810F5"/>
    <w:rsid w:val="00A81330"/>
    <w:rsid w:val="00A831F9"/>
    <w:rsid w:val="00A8379F"/>
    <w:rsid w:val="00A839DD"/>
    <w:rsid w:val="00A8563C"/>
    <w:rsid w:val="00A85F8C"/>
    <w:rsid w:val="00A906CF"/>
    <w:rsid w:val="00A90EFE"/>
    <w:rsid w:val="00A91B15"/>
    <w:rsid w:val="00A92033"/>
    <w:rsid w:val="00A92572"/>
    <w:rsid w:val="00A96755"/>
    <w:rsid w:val="00A96A20"/>
    <w:rsid w:val="00A96C51"/>
    <w:rsid w:val="00A97156"/>
    <w:rsid w:val="00A975F3"/>
    <w:rsid w:val="00A977C8"/>
    <w:rsid w:val="00A97B2E"/>
    <w:rsid w:val="00AA037C"/>
    <w:rsid w:val="00AA08E8"/>
    <w:rsid w:val="00AA095A"/>
    <w:rsid w:val="00AA2895"/>
    <w:rsid w:val="00AA2C24"/>
    <w:rsid w:val="00AA2E59"/>
    <w:rsid w:val="00AA51FD"/>
    <w:rsid w:val="00AB0AFD"/>
    <w:rsid w:val="00AB0F10"/>
    <w:rsid w:val="00AB23E5"/>
    <w:rsid w:val="00AB5CB4"/>
    <w:rsid w:val="00AB6400"/>
    <w:rsid w:val="00AC0777"/>
    <w:rsid w:val="00AC086B"/>
    <w:rsid w:val="00AC1D9F"/>
    <w:rsid w:val="00AC1E2A"/>
    <w:rsid w:val="00AC34C7"/>
    <w:rsid w:val="00AC4066"/>
    <w:rsid w:val="00AC4C75"/>
    <w:rsid w:val="00AC4E3D"/>
    <w:rsid w:val="00AC4F58"/>
    <w:rsid w:val="00AC5DBE"/>
    <w:rsid w:val="00AC6247"/>
    <w:rsid w:val="00AC630A"/>
    <w:rsid w:val="00AC6F05"/>
    <w:rsid w:val="00AC740B"/>
    <w:rsid w:val="00AC785C"/>
    <w:rsid w:val="00AC7A76"/>
    <w:rsid w:val="00AD01EC"/>
    <w:rsid w:val="00AD143E"/>
    <w:rsid w:val="00AD23D1"/>
    <w:rsid w:val="00AD3C2C"/>
    <w:rsid w:val="00AD460F"/>
    <w:rsid w:val="00AD4BB0"/>
    <w:rsid w:val="00AD5235"/>
    <w:rsid w:val="00AD61D7"/>
    <w:rsid w:val="00AD6CE7"/>
    <w:rsid w:val="00AD7D49"/>
    <w:rsid w:val="00AE0692"/>
    <w:rsid w:val="00AE1014"/>
    <w:rsid w:val="00AE11BA"/>
    <w:rsid w:val="00AE1904"/>
    <w:rsid w:val="00AE1EFA"/>
    <w:rsid w:val="00AE2FFB"/>
    <w:rsid w:val="00AE35F8"/>
    <w:rsid w:val="00AE403B"/>
    <w:rsid w:val="00AE44C4"/>
    <w:rsid w:val="00AE473F"/>
    <w:rsid w:val="00AE5767"/>
    <w:rsid w:val="00AE6861"/>
    <w:rsid w:val="00AE6B0D"/>
    <w:rsid w:val="00AE716B"/>
    <w:rsid w:val="00AE72C8"/>
    <w:rsid w:val="00AE742C"/>
    <w:rsid w:val="00AE7490"/>
    <w:rsid w:val="00AF1614"/>
    <w:rsid w:val="00AF1A13"/>
    <w:rsid w:val="00AF22DC"/>
    <w:rsid w:val="00AF26E2"/>
    <w:rsid w:val="00AF3067"/>
    <w:rsid w:val="00AF6BF8"/>
    <w:rsid w:val="00AF7E77"/>
    <w:rsid w:val="00AF7EA5"/>
    <w:rsid w:val="00B0027C"/>
    <w:rsid w:val="00B0050E"/>
    <w:rsid w:val="00B015AA"/>
    <w:rsid w:val="00B0239C"/>
    <w:rsid w:val="00B02530"/>
    <w:rsid w:val="00B0435E"/>
    <w:rsid w:val="00B044D6"/>
    <w:rsid w:val="00B046D9"/>
    <w:rsid w:val="00B05FCE"/>
    <w:rsid w:val="00B06341"/>
    <w:rsid w:val="00B07C3D"/>
    <w:rsid w:val="00B101AB"/>
    <w:rsid w:val="00B108AC"/>
    <w:rsid w:val="00B10A0D"/>
    <w:rsid w:val="00B11C6C"/>
    <w:rsid w:val="00B11F3D"/>
    <w:rsid w:val="00B125C0"/>
    <w:rsid w:val="00B1324D"/>
    <w:rsid w:val="00B1351A"/>
    <w:rsid w:val="00B1527B"/>
    <w:rsid w:val="00B1562E"/>
    <w:rsid w:val="00B1567D"/>
    <w:rsid w:val="00B20224"/>
    <w:rsid w:val="00B22898"/>
    <w:rsid w:val="00B2311A"/>
    <w:rsid w:val="00B2428C"/>
    <w:rsid w:val="00B27475"/>
    <w:rsid w:val="00B300F7"/>
    <w:rsid w:val="00B303BB"/>
    <w:rsid w:val="00B310C5"/>
    <w:rsid w:val="00B327E3"/>
    <w:rsid w:val="00B32AFC"/>
    <w:rsid w:val="00B334C2"/>
    <w:rsid w:val="00B33B26"/>
    <w:rsid w:val="00B34BCA"/>
    <w:rsid w:val="00B356BF"/>
    <w:rsid w:val="00B3656D"/>
    <w:rsid w:val="00B3701F"/>
    <w:rsid w:val="00B3721C"/>
    <w:rsid w:val="00B37F48"/>
    <w:rsid w:val="00B418E9"/>
    <w:rsid w:val="00B42C73"/>
    <w:rsid w:val="00B42E2C"/>
    <w:rsid w:val="00B4337B"/>
    <w:rsid w:val="00B44D8F"/>
    <w:rsid w:val="00B44E58"/>
    <w:rsid w:val="00B47BEF"/>
    <w:rsid w:val="00B50B0E"/>
    <w:rsid w:val="00B50E66"/>
    <w:rsid w:val="00B50F79"/>
    <w:rsid w:val="00B5179A"/>
    <w:rsid w:val="00B52ADC"/>
    <w:rsid w:val="00B53A91"/>
    <w:rsid w:val="00B54262"/>
    <w:rsid w:val="00B54B3B"/>
    <w:rsid w:val="00B54B82"/>
    <w:rsid w:val="00B55AEB"/>
    <w:rsid w:val="00B5622A"/>
    <w:rsid w:val="00B5660D"/>
    <w:rsid w:val="00B572BC"/>
    <w:rsid w:val="00B60624"/>
    <w:rsid w:val="00B60E31"/>
    <w:rsid w:val="00B610FB"/>
    <w:rsid w:val="00B63748"/>
    <w:rsid w:val="00B6400F"/>
    <w:rsid w:val="00B64500"/>
    <w:rsid w:val="00B655B3"/>
    <w:rsid w:val="00B65896"/>
    <w:rsid w:val="00B665C5"/>
    <w:rsid w:val="00B6715B"/>
    <w:rsid w:val="00B678E0"/>
    <w:rsid w:val="00B70080"/>
    <w:rsid w:val="00B71B98"/>
    <w:rsid w:val="00B71E1D"/>
    <w:rsid w:val="00B72AED"/>
    <w:rsid w:val="00B73AD9"/>
    <w:rsid w:val="00B746BC"/>
    <w:rsid w:val="00B74AE2"/>
    <w:rsid w:val="00B74CC7"/>
    <w:rsid w:val="00B74F8D"/>
    <w:rsid w:val="00B758A9"/>
    <w:rsid w:val="00B75BB6"/>
    <w:rsid w:val="00B76B71"/>
    <w:rsid w:val="00B76C2D"/>
    <w:rsid w:val="00B77031"/>
    <w:rsid w:val="00B77693"/>
    <w:rsid w:val="00B77810"/>
    <w:rsid w:val="00B77A96"/>
    <w:rsid w:val="00B77AED"/>
    <w:rsid w:val="00B8001A"/>
    <w:rsid w:val="00B8392E"/>
    <w:rsid w:val="00B83BE7"/>
    <w:rsid w:val="00B84ECF"/>
    <w:rsid w:val="00B85A6A"/>
    <w:rsid w:val="00B85D9A"/>
    <w:rsid w:val="00B86377"/>
    <w:rsid w:val="00B866F8"/>
    <w:rsid w:val="00B87069"/>
    <w:rsid w:val="00B905FA"/>
    <w:rsid w:val="00B90A5B"/>
    <w:rsid w:val="00B92DE6"/>
    <w:rsid w:val="00B937EB"/>
    <w:rsid w:val="00B9446F"/>
    <w:rsid w:val="00B95AE3"/>
    <w:rsid w:val="00B9620F"/>
    <w:rsid w:val="00B9644B"/>
    <w:rsid w:val="00B966D6"/>
    <w:rsid w:val="00B971F8"/>
    <w:rsid w:val="00B97EED"/>
    <w:rsid w:val="00BA02CC"/>
    <w:rsid w:val="00BA0617"/>
    <w:rsid w:val="00BA1506"/>
    <w:rsid w:val="00BA24C1"/>
    <w:rsid w:val="00BA31DB"/>
    <w:rsid w:val="00BA34A4"/>
    <w:rsid w:val="00BA3D79"/>
    <w:rsid w:val="00BA5826"/>
    <w:rsid w:val="00BA5C8E"/>
    <w:rsid w:val="00BA618A"/>
    <w:rsid w:val="00BA6A17"/>
    <w:rsid w:val="00BA719C"/>
    <w:rsid w:val="00BA7308"/>
    <w:rsid w:val="00BA73C9"/>
    <w:rsid w:val="00BA74FE"/>
    <w:rsid w:val="00BB0D73"/>
    <w:rsid w:val="00BB0E36"/>
    <w:rsid w:val="00BB1066"/>
    <w:rsid w:val="00BB1BD6"/>
    <w:rsid w:val="00BB20E0"/>
    <w:rsid w:val="00BB3A8F"/>
    <w:rsid w:val="00BB4230"/>
    <w:rsid w:val="00BB4320"/>
    <w:rsid w:val="00BB7548"/>
    <w:rsid w:val="00BB7914"/>
    <w:rsid w:val="00BB7DF5"/>
    <w:rsid w:val="00BC0172"/>
    <w:rsid w:val="00BC170A"/>
    <w:rsid w:val="00BC26EB"/>
    <w:rsid w:val="00BC315E"/>
    <w:rsid w:val="00BC32B6"/>
    <w:rsid w:val="00BC3401"/>
    <w:rsid w:val="00BC4651"/>
    <w:rsid w:val="00BC490A"/>
    <w:rsid w:val="00BC4FE0"/>
    <w:rsid w:val="00BC549E"/>
    <w:rsid w:val="00BC54A0"/>
    <w:rsid w:val="00BC5E1D"/>
    <w:rsid w:val="00BC7EAD"/>
    <w:rsid w:val="00BD0DE1"/>
    <w:rsid w:val="00BD0F9A"/>
    <w:rsid w:val="00BD13DA"/>
    <w:rsid w:val="00BD1510"/>
    <w:rsid w:val="00BD1EF3"/>
    <w:rsid w:val="00BD3F24"/>
    <w:rsid w:val="00BD40A8"/>
    <w:rsid w:val="00BD41F7"/>
    <w:rsid w:val="00BD5557"/>
    <w:rsid w:val="00BD748B"/>
    <w:rsid w:val="00BD7799"/>
    <w:rsid w:val="00BE00A0"/>
    <w:rsid w:val="00BE012D"/>
    <w:rsid w:val="00BE0D2A"/>
    <w:rsid w:val="00BE3A58"/>
    <w:rsid w:val="00BE516D"/>
    <w:rsid w:val="00BE51BF"/>
    <w:rsid w:val="00BE59CB"/>
    <w:rsid w:val="00BF22E5"/>
    <w:rsid w:val="00BF24F2"/>
    <w:rsid w:val="00BF3748"/>
    <w:rsid w:val="00BF39DB"/>
    <w:rsid w:val="00BF4339"/>
    <w:rsid w:val="00BF4402"/>
    <w:rsid w:val="00BF6298"/>
    <w:rsid w:val="00BF75CA"/>
    <w:rsid w:val="00C004C0"/>
    <w:rsid w:val="00C011A0"/>
    <w:rsid w:val="00C01C7C"/>
    <w:rsid w:val="00C02DAF"/>
    <w:rsid w:val="00C035C3"/>
    <w:rsid w:val="00C036F9"/>
    <w:rsid w:val="00C03C31"/>
    <w:rsid w:val="00C04735"/>
    <w:rsid w:val="00C0478F"/>
    <w:rsid w:val="00C05DF9"/>
    <w:rsid w:val="00C064C7"/>
    <w:rsid w:val="00C0675C"/>
    <w:rsid w:val="00C06828"/>
    <w:rsid w:val="00C076EF"/>
    <w:rsid w:val="00C106BF"/>
    <w:rsid w:val="00C117B5"/>
    <w:rsid w:val="00C11C93"/>
    <w:rsid w:val="00C12495"/>
    <w:rsid w:val="00C1431F"/>
    <w:rsid w:val="00C14431"/>
    <w:rsid w:val="00C16761"/>
    <w:rsid w:val="00C17AA9"/>
    <w:rsid w:val="00C23238"/>
    <w:rsid w:val="00C23716"/>
    <w:rsid w:val="00C246AA"/>
    <w:rsid w:val="00C2569D"/>
    <w:rsid w:val="00C25FD2"/>
    <w:rsid w:val="00C26584"/>
    <w:rsid w:val="00C26C2B"/>
    <w:rsid w:val="00C2721C"/>
    <w:rsid w:val="00C273BA"/>
    <w:rsid w:val="00C31B95"/>
    <w:rsid w:val="00C32E25"/>
    <w:rsid w:val="00C33599"/>
    <w:rsid w:val="00C344AD"/>
    <w:rsid w:val="00C3487F"/>
    <w:rsid w:val="00C34C76"/>
    <w:rsid w:val="00C37099"/>
    <w:rsid w:val="00C40E02"/>
    <w:rsid w:val="00C40F48"/>
    <w:rsid w:val="00C44014"/>
    <w:rsid w:val="00C44234"/>
    <w:rsid w:val="00C45420"/>
    <w:rsid w:val="00C47874"/>
    <w:rsid w:val="00C5006B"/>
    <w:rsid w:val="00C50A86"/>
    <w:rsid w:val="00C50F98"/>
    <w:rsid w:val="00C51513"/>
    <w:rsid w:val="00C51B41"/>
    <w:rsid w:val="00C51E7B"/>
    <w:rsid w:val="00C5320F"/>
    <w:rsid w:val="00C537CC"/>
    <w:rsid w:val="00C53E42"/>
    <w:rsid w:val="00C547BA"/>
    <w:rsid w:val="00C54E9C"/>
    <w:rsid w:val="00C56839"/>
    <w:rsid w:val="00C568CE"/>
    <w:rsid w:val="00C56A9B"/>
    <w:rsid w:val="00C57332"/>
    <w:rsid w:val="00C57D83"/>
    <w:rsid w:val="00C61ED8"/>
    <w:rsid w:val="00C644F5"/>
    <w:rsid w:val="00C64CB9"/>
    <w:rsid w:val="00C65126"/>
    <w:rsid w:val="00C65558"/>
    <w:rsid w:val="00C6590A"/>
    <w:rsid w:val="00C66AAD"/>
    <w:rsid w:val="00C730AE"/>
    <w:rsid w:val="00C7334E"/>
    <w:rsid w:val="00C73447"/>
    <w:rsid w:val="00C73DB1"/>
    <w:rsid w:val="00C741E9"/>
    <w:rsid w:val="00C74825"/>
    <w:rsid w:val="00C74CBC"/>
    <w:rsid w:val="00C76FAA"/>
    <w:rsid w:val="00C8163F"/>
    <w:rsid w:val="00C8180A"/>
    <w:rsid w:val="00C81A10"/>
    <w:rsid w:val="00C83671"/>
    <w:rsid w:val="00C84D87"/>
    <w:rsid w:val="00C851A9"/>
    <w:rsid w:val="00C852F9"/>
    <w:rsid w:val="00C875A6"/>
    <w:rsid w:val="00C87CDB"/>
    <w:rsid w:val="00C90CDD"/>
    <w:rsid w:val="00C93274"/>
    <w:rsid w:val="00C937D2"/>
    <w:rsid w:val="00C96571"/>
    <w:rsid w:val="00C96D2E"/>
    <w:rsid w:val="00C973FB"/>
    <w:rsid w:val="00C9745F"/>
    <w:rsid w:val="00C97BF4"/>
    <w:rsid w:val="00CA14B9"/>
    <w:rsid w:val="00CA3135"/>
    <w:rsid w:val="00CA4287"/>
    <w:rsid w:val="00CA42AC"/>
    <w:rsid w:val="00CA4A14"/>
    <w:rsid w:val="00CA52A1"/>
    <w:rsid w:val="00CA5739"/>
    <w:rsid w:val="00CA6A72"/>
    <w:rsid w:val="00CA6D31"/>
    <w:rsid w:val="00CA75BE"/>
    <w:rsid w:val="00CB01F4"/>
    <w:rsid w:val="00CB05F4"/>
    <w:rsid w:val="00CB0F37"/>
    <w:rsid w:val="00CB1653"/>
    <w:rsid w:val="00CB1C83"/>
    <w:rsid w:val="00CB2118"/>
    <w:rsid w:val="00CB23FA"/>
    <w:rsid w:val="00CB3FDC"/>
    <w:rsid w:val="00CB44EE"/>
    <w:rsid w:val="00CB5AF8"/>
    <w:rsid w:val="00CB5C00"/>
    <w:rsid w:val="00CB5EED"/>
    <w:rsid w:val="00CB6227"/>
    <w:rsid w:val="00CB7423"/>
    <w:rsid w:val="00CB7B28"/>
    <w:rsid w:val="00CC18E6"/>
    <w:rsid w:val="00CC35D1"/>
    <w:rsid w:val="00CC3D33"/>
    <w:rsid w:val="00CC429B"/>
    <w:rsid w:val="00CC504C"/>
    <w:rsid w:val="00CC50AD"/>
    <w:rsid w:val="00CC5345"/>
    <w:rsid w:val="00CC5589"/>
    <w:rsid w:val="00CC7C38"/>
    <w:rsid w:val="00CC7D8C"/>
    <w:rsid w:val="00CD01BA"/>
    <w:rsid w:val="00CD15AC"/>
    <w:rsid w:val="00CD168E"/>
    <w:rsid w:val="00CD186A"/>
    <w:rsid w:val="00CD1891"/>
    <w:rsid w:val="00CD312D"/>
    <w:rsid w:val="00CD3337"/>
    <w:rsid w:val="00CD343C"/>
    <w:rsid w:val="00CD3F15"/>
    <w:rsid w:val="00CD521A"/>
    <w:rsid w:val="00CD6756"/>
    <w:rsid w:val="00CD6803"/>
    <w:rsid w:val="00CD70E7"/>
    <w:rsid w:val="00CE098C"/>
    <w:rsid w:val="00CE0DD1"/>
    <w:rsid w:val="00CE10FD"/>
    <w:rsid w:val="00CE2098"/>
    <w:rsid w:val="00CE355A"/>
    <w:rsid w:val="00CE3E77"/>
    <w:rsid w:val="00CE4B1B"/>
    <w:rsid w:val="00CE4D39"/>
    <w:rsid w:val="00CE5DAC"/>
    <w:rsid w:val="00CE7932"/>
    <w:rsid w:val="00CF1ADB"/>
    <w:rsid w:val="00CF29CE"/>
    <w:rsid w:val="00CF2A16"/>
    <w:rsid w:val="00CF3A03"/>
    <w:rsid w:val="00CF3A95"/>
    <w:rsid w:val="00CF543D"/>
    <w:rsid w:val="00CF553A"/>
    <w:rsid w:val="00CF5D27"/>
    <w:rsid w:val="00CF64A2"/>
    <w:rsid w:val="00CF6835"/>
    <w:rsid w:val="00CF6893"/>
    <w:rsid w:val="00CF6DF3"/>
    <w:rsid w:val="00D004C3"/>
    <w:rsid w:val="00D01466"/>
    <w:rsid w:val="00D01F31"/>
    <w:rsid w:val="00D021D8"/>
    <w:rsid w:val="00D03132"/>
    <w:rsid w:val="00D03FBB"/>
    <w:rsid w:val="00D04777"/>
    <w:rsid w:val="00D056ED"/>
    <w:rsid w:val="00D05D29"/>
    <w:rsid w:val="00D060AF"/>
    <w:rsid w:val="00D06E05"/>
    <w:rsid w:val="00D07691"/>
    <w:rsid w:val="00D10A61"/>
    <w:rsid w:val="00D11313"/>
    <w:rsid w:val="00D11BC7"/>
    <w:rsid w:val="00D11E50"/>
    <w:rsid w:val="00D121C6"/>
    <w:rsid w:val="00D1229F"/>
    <w:rsid w:val="00D12777"/>
    <w:rsid w:val="00D12B0E"/>
    <w:rsid w:val="00D14520"/>
    <w:rsid w:val="00D14791"/>
    <w:rsid w:val="00D1760C"/>
    <w:rsid w:val="00D179BB"/>
    <w:rsid w:val="00D21121"/>
    <w:rsid w:val="00D212DE"/>
    <w:rsid w:val="00D21A79"/>
    <w:rsid w:val="00D21F14"/>
    <w:rsid w:val="00D22442"/>
    <w:rsid w:val="00D22511"/>
    <w:rsid w:val="00D241CE"/>
    <w:rsid w:val="00D2439D"/>
    <w:rsid w:val="00D24C07"/>
    <w:rsid w:val="00D24D5D"/>
    <w:rsid w:val="00D26730"/>
    <w:rsid w:val="00D27A6F"/>
    <w:rsid w:val="00D27AF4"/>
    <w:rsid w:val="00D27EA3"/>
    <w:rsid w:val="00D301BF"/>
    <w:rsid w:val="00D30ABC"/>
    <w:rsid w:val="00D30BA4"/>
    <w:rsid w:val="00D319A3"/>
    <w:rsid w:val="00D31AAF"/>
    <w:rsid w:val="00D32056"/>
    <w:rsid w:val="00D32835"/>
    <w:rsid w:val="00D333A2"/>
    <w:rsid w:val="00D33578"/>
    <w:rsid w:val="00D344FA"/>
    <w:rsid w:val="00D34F29"/>
    <w:rsid w:val="00D35D57"/>
    <w:rsid w:val="00D36595"/>
    <w:rsid w:val="00D36D3F"/>
    <w:rsid w:val="00D37231"/>
    <w:rsid w:val="00D40EF2"/>
    <w:rsid w:val="00D419B5"/>
    <w:rsid w:val="00D41AAE"/>
    <w:rsid w:val="00D4306E"/>
    <w:rsid w:val="00D43367"/>
    <w:rsid w:val="00D43DD5"/>
    <w:rsid w:val="00D44A96"/>
    <w:rsid w:val="00D44B12"/>
    <w:rsid w:val="00D469A2"/>
    <w:rsid w:val="00D50244"/>
    <w:rsid w:val="00D50259"/>
    <w:rsid w:val="00D51645"/>
    <w:rsid w:val="00D537E6"/>
    <w:rsid w:val="00D53E79"/>
    <w:rsid w:val="00D54249"/>
    <w:rsid w:val="00D546FF"/>
    <w:rsid w:val="00D5484C"/>
    <w:rsid w:val="00D55B60"/>
    <w:rsid w:val="00D55E74"/>
    <w:rsid w:val="00D56BAC"/>
    <w:rsid w:val="00D56C42"/>
    <w:rsid w:val="00D5721E"/>
    <w:rsid w:val="00D57388"/>
    <w:rsid w:val="00D578EC"/>
    <w:rsid w:val="00D57D48"/>
    <w:rsid w:val="00D57E10"/>
    <w:rsid w:val="00D60B71"/>
    <w:rsid w:val="00D61BCD"/>
    <w:rsid w:val="00D622AE"/>
    <w:rsid w:val="00D63224"/>
    <w:rsid w:val="00D63E75"/>
    <w:rsid w:val="00D657B7"/>
    <w:rsid w:val="00D67513"/>
    <w:rsid w:val="00D675A9"/>
    <w:rsid w:val="00D709A6"/>
    <w:rsid w:val="00D71E74"/>
    <w:rsid w:val="00D72251"/>
    <w:rsid w:val="00D7262A"/>
    <w:rsid w:val="00D749E2"/>
    <w:rsid w:val="00D753AB"/>
    <w:rsid w:val="00D76067"/>
    <w:rsid w:val="00D76A55"/>
    <w:rsid w:val="00D77642"/>
    <w:rsid w:val="00D776E1"/>
    <w:rsid w:val="00D779C8"/>
    <w:rsid w:val="00D77A13"/>
    <w:rsid w:val="00D8068F"/>
    <w:rsid w:val="00D8098A"/>
    <w:rsid w:val="00D824A4"/>
    <w:rsid w:val="00D840F8"/>
    <w:rsid w:val="00D8414B"/>
    <w:rsid w:val="00D84317"/>
    <w:rsid w:val="00D85256"/>
    <w:rsid w:val="00D85A95"/>
    <w:rsid w:val="00D870F4"/>
    <w:rsid w:val="00D87761"/>
    <w:rsid w:val="00D87ECF"/>
    <w:rsid w:val="00D91407"/>
    <w:rsid w:val="00D91FAF"/>
    <w:rsid w:val="00D922C1"/>
    <w:rsid w:val="00D92B93"/>
    <w:rsid w:val="00D93263"/>
    <w:rsid w:val="00D938B7"/>
    <w:rsid w:val="00D944EF"/>
    <w:rsid w:val="00D946FF"/>
    <w:rsid w:val="00D94F98"/>
    <w:rsid w:val="00D956F0"/>
    <w:rsid w:val="00D95E37"/>
    <w:rsid w:val="00D9667D"/>
    <w:rsid w:val="00D96E88"/>
    <w:rsid w:val="00DA0F93"/>
    <w:rsid w:val="00DA110E"/>
    <w:rsid w:val="00DA12FF"/>
    <w:rsid w:val="00DA17D7"/>
    <w:rsid w:val="00DA2768"/>
    <w:rsid w:val="00DA34DD"/>
    <w:rsid w:val="00DA4054"/>
    <w:rsid w:val="00DA518E"/>
    <w:rsid w:val="00DA5240"/>
    <w:rsid w:val="00DA53DE"/>
    <w:rsid w:val="00DA5BFF"/>
    <w:rsid w:val="00DA5DFD"/>
    <w:rsid w:val="00DA6783"/>
    <w:rsid w:val="00DA70E1"/>
    <w:rsid w:val="00DA75BF"/>
    <w:rsid w:val="00DA7713"/>
    <w:rsid w:val="00DA795B"/>
    <w:rsid w:val="00DB17B4"/>
    <w:rsid w:val="00DB1B99"/>
    <w:rsid w:val="00DB1E1E"/>
    <w:rsid w:val="00DB2667"/>
    <w:rsid w:val="00DB28DF"/>
    <w:rsid w:val="00DB36D5"/>
    <w:rsid w:val="00DB3A36"/>
    <w:rsid w:val="00DB4C7F"/>
    <w:rsid w:val="00DB4E24"/>
    <w:rsid w:val="00DB571F"/>
    <w:rsid w:val="00DB5851"/>
    <w:rsid w:val="00DB7A73"/>
    <w:rsid w:val="00DC03EA"/>
    <w:rsid w:val="00DC06FC"/>
    <w:rsid w:val="00DC0E29"/>
    <w:rsid w:val="00DC113E"/>
    <w:rsid w:val="00DC14A6"/>
    <w:rsid w:val="00DC17CD"/>
    <w:rsid w:val="00DC181D"/>
    <w:rsid w:val="00DC1DC6"/>
    <w:rsid w:val="00DC27D4"/>
    <w:rsid w:val="00DC2A2E"/>
    <w:rsid w:val="00DC467D"/>
    <w:rsid w:val="00DC4925"/>
    <w:rsid w:val="00DC68D0"/>
    <w:rsid w:val="00DC6935"/>
    <w:rsid w:val="00DC6965"/>
    <w:rsid w:val="00DD092F"/>
    <w:rsid w:val="00DD0959"/>
    <w:rsid w:val="00DD09CF"/>
    <w:rsid w:val="00DD0BC5"/>
    <w:rsid w:val="00DD163C"/>
    <w:rsid w:val="00DD1AE0"/>
    <w:rsid w:val="00DD2E20"/>
    <w:rsid w:val="00DD2E70"/>
    <w:rsid w:val="00DD30AE"/>
    <w:rsid w:val="00DD32DA"/>
    <w:rsid w:val="00DD3467"/>
    <w:rsid w:val="00DD3ABC"/>
    <w:rsid w:val="00DD5155"/>
    <w:rsid w:val="00DD5189"/>
    <w:rsid w:val="00DD5A7A"/>
    <w:rsid w:val="00DD5B0A"/>
    <w:rsid w:val="00DD6E2B"/>
    <w:rsid w:val="00DD7BC7"/>
    <w:rsid w:val="00DD7E13"/>
    <w:rsid w:val="00DE0CBE"/>
    <w:rsid w:val="00DE11CA"/>
    <w:rsid w:val="00DE19C4"/>
    <w:rsid w:val="00DE2A39"/>
    <w:rsid w:val="00DE3ECE"/>
    <w:rsid w:val="00DE4A09"/>
    <w:rsid w:val="00DE4EDF"/>
    <w:rsid w:val="00DE5170"/>
    <w:rsid w:val="00DE53CD"/>
    <w:rsid w:val="00DE57C6"/>
    <w:rsid w:val="00DE5FC1"/>
    <w:rsid w:val="00DE6294"/>
    <w:rsid w:val="00DE6601"/>
    <w:rsid w:val="00DE68D6"/>
    <w:rsid w:val="00DE6B5B"/>
    <w:rsid w:val="00DE6CA8"/>
    <w:rsid w:val="00DE6EC1"/>
    <w:rsid w:val="00DE71EF"/>
    <w:rsid w:val="00DE781D"/>
    <w:rsid w:val="00DE78D2"/>
    <w:rsid w:val="00DE7B85"/>
    <w:rsid w:val="00DE7BE9"/>
    <w:rsid w:val="00DF0976"/>
    <w:rsid w:val="00DF10F9"/>
    <w:rsid w:val="00DF1320"/>
    <w:rsid w:val="00DF1DCE"/>
    <w:rsid w:val="00DF3B05"/>
    <w:rsid w:val="00DF4992"/>
    <w:rsid w:val="00DF4ECF"/>
    <w:rsid w:val="00DF5789"/>
    <w:rsid w:val="00DF5861"/>
    <w:rsid w:val="00DF6A08"/>
    <w:rsid w:val="00E00028"/>
    <w:rsid w:val="00E00663"/>
    <w:rsid w:val="00E00F17"/>
    <w:rsid w:val="00E014CE"/>
    <w:rsid w:val="00E01C2F"/>
    <w:rsid w:val="00E022EA"/>
    <w:rsid w:val="00E02908"/>
    <w:rsid w:val="00E0296D"/>
    <w:rsid w:val="00E04DF5"/>
    <w:rsid w:val="00E0500E"/>
    <w:rsid w:val="00E06664"/>
    <w:rsid w:val="00E0673E"/>
    <w:rsid w:val="00E06916"/>
    <w:rsid w:val="00E073CB"/>
    <w:rsid w:val="00E07DA0"/>
    <w:rsid w:val="00E07EEF"/>
    <w:rsid w:val="00E07F9D"/>
    <w:rsid w:val="00E12D64"/>
    <w:rsid w:val="00E13164"/>
    <w:rsid w:val="00E15424"/>
    <w:rsid w:val="00E2016F"/>
    <w:rsid w:val="00E20606"/>
    <w:rsid w:val="00E20E32"/>
    <w:rsid w:val="00E21941"/>
    <w:rsid w:val="00E2199F"/>
    <w:rsid w:val="00E21BDB"/>
    <w:rsid w:val="00E2299D"/>
    <w:rsid w:val="00E229CF"/>
    <w:rsid w:val="00E232D4"/>
    <w:rsid w:val="00E23867"/>
    <w:rsid w:val="00E23A7D"/>
    <w:rsid w:val="00E23F99"/>
    <w:rsid w:val="00E24070"/>
    <w:rsid w:val="00E25D1F"/>
    <w:rsid w:val="00E260DB"/>
    <w:rsid w:val="00E270AF"/>
    <w:rsid w:val="00E3085C"/>
    <w:rsid w:val="00E30D95"/>
    <w:rsid w:val="00E31EFB"/>
    <w:rsid w:val="00E33D00"/>
    <w:rsid w:val="00E34257"/>
    <w:rsid w:val="00E34EF3"/>
    <w:rsid w:val="00E36352"/>
    <w:rsid w:val="00E370FB"/>
    <w:rsid w:val="00E408AA"/>
    <w:rsid w:val="00E40F80"/>
    <w:rsid w:val="00E42273"/>
    <w:rsid w:val="00E42BB7"/>
    <w:rsid w:val="00E447D9"/>
    <w:rsid w:val="00E45A83"/>
    <w:rsid w:val="00E50027"/>
    <w:rsid w:val="00E50161"/>
    <w:rsid w:val="00E510FE"/>
    <w:rsid w:val="00E514A5"/>
    <w:rsid w:val="00E51623"/>
    <w:rsid w:val="00E51956"/>
    <w:rsid w:val="00E51A29"/>
    <w:rsid w:val="00E52682"/>
    <w:rsid w:val="00E52C2C"/>
    <w:rsid w:val="00E52F02"/>
    <w:rsid w:val="00E53558"/>
    <w:rsid w:val="00E53D06"/>
    <w:rsid w:val="00E54997"/>
    <w:rsid w:val="00E549A6"/>
    <w:rsid w:val="00E55143"/>
    <w:rsid w:val="00E55AF3"/>
    <w:rsid w:val="00E567CD"/>
    <w:rsid w:val="00E6055A"/>
    <w:rsid w:val="00E606D8"/>
    <w:rsid w:val="00E617AE"/>
    <w:rsid w:val="00E61D75"/>
    <w:rsid w:val="00E624B9"/>
    <w:rsid w:val="00E649B6"/>
    <w:rsid w:val="00E651A6"/>
    <w:rsid w:val="00E65387"/>
    <w:rsid w:val="00E65C14"/>
    <w:rsid w:val="00E6646D"/>
    <w:rsid w:val="00E67665"/>
    <w:rsid w:val="00E713E1"/>
    <w:rsid w:val="00E71C13"/>
    <w:rsid w:val="00E72675"/>
    <w:rsid w:val="00E72863"/>
    <w:rsid w:val="00E736BF"/>
    <w:rsid w:val="00E74259"/>
    <w:rsid w:val="00E7538B"/>
    <w:rsid w:val="00E75EEF"/>
    <w:rsid w:val="00E800E4"/>
    <w:rsid w:val="00E80814"/>
    <w:rsid w:val="00E812AE"/>
    <w:rsid w:val="00E818D6"/>
    <w:rsid w:val="00E81C8B"/>
    <w:rsid w:val="00E8219A"/>
    <w:rsid w:val="00E84510"/>
    <w:rsid w:val="00E84E14"/>
    <w:rsid w:val="00E86902"/>
    <w:rsid w:val="00E8704F"/>
    <w:rsid w:val="00E87356"/>
    <w:rsid w:val="00E908E1"/>
    <w:rsid w:val="00E90D0A"/>
    <w:rsid w:val="00E9124C"/>
    <w:rsid w:val="00E93836"/>
    <w:rsid w:val="00E94841"/>
    <w:rsid w:val="00E9536A"/>
    <w:rsid w:val="00E9548B"/>
    <w:rsid w:val="00E96E19"/>
    <w:rsid w:val="00EA0404"/>
    <w:rsid w:val="00EA2F6C"/>
    <w:rsid w:val="00EA42EE"/>
    <w:rsid w:val="00EA500C"/>
    <w:rsid w:val="00EA5069"/>
    <w:rsid w:val="00EA581E"/>
    <w:rsid w:val="00EA642A"/>
    <w:rsid w:val="00EA7799"/>
    <w:rsid w:val="00EB00FC"/>
    <w:rsid w:val="00EB07D2"/>
    <w:rsid w:val="00EB11D0"/>
    <w:rsid w:val="00EB2868"/>
    <w:rsid w:val="00EB54CF"/>
    <w:rsid w:val="00EB5CA1"/>
    <w:rsid w:val="00EB65E4"/>
    <w:rsid w:val="00EB6B48"/>
    <w:rsid w:val="00EC0CAF"/>
    <w:rsid w:val="00EC236F"/>
    <w:rsid w:val="00EC3044"/>
    <w:rsid w:val="00EC3522"/>
    <w:rsid w:val="00EC3914"/>
    <w:rsid w:val="00EC3FF1"/>
    <w:rsid w:val="00EC476D"/>
    <w:rsid w:val="00EC4BA8"/>
    <w:rsid w:val="00EC5478"/>
    <w:rsid w:val="00EC6898"/>
    <w:rsid w:val="00EC74C6"/>
    <w:rsid w:val="00ED1061"/>
    <w:rsid w:val="00ED1590"/>
    <w:rsid w:val="00ED1CB9"/>
    <w:rsid w:val="00ED203B"/>
    <w:rsid w:val="00ED2244"/>
    <w:rsid w:val="00ED33CD"/>
    <w:rsid w:val="00ED3A1C"/>
    <w:rsid w:val="00ED3FFA"/>
    <w:rsid w:val="00ED42A9"/>
    <w:rsid w:val="00ED50AE"/>
    <w:rsid w:val="00ED676B"/>
    <w:rsid w:val="00ED72A6"/>
    <w:rsid w:val="00ED7B04"/>
    <w:rsid w:val="00EE0FB3"/>
    <w:rsid w:val="00EE1158"/>
    <w:rsid w:val="00EE2F92"/>
    <w:rsid w:val="00EE42AC"/>
    <w:rsid w:val="00EE44BC"/>
    <w:rsid w:val="00EE59BC"/>
    <w:rsid w:val="00EE6F84"/>
    <w:rsid w:val="00EE7E6A"/>
    <w:rsid w:val="00EF00AD"/>
    <w:rsid w:val="00EF116A"/>
    <w:rsid w:val="00EF1939"/>
    <w:rsid w:val="00EF3D60"/>
    <w:rsid w:val="00EF4D5F"/>
    <w:rsid w:val="00EF59A0"/>
    <w:rsid w:val="00EF72DD"/>
    <w:rsid w:val="00EF7C11"/>
    <w:rsid w:val="00F008E0"/>
    <w:rsid w:val="00F01216"/>
    <w:rsid w:val="00F01778"/>
    <w:rsid w:val="00F019A6"/>
    <w:rsid w:val="00F02906"/>
    <w:rsid w:val="00F05084"/>
    <w:rsid w:val="00F055B4"/>
    <w:rsid w:val="00F055EA"/>
    <w:rsid w:val="00F05994"/>
    <w:rsid w:val="00F103AF"/>
    <w:rsid w:val="00F109A2"/>
    <w:rsid w:val="00F10B4D"/>
    <w:rsid w:val="00F11A07"/>
    <w:rsid w:val="00F11DEF"/>
    <w:rsid w:val="00F1274D"/>
    <w:rsid w:val="00F13036"/>
    <w:rsid w:val="00F1394A"/>
    <w:rsid w:val="00F13B07"/>
    <w:rsid w:val="00F15736"/>
    <w:rsid w:val="00F15B8D"/>
    <w:rsid w:val="00F1610E"/>
    <w:rsid w:val="00F1667C"/>
    <w:rsid w:val="00F17BB4"/>
    <w:rsid w:val="00F20064"/>
    <w:rsid w:val="00F20F82"/>
    <w:rsid w:val="00F22765"/>
    <w:rsid w:val="00F227A3"/>
    <w:rsid w:val="00F22D19"/>
    <w:rsid w:val="00F22E12"/>
    <w:rsid w:val="00F24133"/>
    <w:rsid w:val="00F24294"/>
    <w:rsid w:val="00F250F7"/>
    <w:rsid w:val="00F25676"/>
    <w:rsid w:val="00F25BBB"/>
    <w:rsid w:val="00F266B7"/>
    <w:rsid w:val="00F26DC5"/>
    <w:rsid w:val="00F27561"/>
    <w:rsid w:val="00F27CD1"/>
    <w:rsid w:val="00F304E8"/>
    <w:rsid w:val="00F30695"/>
    <w:rsid w:val="00F32098"/>
    <w:rsid w:val="00F32491"/>
    <w:rsid w:val="00F34987"/>
    <w:rsid w:val="00F35144"/>
    <w:rsid w:val="00F35C4C"/>
    <w:rsid w:val="00F35F4E"/>
    <w:rsid w:val="00F3756D"/>
    <w:rsid w:val="00F4109B"/>
    <w:rsid w:val="00F4129F"/>
    <w:rsid w:val="00F41E6F"/>
    <w:rsid w:val="00F42894"/>
    <w:rsid w:val="00F44276"/>
    <w:rsid w:val="00F444D1"/>
    <w:rsid w:val="00F447E7"/>
    <w:rsid w:val="00F44932"/>
    <w:rsid w:val="00F45602"/>
    <w:rsid w:val="00F46D44"/>
    <w:rsid w:val="00F47840"/>
    <w:rsid w:val="00F51383"/>
    <w:rsid w:val="00F5182C"/>
    <w:rsid w:val="00F51E2F"/>
    <w:rsid w:val="00F5202D"/>
    <w:rsid w:val="00F522F6"/>
    <w:rsid w:val="00F52CDB"/>
    <w:rsid w:val="00F53FAF"/>
    <w:rsid w:val="00F547EC"/>
    <w:rsid w:val="00F54D95"/>
    <w:rsid w:val="00F55773"/>
    <w:rsid w:val="00F5618B"/>
    <w:rsid w:val="00F61330"/>
    <w:rsid w:val="00F614AA"/>
    <w:rsid w:val="00F61ED3"/>
    <w:rsid w:val="00F62C76"/>
    <w:rsid w:val="00F63331"/>
    <w:rsid w:val="00F635EF"/>
    <w:rsid w:val="00F639B3"/>
    <w:rsid w:val="00F63B57"/>
    <w:rsid w:val="00F64239"/>
    <w:rsid w:val="00F64D03"/>
    <w:rsid w:val="00F652B9"/>
    <w:rsid w:val="00F66644"/>
    <w:rsid w:val="00F66A64"/>
    <w:rsid w:val="00F679A9"/>
    <w:rsid w:val="00F67EA7"/>
    <w:rsid w:val="00F70E0B"/>
    <w:rsid w:val="00F71041"/>
    <w:rsid w:val="00F717BD"/>
    <w:rsid w:val="00F71C9B"/>
    <w:rsid w:val="00F71D97"/>
    <w:rsid w:val="00F72346"/>
    <w:rsid w:val="00F74136"/>
    <w:rsid w:val="00F7464C"/>
    <w:rsid w:val="00F758C9"/>
    <w:rsid w:val="00F810D2"/>
    <w:rsid w:val="00F81640"/>
    <w:rsid w:val="00F81A6A"/>
    <w:rsid w:val="00F822E2"/>
    <w:rsid w:val="00F8367A"/>
    <w:rsid w:val="00F85880"/>
    <w:rsid w:val="00F869AB"/>
    <w:rsid w:val="00F86F1D"/>
    <w:rsid w:val="00F8707D"/>
    <w:rsid w:val="00F8721D"/>
    <w:rsid w:val="00F877EA"/>
    <w:rsid w:val="00F903DD"/>
    <w:rsid w:val="00F90E90"/>
    <w:rsid w:val="00F91CED"/>
    <w:rsid w:val="00F95427"/>
    <w:rsid w:val="00F967CE"/>
    <w:rsid w:val="00F96AAC"/>
    <w:rsid w:val="00F96EB0"/>
    <w:rsid w:val="00F97BF5"/>
    <w:rsid w:val="00FA0ABD"/>
    <w:rsid w:val="00FA297B"/>
    <w:rsid w:val="00FA2F91"/>
    <w:rsid w:val="00FA40F7"/>
    <w:rsid w:val="00FA4F0B"/>
    <w:rsid w:val="00FA550D"/>
    <w:rsid w:val="00FA5FBE"/>
    <w:rsid w:val="00FA61EB"/>
    <w:rsid w:val="00FA656A"/>
    <w:rsid w:val="00FA69DD"/>
    <w:rsid w:val="00FA70D5"/>
    <w:rsid w:val="00FA7D74"/>
    <w:rsid w:val="00FB0868"/>
    <w:rsid w:val="00FB1FF0"/>
    <w:rsid w:val="00FB237E"/>
    <w:rsid w:val="00FB3368"/>
    <w:rsid w:val="00FB4A9D"/>
    <w:rsid w:val="00FB51FE"/>
    <w:rsid w:val="00FC1288"/>
    <w:rsid w:val="00FC1F9A"/>
    <w:rsid w:val="00FC242C"/>
    <w:rsid w:val="00FC2970"/>
    <w:rsid w:val="00FC2A95"/>
    <w:rsid w:val="00FC2E25"/>
    <w:rsid w:val="00FC34F9"/>
    <w:rsid w:val="00FC6938"/>
    <w:rsid w:val="00FD00DD"/>
    <w:rsid w:val="00FD0383"/>
    <w:rsid w:val="00FD0C40"/>
    <w:rsid w:val="00FD197B"/>
    <w:rsid w:val="00FD1BCF"/>
    <w:rsid w:val="00FD21AB"/>
    <w:rsid w:val="00FD3189"/>
    <w:rsid w:val="00FD4697"/>
    <w:rsid w:val="00FD58AB"/>
    <w:rsid w:val="00FD5CF8"/>
    <w:rsid w:val="00FD609A"/>
    <w:rsid w:val="00FD70A6"/>
    <w:rsid w:val="00FD76B6"/>
    <w:rsid w:val="00FD7DCD"/>
    <w:rsid w:val="00FE2CA9"/>
    <w:rsid w:val="00FE33B5"/>
    <w:rsid w:val="00FE4CAC"/>
    <w:rsid w:val="00FE5F60"/>
    <w:rsid w:val="00FE7E7D"/>
    <w:rsid w:val="00FF0BBE"/>
    <w:rsid w:val="00FF0CFE"/>
    <w:rsid w:val="00FF1CD6"/>
    <w:rsid w:val="00FF20B8"/>
    <w:rsid w:val="00FF2600"/>
    <w:rsid w:val="00FF293E"/>
    <w:rsid w:val="00FF425A"/>
    <w:rsid w:val="00FF52CA"/>
    <w:rsid w:val="00FF540E"/>
    <w:rsid w:val="00FF5AE5"/>
    <w:rsid w:val="00FF6187"/>
    <w:rsid w:val="00FF6695"/>
    <w:rsid w:val="00FF70E6"/>
    <w:rsid w:val="00FF7F37"/>
    <w:rsid w:val="011C5E01"/>
    <w:rsid w:val="012B6EB5"/>
    <w:rsid w:val="01430944"/>
    <w:rsid w:val="017E2C16"/>
    <w:rsid w:val="019E7055"/>
    <w:rsid w:val="01BD00BD"/>
    <w:rsid w:val="01FB575A"/>
    <w:rsid w:val="021D01EE"/>
    <w:rsid w:val="02447E56"/>
    <w:rsid w:val="02495FF5"/>
    <w:rsid w:val="026D5A4E"/>
    <w:rsid w:val="02701670"/>
    <w:rsid w:val="02733F11"/>
    <w:rsid w:val="027F08F6"/>
    <w:rsid w:val="02A575F3"/>
    <w:rsid w:val="02AF35B9"/>
    <w:rsid w:val="02CA6B87"/>
    <w:rsid w:val="02D8377B"/>
    <w:rsid w:val="02DB5B22"/>
    <w:rsid w:val="02E2117E"/>
    <w:rsid w:val="02E37266"/>
    <w:rsid w:val="02E96F84"/>
    <w:rsid w:val="02EF31FC"/>
    <w:rsid w:val="02F93C10"/>
    <w:rsid w:val="031D5029"/>
    <w:rsid w:val="032A7ED9"/>
    <w:rsid w:val="03423A5A"/>
    <w:rsid w:val="03745A07"/>
    <w:rsid w:val="03832E33"/>
    <w:rsid w:val="039B2A8C"/>
    <w:rsid w:val="03CD7699"/>
    <w:rsid w:val="03CF7DB1"/>
    <w:rsid w:val="03D91762"/>
    <w:rsid w:val="044D40BE"/>
    <w:rsid w:val="04795ECE"/>
    <w:rsid w:val="04912838"/>
    <w:rsid w:val="04D75C17"/>
    <w:rsid w:val="04E36947"/>
    <w:rsid w:val="04F67264"/>
    <w:rsid w:val="05057FD0"/>
    <w:rsid w:val="0512059A"/>
    <w:rsid w:val="052C3DB0"/>
    <w:rsid w:val="053754ED"/>
    <w:rsid w:val="056969C8"/>
    <w:rsid w:val="05BA22D5"/>
    <w:rsid w:val="05ED4B01"/>
    <w:rsid w:val="05FE5366"/>
    <w:rsid w:val="0620398B"/>
    <w:rsid w:val="065B1338"/>
    <w:rsid w:val="06851F98"/>
    <w:rsid w:val="068F508F"/>
    <w:rsid w:val="06A85FC7"/>
    <w:rsid w:val="06B16195"/>
    <w:rsid w:val="06BE7ABF"/>
    <w:rsid w:val="06C07B07"/>
    <w:rsid w:val="06E04923"/>
    <w:rsid w:val="06FB1F19"/>
    <w:rsid w:val="07171B8C"/>
    <w:rsid w:val="07203BF4"/>
    <w:rsid w:val="072714D5"/>
    <w:rsid w:val="075E4947"/>
    <w:rsid w:val="077B122A"/>
    <w:rsid w:val="078369E9"/>
    <w:rsid w:val="07996868"/>
    <w:rsid w:val="081B6B7D"/>
    <w:rsid w:val="082B14F3"/>
    <w:rsid w:val="08473E2A"/>
    <w:rsid w:val="08493F55"/>
    <w:rsid w:val="08711F7A"/>
    <w:rsid w:val="08724C55"/>
    <w:rsid w:val="08980801"/>
    <w:rsid w:val="08AF3675"/>
    <w:rsid w:val="08E52935"/>
    <w:rsid w:val="090221EB"/>
    <w:rsid w:val="09502829"/>
    <w:rsid w:val="09907149"/>
    <w:rsid w:val="09920086"/>
    <w:rsid w:val="099A7417"/>
    <w:rsid w:val="09A1650A"/>
    <w:rsid w:val="09CE6E57"/>
    <w:rsid w:val="09FC6A4A"/>
    <w:rsid w:val="0A1C12EC"/>
    <w:rsid w:val="0A3F353B"/>
    <w:rsid w:val="0A646ED7"/>
    <w:rsid w:val="0A721C92"/>
    <w:rsid w:val="0AA50C50"/>
    <w:rsid w:val="0AA563E0"/>
    <w:rsid w:val="0AB53782"/>
    <w:rsid w:val="0AEE3238"/>
    <w:rsid w:val="0B061DC6"/>
    <w:rsid w:val="0B0B5829"/>
    <w:rsid w:val="0B162392"/>
    <w:rsid w:val="0B1B678E"/>
    <w:rsid w:val="0B2F4CFE"/>
    <w:rsid w:val="0B62762E"/>
    <w:rsid w:val="0B7D1AED"/>
    <w:rsid w:val="0BB21CA6"/>
    <w:rsid w:val="0BE51D6D"/>
    <w:rsid w:val="0BF15118"/>
    <w:rsid w:val="0C012DAD"/>
    <w:rsid w:val="0C322744"/>
    <w:rsid w:val="0C340E00"/>
    <w:rsid w:val="0C435325"/>
    <w:rsid w:val="0C4832F7"/>
    <w:rsid w:val="0C5B236B"/>
    <w:rsid w:val="0CA526DE"/>
    <w:rsid w:val="0CB2338B"/>
    <w:rsid w:val="0CE770D5"/>
    <w:rsid w:val="0CFB26C2"/>
    <w:rsid w:val="0CFD4CA2"/>
    <w:rsid w:val="0D153AB7"/>
    <w:rsid w:val="0D1D6ADC"/>
    <w:rsid w:val="0D322104"/>
    <w:rsid w:val="0D3C1AAA"/>
    <w:rsid w:val="0D4B6713"/>
    <w:rsid w:val="0D5175A5"/>
    <w:rsid w:val="0D680BE0"/>
    <w:rsid w:val="0D9F7034"/>
    <w:rsid w:val="0DC04296"/>
    <w:rsid w:val="0DDE6EB8"/>
    <w:rsid w:val="0DE648AE"/>
    <w:rsid w:val="0DEE1F89"/>
    <w:rsid w:val="0DFF388F"/>
    <w:rsid w:val="0E232C28"/>
    <w:rsid w:val="0E2E129C"/>
    <w:rsid w:val="0E574EDB"/>
    <w:rsid w:val="0E5C4985"/>
    <w:rsid w:val="0E6E4FA1"/>
    <w:rsid w:val="0E7A5896"/>
    <w:rsid w:val="0E826B26"/>
    <w:rsid w:val="0E8D0923"/>
    <w:rsid w:val="0E8F564D"/>
    <w:rsid w:val="0EBC177A"/>
    <w:rsid w:val="0EF0287C"/>
    <w:rsid w:val="0F0A41C8"/>
    <w:rsid w:val="0F131B91"/>
    <w:rsid w:val="0F202306"/>
    <w:rsid w:val="0F332C27"/>
    <w:rsid w:val="0F735BCE"/>
    <w:rsid w:val="0FC006B2"/>
    <w:rsid w:val="0FCF5908"/>
    <w:rsid w:val="1013007B"/>
    <w:rsid w:val="103938C2"/>
    <w:rsid w:val="10864047"/>
    <w:rsid w:val="10A864AF"/>
    <w:rsid w:val="10C74658"/>
    <w:rsid w:val="10CC3251"/>
    <w:rsid w:val="10EF29DA"/>
    <w:rsid w:val="11151D3C"/>
    <w:rsid w:val="112C25E8"/>
    <w:rsid w:val="116A0622"/>
    <w:rsid w:val="11A467AE"/>
    <w:rsid w:val="11AE1DC7"/>
    <w:rsid w:val="11CF6595"/>
    <w:rsid w:val="11D91672"/>
    <w:rsid w:val="11F63850"/>
    <w:rsid w:val="12216125"/>
    <w:rsid w:val="12244723"/>
    <w:rsid w:val="1234148C"/>
    <w:rsid w:val="12371A06"/>
    <w:rsid w:val="124C0577"/>
    <w:rsid w:val="126252ED"/>
    <w:rsid w:val="128A016E"/>
    <w:rsid w:val="12967DAB"/>
    <w:rsid w:val="12A513A4"/>
    <w:rsid w:val="12B15C55"/>
    <w:rsid w:val="12B96996"/>
    <w:rsid w:val="12C10639"/>
    <w:rsid w:val="12C237D3"/>
    <w:rsid w:val="12C93B43"/>
    <w:rsid w:val="12FA453F"/>
    <w:rsid w:val="13043E38"/>
    <w:rsid w:val="13061A78"/>
    <w:rsid w:val="131163D1"/>
    <w:rsid w:val="133E5AF2"/>
    <w:rsid w:val="1351613D"/>
    <w:rsid w:val="136B0663"/>
    <w:rsid w:val="13835A45"/>
    <w:rsid w:val="13D76026"/>
    <w:rsid w:val="13D814DA"/>
    <w:rsid w:val="13D9596F"/>
    <w:rsid w:val="13EF559F"/>
    <w:rsid w:val="13F5208D"/>
    <w:rsid w:val="144440B3"/>
    <w:rsid w:val="14681A9C"/>
    <w:rsid w:val="14B7032D"/>
    <w:rsid w:val="14C52AB2"/>
    <w:rsid w:val="14C85754"/>
    <w:rsid w:val="14F22DE6"/>
    <w:rsid w:val="14F80B7B"/>
    <w:rsid w:val="14F9290D"/>
    <w:rsid w:val="14FD37CF"/>
    <w:rsid w:val="1501044D"/>
    <w:rsid w:val="153405A5"/>
    <w:rsid w:val="157738A3"/>
    <w:rsid w:val="158445F0"/>
    <w:rsid w:val="158E2CDE"/>
    <w:rsid w:val="15902EED"/>
    <w:rsid w:val="15905885"/>
    <w:rsid w:val="15B04686"/>
    <w:rsid w:val="15B30701"/>
    <w:rsid w:val="15C251A0"/>
    <w:rsid w:val="15D935F5"/>
    <w:rsid w:val="15E836FE"/>
    <w:rsid w:val="164A6478"/>
    <w:rsid w:val="16A13E61"/>
    <w:rsid w:val="16B04B81"/>
    <w:rsid w:val="16BB6C97"/>
    <w:rsid w:val="16CB3D75"/>
    <w:rsid w:val="17130D48"/>
    <w:rsid w:val="1720250A"/>
    <w:rsid w:val="17664E76"/>
    <w:rsid w:val="177C7763"/>
    <w:rsid w:val="17900032"/>
    <w:rsid w:val="179305C7"/>
    <w:rsid w:val="17AA6B4F"/>
    <w:rsid w:val="17AB10F5"/>
    <w:rsid w:val="17C95176"/>
    <w:rsid w:val="17CA36C8"/>
    <w:rsid w:val="17FA3D5F"/>
    <w:rsid w:val="17FB5A34"/>
    <w:rsid w:val="181568AD"/>
    <w:rsid w:val="184E7603"/>
    <w:rsid w:val="18816F02"/>
    <w:rsid w:val="189D479A"/>
    <w:rsid w:val="18BD7169"/>
    <w:rsid w:val="18EC1837"/>
    <w:rsid w:val="1908025D"/>
    <w:rsid w:val="19391700"/>
    <w:rsid w:val="194A7A7C"/>
    <w:rsid w:val="196C194B"/>
    <w:rsid w:val="197E6EE5"/>
    <w:rsid w:val="19BF6B5B"/>
    <w:rsid w:val="19C14980"/>
    <w:rsid w:val="19C674BA"/>
    <w:rsid w:val="19C854EB"/>
    <w:rsid w:val="19D6028A"/>
    <w:rsid w:val="19E77C11"/>
    <w:rsid w:val="19EF6927"/>
    <w:rsid w:val="1A0924D1"/>
    <w:rsid w:val="1A1731A8"/>
    <w:rsid w:val="1A46691E"/>
    <w:rsid w:val="1A7245CC"/>
    <w:rsid w:val="1A7F1120"/>
    <w:rsid w:val="1A88384B"/>
    <w:rsid w:val="1AA05AFA"/>
    <w:rsid w:val="1AD53D96"/>
    <w:rsid w:val="1AD872CD"/>
    <w:rsid w:val="1AE70EEC"/>
    <w:rsid w:val="1AF83F05"/>
    <w:rsid w:val="1B0778B6"/>
    <w:rsid w:val="1B14076F"/>
    <w:rsid w:val="1B14460A"/>
    <w:rsid w:val="1B565609"/>
    <w:rsid w:val="1BA82F7A"/>
    <w:rsid w:val="1C4D14DD"/>
    <w:rsid w:val="1C577BEE"/>
    <w:rsid w:val="1C5A50D6"/>
    <w:rsid w:val="1C612B8E"/>
    <w:rsid w:val="1CAB759B"/>
    <w:rsid w:val="1CD97974"/>
    <w:rsid w:val="1CEA3806"/>
    <w:rsid w:val="1CFC2CF4"/>
    <w:rsid w:val="1D0E74D8"/>
    <w:rsid w:val="1D371D01"/>
    <w:rsid w:val="1D4F4055"/>
    <w:rsid w:val="1D692DBD"/>
    <w:rsid w:val="1D8A7DED"/>
    <w:rsid w:val="1DAE1A47"/>
    <w:rsid w:val="1DD6613D"/>
    <w:rsid w:val="1DE975C0"/>
    <w:rsid w:val="1DEF0280"/>
    <w:rsid w:val="1DF3679B"/>
    <w:rsid w:val="1DFB7351"/>
    <w:rsid w:val="1DFE4402"/>
    <w:rsid w:val="1E1777C7"/>
    <w:rsid w:val="1E9165E6"/>
    <w:rsid w:val="1E9B0DC4"/>
    <w:rsid w:val="1F003141"/>
    <w:rsid w:val="1F0C32E7"/>
    <w:rsid w:val="1F195B87"/>
    <w:rsid w:val="1F1E6B30"/>
    <w:rsid w:val="1F531EF5"/>
    <w:rsid w:val="1F5E0C8E"/>
    <w:rsid w:val="1F7603E0"/>
    <w:rsid w:val="1F974EC1"/>
    <w:rsid w:val="1F9A7EF2"/>
    <w:rsid w:val="1FBF47A2"/>
    <w:rsid w:val="1FFE72CB"/>
    <w:rsid w:val="20113134"/>
    <w:rsid w:val="207610AC"/>
    <w:rsid w:val="20925A0F"/>
    <w:rsid w:val="20C027B7"/>
    <w:rsid w:val="20C133F8"/>
    <w:rsid w:val="20D76575"/>
    <w:rsid w:val="20F54E29"/>
    <w:rsid w:val="20FC0FF3"/>
    <w:rsid w:val="212030D7"/>
    <w:rsid w:val="213825E2"/>
    <w:rsid w:val="213825F5"/>
    <w:rsid w:val="217E667A"/>
    <w:rsid w:val="2190686A"/>
    <w:rsid w:val="21AC4B67"/>
    <w:rsid w:val="21AE4778"/>
    <w:rsid w:val="21BA7186"/>
    <w:rsid w:val="21DB55D0"/>
    <w:rsid w:val="21F93FD6"/>
    <w:rsid w:val="220723E7"/>
    <w:rsid w:val="222D5020"/>
    <w:rsid w:val="22486578"/>
    <w:rsid w:val="2267047B"/>
    <w:rsid w:val="226D6C82"/>
    <w:rsid w:val="2285440D"/>
    <w:rsid w:val="2289405A"/>
    <w:rsid w:val="22B737F0"/>
    <w:rsid w:val="22C165E2"/>
    <w:rsid w:val="22C37D20"/>
    <w:rsid w:val="22F6421F"/>
    <w:rsid w:val="233A3B58"/>
    <w:rsid w:val="235D2862"/>
    <w:rsid w:val="23626CF2"/>
    <w:rsid w:val="23746AC9"/>
    <w:rsid w:val="238C6F54"/>
    <w:rsid w:val="23D42997"/>
    <w:rsid w:val="23DB32E7"/>
    <w:rsid w:val="23E915D2"/>
    <w:rsid w:val="23FE04C7"/>
    <w:rsid w:val="24064469"/>
    <w:rsid w:val="240820A0"/>
    <w:rsid w:val="240F3266"/>
    <w:rsid w:val="242D4C10"/>
    <w:rsid w:val="24386260"/>
    <w:rsid w:val="24661BDD"/>
    <w:rsid w:val="248B2875"/>
    <w:rsid w:val="248E3FF4"/>
    <w:rsid w:val="248E7F69"/>
    <w:rsid w:val="24956FC5"/>
    <w:rsid w:val="24CE08C5"/>
    <w:rsid w:val="24D47B93"/>
    <w:rsid w:val="25063EE1"/>
    <w:rsid w:val="251F7508"/>
    <w:rsid w:val="252B59D4"/>
    <w:rsid w:val="253F57D4"/>
    <w:rsid w:val="259D4F13"/>
    <w:rsid w:val="25AA0354"/>
    <w:rsid w:val="25AA20E0"/>
    <w:rsid w:val="25FE6464"/>
    <w:rsid w:val="2642598F"/>
    <w:rsid w:val="265D14F8"/>
    <w:rsid w:val="26605AAB"/>
    <w:rsid w:val="26840B3C"/>
    <w:rsid w:val="26890A2C"/>
    <w:rsid w:val="26964303"/>
    <w:rsid w:val="269F11DD"/>
    <w:rsid w:val="26A459E8"/>
    <w:rsid w:val="26E13390"/>
    <w:rsid w:val="27011378"/>
    <w:rsid w:val="2728199F"/>
    <w:rsid w:val="273C6F37"/>
    <w:rsid w:val="275C15F5"/>
    <w:rsid w:val="27697725"/>
    <w:rsid w:val="277560DC"/>
    <w:rsid w:val="277A4090"/>
    <w:rsid w:val="281D385C"/>
    <w:rsid w:val="2862723C"/>
    <w:rsid w:val="286A13F2"/>
    <w:rsid w:val="28762BDC"/>
    <w:rsid w:val="288764B6"/>
    <w:rsid w:val="28E72C72"/>
    <w:rsid w:val="28E926D5"/>
    <w:rsid w:val="28FA4E51"/>
    <w:rsid w:val="28FD5E9F"/>
    <w:rsid w:val="29037231"/>
    <w:rsid w:val="291F34CE"/>
    <w:rsid w:val="293323DE"/>
    <w:rsid w:val="29464914"/>
    <w:rsid w:val="295A2FA1"/>
    <w:rsid w:val="29A46996"/>
    <w:rsid w:val="29F95C04"/>
    <w:rsid w:val="2A1A67A6"/>
    <w:rsid w:val="2A312D88"/>
    <w:rsid w:val="2A3A42FE"/>
    <w:rsid w:val="2A5F796B"/>
    <w:rsid w:val="2A9713EC"/>
    <w:rsid w:val="2AAD67A9"/>
    <w:rsid w:val="2AF83396"/>
    <w:rsid w:val="2AF9092B"/>
    <w:rsid w:val="2B1271EB"/>
    <w:rsid w:val="2B16701E"/>
    <w:rsid w:val="2B2D5F37"/>
    <w:rsid w:val="2B2E70E5"/>
    <w:rsid w:val="2B36182B"/>
    <w:rsid w:val="2B4D1531"/>
    <w:rsid w:val="2B4E499B"/>
    <w:rsid w:val="2B8873FA"/>
    <w:rsid w:val="2BA6382D"/>
    <w:rsid w:val="2BAE26FB"/>
    <w:rsid w:val="2BB126D6"/>
    <w:rsid w:val="2BCB1DC0"/>
    <w:rsid w:val="2BF1382C"/>
    <w:rsid w:val="2C0660DC"/>
    <w:rsid w:val="2C2514B1"/>
    <w:rsid w:val="2C2936B7"/>
    <w:rsid w:val="2C302725"/>
    <w:rsid w:val="2C3E2C4C"/>
    <w:rsid w:val="2C5021B7"/>
    <w:rsid w:val="2C5C009E"/>
    <w:rsid w:val="2C8E561B"/>
    <w:rsid w:val="2C932C69"/>
    <w:rsid w:val="2CA3369C"/>
    <w:rsid w:val="2CB42E34"/>
    <w:rsid w:val="2D07067D"/>
    <w:rsid w:val="2D0A0F5E"/>
    <w:rsid w:val="2D1D1C88"/>
    <w:rsid w:val="2D2845BC"/>
    <w:rsid w:val="2D2D50F1"/>
    <w:rsid w:val="2D731F1D"/>
    <w:rsid w:val="2D747FB5"/>
    <w:rsid w:val="2D8606D8"/>
    <w:rsid w:val="2D956272"/>
    <w:rsid w:val="2DC34A81"/>
    <w:rsid w:val="2DC9733B"/>
    <w:rsid w:val="2DE87358"/>
    <w:rsid w:val="2DF738A4"/>
    <w:rsid w:val="2E244107"/>
    <w:rsid w:val="2E510491"/>
    <w:rsid w:val="2E665884"/>
    <w:rsid w:val="2E7B263D"/>
    <w:rsid w:val="2E9960F1"/>
    <w:rsid w:val="2EB7666B"/>
    <w:rsid w:val="2EEF0612"/>
    <w:rsid w:val="2F0C08DA"/>
    <w:rsid w:val="2F1C0499"/>
    <w:rsid w:val="2F452865"/>
    <w:rsid w:val="2F6B678F"/>
    <w:rsid w:val="2F6C6066"/>
    <w:rsid w:val="2FC54613"/>
    <w:rsid w:val="2FD70501"/>
    <w:rsid w:val="2FF6227A"/>
    <w:rsid w:val="303D703D"/>
    <w:rsid w:val="30412189"/>
    <w:rsid w:val="30484ACC"/>
    <w:rsid w:val="305212F6"/>
    <w:rsid w:val="308607DC"/>
    <w:rsid w:val="30913B7D"/>
    <w:rsid w:val="30914478"/>
    <w:rsid w:val="309779C4"/>
    <w:rsid w:val="30A641BF"/>
    <w:rsid w:val="30DB62B6"/>
    <w:rsid w:val="30E52DA1"/>
    <w:rsid w:val="31067F47"/>
    <w:rsid w:val="311845E7"/>
    <w:rsid w:val="311878A1"/>
    <w:rsid w:val="314C4999"/>
    <w:rsid w:val="3153267B"/>
    <w:rsid w:val="315A3AB1"/>
    <w:rsid w:val="31637517"/>
    <w:rsid w:val="31692A60"/>
    <w:rsid w:val="31ED2820"/>
    <w:rsid w:val="32024F1D"/>
    <w:rsid w:val="32077B1D"/>
    <w:rsid w:val="320918AF"/>
    <w:rsid w:val="320B1D69"/>
    <w:rsid w:val="32215B30"/>
    <w:rsid w:val="325038E7"/>
    <w:rsid w:val="32690824"/>
    <w:rsid w:val="328525EA"/>
    <w:rsid w:val="32901CAE"/>
    <w:rsid w:val="32F74A96"/>
    <w:rsid w:val="330758A5"/>
    <w:rsid w:val="333421DC"/>
    <w:rsid w:val="334C5C22"/>
    <w:rsid w:val="33625EAA"/>
    <w:rsid w:val="33B43473"/>
    <w:rsid w:val="33CD75BA"/>
    <w:rsid w:val="33E33FAE"/>
    <w:rsid w:val="33FC001B"/>
    <w:rsid w:val="341F7099"/>
    <w:rsid w:val="344A5EEF"/>
    <w:rsid w:val="345C616D"/>
    <w:rsid w:val="34766D52"/>
    <w:rsid w:val="348707C4"/>
    <w:rsid w:val="34A246FE"/>
    <w:rsid w:val="34B92A39"/>
    <w:rsid w:val="34CD487E"/>
    <w:rsid w:val="34D40EF1"/>
    <w:rsid w:val="34E0178E"/>
    <w:rsid w:val="34E872EB"/>
    <w:rsid w:val="35075E5A"/>
    <w:rsid w:val="355E7062"/>
    <w:rsid w:val="35610790"/>
    <w:rsid w:val="35887B8D"/>
    <w:rsid w:val="359A5EA0"/>
    <w:rsid w:val="35AF0E93"/>
    <w:rsid w:val="35B03D92"/>
    <w:rsid w:val="35CE11B2"/>
    <w:rsid w:val="35CE5F10"/>
    <w:rsid w:val="35D228B1"/>
    <w:rsid w:val="35E83553"/>
    <w:rsid w:val="35EB3D0E"/>
    <w:rsid w:val="35F63756"/>
    <w:rsid w:val="35F964B0"/>
    <w:rsid w:val="36252C67"/>
    <w:rsid w:val="36342D97"/>
    <w:rsid w:val="3635026F"/>
    <w:rsid w:val="36350EBF"/>
    <w:rsid w:val="363A5854"/>
    <w:rsid w:val="36653F63"/>
    <w:rsid w:val="366A2295"/>
    <w:rsid w:val="366F1F7D"/>
    <w:rsid w:val="369A739E"/>
    <w:rsid w:val="36AA422A"/>
    <w:rsid w:val="36AB0806"/>
    <w:rsid w:val="36AF62EF"/>
    <w:rsid w:val="36FA637C"/>
    <w:rsid w:val="371850DA"/>
    <w:rsid w:val="37395321"/>
    <w:rsid w:val="374227A0"/>
    <w:rsid w:val="375B4FFA"/>
    <w:rsid w:val="375E3A24"/>
    <w:rsid w:val="37805C9E"/>
    <w:rsid w:val="379E4C02"/>
    <w:rsid w:val="37A06EC5"/>
    <w:rsid w:val="37B7657A"/>
    <w:rsid w:val="37BF6BE8"/>
    <w:rsid w:val="37E578E8"/>
    <w:rsid w:val="37EC2EBB"/>
    <w:rsid w:val="38116C52"/>
    <w:rsid w:val="381D1ED6"/>
    <w:rsid w:val="3828285A"/>
    <w:rsid w:val="385820E8"/>
    <w:rsid w:val="38772764"/>
    <w:rsid w:val="38851FED"/>
    <w:rsid w:val="38EF5CA5"/>
    <w:rsid w:val="38F94A57"/>
    <w:rsid w:val="392B2444"/>
    <w:rsid w:val="395846F2"/>
    <w:rsid w:val="3972617B"/>
    <w:rsid w:val="398C73CF"/>
    <w:rsid w:val="39902F57"/>
    <w:rsid w:val="39927E51"/>
    <w:rsid w:val="39BF7356"/>
    <w:rsid w:val="39C74071"/>
    <w:rsid w:val="39CE2EA9"/>
    <w:rsid w:val="39E130BC"/>
    <w:rsid w:val="39EB5279"/>
    <w:rsid w:val="3A1315C2"/>
    <w:rsid w:val="3A366AC7"/>
    <w:rsid w:val="3A4B78A6"/>
    <w:rsid w:val="3A62732B"/>
    <w:rsid w:val="3A684643"/>
    <w:rsid w:val="3A77503B"/>
    <w:rsid w:val="3A79612C"/>
    <w:rsid w:val="3A8C1478"/>
    <w:rsid w:val="3AAA5143"/>
    <w:rsid w:val="3AE34FD2"/>
    <w:rsid w:val="3B0C3412"/>
    <w:rsid w:val="3B257775"/>
    <w:rsid w:val="3B472206"/>
    <w:rsid w:val="3B681EA8"/>
    <w:rsid w:val="3BA665CB"/>
    <w:rsid w:val="3BC20FF1"/>
    <w:rsid w:val="3BCF3311"/>
    <w:rsid w:val="3BDC7581"/>
    <w:rsid w:val="3C1E44DC"/>
    <w:rsid w:val="3C316E7F"/>
    <w:rsid w:val="3C6476E4"/>
    <w:rsid w:val="3C671A8F"/>
    <w:rsid w:val="3C7D6764"/>
    <w:rsid w:val="3CDD209D"/>
    <w:rsid w:val="3CF74455"/>
    <w:rsid w:val="3D244AC1"/>
    <w:rsid w:val="3DDF4C6A"/>
    <w:rsid w:val="3DF7185B"/>
    <w:rsid w:val="3E3C61C9"/>
    <w:rsid w:val="3E5842FE"/>
    <w:rsid w:val="3E871CCD"/>
    <w:rsid w:val="3E895662"/>
    <w:rsid w:val="3E901109"/>
    <w:rsid w:val="3EB04CB3"/>
    <w:rsid w:val="3EC43702"/>
    <w:rsid w:val="3ED86F05"/>
    <w:rsid w:val="3F130518"/>
    <w:rsid w:val="3F2E38A2"/>
    <w:rsid w:val="3F3F08E9"/>
    <w:rsid w:val="3F551B15"/>
    <w:rsid w:val="3F724875"/>
    <w:rsid w:val="3F776B38"/>
    <w:rsid w:val="3F894051"/>
    <w:rsid w:val="3FD4739C"/>
    <w:rsid w:val="3FD573D1"/>
    <w:rsid w:val="3FDE44DC"/>
    <w:rsid w:val="400B7775"/>
    <w:rsid w:val="40100FB7"/>
    <w:rsid w:val="40291232"/>
    <w:rsid w:val="402F03FC"/>
    <w:rsid w:val="4031316B"/>
    <w:rsid w:val="40371155"/>
    <w:rsid w:val="4055293D"/>
    <w:rsid w:val="406F4023"/>
    <w:rsid w:val="408706D3"/>
    <w:rsid w:val="40C77298"/>
    <w:rsid w:val="40D05741"/>
    <w:rsid w:val="40DE7BB2"/>
    <w:rsid w:val="40FA7E49"/>
    <w:rsid w:val="411E0439"/>
    <w:rsid w:val="41301CB3"/>
    <w:rsid w:val="414633AB"/>
    <w:rsid w:val="41514383"/>
    <w:rsid w:val="41580D62"/>
    <w:rsid w:val="41612AEE"/>
    <w:rsid w:val="41771B49"/>
    <w:rsid w:val="4199312A"/>
    <w:rsid w:val="41C85840"/>
    <w:rsid w:val="41D56691"/>
    <w:rsid w:val="41E411F0"/>
    <w:rsid w:val="41F36F6F"/>
    <w:rsid w:val="42102AC9"/>
    <w:rsid w:val="42144AFF"/>
    <w:rsid w:val="421A2073"/>
    <w:rsid w:val="423B22E2"/>
    <w:rsid w:val="426C2D13"/>
    <w:rsid w:val="429574BD"/>
    <w:rsid w:val="42AC4DBB"/>
    <w:rsid w:val="42B60A09"/>
    <w:rsid w:val="42C62DED"/>
    <w:rsid w:val="434D6210"/>
    <w:rsid w:val="43507DFC"/>
    <w:rsid w:val="43B76137"/>
    <w:rsid w:val="43C1218D"/>
    <w:rsid w:val="43D96CB3"/>
    <w:rsid w:val="43E73EC0"/>
    <w:rsid w:val="44250BE4"/>
    <w:rsid w:val="447B7CC7"/>
    <w:rsid w:val="44C97580"/>
    <w:rsid w:val="44D04950"/>
    <w:rsid w:val="450A4345"/>
    <w:rsid w:val="450E0F53"/>
    <w:rsid w:val="450F6263"/>
    <w:rsid w:val="4513485D"/>
    <w:rsid w:val="451633F6"/>
    <w:rsid w:val="45165432"/>
    <w:rsid w:val="45321A08"/>
    <w:rsid w:val="457923B6"/>
    <w:rsid w:val="460042B5"/>
    <w:rsid w:val="46080375"/>
    <w:rsid w:val="461229A2"/>
    <w:rsid w:val="465E2E9B"/>
    <w:rsid w:val="46857785"/>
    <w:rsid w:val="46887A7D"/>
    <w:rsid w:val="46A60392"/>
    <w:rsid w:val="46B262A3"/>
    <w:rsid w:val="46C6375A"/>
    <w:rsid w:val="46FD19D1"/>
    <w:rsid w:val="47104707"/>
    <w:rsid w:val="4717429E"/>
    <w:rsid w:val="473467BC"/>
    <w:rsid w:val="477B4092"/>
    <w:rsid w:val="478F4549"/>
    <w:rsid w:val="47A65E5C"/>
    <w:rsid w:val="47E738CF"/>
    <w:rsid w:val="47EF0DCA"/>
    <w:rsid w:val="48154AFC"/>
    <w:rsid w:val="48332E48"/>
    <w:rsid w:val="48442DE3"/>
    <w:rsid w:val="48514EDE"/>
    <w:rsid w:val="485C4777"/>
    <w:rsid w:val="48606BCD"/>
    <w:rsid w:val="48C6145D"/>
    <w:rsid w:val="48D57A0A"/>
    <w:rsid w:val="48D616D5"/>
    <w:rsid w:val="48E5254F"/>
    <w:rsid w:val="48ED697C"/>
    <w:rsid w:val="48FC5653"/>
    <w:rsid w:val="48FE373D"/>
    <w:rsid w:val="4905660D"/>
    <w:rsid w:val="490B4AEA"/>
    <w:rsid w:val="493413F0"/>
    <w:rsid w:val="495821FF"/>
    <w:rsid w:val="4999472F"/>
    <w:rsid w:val="49A31818"/>
    <w:rsid w:val="49B539C6"/>
    <w:rsid w:val="49D87443"/>
    <w:rsid w:val="49EB466E"/>
    <w:rsid w:val="49F20B01"/>
    <w:rsid w:val="49F45E35"/>
    <w:rsid w:val="4A2E596B"/>
    <w:rsid w:val="4AA15B55"/>
    <w:rsid w:val="4ADD5148"/>
    <w:rsid w:val="4AE41E96"/>
    <w:rsid w:val="4AFE7877"/>
    <w:rsid w:val="4B14423E"/>
    <w:rsid w:val="4B2A1DB7"/>
    <w:rsid w:val="4B3A109F"/>
    <w:rsid w:val="4B56452D"/>
    <w:rsid w:val="4B6167BA"/>
    <w:rsid w:val="4B7F53EA"/>
    <w:rsid w:val="4B986CA8"/>
    <w:rsid w:val="4BAF43AF"/>
    <w:rsid w:val="4BB20856"/>
    <w:rsid w:val="4BB45627"/>
    <w:rsid w:val="4BD0108B"/>
    <w:rsid w:val="4BE776C6"/>
    <w:rsid w:val="4BF34462"/>
    <w:rsid w:val="4C1D581B"/>
    <w:rsid w:val="4C2E073D"/>
    <w:rsid w:val="4C3B4E5C"/>
    <w:rsid w:val="4C585A0F"/>
    <w:rsid w:val="4C6B058C"/>
    <w:rsid w:val="4C915441"/>
    <w:rsid w:val="4C975E1A"/>
    <w:rsid w:val="4CD347F5"/>
    <w:rsid w:val="4CDA460A"/>
    <w:rsid w:val="4CDD31A2"/>
    <w:rsid w:val="4CE84DB8"/>
    <w:rsid w:val="4CF96382"/>
    <w:rsid w:val="4D04354D"/>
    <w:rsid w:val="4D0F7573"/>
    <w:rsid w:val="4D3C3A61"/>
    <w:rsid w:val="4D4E063D"/>
    <w:rsid w:val="4D5225FE"/>
    <w:rsid w:val="4D795394"/>
    <w:rsid w:val="4D8073AD"/>
    <w:rsid w:val="4D987972"/>
    <w:rsid w:val="4DE04487"/>
    <w:rsid w:val="4E1261CA"/>
    <w:rsid w:val="4E3D46A9"/>
    <w:rsid w:val="4E3D6478"/>
    <w:rsid w:val="4E420CE6"/>
    <w:rsid w:val="4E453216"/>
    <w:rsid w:val="4E453BAD"/>
    <w:rsid w:val="4E4B1CC0"/>
    <w:rsid w:val="4E5F400D"/>
    <w:rsid w:val="4E74281B"/>
    <w:rsid w:val="4EC80390"/>
    <w:rsid w:val="4F6C2129"/>
    <w:rsid w:val="4F7751AF"/>
    <w:rsid w:val="4FC44444"/>
    <w:rsid w:val="50017646"/>
    <w:rsid w:val="502109A2"/>
    <w:rsid w:val="502B04BF"/>
    <w:rsid w:val="50372D2A"/>
    <w:rsid w:val="5051291B"/>
    <w:rsid w:val="5057196B"/>
    <w:rsid w:val="509859FF"/>
    <w:rsid w:val="50E40C87"/>
    <w:rsid w:val="51230246"/>
    <w:rsid w:val="512A430A"/>
    <w:rsid w:val="51625574"/>
    <w:rsid w:val="5185703E"/>
    <w:rsid w:val="51982F8A"/>
    <w:rsid w:val="51A83122"/>
    <w:rsid w:val="51C32F8C"/>
    <w:rsid w:val="51C439CB"/>
    <w:rsid w:val="51E1016A"/>
    <w:rsid w:val="51E52715"/>
    <w:rsid w:val="520B03DF"/>
    <w:rsid w:val="520E1F51"/>
    <w:rsid w:val="520F6A58"/>
    <w:rsid w:val="52107A7E"/>
    <w:rsid w:val="52332578"/>
    <w:rsid w:val="524625DD"/>
    <w:rsid w:val="525F2EBE"/>
    <w:rsid w:val="526C7972"/>
    <w:rsid w:val="52AC42CD"/>
    <w:rsid w:val="52C35E78"/>
    <w:rsid w:val="530A4978"/>
    <w:rsid w:val="531D707B"/>
    <w:rsid w:val="53341DDA"/>
    <w:rsid w:val="53497F05"/>
    <w:rsid w:val="53665D49"/>
    <w:rsid w:val="53871202"/>
    <w:rsid w:val="53946066"/>
    <w:rsid w:val="53AC7C6E"/>
    <w:rsid w:val="53AF6DF2"/>
    <w:rsid w:val="53F72718"/>
    <w:rsid w:val="541C4E2F"/>
    <w:rsid w:val="542157DA"/>
    <w:rsid w:val="54230E32"/>
    <w:rsid w:val="54284764"/>
    <w:rsid w:val="547A641F"/>
    <w:rsid w:val="54BF53DE"/>
    <w:rsid w:val="54DE744F"/>
    <w:rsid w:val="54E50447"/>
    <w:rsid w:val="55750D6B"/>
    <w:rsid w:val="55766DB8"/>
    <w:rsid w:val="55903A95"/>
    <w:rsid w:val="55BD5185"/>
    <w:rsid w:val="55FF5FDA"/>
    <w:rsid w:val="56017B32"/>
    <w:rsid w:val="560C4EB1"/>
    <w:rsid w:val="562F7E7C"/>
    <w:rsid w:val="566E1F3C"/>
    <w:rsid w:val="567C4BB7"/>
    <w:rsid w:val="567E091F"/>
    <w:rsid w:val="56933E7B"/>
    <w:rsid w:val="56B01E87"/>
    <w:rsid w:val="56B13B36"/>
    <w:rsid w:val="56CB0123"/>
    <w:rsid w:val="56CF6287"/>
    <w:rsid w:val="570777E1"/>
    <w:rsid w:val="577416FB"/>
    <w:rsid w:val="57751ACA"/>
    <w:rsid w:val="5799313F"/>
    <w:rsid w:val="57A22507"/>
    <w:rsid w:val="57E861F6"/>
    <w:rsid w:val="57F40DD1"/>
    <w:rsid w:val="57FC26EC"/>
    <w:rsid w:val="58252A4F"/>
    <w:rsid w:val="5829098B"/>
    <w:rsid w:val="589D4F7D"/>
    <w:rsid w:val="58A90B50"/>
    <w:rsid w:val="58BF5C95"/>
    <w:rsid w:val="58EA3588"/>
    <w:rsid w:val="58F7298A"/>
    <w:rsid w:val="590667DC"/>
    <w:rsid w:val="5925233C"/>
    <w:rsid w:val="593E283E"/>
    <w:rsid w:val="595D33B1"/>
    <w:rsid w:val="596B70C0"/>
    <w:rsid w:val="59812777"/>
    <w:rsid w:val="59890E6F"/>
    <w:rsid w:val="59E30061"/>
    <w:rsid w:val="59FF561A"/>
    <w:rsid w:val="5A072F99"/>
    <w:rsid w:val="5A285312"/>
    <w:rsid w:val="5A3D2804"/>
    <w:rsid w:val="5A4B4CC0"/>
    <w:rsid w:val="5A70455A"/>
    <w:rsid w:val="5A71640A"/>
    <w:rsid w:val="5A8B2422"/>
    <w:rsid w:val="5A9C5D90"/>
    <w:rsid w:val="5ACA6B16"/>
    <w:rsid w:val="5AED5059"/>
    <w:rsid w:val="5B055EEB"/>
    <w:rsid w:val="5B0B6244"/>
    <w:rsid w:val="5B1253ED"/>
    <w:rsid w:val="5B2979FC"/>
    <w:rsid w:val="5B3D39D4"/>
    <w:rsid w:val="5B3E71C8"/>
    <w:rsid w:val="5B530A51"/>
    <w:rsid w:val="5B532804"/>
    <w:rsid w:val="5B86369A"/>
    <w:rsid w:val="5BBF12A7"/>
    <w:rsid w:val="5BD97D21"/>
    <w:rsid w:val="5C007169"/>
    <w:rsid w:val="5C065119"/>
    <w:rsid w:val="5C351572"/>
    <w:rsid w:val="5C4573A4"/>
    <w:rsid w:val="5C4B0B42"/>
    <w:rsid w:val="5C590673"/>
    <w:rsid w:val="5C5D5374"/>
    <w:rsid w:val="5C6B2AB9"/>
    <w:rsid w:val="5C975A0D"/>
    <w:rsid w:val="5C992482"/>
    <w:rsid w:val="5CCA41B3"/>
    <w:rsid w:val="5CD77D14"/>
    <w:rsid w:val="5CF406C4"/>
    <w:rsid w:val="5D01144B"/>
    <w:rsid w:val="5D02340C"/>
    <w:rsid w:val="5D4D7AD4"/>
    <w:rsid w:val="5D4E2D7A"/>
    <w:rsid w:val="5D520751"/>
    <w:rsid w:val="5DCC51F1"/>
    <w:rsid w:val="5DE338BE"/>
    <w:rsid w:val="5E036F3A"/>
    <w:rsid w:val="5E236935"/>
    <w:rsid w:val="5E303FD0"/>
    <w:rsid w:val="5E425C3D"/>
    <w:rsid w:val="5E72027F"/>
    <w:rsid w:val="5E723EDF"/>
    <w:rsid w:val="5E9466FA"/>
    <w:rsid w:val="5E981D23"/>
    <w:rsid w:val="5EA24574"/>
    <w:rsid w:val="5ED3388F"/>
    <w:rsid w:val="5EE0577F"/>
    <w:rsid w:val="5EF36D0A"/>
    <w:rsid w:val="5F097333"/>
    <w:rsid w:val="5F1D1AA2"/>
    <w:rsid w:val="5F4743A6"/>
    <w:rsid w:val="5F4E5722"/>
    <w:rsid w:val="5F700105"/>
    <w:rsid w:val="5F9F14ED"/>
    <w:rsid w:val="5FF65DF2"/>
    <w:rsid w:val="60390B97"/>
    <w:rsid w:val="604B1BBB"/>
    <w:rsid w:val="60936ABB"/>
    <w:rsid w:val="60A87C24"/>
    <w:rsid w:val="60B976A3"/>
    <w:rsid w:val="60D34072"/>
    <w:rsid w:val="60EA683A"/>
    <w:rsid w:val="60F50971"/>
    <w:rsid w:val="60F73907"/>
    <w:rsid w:val="60FC3BE1"/>
    <w:rsid w:val="61146E5A"/>
    <w:rsid w:val="612409D1"/>
    <w:rsid w:val="613D213C"/>
    <w:rsid w:val="619C5124"/>
    <w:rsid w:val="61B839A7"/>
    <w:rsid w:val="61C06808"/>
    <w:rsid w:val="61C33D0A"/>
    <w:rsid w:val="62102601"/>
    <w:rsid w:val="622C3D4F"/>
    <w:rsid w:val="623D0ADD"/>
    <w:rsid w:val="62425918"/>
    <w:rsid w:val="62594DDD"/>
    <w:rsid w:val="626D5B23"/>
    <w:rsid w:val="6271555C"/>
    <w:rsid w:val="62942B4A"/>
    <w:rsid w:val="62AB1EEE"/>
    <w:rsid w:val="62B84399"/>
    <w:rsid w:val="62CE432B"/>
    <w:rsid w:val="630F3DCB"/>
    <w:rsid w:val="63293329"/>
    <w:rsid w:val="63366193"/>
    <w:rsid w:val="634368E1"/>
    <w:rsid w:val="634D36BE"/>
    <w:rsid w:val="63513C51"/>
    <w:rsid w:val="6365255F"/>
    <w:rsid w:val="637412F7"/>
    <w:rsid w:val="638372C7"/>
    <w:rsid w:val="63B14AC4"/>
    <w:rsid w:val="63BB17B5"/>
    <w:rsid w:val="63CB0968"/>
    <w:rsid w:val="63E56AA5"/>
    <w:rsid w:val="63EA414E"/>
    <w:rsid w:val="63FA114B"/>
    <w:rsid w:val="640F0F63"/>
    <w:rsid w:val="64233C55"/>
    <w:rsid w:val="64675A68"/>
    <w:rsid w:val="647B1063"/>
    <w:rsid w:val="64A81CBE"/>
    <w:rsid w:val="64AF6153"/>
    <w:rsid w:val="64BD6151"/>
    <w:rsid w:val="64C033A7"/>
    <w:rsid w:val="64CC0FC7"/>
    <w:rsid w:val="64E35139"/>
    <w:rsid w:val="64F0350E"/>
    <w:rsid w:val="65014830"/>
    <w:rsid w:val="651105E7"/>
    <w:rsid w:val="65111481"/>
    <w:rsid w:val="652A3D62"/>
    <w:rsid w:val="652D00D9"/>
    <w:rsid w:val="654E2E77"/>
    <w:rsid w:val="65507A6D"/>
    <w:rsid w:val="65812E0E"/>
    <w:rsid w:val="658906E2"/>
    <w:rsid w:val="659D2CCA"/>
    <w:rsid w:val="65AD6933"/>
    <w:rsid w:val="65F02759"/>
    <w:rsid w:val="664B4A49"/>
    <w:rsid w:val="666530BD"/>
    <w:rsid w:val="668B7764"/>
    <w:rsid w:val="66BF5A64"/>
    <w:rsid w:val="66C9479A"/>
    <w:rsid w:val="670A67B8"/>
    <w:rsid w:val="672016EA"/>
    <w:rsid w:val="67575A8D"/>
    <w:rsid w:val="675F607B"/>
    <w:rsid w:val="679F0B13"/>
    <w:rsid w:val="67CB7757"/>
    <w:rsid w:val="67DE26FC"/>
    <w:rsid w:val="68301B29"/>
    <w:rsid w:val="68382A0F"/>
    <w:rsid w:val="684D3774"/>
    <w:rsid w:val="684E33DB"/>
    <w:rsid w:val="6867292C"/>
    <w:rsid w:val="68780368"/>
    <w:rsid w:val="688B1D3B"/>
    <w:rsid w:val="688B6020"/>
    <w:rsid w:val="68A87990"/>
    <w:rsid w:val="68EB1DD2"/>
    <w:rsid w:val="69181BD9"/>
    <w:rsid w:val="69231DD9"/>
    <w:rsid w:val="694D394E"/>
    <w:rsid w:val="695F6E2D"/>
    <w:rsid w:val="69992D2E"/>
    <w:rsid w:val="69992E1C"/>
    <w:rsid w:val="69A011F1"/>
    <w:rsid w:val="69A3370D"/>
    <w:rsid w:val="69CF5077"/>
    <w:rsid w:val="69D3012C"/>
    <w:rsid w:val="69F93FC7"/>
    <w:rsid w:val="6A012283"/>
    <w:rsid w:val="6A390672"/>
    <w:rsid w:val="6A47149D"/>
    <w:rsid w:val="6A505E2F"/>
    <w:rsid w:val="6A602BAB"/>
    <w:rsid w:val="6A894111"/>
    <w:rsid w:val="6A9461FF"/>
    <w:rsid w:val="6AAE1F9D"/>
    <w:rsid w:val="6AD420B4"/>
    <w:rsid w:val="6ADC5C3C"/>
    <w:rsid w:val="6B014875"/>
    <w:rsid w:val="6B155E6C"/>
    <w:rsid w:val="6B2502C2"/>
    <w:rsid w:val="6B31732C"/>
    <w:rsid w:val="6B866672"/>
    <w:rsid w:val="6B8B0EDA"/>
    <w:rsid w:val="6BCA620D"/>
    <w:rsid w:val="6BDF3169"/>
    <w:rsid w:val="6BE66E3E"/>
    <w:rsid w:val="6BF42D98"/>
    <w:rsid w:val="6BF568E6"/>
    <w:rsid w:val="6C0C02AC"/>
    <w:rsid w:val="6C0F4DDC"/>
    <w:rsid w:val="6C29607D"/>
    <w:rsid w:val="6C696AEF"/>
    <w:rsid w:val="6C9A5C8A"/>
    <w:rsid w:val="6C9B5D7E"/>
    <w:rsid w:val="6C9C0C61"/>
    <w:rsid w:val="6CB54957"/>
    <w:rsid w:val="6CD00A4A"/>
    <w:rsid w:val="6D291777"/>
    <w:rsid w:val="6D317709"/>
    <w:rsid w:val="6D4E1456"/>
    <w:rsid w:val="6D7B5BDC"/>
    <w:rsid w:val="6D9817A5"/>
    <w:rsid w:val="6DD0749B"/>
    <w:rsid w:val="6DFE5DF2"/>
    <w:rsid w:val="6E057DC8"/>
    <w:rsid w:val="6E171899"/>
    <w:rsid w:val="6E4363CF"/>
    <w:rsid w:val="6E657760"/>
    <w:rsid w:val="6E7C71C9"/>
    <w:rsid w:val="6EA73E9C"/>
    <w:rsid w:val="6EB72CA6"/>
    <w:rsid w:val="6ECC45EB"/>
    <w:rsid w:val="6EE97800"/>
    <w:rsid w:val="6F107196"/>
    <w:rsid w:val="6F2C70A5"/>
    <w:rsid w:val="6F3D7D52"/>
    <w:rsid w:val="6F613C82"/>
    <w:rsid w:val="6F8B2BA3"/>
    <w:rsid w:val="6FA32553"/>
    <w:rsid w:val="6FA808C0"/>
    <w:rsid w:val="6FAB69ED"/>
    <w:rsid w:val="6FB6416A"/>
    <w:rsid w:val="6FB8592F"/>
    <w:rsid w:val="6FD31FDD"/>
    <w:rsid w:val="6FFF04A2"/>
    <w:rsid w:val="701E5BE7"/>
    <w:rsid w:val="7045735C"/>
    <w:rsid w:val="705C2C84"/>
    <w:rsid w:val="70985FC2"/>
    <w:rsid w:val="70A05AF7"/>
    <w:rsid w:val="70A65F37"/>
    <w:rsid w:val="70A873C2"/>
    <w:rsid w:val="70E604A7"/>
    <w:rsid w:val="71227A52"/>
    <w:rsid w:val="712809D0"/>
    <w:rsid w:val="714A72CE"/>
    <w:rsid w:val="714D3A87"/>
    <w:rsid w:val="715B5221"/>
    <w:rsid w:val="71607375"/>
    <w:rsid w:val="716418D2"/>
    <w:rsid w:val="7197501A"/>
    <w:rsid w:val="71F1782D"/>
    <w:rsid w:val="71F64981"/>
    <w:rsid w:val="72022CA3"/>
    <w:rsid w:val="721B2337"/>
    <w:rsid w:val="72344FDF"/>
    <w:rsid w:val="723F4D28"/>
    <w:rsid w:val="7247425F"/>
    <w:rsid w:val="72516958"/>
    <w:rsid w:val="72781833"/>
    <w:rsid w:val="727E2569"/>
    <w:rsid w:val="727E5BD4"/>
    <w:rsid w:val="72892352"/>
    <w:rsid w:val="72D212D1"/>
    <w:rsid w:val="73051BFB"/>
    <w:rsid w:val="731358A4"/>
    <w:rsid w:val="73380195"/>
    <w:rsid w:val="733E4653"/>
    <w:rsid w:val="734A71C2"/>
    <w:rsid w:val="73867B1B"/>
    <w:rsid w:val="73A845C7"/>
    <w:rsid w:val="73FA2A49"/>
    <w:rsid w:val="740D65E6"/>
    <w:rsid w:val="74102409"/>
    <w:rsid w:val="74296258"/>
    <w:rsid w:val="742D247D"/>
    <w:rsid w:val="74C14BE7"/>
    <w:rsid w:val="74C16645"/>
    <w:rsid w:val="74D25127"/>
    <w:rsid w:val="74D417CF"/>
    <w:rsid w:val="74E35816"/>
    <w:rsid w:val="74FD4815"/>
    <w:rsid w:val="7512039D"/>
    <w:rsid w:val="752F25FD"/>
    <w:rsid w:val="753B67D5"/>
    <w:rsid w:val="75472DE0"/>
    <w:rsid w:val="75920E37"/>
    <w:rsid w:val="759B5A08"/>
    <w:rsid w:val="75A672E2"/>
    <w:rsid w:val="75E176F0"/>
    <w:rsid w:val="75E20940"/>
    <w:rsid w:val="75ED4D92"/>
    <w:rsid w:val="760859F0"/>
    <w:rsid w:val="76224544"/>
    <w:rsid w:val="76483F8A"/>
    <w:rsid w:val="765D01C7"/>
    <w:rsid w:val="76BB4582"/>
    <w:rsid w:val="76D417EE"/>
    <w:rsid w:val="76D76E39"/>
    <w:rsid w:val="76DF1263"/>
    <w:rsid w:val="772877DD"/>
    <w:rsid w:val="77552DEF"/>
    <w:rsid w:val="775F27D6"/>
    <w:rsid w:val="77C316A6"/>
    <w:rsid w:val="77D954F7"/>
    <w:rsid w:val="77E43A52"/>
    <w:rsid w:val="77EA3305"/>
    <w:rsid w:val="77FD16FB"/>
    <w:rsid w:val="78237696"/>
    <w:rsid w:val="7835227A"/>
    <w:rsid w:val="784E2099"/>
    <w:rsid w:val="786F6C4D"/>
    <w:rsid w:val="787E60AE"/>
    <w:rsid w:val="78814BF5"/>
    <w:rsid w:val="788D442C"/>
    <w:rsid w:val="78A85B3A"/>
    <w:rsid w:val="78BF4C03"/>
    <w:rsid w:val="78C3689E"/>
    <w:rsid w:val="78E801F3"/>
    <w:rsid w:val="78EF2570"/>
    <w:rsid w:val="79111305"/>
    <w:rsid w:val="792232B5"/>
    <w:rsid w:val="793346B0"/>
    <w:rsid w:val="79366BB7"/>
    <w:rsid w:val="7942294A"/>
    <w:rsid w:val="7953535B"/>
    <w:rsid w:val="79864A5B"/>
    <w:rsid w:val="798D4448"/>
    <w:rsid w:val="79CA729C"/>
    <w:rsid w:val="7A192412"/>
    <w:rsid w:val="7A827E61"/>
    <w:rsid w:val="7AAA6C73"/>
    <w:rsid w:val="7B5B7318"/>
    <w:rsid w:val="7B942689"/>
    <w:rsid w:val="7BA85AA8"/>
    <w:rsid w:val="7BBB0A4F"/>
    <w:rsid w:val="7BC24A25"/>
    <w:rsid w:val="7BCF4C94"/>
    <w:rsid w:val="7C260028"/>
    <w:rsid w:val="7C32636A"/>
    <w:rsid w:val="7C5956B4"/>
    <w:rsid w:val="7C6B79C1"/>
    <w:rsid w:val="7CBF4EBE"/>
    <w:rsid w:val="7CC2671A"/>
    <w:rsid w:val="7CC50B42"/>
    <w:rsid w:val="7CC740F8"/>
    <w:rsid w:val="7CCD6783"/>
    <w:rsid w:val="7D0C7BFF"/>
    <w:rsid w:val="7D3672D2"/>
    <w:rsid w:val="7D53142B"/>
    <w:rsid w:val="7D82359F"/>
    <w:rsid w:val="7D8446CF"/>
    <w:rsid w:val="7D856E27"/>
    <w:rsid w:val="7DA302E4"/>
    <w:rsid w:val="7DAB2734"/>
    <w:rsid w:val="7DC45CAC"/>
    <w:rsid w:val="7DDB7472"/>
    <w:rsid w:val="7DE06ED6"/>
    <w:rsid w:val="7DEB371C"/>
    <w:rsid w:val="7DF93D89"/>
    <w:rsid w:val="7E127936"/>
    <w:rsid w:val="7E2232E8"/>
    <w:rsid w:val="7E2E0971"/>
    <w:rsid w:val="7E374363"/>
    <w:rsid w:val="7E4E1589"/>
    <w:rsid w:val="7E5C1D17"/>
    <w:rsid w:val="7E6855B4"/>
    <w:rsid w:val="7E730A0C"/>
    <w:rsid w:val="7EAF3F32"/>
    <w:rsid w:val="7EB6757A"/>
    <w:rsid w:val="7EB82B80"/>
    <w:rsid w:val="7EC249C5"/>
    <w:rsid w:val="7EC3172A"/>
    <w:rsid w:val="7ECE3578"/>
    <w:rsid w:val="7EE87CE2"/>
    <w:rsid w:val="7EF265F5"/>
    <w:rsid w:val="7EFB1D96"/>
    <w:rsid w:val="7F0B1E19"/>
    <w:rsid w:val="7F1D0D37"/>
    <w:rsid w:val="7F232E9C"/>
    <w:rsid w:val="7F3A2A76"/>
    <w:rsid w:val="7F6C1DC8"/>
    <w:rsid w:val="7F865669"/>
    <w:rsid w:val="7F970D7E"/>
    <w:rsid w:val="7FC655DB"/>
    <w:rsid w:val="7FC917F9"/>
    <w:rsid w:val="7FCB55F7"/>
    <w:rsid w:val="7FCB7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2"/>
    <w:qFormat/>
    <w:uiPriority w:val="0"/>
    <w:pPr>
      <w:keepNext/>
      <w:keepLines/>
      <w:pageBreakBefore/>
      <w:numPr>
        <w:ilvl w:val="0"/>
        <w:numId w:val="1"/>
      </w:numPr>
      <w:adjustRightInd w:val="0"/>
      <w:spacing w:before="340" w:after="330" w:line="900" w:lineRule="exact"/>
      <w:jc w:val="center"/>
      <w:outlineLvl w:val="0"/>
    </w:pPr>
    <w:rPr>
      <w:b/>
      <w:kern w:val="44"/>
      <w:sz w:val="32"/>
      <w:szCs w:val="20"/>
    </w:rPr>
  </w:style>
  <w:style w:type="paragraph" w:styleId="4">
    <w:name w:val="heading 2"/>
    <w:basedOn w:val="1"/>
    <w:next w:val="2"/>
    <w:qFormat/>
    <w:uiPriority w:val="0"/>
    <w:pPr>
      <w:keepNext/>
      <w:keepLines/>
      <w:spacing w:before="260" w:after="260" w:line="800" w:lineRule="exact"/>
      <w:jc w:val="center"/>
      <w:outlineLvl w:val="1"/>
    </w:pPr>
    <w:rPr>
      <w:b/>
      <w:bCs/>
      <w:sz w:val="30"/>
      <w:szCs w:val="32"/>
    </w:rPr>
  </w:style>
  <w:style w:type="paragraph" w:styleId="5">
    <w:name w:val="heading 3"/>
    <w:basedOn w:val="1"/>
    <w:next w:val="1"/>
    <w:link w:val="173"/>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numPr>
        <w:ilvl w:val="3"/>
        <w:numId w:val="2"/>
      </w:numPr>
      <w:tabs>
        <w:tab w:val="left" w:pos="425"/>
      </w:tabs>
      <w:spacing w:before="280" w:after="290" w:line="376" w:lineRule="auto"/>
      <w:outlineLvl w:val="3"/>
    </w:pPr>
    <w:rPr>
      <w:rFonts w:ascii="Arial" w:hAnsi="Arial" w:eastAsia="黑体"/>
      <w:b/>
      <w:bCs/>
      <w:sz w:val="28"/>
      <w:szCs w:val="28"/>
    </w:rPr>
  </w:style>
  <w:style w:type="paragraph" w:styleId="7">
    <w:name w:val="heading 5"/>
    <w:basedOn w:val="8"/>
    <w:next w:val="9"/>
    <w:qFormat/>
    <w:uiPriority w:val="0"/>
    <w:pPr>
      <w:outlineLvl w:val="4"/>
    </w:pPr>
  </w:style>
  <w:style w:type="paragraph" w:styleId="11">
    <w:name w:val="heading 6"/>
    <w:basedOn w:val="8"/>
    <w:next w:val="9"/>
    <w:qFormat/>
    <w:uiPriority w:val="0"/>
    <w:pPr>
      <w:outlineLvl w:val="5"/>
    </w:pPr>
    <w:rPr>
      <w:i/>
    </w:rPr>
  </w:style>
  <w:style w:type="paragraph" w:styleId="12">
    <w:name w:val="heading 7"/>
    <w:basedOn w:val="8"/>
    <w:next w:val="9"/>
    <w:qFormat/>
    <w:uiPriority w:val="0"/>
    <w:pPr>
      <w:ind w:firstLine="360"/>
      <w:outlineLvl w:val="6"/>
    </w:pPr>
    <w:rPr>
      <w:smallCaps/>
      <w:sz w:val="23"/>
    </w:rPr>
  </w:style>
  <w:style w:type="paragraph" w:styleId="13">
    <w:name w:val="heading 8"/>
    <w:basedOn w:val="8"/>
    <w:next w:val="9"/>
    <w:qFormat/>
    <w:uiPriority w:val="0"/>
    <w:pPr>
      <w:ind w:firstLine="360"/>
      <w:outlineLvl w:val="7"/>
    </w:pPr>
    <w:rPr>
      <w:i/>
    </w:rPr>
  </w:style>
  <w:style w:type="paragraph" w:styleId="14">
    <w:name w:val="heading 9"/>
    <w:basedOn w:val="8"/>
    <w:next w:val="9"/>
    <w:qFormat/>
    <w:uiPriority w:val="0"/>
    <w:pPr>
      <w:outlineLvl w:val="8"/>
    </w:pPr>
  </w:style>
  <w:style w:type="character" w:default="1" w:styleId="71">
    <w:name w:val="Default Paragraph Font"/>
    <w:semiHidden/>
    <w:unhideWhenUsed/>
    <w:qFormat/>
    <w:uiPriority w:val="1"/>
  </w:style>
  <w:style w:type="table" w:default="1" w:styleId="78">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link w:val="134"/>
    <w:qFormat/>
    <w:uiPriority w:val="99"/>
    <w:pPr>
      <w:ind w:firstLine="420" w:firstLineChars="200"/>
    </w:pPr>
    <w:rPr>
      <w:sz w:val="24"/>
      <w:szCs w:val="20"/>
    </w:rPr>
  </w:style>
  <w:style w:type="paragraph" w:customStyle="1" w:styleId="8">
    <w:name w:val="Heading Base"/>
    <w:basedOn w:val="9"/>
    <w:next w:val="9"/>
    <w:qFormat/>
    <w:uiPriority w:val="0"/>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9">
    <w:name w:val="Body Text"/>
    <w:basedOn w:val="1"/>
    <w:next w:val="10"/>
    <w:qFormat/>
    <w:uiPriority w:val="0"/>
    <w:pPr>
      <w:adjustRightInd w:val="0"/>
      <w:spacing w:after="120" w:line="312" w:lineRule="atLeast"/>
    </w:pPr>
    <w:rPr>
      <w:kern w:val="0"/>
      <w:sz w:val="24"/>
      <w:szCs w:val="20"/>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List 3"/>
    <w:basedOn w:val="16"/>
    <w:qFormat/>
    <w:uiPriority w:val="0"/>
    <w:pPr>
      <w:widowControl/>
      <w:overflowPunct w:val="0"/>
      <w:autoSpaceDE w:val="0"/>
      <w:autoSpaceDN w:val="0"/>
      <w:spacing w:after="240" w:line="240" w:lineRule="atLeast"/>
      <w:ind w:left="1440" w:hanging="360"/>
    </w:pPr>
    <w:rPr>
      <w:rFonts w:ascii="Garamond" w:hAnsi="Garamond"/>
      <w:kern w:val="18"/>
      <w:sz w:val="20"/>
    </w:rPr>
  </w:style>
  <w:style w:type="paragraph" w:styleId="16">
    <w:name w:val="List"/>
    <w:basedOn w:val="1"/>
    <w:qFormat/>
    <w:uiPriority w:val="0"/>
    <w:pPr>
      <w:adjustRightInd w:val="0"/>
      <w:spacing w:line="312" w:lineRule="atLeast"/>
      <w:ind w:left="420" w:hanging="420"/>
      <w:textAlignment w:val="baseline"/>
    </w:pPr>
    <w:rPr>
      <w:kern w:val="0"/>
      <w:szCs w:val="20"/>
    </w:rPr>
  </w:style>
  <w:style w:type="paragraph" w:styleId="17">
    <w:name w:val="annotation subject"/>
    <w:basedOn w:val="18"/>
    <w:next w:val="18"/>
    <w:link w:val="142"/>
    <w:qFormat/>
    <w:uiPriority w:val="0"/>
    <w:rPr>
      <w:b/>
      <w:bCs/>
    </w:rPr>
  </w:style>
  <w:style w:type="paragraph" w:styleId="18">
    <w:name w:val="annotation text"/>
    <w:basedOn w:val="1"/>
    <w:link w:val="133"/>
    <w:qFormat/>
    <w:uiPriority w:val="0"/>
    <w:pPr>
      <w:jc w:val="left"/>
    </w:pPr>
  </w:style>
  <w:style w:type="paragraph" w:styleId="19">
    <w:name w:val="Body Text First Indent"/>
    <w:basedOn w:val="9"/>
    <w:qFormat/>
    <w:uiPriority w:val="0"/>
    <w:pPr>
      <w:adjustRightInd/>
      <w:spacing w:line="240" w:lineRule="auto"/>
      <w:ind w:firstLine="420" w:firstLineChars="100"/>
    </w:pPr>
    <w:rPr>
      <w:kern w:val="2"/>
      <w:sz w:val="21"/>
      <w:szCs w:val="24"/>
    </w:rPr>
  </w:style>
  <w:style w:type="paragraph" w:styleId="20">
    <w:name w:val="List Number 2"/>
    <w:basedOn w:val="21"/>
    <w:qFormat/>
    <w:uiPriority w:val="0"/>
    <w:pPr>
      <w:ind w:left="1080"/>
    </w:pPr>
  </w:style>
  <w:style w:type="paragraph" w:styleId="21">
    <w:name w:val="List Number"/>
    <w:basedOn w:val="16"/>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2">
    <w:name w:val="List Bullet 4"/>
    <w:basedOn w:val="23"/>
    <w:qFormat/>
    <w:uiPriority w:val="0"/>
    <w:pPr>
      <w:ind w:left="1800"/>
    </w:pPr>
  </w:style>
  <w:style w:type="paragraph" w:styleId="23">
    <w:name w:val="List Bullet"/>
    <w:basedOn w:val="16"/>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4">
    <w:name w:val="caption"/>
    <w:basedOn w:val="1"/>
    <w:next w:val="1"/>
    <w:qFormat/>
    <w:uiPriority w:val="0"/>
    <w:rPr>
      <w:i/>
      <w:spacing w:val="5"/>
    </w:rPr>
  </w:style>
  <w:style w:type="paragraph" w:styleId="25">
    <w:name w:val="envelope address"/>
    <w:basedOn w:val="9"/>
    <w:qFormat/>
    <w:uiPriority w:val="0"/>
    <w:pPr>
      <w:framePr w:w="7920" w:h="1987" w:hRule="exact" w:hSpace="187" w:vSpace="187" w:wrap="around" w:vAnchor="margin"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26">
    <w:name w:val="Document Map"/>
    <w:basedOn w:val="1"/>
    <w:semiHidden/>
    <w:qFormat/>
    <w:uiPriority w:val="0"/>
    <w:pPr>
      <w:shd w:val="clear" w:color="auto" w:fill="000080"/>
    </w:pPr>
  </w:style>
  <w:style w:type="paragraph" w:styleId="27">
    <w:name w:val="Salutation"/>
    <w:basedOn w:val="1"/>
    <w:next w:val="1"/>
    <w:qFormat/>
    <w:uiPriority w:val="0"/>
  </w:style>
  <w:style w:type="paragraph" w:styleId="28">
    <w:name w:val="Body Text 3"/>
    <w:basedOn w:val="1"/>
    <w:qFormat/>
    <w:uiPriority w:val="0"/>
    <w:pPr>
      <w:spacing w:after="120"/>
    </w:pPr>
    <w:rPr>
      <w:sz w:val="16"/>
      <w:szCs w:val="16"/>
    </w:rPr>
  </w:style>
  <w:style w:type="paragraph" w:styleId="29">
    <w:name w:val="Closing"/>
    <w:basedOn w:val="9"/>
    <w:next w:val="30"/>
    <w:qFormat/>
    <w:uiPriority w:val="0"/>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30">
    <w:name w:val="Signature Company Name"/>
    <w:basedOn w:val="31"/>
    <w:next w:val="32"/>
    <w:qFormat/>
    <w:uiPriority w:val="0"/>
    <w:pPr>
      <w:spacing w:before="0"/>
    </w:pPr>
    <w:rPr>
      <w:caps/>
      <w:sz w:val="21"/>
    </w:rPr>
  </w:style>
  <w:style w:type="paragraph" w:styleId="31">
    <w:name w:val="Signature"/>
    <w:basedOn w:val="9"/>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32">
    <w:name w:val="Signature Name"/>
    <w:basedOn w:val="31"/>
    <w:next w:val="33"/>
    <w:qFormat/>
    <w:uiPriority w:val="0"/>
    <w:pPr>
      <w:spacing w:before="880"/>
    </w:pPr>
  </w:style>
  <w:style w:type="paragraph" w:customStyle="1" w:styleId="33">
    <w:name w:val="Signature Job Title"/>
    <w:basedOn w:val="31"/>
    <w:next w:val="34"/>
    <w:qFormat/>
    <w:uiPriority w:val="0"/>
    <w:pPr>
      <w:spacing w:before="0"/>
    </w:pPr>
  </w:style>
  <w:style w:type="paragraph" w:customStyle="1" w:styleId="34">
    <w:name w:val="Reference Initials"/>
    <w:basedOn w:val="9"/>
    <w:next w:val="35"/>
    <w:qFormat/>
    <w:uiPriority w:val="0"/>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35">
    <w:name w:val="Enclosure"/>
    <w:basedOn w:val="9"/>
    <w:next w:val="36"/>
    <w:qFormat/>
    <w:uiPriority w:val="0"/>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36">
    <w:name w:val="CC"/>
    <w:basedOn w:val="9"/>
    <w:qFormat/>
    <w:uiPriority w:val="0"/>
    <w:pPr>
      <w:keepLines/>
      <w:widowControl/>
      <w:overflowPunct w:val="0"/>
      <w:autoSpaceDE w:val="0"/>
      <w:autoSpaceDN w:val="0"/>
      <w:spacing w:after="240" w:line="240" w:lineRule="atLeast"/>
      <w:ind w:left="360" w:hanging="360"/>
      <w:jc w:val="left"/>
      <w:textAlignment w:val="baseline"/>
    </w:pPr>
    <w:rPr>
      <w:rFonts w:ascii="Garamond" w:hAnsi="Garamond"/>
      <w:kern w:val="18"/>
      <w:sz w:val="20"/>
    </w:rPr>
  </w:style>
  <w:style w:type="paragraph" w:styleId="37">
    <w:name w:val="List Bullet 3"/>
    <w:basedOn w:val="23"/>
    <w:qFormat/>
    <w:uiPriority w:val="0"/>
    <w:pPr>
      <w:ind w:left="1440"/>
    </w:pPr>
  </w:style>
  <w:style w:type="paragraph" w:styleId="38">
    <w:name w:val="Body Text Indent"/>
    <w:basedOn w:val="1"/>
    <w:qFormat/>
    <w:uiPriority w:val="0"/>
    <w:pPr>
      <w:spacing w:after="120"/>
      <w:ind w:left="420" w:leftChars="200"/>
    </w:pPr>
  </w:style>
  <w:style w:type="paragraph" w:styleId="39">
    <w:name w:val="List Number 3"/>
    <w:basedOn w:val="21"/>
    <w:qFormat/>
    <w:uiPriority w:val="0"/>
    <w:pPr>
      <w:ind w:left="1440"/>
    </w:pPr>
  </w:style>
  <w:style w:type="paragraph" w:styleId="40">
    <w:name w:val="List 2"/>
    <w:basedOn w:val="16"/>
    <w:qFormat/>
    <w:uiPriority w:val="0"/>
    <w:pPr>
      <w:widowControl/>
      <w:overflowPunct w:val="0"/>
      <w:autoSpaceDE w:val="0"/>
      <w:autoSpaceDN w:val="0"/>
      <w:spacing w:after="240" w:line="240" w:lineRule="atLeast"/>
      <w:ind w:left="1080" w:hanging="360"/>
    </w:pPr>
    <w:rPr>
      <w:rFonts w:ascii="Garamond" w:hAnsi="Garamond"/>
      <w:kern w:val="18"/>
      <w:sz w:val="20"/>
    </w:rPr>
  </w:style>
  <w:style w:type="paragraph" w:styleId="41">
    <w:name w:val="List Continue"/>
    <w:basedOn w:val="16"/>
    <w:qFormat/>
    <w:uiPriority w:val="0"/>
    <w:pPr>
      <w:widowControl/>
      <w:overflowPunct w:val="0"/>
      <w:autoSpaceDE w:val="0"/>
      <w:autoSpaceDN w:val="0"/>
      <w:spacing w:after="240" w:line="240" w:lineRule="atLeast"/>
      <w:ind w:left="720" w:right="720" w:firstLine="0"/>
    </w:pPr>
    <w:rPr>
      <w:rFonts w:ascii="Garamond" w:hAnsi="Garamond"/>
      <w:kern w:val="18"/>
      <w:sz w:val="20"/>
    </w:rPr>
  </w:style>
  <w:style w:type="paragraph" w:styleId="42">
    <w:name w:val="Block Text"/>
    <w:basedOn w:val="1"/>
    <w:qFormat/>
    <w:uiPriority w:val="0"/>
    <w:pPr>
      <w:adjustRightInd w:val="0"/>
      <w:spacing w:line="312" w:lineRule="atLeast"/>
      <w:ind w:left="113" w:right="113"/>
      <w:jc w:val="center"/>
      <w:textAlignment w:val="baseline"/>
    </w:pPr>
    <w:rPr>
      <w:rFonts w:eastAsia="隶书"/>
      <w:kern w:val="0"/>
      <w:sz w:val="28"/>
      <w:szCs w:val="20"/>
    </w:rPr>
  </w:style>
  <w:style w:type="paragraph" w:styleId="43">
    <w:name w:val="List Bullet 2"/>
    <w:basedOn w:val="23"/>
    <w:qFormat/>
    <w:uiPriority w:val="0"/>
    <w:pPr>
      <w:ind w:left="1080"/>
    </w:pPr>
  </w:style>
  <w:style w:type="paragraph" w:styleId="44">
    <w:name w:val="toc 3"/>
    <w:basedOn w:val="1"/>
    <w:next w:val="1"/>
    <w:semiHidden/>
    <w:qFormat/>
    <w:uiPriority w:val="0"/>
    <w:pPr>
      <w:ind w:left="840" w:leftChars="400"/>
    </w:pPr>
  </w:style>
  <w:style w:type="paragraph" w:styleId="45">
    <w:name w:val="Plain Text"/>
    <w:basedOn w:val="1"/>
    <w:link w:val="141"/>
    <w:qFormat/>
    <w:uiPriority w:val="0"/>
    <w:rPr>
      <w:rFonts w:ascii="宋体" w:hAnsi="Courier New" w:cs="Courier New"/>
      <w:szCs w:val="21"/>
    </w:rPr>
  </w:style>
  <w:style w:type="paragraph" w:styleId="46">
    <w:name w:val="List Bullet 5"/>
    <w:basedOn w:val="23"/>
    <w:qFormat/>
    <w:uiPriority w:val="0"/>
    <w:pPr>
      <w:ind w:left="2160"/>
    </w:pPr>
  </w:style>
  <w:style w:type="paragraph" w:styleId="47">
    <w:name w:val="List Number 4"/>
    <w:basedOn w:val="21"/>
    <w:qFormat/>
    <w:uiPriority w:val="0"/>
    <w:pPr>
      <w:ind w:left="1800"/>
    </w:pPr>
  </w:style>
  <w:style w:type="paragraph" w:styleId="48">
    <w:name w:val="Date"/>
    <w:basedOn w:val="1"/>
    <w:next w:val="1"/>
    <w:link w:val="136"/>
    <w:qFormat/>
    <w:uiPriority w:val="0"/>
    <w:pPr>
      <w:ind w:left="100" w:leftChars="2500"/>
    </w:pPr>
    <w:rPr>
      <w:b/>
      <w:spacing w:val="40"/>
      <w:sz w:val="44"/>
      <w:szCs w:val="44"/>
    </w:rPr>
  </w:style>
  <w:style w:type="paragraph" w:styleId="49">
    <w:name w:val="Body Text Indent 2"/>
    <w:basedOn w:val="1"/>
    <w:qFormat/>
    <w:uiPriority w:val="0"/>
    <w:pPr>
      <w:spacing w:after="120" w:line="480" w:lineRule="auto"/>
      <w:ind w:left="420" w:leftChars="200"/>
    </w:pPr>
  </w:style>
  <w:style w:type="paragraph" w:styleId="50">
    <w:name w:val="List Continue 5"/>
    <w:basedOn w:val="41"/>
    <w:qFormat/>
    <w:uiPriority w:val="0"/>
    <w:pPr>
      <w:ind w:left="2160"/>
    </w:pPr>
  </w:style>
  <w:style w:type="paragraph" w:styleId="51">
    <w:name w:val="Balloon Text"/>
    <w:basedOn w:val="1"/>
    <w:semiHidden/>
    <w:qFormat/>
    <w:uiPriority w:val="0"/>
    <w:rPr>
      <w:sz w:val="18"/>
      <w:szCs w:val="18"/>
    </w:rPr>
  </w:style>
  <w:style w:type="paragraph" w:styleId="52">
    <w:name w:val="footer"/>
    <w:basedOn w:val="1"/>
    <w:link w:val="148"/>
    <w:qFormat/>
    <w:uiPriority w:val="99"/>
    <w:pPr>
      <w:tabs>
        <w:tab w:val="center" w:pos="4153"/>
        <w:tab w:val="right" w:pos="8306"/>
      </w:tabs>
      <w:snapToGrid w:val="0"/>
      <w:jc w:val="left"/>
    </w:pPr>
    <w:rPr>
      <w:sz w:val="18"/>
      <w:szCs w:val="18"/>
    </w:rPr>
  </w:style>
  <w:style w:type="paragraph" w:styleId="53">
    <w:name w:val="envelope return"/>
    <w:basedOn w:val="9"/>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54">
    <w:name w:val="Body Text First Indent 2"/>
    <w:basedOn w:val="38"/>
    <w:qFormat/>
    <w:uiPriority w:val="0"/>
    <w:pPr>
      <w:ind w:firstLine="420" w:firstLineChars="200"/>
    </w:pPr>
  </w:style>
  <w:style w:type="paragraph" w:styleId="5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6">
    <w:name w:val="toc 1"/>
    <w:basedOn w:val="1"/>
    <w:next w:val="1"/>
    <w:semiHidden/>
    <w:qFormat/>
    <w:uiPriority w:val="0"/>
  </w:style>
  <w:style w:type="paragraph" w:styleId="57">
    <w:name w:val="List Continue 4"/>
    <w:basedOn w:val="41"/>
    <w:qFormat/>
    <w:uiPriority w:val="0"/>
    <w:pPr>
      <w:ind w:left="1800"/>
    </w:pPr>
  </w:style>
  <w:style w:type="paragraph" w:styleId="58">
    <w:name w:val="index heading"/>
    <w:basedOn w:val="1"/>
    <w:next w:val="59"/>
    <w:qFormat/>
    <w:uiPriority w:val="0"/>
  </w:style>
  <w:style w:type="paragraph" w:styleId="59">
    <w:name w:val="index 1"/>
    <w:basedOn w:val="1"/>
    <w:next w:val="1"/>
    <w:qFormat/>
    <w:uiPriority w:val="0"/>
    <w:pPr>
      <w:spacing w:line="240" w:lineRule="auto"/>
      <w:ind w:left="0" w:right="0" w:firstLine="0" w:firstLineChars="0"/>
    </w:pPr>
    <w:rPr>
      <w:rFonts w:ascii="Calibri" w:hAnsi="Calibri" w:cs="Calibri"/>
      <w:szCs w:val="21"/>
    </w:rPr>
  </w:style>
  <w:style w:type="paragraph" w:styleId="60">
    <w:name w:val="List Number 5"/>
    <w:basedOn w:val="21"/>
    <w:qFormat/>
    <w:uiPriority w:val="0"/>
    <w:pPr>
      <w:ind w:left="2160"/>
    </w:pPr>
  </w:style>
  <w:style w:type="paragraph" w:styleId="61">
    <w:name w:val="footnote text"/>
    <w:basedOn w:val="1"/>
    <w:qFormat/>
    <w:uiPriority w:val="0"/>
    <w:pPr>
      <w:adjustRightInd w:val="0"/>
      <w:spacing w:line="312" w:lineRule="atLeast"/>
      <w:jc w:val="left"/>
      <w:textAlignment w:val="baseline"/>
    </w:pPr>
    <w:rPr>
      <w:kern w:val="0"/>
      <w:sz w:val="18"/>
      <w:szCs w:val="20"/>
    </w:rPr>
  </w:style>
  <w:style w:type="paragraph" w:styleId="62">
    <w:name w:val="List 5"/>
    <w:basedOn w:val="16"/>
    <w:qFormat/>
    <w:uiPriority w:val="0"/>
    <w:pPr>
      <w:widowControl/>
      <w:overflowPunct w:val="0"/>
      <w:autoSpaceDE w:val="0"/>
      <w:autoSpaceDN w:val="0"/>
      <w:spacing w:after="240" w:line="240" w:lineRule="atLeast"/>
      <w:ind w:left="2160" w:hanging="360"/>
    </w:pPr>
    <w:rPr>
      <w:rFonts w:ascii="Garamond" w:hAnsi="Garamond"/>
      <w:kern w:val="18"/>
      <w:sz w:val="20"/>
    </w:rPr>
  </w:style>
  <w:style w:type="paragraph" w:styleId="63">
    <w:name w:val="Body Text Indent 3"/>
    <w:basedOn w:val="1"/>
    <w:qFormat/>
    <w:uiPriority w:val="0"/>
    <w:pPr>
      <w:spacing w:after="120"/>
      <w:ind w:left="420" w:leftChars="200"/>
    </w:pPr>
    <w:rPr>
      <w:sz w:val="16"/>
      <w:szCs w:val="16"/>
    </w:rPr>
  </w:style>
  <w:style w:type="paragraph" w:styleId="64">
    <w:name w:val="toc 2"/>
    <w:basedOn w:val="1"/>
    <w:next w:val="1"/>
    <w:semiHidden/>
    <w:qFormat/>
    <w:uiPriority w:val="0"/>
    <w:pPr>
      <w:ind w:left="420" w:leftChars="200"/>
    </w:pPr>
  </w:style>
  <w:style w:type="paragraph" w:styleId="65">
    <w:name w:val="Body Text 2"/>
    <w:basedOn w:val="1"/>
    <w:qFormat/>
    <w:uiPriority w:val="0"/>
    <w:pPr>
      <w:spacing w:after="120" w:line="480" w:lineRule="auto"/>
    </w:pPr>
  </w:style>
  <w:style w:type="paragraph" w:styleId="66">
    <w:name w:val="List 4"/>
    <w:basedOn w:val="16"/>
    <w:qFormat/>
    <w:uiPriority w:val="0"/>
    <w:pPr>
      <w:widowControl/>
      <w:overflowPunct w:val="0"/>
      <w:autoSpaceDE w:val="0"/>
      <w:autoSpaceDN w:val="0"/>
      <w:spacing w:after="240" w:line="240" w:lineRule="atLeast"/>
      <w:ind w:left="1800" w:hanging="360"/>
    </w:pPr>
    <w:rPr>
      <w:rFonts w:ascii="Garamond" w:hAnsi="Garamond"/>
      <w:kern w:val="18"/>
      <w:sz w:val="20"/>
    </w:rPr>
  </w:style>
  <w:style w:type="paragraph" w:styleId="67">
    <w:name w:val="List Continue 2"/>
    <w:basedOn w:val="41"/>
    <w:qFormat/>
    <w:uiPriority w:val="0"/>
    <w:pPr>
      <w:ind w:left="1080"/>
    </w:pPr>
  </w:style>
  <w:style w:type="paragraph" w:styleId="68">
    <w:name w:val="Normal (Web)"/>
    <w:basedOn w:val="1"/>
    <w:next w:val="69"/>
    <w:qFormat/>
    <w:uiPriority w:val="99"/>
    <w:pPr>
      <w:widowControl/>
      <w:spacing w:before="100" w:beforeAutospacing="1" w:after="100" w:afterAutospacing="1"/>
      <w:jc w:val="left"/>
    </w:pPr>
    <w:rPr>
      <w:rFonts w:ascii="宋体" w:hAnsi="宋体" w:cs="宋体"/>
      <w:kern w:val="0"/>
      <w:sz w:val="24"/>
    </w:rPr>
  </w:style>
  <w:style w:type="paragraph" w:customStyle="1" w:styleId="69">
    <w:name w:val="目录 41"/>
    <w:next w:val="1"/>
    <w:qFormat/>
    <w:uiPriority w:val="0"/>
    <w:pPr>
      <w:wordWrap w:val="0"/>
      <w:ind w:left="1275"/>
      <w:jc w:val="both"/>
    </w:pPr>
    <w:rPr>
      <w:rFonts w:ascii="Calibri" w:hAnsi="Calibri" w:eastAsia="宋体" w:cs="Times New Roman"/>
      <w:sz w:val="21"/>
      <w:lang w:val="en-US" w:eastAsia="zh-CN" w:bidi="ar-SA"/>
    </w:rPr>
  </w:style>
  <w:style w:type="paragraph" w:styleId="70">
    <w:name w:val="List Continue 3"/>
    <w:basedOn w:val="41"/>
    <w:qFormat/>
    <w:uiPriority w:val="0"/>
    <w:pPr>
      <w:ind w:left="1440"/>
    </w:pPr>
  </w:style>
  <w:style w:type="character" w:styleId="72">
    <w:name w:val="Strong"/>
    <w:basedOn w:val="71"/>
    <w:qFormat/>
    <w:uiPriority w:val="0"/>
    <w:rPr>
      <w:b/>
    </w:rPr>
  </w:style>
  <w:style w:type="character" w:styleId="73">
    <w:name w:val="page number"/>
    <w:basedOn w:val="71"/>
    <w:qFormat/>
    <w:uiPriority w:val="0"/>
  </w:style>
  <w:style w:type="character" w:styleId="74">
    <w:name w:val="Emphasis"/>
    <w:basedOn w:val="71"/>
    <w:qFormat/>
    <w:uiPriority w:val="0"/>
    <w:rPr>
      <w:caps/>
      <w:sz w:val="18"/>
    </w:rPr>
  </w:style>
  <w:style w:type="character" w:styleId="75">
    <w:name w:val="line number"/>
    <w:qFormat/>
    <w:uiPriority w:val="0"/>
    <w:rPr>
      <w:rFonts w:ascii="Garamond" w:hAnsi="Garamond"/>
      <w:sz w:val="21"/>
    </w:rPr>
  </w:style>
  <w:style w:type="character" w:styleId="76">
    <w:name w:val="Hyperlink"/>
    <w:basedOn w:val="71"/>
    <w:qFormat/>
    <w:uiPriority w:val="0"/>
    <w:rPr>
      <w:color w:val="0000FF"/>
      <w:u w:val="single"/>
    </w:rPr>
  </w:style>
  <w:style w:type="character" w:styleId="77">
    <w:name w:val="annotation reference"/>
    <w:qFormat/>
    <w:uiPriority w:val="0"/>
    <w:rPr>
      <w:sz w:val="21"/>
      <w:szCs w:val="21"/>
    </w:rPr>
  </w:style>
  <w:style w:type="table" w:styleId="79">
    <w:name w:val="Table Grid"/>
    <w:basedOn w:val="7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0">
    <w:name w:val="Char1 Char Char Char Char"/>
    <w:basedOn w:val="1"/>
    <w:qFormat/>
    <w:uiPriority w:val="0"/>
  </w:style>
  <w:style w:type="paragraph" w:customStyle="1" w:styleId="81">
    <w:name w:val="Picture"/>
    <w:basedOn w:val="1"/>
    <w:next w:val="24"/>
    <w:qFormat/>
    <w:uiPriority w:val="0"/>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82">
    <w:name w:val="段"/>
    <w:link w:val="147"/>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paragraph" w:customStyle="1" w:styleId="83">
    <w:name w:val="标题 3 + 宋体"/>
    <w:basedOn w:val="4"/>
    <w:qFormat/>
    <w:uiPriority w:val="0"/>
    <w:pPr>
      <w:spacing w:beforeLines="50" w:afterLines="50" w:line="416" w:lineRule="auto"/>
      <w:jc w:val="both"/>
    </w:pPr>
    <w:rPr>
      <w:rFonts w:ascii="宋体" w:hAnsi="宋体" w:cs="Arial"/>
      <w:kern w:val="0"/>
      <w:sz w:val="28"/>
    </w:rPr>
  </w:style>
  <w:style w:type="paragraph" w:customStyle="1" w:styleId="84">
    <w:name w:val="Header First"/>
    <w:basedOn w:val="55"/>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85">
    <w:name w:val="列出段落21"/>
    <w:basedOn w:val="1"/>
    <w:qFormat/>
    <w:uiPriority w:val="0"/>
    <w:pPr>
      <w:spacing w:line="240" w:lineRule="auto"/>
      <w:ind w:left="0" w:right="0" w:firstLine="420" w:firstLineChars="200"/>
    </w:pPr>
    <w:rPr>
      <w:rFonts w:ascii="Calibri" w:hAnsi="Calibri"/>
      <w:szCs w:val="21"/>
    </w:rPr>
  </w:style>
  <w:style w:type="paragraph" w:customStyle="1" w:styleId="86">
    <w:name w:val="_Style 35"/>
    <w:basedOn w:val="1"/>
    <w:qFormat/>
    <w:uiPriority w:val="0"/>
    <w:pPr>
      <w:widowControl/>
      <w:spacing w:after="160" w:line="240" w:lineRule="exact"/>
      <w:jc w:val="left"/>
    </w:pPr>
    <w:rPr>
      <w:szCs w:val="20"/>
    </w:rPr>
  </w:style>
  <w:style w:type="paragraph" w:customStyle="1" w:styleId="87">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Attention Line"/>
    <w:basedOn w:val="1"/>
    <w:next w:val="27"/>
    <w:qFormat/>
    <w:uiPriority w:val="0"/>
    <w:pPr>
      <w:widowControl/>
      <w:spacing w:before="220"/>
      <w:ind w:left="840" w:right="-360"/>
      <w:jc w:val="left"/>
    </w:pPr>
    <w:rPr>
      <w:rFonts w:eastAsia="Times New Roman"/>
      <w:kern w:val="0"/>
      <w:sz w:val="20"/>
      <w:szCs w:val="20"/>
      <w:lang w:eastAsia="en-US"/>
    </w:rPr>
  </w:style>
  <w:style w:type="paragraph" w:customStyle="1" w:styleId="90">
    <w:name w:val="Char2"/>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91">
    <w:name w:val="Block Quotation"/>
    <w:basedOn w:val="9"/>
    <w:qFormat/>
    <w:uiPriority w:val="0"/>
    <w:pPr>
      <w:keepLines/>
      <w:widowControl/>
      <w:overflowPunct w:val="0"/>
      <w:autoSpaceDE w:val="0"/>
      <w:autoSpaceDN w:val="0"/>
      <w:spacing w:after="240" w:line="240" w:lineRule="atLeast"/>
      <w:ind w:left="720" w:right="720" w:firstLine="360"/>
      <w:textAlignment w:val="baseline"/>
    </w:pPr>
    <w:rPr>
      <w:rFonts w:ascii="Garamond" w:hAnsi="Garamond"/>
      <w:kern w:val="18"/>
      <w:sz w:val="20"/>
    </w:rPr>
  </w:style>
  <w:style w:type="paragraph" w:customStyle="1" w:styleId="92">
    <w:name w:val="默认段落字体 Para Char Char Char Char Char Char Char"/>
    <w:basedOn w:val="1"/>
    <w:qFormat/>
    <w:uiPriority w:val="0"/>
    <w:rPr>
      <w:rFonts w:ascii="Tahoma" w:hAnsi="Tahoma"/>
      <w:sz w:val="24"/>
      <w:szCs w:val="20"/>
    </w:rPr>
  </w:style>
  <w:style w:type="paragraph" w:customStyle="1" w:styleId="93">
    <w:name w:val="Company Name"/>
    <w:basedOn w:val="9"/>
    <w:next w:val="9"/>
    <w:qFormat/>
    <w:uiPriority w:val="0"/>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94">
    <w:name w:val="Char1 Char Char Char Char2"/>
    <w:basedOn w:val="1"/>
    <w:qFormat/>
    <w:uiPriority w:val="0"/>
    <w:pPr>
      <w:spacing w:line="240" w:lineRule="auto"/>
      <w:ind w:left="0" w:right="0" w:firstLine="0" w:firstLineChars="0"/>
    </w:pPr>
    <w:rPr>
      <w:szCs w:val="20"/>
    </w:rPr>
  </w:style>
  <w:style w:type="paragraph" w:customStyle="1" w:styleId="95">
    <w:name w:val="Char Char3"/>
    <w:basedOn w:val="1"/>
    <w:qFormat/>
    <w:uiPriority w:val="0"/>
  </w:style>
  <w:style w:type="paragraph" w:customStyle="1" w:styleId="96">
    <w:name w:val="Char Char1 Char"/>
    <w:basedOn w:val="1"/>
    <w:qFormat/>
    <w:uiPriority w:val="0"/>
  </w:style>
  <w:style w:type="paragraph" w:customStyle="1" w:styleId="97">
    <w:name w:val="标题1"/>
    <w:basedOn w:val="1"/>
    <w:qFormat/>
    <w:uiPriority w:val="0"/>
    <w:pPr>
      <w:widowControl/>
      <w:jc w:val="center"/>
    </w:pPr>
    <w:rPr>
      <w:rFonts w:ascii="黑体" w:eastAsia="黑体"/>
      <w:b/>
      <w:kern w:val="0"/>
      <w:sz w:val="44"/>
      <w:szCs w:val="20"/>
    </w:rPr>
  </w:style>
  <w:style w:type="paragraph" w:customStyle="1" w:styleId="98">
    <w:name w:val="Char Char Char Char Char Char1"/>
    <w:basedOn w:val="1"/>
    <w:qFormat/>
    <w:uiPriority w:val="0"/>
    <w:rPr>
      <w:rFonts w:ascii="Tahoma" w:hAnsi="Tahoma"/>
      <w:sz w:val="24"/>
      <w:szCs w:val="20"/>
    </w:rPr>
  </w:style>
  <w:style w:type="paragraph" w:customStyle="1" w:styleId="99">
    <w:name w:val="Subject Line"/>
    <w:basedOn w:val="9"/>
    <w:next w:val="9"/>
    <w:qFormat/>
    <w:uiPriority w:val="0"/>
    <w:pPr>
      <w:widowControl/>
      <w:overflowPunct w:val="0"/>
      <w:autoSpaceDE w:val="0"/>
      <w:autoSpaceDN w:val="0"/>
      <w:spacing w:after="180" w:line="240" w:lineRule="atLeast"/>
      <w:ind w:left="360" w:hanging="360"/>
      <w:jc w:val="left"/>
      <w:textAlignment w:val="baseline"/>
    </w:pPr>
    <w:rPr>
      <w:rFonts w:ascii="Garamond" w:hAnsi="Garamond"/>
      <w:caps/>
      <w:kern w:val="18"/>
      <w:sz w:val="21"/>
    </w:rPr>
  </w:style>
  <w:style w:type="paragraph" w:customStyle="1" w:styleId="100">
    <w:name w:val="xl31"/>
    <w:basedOn w:val="1"/>
    <w:qFormat/>
    <w:uiPriority w:val="0"/>
    <w:pPr>
      <w:widowControl/>
      <w:spacing w:before="100" w:beforeAutospacing="1" w:after="100" w:afterAutospacing="1"/>
      <w:jc w:val="center"/>
    </w:pPr>
    <w:rPr>
      <w:kern w:val="0"/>
      <w:sz w:val="36"/>
      <w:szCs w:val="36"/>
    </w:rPr>
  </w:style>
  <w:style w:type="paragraph" w:customStyle="1" w:styleId="101">
    <w:name w:val="Char Char Char"/>
    <w:basedOn w:val="1"/>
    <w:qFormat/>
    <w:uiPriority w:val="0"/>
    <w:rPr>
      <w:rFonts w:ascii="Tahoma" w:hAnsi="Tahoma"/>
      <w:sz w:val="24"/>
      <w:szCs w:val="20"/>
    </w:rPr>
  </w:style>
  <w:style w:type="paragraph" w:customStyle="1" w:styleId="102">
    <w:name w:val="Inside Address"/>
    <w:basedOn w:val="9"/>
    <w:qFormat/>
    <w:uiPriority w:val="0"/>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103">
    <w:name w:val="Char Char15 Char Char"/>
    <w:basedOn w:val="1"/>
    <w:qFormat/>
    <w:uiPriority w:val="0"/>
    <w:pPr>
      <w:spacing w:line="240" w:lineRule="auto"/>
      <w:ind w:left="0" w:right="0" w:firstLine="0" w:firstLineChars="0"/>
    </w:pPr>
    <w:rPr>
      <w:szCs w:val="20"/>
    </w:rPr>
  </w:style>
  <w:style w:type="paragraph" w:customStyle="1" w:styleId="104">
    <w:name w:val="Char Char Char1"/>
    <w:basedOn w:val="1"/>
    <w:qFormat/>
    <w:uiPriority w:val="0"/>
    <w:rPr>
      <w:rFonts w:ascii="Tahoma" w:hAnsi="Tahoma"/>
      <w:sz w:val="24"/>
      <w:szCs w:val="20"/>
    </w:rPr>
  </w:style>
  <w:style w:type="paragraph" w:customStyle="1" w:styleId="105">
    <w:name w:val="Char Char1 Char Char Char Char Char Char Char Char Char Char"/>
    <w:basedOn w:val="1"/>
    <w:qFormat/>
    <w:uiPriority w:val="0"/>
    <w:rPr>
      <w:rFonts w:ascii="Tahoma" w:hAnsi="Tahoma"/>
      <w:sz w:val="24"/>
      <w:szCs w:val="20"/>
    </w:rPr>
  </w:style>
  <w:style w:type="paragraph" w:customStyle="1" w:styleId="106">
    <w:name w:val="Return Address"/>
    <w:qFormat/>
    <w:uiPriority w:val="0"/>
    <w:pPr>
      <w:tabs>
        <w:tab w:val="left" w:pos="2160"/>
      </w:tabs>
      <w:overflowPunct w:val="0"/>
      <w:autoSpaceDE w:val="0"/>
      <w:autoSpaceDN w:val="0"/>
      <w:adjustRightInd w:val="0"/>
      <w:spacing w:line="240" w:lineRule="atLeast"/>
      <w:ind w:left="50" w:right="-240" w:hanging="50" w:hangingChars="50"/>
      <w:jc w:val="center"/>
      <w:textAlignment w:val="baseline"/>
    </w:pPr>
    <w:rPr>
      <w:rFonts w:ascii="Garamond" w:hAnsi="Garamond" w:eastAsia="宋体" w:cs="Times New Roman"/>
      <w:caps/>
      <w:spacing w:val="30"/>
      <w:sz w:val="14"/>
      <w:lang w:val="en-US" w:eastAsia="zh-CN" w:bidi="ar-SA"/>
    </w:rPr>
  </w:style>
  <w:style w:type="paragraph" w:customStyle="1" w:styleId="107">
    <w:name w:val="表格文字"/>
    <w:basedOn w:val="1"/>
    <w:qFormat/>
    <w:uiPriority w:val="0"/>
    <w:pPr>
      <w:spacing w:before="25" w:after="25" w:line="300" w:lineRule="auto"/>
    </w:pPr>
    <w:rPr>
      <w:rFonts w:ascii="Times" w:hAnsi="Times"/>
      <w:spacing w:val="10"/>
      <w:kern w:val="0"/>
      <w:sz w:val="24"/>
      <w:szCs w:val="20"/>
    </w:rPr>
  </w:style>
  <w:style w:type="paragraph" w:customStyle="1" w:styleId="108">
    <w:name w:val="Footnote Base"/>
    <w:basedOn w:val="9"/>
    <w:qFormat/>
    <w:uiPriority w:val="0"/>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109">
    <w:name w:val="Char1 Char Char Char Char1"/>
    <w:basedOn w:val="1"/>
    <w:qFormat/>
    <w:uiPriority w:val="0"/>
    <w:pPr>
      <w:widowControl/>
      <w:spacing w:after="160" w:line="240" w:lineRule="exact"/>
      <w:jc w:val="left"/>
    </w:pPr>
    <w:rPr>
      <w:szCs w:val="20"/>
    </w:rPr>
  </w:style>
  <w:style w:type="paragraph" w:customStyle="1" w:styleId="110">
    <w:name w:val="Char1 Char Char 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111">
    <w:name w:val="Char Char Char Char Char Char"/>
    <w:basedOn w:val="1"/>
    <w:qFormat/>
    <w:uiPriority w:val="0"/>
    <w:rPr>
      <w:rFonts w:ascii="Tahoma" w:hAnsi="Tahoma"/>
      <w:sz w:val="24"/>
      <w:szCs w:val="20"/>
    </w:rPr>
  </w:style>
  <w:style w:type="paragraph" w:customStyle="1" w:styleId="112">
    <w:name w:val="p0"/>
    <w:basedOn w:val="1"/>
    <w:qFormat/>
    <w:uiPriority w:val="0"/>
    <w:pPr>
      <w:widowControl/>
    </w:pPr>
    <w:rPr>
      <w:kern w:val="0"/>
      <w:szCs w:val="21"/>
    </w:rPr>
  </w:style>
  <w:style w:type="paragraph" w:customStyle="1" w:styleId="113">
    <w:name w:val="Char Char7"/>
    <w:basedOn w:val="1"/>
    <w:qFormat/>
    <w:uiPriority w:val="0"/>
    <w:pPr>
      <w:spacing w:line="240" w:lineRule="auto"/>
      <w:ind w:left="0" w:right="0" w:firstLine="0" w:firstLineChars="0"/>
    </w:pPr>
  </w:style>
  <w:style w:type="paragraph" w:customStyle="1" w:styleId="114">
    <w:name w:val="Char1 Char Char"/>
    <w:basedOn w:val="1"/>
    <w:qFormat/>
    <w:uiPriority w:val="0"/>
    <w:pPr>
      <w:widowControl/>
      <w:spacing w:after="160" w:line="240" w:lineRule="exact"/>
      <w:ind w:left="0" w:right="0" w:firstLine="0" w:firstLineChars="0"/>
      <w:jc w:val="left"/>
    </w:pPr>
    <w:rPr>
      <w:szCs w:val="20"/>
    </w:rPr>
  </w:style>
  <w:style w:type="paragraph" w:customStyle="1" w:styleId="115">
    <w:name w:val="Char Char Char Char"/>
    <w:basedOn w:val="1"/>
    <w:qFormat/>
    <w:uiPriority w:val="0"/>
    <w:rPr>
      <w:szCs w:val="20"/>
    </w:rPr>
  </w:style>
  <w:style w:type="paragraph" w:customStyle="1" w:styleId="116">
    <w:name w:val="Char1 Char Char Char Char3"/>
    <w:basedOn w:val="1"/>
    <w:qFormat/>
    <w:uiPriority w:val="0"/>
    <w:rPr>
      <w:szCs w:val="20"/>
    </w:rPr>
  </w:style>
  <w:style w:type="paragraph" w:customStyle="1" w:styleId="117">
    <w:name w:val="列出段落1"/>
    <w:basedOn w:val="1"/>
    <w:qFormat/>
    <w:uiPriority w:val="0"/>
    <w:pPr>
      <w:ind w:firstLine="420" w:firstLineChars="200"/>
    </w:pPr>
    <w:rPr>
      <w:rFonts w:ascii="Calibri" w:hAnsi="Calibri"/>
      <w:szCs w:val="22"/>
    </w:rPr>
  </w:style>
  <w:style w:type="paragraph" w:customStyle="1" w:styleId="118">
    <w:name w:val="Header Odd"/>
    <w:basedOn w:val="55"/>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19">
    <w:name w:val="Char Char8 Char Char"/>
    <w:basedOn w:val="1"/>
    <w:qFormat/>
    <w:uiPriority w:val="0"/>
    <w:pPr>
      <w:widowControl/>
      <w:spacing w:after="160" w:line="240" w:lineRule="exact"/>
      <w:jc w:val="left"/>
    </w:pPr>
    <w:rPr>
      <w:szCs w:val="20"/>
    </w:rPr>
  </w:style>
  <w:style w:type="paragraph" w:customStyle="1" w:styleId="120">
    <w:name w:val="Thyssen Standard"/>
    <w:basedOn w:val="1"/>
    <w:qFormat/>
    <w:uiPriority w:val="0"/>
    <w:pPr>
      <w:widowControl/>
      <w:spacing w:before="120" w:after="120" w:line="300" w:lineRule="atLeast"/>
    </w:pPr>
    <w:rPr>
      <w:rFonts w:ascii="TKTypeRegular" w:hAnsi="TKTypeRegular" w:eastAsia="Times New Roman"/>
      <w:kern w:val="0"/>
      <w:sz w:val="22"/>
      <w:szCs w:val="20"/>
      <w:lang w:eastAsia="en-US"/>
    </w:rPr>
  </w:style>
  <w:style w:type="paragraph" w:customStyle="1" w:styleId="121">
    <w:name w:val="Header Even"/>
    <w:basedOn w:val="55"/>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2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3">
    <w:name w:val="Header Base"/>
    <w:basedOn w:val="9"/>
    <w:qFormat/>
    <w:uiPriority w:val="0"/>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124">
    <w:name w:val="Body Text Keep"/>
    <w:basedOn w:val="9"/>
    <w:qFormat/>
    <w:uiPriority w:val="0"/>
    <w:pPr>
      <w:keepNext/>
      <w:widowControl/>
      <w:overflowPunct w:val="0"/>
      <w:autoSpaceDE w:val="0"/>
      <w:autoSpaceDN w:val="0"/>
      <w:spacing w:after="240" w:line="240" w:lineRule="atLeast"/>
      <w:ind w:firstLine="360"/>
      <w:textAlignment w:val="baseline"/>
    </w:pPr>
    <w:rPr>
      <w:rFonts w:ascii="Garamond" w:hAnsi="Garamond"/>
      <w:kern w:val="18"/>
      <w:sz w:val="20"/>
    </w:rPr>
  </w:style>
  <w:style w:type="paragraph" w:customStyle="1" w:styleId="125">
    <w:name w:val="Char"/>
    <w:basedOn w:val="1"/>
    <w:qFormat/>
    <w:uiPriority w:val="0"/>
    <w:rPr>
      <w:rFonts w:ascii="Tahoma" w:hAnsi="Tahoma"/>
      <w:sz w:val="24"/>
      <w:szCs w:val="20"/>
    </w:rPr>
  </w:style>
  <w:style w:type="paragraph" w:customStyle="1" w:styleId="126">
    <w:name w:val="Char1"/>
    <w:basedOn w:val="1"/>
    <w:qFormat/>
    <w:uiPriority w:val="0"/>
    <w:rPr>
      <w:rFonts w:ascii="Tahoma" w:hAnsi="Tahoma"/>
      <w:sz w:val="24"/>
      <w:szCs w:val="20"/>
    </w:rPr>
  </w:style>
  <w:style w:type="paragraph" w:customStyle="1" w:styleId="127">
    <w:name w:val="正文格式"/>
    <w:basedOn w:val="1"/>
    <w:qFormat/>
    <w:uiPriority w:val="0"/>
    <w:pPr>
      <w:ind w:firstLine="420" w:firstLineChars="200"/>
    </w:pPr>
    <w:rPr>
      <w:sz w:val="28"/>
      <w:szCs w:val="20"/>
    </w:rPr>
  </w:style>
  <w:style w:type="paragraph" w:customStyle="1" w:styleId="128">
    <w:name w:val="WW-正文缩进"/>
    <w:basedOn w:val="1"/>
    <w:qFormat/>
    <w:uiPriority w:val="0"/>
    <w:pPr>
      <w:suppressAutoHyphens/>
      <w:autoSpaceDE w:val="0"/>
      <w:ind w:firstLine="420"/>
      <w:jc w:val="left"/>
      <w:textAlignment w:val="baseline"/>
    </w:pPr>
    <w:rPr>
      <w:rFonts w:ascii="宋体" w:hAnsi="宋体"/>
      <w:kern w:val="1"/>
      <w:sz w:val="34"/>
      <w:szCs w:val="20"/>
      <w:lang w:eastAsia="ar-SA"/>
    </w:rPr>
  </w:style>
  <w:style w:type="paragraph" w:customStyle="1" w:styleId="129">
    <w:name w:val="题注5"/>
    <w:basedOn w:val="1"/>
    <w:next w:val="24"/>
    <w:qFormat/>
    <w:uiPriority w:val="0"/>
    <w:pPr>
      <w:numPr>
        <w:ilvl w:val="0"/>
        <w:numId w:val="3"/>
      </w:numPr>
      <w:tabs>
        <w:tab w:val="left" w:pos="540"/>
        <w:tab w:val="clear" w:pos="420"/>
      </w:tabs>
      <w:ind w:left="540" w:right="0" w:hanging="540" w:hangingChars="225"/>
    </w:pPr>
    <w:rPr>
      <w:rFonts w:ascii="宋体" w:hAnsi="宋体"/>
      <w:color w:val="000000"/>
      <w:sz w:val="24"/>
    </w:rPr>
  </w:style>
  <w:style w:type="paragraph" w:customStyle="1" w:styleId="130">
    <w:name w:val="题注4"/>
    <w:basedOn w:val="1"/>
    <w:next w:val="24"/>
    <w:qFormat/>
    <w:uiPriority w:val="0"/>
    <w:pPr>
      <w:ind w:left="-132" w:leftChars="-64" w:right="-50" w:rightChars="-50" w:hanging="2"/>
      <w:jc w:val="center"/>
    </w:pPr>
    <w:rPr>
      <w:b/>
      <w:color w:val="FF0000"/>
    </w:rPr>
  </w:style>
  <w:style w:type="character" w:customStyle="1" w:styleId="131">
    <w:name w:val="Superscript"/>
    <w:qFormat/>
    <w:uiPriority w:val="0"/>
    <w:rPr>
      <w:vertAlign w:val="superscript"/>
    </w:rPr>
  </w:style>
  <w:style w:type="character" w:customStyle="1" w:styleId="132">
    <w:name w:val="font41"/>
    <w:qFormat/>
    <w:uiPriority w:val="0"/>
    <w:rPr>
      <w:rFonts w:hint="default" w:ascii="Times New Roman" w:hAnsi="Times New Roman" w:cs="Times New Roman"/>
      <w:color w:val="000000"/>
      <w:sz w:val="24"/>
      <w:szCs w:val="24"/>
      <w:u w:val="none"/>
    </w:rPr>
  </w:style>
  <w:style w:type="character" w:customStyle="1" w:styleId="133">
    <w:name w:val="批注文字 Char"/>
    <w:link w:val="18"/>
    <w:qFormat/>
    <w:uiPriority w:val="0"/>
    <w:rPr>
      <w:kern w:val="2"/>
      <w:sz w:val="21"/>
      <w:szCs w:val="24"/>
    </w:rPr>
  </w:style>
  <w:style w:type="character" w:customStyle="1" w:styleId="134">
    <w:name w:val="正文缩进 Char"/>
    <w:link w:val="2"/>
    <w:qFormat/>
    <w:locked/>
    <w:uiPriority w:val="99"/>
    <w:rPr>
      <w:rFonts w:eastAsia="宋体"/>
      <w:kern w:val="2"/>
      <w:sz w:val="24"/>
      <w:lang w:val="en-US" w:eastAsia="zh-CN" w:bidi="ar-SA"/>
    </w:rPr>
  </w:style>
  <w:style w:type="character" w:customStyle="1" w:styleId="135">
    <w:name w:val="font81"/>
    <w:qFormat/>
    <w:uiPriority w:val="0"/>
    <w:rPr>
      <w:rFonts w:hint="eastAsia" w:ascii="宋体" w:hAnsi="宋体" w:eastAsia="宋体"/>
      <w:color w:val="000000"/>
      <w:sz w:val="22"/>
      <w:szCs w:val="22"/>
      <w:u w:val="none"/>
    </w:rPr>
  </w:style>
  <w:style w:type="character" w:customStyle="1" w:styleId="136">
    <w:name w:val="日期 Char"/>
    <w:link w:val="48"/>
    <w:qFormat/>
    <w:uiPriority w:val="0"/>
    <w:rPr>
      <w:rFonts w:eastAsia="宋体"/>
      <w:b/>
      <w:spacing w:val="40"/>
      <w:kern w:val="2"/>
      <w:sz w:val="44"/>
      <w:szCs w:val="44"/>
      <w:lang w:val="en-US" w:eastAsia="zh-CN" w:bidi="ar-SA"/>
    </w:rPr>
  </w:style>
  <w:style w:type="character" w:customStyle="1" w:styleId="137">
    <w:name w:val="正文缩进1 Char1"/>
    <w:qFormat/>
    <w:locked/>
    <w:uiPriority w:val="0"/>
    <w:rPr>
      <w:rFonts w:eastAsia="宋体"/>
      <w:sz w:val="21"/>
      <w:lang w:val="en-US" w:eastAsia="zh-CN" w:bidi="ar-SA"/>
    </w:rPr>
  </w:style>
  <w:style w:type="character" w:customStyle="1" w:styleId="138">
    <w:name w:val="font61"/>
    <w:qFormat/>
    <w:uiPriority w:val="0"/>
    <w:rPr>
      <w:rFonts w:hint="eastAsia" w:ascii="宋体" w:hAnsi="宋体" w:eastAsia="宋体"/>
      <w:color w:val="000000"/>
      <w:sz w:val="18"/>
      <w:szCs w:val="18"/>
      <w:u w:val="none"/>
      <w:vertAlign w:val="superscript"/>
    </w:rPr>
  </w:style>
  <w:style w:type="character" w:customStyle="1" w:styleId="139">
    <w:name w:val="普通文字 Char1"/>
    <w:qFormat/>
    <w:uiPriority w:val="0"/>
    <w:rPr>
      <w:rFonts w:ascii="宋体" w:hAnsi="Courier New" w:eastAsia="宋体"/>
      <w:kern w:val="2"/>
      <w:sz w:val="21"/>
      <w:lang w:val="en-US" w:eastAsia="zh-CN" w:bidi="ar-SA"/>
    </w:rPr>
  </w:style>
  <w:style w:type="character" w:customStyle="1" w:styleId="140">
    <w:name w:val="普通文字 Char Char Char"/>
    <w:qFormat/>
    <w:uiPriority w:val="0"/>
    <w:rPr>
      <w:rFonts w:ascii="宋体" w:hAnsi="Courier New" w:eastAsia="宋体"/>
      <w:kern w:val="2"/>
      <w:sz w:val="21"/>
      <w:lang w:val="en-US" w:eastAsia="zh-CN" w:bidi="ar-SA"/>
    </w:rPr>
  </w:style>
  <w:style w:type="character" w:customStyle="1" w:styleId="141">
    <w:name w:val="纯文本 Char1"/>
    <w:link w:val="45"/>
    <w:qFormat/>
    <w:uiPriority w:val="0"/>
    <w:rPr>
      <w:rFonts w:ascii="宋体" w:hAnsi="Courier New" w:eastAsia="宋体" w:cs="Courier New"/>
      <w:kern w:val="2"/>
      <w:sz w:val="21"/>
      <w:szCs w:val="21"/>
      <w:lang w:val="en-US" w:eastAsia="zh-CN" w:bidi="ar-SA"/>
    </w:rPr>
  </w:style>
  <w:style w:type="character" w:customStyle="1" w:styleId="142">
    <w:name w:val="批注主题 Char"/>
    <w:link w:val="17"/>
    <w:qFormat/>
    <w:uiPriority w:val="0"/>
    <w:rPr>
      <w:b/>
      <w:bCs/>
      <w:kern w:val="2"/>
      <w:sz w:val="21"/>
      <w:szCs w:val="24"/>
    </w:rPr>
  </w:style>
  <w:style w:type="character" w:customStyle="1" w:styleId="143">
    <w:name w:val="font71"/>
    <w:qFormat/>
    <w:uiPriority w:val="0"/>
    <w:rPr>
      <w:rFonts w:hint="default" w:ascii="Times New Roman" w:hAnsi="Times New Roman" w:cs="Times New Roman"/>
      <w:color w:val="000000"/>
      <w:sz w:val="24"/>
      <w:szCs w:val="24"/>
      <w:u w:val="none"/>
    </w:rPr>
  </w:style>
  <w:style w:type="character" w:customStyle="1" w:styleId="144">
    <w:name w:val="纯文本 Char"/>
    <w:qFormat/>
    <w:uiPriority w:val="0"/>
    <w:rPr>
      <w:rFonts w:ascii="宋体" w:hAnsi="Courier New" w:eastAsia="宋体" w:cs="Courier New"/>
      <w:kern w:val="2"/>
      <w:sz w:val="21"/>
      <w:szCs w:val="21"/>
      <w:lang w:val="en-US" w:eastAsia="zh-CN" w:bidi="ar-SA"/>
    </w:rPr>
  </w:style>
  <w:style w:type="character" w:customStyle="1" w:styleId="145">
    <w:name w:val="Lead-in Emphasis"/>
    <w:qFormat/>
    <w:uiPriority w:val="0"/>
    <w:rPr>
      <w:caps/>
      <w:sz w:val="18"/>
    </w:rPr>
  </w:style>
  <w:style w:type="character" w:customStyle="1" w:styleId="146">
    <w:name w:val="纯文本 Char Char Char"/>
    <w:qFormat/>
    <w:uiPriority w:val="0"/>
    <w:rPr>
      <w:rFonts w:ascii="宋体" w:hAnsi="Courier New" w:eastAsia="仿宋_GB2312"/>
      <w:kern w:val="2"/>
      <w:sz w:val="30"/>
      <w:lang w:val="en-US" w:eastAsia="zh-CN" w:bidi="ar-SA"/>
    </w:rPr>
  </w:style>
  <w:style w:type="character" w:customStyle="1" w:styleId="147">
    <w:name w:val="段 Char"/>
    <w:link w:val="82"/>
    <w:qFormat/>
    <w:uiPriority w:val="0"/>
    <w:rPr>
      <w:rFonts w:ascii="宋体"/>
      <w:sz w:val="21"/>
      <w:lang w:val="en-US" w:eastAsia="zh-CN" w:bidi="ar-SA"/>
    </w:rPr>
  </w:style>
  <w:style w:type="character" w:customStyle="1" w:styleId="148">
    <w:name w:val="页脚 Char"/>
    <w:link w:val="52"/>
    <w:qFormat/>
    <w:uiPriority w:val="99"/>
    <w:rPr>
      <w:kern w:val="2"/>
      <w:sz w:val="18"/>
      <w:szCs w:val="18"/>
    </w:rPr>
  </w:style>
  <w:style w:type="character" w:customStyle="1" w:styleId="149">
    <w:name w:val="Slogan"/>
    <w:qFormat/>
    <w:uiPriority w:val="0"/>
    <w:rPr>
      <w:i/>
      <w:spacing w:val="70"/>
    </w:rPr>
  </w:style>
  <w:style w:type="character" w:customStyle="1" w:styleId="150">
    <w:name w:val="font21"/>
    <w:qFormat/>
    <w:uiPriority w:val="0"/>
    <w:rPr>
      <w:rFonts w:hint="eastAsia" w:ascii="宋体" w:hAnsi="宋体" w:eastAsia="宋体"/>
      <w:color w:val="000000"/>
      <w:sz w:val="24"/>
      <w:szCs w:val="24"/>
      <w:u w:val="none"/>
    </w:rPr>
  </w:style>
  <w:style w:type="character" w:customStyle="1" w:styleId="151">
    <w:name w:val="font91"/>
    <w:qFormat/>
    <w:uiPriority w:val="0"/>
    <w:rPr>
      <w:rFonts w:hint="eastAsia" w:ascii="宋体" w:hAnsi="宋体" w:eastAsia="宋体"/>
      <w:color w:val="000000"/>
      <w:sz w:val="18"/>
      <w:szCs w:val="18"/>
      <w:u w:val="none"/>
    </w:rPr>
  </w:style>
  <w:style w:type="character" w:customStyle="1" w:styleId="152">
    <w:name w:val="font01"/>
    <w:qFormat/>
    <w:uiPriority w:val="0"/>
    <w:rPr>
      <w:rFonts w:hint="eastAsia" w:ascii="宋体" w:hAnsi="宋体" w:eastAsia="宋体"/>
      <w:color w:val="000000"/>
      <w:sz w:val="24"/>
      <w:szCs w:val="24"/>
      <w:u w:val="none"/>
    </w:rPr>
  </w:style>
  <w:style w:type="character" w:customStyle="1" w:styleId="153">
    <w:name w:val="font51"/>
    <w:qFormat/>
    <w:uiPriority w:val="0"/>
    <w:rPr>
      <w:rFonts w:hint="eastAsia" w:ascii="宋体" w:hAnsi="宋体" w:eastAsia="宋体"/>
      <w:color w:val="000000"/>
      <w:sz w:val="18"/>
      <w:szCs w:val="18"/>
      <w:u w:val="none"/>
    </w:rPr>
  </w:style>
  <w:style w:type="character" w:customStyle="1" w:styleId="154">
    <w:name w:val="font11"/>
    <w:basedOn w:val="71"/>
    <w:qFormat/>
    <w:uiPriority w:val="0"/>
    <w:rPr>
      <w:rFonts w:hint="eastAsia" w:ascii="宋体" w:hAnsi="宋体" w:eastAsia="宋体" w:cs="宋体"/>
      <w:color w:val="000000"/>
      <w:sz w:val="20"/>
      <w:szCs w:val="20"/>
      <w:u w:val="none"/>
    </w:rPr>
  </w:style>
  <w:style w:type="paragraph" w:customStyle="1" w:styleId="155">
    <w:name w:val="Default Text"/>
    <w:link w:val="16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6">
    <w:name w:val="样式1"/>
    <w:basedOn w:val="1"/>
    <w:qFormat/>
    <w:uiPriority w:val="0"/>
    <w:pPr>
      <w:tabs>
        <w:tab w:val="left" w:pos="709"/>
      </w:tabs>
      <w:spacing w:line="240" w:lineRule="auto"/>
      <w:ind w:left="709" w:hanging="709"/>
    </w:pPr>
    <w:rPr>
      <w:rFonts w:ascii="宋体" w:hAnsi="宋体"/>
      <w:szCs w:val="21"/>
    </w:rPr>
  </w:style>
  <w:style w:type="character" w:customStyle="1" w:styleId="157">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158">
    <w:name w:val="子标题"/>
    <w:basedOn w:val="1"/>
    <w:qFormat/>
    <w:uiPriority w:val="0"/>
    <w:pPr>
      <w:ind w:firstLine="200" w:firstLineChars="200"/>
      <w:jc w:val="center"/>
    </w:pPr>
    <w:rPr>
      <w:rFonts w:eastAsia="新宋体"/>
      <w:sz w:val="28"/>
    </w:rPr>
  </w:style>
  <w:style w:type="paragraph" w:customStyle="1" w:styleId="159">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styleId="160">
    <w:name w:val="List Paragraph"/>
    <w:basedOn w:val="1"/>
    <w:unhideWhenUsed/>
    <w:qFormat/>
    <w:uiPriority w:val="99"/>
    <w:pPr>
      <w:ind w:firstLine="420" w:firstLineChars="200"/>
    </w:pPr>
  </w:style>
  <w:style w:type="character" w:customStyle="1" w:styleId="161">
    <w:name w:val="Default Text Char Char"/>
    <w:link w:val="155"/>
    <w:qFormat/>
    <w:uiPriority w:val="0"/>
    <w:rPr>
      <w:rFonts w:ascii="Times New Roman" w:hAnsi="Times New Roman"/>
      <w:color w:val="000000"/>
      <w:sz w:val="24"/>
      <w:szCs w:val="24"/>
    </w:rPr>
  </w:style>
  <w:style w:type="character" w:customStyle="1" w:styleId="162">
    <w:name w:val="标题 1 Char"/>
    <w:link w:val="3"/>
    <w:qFormat/>
    <w:uiPriority w:val="0"/>
    <w:rPr>
      <w:rFonts w:ascii="Times New Roman" w:hAnsi="Times New Roman"/>
      <w:b/>
      <w:kern w:val="44"/>
      <w:sz w:val="32"/>
    </w:rPr>
  </w:style>
  <w:style w:type="paragraph" w:customStyle="1" w:styleId="163">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4">
    <w:name w:val="1正文"/>
    <w:basedOn w:val="1"/>
    <w:qFormat/>
    <w:uiPriority w:val="0"/>
    <w:pPr>
      <w:adjustRightInd w:val="0"/>
      <w:ind w:left="-38" w:leftChars="-38" w:firstLine="482"/>
      <w:textAlignment w:val="baseline"/>
    </w:pPr>
    <w:rPr>
      <w:rFonts w:ascii="宋体" w:hAnsi="宋体"/>
      <w:kern w:val="0"/>
      <w:sz w:val="24"/>
      <w:szCs w:val="20"/>
    </w:rPr>
  </w:style>
  <w:style w:type="paragraph" w:customStyle="1" w:styleId="165">
    <w:name w:val="日期1"/>
    <w:basedOn w:val="1"/>
    <w:next w:val="1"/>
    <w:qFormat/>
    <w:uiPriority w:val="0"/>
    <w:pPr>
      <w:overflowPunct w:val="0"/>
      <w:autoSpaceDE w:val="0"/>
      <w:autoSpaceDN w:val="0"/>
      <w:adjustRightInd w:val="0"/>
    </w:pPr>
    <w:rPr>
      <w:rFonts w:ascii="宋体"/>
      <w:szCs w:val="20"/>
    </w:rPr>
  </w:style>
  <w:style w:type="paragraph" w:customStyle="1" w:styleId="166">
    <w:name w:val="正文_15_0"/>
    <w:basedOn w:val="167"/>
    <w:next w:val="168"/>
    <w:qFormat/>
    <w:uiPriority w:val="0"/>
    <w:rPr>
      <w:rFonts w:ascii="Times New Roman" w:hAnsi="Times New Roman"/>
      <w:szCs w:val="21"/>
    </w:rPr>
  </w:style>
  <w:style w:type="paragraph" w:customStyle="1" w:styleId="167">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列表_0"/>
    <w:basedOn w:val="166"/>
    <w:qFormat/>
    <w:uiPriority w:val="0"/>
    <w:pPr>
      <w:spacing w:beforeLines="100" w:after="100" w:afterAutospacing="1" w:line="360" w:lineRule="auto"/>
      <w:jc w:val="center"/>
    </w:pPr>
    <w:rPr>
      <w:rFonts w:ascii="宋体" w:hAnsi="宋体"/>
      <w:b/>
      <w:bCs/>
      <w:sz w:val="28"/>
      <w:szCs w:val="28"/>
    </w:rPr>
  </w:style>
  <w:style w:type="character" w:customStyle="1" w:styleId="169">
    <w:name w:val="10_0"/>
    <w:basedOn w:val="71"/>
    <w:qFormat/>
    <w:uiPriority w:val="0"/>
    <w:rPr>
      <w:rFonts w:hint="default" w:ascii="Times New Roman" w:hAnsi="Times New Roman" w:eastAsia="宋体" w:cs="Times New Roman"/>
    </w:rPr>
  </w:style>
  <w:style w:type="character" w:customStyle="1" w:styleId="170">
    <w:name w:val="font31"/>
    <w:basedOn w:val="71"/>
    <w:qFormat/>
    <w:uiPriority w:val="0"/>
    <w:rPr>
      <w:rFonts w:hint="eastAsia" w:ascii="宋体" w:hAnsi="宋体" w:eastAsia="宋体" w:cs="宋体"/>
      <w:color w:val="000000"/>
      <w:sz w:val="20"/>
      <w:szCs w:val="20"/>
      <w:u w:val="none"/>
    </w:rPr>
  </w:style>
  <w:style w:type="paragraph" w:customStyle="1" w:styleId="171">
    <w:name w:val="List Paragraph1"/>
    <w:basedOn w:val="1"/>
    <w:qFormat/>
    <w:uiPriority w:val="0"/>
    <w:pPr>
      <w:ind w:firstLine="420" w:firstLineChars="200"/>
    </w:pPr>
  </w:style>
  <w:style w:type="paragraph" w:customStyle="1" w:styleId="172">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3">
    <w:name w:val="标题 3 Char"/>
    <w:link w:val="5"/>
    <w:qFormat/>
    <w:uiPriority w:val="0"/>
    <w:rPr>
      <w:b/>
      <w:bCs/>
      <w:sz w:val="32"/>
      <w:szCs w:val="32"/>
    </w:rPr>
  </w:style>
  <w:style w:type="paragraph" w:styleId="174">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175">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176">
    <w:name w:val="索引 11"/>
    <w:basedOn w:val="1"/>
    <w:next w:val="1"/>
    <w:qFormat/>
    <w:uiPriority w:val="0"/>
    <w:pPr>
      <w:spacing w:line="360" w:lineRule="auto"/>
    </w:pPr>
    <w:rPr>
      <w:rFonts w:ascii="仿宋_GB2312" w:eastAsia="仿宋_GB2312"/>
      <w:sz w:val="24"/>
      <w:szCs w:val="20"/>
    </w:rPr>
  </w:style>
  <w:style w:type="paragraph" w:customStyle="1" w:styleId="177">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11448</Words>
  <Characters>65259</Characters>
  <Lines>543</Lines>
  <Paragraphs>153</Paragraphs>
  <TotalTime>2</TotalTime>
  <ScaleCrop>false</ScaleCrop>
  <LinksUpToDate>false</LinksUpToDate>
  <CharactersWithSpaces>76554</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2017-09-14T10:07:00Z</dcterms:created>
  <dc:creator>Administrator</dc:creator>
  <cp:lastModifiedBy>Administrator</cp:lastModifiedBy>
  <cp:lastPrinted>2021-04-13T06:42:00Z</cp:lastPrinted>
  <dcterms:modified xsi:type="dcterms:W3CDTF">2021-08-09T11:29:37Z</dcterms:modified>
  <dc:title>2017年中山市政府绩效管理咨询服务项目</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y fmtid="{D5CDD505-2E9C-101B-9397-08002B2CF9AE}" pid="3" name="ICV">
    <vt:lpwstr>0F0FF392E8DD421986F18FDBD967CED5</vt:lpwstr>
  </property>
</Properties>
</file>