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tabs>
          <w:tab w:val="left" w:pos="540"/>
        </w:tabs>
        <w:kinsoku/>
        <w:wordWrap/>
        <w:overflowPunct/>
        <w:topLinePunct w:val="0"/>
        <w:autoSpaceDE/>
        <w:autoSpaceDN/>
        <w:bidi w:val="0"/>
        <w:adjustRightInd/>
        <w:snapToGrid/>
        <w:spacing w:before="0" w:after="0" w:line="360" w:lineRule="auto"/>
        <w:jc w:val="center"/>
        <w:textAlignment w:val="baseline"/>
        <w:rPr>
          <w:bCs/>
          <w:color w:val="383940"/>
          <w:sz w:val="31"/>
          <w:szCs w:val="31"/>
        </w:rPr>
      </w:pPr>
      <w:bookmarkStart w:id="0" w:name="_GoBack"/>
      <w:r>
        <w:rPr>
          <w:rFonts w:hint="eastAsia"/>
          <w:bCs/>
          <w:color w:val="383940"/>
          <w:sz w:val="31"/>
          <w:szCs w:val="31"/>
          <w:shd w:val="clear" w:color="auto" w:fill="FFFFFF"/>
          <w:lang w:val="en-US" w:eastAsia="zh-CN"/>
        </w:rPr>
        <w:t>新疆工业经济学校（新疆经济贸易技师学院）馕检验加工研发设备采购及安装</w:t>
      </w:r>
      <w:bookmarkEnd w:id="0"/>
      <w:r>
        <w:rPr>
          <w:bCs/>
          <w:color w:val="383940"/>
          <w:sz w:val="31"/>
          <w:szCs w:val="31"/>
          <w:shd w:val="clear" w:color="auto" w:fill="FFFFFF"/>
        </w:rPr>
        <w:t>竞争性磋商公告</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pPr>
      <w:r>
        <w:rPr>
          <w:rFonts w:hint="eastAsia" w:ascii="宋体" w:hAnsi="宋体" w:eastAsia="宋体" w:cs="宋体"/>
          <w:color w:val="383838"/>
          <w:shd w:val="clear" w:color="auto" w:fill="FFFFFF"/>
        </w:rPr>
        <w:t>项目概况</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pPr>
      <w:r>
        <w:rPr>
          <w:rFonts w:hint="eastAsia" w:ascii="宋体" w:hAnsi="宋体" w:eastAsia="宋体" w:cs="宋体"/>
          <w:color w:val="383838"/>
          <w:shd w:val="clear" w:color="auto" w:fill="FFFFFF"/>
          <w:lang w:val="en-US" w:eastAsia="zh-CN"/>
        </w:rPr>
        <w:t>馕研发中心实验室设备采购及安装项目（包一）</w:t>
      </w:r>
      <w:r>
        <w:rPr>
          <w:rFonts w:hint="eastAsia" w:ascii="宋体" w:hAnsi="宋体" w:eastAsia="宋体" w:cs="宋体"/>
          <w:color w:val="383838"/>
          <w:shd w:val="clear" w:color="auto" w:fill="FFFFFF"/>
        </w:rPr>
        <w:t>的潜在供应商应在</w:t>
      </w:r>
      <w:r>
        <w:rPr>
          <w:rFonts w:hint="eastAsia" w:ascii="宋体" w:hAnsi="宋体" w:eastAsia="宋体" w:cs="宋体"/>
          <w:color w:val="383838"/>
          <w:shd w:val="clear" w:color="auto" w:fill="FFFFFF"/>
          <w:lang w:eastAsia="zh-CN"/>
        </w:rPr>
        <w:t>新疆乌鲁木齐市水磨沟区龙盛街898号万科中央公园S2-602室</w:t>
      </w:r>
      <w:r>
        <w:rPr>
          <w:rFonts w:hint="eastAsia" w:ascii="宋体" w:hAnsi="宋体" w:eastAsia="宋体" w:cs="宋体"/>
          <w:color w:val="383838"/>
          <w:shd w:val="clear" w:color="auto" w:fill="FFFFFF"/>
        </w:rPr>
        <w:t>获取采购文件，并于2021年09月2</w:t>
      </w:r>
      <w:r>
        <w:rPr>
          <w:rFonts w:hint="eastAsia" w:ascii="宋体" w:hAnsi="宋体" w:eastAsia="宋体" w:cs="宋体"/>
          <w:color w:val="383838"/>
          <w:shd w:val="clear" w:color="auto" w:fill="FFFFFF"/>
          <w:lang w:val="en-US" w:eastAsia="zh-CN"/>
        </w:rPr>
        <w:t>7</w:t>
      </w:r>
      <w:r>
        <w:rPr>
          <w:rFonts w:hint="eastAsia" w:ascii="宋体" w:hAnsi="宋体" w:eastAsia="宋体" w:cs="宋体"/>
          <w:color w:val="383838"/>
          <w:shd w:val="clear" w:color="auto" w:fill="FFFFFF"/>
        </w:rPr>
        <w:t>日 11点00分（北京时间）前提交响应文件。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一、项目基本情况</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项目编号：XJGS-CG-003</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default"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项目名称：新疆工业经济学校（新疆经济贸易技师学院）馕检验加工研发设备采购及安装采购内容：不锈钢货架、烤箱配套托盘架(16层)、三槽不锈钢水池（不锈钢高质量）、清洗用品架（不锈钢定制）、实验室用双开门冰箱、手推式洗地机、净水器、多功能环保馕坑、多功能环保馕坑、304不锈钢和面台面、电磁工程灶双灶台、、馕钩馕铲、馕枕、手勺、漏勺、馅匙、油盆、长条盘等，详见招标文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采购方式：竞争性磋商</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预算金额：55.026万元（人民币）</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最高限价（如有）55.026万元（人民币）</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采购需求：详见竞争性磋商文件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交付时间：项目启动45天内交付。</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vertAlign w:val="subscript"/>
          <w:lang w:val="en-US" w:eastAsia="zh-CN"/>
        </w:rPr>
      </w:pPr>
      <w:r>
        <w:rPr>
          <w:rFonts w:hint="eastAsia" w:ascii="宋体" w:hAnsi="宋体" w:eastAsia="宋体" w:cs="宋体"/>
          <w:color w:val="383838"/>
          <w:shd w:val="clear" w:color="auto" w:fill="FFFFFF"/>
          <w:lang w:val="en-US" w:eastAsia="zh-CN"/>
        </w:rPr>
        <w:t>本项目( 不接受  )联合体投标。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二、申请人的资格要求：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1.满足《中华人民共和国政府采购法》第二十二条规定；</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2.落实政府采购政策需满足的资格要求：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3.本项目的特定资格要求：1、投标人须满足《中华人民共和国政府采购法》第二十二条要求；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 xml:space="preserve">投标人参加政府采购活动应当具备下列条件： </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（一）具有独立承担民事责任的能力；（提供合法有效的法人营业执照）；</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二）具有良好的履约能力和健全的财务会计制度；（履约能力提供类似项目的合同原件或复印件等、财务会计制度提供参加本次政府采购活动前一个月的会计报表或上一年度的财务审计报告,成立不满一个月不需提供）；</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（三）具有履行合同所必需的设备和专业技术能力；（根据项目需求提供履行合同所必需的设备和专业技术能力的证明材料或加盖单位章的书面承诺函）；</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（四）有依法缴纳税收和社会保障资金的良好记录；（提供参加本次政府采购活动前六个月内（至少一个月）依法缴纳税收和社会保障资金的相关材料）；</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（五）参加政府采购活动前三年内，在经营活动中没有重大违法记录；（提供中国政府采购网查询截图）。</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（六）法律、行政法规规定的其他条件。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注：投标人须对以上六项逐一提供证明材料或做出书面承诺函并加盖单位章；</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2、投标人必须是在中华人民共和国境内注册的、具有独立法人资格的企业或事业单位（投标人是企业须提供营业执照复印件，投标人是事业单位须提供事业单位法人证书复印件）；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3、根据《财政部关于在政府采购活动中查询及使用信用记录有关问题的通知》（财库﹝2016﹞125号）的要求，凡拟参加本次招标项目的投标人，如在“信用中国”网站（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被列入失信被执行人、重大税收违法案件当事人名单(信用服务-失信惩戒对象查询-搜索栏输入单位全称-截图)、中国政府采购网（www.ccgp.gov.cn）严重违法失信行为记录名单的（尚在处罚期内的）</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三、获取采购文件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时间：2021年09月17日  至 2021年09月24日，每天上午10:30至13:00，下午15:30至19:00。（北京时间，法定节假日除外）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地点：新疆乌鲁木齐市水磨沟区龙盛街898号万科中央公园S2-602室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方式：线下获取。获取文件时需要提交的资料：（1）本公告第二条“申请人的资格要求”中“3.本项目的特定资格要求”提交相应证明资料及复印件（加盖公章）；（2）投标供应商出具的法定代表人身份证明原件及加盖公章的复印件或法人授权委托书原件；（3）授权代理人身份证原件及加盖公章的复印件。上述（1）-（3）资料在报名时需查验原件后留存复印件两套，请各单位准备好各项资料。报名时提交的资料查验不代表资格审查的最终通过或合格。以上资料提交不全者，或不在有效期内者，一律谢绝领取磋商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售价：￥200.0 元（人民币）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四、响应文件提交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截止时间：2021年09月27日 11点00分（北京时间）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default"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地点：新疆鲁木齐市水磨沟区龙盛街898号万科中央公园S2-602室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五、开启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时间：2021年09月27日 11点00分（北京时间）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地点：新疆乌鲁木齐市水磨沟区龙盛街898号万科中央公园S2-602室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六、公告期限</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自本公告发布之日起5个工作日。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七、其他补充事宜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八、凡对本次采购提出询问，请按以下方式联系。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1.采购人信息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名 称：新疆工业经济学校（新疆经济贸易技师学院）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地址：乌鲁木齐喀什东路792号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联系方式：钱主任 13319851980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2.采购代理机构信息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名 称：新疆国盛君安工程项目管理有限公司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地　址：新疆乌鲁木齐市水磨沟区龙盛街898号万科中央公园S2-602室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3.项目联系方式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right="901"/>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项目联系人：李敏</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right="9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电　话：13199887456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2697F"/>
    <w:rsid w:val="3C98247C"/>
    <w:rsid w:val="4C5E66E4"/>
    <w:rsid w:val="7BEB7DB7"/>
    <w:rsid w:val="7D226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4">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2021-09-16T02:42:00Z</dcterms:created>
  <dc:creator>小马儿</dc:creator>
  <cp:lastModifiedBy>小马儿</cp:lastModifiedBy>
  <dcterms:modified xsi:type="dcterms:W3CDTF">2021-09-16T02:43:00Z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B643E065E749409D953C1C1F8B9E37E0</vt:lpwstr>
  </property>
</Properties>
</file>