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D5D" w:rsidRDefault="004F0D5D">
      <w:pPr>
        <w:spacing w:line="360" w:lineRule="auto"/>
        <w:jc w:val="center"/>
        <w:rPr>
          <w:rFonts w:ascii="宋体" w:eastAsia="宋体" w:hAnsi="宋体" w:cs="宋体"/>
          <w:b/>
          <w:bCs/>
          <w:spacing w:val="-6"/>
          <w:sz w:val="36"/>
          <w:szCs w:val="36"/>
        </w:rPr>
      </w:pPr>
    </w:p>
    <w:p w:rsidR="004F0D5D" w:rsidRPr="005B5B26" w:rsidRDefault="005B5B26">
      <w:pPr>
        <w:spacing w:line="360" w:lineRule="auto"/>
        <w:jc w:val="center"/>
        <w:rPr>
          <w:rFonts w:ascii="宋体" w:eastAsia="宋体" w:hAnsi="宋体" w:cs="宋体"/>
          <w:b/>
          <w:bCs/>
          <w:spacing w:val="-6"/>
          <w:sz w:val="32"/>
          <w:szCs w:val="32"/>
        </w:rPr>
      </w:pPr>
      <w:r w:rsidRPr="005B5B26">
        <w:rPr>
          <w:rFonts w:ascii="宋体" w:eastAsia="宋体" w:hAnsi="宋体" w:cs="宋体" w:hint="eastAsia"/>
          <w:b/>
          <w:bCs/>
          <w:spacing w:val="-6"/>
          <w:sz w:val="32"/>
          <w:szCs w:val="32"/>
          <w:u w:val="single"/>
        </w:rPr>
        <w:t>哈密市伊吾县前山乡</w:t>
      </w:r>
      <w:proofErr w:type="gramStart"/>
      <w:r w:rsidRPr="005B5B26">
        <w:rPr>
          <w:rFonts w:ascii="宋体" w:eastAsia="宋体" w:hAnsi="宋体" w:cs="宋体" w:hint="eastAsia"/>
          <w:b/>
          <w:bCs/>
          <w:spacing w:val="-6"/>
          <w:sz w:val="32"/>
          <w:szCs w:val="32"/>
          <w:u w:val="single"/>
        </w:rPr>
        <w:t>尖甲坡</w:t>
      </w:r>
      <w:proofErr w:type="gramEnd"/>
      <w:r w:rsidRPr="005B5B26">
        <w:rPr>
          <w:rFonts w:ascii="宋体" w:eastAsia="宋体" w:hAnsi="宋体" w:cs="宋体" w:hint="eastAsia"/>
          <w:b/>
          <w:bCs/>
          <w:spacing w:val="-6"/>
          <w:sz w:val="32"/>
          <w:szCs w:val="32"/>
          <w:u w:val="single"/>
        </w:rPr>
        <w:t>墓群考古</w:t>
      </w:r>
      <w:r w:rsidR="006252BA">
        <w:rPr>
          <w:rFonts w:ascii="宋体" w:eastAsia="宋体" w:hAnsi="宋体" w:cs="宋体" w:hint="eastAsia"/>
          <w:b/>
          <w:bCs/>
          <w:spacing w:val="-6"/>
          <w:sz w:val="32"/>
          <w:szCs w:val="32"/>
          <w:u w:val="single"/>
        </w:rPr>
        <w:t>工作队</w:t>
      </w:r>
      <w:r w:rsidRPr="005B5B26">
        <w:rPr>
          <w:rFonts w:ascii="宋体" w:eastAsia="宋体" w:hAnsi="宋体" w:cs="宋体" w:hint="eastAsia"/>
          <w:b/>
          <w:bCs/>
          <w:spacing w:val="-6"/>
          <w:sz w:val="32"/>
          <w:szCs w:val="32"/>
          <w:u w:val="single"/>
        </w:rPr>
        <w:t>办公住房提升改造项目</w:t>
      </w:r>
      <w:r w:rsidR="00BD3A12" w:rsidRPr="005B5B26">
        <w:rPr>
          <w:rFonts w:ascii="宋体" w:eastAsia="宋体" w:hAnsi="宋体" w:cs="宋体" w:hint="eastAsia"/>
          <w:b/>
          <w:bCs/>
          <w:spacing w:val="-6"/>
          <w:sz w:val="32"/>
          <w:szCs w:val="32"/>
        </w:rPr>
        <w:t xml:space="preserve">                                                       </w:t>
      </w:r>
    </w:p>
    <w:p w:rsidR="004F0D5D" w:rsidRDefault="004F0D5D">
      <w:pPr>
        <w:spacing w:line="360" w:lineRule="auto"/>
        <w:jc w:val="center"/>
        <w:rPr>
          <w:rFonts w:ascii="宋体" w:eastAsia="宋体" w:hAnsi="宋体" w:cs="宋体"/>
          <w:b/>
          <w:bCs/>
          <w:spacing w:val="-6"/>
          <w:sz w:val="10"/>
          <w:szCs w:val="10"/>
        </w:rPr>
      </w:pPr>
    </w:p>
    <w:p w:rsidR="004F0D5D" w:rsidRDefault="00BD3A12">
      <w:pPr>
        <w:spacing w:line="360" w:lineRule="auto"/>
        <w:jc w:val="center"/>
        <w:rPr>
          <w:rFonts w:ascii="宋体" w:eastAsia="宋体" w:hAnsi="宋体" w:cs="宋体"/>
          <w:b/>
          <w:bCs/>
          <w:spacing w:val="-6"/>
          <w:sz w:val="32"/>
          <w:szCs w:val="32"/>
        </w:rPr>
      </w:pPr>
      <w:r>
        <w:rPr>
          <w:rFonts w:ascii="宋体" w:eastAsia="宋体" w:hAnsi="宋体" w:cs="宋体" w:hint="eastAsia"/>
          <w:b/>
          <w:bCs/>
          <w:spacing w:val="-6"/>
          <w:sz w:val="32"/>
          <w:szCs w:val="32"/>
        </w:rPr>
        <w:t>招标控制价编制说明</w:t>
      </w:r>
    </w:p>
    <w:p w:rsidR="004F0D5D" w:rsidRDefault="00BD3A12">
      <w:pPr>
        <w:pStyle w:val="a9"/>
        <w:numPr>
          <w:ilvl w:val="0"/>
          <w:numId w:val="1"/>
        </w:numPr>
        <w:spacing w:line="440" w:lineRule="exact"/>
        <w:ind w:firstLineChars="0"/>
        <w:rPr>
          <w:rFonts w:ascii="宋体" w:hAnsi="宋体"/>
          <w:b/>
          <w:bCs/>
          <w:sz w:val="22"/>
        </w:rPr>
      </w:pPr>
      <w:r>
        <w:rPr>
          <w:rFonts w:ascii="宋体" w:hAnsi="宋体" w:hint="eastAsia"/>
          <w:b/>
          <w:bCs/>
          <w:sz w:val="22"/>
        </w:rPr>
        <w:t>工程概况</w:t>
      </w:r>
    </w:p>
    <w:p w:rsidR="004F0D5D" w:rsidRDefault="00BD3A12">
      <w:pPr>
        <w:numPr>
          <w:ilvl w:val="0"/>
          <w:numId w:val="2"/>
        </w:numPr>
        <w:spacing w:line="440" w:lineRule="exact"/>
        <w:ind w:left="240"/>
        <w:rPr>
          <w:rFonts w:ascii="宋体" w:hAnsi="宋体"/>
          <w:sz w:val="22"/>
        </w:rPr>
      </w:pPr>
      <w:r>
        <w:rPr>
          <w:rFonts w:ascii="宋体" w:hAnsi="宋体" w:hint="eastAsia"/>
          <w:sz w:val="22"/>
        </w:rPr>
        <w:t>工程名称：</w:t>
      </w:r>
      <w:r w:rsidR="005B5B26">
        <w:rPr>
          <w:rFonts w:ascii="宋体" w:eastAsia="宋体" w:hAnsi="宋体" w:cs="宋体" w:hint="eastAsia"/>
          <w:b/>
          <w:bCs/>
          <w:spacing w:val="-6"/>
          <w:sz w:val="24"/>
          <w:szCs w:val="24"/>
          <w:u w:val="single"/>
        </w:rPr>
        <w:t>哈密市伊吾县前山乡</w:t>
      </w:r>
      <w:proofErr w:type="gramStart"/>
      <w:r w:rsidR="005B5B26">
        <w:rPr>
          <w:rFonts w:ascii="宋体" w:eastAsia="宋体" w:hAnsi="宋体" w:cs="宋体" w:hint="eastAsia"/>
          <w:b/>
          <w:bCs/>
          <w:spacing w:val="-6"/>
          <w:sz w:val="24"/>
          <w:szCs w:val="24"/>
          <w:u w:val="single"/>
        </w:rPr>
        <w:t>尖甲坡</w:t>
      </w:r>
      <w:proofErr w:type="gramEnd"/>
      <w:r w:rsidR="005B5B26">
        <w:rPr>
          <w:rFonts w:ascii="宋体" w:eastAsia="宋体" w:hAnsi="宋体" w:cs="宋体" w:hint="eastAsia"/>
          <w:b/>
          <w:bCs/>
          <w:spacing w:val="-6"/>
          <w:sz w:val="24"/>
          <w:szCs w:val="24"/>
          <w:u w:val="single"/>
        </w:rPr>
        <w:t>墓群考古</w:t>
      </w:r>
      <w:r w:rsidR="006252BA">
        <w:rPr>
          <w:rFonts w:ascii="宋体" w:eastAsia="宋体" w:hAnsi="宋体" w:cs="宋体" w:hint="eastAsia"/>
          <w:b/>
          <w:bCs/>
          <w:spacing w:val="-6"/>
          <w:sz w:val="24"/>
          <w:szCs w:val="24"/>
          <w:u w:val="single"/>
        </w:rPr>
        <w:t>工作队</w:t>
      </w:r>
      <w:r w:rsidR="005B5B26">
        <w:rPr>
          <w:rFonts w:ascii="宋体" w:eastAsia="宋体" w:hAnsi="宋体" w:cs="宋体" w:hint="eastAsia"/>
          <w:b/>
          <w:bCs/>
          <w:spacing w:val="-6"/>
          <w:sz w:val="24"/>
          <w:szCs w:val="24"/>
          <w:u w:val="single"/>
        </w:rPr>
        <w:t>办公住房提升改造项目</w:t>
      </w:r>
    </w:p>
    <w:p w:rsidR="004F0D5D" w:rsidRDefault="00BD3A12">
      <w:pPr>
        <w:numPr>
          <w:ilvl w:val="0"/>
          <w:numId w:val="2"/>
        </w:numPr>
        <w:spacing w:line="440" w:lineRule="exact"/>
        <w:ind w:left="240"/>
        <w:rPr>
          <w:rFonts w:ascii="宋体" w:hAnsi="宋体"/>
          <w:sz w:val="22"/>
        </w:rPr>
      </w:pPr>
      <w:r>
        <w:rPr>
          <w:rFonts w:ascii="宋体" w:hAnsi="宋体" w:hint="eastAsia"/>
          <w:sz w:val="22"/>
        </w:rPr>
        <w:t>建设单位：</w:t>
      </w:r>
    </w:p>
    <w:p w:rsidR="004F0D5D" w:rsidRDefault="00BD3A12">
      <w:pPr>
        <w:spacing w:line="440" w:lineRule="exact"/>
        <w:ind w:left="240"/>
        <w:rPr>
          <w:rFonts w:ascii="宋体" w:hAnsi="宋体"/>
          <w:sz w:val="22"/>
        </w:rPr>
      </w:pPr>
      <w:r>
        <w:rPr>
          <w:rFonts w:ascii="宋体" w:hAnsi="宋体" w:hint="eastAsia"/>
          <w:sz w:val="22"/>
        </w:rPr>
        <w:t>3、建设地点：新疆哈密市</w:t>
      </w:r>
    </w:p>
    <w:p w:rsidR="004F0D5D" w:rsidRDefault="00BD3A12">
      <w:pPr>
        <w:pStyle w:val="a7"/>
        <w:widowControl/>
        <w:spacing w:beforeAutospacing="0" w:afterAutospacing="0" w:line="360" w:lineRule="auto"/>
        <w:rPr>
          <w:rFonts w:ascii="宋体" w:hAnsi="宋体" w:cstheme="minorBidi"/>
          <w:kern w:val="2"/>
          <w:sz w:val="22"/>
        </w:rPr>
      </w:pPr>
      <w:r>
        <w:rPr>
          <w:rFonts w:ascii="宋体" w:hAnsi="宋体" w:hint="eastAsia"/>
          <w:sz w:val="22"/>
        </w:rPr>
        <w:t>4、工程概况：</w:t>
      </w:r>
      <w:r w:rsidR="005B5B26">
        <w:rPr>
          <w:rFonts w:ascii="宋体" w:hAnsi="宋体" w:hint="eastAsia"/>
          <w:sz w:val="22"/>
        </w:rPr>
        <w:t>哈密市伊吾县前山乡</w:t>
      </w:r>
      <w:proofErr w:type="gramStart"/>
      <w:r w:rsidR="005B5B26">
        <w:rPr>
          <w:rFonts w:ascii="宋体" w:hAnsi="宋体" w:hint="eastAsia"/>
          <w:sz w:val="22"/>
        </w:rPr>
        <w:t>尖甲坡</w:t>
      </w:r>
      <w:proofErr w:type="gramEnd"/>
      <w:r w:rsidR="005B5B26">
        <w:rPr>
          <w:rFonts w:ascii="宋体" w:hAnsi="宋体" w:hint="eastAsia"/>
          <w:sz w:val="22"/>
        </w:rPr>
        <w:t>墓群考古</w:t>
      </w:r>
      <w:r w:rsidR="006252BA">
        <w:rPr>
          <w:rFonts w:ascii="宋体" w:hAnsi="宋体" w:hint="eastAsia"/>
          <w:sz w:val="22"/>
        </w:rPr>
        <w:t>工作队</w:t>
      </w:r>
      <w:r w:rsidR="005B5B26">
        <w:rPr>
          <w:rFonts w:ascii="宋体" w:hAnsi="宋体" w:hint="eastAsia"/>
          <w:sz w:val="22"/>
        </w:rPr>
        <w:t>办公住房提升改造项目</w:t>
      </w:r>
      <w:r>
        <w:rPr>
          <w:rFonts w:ascii="宋体" w:eastAsia="宋体" w:hAnsi="宋体" w:cs="宋体" w:hint="eastAsia"/>
          <w:spacing w:val="-6"/>
          <w:szCs w:val="24"/>
        </w:rPr>
        <w:t>，包括</w:t>
      </w:r>
      <w:r>
        <w:rPr>
          <w:rFonts w:ascii="宋体" w:hAnsi="宋体" w:cstheme="minorBidi" w:hint="eastAsia"/>
          <w:kern w:val="2"/>
          <w:sz w:val="22"/>
        </w:rPr>
        <w:t>办公用房改造工程、生活用房改造工程、卫生间改造工程及室外工程组成 ；</w:t>
      </w:r>
    </w:p>
    <w:p w:rsidR="004F0D5D" w:rsidRDefault="00BD3A12">
      <w:pPr>
        <w:spacing w:line="360" w:lineRule="auto"/>
        <w:rPr>
          <w:rFonts w:ascii="宋体" w:hAnsi="宋体"/>
          <w:b/>
          <w:bCs/>
          <w:sz w:val="22"/>
        </w:rPr>
      </w:pPr>
      <w:r>
        <w:rPr>
          <w:rFonts w:ascii="宋体" w:hAnsi="宋体" w:hint="eastAsia"/>
          <w:b/>
          <w:bCs/>
          <w:sz w:val="22"/>
        </w:rPr>
        <w:t>二、工程招标和分包范围</w:t>
      </w:r>
    </w:p>
    <w:p w:rsidR="004F0D5D" w:rsidRDefault="00BD3A12">
      <w:pPr>
        <w:spacing w:line="440" w:lineRule="exact"/>
        <w:ind w:left="240"/>
        <w:rPr>
          <w:rFonts w:ascii="宋体" w:eastAsia="宋体" w:hAnsi="宋体" w:cs="宋体"/>
          <w:sz w:val="24"/>
          <w:szCs w:val="24"/>
        </w:rPr>
      </w:pPr>
      <w:r>
        <w:rPr>
          <w:rFonts w:ascii="宋体" w:hAnsi="宋体" w:hint="eastAsia"/>
          <w:sz w:val="22"/>
        </w:rPr>
        <w:t>1、工程招标范围：设计施工图纸包含的所有内容，具体见工程量清单。</w:t>
      </w:r>
    </w:p>
    <w:p w:rsidR="004F0D5D" w:rsidRDefault="00BD3A12">
      <w:pPr>
        <w:spacing w:line="440" w:lineRule="exact"/>
        <w:ind w:left="240"/>
        <w:rPr>
          <w:rFonts w:ascii="宋体" w:hAnsi="宋体"/>
          <w:sz w:val="22"/>
        </w:rPr>
      </w:pPr>
      <w:r>
        <w:rPr>
          <w:rFonts w:ascii="宋体" w:hAnsi="宋体" w:hint="eastAsia"/>
          <w:sz w:val="22"/>
        </w:rPr>
        <w:t>2、分包范围：无分包工程。</w:t>
      </w:r>
    </w:p>
    <w:p w:rsidR="004F0D5D" w:rsidRDefault="00BD3A12">
      <w:pPr>
        <w:spacing w:line="440" w:lineRule="exact"/>
        <w:rPr>
          <w:rFonts w:ascii="宋体" w:hAnsi="宋体"/>
          <w:b/>
          <w:bCs/>
          <w:sz w:val="22"/>
        </w:rPr>
      </w:pPr>
      <w:r>
        <w:rPr>
          <w:rFonts w:ascii="宋体" w:hAnsi="宋体" w:hint="eastAsia"/>
          <w:b/>
          <w:bCs/>
          <w:sz w:val="22"/>
        </w:rPr>
        <w:t>三、招标控制价编制依据</w:t>
      </w:r>
    </w:p>
    <w:p w:rsidR="004F0D5D" w:rsidRDefault="00BD3A12">
      <w:pPr>
        <w:numPr>
          <w:ilvl w:val="0"/>
          <w:numId w:val="3"/>
        </w:numPr>
        <w:spacing w:line="440" w:lineRule="exact"/>
        <w:rPr>
          <w:rFonts w:ascii="宋体" w:hAnsi="宋体"/>
          <w:sz w:val="22"/>
        </w:rPr>
      </w:pPr>
      <w:r>
        <w:rPr>
          <w:rFonts w:ascii="宋体" w:hAnsi="宋体" w:hint="eastAsia"/>
          <w:sz w:val="22"/>
        </w:rPr>
        <w:t>中华人民共和国 《合同法》、中华人民共和国 《建筑法》。</w:t>
      </w:r>
    </w:p>
    <w:p w:rsidR="004F0D5D" w:rsidRDefault="00BD3A12">
      <w:pPr>
        <w:numPr>
          <w:ilvl w:val="0"/>
          <w:numId w:val="3"/>
        </w:numPr>
        <w:spacing w:line="440" w:lineRule="exact"/>
        <w:rPr>
          <w:rFonts w:ascii="宋体" w:hAnsi="宋体"/>
          <w:sz w:val="22"/>
        </w:rPr>
      </w:pPr>
      <w:r>
        <w:rPr>
          <w:rFonts w:ascii="宋体" w:hAnsi="宋体" w:hint="eastAsia"/>
          <w:sz w:val="22"/>
        </w:rPr>
        <w:t>建设部令16号《建筑工程施工发包和承包计价管理办法》。</w:t>
      </w:r>
    </w:p>
    <w:p w:rsidR="004F0D5D" w:rsidRDefault="00BD3A12">
      <w:pPr>
        <w:numPr>
          <w:ilvl w:val="0"/>
          <w:numId w:val="3"/>
        </w:numPr>
        <w:spacing w:line="440" w:lineRule="exact"/>
        <w:rPr>
          <w:rFonts w:ascii="宋体" w:hAnsi="宋体" w:cs="宋体"/>
          <w:sz w:val="22"/>
        </w:rPr>
      </w:pPr>
      <w:r>
        <w:rPr>
          <w:rFonts w:ascii="宋体" w:hAnsi="宋体" w:cs="宋体" w:hint="eastAsia"/>
          <w:sz w:val="22"/>
        </w:rPr>
        <w:t>招标文件。</w:t>
      </w:r>
    </w:p>
    <w:p w:rsidR="004F0D5D" w:rsidRDefault="00BD3A12">
      <w:pPr>
        <w:spacing w:line="440" w:lineRule="exact"/>
        <w:ind w:left="220"/>
        <w:rPr>
          <w:rFonts w:ascii="宋体" w:hAnsi="宋体" w:cs="宋体"/>
          <w:sz w:val="22"/>
        </w:rPr>
      </w:pPr>
      <w:r>
        <w:rPr>
          <w:rFonts w:ascii="宋体" w:hAnsi="宋体" w:hint="eastAsia"/>
          <w:sz w:val="22"/>
        </w:rPr>
        <w:t>4、业主提供的设计图纸。</w:t>
      </w:r>
    </w:p>
    <w:p w:rsidR="004F0D5D" w:rsidRDefault="00BD3A12">
      <w:pPr>
        <w:spacing w:line="440" w:lineRule="exact"/>
        <w:ind w:leftChars="113" w:left="457" w:hangingChars="100" w:hanging="220"/>
        <w:rPr>
          <w:rFonts w:ascii="宋体" w:hAnsi="宋体"/>
          <w:sz w:val="22"/>
        </w:rPr>
      </w:pPr>
      <w:r>
        <w:rPr>
          <w:rFonts w:ascii="宋体" w:hAnsi="宋体" w:hint="eastAsia"/>
          <w:sz w:val="22"/>
        </w:rPr>
        <w:t>5、清单依据：</w:t>
      </w:r>
    </w:p>
    <w:p w:rsidR="004F0D5D" w:rsidRDefault="00BD3A12">
      <w:pPr>
        <w:spacing w:line="440" w:lineRule="exact"/>
        <w:ind w:firstLineChars="200" w:firstLine="440"/>
        <w:rPr>
          <w:rFonts w:ascii="宋体" w:hAnsi="宋体"/>
          <w:sz w:val="22"/>
        </w:rPr>
      </w:pPr>
      <w:r>
        <w:rPr>
          <w:rFonts w:ascii="宋体" w:hAnsi="宋体" w:hint="eastAsia"/>
          <w:sz w:val="22"/>
        </w:rPr>
        <w:t>(1)《房屋建筑与装饰工程工程量计算规范》GB 50854-2013及解释勘误、《通用安装工程工程量计算规范》GB 50856-2013、《建设工程工程量清单计价规范》GB 50500-2013</w:t>
      </w:r>
      <w:r>
        <w:rPr>
          <w:rFonts w:ascii="宋体" w:hAnsi="宋体" w:hint="eastAsia"/>
          <w:sz w:val="24"/>
          <w:szCs w:val="24"/>
        </w:rPr>
        <w:t>。</w:t>
      </w:r>
    </w:p>
    <w:p w:rsidR="004F0D5D" w:rsidRDefault="00BD3A12">
      <w:pPr>
        <w:spacing w:line="440" w:lineRule="exact"/>
        <w:ind w:leftChars="104" w:left="218" w:firstLineChars="50" w:firstLine="110"/>
        <w:rPr>
          <w:rFonts w:ascii="宋体" w:hAnsi="宋体"/>
          <w:sz w:val="24"/>
          <w:szCs w:val="24"/>
        </w:rPr>
      </w:pPr>
      <w:r>
        <w:rPr>
          <w:rFonts w:ascii="宋体" w:hAnsi="宋体" w:hint="eastAsia"/>
          <w:sz w:val="22"/>
        </w:rPr>
        <w:t>（2）新建标【2014】9号《房屋建筑与装饰工程工程量计算规范》补充规定的通知</w:t>
      </w:r>
      <w:r>
        <w:rPr>
          <w:rFonts w:ascii="宋体" w:hAnsi="宋体" w:hint="eastAsia"/>
          <w:sz w:val="24"/>
          <w:szCs w:val="24"/>
        </w:rPr>
        <w:t>。</w:t>
      </w:r>
    </w:p>
    <w:p w:rsidR="004F0D5D" w:rsidRDefault="00BD3A12">
      <w:pPr>
        <w:pStyle w:val="a9"/>
        <w:spacing w:line="440" w:lineRule="exact"/>
        <w:ind w:firstLineChars="100" w:firstLine="220"/>
        <w:rPr>
          <w:rFonts w:ascii="宋体" w:hAnsi="宋体"/>
          <w:sz w:val="22"/>
        </w:rPr>
      </w:pPr>
      <w:r>
        <w:rPr>
          <w:rFonts w:ascii="宋体" w:hAnsi="宋体" w:hint="eastAsia"/>
          <w:sz w:val="22"/>
        </w:rPr>
        <w:t>6、与本工程有关的标准（包括图集）、规范、技术资料。</w:t>
      </w:r>
    </w:p>
    <w:p w:rsidR="004F0D5D" w:rsidRDefault="00BD3A12">
      <w:pPr>
        <w:pStyle w:val="a9"/>
        <w:spacing w:line="440" w:lineRule="exact"/>
        <w:ind w:left="220" w:firstLineChars="0" w:firstLine="0"/>
        <w:rPr>
          <w:rFonts w:ascii="宋体" w:hAnsi="宋体"/>
          <w:sz w:val="22"/>
        </w:rPr>
      </w:pPr>
      <w:r>
        <w:rPr>
          <w:rFonts w:ascii="宋体" w:hAnsi="宋体" w:hint="eastAsia"/>
          <w:sz w:val="22"/>
        </w:rPr>
        <w:t>7、新建标[2019]4号文《关于调整我区建设工程计价依据增值税税率的通知》</w:t>
      </w:r>
    </w:p>
    <w:p w:rsidR="004F0D5D" w:rsidRDefault="00BD3A12">
      <w:pPr>
        <w:spacing w:line="440" w:lineRule="exact"/>
        <w:ind w:leftChars="113" w:left="457" w:hangingChars="100" w:hanging="220"/>
        <w:rPr>
          <w:rFonts w:ascii="宋体" w:hAnsi="宋体"/>
          <w:sz w:val="22"/>
        </w:rPr>
      </w:pPr>
      <w:r>
        <w:rPr>
          <w:rFonts w:ascii="宋体" w:hAnsi="宋体" w:hint="eastAsia"/>
          <w:sz w:val="22"/>
        </w:rPr>
        <w:t>8、清单定额依据：</w:t>
      </w:r>
    </w:p>
    <w:p w:rsidR="004F0D5D" w:rsidRDefault="00BD3A12">
      <w:pPr>
        <w:spacing w:line="440" w:lineRule="exact"/>
        <w:ind w:firstLineChars="100" w:firstLine="220"/>
        <w:rPr>
          <w:rFonts w:ascii="宋体" w:hAnsi="宋体"/>
          <w:sz w:val="22"/>
        </w:rPr>
      </w:pPr>
      <w:r>
        <w:rPr>
          <w:rFonts w:ascii="宋体" w:hAnsi="宋体" w:hint="eastAsia"/>
          <w:sz w:val="22"/>
        </w:rPr>
        <w:t>(1) 《房屋建筑与装饰工程工程量计算规范》GB 50854-2013及解释勘误、《通用安装工程工程量计算规范》GB 50856-2013、《建设工程工程量清单计价规范》GB 50500-2013</w:t>
      </w:r>
    </w:p>
    <w:p w:rsidR="004F0D5D" w:rsidRDefault="00BD3A12">
      <w:pPr>
        <w:spacing w:line="440" w:lineRule="exact"/>
        <w:rPr>
          <w:rFonts w:ascii="宋体" w:hAnsi="宋体"/>
          <w:sz w:val="22"/>
        </w:rPr>
      </w:pPr>
      <w:r>
        <w:rPr>
          <w:rFonts w:ascii="宋体" w:hAnsi="宋体" w:hint="eastAsia"/>
          <w:sz w:val="22"/>
        </w:rPr>
        <w:t>（2）新建标【2014】9号《房屋建筑与装饰工程工程量计算规范》补充规定的</w:t>
      </w:r>
      <w:proofErr w:type="gramStart"/>
      <w:r>
        <w:rPr>
          <w:rFonts w:ascii="宋体" w:hAnsi="宋体" w:hint="eastAsia"/>
          <w:sz w:val="22"/>
        </w:rPr>
        <w:t>通知及哈市</w:t>
      </w:r>
      <w:proofErr w:type="gramEnd"/>
      <w:r>
        <w:rPr>
          <w:rFonts w:ascii="宋体" w:hAnsi="宋体" w:hint="eastAsia"/>
          <w:sz w:val="22"/>
        </w:rPr>
        <w:t>住建【2016】</w:t>
      </w:r>
      <w:r>
        <w:rPr>
          <w:rFonts w:ascii="宋体" w:hAnsi="宋体" w:hint="eastAsia"/>
          <w:sz w:val="22"/>
        </w:rPr>
        <w:lastRenderedPageBreak/>
        <w:t>80号文转发关于建筑业营业税改增值税调整新疆建设工程计价依据的实施意见。</w:t>
      </w:r>
    </w:p>
    <w:p w:rsidR="004F0D5D" w:rsidRDefault="00BD3A12">
      <w:pPr>
        <w:spacing w:line="440" w:lineRule="exact"/>
        <w:rPr>
          <w:rFonts w:ascii="宋体" w:hAnsi="宋体"/>
          <w:sz w:val="22"/>
        </w:rPr>
      </w:pPr>
      <w:r>
        <w:rPr>
          <w:rFonts w:ascii="宋体" w:hAnsi="宋体" w:hint="eastAsia"/>
          <w:sz w:val="22"/>
        </w:rPr>
        <w:t>（3）《新疆房屋建筑与装饰工程消耗量定额哈密估价汇总表（2023）》；《全统安装工程消耗量定额哈密估价汇总表（2023）》；《新疆市政工程消耗量定额哈密估价汇总表（2023）》； 与本工程有关的标准（包括标准图集）、规范、技术资料。</w:t>
      </w:r>
    </w:p>
    <w:p w:rsidR="004F0D5D" w:rsidRDefault="00BD3A12">
      <w:pPr>
        <w:spacing w:line="440" w:lineRule="exact"/>
        <w:rPr>
          <w:rFonts w:ascii="宋体" w:hAnsi="宋体"/>
          <w:b/>
          <w:bCs/>
          <w:sz w:val="22"/>
        </w:rPr>
      </w:pPr>
      <w:r>
        <w:rPr>
          <w:rFonts w:ascii="宋体" w:hAnsi="宋体" w:hint="eastAsia"/>
          <w:b/>
          <w:bCs/>
          <w:sz w:val="22"/>
        </w:rPr>
        <w:t>四、其它事项的说明：招标控制价编制说明：</w:t>
      </w:r>
    </w:p>
    <w:p w:rsidR="004F0D5D" w:rsidRDefault="00BD3A12">
      <w:pPr>
        <w:spacing w:line="440" w:lineRule="exact"/>
        <w:rPr>
          <w:rFonts w:ascii="宋体" w:hAnsi="宋体"/>
          <w:sz w:val="22"/>
        </w:rPr>
      </w:pPr>
      <w:r>
        <w:rPr>
          <w:rFonts w:ascii="宋体" w:hAnsi="宋体" w:hint="eastAsia"/>
          <w:sz w:val="22"/>
        </w:rPr>
        <w:t>（一）一般说明</w:t>
      </w:r>
    </w:p>
    <w:p w:rsidR="004F0D5D" w:rsidRDefault="00BD3A12">
      <w:pPr>
        <w:spacing w:line="440" w:lineRule="exact"/>
        <w:rPr>
          <w:rFonts w:ascii="宋体" w:hAnsi="宋体"/>
          <w:sz w:val="22"/>
        </w:rPr>
      </w:pPr>
      <w:r>
        <w:rPr>
          <w:rFonts w:ascii="宋体" w:hAnsi="宋体" w:hint="eastAsia"/>
          <w:sz w:val="22"/>
        </w:rPr>
        <w:t>1、施工现场情况：以现场踏勘情况为准。</w:t>
      </w:r>
    </w:p>
    <w:p w:rsidR="004F0D5D" w:rsidRDefault="00BD3A12">
      <w:pPr>
        <w:spacing w:line="440" w:lineRule="exact"/>
        <w:rPr>
          <w:rFonts w:ascii="宋体" w:hAnsi="宋体"/>
          <w:sz w:val="22"/>
        </w:rPr>
      </w:pPr>
      <w:r>
        <w:rPr>
          <w:rFonts w:ascii="宋体" w:hAnsi="宋体" w:hint="eastAsia"/>
          <w:sz w:val="22"/>
        </w:rPr>
        <w:t>2、交通运输情况：以现场踏勘情况为准。</w:t>
      </w:r>
    </w:p>
    <w:p w:rsidR="004F0D5D" w:rsidRDefault="00BD3A12">
      <w:pPr>
        <w:spacing w:line="440" w:lineRule="exact"/>
        <w:rPr>
          <w:rFonts w:ascii="宋体" w:hAnsi="宋体"/>
          <w:sz w:val="22"/>
        </w:rPr>
      </w:pPr>
      <w:r>
        <w:rPr>
          <w:rFonts w:ascii="宋体" w:hAnsi="宋体" w:hint="eastAsia"/>
          <w:sz w:val="22"/>
        </w:rPr>
        <w:t>3、自然地理条件：本工程位于伊吾县。</w:t>
      </w:r>
    </w:p>
    <w:p w:rsidR="004F0D5D" w:rsidRDefault="00BD3A12">
      <w:pPr>
        <w:spacing w:line="440" w:lineRule="exact"/>
        <w:rPr>
          <w:rFonts w:ascii="宋体" w:hAnsi="宋体"/>
          <w:sz w:val="22"/>
        </w:rPr>
      </w:pPr>
      <w:r>
        <w:rPr>
          <w:rFonts w:ascii="宋体" w:hAnsi="宋体" w:hint="eastAsia"/>
          <w:sz w:val="22"/>
        </w:rPr>
        <w:t>4、环境保护要求：满足省、市及当地政府对环境保护的相关要求和规定。</w:t>
      </w:r>
    </w:p>
    <w:p w:rsidR="004F0D5D" w:rsidRDefault="00BD3A12">
      <w:pPr>
        <w:spacing w:line="440" w:lineRule="exact"/>
        <w:rPr>
          <w:rFonts w:ascii="宋体" w:hAnsi="宋体"/>
          <w:sz w:val="22"/>
        </w:rPr>
      </w:pPr>
      <w:r>
        <w:rPr>
          <w:rFonts w:ascii="宋体" w:hAnsi="宋体" w:hint="eastAsia"/>
          <w:sz w:val="22"/>
        </w:rPr>
        <w:t>5、本工程投标报价按《建设工程工程量清单计价规范》、《房屋建筑与装饰工程工程量计算规范》的规定及要求，使用表格及格式按《建设工程工程量清单计价规范》要求执行，有更正的以勘误和解释为准。</w:t>
      </w:r>
    </w:p>
    <w:p w:rsidR="004F0D5D" w:rsidRDefault="00BD3A12">
      <w:pPr>
        <w:spacing w:line="440" w:lineRule="exact"/>
        <w:rPr>
          <w:rFonts w:ascii="宋体" w:hAnsi="宋体"/>
          <w:sz w:val="22"/>
        </w:rPr>
      </w:pPr>
      <w:r>
        <w:rPr>
          <w:rFonts w:ascii="宋体" w:hAnsi="宋体" w:hint="eastAsia"/>
          <w:sz w:val="22"/>
        </w:rPr>
        <w:t>6、工程量清单中每一个项目，都需填入综合单价及合价，对于没有填入综合单价及合价的项目，不同单项及单位工程中的分部分项工程量清单中相同项目(项目特征及工作内容相同)的报价应统一，如有差异，按最低一个报价进行结算。</w:t>
      </w:r>
    </w:p>
    <w:p w:rsidR="004F0D5D" w:rsidRDefault="00BD3A12">
      <w:pPr>
        <w:spacing w:line="440" w:lineRule="exact"/>
        <w:rPr>
          <w:rFonts w:ascii="宋体" w:hAnsi="宋体"/>
          <w:sz w:val="22"/>
        </w:rPr>
      </w:pPr>
      <w:r>
        <w:rPr>
          <w:rFonts w:ascii="宋体" w:hAnsi="宋体" w:hint="eastAsia"/>
          <w:sz w:val="22"/>
        </w:rPr>
        <w:t>7、《承包人提供材料和工程设备一览表》中的材料价格应与综合单价及《综合单价分析表》中的材料价格一致。</w:t>
      </w:r>
    </w:p>
    <w:p w:rsidR="004F0D5D" w:rsidRDefault="00BD3A12">
      <w:pPr>
        <w:spacing w:line="440" w:lineRule="exact"/>
        <w:rPr>
          <w:rFonts w:ascii="宋体" w:hAnsi="宋体"/>
          <w:sz w:val="22"/>
        </w:rPr>
      </w:pPr>
      <w:r>
        <w:rPr>
          <w:rFonts w:ascii="宋体" w:hAnsi="宋体" w:hint="eastAsia"/>
          <w:sz w:val="22"/>
        </w:rPr>
        <w:t>8、本工程量清单中的分部分项工程量及措施项目工程量均是根据本工程施工图，按照“工程量计算”的规定进行计算的，仅作为施工企业投标报价的共同基础，不能作为最终结算与支付价款的依据，工程量的变化调整以业主与承包商签字的合同约定为准，或按《建设工程工程量清单计价规范》有关规定执行。</w:t>
      </w:r>
    </w:p>
    <w:p w:rsidR="004F0D5D" w:rsidRDefault="00BD3A12">
      <w:pPr>
        <w:spacing w:line="440" w:lineRule="exact"/>
        <w:rPr>
          <w:rFonts w:ascii="宋体" w:hAnsi="宋体"/>
          <w:sz w:val="22"/>
        </w:rPr>
      </w:pPr>
      <w:r>
        <w:rPr>
          <w:rFonts w:ascii="宋体" w:hAnsi="宋体" w:hint="eastAsia"/>
          <w:sz w:val="22"/>
        </w:rPr>
        <w:t>9、工程量清单及其计价格式中的任何内容不得随意删除或涂改，若有错误，在招标答疑时及时提出，以</w:t>
      </w:r>
      <w:proofErr w:type="gramStart"/>
      <w:r>
        <w:rPr>
          <w:rFonts w:ascii="宋体" w:hAnsi="宋体" w:hint="eastAsia"/>
          <w:sz w:val="22"/>
        </w:rPr>
        <w:t>“</w:t>
      </w:r>
      <w:proofErr w:type="gramEnd"/>
      <w:r>
        <w:rPr>
          <w:rFonts w:ascii="宋体" w:hAnsi="宋体" w:hint="eastAsia"/>
          <w:sz w:val="22"/>
        </w:rPr>
        <w:t>补遗“资料为准。</w:t>
      </w:r>
    </w:p>
    <w:p w:rsidR="004F0D5D" w:rsidRDefault="00BD3A12">
      <w:pPr>
        <w:spacing w:line="440" w:lineRule="exact"/>
        <w:rPr>
          <w:rFonts w:ascii="宋体" w:hAnsi="宋体"/>
          <w:sz w:val="22"/>
        </w:rPr>
      </w:pPr>
      <w:r>
        <w:rPr>
          <w:rFonts w:ascii="宋体" w:hAnsi="宋体" w:hint="eastAsia"/>
          <w:sz w:val="22"/>
        </w:rPr>
        <w:t>10、分部分项工程量清单中对工程项目的项目特征及具体做法只作重点描述，详细情况见施工图设计、技术说明及相关标准图集。</w:t>
      </w:r>
      <w:proofErr w:type="gramStart"/>
      <w:r>
        <w:rPr>
          <w:rFonts w:ascii="宋体" w:hAnsi="宋体" w:hint="eastAsia"/>
          <w:sz w:val="22"/>
        </w:rPr>
        <w:t>组价时</w:t>
      </w:r>
      <w:proofErr w:type="gramEnd"/>
      <w:r>
        <w:rPr>
          <w:rFonts w:ascii="宋体" w:hAnsi="宋体" w:hint="eastAsia"/>
          <w:sz w:val="22"/>
        </w:rPr>
        <w:t>应结合投标人现场勘察情况包括完成所有工序工作内容的全部费用。</w:t>
      </w:r>
    </w:p>
    <w:p w:rsidR="004F0D5D" w:rsidRDefault="00BD3A12">
      <w:pPr>
        <w:spacing w:line="440" w:lineRule="exact"/>
        <w:rPr>
          <w:rFonts w:ascii="宋体" w:hAnsi="宋体"/>
          <w:sz w:val="22"/>
        </w:rPr>
      </w:pPr>
      <w:r>
        <w:rPr>
          <w:rFonts w:ascii="宋体" w:hAnsi="宋体" w:hint="eastAsia"/>
          <w:sz w:val="22"/>
        </w:rPr>
        <w:t>11、投标人应充分考虑施工现场周边的实际情况对施工的影响，编制施工方案，并</w:t>
      </w:r>
      <w:proofErr w:type="gramStart"/>
      <w:r>
        <w:rPr>
          <w:rFonts w:ascii="宋体" w:hAnsi="宋体" w:hint="eastAsia"/>
          <w:sz w:val="22"/>
        </w:rPr>
        <w:t>作出</w:t>
      </w:r>
      <w:proofErr w:type="gramEnd"/>
      <w:r>
        <w:rPr>
          <w:rFonts w:ascii="宋体" w:hAnsi="宋体" w:hint="eastAsia"/>
          <w:sz w:val="22"/>
        </w:rPr>
        <w:t>报价。</w:t>
      </w:r>
    </w:p>
    <w:p w:rsidR="004F0D5D" w:rsidRDefault="00BD3A12">
      <w:pPr>
        <w:spacing w:line="360" w:lineRule="auto"/>
        <w:rPr>
          <w:rFonts w:ascii="宋体" w:hAnsi="宋体"/>
          <w:sz w:val="22"/>
        </w:rPr>
      </w:pPr>
      <w:r>
        <w:rPr>
          <w:rFonts w:ascii="宋体" w:hAnsi="宋体" w:hint="eastAsia"/>
          <w:sz w:val="22"/>
        </w:rPr>
        <w:t>12、本工程中总承包服务费暂不计入。</w:t>
      </w:r>
    </w:p>
    <w:p w:rsidR="004F0D5D" w:rsidRDefault="00BD3A12">
      <w:pPr>
        <w:spacing w:line="360" w:lineRule="auto"/>
        <w:rPr>
          <w:rFonts w:ascii="宋体" w:hAnsi="宋体"/>
          <w:sz w:val="22"/>
        </w:rPr>
      </w:pPr>
      <w:r>
        <w:rPr>
          <w:rFonts w:ascii="宋体" w:hAnsi="宋体" w:hint="eastAsia"/>
          <w:sz w:val="22"/>
        </w:rPr>
        <w:t>13、风险范围执行招标文件合同条款。</w:t>
      </w:r>
    </w:p>
    <w:p w:rsidR="004F0D5D" w:rsidRDefault="00BD3A12">
      <w:pPr>
        <w:spacing w:line="360" w:lineRule="auto"/>
        <w:rPr>
          <w:rFonts w:ascii="宋体" w:hAnsi="宋体"/>
          <w:sz w:val="22"/>
        </w:rPr>
      </w:pPr>
      <w:r>
        <w:rPr>
          <w:rFonts w:ascii="宋体" w:hAnsi="宋体" w:hint="eastAsia"/>
          <w:sz w:val="22"/>
        </w:rPr>
        <w:lastRenderedPageBreak/>
        <w:t>14、价差基准价：参考哈密区域2023年11月建设工程价格信息编制说明。</w:t>
      </w:r>
    </w:p>
    <w:p w:rsidR="004F0D5D" w:rsidRDefault="00BD3A12" w:rsidP="005B5B26">
      <w:pPr>
        <w:pStyle w:val="a7"/>
        <w:widowControl/>
        <w:numPr>
          <w:ilvl w:val="0"/>
          <w:numId w:val="4"/>
        </w:numPr>
        <w:spacing w:beforeAutospacing="0" w:afterAutospacing="0" w:line="360" w:lineRule="auto"/>
        <w:rPr>
          <w:rFonts w:ascii="宋体" w:hAnsi="宋体"/>
          <w:sz w:val="22"/>
        </w:rPr>
      </w:pPr>
      <w:r>
        <w:rPr>
          <w:rFonts w:ascii="宋体" w:hAnsi="宋体" w:hint="eastAsia"/>
          <w:sz w:val="22"/>
        </w:rPr>
        <w:t>本工程计日工，暂未计入。</w:t>
      </w:r>
    </w:p>
    <w:p w:rsidR="005B5B26" w:rsidRDefault="00BD3A12" w:rsidP="005B5B26">
      <w:pPr>
        <w:pStyle w:val="a7"/>
        <w:widowControl/>
        <w:numPr>
          <w:ilvl w:val="0"/>
          <w:numId w:val="4"/>
        </w:numPr>
        <w:spacing w:beforeAutospacing="0" w:afterAutospacing="0" w:line="360" w:lineRule="auto"/>
        <w:rPr>
          <w:rFonts w:ascii="宋体" w:hAnsi="宋体"/>
          <w:sz w:val="22"/>
        </w:rPr>
      </w:pPr>
      <w:proofErr w:type="gramStart"/>
      <w:r>
        <w:rPr>
          <w:rFonts w:ascii="宋体" w:hAnsi="宋体" w:hint="eastAsia"/>
          <w:sz w:val="22"/>
        </w:rPr>
        <w:t>本说明</w:t>
      </w:r>
      <w:proofErr w:type="gramEnd"/>
      <w:r>
        <w:rPr>
          <w:rFonts w:ascii="宋体" w:hAnsi="宋体" w:hint="eastAsia"/>
          <w:sz w:val="22"/>
        </w:rPr>
        <w:t>未尽事项，以计价规范、工程量计算规范、计价管理办法、招标文件以及有关的法律、法规、建设行政主管部门颁发的文件为准。</w:t>
      </w:r>
    </w:p>
    <w:p w:rsidR="005B5B26" w:rsidRPr="005B5B26" w:rsidRDefault="005B5B26" w:rsidP="005B5B26">
      <w:pPr>
        <w:pStyle w:val="a7"/>
        <w:widowControl/>
        <w:spacing w:beforeAutospacing="0" w:afterAutospacing="0" w:line="360" w:lineRule="auto"/>
        <w:rPr>
          <w:rFonts w:ascii="宋体" w:hAnsi="宋体"/>
          <w:sz w:val="22"/>
        </w:rPr>
      </w:pPr>
      <w:r>
        <w:rPr>
          <w:rFonts w:ascii="宋体" w:hAnsi="宋体" w:hint="eastAsia"/>
          <w:sz w:val="22"/>
        </w:rPr>
        <w:t>（二）</w:t>
      </w:r>
      <w:r w:rsidRPr="005B5B26">
        <w:rPr>
          <w:rFonts w:ascii="宋体" w:hAnsi="宋体" w:hint="eastAsia"/>
          <w:sz w:val="22"/>
        </w:rPr>
        <w:t>有关专业技术说明</w:t>
      </w:r>
    </w:p>
    <w:p w:rsidR="005B5B26" w:rsidRPr="005B5B26" w:rsidRDefault="005B5B26" w:rsidP="005B5B26">
      <w:pPr>
        <w:pStyle w:val="a9"/>
        <w:numPr>
          <w:ilvl w:val="0"/>
          <w:numId w:val="6"/>
        </w:numPr>
        <w:spacing w:line="440" w:lineRule="exact"/>
        <w:ind w:firstLineChars="0"/>
        <w:rPr>
          <w:rFonts w:ascii="宋体" w:hAnsi="宋体"/>
          <w:sz w:val="22"/>
        </w:rPr>
      </w:pPr>
      <w:r w:rsidRPr="005B5B26">
        <w:rPr>
          <w:rFonts w:ascii="宋体" w:hAnsi="宋体" w:hint="eastAsia"/>
          <w:sz w:val="22"/>
        </w:rPr>
        <w:t>在建筑及安装工程中，列入暂列金额</w:t>
      </w:r>
      <w:r>
        <w:rPr>
          <w:rFonts w:ascii="宋体" w:hAnsi="宋体" w:hint="eastAsia"/>
          <w:sz w:val="22"/>
        </w:rPr>
        <w:t>6</w:t>
      </w:r>
      <w:r w:rsidRPr="005B5B26">
        <w:rPr>
          <w:rFonts w:ascii="宋体" w:hAnsi="宋体" w:hint="eastAsia"/>
          <w:sz w:val="22"/>
        </w:rPr>
        <w:t>.00万元，用于备用；</w:t>
      </w:r>
    </w:p>
    <w:p w:rsidR="005B5B26" w:rsidRDefault="00A52F7C" w:rsidP="005B5B26">
      <w:pPr>
        <w:spacing w:line="440" w:lineRule="exact"/>
        <w:rPr>
          <w:rFonts w:ascii="宋体" w:hAnsi="宋体"/>
          <w:sz w:val="22"/>
        </w:rPr>
      </w:pPr>
      <w:r>
        <w:rPr>
          <w:rFonts w:ascii="宋体" w:hAnsi="宋体" w:hint="eastAsia"/>
          <w:sz w:val="22"/>
        </w:rPr>
        <w:t>2</w:t>
      </w:r>
      <w:r w:rsidR="005B5B26" w:rsidRPr="005B5B26">
        <w:rPr>
          <w:rFonts w:ascii="宋体" w:hAnsi="宋体" w:hint="eastAsia"/>
          <w:sz w:val="22"/>
        </w:rPr>
        <w:t>、在建筑及安装工程中，暂未列入专业工程暂估价；</w:t>
      </w:r>
    </w:p>
    <w:p w:rsidR="005B5B26" w:rsidRDefault="00A52F7C" w:rsidP="005B5B26">
      <w:pPr>
        <w:spacing w:line="440" w:lineRule="exact"/>
      </w:pPr>
      <w:r>
        <w:rPr>
          <w:rFonts w:hint="eastAsia"/>
        </w:rPr>
        <w:t>3</w:t>
      </w:r>
      <w:r w:rsidR="005B5B26">
        <w:rPr>
          <w:rFonts w:hint="eastAsia"/>
        </w:rPr>
        <w:t>、智慧工地的费用计入</w:t>
      </w:r>
      <w:r w:rsidR="005B5B26">
        <w:rPr>
          <w:rFonts w:hint="eastAsia"/>
        </w:rPr>
        <w:t>40000</w:t>
      </w:r>
      <w:r w:rsidR="005B5B26">
        <w:rPr>
          <w:rFonts w:hint="eastAsia"/>
        </w:rPr>
        <w:t>元；</w:t>
      </w:r>
    </w:p>
    <w:p w:rsidR="005B5B26" w:rsidRPr="005B5B26" w:rsidRDefault="00A52F7C" w:rsidP="005B5B26">
      <w:pPr>
        <w:spacing w:line="440" w:lineRule="exact"/>
        <w:rPr>
          <w:rFonts w:ascii="Calibri" w:hAnsi="Calibri" w:cs="Calibri"/>
        </w:rPr>
      </w:pPr>
      <w:r>
        <w:rPr>
          <w:rFonts w:hint="eastAsia"/>
        </w:rPr>
        <w:t>4</w:t>
      </w:r>
      <w:r w:rsidR="005B5B26">
        <w:rPr>
          <w:rFonts w:hint="eastAsia"/>
        </w:rPr>
        <w:t>、其中图纸未明确事项，</w:t>
      </w:r>
      <w:r w:rsidR="005B5B26" w:rsidRPr="005B5B26">
        <w:rPr>
          <w:rFonts w:ascii="Calibri" w:hAnsi="Calibri" w:cs="Calibri" w:hint="eastAsia"/>
        </w:rPr>
        <w:t>结算时根据实际做法调整及计价。</w:t>
      </w:r>
    </w:p>
    <w:p w:rsidR="005B5B26" w:rsidRPr="00A52F7C" w:rsidRDefault="005B5B26" w:rsidP="005B5B26">
      <w:pPr>
        <w:pStyle w:val="a7"/>
        <w:widowControl/>
        <w:spacing w:beforeAutospacing="0" w:afterAutospacing="0" w:line="360" w:lineRule="auto"/>
        <w:rPr>
          <w:rFonts w:ascii="宋体" w:hAnsi="宋体"/>
          <w:sz w:val="22"/>
        </w:rPr>
      </w:pPr>
    </w:p>
    <w:p w:rsidR="004F0D5D" w:rsidRDefault="00BD3A12">
      <w:pPr>
        <w:pStyle w:val="a9"/>
        <w:spacing w:line="440" w:lineRule="exact"/>
        <w:ind w:firstLineChars="0" w:firstLine="0"/>
        <w:rPr>
          <w:rFonts w:ascii="宋体" w:hAnsi="宋体"/>
          <w:b/>
          <w:bCs/>
          <w:sz w:val="22"/>
        </w:rPr>
      </w:pPr>
      <w:r>
        <w:rPr>
          <w:rFonts w:ascii="宋体" w:hAnsi="宋体" w:hint="eastAsia"/>
          <w:b/>
          <w:bCs/>
          <w:sz w:val="22"/>
        </w:rPr>
        <w:t>五、</w:t>
      </w:r>
      <w:proofErr w:type="gramStart"/>
      <w:r>
        <w:rPr>
          <w:rFonts w:ascii="宋体" w:hAnsi="宋体" w:hint="eastAsia"/>
          <w:b/>
          <w:bCs/>
          <w:sz w:val="22"/>
        </w:rPr>
        <w:t>本说明</w:t>
      </w:r>
      <w:proofErr w:type="gramEnd"/>
      <w:r w:rsidR="00A52F7C">
        <w:rPr>
          <w:rFonts w:ascii="宋体" w:hAnsi="宋体" w:hint="eastAsia"/>
          <w:b/>
          <w:bCs/>
          <w:sz w:val="22"/>
        </w:rPr>
        <w:t>只作为招标清单</w:t>
      </w:r>
      <w:r>
        <w:rPr>
          <w:rFonts w:ascii="宋体" w:hAnsi="宋体" w:hint="eastAsia"/>
          <w:b/>
          <w:bCs/>
          <w:sz w:val="22"/>
        </w:rPr>
        <w:t>的编制说明。</w:t>
      </w:r>
    </w:p>
    <w:p w:rsidR="004F0D5D" w:rsidRDefault="00A52F7C">
      <w:pPr>
        <w:pStyle w:val="a9"/>
        <w:spacing w:line="440" w:lineRule="exact"/>
        <w:ind w:firstLineChars="0" w:firstLine="0"/>
        <w:rPr>
          <w:rFonts w:ascii="宋体" w:hAnsi="宋体"/>
          <w:b/>
          <w:bCs/>
          <w:sz w:val="22"/>
        </w:rPr>
      </w:pPr>
      <w:r>
        <w:rPr>
          <w:rFonts w:ascii="宋体" w:hAnsi="宋体" w:hint="eastAsia"/>
          <w:b/>
          <w:bCs/>
          <w:sz w:val="22"/>
        </w:rPr>
        <w:t>六、本工程招标清单</w:t>
      </w:r>
      <w:r w:rsidR="00BD3A12">
        <w:rPr>
          <w:rFonts w:ascii="宋体" w:hAnsi="宋体" w:hint="eastAsia"/>
          <w:b/>
          <w:bCs/>
          <w:sz w:val="22"/>
        </w:rPr>
        <w:t>有关事宜由本公司解释。</w:t>
      </w:r>
    </w:p>
    <w:p w:rsidR="004F0D5D" w:rsidRDefault="004F0D5D">
      <w:pPr>
        <w:pStyle w:val="a9"/>
        <w:spacing w:line="440" w:lineRule="exact"/>
        <w:ind w:firstLineChars="0" w:firstLine="0"/>
        <w:rPr>
          <w:rFonts w:ascii="宋体" w:hAnsi="宋体"/>
          <w:b/>
          <w:bCs/>
          <w:sz w:val="22"/>
        </w:rPr>
      </w:pPr>
    </w:p>
    <w:p w:rsidR="004F0D5D" w:rsidRDefault="004F0D5D">
      <w:pPr>
        <w:spacing w:line="440" w:lineRule="exact"/>
        <w:jc w:val="center"/>
        <w:rPr>
          <w:rFonts w:ascii="宋体" w:eastAsia="宋体" w:hAnsi="宋体" w:cs="宋体"/>
          <w:sz w:val="24"/>
          <w:szCs w:val="24"/>
        </w:rPr>
      </w:pPr>
    </w:p>
    <w:p w:rsidR="004F0D5D" w:rsidRDefault="00BD3A12">
      <w:pPr>
        <w:spacing w:line="440" w:lineRule="exact"/>
        <w:jc w:val="center"/>
        <w:rPr>
          <w:rFonts w:ascii="仿宋" w:eastAsia="仿宋" w:hAnsi="仿宋" w:cs="仿宋"/>
          <w:sz w:val="28"/>
          <w:szCs w:val="28"/>
        </w:rPr>
      </w:pPr>
      <w:r>
        <w:rPr>
          <w:rFonts w:ascii="仿宋" w:eastAsia="仿宋" w:hAnsi="仿宋" w:cs="仿宋" w:hint="eastAsia"/>
          <w:sz w:val="28"/>
          <w:szCs w:val="28"/>
        </w:rPr>
        <w:t>新疆盛世乾元工程项目管理咨询有限公司</w:t>
      </w:r>
    </w:p>
    <w:p w:rsidR="004F0D5D" w:rsidRDefault="00BD3A12">
      <w:pPr>
        <w:spacing w:line="440" w:lineRule="exact"/>
        <w:jc w:val="center"/>
        <w:rPr>
          <w:rFonts w:ascii="宋体" w:eastAsia="宋体" w:hAnsi="宋体" w:cs="宋体"/>
          <w:sz w:val="24"/>
          <w:szCs w:val="24"/>
        </w:rPr>
      </w:pPr>
      <w:r>
        <w:rPr>
          <w:rFonts w:ascii="宋体" w:eastAsia="宋体" w:hAnsi="宋体" w:cs="宋体" w:hint="eastAsia"/>
          <w:sz w:val="24"/>
          <w:szCs w:val="24"/>
        </w:rPr>
        <w:t>2024年1月</w:t>
      </w:r>
      <w:r w:rsidR="005B5B26">
        <w:rPr>
          <w:rFonts w:ascii="宋体" w:eastAsia="宋体" w:hAnsi="宋体" w:cs="宋体" w:hint="eastAsia"/>
          <w:sz w:val="24"/>
          <w:szCs w:val="24"/>
        </w:rPr>
        <w:t>30</w:t>
      </w:r>
      <w:r>
        <w:rPr>
          <w:rFonts w:ascii="宋体" w:eastAsia="宋体" w:hAnsi="宋体" w:cs="宋体" w:hint="eastAsia"/>
          <w:sz w:val="24"/>
          <w:szCs w:val="24"/>
        </w:rPr>
        <w:t>日</w:t>
      </w:r>
    </w:p>
    <w:p w:rsidR="004F0D5D" w:rsidRDefault="004F0D5D">
      <w:pPr>
        <w:pStyle w:val="a9"/>
        <w:spacing w:line="500" w:lineRule="exact"/>
        <w:ind w:left="142" w:firstLineChars="0" w:firstLine="0"/>
        <w:rPr>
          <w:rFonts w:ascii="宋体" w:hAnsi="宋体"/>
          <w:b/>
          <w:bCs/>
          <w:sz w:val="22"/>
        </w:rPr>
      </w:pPr>
    </w:p>
    <w:p w:rsidR="004F0D5D" w:rsidRDefault="004F0D5D">
      <w:pPr>
        <w:pStyle w:val="a9"/>
        <w:spacing w:line="500" w:lineRule="exact"/>
        <w:ind w:left="142" w:firstLineChars="0" w:firstLine="0"/>
        <w:rPr>
          <w:rFonts w:ascii="宋体" w:hAnsi="宋体"/>
          <w:b/>
          <w:bCs/>
          <w:sz w:val="22"/>
        </w:rPr>
      </w:pPr>
    </w:p>
    <w:p w:rsidR="004F0D5D" w:rsidRDefault="004F0D5D">
      <w:pPr>
        <w:spacing w:line="360" w:lineRule="auto"/>
        <w:jc w:val="center"/>
        <w:rPr>
          <w:rFonts w:ascii="宋体"/>
          <w:bCs/>
          <w:sz w:val="24"/>
          <w:szCs w:val="24"/>
        </w:rPr>
      </w:pPr>
      <w:bookmarkStart w:id="0" w:name="_GoBack"/>
      <w:bookmarkEnd w:id="0"/>
    </w:p>
    <w:sectPr w:rsidR="004F0D5D" w:rsidSect="004F0D5D">
      <w:headerReference w:type="default" r:id="rId8"/>
      <w:pgSz w:w="12240" w:h="15840"/>
      <w:pgMar w:top="1440" w:right="1080" w:bottom="1440" w:left="1080" w:header="720" w:footer="720" w:gutter="284"/>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8BF" w:rsidRDefault="000C68BF" w:rsidP="004F0D5D">
      <w:r>
        <w:separator/>
      </w:r>
    </w:p>
  </w:endnote>
  <w:endnote w:type="continuationSeparator" w:id="0">
    <w:p w:rsidR="000C68BF" w:rsidRDefault="000C68BF" w:rsidP="004F0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8BF" w:rsidRDefault="000C68BF" w:rsidP="004F0D5D">
      <w:r>
        <w:separator/>
      </w:r>
    </w:p>
  </w:footnote>
  <w:footnote w:type="continuationSeparator" w:id="0">
    <w:p w:rsidR="000C68BF" w:rsidRDefault="000C68BF" w:rsidP="004F0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D5D" w:rsidRDefault="004F0D5D">
    <w:pPr>
      <w:pStyle w:val="a6"/>
      <w:pBdr>
        <w:bottom w:val="thickThinSmallGap" w:sz="24" w:space="1" w:color="823B0B" w:themeColor="accent2" w:themeShade="7F"/>
      </w:pBdr>
      <w:jc w:val="right"/>
      <w:rPr>
        <w:rFonts w:ascii="仿宋" w:eastAsia="仿宋" w:hAnsi="仿宋"/>
        <w:b/>
        <w:bCs/>
        <w:sz w:val="21"/>
        <w:szCs w:val="21"/>
      </w:rPr>
    </w:pPr>
  </w:p>
  <w:p w:rsidR="004F0D5D" w:rsidRDefault="00BD3A12">
    <w:pPr>
      <w:pStyle w:val="a6"/>
      <w:pBdr>
        <w:bottom w:val="thickThinSmallGap" w:sz="24" w:space="1" w:color="823B0B" w:themeColor="accent2" w:themeShade="7F"/>
      </w:pBdr>
      <w:jc w:val="right"/>
      <w:rPr>
        <w:rFonts w:ascii="仿宋" w:eastAsia="仿宋" w:hAnsi="仿宋" w:cstheme="majorBidi"/>
        <w:b/>
        <w:sz w:val="21"/>
        <w:szCs w:val="21"/>
      </w:rPr>
    </w:pPr>
    <w:r>
      <w:rPr>
        <w:rFonts w:ascii="仿宋" w:eastAsia="仿宋" w:hAnsi="仿宋" w:hint="eastAsia"/>
        <w:b/>
        <w:bCs/>
        <w:sz w:val="21"/>
        <w:szCs w:val="21"/>
      </w:rPr>
      <w:t>新疆盛世乾元工程项目管理咨询有限公司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6610A7"/>
    <w:multiLevelType w:val="singleLevel"/>
    <w:tmpl w:val="836610A7"/>
    <w:lvl w:ilvl="0">
      <w:start w:val="1"/>
      <w:numFmt w:val="decimal"/>
      <w:suff w:val="nothing"/>
      <w:lvlText w:val="%1、"/>
      <w:lvlJc w:val="left"/>
      <w:pPr>
        <w:ind w:left="220" w:firstLine="0"/>
      </w:pPr>
    </w:lvl>
  </w:abstractNum>
  <w:abstractNum w:abstractNumId="1">
    <w:nsid w:val="DB56E26B"/>
    <w:multiLevelType w:val="singleLevel"/>
    <w:tmpl w:val="DB56E26B"/>
    <w:lvl w:ilvl="0">
      <w:start w:val="1"/>
      <w:numFmt w:val="decimal"/>
      <w:suff w:val="nothing"/>
      <w:lvlText w:val="%1、"/>
      <w:lvlJc w:val="left"/>
      <w:rPr>
        <w:rFonts w:hint="default"/>
        <w:color w:val="auto"/>
      </w:rPr>
    </w:lvl>
  </w:abstractNum>
  <w:abstractNum w:abstractNumId="2">
    <w:nsid w:val="26A41669"/>
    <w:multiLevelType w:val="multilevel"/>
    <w:tmpl w:val="26A41669"/>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D02313F"/>
    <w:multiLevelType w:val="hybridMultilevel"/>
    <w:tmpl w:val="5FBC3924"/>
    <w:lvl w:ilvl="0" w:tplc="A20C2038">
      <w:start w:val="1"/>
      <w:numFmt w:val="decimal"/>
      <w:lvlText w:val="%1、"/>
      <w:lvlJc w:val="left"/>
      <w:pPr>
        <w:ind w:left="675" w:hanging="675"/>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D50747A"/>
    <w:multiLevelType w:val="hybridMultilevel"/>
    <w:tmpl w:val="6338B45A"/>
    <w:lvl w:ilvl="0" w:tplc="40009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0569B62"/>
    <w:multiLevelType w:val="singleLevel"/>
    <w:tmpl w:val="F4D66CA0"/>
    <w:lvl w:ilvl="0">
      <w:start w:val="15"/>
      <w:numFmt w:val="decimal"/>
      <w:suff w:val="nothing"/>
      <w:lvlText w:val="%1、"/>
      <w:lvlJc w:val="left"/>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czYjlhYmE3ZDk2ZjFiNTIzODhkNGE5NmVhZGExNjcifQ=="/>
  </w:docVars>
  <w:rsids>
    <w:rsidRoot w:val="00585569"/>
    <w:rsid w:val="00016E46"/>
    <w:rsid w:val="000378F8"/>
    <w:rsid w:val="00056BE4"/>
    <w:rsid w:val="000A7341"/>
    <w:rsid w:val="000C4E90"/>
    <w:rsid w:val="000C68BF"/>
    <w:rsid w:val="000F7A27"/>
    <w:rsid w:val="001003D1"/>
    <w:rsid w:val="00130D61"/>
    <w:rsid w:val="00134023"/>
    <w:rsid w:val="00143B77"/>
    <w:rsid w:val="0015758E"/>
    <w:rsid w:val="001746C6"/>
    <w:rsid w:val="00181B39"/>
    <w:rsid w:val="001833CD"/>
    <w:rsid w:val="00194799"/>
    <w:rsid w:val="002764D3"/>
    <w:rsid w:val="00295F88"/>
    <w:rsid w:val="00296F44"/>
    <w:rsid w:val="002B29EA"/>
    <w:rsid w:val="0035211E"/>
    <w:rsid w:val="003679F4"/>
    <w:rsid w:val="003A1A54"/>
    <w:rsid w:val="003F3D15"/>
    <w:rsid w:val="00401988"/>
    <w:rsid w:val="00433E83"/>
    <w:rsid w:val="00437D76"/>
    <w:rsid w:val="004602FE"/>
    <w:rsid w:val="0046289F"/>
    <w:rsid w:val="00494479"/>
    <w:rsid w:val="004F0D5D"/>
    <w:rsid w:val="00585569"/>
    <w:rsid w:val="00594FF9"/>
    <w:rsid w:val="00595C30"/>
    <w:rsid w:val="005B2EED"/>
    <w:rsid w:val="005B5B26"/>
    <w:rsid w:val="005D0583"/>
    <w:rsid w:val="005F4AE3"/>
    <w:rsid w:val="006252BA"/>
    <w:rsid w:val="00656648"/>
    <w:rsid w:val="00670D2D"/>
    <w:rsid w:val="006C0121"/>
    <w:rsid w:val="006E4EE2"/>
    <w:rsid w:val="00732480"/>
    <w:rsid w:val="00742CA9"/>
    <w:rsid w:val="0076030A"/>
    <w:rsid w:val="00764C2C"/>
    <w:rsid w:val="00791D84"/>
    <w:rsid w:val="007A4A6E"/>
    <w:rsid w:val="00810DB8"/>
    <w:rsid w:val="00834851"/>
    <w:rsid w:val="00834E59"/>
    <w:rsid w:val="00856DCA"/>
    <w:rsid w:val="00867200"/>
    <w:rsid w:val="008B3662"/>
    <w:rsid w:val="008B5DAA"/>
    <w:rsid w:val="008D226A"/>
    <w:rsid w:val="00904D6F"/>
    <w:rsid w:val="009C2EFC"/>
    <w:rsid w:val="009D5E0E"/>
    <w:rsid w:val="009E75FF"/>
    <w:rsid w:val="00A26F47"/>
    <w:rsid w:val="00A47665"/>
    <w:rsid w:val="00A52F7C"/>
    <w:rsid w:val="00A57412"/>
    <w:rsid w:val="00A64E0A"/>
    <w:rsid w:val="00AE444A"/>
    <w:rsid w:val="00AF344B"/>
    <w:rsid w:val="00B3302B"/>
    <w:rsid w:val="00B515BF"/>
    <w:rsid w:val="00B64853"/>
    <w:rsid w:val="00B656AE"/>
    <w:rsid w:val="00B65D42"/>
    <w:rsid w:val="00B82C1D"/>
    <w:rsid w:val="00B96A3C"/>
    <w:rsid w:val="00BD3A12"/>
    <w:rsid w:val="00C12235"/>
    <w:rsid w:val="00C14887"/>
    <w:rsid w:val="00C730A7"/>
    <w:rsid w:val="00CC231F"/>
    <w:rsid w:val="00CD6DA7"/>
    <w:rsid w:val="00CE5073"/>
    <w:rsid w:val="00D457FC"/>
    <w:rsid w:val="00D53065"/>
    <w:rsid w:val="00D70833"/>
    <w:rsid w:val="00DC1AC9"/>
    <w:rsid w:val="00E42371"/>
    <w:rsid w:val="00E617B9"/>
    <w:rsid w:val="00E62423"/>
    <w:rsid w:val="00E76694"/>
    <w:rsid w:val="00EF300D"/>
    <w:rsid w:val="00F70C0C"/>
    <w:rsid w:val="00FA1781"/>
    <w:rsid w:val="015C281C"/>
    <w:rsid w:val="020266C2"/>
    <w:rsid w:val="033A464F"/>
    <w:rsid w:val="07CD2AC2"/>
    <w:rsid w:val="0D6B696A"/>
    <w:rsid w:val="0DAE3C46"/>
    <w:rsid w:val="0EC712E6"/>
    <w:rsid w:val="0F5D2F43"/>
    <w:rsid w:val="12C6048F"/>
    <w:rsid w:val="1346795C"/>
    <w:rsid w:val="14ED7795"/>
    <w:rsid w:val="16803774"/>
    <w:rsid w:val="16CC1BDD"/>
    <w:rsid w:val="181B26A0"/>
    <w:rsid w:val="1B4425D9"/>
    <w:rsid w:val="1D2B6C3E"/>
    <w:rsid w:val="1D6318B4"/>
    <w:rsid w:val="1DBA6B7D"/>
    <w:rsid w:val="1EB8763B"/>
    <w:rsid w:val="1EC861AE"/>
    <w:rsid w:val="1FA23705"/>
    <w:rsid w:val="20D140C8"/>
    <w:rsid w:val="20EE046B"/>
    <w:rsid w:val="24611506"/>
    <w:rsid w:val="24E32A79"/>
    <w:rsid w:val="25D61BAF"/>
    <w:rsid w:val="26C77E16"/>
    <w:rsid w:val="279B262B"/>
    <w:rsid w:val="27B57587"/>
    <w:rsid w:val="2862388A"/>
    <w:rsid w:val="28B03664"/>
    <w:rsid w:val="2B607B41"/>
    <w:rsid w:val="2BF6781B"/>
    <w:rsid w:val="2C7C3123"/>
    <w:rsid w:val="2CF929A1"/>
    <w:rsid w:val="2D4B565F"/>
    <w:rsid w:val="2E4C00DF"/>
    <w:rsid w:val="2F2A7C22"/>
    <w:rsid w:val="30EB7F7E"/>
    <w:rsid w:val="31637F5A"/>
    <w:rsid w:val="31B71B75"/>
    <w:rsid w:val="33A91B17"/>
    <w:rsid w:val="33D961ED"/>
    <w:rsid w:val="35486D99"/>
    <w:rsid w:val="371C2FDC"/>
    <w:rsid w:val="37274863"/>
    <w:rsid w:val="37A2226F"/>
    <w:rsid w:val="381D45CC"/>
    <w:rsid w:val="38ED1423"/>
    <w:rsid w:val="3AFA6F27"/>
    <w:rsid w:val="3B1E38F4"/>
    <w:rsid w:val="3CCF2415"/>
    <w:rsid w:val="414227B3"/>
    <w:rsid w:val="445E5EEF"/>
    <w:rsid w:val="44D26DC7"/>
    <w:rsid w:val="46186141"/>
    <w:rsid w:val="463B09B9"/>
    <w:rsid w:val="477279C3"/>
    <w:rsid w:val="47EB2238"/>
    <w:rsid w:val="47FE57A3"/>
    <w:rsid w:val="4883449D"/>
    <w:rsid w:val="489B47AB"/>
    <w:rsid w:val="48CF641C"/>
    <w:rsid w:val="48D23FA9"/>
    <w:rsid w:val="492611CF"/>
    <w:rsid w:val="49487880"/>
    <w:rsid w:val="49F50295"/>
    <w:rsid w:val="4AF777EF"/>
    <w:rsid w:val="4BE20607"/>
    <w:rsid w:val="4C350CBE"/>
    <w:rsid w:val="4D866F74"/>
    <w:rsid w:val="4E604E21"/>
    <w:rsid w:val="4F2A2C5D"/>
    <w:rsid w:val="50B50BF8"/>
    <w:rsid w:val="526904EC"/>
    <w:rsid w:val="52CA2886"/>
    <w:rsid w:val="55812A81"/>
    <w:rsid w:val="55E04C97"/>
    <w:rsid w:val="55E811A8"/>
    <w:rsid w:val="56FB7251"/>
    <w:rsid w:val="58B7499B"/>
    <w:rsid w:val="59720B03"/>
    <w:rsid w:val="599968B4"/>
    <w:rsid w:val="5AB051BD"/>
    <w:rsid w:val="5D236309"/>
    <w:rsid w:val="5D2707DF"/>
    <w:rsid w:val="5D535BD0"/>
    <w:rsid w:val="5DED20E6"/>
    <w:rsid w:val="5F996EFA"/>
    <w:rsid w:val="5FBD354C"/>
    <w:rsid w:val="60F17CF0"/>
    <w:rsid w:val="623A2E03"/>
    <w:rsid w:val="6245662F"/>
    <w:rsid w:val="629B6654"/>
    <w:rsid w:val="65AE6EC4"/>
    <w:rsid w:val="65DC2D1D"/>
    <w:rsid w:val="6610115A"/>
    <w:rsid w:val="67665AB5"/>
    <w:rsid w:val="68356714"/>
    <w:rsid w:val="690D1C91"/>
    <w:rsid w:val="6B745D28"/>
    <w:rsid w:val="6BE5633F"/>
    <w:rsid w:val="6C963BDB"/>
    <w:rsid w:val="6C9B40EA"/>
    <w:rsid w:val="6CD44F57"/>
    <w:rsid w:val="6D802344"/>
    <w:rsid w:val="6F572F47"/>
    <w:rsid w:val="70A54980"/>
    <w:rsid w:val="73D502E2"/>
    <w:rsid w:val="7409245C"/>
    <w:rsid w:val="75864A53"/>
    <w:rsid w:val="76062431"/>
    <w:rsid w:val="76BD5FB4"/>
    <w:rsid w:val="772F4451"/>
    <w:rsid w:val="77D80D8B"/>
    <w:rsid w:val="793D60E1"/>
    <w:rsid w:val="79404C9E"/>
    <w:rsid w:val="7AB712AB"/>
    <w:rsid w:val="7AEA253D"/>
    <w:rsid w:val="7B2717B5"/>
    <w:rsid w:val="7C2658F9"/>
    <w:rsid w:val="7CB85890"/>
    <w:rsid w:val="7E01568B"/>
    <w:rsid w:val="7E257FE0"/>
    <w:rsid w:val="7FA643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0D5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qFormat/>
    <w:rsid w:val="004F0D5D"/>
    <w:pPr>
      <w:ind w:leftChars="2500" w:left="100"/>
    </w:pPr>
  </w:style>
  <w:style w:type="paragraph" w:styleId="a4">
    <w:name w:val="Balloon Text"/>
    <w:basedOn w:val="a"/>
    <w:link w:val="Char0"/>
    <w:qFormat/>
    <w:rsid w:val="004F0D5D"/>
    <w:rPr>
      <w:sz w:val="18"/>
      <w:szCs w:val="18"/>
    </w:rPr>
  </w:style>
  <w:style w:type="paragraph" w:styleId="a5">
    <w:name w:val="footer"/>
    <w:basedOn w:val="a"/>
    <w:link w:val="Char1"/>
    <w:autoRedefine/>
    <w:uiPriority w:val="99"/>
    <w:qFormat/>
    <w:rsid w:val="004F0D5D"/>
    <w:pPr>
      <w:tabs>
        <w:tab w:val="center" w:pos="4153"/>
        <w:tab w:val="right" w:pos="8306"/>
      </w:tabs>
      <w:snapToGrid w:val="0"/>
      <w:jc w:val="left"/>
    </w:pPr>
    <w:rPr>
      <w:sz w:val="18"/>
      <w:szCs w:val="18"/>
    </w:rPr>
  </w:style>
  <w:style w:type="paragraph" w:styleId="a6">
    <w:name w:val="header"/>
    <w:basedOn w:val="a"/>
    <w:link w:val="Char2"/>
    <w:autoRedefine/>
    <w:uiPriority w:val="99"/>
    <w:qFormat/>
    <w:rsid w:val="004F0D5D"/>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qFormat/>
    <w:rsid w:val="004F0D5D"/>
    <w:pPr>
      <w:spacing w:beforeAutospacing="1" w:afterAutospacing="1"/>
      <w:jc w:val="left"/>
    </w:pPr>
    <w:rPr>
      <w:rFonts w:cs="Times New Roman"/>
      <w:kern w:val="0"/>
      <w:sz w:val="24"/>
    </w:rPr>
  </w:style>
  <w:style w:type="character" w:customStyle="1" w:styleId="Char1">
    <w:name w:val="页脚 Char"/>
    <w:basedOn w:val="a0"/>
    <w:link w:val="a5"/>
    <w:uiPriority w:val="99"/>
    <w:qFormat/>
    <w:rsid w:val="004F0D5D"/>
    <w:rPr>
      <w:rFonts w:asciiTheme="minorHAnsi" w:eastAsiaTheme="minorEastAsia" w:hAnsiTheme="minorHAnsi" w:cstheme="minorBidi"/>
      <w:kern w:val="2"/>
      <w:sz w:val="18"/>
      <w:szCs w:val="18"/>
    </w:rPr>
  </w:style>
  <w:style w:type="character" w:customStyle="1" w:styleId="Char2">
    <w:name w:val="页眉 Char"/>
    <w:basedOn w:val="a0"/>
    <w:link w:val="a6"/>
    <w:autoRedefine/>
    <w:uiPriority w:val="99"/>
    <w:qFormat/>
    <w:rsid w:val="004F0D5D"/>
    <w:rPr>
      <w:rFonts w:asciiTheme="minorHAnsi" w:eastAsiaTheme="minorEastAsia" w:hAnsiTheme="minorHAnsi" w:cstheme="minorBidi"/>
      <w:kern w:val="2"/>
      <w:sz w:val="18"/>
      <w:szCs w:val="18"/>
    </w:rPr>
  </w:style>
  <w:style w:type="character" w:customStyle="1" w:styleId="Char0">
    <w:name w:val="批注框文本 Char"/>
    <w:basedOn w:val="a0"/>
    <w:link w:val="a4"/>
    <w:autoRedefine/>
    <w:qFormat/>
    <w:rsid w:val="004F0D5D"/>
    <w:rPr>
      <w:rFonts w:asciiTheme="minorHAnsi" w:eastAsiaTheme="minorEastAsia" w:hAnsiTheme="minorHAnsi" w:cstheme="minorBidi"/>
      <w:kern w:val="2"/>
      <w:sz w:val="18"/>
      <w:szCs w:val="18"/>
    </w:rPr>
  </w:style>
  <w:style w:type="paragraph" w:styleId="a8">
    <w:name w:val="No Spacing"/>
    <w:link w:val="Char3"/>
    <w:autoRedefine/>
    <w:uiPriority w:val="1"/>
    <w:qFormat/>
    <w:rsid w:val="004F0D5D"/>
    <w:rPr>
      <w:rFonts w:asciiTheme="minorHAnsi" w:eastAsiaTheme="minorEastAsia" w:hAnsiTheme="minorHAnsi" w:cstheme="minorBidi"/>
      <w:sz w:val="22"/>
      <w:szCs w:val="22"/>
    </w:rPr>
  </w:style>
  <w:style w:type="character" w:customStyle="1" w:styleId="Char3">
    <w:name w:val="无间隔 Char"/>
    <w:basedOn w:val="a0"/>
    <w:link w:val="a8"/>
    <w:uiPriority w:val="1"/>
    <w:qFormat/>
    <w:rsid w:val="004F0D5D"/>
    <w:rPr>
      <w:rFonts w:asciiTheme="minorHAnsi" w:eastAsiaTheme="minorEastAsia" w:hAnsiTheme="minorHAnsi" w:cstheme="minorBidi"/>
      <w:sz w:val="22"/>
      <w:szCs w:val="22"/>
    </w:rPr>
  </w:style>
  <w:style w:type="character" w:customStyle="1" w:styleId="Char">
    <w:name w:val="日期 Char"/>
    <w:basedOn w:val="a0"/>
    <w:link w:val="a3"/>
    <w:autoRedefine/>
    <w:qFormat/>
    <w:rsid w:val="004F0D5D"/>
    <w:rPr>
      <w:rFonts w:asciiTheme="minorHAnsi" w:eastAsiaTheme="minorEastAsia" w:hAnsiTheme="minorHAnsi" w:cstheme="minorBidi"/>
      <w:kern w:val="2"/>
      <w:sz w:val="21"/>
      <w:szCs w:val="22"/>
    </w:rPr>
  </w:style>
  <w:style w:type="paragraph" w:styleId="a9">
    <w:name w:val="List Paragraph"/>
    <w:basedOn w:val="a"/>
    <w:autoRedefine/>
    <w:uiPriority w:val="99"/>
    <w:unhideWhenUsed/>
    <w:qFormat/>
    <w:rsid w:val="004F0D5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BBCD5-84F9-4150-BADF-170F4742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新疆惠文建设工程项目管理咨询有限公司</dc:title>
  <dc:creator>li</dc:creator>
  <cp:lastModifiedBy>temp</cp:lastModifiedBy>
  <cp:revision>40</cp:revision>
  <cp:lastPrinted>2021-02-04T06:47:00Z</cp:lastPrinted>
  <dcterms:created xsi:type="dcterms:W3CDTF">2014-10-29T12:08:00Z</dcterms:created>
  <dcterms:modified xsi:type="dcterms:W3CDTF">2024-01-30T13:30:00Z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C2AB33ADD330425B82B7900E0105BC51_13</vt:lpwstr>
  </property>
</Properties>
</file>