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工程量清单</w:t>
      </w:r>
      <w:r>
        <w:rPr>
          <w:rFonts w:hint="eastAsia" w:ascii="宋体" w:hAnsi="宋体" w:cs="宋体"/>
          <w:b/>
          <w:sz w:val="44"/>
          <w:szCs w:val="44"/>
        </w:rPr>
        <w:t>编制说明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bCs w:val="0"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一、工程概况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  <w:t>1、建设地点：乌苏市四棵树镇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  <w:t>2、主要建设内容：</w:t>
      </w:r>
      <w:r>
        <w:rPr>
          <w:rFonts w:hint="eastAsia" w:ascii="宋体" w:hAnsi="宋体" w:eastAsia="宋体" w:cs="宋体"/>
          <w:sz w:val="30"/>
          <w:szCs w:val="30"/>
        </w:rPr>
        <w:t>乌苏市四棵树镇斗渠建设项目建设内容主要包括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</w:rPr>
        <w:t>本工程主要建设内容为改造渠道 4.1Km，为四棵树镇斗渠，渠道设计流量 0.8m3 /s，渠系建筑物共 28 座，分别为单向节制分水闸 12 座，农桥 11 座，暗渠 4 座,高速路交叉建筑物 1 座。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二、编制依据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宋体" w:hAnsi="宋体" w:eastAsia="宋体" w:cs="宋体"/>
          <w:bCs/>
          <w:sz w:val="30"/>
          <w:szCs w:val="30"/>
          <w:lang w:val="en-US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1、塔城水利设计研究院有限公司</w:t>
      </w:r>
      <w:r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  <w:t>设计的“</w:t>
      </w:r>
      <w:r>
        <w:rPr>
          <w:rFonts w:hint="eastAsia" w:ascii="宋体" w:hAnsi="宋体" w:eastAsia="宋体" w:cs="宋体"/>
          <w:bCs/>
          <w:sz w:val="30"/>
          <w:szCs w:val="30"/>
        </w:rPr>
        <w:t>乌苏市四棵树镇斗渠 建设项目</w:t>
      </w:r>
      <w:r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  <w:t>”图纸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2、本工程计价方式为清单计价，GB50501-2007水利工程工程量清单计价规范</w:t>
      </w:r>
      <w:r>
        <w:rPr>
          <w:rFonts w:hint="eastAsia" w:ascii="宋体" w:hAnsi="宋体" w:eastAsia="宋体" w:cs="宋体"/>
          <w:sz w:val="30"/>
          <w:szCs w:val="30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3、国家或省级、行业建设主管部门颁发的计价定额和计价办法。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4、拟定的招标文件、招标工程量清单及有关计价的要求。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5、与本工程有关的标准（包括标准图集）、规范、技术资料。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6、施工现场情况、工程特点及常规施工方案。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7、其他有关文件、资料。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新疆鑫日晟建设项目管理咨询有限公司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left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      2024年3月3日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left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   </w:t>
      </w:r>
    </w:p>
    <w:p>
      <w:pPr>
        <w:spacing w:line="360" w:lineRule="auto"/>
        <w:jc w:val="both"/>
        <w:rPr>
          <w:rFonts w:hint="eastAsia" w:ascii="宋体" w:hAnsi="宋体"/>
          <w:sz w:val="30"/>
          <w:szCs w:val="30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kODk5NjZkYTdlNWJhM2M3MjZlYjVmODkwODczODAifQ=="/>
  </w:docVars>
  <w:rsids>
    <w:rsidRoot w:val="31380DDD"/>
    <w:rsid w:val="00EE2B80"/>
    <w:rsid w:val="01E2627B"/>
    <w:rsid w:val="023103AF"/>
    <w:rsid w:val="08A11F89"/>
    <w:rsid w:val="206425C2"/>
    <w:rsid w:val="20904307"/>
    <w:rsid w:val="21354221"/>
    <w:rsid w:val="24456A32"/>
    <w:rsid w:val="28C7394C"/>
    <w:rsid w:val="2AEB43DB"/>
    <w:rsid w:val="2B3E4167"/>
    <w:rsid w:val="31380DDD"/>
    <w:rsid w:val="3B6C3370"/>
    <w:rsid w:val="44E00047"/>
    <w:rsid w:val="462320E3"/>
    <w:rsid w:val="47C37403"/>
    <w:rsid w:val="4A9216A5"/>
    <w:rsid w:val="4C06575F"/>
    <w:rsid w:val="4C906101"/>
    <w:rsid w:val="52410C5B"/>
    <w:rsid w:val="52E63C2F"/>
    <w:rsid w:val="5A1C705B"/>
    <w:rsid w:val="6139094B"/>
    <w:rsid w:val="673A50A5"/>
    <w:rsid w:val="6D6817F9"/>
    <w:rsid w:val="72343EE1"/>
    <w:rsid w:val="75996AC1"/>
    <w:rsid w:val="7DCB53B2"/>
    <w:rsid w:val="7E564DFC"/>
    <w:rsid w:val="7F41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autoRedefine/>
    <w:unhideWhenUsed/>
    <w:qFormat/>
    <w:uiPriority w:val="99"/>
    <w:rPr>
      <w:rFonts w:ascii="Times New Roman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421</Words>
  <Characters>469</Characters>
  <Lines>0</Lines>
  <Paragraphs>0</Paragraphs>
  <TotalTime>4</TotalTime>
  <ScaleCrop>false</ScaleCrop>
  <LinksUpToDate>false</LinksUpToDate>
  <CharactersWithSpaces>483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2022-11-08T04:42:00Z</dcterms:created>
  <dc:creator>Administrator</dc:creator>
  <cp:lastModifiedBy>Administrator</cp:lastModifiedBy>
  <dcterms:modified xsi:type="dcterms:W3CDTF">2024-03-05T10:56:22Z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1686DC04A0F54DE3955A7CAFE0D9A1AD_13</vt:lpwstr>
  </property>
</Properties>
</file>