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360" w:lineRule="exact"/>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英吉沙县党政机关、事业单位国有资产清查、盘活服务采购项目</w:t>
      </w:r>
    </w:p>
    <w:p>
      <w:pPr>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360" w:lineRule="exact"/>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竞争性磋商公告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60" w:lineRule="exact"/>
        <w:ind w:firstLine="480"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single"/>
          <w:lang w:eastAsia="zh-CN"/>
        </w:rPr>
        <w:t>英吉沙县党政机关、事业单位国有资产清查、盘活服务采购项目</w:t>
      </w:r>
      <w:r>
        <w:rPr>
          <w:rFonts w:hint="eastAsia" w:ascii="宋体" w:hAnsi="宋体" w:eastAsia="宋体" w:cs="宋体"/>
          <w:color w:val="auto"/>
          <w:sz w:val="24"/>
          <w:szCs w:val="24"/>
          <w:highlight w:val="none"/>
          <w:u w:val="none"/>
          <w:lang w:eastAsia="zh-CN"/>
        </w:rPr>
        <w:t>的潜在供应商应在</w:t>
      </w:r>
      <w:r>
        <w:rPr>
          <w:rFonts w:hint="eastAsia" w:ascii="宋体" w:hAnsi="宋体" w:eastAsia="宋体" w:cs="宋体"/>
          <w:color w:val="auto"/>
          <w:sz w:val="24"/>
          <w:szCs w:val="24"/>
          <w:highlight w:val="none"/>
          <w:u w:val="single"/>
          <w:lang w:eastAsia="zh-CN"/>
        </w:rPr>
        <w:t>政采云平台（https://login.zcygov.cn/user-login/#/login）</w:t>
      </w:r>
      <w:r>
        <w:rPr>
          <w:rFonts w:hint="eastAsia" w:ascii="宋体" w:hAnsi="宋体" w:eastAsia="宋体" w:cs="宋体"/>
          <w:color w:val="auto"/>
          <w:sz w:val="24"/>
          <w:szCs w:val="24"/>
          <w:highlight w:val="none"/>
          <w:u w:val="none"/>
          <w:lang w:eastAsia="zh-CN"/>
        </w:rPr>
        <w:t>获取</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u w:val="none"/>
          <w:lang w:eastAsia="zh-CN"/>
        </w:rPr>
        <w:t>，并于</w:t>
      </w:r>
      <w:r>
        <w:rPr>
          <w:rFonts w:hint="eastAsia" w:ascii="宋体" w:hAnsi="宋体" w:eastAsia="宋体" w:cs="宋体"/>
          <w:color w:val="auto"/>
          <w:sz w:val="24"/>
          <w:szCs w:val="24"/>
          <w:highlight w:val="none"/>
          <w:u w:val="single"/>
          <w:lang w:eastAsia="zh-CN"/>
        </w:rPr>
        <w:t>2024年4月26日15:30（北京时间）</w:t>
      </w:r>
      <w:r>
        <w:rPr>
          <w:rFonts w:hint="eastAsia" w:ascii="宋体" w:hAnsi="宋体" w:eastAsia="宋体" w:cs="宋体"/>
          <w:color w:val="auto"/>
          <w:sz w:val="24"/>
          <w:szCs w:val="24"/>
          <w:highlight w:val="none"/>
          <w:u w:val="none"/>
          <w:lang w:eastAsia="zh-CN"/>
        </w:rPr>
        <w:t>前递交</w:t>
      </w:r>
      <w:r>
        <w:rPr>
          <w:rFonts w:hint="eastAsia" w:ascii="宋体" w:hAnsi="宋体" w:eastAsia="宋体" w:cs="宋体"/>
          <w:bCs/>
          <w:color w:val="auto"/>
          <w:sz w:val="24"/>
          <w:szCs w:val="24"/>
          <w:highlight w:val="none"/>
          <w:lang w:val="en-US" w:eastAsia="zh-CN"/>
        </w:rPr>
        <w:t>响应文件</w:t>
      </w:r>
      <w:r>
        <w:rPr>
          <w:rFonts w:hint="eastAsia" w:ascii="宋体" w:hAnsi="宋体" w:eastAsia="宋体" w:cs="宋体"/>
          <w:color w:val="auto"/>
          <w:sz w:val="24"/>
          <w:szCs w:val="24"/>
          <w:highlight w:val="none"/>
          <w:u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60" w:lineRule="exact"/>
        <w:jc w:val="left"/>
        <w:textAlignment w:val="auto"/>
        <w:outlineLvl w:val="9"/>
        <w:rPr>
          <w:rFonts w:hint="eastAsia" w:ascii="宋体" w:hAnsi="宋体" w:eastAsia="宋体" w:cs="宋体"/>
          <w:b/>
          <w:bCs/>
          <w:color w:val="auto"/>
          <w:kern w:val="0"/>
          <w:sz w:val="24"/>
          <w:szCs w:val="24"/>
          <w:highlight w:val="none"/>
        </w:rPr>
      </w:pPr>
      <w:bookmarkStart w:id="0" w:name="_Toc35393798"/>
      <w:bookmarkEnd w:id="0"/>
      <w:bookmarkStart w:id="1" w:name="_Toc28359089"/>
      <w:bookmarkEnd w:id="1"/>
      <w:bookmarkStart w:id="2" w:name="_Toc8264"/>
      <w:bookmarkEnd w:id="2"/>
      <w:bookmarkStart w:id="3" w:name="_Toc35393629"/>
      <w:bookmarkEnd w:id="3"/>
      <w:bookmarkStart w:id="4" w:name="_Toc28359012"/>
      <w:bookmarkEnd w:id="4"/>
      <w:bookmarkStart w:id="5" w:name="_Toc29182"/>
      <w:bookmarkEnd w:id="5"/>
      <w:r>
        <w:rPr>
          <w:rFonts w:hint="eastAsia" w:ascii="宋体" w:hAnsi="宋体" w:eastAsia="宋体" w:cs="宋体"/>
          <w:b/>
          <w:bCs/>
          <w:color w:val="auto"/>
          <w:kern w:val="0"/>
          <w:sz w:val="24"/>
          <w:szCs w:val="24"/>
          <w:highlight w:val="none"/>
        </w:rPr>
        <w:t>一、项目基本情况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bookmarkStart w:id="6" w:name="_Toc28359013"/>
      <w:bookmarkEnd w:id="6"/>
      <w:bookmarkStart w:id="7" w:name="_Toc35393630"/>
      <w:bookmarkEnd w:id="7"/>
      <w:bookmarkStart w:id="8" w:name="_Toc28359090"/>
      <w:bookmarkEnd w:id="8"/>
      <w:bookmarkStart w:id="9" w:name="_Toc12963"/>
      <w:bookmarkEnd w:id="9"/>
      <w:bookmarkStart w:id="10" w:name="_Toc35393799"/>
      <w:bookmarkEnd w:id="10"/>
      <w:r>
        <w:rPr>
          <w:rFonts w:hint="eastAsia" w:ascii="宋体" w:hAnsi="宋体" w:eastAsia="宋体" w:cs="宋体"/>
          <w:color w:val="auto"/>
          <w:sz w:val="24"/>
          <w:szCs w:val="24"/>
          <w:highlight w:val="none"/>
          <w:lang w:val="en-US" w:eastAsia="zh-CN"/>
        </w:rPr>
        <w:t xml:space="preserve">项目编号：ZJZX24(CS)002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项目名称：英吉沙县党政机关、事业单位国有资产清查、盘活服务采购项目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采购方式：竞争性磋商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预算金额（元）：1900000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最高限价（元）：1900000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标项名称：英吉沙县党政机关、事业单位国有资产清查、盘活服务采购项目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数量：1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预算金额（元）：1900000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单位：项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简要规格描述：对全县党政机关、事业单位国有资产开展清查、盘活工作。（服务需求详见磋商文件）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备注：/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合同履约期限：详见磋商文件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本项目（否）接受联合体投标。</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60" w:lineRule="exact"/>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二、申请人的资格要求：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bookmarkStart w:id="11" w:name="_Toc35393631"/>
      <w:bookmarkStart w:id="12" w:name="_Toc35393800"/>
      <w:bookmarkStart w:id="13" w:name="_Toc28359014"/>
      <w:bookmarkStart w:id="14" w:name="_Toc28359091"/>
      <w:r>
        <w:rPr>
          <w:rFonts w:hint="eastAsia" w:ascii="宋体" w:hAnsi="宋体" w:eastAsia="宋体" w:cs="宋体"/>
          <w:color w:val="auto"/>
          <w:sz w:val="24"/>
          <w:szCs w:val="24"/>
          <w:highlight w:val="none"/>
          <w:lang w:val="en-US" w:eastAsia="zh-CN"/>
        </w:rPr>
        <w:t xml:space="preserve">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（1）具有有效的营业执照；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（2）法定代表人资格证明；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（3）提供近两年内任意一年的财务审计报告（成立未满十二个月的新公司可提供近三个月内任意一个月的银行资信证明）；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（4）依法缴纳近六个月内任意一个月的社会保险证明；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（5）依法缴纳近六个月内任意一个月的税收证明；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（6）根据《财政部关于在政府采购活动中查询及使用信用记录有关问题的通知》（财库﹝2016﹞125号）的要求，凡拟参加本次采购项目的供应商，如在“信用中国”网站（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尚在处罚期内的），将拒绝其参加本次采购活动（以采购代理机构或采购人查询为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2.落实政府采购政策需满足的资格要求：供应商为中小企业。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3.本项目的特定资格要求：供应商须具备财政部门颁发的会计师事务所执业证书。</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60" w:lineRule="exact"/>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三、获取采购文件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时间：2024年4月16日至2024年4月23日，每天上午10:00至14:00，下午15:30至19:30（北京时间，法定节假日除外）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地点：政采云平台（https://login.zcygov.cn/user-login/#/login）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售价：0元</w:t>
      </w:r>
    </w:p>
    <w:bookmarkEnd w:id="11"/>
    <w:bookmarkEnd w:id="12"/>
    <w:bookmarkEnd w:id="13"/>
    <w:bookmarkEnd w:id="14"/>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60" w:lineRule="exact"/>
        <w:jc w:val="left"/>
        <w:textAlignment w:val="auto"/>
        <w:outlineLvl w:val="9"/>
        <w:rPr>
          <w:rFonts w:hint="eastAsia" w:ascii="宋体" w:hAnsi="宋体" w:eastAsia="宋体" w:cs="宋体"/>
          <w:b/>
          <w:bCs/>
          <w:color w:val="auto"/>
          <w:kern w:val="0"/>
          <w:sz w:val="24"/>
          <w:szCs w:val="24"/>
          <w:highlight w:val="none"/>
        </w:rPr>
      </w:pPr>
      <w:bookmarkStart w:id="15" w:name="_Toc35393632"/>
      <w:bookmarkEnd w:id="15"/>
      <w:bookmarkStart w:id="16" w:name="_Toc28359015"/>
      <w:bookmarkEnd w:id="16"/>
      <w:bookmarkStart w:id="17" w:name="_Toc28359092"/>
      <w:bookmarkEnd w:id="17"/>
      <w:bookmarkStart w:id="18" w:name="_Toc35393801"/>
      <w:bookmarkEnd w:id="18"/>
      <w:r>
        <w:rPr>
          <w:rFonts w:hint="eastAsia" w:ascii="宋体" w:hAnsi="宋体" w:eastAsia="宋体" w:cs="宋体"/>
          <w:b/>
          <w:bCs/>
          <w:color w:val="auto"/>
          <w:kern w:val="0"/>
          <w:sz w:val="24"/>
          <w:szCs w:val="24"/>
          <w:highlight w:val="none"/>
        </w:rPr>
        <w:t>四、响应文件提交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bookmarkStart w:id="19" w:name="_Toc35393633"/>
      <w:bookmarkStart w:id="20" w:name="_Toc35393802"/>
      <w:bookmarkStart w:id="21" w:name="_Toc28359093"/>
      <w:bookmarkStart w:id="22" w:name="_Toc28359016"/>
      <w:r>
        <w:rPr>
          <w:rFonts w:hint="eastAsia" w:ascii="宋体" w:hAnsi="宋体" w:eastAsia="宋体" w:cs="宋体"/>
          <w:color w:val="auto"/>
          <w:sz w:val="24"/>
          <w:szCs w:val="24"/>
          <w:highlight w:val="none"/>
          <w:lang w:val="en-US" w:eastAsia="zh-CN"/>
        </w:rPr>
        <w:t>截止时间：2024年4月26日15:30（北京时间）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地点：请登录政采云投标客户端投标</w:t>
      </w:r>
    </w:p>
    <w:bookmarkEnd w:id="19"/>
    <w:bookmarkEnd w:id="20"/>
    <w:bookmarkEnd w:id="21"/>
    <w:bookmarkEnd w:id="22"/>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60" w:lineRule="exact"/>
        <w:jc w:val="left"/>
        <w:textAlignment w:val="auto"/>
        <w:outlineLvl w:val="9"/>
        <w:rPr>
          <w:rFonts w:hint="eastAsia" w:ascii="宋体" w:hAnsi="宋体" w:eastAsia="宋体" w:cs="宋体"/>
          <w:b/>
          <w:bCs/>
          <w:color w:val="auto"/>
          <w:kern w:val="0"/>
          <w:sz w:val="24"/>
          <w:szCs w:val="24"/>
          <w:highlight w:val="none"/>
        </w:rPr>
      </w:pPr>
      <w:bookmarkStart w:id="23" w:name="_Toc21935"/>
      <w:bookmarkEnd w:id="23"/>
      <w:r>
        <w:rPr>
          <w:rFonts w:hint="eastAsia" w:ascii="宋体" w:hAnsi="宋体" w:eastAsia="宋体" w:cs="宋体"/>
          <w:b/>
          <w:bCs/>
          <w:color w:val="auto"/>
          <w:kern w:val="0"/>
          <w:sz w:val="24"/>
          <w:szCs w:val="24"/>
          <w:highlight w:val="none"/>
        </w:rPr>
        <w:t>五、响应文件开启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开启时间：2024年4月26日15:30（北京时间）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地点：供应商登录政采云平台https://www.zcygov.cn/，进入“项目采购-开标评标-右边选择对应项目点击“进入项目”进入开标大厅。</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60" w:lineRule="exact"/>
        <w:jc w:val="left"/>
        <w:textAlignment w:val="auto"/>
        <w:outlineLvl w:val="9"/>
        <w:rPr>
          <w:rFonts w:hint="eastAsia" w:ascii="宋体" w:hAnsi="宋体" w:eastAsia="宋体" w:cs="宋体"/>
          <w:b/>
          <w:bCs/>
          <w:color w:val="auto"/>
          <w:kern w:val="0"/>
          <w:sz w:val="24"/>
          <w:szCs w:val="24"/>
          <w:highlight w:val="none"/>
        </w:rPr>
      </w:pPr>
      <w:bookmarkStart w:id="24" w:name="_Toc35393803"/>
      <w:bookmarkEnd w:id="24"/>
      <w:bookmarkStart w:id="25" w:name="_Toc25583"/>
      <w:bookmarkEnd w:id="25"/>
      <w:bookmarkStart w:id="26" w:name="_Toc35393634"/>
      <w:bookmarkEnd w:id="26"/>
      <w:bookmarkStart w:id="27" w:name="_Toc28359094"/>
      <w:bookmarkEnd w:id="27"/>
      <w:bookmarkStart w:id="28" w:name="_Toc28359017"/>
      <w:bookmarkEnd w:id="28"/>
      <w:r>
        <w:rPr>
          <w:rFonts w:hint="eastAsia" w:ascii="宋体" w:hAnsi="宋体" w:eastAsia="宋体" w:cs="宋体"/>
          <w:b/>
          <w:bCs/>
          <w:color w:val="auto"/>
          <w:kern w:val="0"/>
          <w:sz w:val="24"/>
          <w:szCs w:val="24"/>
          <w:highlight w:val="none"/>
        </w:rPr>
        <w:t>六、公告期限</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beforeAutospacing="0" w:after="0" w:afterAutospacing="0" w:line="360" w:lineRule="exact"/>
        <w:jc w:val="left"/>
        <w:textAlignment w:val="auto"/>
        <w:outlineLvl w:val="9"/>
        <w:rPr>
          <w:rFonts w:hint="eastAsia" w:ascii="宋体" w:hAnsi="宋体" w:eastAsia="宋体" w:cs="宋体"/>
          <w:b/>
          <w:bCs/>
          <w:color w:val="auto"/>
          <w:kern w:val="0"/>
          <w:sz w:val="24"/>
          <w:szCs w:val="24"/>
          <w:highlight w:val="none"/>
          <w:lang w:val="en-US" w:eastAsia="zh-CN"/>
        </w:rPr>
      </w:pPr>
      <w:bookmarkStart w:id="29" w:name="_Toc23916"/>
      <w:bookmarkStart w:id="30" w:name="_Toc5483"/>
      <w:bookmarkStart w:id="31" w:name="_Toc35393805"/>
      <w:bookmarkStart w:id="32" w:name="_Toc18510"/>
      <w:bookmarkStart w:id="33" w:name="_Toc35393636"/>
      <w:bookmarkStart w:id="34" w:name="_Toc28359095"/>
      <w:bookmarkStart w:id="35" w:name="_Toc28359018"/>
      <w:bookmarkStart w:id="36" w:name="_Toc21330"/>
      <w:r>
        <w:rPr>
          <w:rFonts w:hint="eastAsia" w:ascii="宋体" w:hAnsi="宋体" w:eastAsia="宋体" w:cs="宋体"/>
          <w:b/>
          <w:bCs/>
          <w:color w:val="auto"/>
          <w:kern w:val="0"/>
          <w:sz w:val="24"/>
          <w:szCs w:val="24"/>
          <w:highlight w:val="none"/>
          <w:lang w:val="en-US" w:eastAsia="zh-CN"/>
        </w:rPr>
        <w:t>其他事项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2.本项目实行网上磋商，采用电子响应文件(供应商须使用CA加密设备通过政采云电子投标客户端制作响应文件)。若供应商参与磋商，自行承担磋商一切费用。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3.各供应商应在磋商前应确保成为新疆政府采购网正式注册入库供应商，并完成CA数字证书申领。因未注册入库、未办理CA数字证书等原因造成无法磋商或磋商失败等后果由供应商自行承担。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5.供应商在磋商时须使用制作加密电子响应文件所使用的CA锁及电脑，电脑须提前配置好浏览器（建议使用谷歌浏览器），以便磋商时解锁。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6.磋商保证金缴纳及确认时间：凡拟参加本次采购项目的供应商，必须在磋商前将磋商保证金汇入指定账户。磋商保证金汇款凭证上用途栏应注明:采购项目名称+标项号+磋商保证金。否则，届时其磋商将被拒绝。</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bookmarkEnd w:id="29"/>
    <w:bookmarkEnd w:id="30"/>
    <w:bookmarkEnd w:id="31"/>
    <w:bookmarkEnd w:id="32"/>
    <w:bookmarkEnd w:id="33"/>
    <w:bookmarkEnd w:id="34"/>
    <w:bookmarkEnd w:id="35"/>
    <w:bookmarkEnd w:id="36"/>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60" w:lineRule="exact"/>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八、</w:t>
      </w:r>
      <w:r>
        <w:rPr>
          <w:rFonts w:hint="eastAsia" w:ascii="宋体" w:hAnsi="宋体" w:eastAsia="宋体" w:cs="宋体"/>
          <w:b/>
          <w:bCs/>
          <w:color w:val="auto"/>
          <w:kern w:val="0"/>
          <w:sz w:val="24"/>
          <w:szCs w:val="24"/>
          <w:highlight w:val="none"/>
        </w:rPr>
        <w:t>凡对本次采购提出询问，请按以下方式联系。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称：英吉沙县财政局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址：新疆维吾尔自治区喀什地区英吉沙县人民路1号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联系方式：单强 17899263319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称：中经国际工程咨询集团有限公司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地 址：喀什经济开发区深圳城3号楼9层9-23室-02号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联系方式：黄海霞 18099850003</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项目联系人：黄海霞</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话：18099850003</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exact"/>
        <w:ind w:left="0" w:lef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480" w:firstLineChars="200"/>
        <w:jc w:val="righ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中经国际工程咨询集团有限公司</w:t>
      </w:r>
    </w:p>
    <w:p>
      <w:pPr>
        <w:keepNext w:val="0"/>
        <w:keepLines w:val="0"/>
        <w:pageBreakBefore w:val="0"/>
        <w:widowControl w:val="0"/>
        <w:kinsoku/>
        <w:wordWrap/>
        <w:overflowPunct/>
        <w:topLinePunct w:val="0"/>
        <w:autoSpaceDE/>
        <w:autoSpaceDN/>
        <w:bidi w:val="0"/>
        <w:adjustRightInd/>
        <w:snapToGrid/>
        <w:spacing w:line="360" w:lineRule="exact"/>
        <w:ind w:firstLine="6000" w:firstLineChars="25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p>
    <w:p>
      <w:pPr>
        <w:jc w:val="right"/>
      </w:pPr>
      <w:bookmarkStart w:id="37" w:name="_GoBack"/>
      <w:bookmarkEnd w:id="3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37D30"/>
    <w:multiLevelType w:val="singleLevel"/>
    <w:tmpl w:val="6D437D3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00000000"/>
    <w:rsid w:val="02CC3D74"/>
    <w:rsid w:val="0ECC7523"/>
    <w:rsid w:val="13864BE5"/>
    <w:rsid w:val="251F245F"/>
    <w:rsid w:val="49D74651"/>
    <w:rsid w:val="623C143F"/>
    <w:rsid w:val="62A72D5C"/>
    <w:rsid w:val="663A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2024-04-12T08:30:00Z</dcterms:created>
  <dc:creator>华为</dc:creator>
  <cp:lastModifiedBy>宁宁宁呀宁</cp:lastModifiedBy>
  <dcterms:modified xsi:type="dcterms:W3CDTF">2024-04-15T08:23:39Z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A38A81C03B5F416C83C78382556FD8D9_12</vt:lpwstr>
  </property>
</Properties>
</file>