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7A23A">
      <w:pPr>
        <w:pageBreakBefore w:val="0"/>
        <w:kinsoku/>
        <w:overflowPunct/>
        <w:autoSpaceDE w:val="0"/>
        <w:autoSpaceDN w:val="0"/>
        <w:bidi w:val="0"/>
        <w:adjustRightInd w:val="0"/>
        <w:spacing w:line="360" w:lineRule="auto"/>
        <w:jc w:val="right"/>
        <w:textAlignment w:val="auto"/>
        <w:rPr>
          <w:rFonts w:hint="default" w:ascii="宋体" w:hAnsi="宋体" w:eastAsia="宋体" w:cs="宋体"/>
          <w:b/>
          <w:color w:val="000000" w:themeColor="text1"/>
          <w:sz w:val="24"/>
          <w:szCs w:val="24"/>
          <w:highlight w:val="none"/>
          <w:lang w:val="en-US" w:eastAsia="zh-CN"/>
          <w14:textFill>
            <w14:solidFill>
              <w14:schemeClr w14:val="tx1"/>
            </w14:solidFill>
          </w14:textFill>
        </w:rPr>
      </w:pPr>
      <w:bookmarkStart w:id="0" w:name="_Toc267301280"/>
      <w:bookmarkStart w:id="1" w:name="_Toc527642950"/>
      <w:bookmarkStart w:id="2" w:name="_Toc349637918"/>
      <w:bookmarkStart w:id="3" w:name="_Toc298240403"/>
      <w:bookmarkStart w:id="4" w:name="_Toc349573119"/>
      <w:r>
        <w:rPr>
          <w:rFonts w:hint="eastAsia" w:ascii="宋体" w:hAnsi="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b/>
          <w:color w:val="000000" w:themeColor="text1"/>
          <w:sz w:val="24"/>
          <w:szCs w:val="24"/>
          <w:highlight w:val="none"/>
          <w14:textFill>
            <w14:solidFill>
              <w14:schemeClr w14:val="tx1"/>
            </w14:solidFill>
          </w14:textFill>
        </w:rPr>
        <w:t>编号：</w:t>
      </w:r>
      <w:r>
        <w:rPr>
          <w:rFonts w:hint="eastAsia" w:ascii="宋体" w:hAnsi="宋体" w:cs="宋体"/>
          <w:b/>
          <w:color w:val="000000" w:themeColor="text1"/>
          <w:sz w:val="24"/>
          <w:szCs w:val="24"/>
          <w:highlight w:val="none"/>
          <w:lang w:val="en-US" w:eastAsia="zh-CN"/>
          <w14:textFill>
            <w14:solidFill>
              <w14:schemeClr w14:val="tx1"/>
            </w14:solidFill>
          </w14:textFill>
        </w:rPr>
        <w:t>glzfcg-jzxcs-2024-02</w:t>
      </w:r>
    </w:p>
    <w:p w14:paraId="5CD0FBF4">
      <w:pPr>
        <w:pStyle w:val="16"/>
        <w:pageBreakBefore w:val="0"/>
        <w:kinsoku/>
        <w:overflowPunct/>
        <w:bidi w:val="0"/>
        <w:spacing w:line="360" w:lineRule="auto"/>
        <w:textAlignment w:val="auto"/>
        <w:rPr>
          <w:rFonts w:hint="default"/>
          <w:color w:val="000000" w:themeColor="text1"/>
          <w:highlight w:val="none"/>
          <w:lang w:val="en-US" w:eastAsia="zh-CN"/>
          <w14:textFill>
            <w14:solidFill>
              <w14:schemeClr w14:val="tx1"/>
            </w14:solidFill>
          </w14:textFill>
        </w:rPr>
      </w:pPr>
    </w:p>
    <w:p w14:paraId="78116564">
      <w:pPr>
        <w:pStyle w:val="16"/>
        <w:pageBreakBefore w:val="0"/>
        <w:kinsoku/>
        <w:overflowPunct/>
        <w:bidi w:val="0"/>
        <w:spacing w:line="360" w:lineRule="auto"/>
        <w:textAlignment w:val="auto"/>
        <w:rPr>
          <w:rFonts w:hint="default"/>
          <w:color w:val="000000" w:themeColor="text1"/>
          <w:highlight w:val="none"/>
          <w:lang w:val="en-US" w:eastAsia="zh-CN"/>
          <w14:textFill>
            <w14:solidFill>
              <w14:schemeClr w14:val="tx1"/>
            </w14:solidFill>
          </w14:textFill>
        </w:rPr>
      </w:pPr>
    </w:p>
    <w:p w14:paraId="66764CD1">
      <w:pPr>
        <w:pageBreakBefore w:val="0"/>
        <w:kinsoku/>
        <w:overflowPunct/>
        <w:bidi w:val="0"/>
        <w:spacing w:line="360" w:lineRule="auto"/>
        <w:jc w:val="center"/>
        <w:textAlignment w:val="auto"/>
        <w:rPr>
          <w:rFonts w:hint="eastAsia" w:ascii="宋体" w:hAnsi="宋体" w:cs="Times New Roman"/>
          <w:b/>
          <w:color w:val="000000" w:themeColor="text1"/>
          <w:kern w:val="2"/>
          <w:sz w:val="48"/>
          <w:szCs w:val="48"/>
          <w:highlight w:val="none"/>
          <w:lang w:eastAsia="zh-CN" w:bidi="ar-SA"/>
          <w14:textFill>
            <w14:solidFill>
              <w14:schemeClr w14:val="tx1"/>
            </w14:solidFill>
          </w14:textFill>
        </w:rPr>
      </w:pPr>
      <w:r>
        <w:rPr>
          <w:rFonts w:hint="eastAsia" w:ascii="宋体" w:hAnsi="宋体" w:cs="Times New Roman"/>
          <w:b/>
          <w:color w:val="000000" w:themeColor="text1"/>
          <w:kern w:val="2"/>
          <w:sz w:val="48"/>
          <w:szCs w:val="48"/>
          <w:highlight w:val="none"/>
          <w:lang w:eastAsia="zh-CN" w:bidi="ar-SA"/>
          <w14:textFill>
            <w14:solidFill>
              <w14:schemeClr w14:val="tx1"/>
            </w14:solidFill>
          </w14:textFill>
        </w:rPr>
        <w:t>天山西部国有林管理局巩留分局2024年应急分队消防营房维修项目</w:t>
      </w:r>
    </w:p>
    <w:p w14:paraId="16F89106">
      <w:pPr>
        <w:pageBreakBefore w:val="0"/>
        <w:kinsoku/>
        <w:overflowPunct/>
        <w:bidi w:val="0"/>
        <w:spacing w:line="360" w:lineRule="auto"/>
        <w:jc w:val="center"/>
        <w:textAlignment w:val="auto"/>
        <w:rPr>
          <w:rFonts w:hint="eastAsia" w:ascii="宋体" w:hAnsi="宋体" w:cs="Times New Roman"/>
          <w:b/>
          <w:color w:val="000000" w:themeColor="text1"/>
          <w:kern w:val="2"/>
          <w:sz w:val="48"/>
          <w:szCs w:val="48"/>
          <w:highlight w:val="none"/>
          <w:lang w:eastAsia="zh-CN" w:bidi="ar-SA"/>
          <w14:textFill>
            <w14:solidFill>
              <w14:schemeClr w14:val="tx1"/>
            </w14:solidFill>
          </w14:textFill>
        </w:rPr>
      </w:pPr>
    </w:p>
    <w:p w14:paraId="4D389E86">
      <w:pPr>
        <w:pageBreakBefore w:val="0"/>
        <w:kinsoku/>
        <w:overflowPunct/>
        <w:bidi w:val="0"/>
        <w:spacing w:line="360" w:lineRule="auto"/>
        <w:jc w:val="center"/>
        <w:textAlignment w:val="auto"/>
        <w:rPr>
          <w:rFonts w:hint="eastAsia"/>
          <w:b/>
          <w:bCs/>
          <w:color w:val="000000" w:themeColor="text1"/>
          <w:sz w:val="80"/>
          <w:szCs w:val="80"/>
          <w:highlight w:val="none"/>
          <w14:textFill>
            <w14:solidFill>
              <w14:schemeClr w14:val="tx1"/>
            </w14:solidFill>
          </w14:textFill>
        </w:rPr>
      </w:pPr>
      <w:r>
        <w:rPr>
          <w:rFonts w:hint="eastAsia"/>
          <w:b/>
          <w:bCs/>
          <w:color w:val="000000" w:themeColor="text1"/>
          <w:sz w:val="72"/>
          <w:szCs w:val="72"/>
          <w:highlight w:val="none"/>
          <w14:textFill>
            <w14:solidFill>
              <w14:schemeClr w14:val="tx1"/>
            </w14:solidFill>
          </w14:textFill>
        </w:rPr>
        <w:t>竞争性磋商文件</w:t>
      </w:r>
    </w:p>
    <w:p w14:paraId="5AB5D7F0">
      <w:pPr>
        <w:pageBreakBefore w:val="0"/>
        <w:kinsoku/>
        <w:overflowPunct/>
        <w:bidi w:val="0"/>
        <w:spacing w:line="360" w:lineRule="auto"/>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p>
    <w:p w14:paraId="60DAB1E3">
      <w:pPr>
        <w:pStyle w:val="16"/>
        <w:pageBreakBefore w:val="0"/>
        <w:kinsoku/>
        <w:overflowPunct/>
        <w:bidi w:val="0"/>
        <w:spacing w:line="360" w:lineRule="auto"/>
        <w:ind w:left="0" w:leftChars="0" w:firstLine="0" w:firstLineChars="0"/>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p>
    <w:p w14:paraId="5F2B93D9">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招标人：</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新疆维吾尔自治区天山西部国有林管理局巩留分局</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（盖章）</w:t>
      </w:r>
    </w:p>
    <w:p w14:paraId="1C16279B">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联系人：</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宗恩山</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联系电话：</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13779171188</w:t>
      </w:r>
    </w:p>
    <w:p w14:paraId="29A8F916">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招标代理机构：</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巩留县政府采购中心</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（公章)</w:t>
      </w:r>
    </w:p>
    <w:p w14:paraId="6102A61C">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联系人：</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 xml:space="preserve">吴主任     </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联系电话：</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17590398738</w:t>
      </w:r>
    </w:p>
    <w:p w14:paraId="25EB440D">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p>
    <w:p w14:paraId="1F340DC9">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二〇二</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四年七</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月</w:t>
      </w:r>
    </w:p>
    <w:p w14:paraId="077E4865">
      <w:pPr>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br w:type="page"/>
      </w:r>
    </w:p>
    <w:p w14:paraId="2B29007F">
      <w:pPr>
        <w:pageBreakBefore w:val="0"/>
        <w:kinsoku/>
        <w:overflowPunct/>
        <w:bidi w:val="0"/>
        <w:spacing w:line="480" w:lineRule="exact"/>
        <w:jc w:val="center"/>
        <w:textAlignment w:val="auto"/>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目     录</w:t>
      </w:r>
    </w:p>
    <w:p w14:paraId="2FEEC07B">
      <w:pPr>
        <w:pStyle w:val="16"/>
        <w:rPr>
          <w:color w:val="000000" w:themeColor="text1"/>
          <w:highlight w:val="none"/>
          <w14:textFill>
            <w14:solidFill>
              <w14:schemeClr w14:val="tx1"/>
            </w14:solidFill>
          </w14:textFill>
        </w:rPr>
      </w:pPr>
    </w:p>
    <w:p w14:paraId="00775333">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TOC \o "1-2" \h \z \u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"_Toc527642949"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第一部分 竞争性磋商公告</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0A8F1C86">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 xml:space="preserve">第二部分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0B2A6E82">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"_Toc527642951"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须知附表</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F25145F">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"_Toc527642952"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A  说　明</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BDF8EEF">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"_Toc527642953"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B  磋商文件</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7F49C4B1">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"_Toc527642954"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C  磋商响应文件的编写</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197881F">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"_Toc527642955"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D  磋商响应文件的递交</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3</w:t>
      </w:r>
    </w:p>
    <w:p w14:paraId="1410BD8C">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"_Toc527642956"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E  磋商程序</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4</w:t>
      </w:r>
    </w:p>
    <w:p w14:paraId="410A33EA">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"_Toc527642957"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F  授予合同</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3</w:t>
      </w:r>
    </w:p>
    <w:p w14:paraId="5C5F8792">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"_Toc527642958"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G  磋商失败条件</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4</w:t>
      </w:r>
    </w:p>
    <w:p w14:paraId="2CDFC9AA">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 xml:space="preserve">第三部分 </w:t>
      </w:r>
      <w:r>
        <w:rPr>
          <w:rFonts w:hint="eastAsia" w:ascii="宋体" w:hAnsi="宋体" w:eastAsia="宋体" w:cs="宋体"/>
          <w:color w:val="000000" w:themeColor="text1"/>
          <w:sz w:val="24"/>
          <w:szCs w:val="24"/>
          <w:highlight w:val="none"/>
          <w:lang w:val="en-US" w:eastAsia="zh-CN"/>
          <w14:textFill>
            <w14:solidFill>
              <w14:schemeClr w14:val="tx1"/>
            </w14:solidFill>
          </w14:textFill>
        </w:rPr>
        <w:t>技术要求</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5</w:t>
      </w:r>
    </w:p>
    <w:p w14:paraId="64455507">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第四部分 合同条款及格式</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6</w:t>
      </w:r>
    </w:p>
    <w:p w14:paraId="4E7B67B1">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第五部分 响应文件格式</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3</w:t>
      </w:r>
    </w:p>
    <w:p w14:paraId="00F1679B">
      <w:pPr>
        <w:pStyle w:val="15"/>
        <w:pageBreakBefore w:val="0"/>
        <w:tabs>
          <w:tab w:val="right" w:leader="dot" w:pos="8400"/>
        </w:tabs>
        <w:kinsoku/>
        <w:overflowPunct/>
        <w:bidi w:val="0"/>
        <w:spacing w:line="480" w:lineRule="exact"/>
        <w:textAlignment w:val="auto"/>
        <w:rPr>
          <w:rFonts w:hint="eastAsia"/>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w:t>
      </w:r>
      <w:r>
        <w:rPr>
          <w:rFonts w:hint="eastAsia" w:ascii="宋体" w:hAnsi="宋体" w:eastAsia="宋体" w:cs="宋体"/>
          <w:color w:val="000000" w:themeColor="text1"/>
          <w:sz w:val="24"/>
          <w:szCs w:val="24"/>
          <w:highlight w:val="none"/>
          <w:lang w:eastAsia="zh-CN"/>
          <w14:textFill>
            <w14:solidFill>
              <w14:schemeClr w14:val="tx1"/>
            </w14:solidFill>
          </w14:textFill>
        </w:rPr>
        <w:t>六</w:t>
      </w:r>
      <w:r>
        <w:rPr>
          <w:rFonts w:hint="eastAsia" w:ascii="宋体" w:hAnsi="宋体" w:eastAsia="宋体" w:cs="宋体"/>
          <w:color w:val="000000" w:themeColor="text1"/>
          <w:sz w:val="24"/>
          <w:szCs w:val="24"/>
          <w:highlight w:val="none"/>
          <w14:textFill>
            <w14:solidFill>
              <w14:schemeClr w14:val="tx1"/>
            </w14:solidFill>
          </w14:textFill>
        </w:rPr>
        <w:t xml:space="preserve">部分 </w:t>
      </w:r>
      <w:r>
        <w:rPr>
          <w:rFonts w:hint="eastAsia" w:ascii="宋体" w:hAnsi="宋体" w:eastAsia="宋体" w:cs="宋体"/>
          <w:color w:val="000000" w:themeColor="text1"/>
          <w:sz w:val="24"/>
          <w:szCs w:val="24"/>
          <w:highlight w:val="none"/>
          <w:lang w:eastAsia="zh-CN"/>
          <w14:textFill>
            <w14:solidFill>
              <w14:schemeClr w14:val="tx1"/>
            </w14:solidFill>
          </w14:textFill>
        </w:rPr>
        <w:t>补充条款</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5</w:t>
      </w:r>
    </w:p>
    <w:p w14:paraId="6D051502">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8A091F7">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58D45E7E">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744BB6F4">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7611F143">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711F580">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A7F0ED8">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01C4EB9C">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66E35602">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223EB2C">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9A4698D">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50613EA8">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4A5F9447">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4D4C5546">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63BAB171">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sectPr>
          <w:headerReference r:id="rId3" w:type="default"/>
          <w:footerReference r:id="rId4" w:type="default"/>
          <w:pgSz w:w="11907" w:h="16840"/>
          <w:pgMar w:top="1440" w:right="1080" w:bottom="1440" w:left="1080" w:header="851" w:footer="0" w:gutter="0"/>
          <w:pgBorders>
            <w:top w:val="none" w:sz="0" w:space="0"/>
            <w:left w:val="none" w:sz="0" w:space="0"/>
            <w:bottom w:val="none" w:sz="0" w:space="0"/>
            <w:right w:val="none" w:sz="0" w:space="0"/>
          </w:pgBorders>
          <w:pgNumType w:fmt="decimal" w:start="1"/>
          <w:cols w:space="720" w:num="1"/>
          <w:titlePg/>
          <w:docGrid w:type="lines" w:linePitch="409" w:charSpace="0"/>
        </w:sectPr>
      </w:pPr>
    </w:p>
    <w:p w14:paraId="14636DA4">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r>
        <w:rPr>
          <w:rFonts w:hint="eastAsia" w:cs="Times New Roman"/>
          <w:b/>
          <w:bCs/>
          <w:color w:val="000000" w:themeColor="text1"/>
          <w:sz w:val="32"/>
          <w:szCs w:val="32"/>
          <w:highlight w:val="none"/>
          <w:lang w:val="en-US" w:eastAsia="zh-CN"/>
          <w14:textFill>
            <w14:solidFill>
              <w14:schemeClr w14:val="tx1"/>
            </w14:solidFill>
          </w14:textFill>
        </w:rPr>
        <w:t>竞争性磋商公告</w:t>
      </w:r>
    </w:p>
    <w:p w14:paraId="14DC3E56">
      <w:pPr>
        <w:pStyle w:val="21"/>
        <w:keepNext w:val="0"/>
        <w:keepLines w:val="0"/>
        <w:pageBreakBefore w:val="0"/>
        <w:widowControl w:val="0"/>
        <w:numPr>
          <w:ilvl w:val="0"/>
          <w:numId w:val="0"/>
        </w:numPr>
        <w:kinsoku/>
        <w:wordWrap/>
        <w:overflowPunct/>
        <w:topLinePunct w:val="0"/>
        <w:bidi w:val="0"/>
        <w:adjustRightInd/>
        <w:snapToGrid/>
        <w:spacing w:line="360" w:lineRule="exact"/>
        <w:textAlignment w:val="auto"/>
        <w:rPr>
          <w:rFonts w:hint="eastAsia"/>
          <w:color w:val="000000" w:themeColor="text1"/>
          <w:highlight w:val="none"/>
          <w:lang w:val="en-US" w:eastAsia="zh-CN"/>
          <w14:textFill>
            <w14:solidFill>
              <w14:schemeClr w14:val="tx1"/>
            </w14:solidFill>
          </w14:textFill>
        </w:rPr>
      </w:pPr>
    </w:p>
    <w:p w14:paraId="56DB99C9">
      <w:pPr>
        <w:keepNext w:val="0"/>
        <w:keepLines w:val="0"/>
        <w:pageBreakBefore w:val="0"/>
        <w:widowControl w:val="0"/>
        <w:kinsoku/>
        <w:wordWrap/>
        <w:overflowPunct/>
        <w:topLinePunct w:val="0"/>
        <w:autoSpaceDE w:val="0"/>
        <w:autoSpaceDN w:val="0"/>
        <w:bidi w:val="0"/>
        <w:adjustRightInd/>
        <w:snapToGrid/>
        <w:spacing w:line="380" w:lineRule="exact"/>
        <w:jc w:val="center"/>
        <w:textAlignment w:val="auto"/>
        <w:rPr>
          <w:rStyle w:val="25"/>
          <w:rFonts w:hint="eastAsia" w:ascii="宋体" w:hAnsi="宋体" w:cs="宋体"/>
          <w:color w:val="000000" w:themeColor="text1"/>
          <w:kern w:val="0"/>
          <w:sz w:val="28"/>
          <w:szCs w:val="28"/>
          <w:highlight w:val="none"/>
          <w:lang w:eastAsia="zh-CN"/>
          <w14:textFill>
            <w14:solidFill>
              <w14:schemeClr w14:val="tx1"/>
            </w14:solidFill>
          </w14:textFill>
        </w:rPr>
      </w:pPr>
      <w:r>
        <w:rPr>
          <w:rStyle w:val="25"/>
          <w:rFonts w:hint="eastAsia" w:ascii="宋体" w:hAnsi="宋体" w:cs="宋体"/>
          <w:color w:val="000000" w:themeColor="text1"/>
          <w:kern w:val="0"/>
          <w:sz w:val="28"/>
          <w:szCs w:val="28"/>
          <w:highlight w:val="none"/>
          <w:lang w:eastAsia="zh-CN"/>
          <w14:textFill>
            <w14:solidFill>
              <w14:schemeClr w14:val="tx1"/>
            </w14:solidFill>
          </w14:textFill>
        </w:rPr>
        <w:t>天山西部国有林管理局巩留分局2024年应急分队消防营房维修项目</w:t>
      </w:r>
    </w:p>
    <w:p w14:paraId="6AA297F4">
      <w:pPr>
        <w:keepNext w:val="0"/>
        <w:keepLines w:val="0"/>
        <w:pageBreakBefore w:val="0"/>
        <w:widowControl w:val="0"/>
        <w:kinsoku/>
        <w:wordWrap/>
        <w:overflowPunct/>
        <w:topLinePunct w:val="0"/>
        <w:autoSpaceDE w:val="0"/>
        <w:autoSpaceDN w:val="0"/>
        <w:bidi w:val="0"/>
        <w:adjustRightInd/>
        <w:snapToGrid/>
        <w:spacing w:line="380" w:lineRule="exact"/>
        <w:jc w:val="center"/>
        <w:textAlignment w:val="auto"/>
        <w:rPr>
          <w:rStyle w:val="25"/>
          <w:rFonts w:hint="eastAsia" w:ascii="宋体" w:hAnsi="宋体" w:cs="宋体"/>
          <w:color w:val="000000" w:themeColor="text1"/>
          <w:kern w:val="0"/>
          <w:sz w:val="28"/>
          <w:szCs w:val="28"/>
          <w:highlight w:val="none"/>
          <w:lang w:eastAsia="zh-CN"/>
          <w14:textFill>
            <w14:solidFill>
              <w14:schemeClr w14:val="tx1"/>
            </w14:solidFill>
          </w14:textFill>
        </w:rPr>
      </w:pPr>
      <w:r>
        <w:rPr>
          <w:rStyle w:val="25"/>
          <w:rFonts w:hint="eastAsia" w:ascii="宋体" w:hAnsi="宋体" w:cs="宋体"/>
          <w:color w:val="000000" w:themeColor="text1"/>
          <w:kern w:val="0"/>
          <w:sz w:val="28"/>
          <w:szCs w:val="28"/>
          <w:highlight w:val="none"/>
          <w:lang w:eastAsia="zh-CN"/>
          <w14:textFill>
            <w14:solidFill>
              <w14:schemeClr w14:val="tx1"/>
            </w14:solidFill>
          </w14:textFill>
        </w:rPr>
        <w:t>竞争性磋商公告</w:t>
      </w:r>
    </w:p>
    <w:p w14:paraId="795579AA">
      <w:pPr>
        <w:pStyle w:val="3"/>
        <w:pageBreakBefore w:val="0"/>
        <w:numPr>
          <w:ilvl w:val="0"/>
          <w:numId w:val="0"/>
        </w:numPr>
        <w:tabs>
          <w:tab w:val="clear" w:pos="360"/>
        </w:tabs>
        <w:kinsoku/>
        <w:wordWrap/>
        <w:overflowPunct/>
        <w:topLinePunct w:val="0"/>
        <w:autoSpaceDE w:val="0"/>
        <w:autoSpaceDN w:val="0"/>
        <w:bidi w:val="0"/>
        <w:adjustRightInd w:val="0"/>
        <w:snapToGrid/>
        <w:spacing w:before="0" w:after="0" w:line="380" w:lineRule="exact"/>
        <w:ind w:leftChars="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006EF6FA">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beforeAutospacing="0" w:afterAutospacing="0" w:line="400" w:lineRule="atLeast"/>
        <w:ind w:left="0" w:leftChars="0" w:right="0" w:rightChars="0" w:firstLine="480" w:firstLineChars="200"/>
        <w:jc w:val="left"/>
        <w:textAlignment w:val="auto"/>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项目概况</w:t>
      </w:r>
    </w:p>
    <w:p w14:paraId="03A46721">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beforeAutospacing="0" w:afterAutospacing="0" w:line="400" w:lineRule="atLeast"/>
        <w:ind w:left="0" w:leftChars="0" w:right="0" w:rightChars="0" w:firstLine="480" w:firstLineChars="200"/>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single" w:color="auto"/>
          <w:lang w:eastAsia="zh-CN"/>
          <w14:textFill>
            <w14:solidFill>
              <w14:schemeClr w14:val="tx1"/>
            </w14:solidFill>
          </w14:textFill>
        </w:rPr>
        <w:t>天山西部国有林管理局巩留分局2024年应急分队消防营房维修项目</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的潜在供应商应在</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政采云平台线上</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获取采购文件，并于</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202</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4</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年</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 xml:space="preserve"> 8 </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月</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 xml:space="preserve"> 8 </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日</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 xml:space="preserve"> 12 时00  </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分</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（北京时间）前提交投标文件。</w:t>
      </w:r>
    </w:p>
    <w:p w14:paraId="1957A0AF">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5" w:name="_Toc28359002"/>
      <w:bookmarkStart w:id="6" w:name="_Toc28359079"/>
      <w:bookmarkStart w:id="7" w:name="_Toc35393621"/>
      <w:bookmarkStart w:id="8" w:name="_Toc35393790"/>
      <w:bookmarkStart w:id="9" w:name="_Hlk24379207"/>
      <w:r>
        <w:rPr>
          <w:rFonts w:hint="eastAsia" w:ascii="宋体" w:hAnsi="宋体" w:eastAsia="宋体" w:cs="宋体"/>
          <w:color w:val="000000" w:themeColor="text1"/>
          <w:sz w:val="24"/>
          <w:szCs w:val="24"/>
          <w:highlight w:val="none"/>
          <w14:textFill>
            <w14:solidFill>
              <w14:schemeClr w14:val="tx1"/>
            </w14:solidFill>
          </w14:textFill>
        </w:rPr>
        <w:t>一、项目基本情况</w:t>
      </w:r>
      <w:bookmarkEnd w:id="5"/>
      <w:bookmarkEnd w:id="6"/>
      <w:bookmarkEnd w:id="7"/>
      <w:bookmarkEnd w:id="8"/>
    </w:p>
    <w:p w14:paraId="7FFE1DD5">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cs="宋体"/>
          <w:color w:val="000000" w:themeColor="text1"/>
          <w:sz w:val="24"/>
          <w:szCs w:val="24"/>
          <w:highlight w:val="none"/>
          <w:lang w:val="en-US" w:eastAsia="zh-CN"/>
          <w14:textFill>
            <w14:solidFill>
              <w14:schemeClr w14:val="tx1"/>
            </w14:solidFill>
          </w14:textFill>
        </w:rPr>
        <w:t>glzfcg-jzxcs-2024-02</w:t>
      </w:r>
    </w:p>
    <w:p w14:paraId="0F778D41">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cs="宋体"/>
          <w:color w:val="000000" w:themeColor="text1"/>
          <w:sz w:val="24"/>
          <w:szCs w:val="24"/>
          <w:highlight w:val="none"/>
          <w:u w:val="none" w:color="auto"/>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bookmarkEnd w:id="9"/>
      <w:r>
        <w:rPr>
          <w:rFonts w:hint="eastAsia" w:ascii="宋体" w:hAnsi="宋体" w:cs="宋体"/>
          <w:color w:val="000000" w:themeColor="text1"/>
          <w:sz w:val="24"/>
          <w:szCs w:val="24"/>
          <w:highlight w:val="none"/>
          <w:u w:val="none" w:color="auto"/>
          <w:lang w:eastAsia="zh-CN"/>
          <w14:textFill>
            <w14:solidFill>
              <w14:schemeClr w14:val="tx1"/>
            </w14:solidFill>
          </w14:textFill>
        </w:rPr>
        <w:t>天山西部国有林管理局巩留分局2024年应急分队消防营房维修项目</w:t>
      </w:r>
    </w:p>
    <w:p w14:paraId="1E20B712">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预算金额：</w:t>
      </w:r>
      <w:r>
        <w:rPr>
          <w:rFonts w:hint="eastAsia" w:ascii="宋体" w:hAnsi="宋体" w:cs="宋体"/>
          <w:color w:val="000000" w:themeColor="text1"/>
          <w:sz w:val="24"/>
          <w:szCs w:val="24"/>
          <w:highlight w:val="none"/>
          <w:lang w:val="en-US" w:eastAsia="zh-CN"/>
          <w14:textFill>
            <w14:solidFill>
              <w14:schemeClr w14:val="tx1"/>
            </w14:solidFill>
          </w14:textFill>
        </w:rPr>
        <w:t>630000</w:t>
      </w:r>
      <w:r>
        <w:rPr>
          <w:rFonts w:hint="eastAsia" w:ascii="宋体" w:hAnsi="宋体" w:eastAsia="宋体" w:cs="宋体"/>
          <w:color w:val="000000" w:themeColor="text1"/>
          <w:sz w:val="24"/>
          <w:szCs w:val="24"/>
          <w:highlight w:val="none"/>
          <w14:textFill>
            <w14:solidFill>
              <w14:schemeClr w14:val="tx1"/>
            </w14:solidFill>
          </w14:textFill>
        </w:rPr>
        <w:t>元</w:t>
      </w:r>
    </w:p>
    <w:p w14:paraId="2BEADE42">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最高限价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629116.91</w:t>
      </w:r>
      <w:r>
        <w:rPr>
          <w:rFonts w:hint="eastAsia" w:ascii="宋体" w:hAnsi="宋体" w:eastAsia="宋体" w:cs="宋体"/>
          <w:color w:val="000000" w:themeColor="text1"/>
          <w:sz w:val="24"/>
          <w:szCs w:val="24"/>
          <w:highlight w:val="none"/>
          <w14:textFill>
            <w14:solidFill>
              <w14:schemeClr w14:val="tx1"/>
            </w14:solidFill>
          </w14:textFill>
        </w:rPr>
        <w:t>元</w:t>
      </w:r>
    </w:p>
    <w:p w14:paraId="5511CC60">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建设内容及规模：</w:t>
      </w:r>
      <w:r>
        <w:rPr>
          <w:rFonts w:hint="eastAsia" w:ascii="宋体" w:hAnsi="宋体" w:cs="宋体"/>
          <w:color w:val="000000" w:themeColor="text1"/>
          <w:sz w:val="24"/>
          <w:szCs w:val="24"/>
          <w:highlight w:val="none"/>
          <w:lang w:eastAsia="zh-CN"/>
          <w14:textFill>
            <w14:solidFill>
              <w14:schemeClr w14:val="tx1"/>
            </w14:solidFill>
          </w14:textFill>
        </w:rPr>
        <w:t>应急分队消防营房维修项目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（详细工程量清单）。</w:t>
      </w:r>
    </w:p>
    <w:p w14:paraId="7E61838A">
      <w:pPr>
        <w:pageBreakBefore w:val="0"/>
        <w:kinsoku/>
        <w:wordWrap/>
        <w:overflowPunct/>
        <w:topLinePunct w:val="0"/>
        <w:autoSpaceDE/>
        <w:autoSpaceDN/>
        <w:bidi w:val="0"/>
        <w:adjustRightInd/>
        <w:snapToGrid/>
        <w:spacing w:line="240" w:lineRule="auto"/>
        <w:ind w:firstLine="480" w:firstLineChars="200"/>
        <w:textAlignment w:val="auto"/>
        <w:rPr>
          <w:rFonts w:hint="default" w:ascii="宋体" w:hAnsi="宋体" w:eastAsia="宋体" w:cs="宋体"/>
          <w:color w:val="000000" w:themeColor="text1"/>
          <w:sz w:val="24"/>
          <w:szCs w:val="24"/>
          <w:highlight w:val="green"/>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合同履行期限</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签订合同后30日内</w:t>
      </w:r>
    </w:p>
    <w:p w14:paraId="6B4D6301">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计划开竣工日期：2024年8月12日至2024年10月11日（计划工期为60日历天）。</w:t>
      </w:r>
    </w:p>
    <w:p w14:paraId="26BFA700">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7BEE3892">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本项目不接受联合体投标。</w:t>
      </w:r>
    </w:p>
    <w:p w14:paraId="76141122">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10" w:name="_Toc28359080"/>
      <w:bookmarkStart w:id="11" w:name="_Toc35393622"/>
      <w:bookmarkStart w:id="12" w:name="_Toc35393791"/>
      <w:bookmarkStart w:id="13" w:name="_Toc28359003"/>
      <w:r>
        <w:rPr>
          <w:rFonts w:hint="eastAsia" w:ascii="宋体" w:hAnsi="宋体" w:eastAsia="宋体" w:cs="宋体"/>
          <w:color w:val="000000" w:themeColor="text1"/>
          <w:sz w:val="24"/>
          <w:szCs w:val="24"/>
          <w:highlight w:val="none"/>
          <w14:textFill>
            <w14:solidFill>
              <w14:schemeClr w14:val="tx1"/>
            </w14:solidFill>
          </w14:textFill>
        </w:rPr>
        <w:t>二、申请人的资格要求：</w:t>
      </w:r>
      <w:bookmarkEnd w:id="10"/>
      <w:bookmarkEnd w:id="11"/>
      <w:bookmarkEnd w:id="12"/>
      <w:bookmarkEnd w:id="13"/>
    </w:p>
    <w:p w14:paraId="773F828C">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1.满足《中华人民共和国政府采购法》第二十二条规定；</w:t>
      </w:r>
    </w:p>
    <w:p w14:paraId="1340DEFC">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4" w:name="_Toc28359004"/>
      <w:bookmarkStart w:id="15" w:name="_Toc28359081"/>
      <w:r>
        <w:rPr>
          <w:rFonts w:hint="eastAsia" w:ascii="宋体" w:hAnsi="宋体" w:eastAsia="宋体" w:cs="宋体"/>
          <w:color w:val="000000" w:themeColor="text1"/>
          <w:sz w:val="24"/>
          <w:szCs w:val="24"/>
          <w:highlight w:val="none"/>
          <w14:textFill>
            <w14:solidFill>
              <w14:schemeClr w14:val="tx1"/>
            </w14:solidFill>
          </w14:textFill>
        </w:rPr>
        <w:t>2.落实政府采购政策需满足的资格要求：</w:t>
      </w:r>
      <w:r>
        <w:rPr>
          <w:rFonts w:hint="default" w:ascii="Times New Roman" w:hAnsi="Times New Roman" w:eastAsia="宋体" w:cs="Times New Roman"/>
          <w:color w:val="000000" w:themeColor="text1"/>
          <w:sz w:val="24"/>
          <w:szCs w:val="24"/>
          <w:highlight w:val="none"/>
          <w:lang w:val="en-US"/>
          <w14:textFill>
            <w14:solidFill>
              <w14:schemeClr w14:val="tx1"/>
            </w14:solidFill>
          </w14:textFill>
        </w:rPr>
        <w:t>严格执行“关于落实好政府采购支持中小企业发展的通知”的相关政策</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5856D4D">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shd w:val="clear" w:color="050000" w:fill="auto"/>
          <w:lang w:eastAsia="zh-CN"/>
          <w14:textFill>
            <w14:solidFill>
              <w14:schemeClr w14:val="tx1"/>
            </w14:solidFill>
          </w14:textFill>
        </w:rPr>
      </w:pPr>
      <w:bookmarkStart w:id="16" w:name="_Toc35393623"/>
      <w:bookmarkStart w:id="17" w:name="_Toc35393792"/>
      <w:r>
        <w:rPr>
          <w:rFonts w:hint="eastAsia" w:ascii="宋体" w:hAnsi="宋体" w:eastAsia="宋体" w:cs="宋体"/>
          <w:color w:val="000000" w:themeColor="text1"/>
          <w:sz w:val="24"/>
          <w:szCs w:val="24"/>
          <w:highlight w:val="none"/>
          <w:shd w:val="clear" w:color="050000" w:fill="auto"/>
          <w14:textFill>
            <w14:solidFill>
              <w14:schemeClr w14:val="tx1"/>
            </w14:solidFill>
          </w14:textFill>
        </w:rPr>
        <w:t>3.本项目的特定资格要求：</w:t>
      </w:r>
      <w:r>
        <w:rPr>
          <w:rFonts w:hint="eastAsia" w:ascii="宋体" w:hAnsi="宋体" w:eastAsia="宋体" w:cs="宋体"/>
          <w:color w:val="000000" w:themeColor="text1"/>
          <w:sz w:val="24"/>
          <w:szCs w:val="24"/>
          <w:highlight w:val="none"/>
          <w:shd w:val="clear" w:color="050000" w:fill="auto"/>
          <w:lang w:eastAsia="zh-CN"/>
          <w14:textFill>
            <w14:solidFill>
              <w14:schemeClr w14:val="tx1"/>
            </w14:solidFill>
          </w14:textFill>
        </w:rPr>
        <w:t>须具备建筑工程施工总承包叁级（含叁级）以上资质等级的施工企业，并在人员、设备、资金等方面具有相应的施工能力，具备在有效期限内的安全生产许可证；</w:t>
      </w:r>
      <w:r>
        <w:rPr>
          <w:rFonts w:hint="eastAsia" w:ascii="宋体" w:hAnsi="宋体" w:eastAsia="宋体" w:cs="宋体"/>
          <w:color w:val="000000" w:themeColor="text1"/>
          <w:sz w:val="24"/>
          <w:szCs w:val="24"/>
          <w:highlight w:val="none"/>
          <w:shd w:val="clear" w:color="050000" w:fill="auto"/>
          <w:lang w:val="en-US" w:eastAsia="zh-CN"/>
          <w14:textFill>
            <w14:solidFill>
              <w14:schemeClr w14:val="tx1"/>
            </w14:solidFill>
          </w14:textFill>
        </w:rPr>
        <w:t>自治区区外企业须在“新疆工程建设云管理系统”报送通过，且项目负责人须为进疆企业信息报送手续中的登记人员。</w:t>
      </w:r>
    </w:p>
    <w:p w14:paraId="1051973D">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三、获取招标文件</w:t>
      </w:r>
      <w:bookmarkEnd w:id="14"/>
      <w:bookmarkEnd w:id="15"/>
      <w:bookmarkEnd w:id="16"/>
      <w:bookmarkEnd w:id="17"/>
    </w:p>
    <w:p w14:paraId="0FAF3178">
      <w:pPr>
        <w:pageBreakBefore w:val="0"/>
        <w:kinsoku/>
        <w:wordWrap/>
        <w:overflowPunct/>
        <w:topLinePunct w:val="0"/>
        <w:autoSpaceDE/>
        <w:autoSpaceDN/>
        <w:bidi w:val="0"/>
        <w:adjustRightInd/>
        <w:snapToGrid/>
        <w:spacing w:line="240" w:lineRule="auto"/>
        <w:ind w:firstLine="54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bookmarkStart w:id="18" w:name="_Toc28359005"/>
      <w:bookmarkStart w:id="19" w:name="_Toc28359082"/>
      <w:bookmarkStart w:id="20" w:name="_Toc35393624"/>
      <w:bookmarkStart w:id="21" w:name="_Toc35393793"/>
      <w:r>
        <w:rPr>
          <w:rFonts w:hint="eastAsia" w:ascii="宋体" w:hAnsi="宋体" w:eastAsia="宋体" w:cs="宋体"/>
          <w:color w:val="000000" w:themeColor="text1"/>
          <w:sz w:val="24"/>
          <w:szCs w:val="24"/>
          <w:highlight w:val="none"/>
          <w14:textFill>
            <w14:solidFill>
              <w14:schemeClr w14:val="tx1"/>
            </w14:solidFill>
          </w14:textFill>
        </w:rPr>
        <w:t>时间：</w:t>
      </w: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u w:val="single"/>
          <w14:textFill>
            <w14:solidFill>
              <w14:schemeClr w14:val="tx1"/>
            </w14:solidFill>
          </w14:textFill>
        </w:rPr>
        <w:t>年</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29 </w:t>
      </w:r>
      <w:r>
        <w:rPr>
          <w:rFonts w:hint="eastAsia" w:ascii="宋体" w:hAnsi="宋体" w:eastAsia="宋体" w:cs="宋体"/>
          <w:color w:val="000000" w:themeColor="text1"/>
          <w:sz w:val="24"/>
          <w:szCs w:val="24"/>
          <w:highlight w:val="none"/>
          <w:u w:val="single"/>
          <w14:textFill>
            <w14:solidFill>
              <w14:schemeClr w14:val="tx1"/>
            </w14:solidFill>
          </w14:textFill>
        </w:rPr>
        <w:t>日至 202</w:t>
      </w:r>
      <w:r>
        <w:rPr>
          <w:rFonts w:hint="eastAsia" w:ascii="宋体" w:hAnsi="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u w:val="single"/>
          <w14:textFill>
            <w14:solidFill>
              <w14:schemeClr w14:val="tx1"/>
            </w14:solidFill>
          </w14:textFill>
        </w:rPr>
        <w:t>年</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8 </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single"/>
          <w14:textFill>
            <w14:solidFill>
              <w14:schemeClr w14:val="tx1"/>
            </w14:solidFill>
          </w14:textFill>
        </w:rPr>
        <w:t>日，每天上午10：</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00</w:t>
      </w:r>
      <w:r>
        <w:rPr>
          <w:rFonts w:hint="eastAsia" w:ascii="宋体" w:hAnsi="宋体" w:eastAsia="宋体" w:cs="宋体"/>
          <w:color w:val="000000" w:themeColor="text1"/>
          <w:sz w:val="24"/>
          <w:szCs w:val="24"/>
          <w:highlight w:val="none"/>
          <w:u w:val="single"/>
          <w14:textFill>
            <w14:solidFill>
              <w14:schemeClr w14:val="tx1"/>
            </w14:solidFill>
          </w14:textFill>
        </w:rPr>
        <w:t>至14：</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00</w:t>
      </w:r>
      <w:r>
        <w:rPr>
          <w:rFonts w:hint="eastAsia" w:ascii="宋体" w:hAnsi="宋体" w:eastAsia="宋体" w:cs="宋体"/>
          <w:color w:val="000000" w:themeColor="text1"/>
          <w:sz w:val="24"/>
          <w:szCs w:val="24"/>
          <w:highlight w:val="none"/>
          <w:u w:val="single"/>
          <w14:textFill>
            <w14:solidFill>
              <w14:schemeClr w14:val="tx1"/>
            </w14:solidFill>
          </w14:textFill>
        </w:rPr>
        <w:t>，下午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w:t>
      </w:r>
      <w:r>
        <w:rPr>
          <w:rFonts w:hint="eastAsia" w:ascii="宋体" w:hAnsi="宋体" w:cs="宋体"/>
          <w:color w:val="000000" w:themeColor="text1"/>
          <w:sz w:val="24"/>
          <w:szCs w:val="24"/>
          <w:highlight w:val="none"/>
          <w:u w:val="singl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u w:val="single"/>
          <w14:textFill>
            <w14:solidFill>
              <w14:schemeClr w14:val="tx1"/>
            </w14:solidFill>
          </w14:textFill>
        </w:rPr>
        <w:t>至</w:t>
      </w:r>
      <w:r>
        <w:rPr>
          <w:rFonts w:hint="eastAsia" w:ascii="宋体" w:hAnsi="宋体" w:cs="宋体"/>
          <w:color w:val="000000" w:themeColor="text1"/>
          <w:sz w:val="24"/>
          <w:szCs w:val="24"/>
          <w:highlight w:val="none"/>
          <w:u w:val="single"/>
          <w:lang w:val="en-US" w:eastAsia="zh-CN"/>
          <w14:textFill>
            <w14:solidFill>
              <w14:schemeClr w14:val="tx1"/>
            </w14:solidFill>
          </w14:textFill>
        </w:rPr>
        <w:t>19</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u w:val="single"/>
          <w14:textFill>
            <w14:solidFill>
              <w14:schemeClr w14:val="tx1"/>
            </w14:solidFill>
          </w14:textFill>
        </w:rPr>
        <w:t>（法定节假日除外）</w:t>
      </w:r>
      <w:r>
        <w:rPr>
          <w:rFonts w:hint="eastAsia" w:ascii="宋体" w:hAnsi="宋体" w:eastAsia="宋体" w:cs="宋体"/>
          <w:color w:val="000000" w:themeColor="text1"/>
          <w:sz w:val="24"/>
          <w:szCs w:val="24"/>
          <w:highlight w:val="none"/>
          <w14:textFill>
            <w14:solidFill>
              <w14:schemeClr w14:val="tx1"/>
            </w14:solidFill>
          </w14:textFill>
        </w:rPr>
        <w:t>。</w:t>
      </w:r>
    </w:p>
    <w:p w14:paraId="478CD701">
      <w:pPr>
        <w:spacing w:line="240" w:lineRule="auto"/>
        <w:ind w:firstLine="540"/>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地点</w:t>
      </w:r>
      <w:r>
        <w:rPr>
          <w:rFonts w:hint="eastAsia" w:ascii="宋体" w:hAnsi="宋体" w:cs="宋体"/>
          <w:color w:val="000000" w:themeColor="text1"/>
          <w:sz w:val="24"/>
          <w:szCs w:val="24"/>
          <w:highlight w:val="none"/>
          <w:lang w:eastAsia="zh-CN"/>
          <w14:textFill>
            <w14:solidFill>
              <w14:schemeClr w14:val="tx1"/>
            </w14:solidFill>
          </w14:textFill>
        </w:rPr>
        <w:t>：新疆政采云平台线上获取。</w:t>
      </w:r>
    </w:p>
    <w:p w14:paraId="7281C02A">
      <w:pPr>
        <w:spacing w:line="240" w:lineRule="auto"/>
        <w:ind w:firstLine="54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方式：供应商登录政采云平台https://www.zcygov.cn/在线申请获取采购文件（进入</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项目采购</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应用，在获取采购文件菜单中选择项目，申请获取采购文件）</w:t>
      </w:r>
      <w:r>
        <w:rPr>
          <w:rFonts w:hint="eastAsia" w:ascii="宋体" w:hAnsi="宋体" w:cs="宋体"/>
          <w:color w:val="000000" w:themeColor="text1"/>
          <w:sz w:val="24"/>
          <w:szCs w:val="24"/>
          <w:highlight w:val="none"/>
          <w:lang w:eastAsia="zh-CN"/>
          <w14:textFill>
            <w14:solidFill>
              <w14:schemeClr w14:val="tx1"/>
            </w14:solidFill>
          </w14:textFill>
        </w:rPr>
        <w:t>。</w:t>
      </w:r>
    </w:p>
    <w:p w14:paraId="2B12D398">
      <w:pPr>
        <w:spacing w:line="240" w:lineRule="auto"/>
        <w:ind w:firstLine="54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售价：</w:t>
      </w:r>
      <w:r>
        <w:rPr>
          <w:rFonts w:hint="eastAsia" w:ascii="宋体" w:hAnsi="宋体" w:eastAsia="宋体" w:cs="宋体"/>
          <w:color w:val="000000" w:themeColor="text1"/>
          <w:sz w:val="24"/>
          <w:szCs w:val="24"/>
          <w:highlight w:val="none"/>
          <w:lang w:val="en-US" w:eastAsia="zh-CN"/>
          <w14:textFill>
            <w14:solidFill>
              <w14:schemeClr w14:val="tx1"/>
            </w14:solidFill>
          </w14:textFill>
        </w:rPr>
        <w:t>0元</w:t>
      </w:r>
    </w:p>
    <w:p w14:paraId="55ACC625">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四、提交投标文件</w:t>
      </w:r>
      <w:bookmarkEnd w:id="18"/>
      <w:bookmarkEnd w:id="19"/>
      <w:r>
        <w:rPr>
          <w:rFonts w:hint="eastAsia" w:ascii="宋体" w:hAnsi="宋体" w:eastAsia="宋体" w:cs="宋体"/>
          <w:color w:val="000000" w:themeColor="text1"/>
          <w:sz w:val="24"/>
          <w:szCs w:val="24"/>
          <w:highlight w:val="none"/>
          <w14:textFill>
            <w14:solidFill>
              <w14:schemeClr w14:val="tx1"/>
            </w14:solidFill>
          </w14:textFill>
        </w:rPr>
        <w:t>截止时间、开标时间和地点</w:t>
      </w:r>
      <w:bookmarkEnd w:id="20"/>
      <w:bookmarkEnd w:id="21"/>
    </w:p>
    <w:p w14:paraId="2FB25569">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bCs/>
          <w:color w:val="000000" w:themeColor="text1"/>
          <w:sz w:val="24"/>
          <w:szCs w:val="24"/>
          <w:highlight w:val="none"/>
          <w:lang w:eastAsia="zh-CN"/>
          <w14:textFill>
            <w14:solidFill>
              <w14:schemeClr w14:val="tx1"/>
            </w14:solidFill>
          </w14:textFill>
        </w:rPr>
      </w:pPr>
      <w:bookmarkStart w:id="22" w:name="_Toc35393794"/>
      <w:bookmarkStart w:id="23" w:name="_Toc28359007"/>
      <w:bookmarkStart w:id="24" w:name="_Toc35393625"/>
      <w:bookmarkStart w:id="25" w:name="_Toc28359084"/>
      <w:r>
        <w:rPr>
          <w:rFonts w:hint="eastAsia" w:ascii="宋体" w:hAnsi="宋体" w:eastAsia="宋体" w:cs="宋体"/>
          <w:color w:val="000000" w:themeColor="text1"/>
          <w:sz w:val="24"/>
          <w:szCs w:val="24"/>
          <w:highlight w:val="none"/>
          <w14:textFill>
            <w14:solidFill>
              <w14:schemeClr w14:val="tx1"/>
            </w14:solidFill>
          </w14:textFill>
        </w:rPr>
        <w:t>截止时间：</w:t>
      </w:r>
      <w:r>
        <w:rPr>
          <w:rFonts w:hint="eastAsia" w:ascii="宋体" w:hAnsi="宋体" w:cs="宋体"/>
          <w:color w:val="000000" w:themeColor="text1"/>
          <w:sz w:val="24"/>
          <w:szCs w:val="24"/>
          <w:highlight w:val="none"/>
          <w:lang w:eastAsia="zh-CN"/>
          <w14:textFill>
            <w14:solidFill>
              <w14:schemeClr w14:val="tx1"/>
            </w14:solidFill>
          </w14:textFill>
        </w:rPr>
        <w:t>202</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 xml:space="preserve"> 8 </w:t>
      </w:r>
      <w:r>
        <w:rPr>
          <w:rFonts w:hint="eastAsia" w:ascii="宋体" w:hAnsi="宋体" w:cs="宋体"/>
          <w:color w:val="000000" w:themeColor="text1"/>
          <w:sz w:val="24"/>
          <w:szCs w:val="24"/>
          <w:highlight w:val="none"/>
          <w:lang w:eastAsia="zh-CN"/>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8 </w:t>
      </w:r>
      <w:r>
        <w:rPr>
          <w:rFonts w:hint="eastAsia" w:ascii="宋体" w:hAnsi="宋体" w:cs="宋体"/>
          <w:color w:val="000000" w:themeColor="text1"/>
          <w:sz w:val="24"/>
          <w:szCs w:val="24"/>
          <w:highlight w:val="none"/>
          <w:lang w:eastAsia="zh-CN"/>
          <w14:textFill>
            <w14:solidFill>
              <w14:schemeClr w14:val="tx1"/>
            </w14:solidFill>
          </w14:textFill>
        </w:rPr>
        <w:t>日</w:t>
      </w:r>
      <w:r>
        <w:rPr>
          <w:rFonts w:hint="eastAsia" w:ascii="宋体" w:hAnsi="宋体" w:cs="宋体"/>
          <w:color w:val="000000" w:themeColor="text1"/>
          <w:sz w:val="24"/>
          <w:szCs w:val="24"/>
          <w:highlight w:val="none"/>
          <w:lang w:val="en-US" w:eastAsia="zh-CN"/>
          <w14:textFill>
            <w14:solidFill>
              <w14:schemeClr w14:val="tx1"/>
            </w14:solidFill>
          </w14:textFill>
        </w:rPr>
        <w:t xml:space="preserve"> 12 </w:t>
      </w:r>
      <w:r>
        <w:rPr>
          <w:rFonts w:hint="eastAsia" w:ascii="宋体" w:hAnsi="宋体" w:cs="宋体"/>
          <w:color w:val="000000" w:themeColor="text1"/>
          <w:sz w:val="24"/>
          <w:szCs w:val="24"/>
          <w:highlight w:val="none"/>
          <w:lang w:eastAsia="zh-CN"/>
          <w14:textFill>
            <w14:solidFill>
              <w14:schemeClr w14:val="tx1"/>
            </w14:solidFill>
          </w14:textFill>
        </w:rPr>
        <w:t>时</w:t>
      </w:r>
      <w:r>
        <w:rPr>
          <w:rFonts w:hint="eastAsia" w:ascii="宋体" w:hAnsi="宋体" w:cs="宋体"/>
          <w:color w:val="000000" w:themeColor="text1"/>
          <w:sz w:val="24"/>
          <w:szCs w:val="24"/>
          <w:highlight w:val="none"/>
          <w:lang w:val="en-US" w:eastAsia="zh-CN"/>
          <w14:textFill>
            <w14:solidFill>
              <w14:schemeClr w14:val="tx1"/>
            </w14:solidFill>
          </w14:textFill>
        </w:rPr>
        <w:t xml:space="preserve"> 00 </w:t>
      </w:r>
      <w:r>
        <w:rPr>
          <w:rFonts w:hint="eastAsia" w:ascii="宋体" w:hAnsi="宋体" w:cs="宋体"/>
          <w:color w:val="000000" w:themeColor="text1"/>
          <w:sz w:val="24"/>
          <w:szCs w:val="24"/>
          <w:highlight w:val="none"/>
          <w:lang w:eastAsia="zh-CN"/>
          <w14:textFill>
            <w14:solidFill>
              <w14:schemeClr w14:val="tx1"/>
            </w14:solidFill>
          </w14:textFill>
        </w:rPr>
        <w:t>分</w:t>
      </w:r>
    </w:p>
    <w:p w14:paraId="48F10343">
      <w:pPr>
        <w:numPr>
          <w:ilvl w:val="0"/>
          <w:numId w:val="0"/>
        </w:numPr>
        <w:spacing w:line="240" w:lineRule="auto"/>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投标地点（网址）：请登录政采云投标客户端，在截止时间前将加密的电子响应文件上传到新疆政府采购网对应的位置（逾期上传或者未上传指定地点的响应文件，采购人不予受理）。 </w:t>
      </w:r>
    </w:p>
    <w:p w14:paraId="07890DCB">
      <w:pPr>
        <w:numPr>
          <w:ilvl w:val="0"/>
          <w:numId w:val="0"/>
        </w:numPr>
        <w:spacing w:line="240" w:lineRule="auto"/>
        <w:ind w:firstLine="480" w:firstLineChars="200"/>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开标方式:不见面开标</w:t>
      </w:r>
      <w:r>
        <w:rPr>
          <w:rFonts w:hint="eastAsia" w:ascii="宋体" w:hAnsi="宋体" w:cs="宋体"/>
          <w:color w:val="000000" w:themeColor="text1"/>
          <w:sz w:val="24"/>
          <w:szCs w:val="24"/>
          <w:highlight w:val="none"/>
          <w:lang w:eastAsia="zh-CN"/>
          <w14:textFill>
            <w14:solidFill>
              <w14:schemeClr w14:val="tx1"/>
            </w14:solidFill>
          </w14:textFill>
        </w:rPr>
        <w:t>。</w:t>
      </w:r>
    </w:p>
    <w:p w14:paraId="4DBCF2D0">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五、公告期限</w:t>
      </w:r>
      <w:bookmarkEnd w:id="22"/>
      <w:bookmarkEnd w:id="23"/>
      <w:bookmarkEnd w:id="24"/>
      <w:bookmarkEnd w:id="25"/>
    </w:p>
    <w:p w14:paraId="287C5E37">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自本公告发布之日起</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个工作日。</w:t>
      </w:r>
    </w:p>
    <w:p w14:paraId="6B746C1B">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26" w:name="_Toc35393795"/>
      <w:bookmarkStart w:id="27" w:name="_Toc35393626"/>
      <w:r>
        <w:rPr>
          <w:rFonts w:hint="eastAsia" w:ascii="宋体" w:hAnsi="宋体" w:eastAsia="宋体" w:cs="宋体"/>
          <w:color w:val="000000" w:themeColor="text1"/>
          <w:sz w:val="24"/>
          <w:szCs w:val="24"/>
          <w:highlight w:val="none"/>
          <w14:textFill>
            <w14:solidFill>
              <w14:schemeClr w14:val="tx1"/>
            </w14:solidFill>
          </w14:textFill>
        </w:rPr>
        <w:t>六、其他补充事宜</w:t>
      </w:r>
      <w:bookmarkEnd w:id="26"/>
      <w:bookmarkEnd w:id="27"/>
    </w:p>
    <w:p w14:paraId="5870A187">
      <w:pPr>
        <w:keepNext w:val="0"/>
        <w:keepLines w:val="0"/>
        <w:widowControl/>
        <w:numPr>
          <w:ilvl w:val="0"/>
          <w:numId w:val="0"/>
        </w:numPr>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28" w:name="_Toc35393796"/>
      <w:bookmarkStart w:id="29" w:name="_Toc35393627"/>
      <w:bookmarkStart w:id="30" w:name="_Toc28359008"/>
      <w:bookmarkStart w:id="31" w:name="_Toc28359085"/>
      <w:r>
        <w:rPr>
          <w:rFonts w:hint="default" w:ascii="宋体" w:hAnsi="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本项目采购采用电子交易方式，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投标人无需到达评标地点，</w:t>
      </w:r>
      <w:r>
        <w:rPr>
          <w:rFonts w:hint="eastAsia" w:ascii="宋体" w:hAnsi="宋体" w:eastAsia="宋体" w:cs="宋体"/>
          <w:color w:val="000000" w:themeColor="text1"/>
          <w:sz w:val="24"/>
          <w:szCs w:val="24"/>
          <w:highlight w:val="none"/>
          <w:lang w:eastAsia="zh-CN"/>
          <w14:textFill>
            <w14:solidFill>
              <w14:schemeClr w14:val="tx1"/>
            </w14:solidFill>
          </w14:textFill>
        </w:rPr>
        <w:t>电子交易平台为</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政府采购云平台（https://login.zcygov.cn/）</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。供应商参与本项目电子交易活动前，应注册成为政府采购云平台</w:t>
      </w:r>
      <w:r>
        <w:rPr>
          <w:rFonts w:hint="eastAsia" w:ascii="宋体" w:hAnsi="宋体" w:cs="宋体"/>
          <w:color w:val="000000" w:themeColor="text1"/>
          <w:sz w:val="24"/>
          <w:szCs w:val="24"/>
          <w:highlight w:val="none"/>
          <w:lang w:eastAsia="zh-CN"/>
          <w14:textFill>
            <w14:solidFill>
              <w14:schemeClr w14:val="tx1"/>
            </w14:solidFill>
          </w14:textFill>
        </w:rPr>
        <w:t>正式</w:t>
      </w:r>
      <w:r>
        <w:rPr>
          <w:rFonts w:hint="eastAsia" w:ascii="宋体" w:hAnsi="宋体" w:eastAsia="宋体" w:cs="宋体"/>
          <w:color w:val="000000" w:themeColor="text1"/>
          <w:sz w:val="24"/>
          <w:szCs w:val="24"/>
          <w:highlight w:val="none"/>
          <w:lang w:eastAsia="zh-CN"/>
          <w14:textFill>
            <w14:solidFill>
              <w14:schemeClr w14:val="tx1"/>
            </w14:solidFill>
          </w14:textFill>
        </w:rPr>
        <w:t>供应商。编制电子投标文件前还需申领CA证书并绑定帐号</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因未注册入库、未办理CA数字证书等原因造成无法递交电子版响应文件或递交电子响应文件失败等后果由供应商自行承担。如有操作性问题可与政采云在线客服进行咨询，咨询电话：400-881-7190。</w:t>
      </w:r>
    </w:p>
    <w:p w14:paraId="7A40AE19">
      <w:pPr>
        <w:keepNext w:val="0"/>
        <w:keepLines w:val="0"/>
        <w:widowControl/>
        <w:numPr>
          <w:ilvl w:val="0"/>
          <w:numId w:val="0"/>
        </w:numPr>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供应商应使用最新版本的CA驱动和政采云投标客户端，客户端下载、安装完成后，可通过账号密码或CA登录客户端并按照本采购文件和电子招投标供应商客户端的要求编制并加密投标文件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未按规定加密的投标文件，将被电子招投标供应商客户端拒收。</w:t>
      </w:r>
    </w:p>
    <w:p w14:paraId="0F7A6584">
      <w:pPr>
        <w:keepNext w:val="0"/>
        <w:keepLines w:val="0"/>
        <w:widowControl/>
        <w:numPr>
          <w:ilvl w:val="0"/>
          <w:numId w:val="0"/>
        </w:numPr>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供应商应当在投标截止时间前，将生成的</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电子加密响应文件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上传递交至</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政府采购云平台</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，递交电子响应文件截止时间以后上传递交的响应文件将被</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政府采购云平台</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拒收。</w:t>
      </w:r>
    </w:p>
    <w:p w14:paraId="09C39181">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在使用政采云投标客户端时，建议使用谷歌浏览器</w:t>
      </w:r>
      <w:r>
        <w:rPr>
          <w:rFonts w:hint="eastAsia" w:ascii="宋体" w:hAnsi="宋体" w:cs="宋体"/>
          <w:color w:val="000000" w:themeColor="text1"/>
          <w:sz w:val="24"/>
          <w:szCs w:val="24"/>
          <w:highlight w:val="none"/>
          <w:lang w:eastAsia="zh-CN"/>
          <w14:textFill>
            <w14:solidFill>
              <w14:schemeClr w14:val="tx1"/>
            </w14:solidFill>
          </w14:textFill>
        </w:rPr>
        <w:t>或</w:t>
      </w:r>
      <w:r>
        <w:rPr>
          <w:rFonts w:hint="eastAsia" w:ascii="宋体" w:hAnsi="宋体" w:cs="宋体"/>
          <w:color w:val="000000" w:themeColor="text1"/>
          <w:sz w:val="24"/>
          <w:szCs w:val="24"/>
          <w:highlight w:val="none"/>
          <w:lang w:val="en-US" w:eastAsia="zh-CN"/>
          <w14:textFill>
            <w14:solidFill>
              <w14:schemeClr w14:val="tx1"/>
            </w14:solidFill>
          </w14:textFill>
        </w:rPr>
        <w:t>360极速浏览器</w:t>
      </w:r>
      <w:r>
        <w:rPr>
          <w:rFonts w:hint="eastAsia" w:ascii="宋体" w:hAnsi="宋体" w:eastAsia="宋体" w:cs="宋体"/>
          <w:color w:val="000000" w:themeColor="text1"/>
          <w:sz w:val="24"/>
          <w:szCs w:val="24"/>
          <w:highlight w:val="none"/>
          <w:lang w:eastAsia="zh-CN"/>
          <w14:textFill>
            <w14:solidFill>
              <w14:schemeClr w14:val="tx1"/>
            </w14:solidFill>
          </w14:textFill>
        </w:rPr>
        <w:t>，电脑配置满足win7+64位以上操作系统（不能用mac或者linux系统）。客户端请至新疆政府采购网（http://www.ccgp-xinjiang.gov.cn/）下载专区查看，如有问题可拨打政采云客户服务热线400-881-7190进行咨询。</w:t>
      </w:r>
    </w:p>
    <w:p w14:paraId="729F411F">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供应商登录政采云平台，在投标截止时间后30分钟内用</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项目采购-开标评标</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功能进行解密响应文件。若供应商在规定时间内未按时解密的，视为无效投标。解密与加密响应文件须使用同一个CA。</w:t>
      </w:r>
    </w:p>
    <w:p w14:paraId="391BD4B3">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七、对本次招标提出询问，请按以下方式联系。</w:t>
      </w:r>
      <w:bookmarkEnd w:id="28"/>
      <w:bookmarkEnd w:id="29"/>
      <w:bookmarkEnd w:id="30"/>
      <w:bookmarkEnd w:id="31"/>
    </w:p>
    <w:p w14:paraId="35A6FDC4">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1.采购人信息</w:t>
      </w:r>
    </w:p>
    <w:p w14:paraId="313CCBF3">
      <w:pPr>
        <w:keepNext w:val="0"/>
        <w:keepLines w:val="0"/>
        <w:widowControl/>
        <w:suppressLineNumbers w:val="0"/>
        <w:spacing w:line="240" w:lineRule="auto"/>
        <w:ind w:firstLine="480" w:firstLineChars="200"/>
        <w:jc w:val="left"/>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cs="宋体"/>
          <w:color w:val="000000" w:themeColor="text1"/>
          <w:sz w:val="24"/>
          <w:szCs w:val="24"/>
          <w:highlight w:val="none"/>
          <w:lang w:eastAsia="zh-CN"/>
          <w14:textFill>
            <w14:solidFill>
              <w14:schemeClr w14:val="tx1"/>
            </w14:solidFill>
          </w14:textFill>
        </w:rPr>
        <w:t>新疆维吾尔自治区天山西部国有林管理局巩留分局</w:t>
      </w:r>
    </w:p>
    <w:p w14:paraId="755DBB5A">
      <w:pPr>
        <w:keepNext w:val="0"/>
        <w:keepLines w:val="0"/>
        <w:widowControl/>
        <w:suppressLineNumbers w:val="0"/>
        <w:spacing w:line="240" w:lineRule="auto"/>
        <w:ind w:firstLine="480" w:firstLineChars="200"/>
        <w:jc w:val="left"/>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地址：</w:t>
      </w:r>
      <w:r>
        <w:rPr>
          <w:rFonts w:hint="eastAsia" w:ascii="宋体" w:hAnsi="宋体" w:cs="宋体"/>
          <w:color w:val="000000" w:themeColor="text1"/>
          <w:sz w:val="24"/>
          <w:szCs w:val="24"/>
          <w:highlight w:val="none"/>
          <w:lang w:eastAsia="zh-CN"/>
          <w14:textFill>
            <w14:solidFill>
              <w14:schemeClr w14:val="tx1"/>
            </w14:solidFill>
          </w14:textFill>
        </w:rPr>
        <w:t>巩留县</w:t>
      </w:r>
    </w:p>
    <w:p w14:paraId="5AEC1DB3">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联系方式：</w:t>
      </w:r>
      <w:r>
        <w:rPr>
          <w:rFonts w:hint="eastAsia" w:ascii="宋体" w:hAnsi="宋体" w:cs="宋体"/>
          <w:color w:val="000000" w:themeColor="text1"/>
          <w:sz w:val="24"/>
          <w:szCs w:val="24"/>
          <w:highlight w:val="none"/>
          <w:lang w:val="en-US" w:eastAsia="zh-CN"/>
          <w14:textFill>
            <w14:solidFill>
              <w14:schemeClr w14:val="tx1"/>
            </w14:solidFill>
          </w14:textFill>
        </w:rPr>
        <w:t>13779171188</w:t>
      </w:r>
    </w:p>
    <w:p w14:paraId="3743E96A">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采购代理机构信息 </w:t>
      </w:r>
    </w:p>
    <w:p w14:paraId="1969A150">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cs="宋体"/>
          <w:color w:val="000000" w:themeColor="text1"/>
          <w:sz w:val="24"/>
          <w:szCs w:val="24"/>
          <w:highlight w:val="none"/>
          <w:lang w:eastAsia="zh-CN"/>
          <w14:textFill>
            <w14:solidFill>
              <w14:schemeClr w14:val="tx1"/>
            </w14:solidFill>
          </w14:textFill>
        </w:rPr>
        <w:t>巩留县政府采购中心</w:t>
      </w:r>
      <w:r>
        <w:rPr>
          <w:rFonts w:hint="eastAsia" w:ascii="宋体" w:hAnsi="宋体" w:eastAsia="宋体" w:cs="宋体"/>
          <w:color w:val="000000" w:themeColor="text1"/>
          <w:sz w:val="24"/>
          <w:szCs w:val="24"/>
          <w:highlight w:val="none"/>
          <w:lang w:eastAsia="zh-CN"/>
          <w14:textFill>
            <w14:solidFill>
              <w14:schemeClr w14:val="tx1"/>
            </w14:solidFill>
          </w14:textFill>
        </w:rPr>
        <w:t>　　　　　　　　　　　</w:t>
      </w:r>
    </w:p>
    <w:p w14:paraId="0634BEBB">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地址：</w:t>
      </w:r>
      <w:r>
        <w:rPr>
          <w:rFonts w:hint="eastAsia" w:ascii="宋体" w:hAnsi="宋体" w:cs="宋体"/>
          <w:color w:val="000000" w:themeColor="text1"/>
          <w:sz w:val="24"/>
          <w:szCs w:val="24"/>
          <w:highlight w:val="none"/>
          <w:lang w:val="en-US" w:eastAsia="zh-CN"/>
          <w14:textFill>
            <w14:solidFill>
              <w14:schemeClr w14:val="tx1"/>
            </w14:solidFill>
          </w14:textFill>
        </w:rPr>
        <w:t>巩留县</w:t>
      </w:r>
    </w:p>
    <w:p w14:paraId="5EDE4A2F">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联系方式：</w:t>
      </w:r>
      <w:bookmarkStart w:id="32" w:name="_Toc28359087"/>
      <w:bookmarkStart w:id="33" w:name="_Toc28359010"/>
      <w:r>
        <w:rPr>
          <w:rFonts w:hint="eastAsia" w:ascii="宋体" w:hAnsi="宋体" w:cs="宋体"/>
          <w:color w:val="000000" w:themeColor="text1"/>
          <w:sz w:val="24"/>
          <w:szCs w:val="24"/>
          <w:highlight w:val="none"/>
          <w:lang w:val="en-US" w:eastAsia="zh-CN"/>
          <w14:textFill>
            <w14:solidFill>
              <w14:schemeClr w14:val="tx1"/>
            </w14:solidFill>
          </w14:textFill>
        </w:rPr>
        <w:t>17590398738</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4171BD9">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3.项目联系方式</w:t>
      </w:r>
      <w:bookmarkEnd w:id="32"/>
      <w:bookmarkEnd w:id="33"/>
    </w:p>
    <w:p w14:paraId="7D3E0D4A">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项目联系人：</w:t>
      </w:r>
      <w:r>
        <w:rPr>
          <w:rFonts w:hint="eastAsia" w:ascii="宋体" w:hAnsi="宋体" w:cs="宋体"/>
          <w:color w:val="000000" w:themeColor="text1"/>
          <w:sz w:val="24"/>
          <w:szCs w:val="24"/>
          <w:highlight w:val="none"/>
          <w:lang w:eastAsia="zh-CN"/>
          <w14:textFill>
            <w14:solidFill>
              <w14:schemeClr w14:val="tx1"/>
            </w14:solidFill>
          </w14:textFill>
        </w:rPr>
        <w:t>吴主任</w:t>
      </w:r>
    </w:p>
    <w:p w14:paraId="6DE276D4">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电　话：</w:t>
      </w:r>
      <w:r>
        <w:rPr>
          <w:rFonts w:hint="eastAsia" w:ascii="宋体" w:hAnsi="宋体" w:cs="宋体"/>
          <w:color w:val="000000" w:themeColor="text1"/>
          <w:sz w:val="24"/>
          <w:szCs w:val="24"/>
          <w:highlight w:val="none"/>
          <w:lang w:val="en-US" w:eastAsia="zh-CN"/>
          <w14:textFill>
            <w14:solidFill>
              <w14:schemeClr w14:val="tx1"/>
            </w14:solidFill>
          </w14:textFill>
        </w:rPr>
        <w:t>17590398738</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AF940AC">
      <w:pPr>
        <w:pageBreakBefore w:val="0"/>
        <w:kinsoku/>
        <w:wordWrap/>
        <w:overflowPunct/>
        <w:topLinePunct w:val="0"/>
        <w:bidi w:val="0"/>
        <w:snapToGrid/>
        <w:spacing w:line="380" w:lineRule="exact"/>
        <w:ind w:firstLine="640" w:firstLineChars="200"/>
        <w:textAlignment w:val="auto"/>
        <w:rPr>
          <w:rFonts w:hint="eastAsia" w:ascii="宋体" w:hAnsi="宋体" w:eastAsia="宋体" w:cs="宋体"/>
          <w:color w:val="000000" w:themeColor="text1"/>
          <w:sz w:val="32"/>
          <w:szCs w:val="32"/>
          <w:highlight w:val="none"/>
          <w:lang w:eastAsia="zh-CN"/>
          <w14:textFill>
            <w14:solidFill>
              <w14:schemeClr w14:val="tx1"/>
            </w14:solidFill>
          </w14:textFill>
        </w:rPr>
      </w:pPr>
    </w:p>
    <w:p w14:paraId="3BDA0192">
      <w:pPr>
        <w:pageBreakBefore w:val="0"/>
        <w:kinsoku/>
        <w:wordWrap/>
        <w:overflowPunct/>
        <w:topLinePunct w:val="0"/>
        <w:bidi w:val="0"/>
        <w:snapToGrid/>
        <w:spacing w:line="380" w:lineRule="exact"/>
        <w:ind w:firstLine="640" w:firstLineChars="200"/>
        <w:textAlignment w:val="auto"/>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br w:type="page"/>
      </w:r>
    </w:p>
    <w:p w14:paraId="737A4F56">
      <w:pPr>
        <w:pStyle w:val="3"/>
        <w:keepLines w:val="0"/>
        <w:pageBreakBefore w:val="0"/>
        <w:widowControl w:val="0"/>
        <w:numPr>
          <w:ilvl w:val="0"/>
          <w:numId w:val="0"/>
        </w:numPr>
        <w:kinsoku/>
        <w:wordWrap/>
        <w:overflowPunct/>
        <w:topLinePunct w:val="0"/>
        <w:bidi w:val="0"/>
        <w:adjustRightInd/>
        <w:snapToGrid/>
        <w:spacing w:line="480" w:lineRule="exact"/>
        <w:jc w:val="center"/>
        <w:textAlignment w:val="auto"/>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第二部分  投标单位须知</w:t>
      </w:r>
      <w:bookmarkEnd w:id="0"/>
      <w:bookmarkEnd w:id="1"/>
      <w:bookmarkEnd w:id="2"/>
      <w:bookmarkEnd w:id="3"/>
      <w:bookmarkEnd w:id="4"/>
    </w:p>
    <w:p w14:paraId="5C761908">
      <w:pPr>
        <w:pStyle w:val="4"/>
        <w:pageBreakBefore w:val="0"/>
        <w:kinsoku/>
        <w:overflowPunct/>
        <w:bidi w:val="0"/>
        <w:spacing w:before="0" w:after="100" w:afterAutospacing="1" w:line="480" w:lineRule="exact"/>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bookmarkStart w:id="34" w:name="_Toc298240404"/>
      <w:bookmarkStart w:id="35" w:name="_Toc349573120"/>
      <w:bookmarkStart w:id="36" w:name="_Toc527642951"/>
      <w:bookmarkStart w:id="37" w:name="_Toc349637919"/>
      <w:bookmarkStart w:id="38" w:name="_Toc267301281"/>
      <w:r>
        <w:rPr>
          <w:rFonts w:hint="eastAsia" w:ascii="宋体" w:hAnsi="宋体" w:eastAsia="宋体" w:cs="宋体"/>
          <w:color w:val="000000" w:themeColor="text1"/>
          <w:sz w:val="28"/>
          <w:szCs w:val="28"/>
          <w:highlight w:val="none"/>
          <w:lang w:eastAsia="zh-CN"/>
          <w14:textFill>
            <w14:solidFill>
              <w14:schemeClr w14:val="tx1"/>
            </w14:solidFill>
          </w14:textFill>
        </w:rPr>
        <w:t>投标单位</w:t>
      </w:r>
      <w:r>
        <w:rPr>
          <w:rFonts w:hint="eastAsia" w:ascii="宋体" w:hAnsi="宋体" w:eastAsia="宋体" w:cs="宋体"/>
          <w:color w:val="000000" w:themeColor="text1"/>
          <w:sz w:val="28"/>
          <w:szCs w:val="28"/>
          <w:highlight w:val="none"/>
          <w14:textFill>
            <w14:solidFill>
              <w14:schemeClr w14:val="tx1"/>
            </w14:solidFill>
          </w14:textFill>
        </w:rPr>
        <w:t>须知</w:t>
      </w:r>
      <w:r>
        <w:rPr>
          <w:rFonts w:hint="eastAsia" w:ascii="宋体" w:hAnsi="宋体" w:eastAsia="宋体" w:cs="宋体"/>
          <w:color w:val="000000" w:themeColor="text1"/>
          <w:sz w:val="28"/>
          <w:szCs w:val="28"/>
          <w:highlight w:val="none"/>
          <w:lang w:eastAsia="zh-CN"/>
          <w14:textFill>
            <w14:solidFill>
              <w14:schemeClr w14:val="tx1"/>
            </w14:solidFill>
          </w14:textFill>
        </w:rPr>
        <w:t>前</w:t>
      </w:r>
      <w:r>
        <w:rPr>
          <w:rFonts w:hint="eastAsia" w:ascii="宋体" w:hAnsi="宋体" w:eastAsia="宋体" w:cs="宋体"/>
          <w:color w:val="000000" w:themeColor="text1"/>
          <w:sz w:val="28"/>
          <w:szCs w:val="28"/>
          <w:highlight w:val="none"/>
          <w14:textFill>
            <w14:solidFill>
              <w14:schemeClr w14:val="tx1"/>
            </w14:solidFill>
          </w14:textFill>
        </w:rPr>
        <w:t>附表</w:t>
      </w:r>
      <w:bookmarkEnd w:id="34"/>
      <w:bookmarkEnd w:id="35"/>
      <w:bookmarkEnd w:id="36"/>
      <w:bookmarkEnd w:id="37"/>
      <w:bookmarkEnd w:id="38"/>
    </w:p>
    <w:p w14:paraId="1BD5CD5B">
      <w:pPr>
        <w:pStyle w:val="4"/>
        <w:pageBreakBefore w:val="0"/>
        <w:kinsoku/>
        <w:overflowPunct/>
        <w:bidi w:val="0"/>
        <w:spacing w:before="0" w:after="100" w:afterAutospacing="1" w:line="480" w:lineRule="exact"/>
        <w:jc w:val="both"/>
        <w:textAlignment w:val="auto"/>
        <w:rPr>
          <w:rFonts w:hint="eastAsia" w:ascii="宋体" w:hAnsi="宋体" w:eastAsia="宋体" w:cs="宋体"/>
          <w:b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color w:val="000000" w:themeColor="text1"/>
          <w:kern w:val="2"/>
          <w:sz w:val="21"/>
          <w:szCs w:val="21"/>
          <w:highlight w:val="none"/>
          <w:lang w:val="en-US" w:eastAsia="zh-CN" w:bidi="ar-SA"/>
          <w14:textFill>
            <w14:solidFill>
              <w14:schemeClr w14:val="tx1"/>
            </w14:solidFill>
          </w14:textFill>
        </w:rPr>
        <w:t>正文部分与前附表如有矛盾，以本须知前附表为准。</w:t>
      </w:r>
    </w:p>
    <w:tbl>
      <w:tblPr>
        <w:tblStyle w:val="23"/>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2155"/>
        <w:gridCol w:w="5"/>
        <w:gridCol w:w="6964"/>
      </w:tblGrid>
      <w:tr w14:paraId="39E15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570310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序号</w:t>
            </w:r>
          </w:p>
        </w:tc>
        <w:tc>
          <w:tcPr>
            <w:tcW w:w="2155" w:type="dxa"/>
            <w:vAlign w:val="center"/>
          </w:tcPr>
          <w:p w14:paraId="315D425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b/>
                <w:color w:val="000000" w:themeColor="text1"/>
                <w:sz w:val="21"/>
                <w:szCs w:val="21"/>
                <w:highlight w:val="none"/>
                <w:lang w:eastAsia="zh-CN"/>
                <w14:textFill>
                  <w14:solidFill>
                    <w14:schemeClr w14:val="tx1"/>
                  </w14:solidFill>
                </w14:textFill>
              </w:rPr>
              <w:t>内容</w:t>
            </w:r>
          </w:p>
        </w:tc>
        <w:tc>
          <w:tcPr>
            <w:tcW w:w="6969" w:type="dxa"/>
            <w:gridSpan w:val="2"/>
            <w:vAlign w:val="center"/>
          </w:tcPr>
          <w:p w14:paraId="04548B6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编列内容规定</w:t>
            </w:r>
          </w:p>
        </w:tc>
      </w:tr>
      <w:tr w14:paraId="6061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459D66C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p>
        </w:tc>
        <w:tc>
          <w:tcPr>
            <w:tcW w:w="2155" w:type="dxa"/>
            <w:vAlign w:val="center"/>
          </w:tcPr>
          <w:p w14:paraId="1FB6BC5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招标项目</w:t>
            </w:r>
          </w:p>
        </w:tc>
        <w:tc>
          <w:tcPr>
            <w:tcW w:w="6969" w:type="dxa"/>
            <w:gridSpan w:val="2"/>
            <w:vAlign w:val="center"/>
          </w:tcPr>
          <w:p w14:paraId="49A96C39">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天山西部国有林管理局巩留分局2024年应急分队消防营房维修项目项目</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p>
          <w:p w14:paraId="0537630D">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编号：glzfcg-jzxcs-2024-02</w:t>
            </w:r>
          </w:p>
        </w:tc>
      </w:tr>
      <w:tr w14:paraId="716E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834" w:type="dxa"/>
            <w:vAlign w:val="center"/>
          </w:tcPr>
          <w:p w14:paraId="0E1325C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2155" w:type="dxa"/>
            <w:vAlign w:val="center"/>
          </w:tcPr>
          <w:p w14:paraId="0EE293F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招标范围</w:t>
            </w:r>
          </w:p>
        </w:tc>
        <w:tc>
          <w:tcPr>
            <w:tcW w:w="6969" w:type="dxa"/>
            <w:gridSpan w:val="2"/>
            <w:vAlign w:val="center"/>
          </w:tcPr>
          <w:p w14:paraId="36B63D68">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招标文件、工程量清单、答疑所示全部施工内容，包工包料。</w:t>
            </w:r>
          </w:p>
        </w:tc>
      </w:tr>
      <w:tr w14:paraId="29BA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1638E77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2155" w:type="dxa"/>
            <w:vAlign w:val="center"/>
          </w:tcPr>
          <w:p w14:paraId="42B42B2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项目地点</w:t>
            </w:r>
          </w:p>
        </w:tc>
        <w:tc>
          <w:tcPr>
            <w:tcW w:w="6969" w:type="dxa"/>
            <w:gridSpan w:val="2"/>
            <w:vAlign w:val="center"/>
          </w:tcPr>
          <w:p w14:paraId="37B147A4">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巩留县</w:t>
            </w:r>
          </w:p>
        </w:tc>
      </w:tr>
      <w:tr w14:paraId="719F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834" w:type="dxa"/>
            <w:vAlign w:val="center"/>
          </w:tcPr>
          <w:p w14:paraId="465DD49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2155" w:type="dxa"/>
            <w:vAlign w:val="center"/>
          </w:tcPr>
          <w:p w14:paraId="0C75B94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招标方式</w:t>
            </w:r>
          </w:p>
        </w:tc>
        <w:tc>
          <w:tcPr>
            <w:tcW w:w="6969" w:type="dxa"/>
            <w:gridSpan w:val="2"/>
            <w:vAlign w:val="center"/>
          </w:tcPr>
          <w:p w14:paraId="416C831C">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竞争性磋商</w:t>
            </w:r>
          </w:p>
        </w:tc>
      </w:tr>
      <w:tr w14:paraId="11DB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73696DB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p>
        </w:tc>
        <w:tc>
          <w:tcPr>
            <w:tcW w:w="2155" w:type="dxa"/>
            <w:vAlign w:val="center"/>
          </w:tcPr>
          <w:p w14:paraId="10F406D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建设内容及规模</w:t>
            </w:r>
          </w:p>
        </w:tc>
        <w:tc>
          <w:tcPr>
            <w:tcW w:w="6969" w:type="dxa"/>
            <w:gridSpan w:val="2"/>
            <w:vAlign w:val="center"/>
          </w:tcPr>
          <w:p w14:paraId="61AC9CF6">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应急分队消防营房维修项目（详细工程量清单）。</w:t>
            </w:r>
          </w:p>
        </w:tc>
      </w:tr>
      <w:tr w14:paraId="32D7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834" w:type="dxa"/>
            <w:vAlign w:val="center"/>
          </w:tcPr>
          <w:p w14:paraId="7400665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p>
        </w:tc>
        <w:tc>
          <w:tcPr>
            <w:tcW w:w="2155" w:type="dxa"/>
            <w:vAlign w:val="center"/>
          </w:tcPr>
          <w:p w14:paraId="352DFB7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工期、质量</w:t>
            </w:r>
            <w:r>
              <w:rPr>
                <w:rFonts w:hint="eastAsia" w:ascii="宋体" w:hAnsi="宋体" w:cs="宋体"/>
                <w:color w:val="000000" w:themeColor="text1"/>
                <w:sz w:val="21"/>
                <w:szCs w:val="21"/>
                <w:highlight w:val="none"/>
                <w:lang w:eastAsia="zh-CN"/>
                <w14:textFill>
                  <w14:solidFill>
                    <w14:schemeClr w14:val="tx1"/>
                  </w14:solidFill>
                </w14:textFill>
              </w:rPr>
              <w:t>标准</w:t>
            </w:r>
          </w:p>
        </w:tc>
        <w:tc>
          <w:tcPr>
            <w:tcW w:w="6969" w:type="dxa"/>
            <w:gridSpan w:val="2"/>
            <w:vAlign w:val="center"/>
          </w:tcPr>
          <w:p w14:paraId="1FD4423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计划开竣工日期：2024年8月12日至2024年10月11日（计划工期为60日历天）。</w:t>
            </w:r>
          </w:p>
          <w:p w14:paraId="5DAF405A">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质量标准：合格</w:t>
            </w:r>
          </w:p>
        </w:tc>
      </w:tr>
      <w:tr w14:paraId="2935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22E6EC8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p>
        </w:tc>
        <w:tc>
          <w:tcPr>
            <w:tcW w:w="2155" w:type="dxa"/>
            <w:vAlign w:val="center"/>
          </w:tcPr>
          <w:p w14:paraId="11DF199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招标人</w:t>
            </w:r>
          </w:p>
        </w:tc>
        <w:tc>
          <w:tcPr>
            <w:tcW w:w="6969" w:type="dxa"/>
            <w:gridSpan w:val="2"/>
            <w:vAlign w:val="center"/>
          </w:tcPr>
          <w:p w14:paraId="7E0F54D1">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名称：</w:t>
            </w:r>
            <w:r>
              <w:rPr>
                <w:rFonts w:hint="eastAsia" w:ascii="宋体" w:hAnsi="宋体" w:cs="宋体"/>
                <w:color w:val="000000" w:themeColor="text1"/>
                <w:sz w:val="21"/>
                <w:szCs w:val="21"/>
                <w:highlight w:val="none"/>
                <w:lang w:eastAsia="zh-CN"/>
                <w14:textFill>
                  <w14:solidFill>
                    <w14:schemeClr w14:val="tx1"/>
                  </w14:solidFill>
                </w14:textFill>
              </w:rPr>
              <w:t>新疆维吾尔自治区天山西部国有林管理局巩留分局</w:t>
            </w:r>
          </w:p>
          <w:p w14:paraId="34C6D3A0">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联系人：宗恩山 </w:t>
            </w:r>
          </w:p>
          <w:p w14:paraId="31802266">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联系电话：13779171188</w:t>
            </w:r>
          </w:p>
        </w:tc>
      </w:tr>
      <w:tr w14:paraId="1CB9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834" w:type="dxa"/>
            <w:vAlign w:val="center"/>
          </w:tcPr>
          <w:p w14:paraId="0393C5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p>
        </w:tc>
        <w:tc>
          <w:tcPr>
            <w:tcW w:w="2155" w:type="dxa"/>
            <w:vAlign w:val="center"/>
          </w:tcPr>
          <w:p w14:paraId="76F2CA8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招标代理机构</w:t>
            </w:r>
          </w:p>
        </w:tc>
        <w:tc>
          <w:tcPr>
            <w:tcW w:w="6969" w:type="dxa"/>
            <w:gridSpan w:val="2"/>
            <w:vAlign w:val="center"/>
          </w:tcPr>
          <w:p w14:paraId="46EA0A71">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名称：巩留县政府采购中心</w:t>
            </w:r>
          </w:p>
          <w:p w14:paraId="75D3B6DD">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地址：巩留县</w:t>
            </w:r>
          </w:p>
          <w:p w14:paraId="3E581A6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联 系 人：吴主任   </w:t>
            </w:r>
          </w:p>
          <w:p w14:paraId="702C312F">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电    话：17590398738    </w:t>
            </w:r>
          </w:p>
        </w:tc>
      </w:tr>
      <w:tr w14:paraId="509C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3285C35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p>
        </w:tc>
        <w:tc>
          <w:tcPr>
            <w:tcW w:w="2155" w:type="dxa"/>
            <w:vAlign w:val="center"/>
          </w:tcPr>
          <w:p w14:paraId="0697AAB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lang w:eastAsia="zh-CN"/>
                <w14:textFill>
                  <w14:solidFill>
                    <w14:schemeClr w14:val="tx1"/>
                  </w14:solidFill>
                </w14:textFill>
              </w:rPr>
              <w:t>投标</w:t>
            </w:r>
            <w:r>
              <w:rPr>
                <w:rFonts w:hint="eastAsia" w:ascii="宋体" w:hAnsi="宋体" w:eastAsia="宋体" w:cs="宋体"/>
                <w:bCs/>
                <w:color w:val="000000" w:themeColor="text1"/>
                <w:sz w:val="21"/>
                <w:szCs w:val="21"/>
                <w:highlight w:val="none"/>
                <w14:textFill>
                  <w14:solidFill>
                    <w14:schemeClr w14:val="tx1"/>
                  </w14:solidFill>
                </w14:textFill>
              </w:rPr>
              <w:t>单位</w:t>
            </w:r>
          </w:p>
          <w:p w14:paraId="0FD3008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资格条件</w:t>
            </w:r>
          </w:p>
        </w:tc>
        <w:tc>
          <w:tcPr>
            <w:tcW w:w="6969" w:type="dxa"/>
            <w:gridSpan w:val="2"/>
            <w:vAlign w:val="center"/>
          </w:tcPr>
          <w:p w14:paraId="5AF96DD3">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供应商为</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新疆政府采购网（http://www.ccgp-xinjiang.gov.cn/）</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正式供应商。</w:t>
            </w:r>
          </w:p>
          <w:p w14:paraId="076FE328">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资质条件：</w:t>
            </w:r>
            <w:r>
              <w:rPr>
                <w:rFonts w:hint="eastAsia" w:ascii="宋体" w:hAnsi="宋体" w:eastAsia="宋体" w:cs="宋体"/>
                <w:color w:val="000000" w:themeColor="text1"/>
                <w:sz w:val="21"/>
                <w:szCs w:val="21"/>
                <w:highlight w:val="none"/>
                <w:lang w:eastAsia="zh-CN"/>
                <w14:textFill>
                  <w14:solidFill>
                    <w14:schemeClr w14:val="tx1"/>
                  </w14:solidFill>
                </w14:textFill>
              </w:rPr>
              <w:t>须具备</w:t>
            </w:r>
            <w:r>
              <w:rPr>
                <w:rFonts w:hint="eastAsia" w:ascii="宋体" w:hAnsi="宋体" w:cs="宋体"/>
                <w:color w:val="000000" w:themeColor="text1"/>
                <w:sz w:val="21"/>
                <w:szCs w:val="21"/>
                <w:highlight w:val="none"/>
                <w:lang w:eastAsia="zh-CN"/>
                <w14:textFill>
                  <w14:solidFill>
                    <w14:schemeClr w14:val="tx1"/>
                  </w14:solidFill>
                </w14:textFill>
              </w:rPr>
              <w:t>建筑工程</w:t>
            </w:r>
            <w:r>
              <w:rPr>
                <w:rFonts w:hint="eastAsia" w:ascii="宋体" w:hAnsi="宋体" w:eastAsia="宋体" w:cs="宋体"/>
                <w:color w:val="000000" w:themeColor="text1"/>
                <w:sz w:val="21"/>
                <w:szCs w:val="21"/>
                <w:highlight w:val="none"/>
                <w:lang w:eastAsia="zh-CN"/>
                <w14:textFill>
                  <w14:solidFill>
                    <w14:schemeClr w14:val="tx1"/>
                  </w14:solidFill>
                </w14:textFill>
              </w:rPr>
              <w:t>施工总承包叁级（含叁级）以上资质等级的施工企业，并在人员、设备、资金等方面具有相应的施工能力，具备在有效期限内的安全生产许可证；</w:t>
            </w:r>
            <w:r>
              <w:rPr>
                <w:rFonts w:hint="default" w:ascii="宋体" w:hAnsi="宋体" w:eastAsia="宋体" w:cs="宋体"/>
                <w:color w:val="000000" w:themeColor="text1"/>
                <w:sz w:val="21"/>
                <w:szCs w:val="21"/>
                <w:highlight w:val="none"/>
                <w:lang w:val="en-US" w:eastAsia="zh-CN"/>
                <w14:textFill>
                  <w14:solidFill>
                    <w14:schemeClr w14:val="tx1"/>
                  </w14:solidFill>
                </w14:textFill>
              </w:rPr>
              <w:t>自治区区外企业须在</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default" w:ascii="宋体" w:hAnsi="宋体" w:eastAsia="宋体" w:cs="宋体"/>
                <w:color w:val="000000" w:themeColor="text1"/>
                <w:sz w:val="21"/>
                <w:szCs w:val="21"/>
                <w:highlight w:val="none"/>
                <w:lang w:val="en-US" w:eastAsia="zh-CN"/>
                <w14:textFill>
                  <w14:solidFill>
                    <w14:schemeClr w14:val="tx1"/>
                  </w14:solidFill>
                </w14:textFill>
              </w:rPr>
              <w:t>新疆工程建设云管理系统</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default" w:ascii="宋体" w:hAnsi="宋体" w:eastAsia="宋体" w:cs="宋体"/>
                <w:color w:val="000000" w:themeColor="text1"/>
                <w:sz w:val="21"/>
                <w:szCs w:val="21"/>
                <w:highlight w:val="none"/>
                <w:lang w:val="en-US" w:eastAsia="zh-CN"/>
                <w14:textFill>
                  <w14:solidFill>
                    <w14:schemeClr w14:val="tx1"/>
                  </w14:solidFill>
                </w14:textFill>
              </w:rPr>
              <w:t>报送通过，且项目负责人须为进疆企业信息报送手续中的登记人员。</w:t>
            </w:r>
          </w:p>
          <w:p w14:paraId="45FAD2AA">
            <w:pP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财务要求：</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提供近</w:t>
            </w:r>
            <w:r>
              <w:rPr>
                <w:rFonts w:hint="eastAsia" w:cs="Times New Roman"/>
                <w:color w:val="000000" w:themeColor="text1"/>
                <w:szCs w:val="21"/>
                <w:highlight w:val="none"/>
                <w:lang w:val="en-US" w:eastAsia="zh-CN"/>
                <w14:textFill>
                  <w14:solidFill>
                    <w14:schemeClr w14:val="tx1"/>
                  </w14:solidFill>
                </w14:textFill>
              </w:rPr>
              <w:t>二</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2022、</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202</w:t>
            </w:r>
            <w:r>
              <w:rPr>
                <w:rFonts w:hint="eastAsia" w:cs="Times New Roman"/>
                <w:color w:val="000000" w:themeColor="text1"/>
                <w:szCs w:val="21"/>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）年度经会计师事务所或审计机构审计的财务会计报表，2023 年新公司不做财务要求（以营业执照发放日期为准）</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w:t>
            </w:r>
          </w:p>
          <w:p w14:paraId="701D97C1">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信誉要求：</w:t>
            </w:r>
            <w:r>
              <w:rPr>
                <w:rFonts w:hint="eastAsia"/>
                <w:color w:val="000000" w:themeColor="text1"/>
                <w:spacing w:val="-3"/>
                <w:sz w:val="21"/>
                <w:highlight w:val="none"/>
                <w:lang w:val="en-US" w:eastAsia="zh-CN"/>
                <w14:textFill>
                  <w14:solidFill>
                    <w14:schemeClr w14:val="tx1"/>
                  </w14:solidFill>
                </w14:textFill>
              </w:rPr>
              <w:t>良好，近三年招投标相关活动中无不良行为记录（不良行为记录是指：施工企业发生较大生产安全事故、重大质量事故的；在招标投标过程中因串通投标、围标等违规行为被县级及以上建设行政主管部门处罚或通报的；因拖欠民工工资被县级及以上建设行政主管部门通报的；发生一般安全事故、一般质量事故及违反强制性标准被县级及以上建设行政主管部门处罚或通报的）。</w:t>
            </w:r>
          </w:p>
          <w:p w14:paraId="5B1BC5DB">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人员要求：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项目负责人资格：须具备</w:t>
            </w:r>
            <w:r>
              <w:rPr>
                <w:rFonts w:hint="eastAsia" w:ascii="宋体" w:hAnsi="宋体" w:cs="宋体"/>
                <w:color w:val="000000" w:themeColor="text1"/>
                <w:sz w:val="21"/>
                <w:szCs w:val="21"/>
                <w:highlight w:val="none"/>
                <w:lang w:val="en-US" w:eastAsia="zh-CN"/>
                <w14:textFill>
                  <w14:solidFill>
                    <w14:schemeClr w14:val="tx1"/>
                  </w14:solidFill>
                </w14:textFill>
              </w:rPr>
              <w:t>建筑</w:t>
            </w:r>
            <w:r>
              <w:rPr>
                <w:rFonts w:hint="eastAsia" w:ascii="宋体" w:hAnsi="宋体" w:eastAsia="宋体" w:cs="宋体"/>
                <w:color w:val="000000" w:themeColor="text1"/>
                <w:sz w:val="21"/>
                <w:szCs w:val="21"/>
                <w:highlight w:val="none"/>
                <w:lang w:eastAsia="zh-CN"/>
                <w14:textFill>
                  <w14:solidFill>
                    <w14:schemeClr w14:val="tx1"/>
                  </w14:solidFill>
                </w14:textFill>
              </w:rPr>
              <w:t>工程专业二级及以上注册建造师执业资格，具备有效的安全生产考核合格证书</w:t>
            </w:r>
            <w:r>
              <w:rPr>
                <w:rFonts w:hint="eastAsia" w:ascii="宋体" w:hAnsi="宋体" w:cs="宋体"/>
                <w:color w:val="000000" w:themeColor="text1"/>
                <w:sz w:val="21"/>
                <w:szCs w:val="21"/>
                <w:highlight w:val="none"/>
                <w:lang w:eastAsia="zh-CN"/>
                <w14:textFill>
                  <w14:solidFill>
                    <w14:schemeClr w14:val="tx1"/>
                  </w14:solidFill>
                </w14:textFill>
              </w:rPr>
              <w:t>（</w:t>
            </w:r>
            <w:r>
              <w:rPr>
                <w:rFonts w:hint="default" w:ascii="宋体" w:hAnsi="宋体" w:cs="宋体"/>
                <w:color w:val="000000" w:themeColor="text1"/>
                <w:sz w:val="21"/>
                <w:szCs w:val="21"/>
                <w:highlight w:val="none"/>
                <w:lang w:val="en-US" w:eastAsia="zh-CN"/>
                <w14:textFill>
                  <w14:solidFill>
                    <w14:schemeClr w14:val="tx1"/>
                  </w14:solidFill>
                </w14:textFill>
              </w:rPr>
              <w:t>B证</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，且未担任其他在施建设工程项目；</w:t>
            </w: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其他管理人员由投标人根据工程管理需要配备。</w:t>
            </w:r>
          </w:p>
          <w:p w14:paraId="51D78F5A">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其他要求：</w:t>
            </w:r>
            <w:r>
              <w:rPr>
                <w:rFonts w:hint="eastAsia" w:ascii="宋体" w:hAnsi="宋体" w:cs="宋体"/>
                <w:color w:val="000000" w:themeColor="text1"/>
                <w:sz w:val="21"/>
                <w:szCs w:val="21"/>
                <w:highlight w:val="none"/>
                <w:lang w:val="en-US" w:eastAsia="zh-CN"/>
                <w14:textFill>
                  <w14:solidFill>
                    <w14:schemeClr w14:val="tx1"/>
                  </w14:solidFill>
                </w14:textFill>
              </w:rPr>
              <w:t>1、提供项目负责人及项目班组人员在本单位近六个月（</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202</w:t>
            </w:r>
            <w:r>
              <w:rPr>
                <w:rFonts w:hint="eastAsia" w:cs="Times New Roman"/>
                <w:color w:val="000000" w:themeColor="text1"/>
                <w:szCs w:val="21"/>
                <w:highlight w:val="none"/>
                <w:lang w:val="en-US" w:eastAsia="zh-CN"/>
                <w14:textFill>
                  <w14:solidFill>
                    <w14:schemeClr w14:val="tx1"/>
                  </w14:solidFill>
                </w14:textFill>
              </w:rPr>
              <w:t>4</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月至202</w:t>
            </w:r>
            <w:r>
              <w:rPr>
                <w:rFonts w:hint="eastAsia" w:cs="Times New Roman"/>
                <w:color w:val="000000" w:themeColor="text1"/>
                <w:szCs w:val="21"/>
                <w:highlight w:val="none"/>
                <w:lang w:val="en-US" w:eastAsia="zh-CN"/>
                <w14:textFill>
                  <w14:solidFill>
                    <w14:schemeClr w14:val="tx1"/>
                  </w14:solidFill>
                </w14:textFill>
              </w:rPr>
              <w:t>4</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7</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月</w:t>
            </w:r>
            <w:r>
              <w:rPr>
                <w:rFonts w:hint="eastAsia" w:ascii="宋体" w:hAnsi="宋体" w:cs="宋体"/>
                <w:color w:val="000000" w:themeColor="text1"/>
                <w:sz w:val="21"/>
                <w:szCs w:val="21"/>
                <w:highlight w:val="none"/>
                <w:lang w:val="en-US" w:eastAsia="zh-CN"/>
                <w14:textFill>
                  <w14:solidFill>
                    <w14:schemeClr w14:val="tx1"/>
                  </w14:solidFill>
                </w14:textFill>
              </w:rPr>
              <w:t>）缴纳社保证明文件；2、</w:t>
            </w:r>
            <w:r>
              <w:rPr>
                <w:rFonts w:hint="eastAsia" w:ascii="宋体" w:hAnsi="宋体" w:cs="宋体"/>
                <w:color w:val="000000" w:themeColor="text1"/>
                <w:sz w:val="21"/>
                <w:szCs w:val="21"/>
                <w:highlight w:val="none"/>
                <w:lang w:val="hr-HR" w:eastAsia="zh-CN"/>
                <w14:textFill>
                  <w14:solidFill>
                    <w14:schemeClr w14:val="tx1"/>
                  </w14:solidFill>
                </w14:textFill>
              </w:rPr>
              <w:t>单位负责人为同一人或者存在直接控股、管理关系的不同供应商不得参加同一合同项下的政府采购活动。</w:t>
            </w:r>
          </w:p>
        </w:tc>
      </w:tr>
      <w:tr w14:paraId="1670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388C154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p>
        </w:tc>
        <w:tc>
          <w:tcPr>
            <w:tcW w:w="2155" w:type="dxa"/>
            <w:vAlign w:val="center"/>
          </w:tcPr>
          <w:p w14:paraId="3973AA2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联合体形式</w:t>
            </w:r>
          </w:p>
        </w:tc>
        <w:tc>
          <w:tcPr>
            <w:tcW w:w="6969" w:type="dxa"/>
            <w:gridSpan w:val="2"/>
            <w:vAlign w:val="center"/>
          </w:tcPr>
          <w:p w14:paraId="0697E1A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不接受</w:t>
            </w:r>
          </w:p>
        </w:tc>
      </w:tr>
      <w:tr w14:paraId="4D81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037BF43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11</w:t>
            </w:r>
          </w:p>
        </w:tc>
        <w:tc>
          <w:tcPr>
            <w:tcW w:w="2155" w:type="dxa"/>
            <w:vAlign w:val="center"/>
          </w:tcPr>
          <w:p w14:paraId="2667E95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对联合体各方的要求</w:t>
            </w:r>
          </w:p>
        </w:tc>
        <w:tc>
          <w:tcPr>
            <w:tcW w:w="6969" w:type="dxa"/>
            <w:gridSpan w:val="2"/>
            <w:vAlign w:val="center"/>
          </w:tcPr>
          <w:p w14:paraId="45A8501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无</w:t>
            </w:r>
          </w:p>
        </w:tc>
      </w:tr>
      <w:tr w14:paraId="0856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4" w:type="dxa"/>
            <w:vAlign w:val="center"/>
          </w:tcPr>
          <w:p w14:paraId="3FE8517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12</w:t>
            </w:r>
          </w:p>
        </w:tc>
        <w:tc>
          <w:tcPr>
            <w:tcW w:w="2155" w:type="dxa"/>
            <w:vAlign w:val="center"/>
          </w:tcPr>
          <w:p w14:paraId="4ADB6C7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现场勘察</w:t>
            </w:r>
          </w:p>
        </w:tc>
        <w:tc>
          <w:tcPr>
            <w:tcW w:w="6969" w:type="dxa"/>
            <w:gridSpan w:val="2"/>
            <w:vAlign w:val="center"/>
          </w:tcPr>
          <w:p w14:paraId="2E6F000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不组织</w:t>
            </w:r>
          </w:p>
        </w:tc>
      </w:tr>
      <w:tr w14:paraId="05F9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34" w:type="dxa"/>
            <w:vAlign w:val="center"/>
          </w:tcPr>
          <w:p w14:paraId="2A71F77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13</w:t>
            </w:r>
          </w:p>
        </w:tc>
        <w:tc>
          <w:tcPr>
            <w:tcW w:w="2155" w:type="dxa"/>
            <w:vAlign w:val="center"/>
          </w:tcPr>
          <w:p w14:paraId="449A7B9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分包</w:t>
            </w:r>
          </w:p>
        </w:tc>
        <w:tc>
          <w:tcPr>
            <w:tcW w:w="6969" w:type="dxa"/>
            <w:gridSpan w:val="2"/>
            <w:vAlign w:val="center"/>
          </w:tcPr>
          <w:p w14:paraId="6B2C25B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不允许</w:t>
            </w:r>
          </w:p>
        </w:tc>
      </w:tr>
      <w:tr w14:paraId="3D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7B52960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14</w:t>
            </w:r>
          </w:p>
        </w:tc>
        <w:tc>
          <w:tcPr>
            <w:tcW w:w="2155" w:type="dxa"/>
            <w:vAlign w:val="center"/>
          </w:tcPr>
          <w:p w14:paraId="39C9FEE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磋商</w:t>
            </w:r>
            <w:r>
              <w:rPr>
                <w:rFonts w:hint="eastAsia" w:ascii="宋体" w:hAnsi="宋体" w:eastAsia="宋体" w:cs="宋体"/>
                <w:color w:val="000000" w:themeColor="text1"/>
                <w:sz w:val="21"/>
                <w:szCs w:val="21"/>
                <w:highlight w:val="none"/>
                <w14:textFill>
                  <w14:solidFill>
                    <w14:schemeClr w14:val="tx1"/>
                  </w14:solidFill>
                </w14:textFill>
              </w:rPr>
              <w:t>文件的可能实质性变动内容</w:t>
            </w:r>
          </w:p>
        </w:tc>
        <w:tc>
          <w:tcPr>
            <w:tcW w:w="6969" w:type="dxa"/>
            <w:gridSpan w:val="2"/>
            <w:vAlign w:val="center"/>
          </w:tcPr>
          <w:p w14:paraId="33B2411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如</w:t>
            </w:r>
            <w:r>
              <w:rPr>
                <w:rFonts w:hint="eastAsia" w:ascii="宋体" w:hAnsi="宋体" w:eastAsia="宋体" w:cs="宋体"/>
                <w:color w:val="000000" w:themeColor="text1"/>
                <w:sz w:val="21"/>
                <w:szCs w:val="21"/>
                <w:highlight w:val="none"/>
                <w:lang w:val="en-US"/>
                <w14:textFill>
                  <w14:solidFill>
                    <w14:schemeClr w14:val="tx1"/>
                  </w14:solidFill>
                </w14:textFill>
              </w:rPr>
              <w:t>磋商文件进行修改，在提交</w:t>
            </w:r>
            <w:r>
              <w:rPr>
                <w:rFonts w:hint="default" w:ascii="宋体" w:hAnsi="宋体" w:eastAsia="宋体" w:cs="宋体"/>
                <w:color w:val="000000" w:themeColor="text1"/>
                <w:sz w:val="21"/>
                <w:szCs w:val="21"/>
                <w:highlight w:val="none"/>
                <w:lang w:val="en-US"/>
                <w14:textFill>
                  <w14:solidFill>
                    <w14:schemeClr w14:val="tx1"/>
                  </w14:solidFill>
                </w14:textFill>
              </w:rPr>
              <w:t>响应文件截止之日</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default" w:ascii="宋体" w:hAnsi="宋体" w:eastAsia="宋体" w:cs="宋体"/>
                <w:color w:val="000000" w:themeColor="text1"/>
                <w:sz w:val="21"/>
                <w:szCs w:val="21"/>
                <w:highlight w:val="none"/>
                <w:lang w:val="en-US" w:eastAsia="zh-CN"/>
                <w14:textFill>
                  <w14:solidFill>
                    <w14:schemeClr w14:val="tx1"/>
                  </w14:solidFill>
                </w14:textFill>
              </w:rPr>
              <w:t>个工作</w:t>
            </w:r>
            <w:r>
              <w:rPr>
                <w:rFonts w:hint="eastAsia" w:ascii="宋体" w:hAnsi="宋体" w:eastAsia="宋体" w:cs="宋体"/>
                <w:color w:val="000000" w:themeColor="text1"/>
                <w:sz w:val="21"/>
                <w:szCs w:val="21"/>
                <w:highlight w:val="none"/>
                <w:lang w:val="en-US"/>
                <w14:textFill>
                  <w14:solidFill>
                    <w14:schemeClr w14:val="tx1"/>
                  </w14:solidFill>
                </w14:textFill>
              </w:rPr>
              <w:t>日前</w:t>
            </w:r>
            <w:r>
              <w:rPr>
                <w:rFonts w:hint="eastAsia" w:ascii="宋体" w:hAnsi="宋体" w:eastAsia="宋体" w:cs="宋体"/>
                <w:color w:val="000000" w:themeColor="text1"/>
                <w:sz w:val="21"/>
                <w:szCs w:val="21"/>
                <w:highlight w:val="none"/>
                <w:lang w:val="en-US" w:eastAsia="zh-CN"/>
                <w14:textFill>
                  <w14:solidFill>
                    <w14:schemeClr w14:val="tx1"/>
                  </w14:solidFill>
                </w14:textFill>
              </w:rPr>
              <w:t>在新疆政府采购网</w:t>
            </w:r>
            <w:r>
              <w:rPr>
                <w:rFonts w:hint="default" w:ascii="宋体" w:hAnsi="宋体" w:eastAsia="宋体" w:cs="宋体"/>
                <w:color w:val="000000" w:themeColor="text1"/>
                <w:sz w:val="21"/>
                <w:szCs w:val="21"/>
                <w:highlight w:val="none"/>
                <w:lang w:val="en-US"/>
                <w14:textFill>
                  <w14:solidFill>
                    <w14:schemeClr w14:val="tx1"/>
                  </w14:solidFill>
                </w14:textFill>
              </w:rPr>
              <w:t>发布澄清公告</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30C7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66C86CC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15</w:t>
            </w:r>
          </w:p>
        </w:tc>
        <w:tc>
          <w:tcPr>
            <w:tcW w:w="2155" w:type="dxa"/>
            <w:vAlign w:val="center"/>
          </w:tcPr>
          <w:p w14:paraId="19E23090">
            <w:pPr>
              <w:keepNext w:val="0"/>
              <w:keepLines w:val="0"/>
              <w:pageBreakBefore w:val="0"/>
              <w:widowControl w:val="0"/>
              <w:kinsoku/>
              <w:wordWrap/>
              <w:overflowPunct/>
              <w:topLinePunct w:val="0"/>
              <w:autoSpaceDE/>
              <w:autoSpaceDN/>
              <w:bidi w:val="0"/>
              <w:adjustRightInd w:val="0"/>
              <w:snapToGrid w:val="0"/>
              <w:spacing w:line="400" w:lineRule="exact"/>
              <w:ind w:left="-533" w:leftChars="-254" w:firstLine="533" w:firstLineChars="254"/>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投标保证金</w:t>
            </w:r>
          </w:p>
        </w:tc>
        <w:tc>
          <w:tcPr>
            <w:tcW w:w="6969" w:type="dxa"/>
            <w:gridSpan w:val="2"/>
            <w:vAlign w:val="center"/>
          </w:tcPr>
          <w:p w14:paraId="4BC2F11A">
            <w:pPr>
              <w:pStyle w:val="7"/>
              <w:ind w:left="0" w:leftChars="0" w:firstLine="0" w:firstLineChars="0"/>
              <w:rPr>
                <w:rFonts w:hint="eastAsia" w:ascii="宋体" w:hAnsi="宋体" w:eastAsia="宋体" w:cs="宋体"/>
                <w:color w:val="000000" w:themeColor="text1"/>
                <w:sz w:val="21"/>
                <w:szCs w:val="21"/>
                <w:highlight w:val="none"/>
                <w:u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投标保证金的形式：</w:t>
            </w:r>
            <w:r>
              <w:rPr>
                <w:rFonts w:hint="eastAsia" w:ascii="宋体" w:hAnsi="宋体" w:eastAsia="宋体" w:cs="宋体"/>
                <w:color w:val="000000" w:themeColor="text1"/>
                <w:sz w:val="21"/>
                <w:szCs w:val="21"/>
                <w:highlight w:val="none"/>
                <w:u w:val="none"/>
                <w:lang w:eastAsia="zh-CN"/>
                <w14:textFill>
                  <w14:solidFill>
                    <w14:schemeClr w14:val="tx1"/>
                  </w14:solidFill>
                </w14:textFill>
              </w:rPr>
              <w:t>保函、网银或电汇形式从其基本账户转至采购人指定账户（不得为个人账户）</w:t>
            </w:r>
            <w:r>
              <w:rPr>
                <w:rFonts w:hint="eastAsia" w:ascii="宋体" w:hAnsi="宋体" w:eastAsia="宋体" w:cs="宋体"/>
                <w:color w:val="000000" w:themeColor="text1"/>
                <w:sz w:val="21"/>
                <w:szCs w:val="21"/>
                <w:highlight w:val="none"/>
                <w:u w:val="none"/>
                <w14:textFill>
                  <w14:solidFill>
                    <w14:schemeClr w14:val="tx1"/>
                  </w14:solidFill>
                </w14:textFill>
              </w:rPr>
              <w:t>。</w:t>
            </w:r>
            <w:r>
              <w:rPr>
                <w:rFonts w:hint="eastAsia" w:ascii="宋体" w:hAnsi="宋体" w:eastAsia="宋体" w:cs="宋体"/>
                <w:color w:val="000000" w:themeColor="text1"/>
                <w:sz w:val="21"/>
                <w:szCs w:val="21"/>
                <w:highlight w:val="none"/>
                <w:u w:val="none"/>
                <w:lang w:eastAsia="zh-CN"/>
                <w14:textFill>
                  <w14:solidFill>
                    <w14:schemeClr w14:val="tx1"/>
                  </w14:solidFill>
                </w14:textFill>
              </w:rPr>
              <w:t>投标保证金必须以投标人名义缴纳。</w:t>
            </w:r>
          </w:p>
          <w:p w14:paraId="5BC302D7">
            <w:pPr>
              <w:pStyle w:val="7"/>
              <w:ind w:left="0" w:leftChars="0" w:firstLine="0" w:firstLineChars="0"/>
              <w:rPr>
                <w:rFonts w:hint="eastAsia" w:ascii="宋体" w:hAnsi="宋体" w:eastAsia="宋体" w:cs="宋体"/>
                <w:color w:val="000000" w:themeColor="text1"/>
                <w:sz w:val="21"/>
                <w:szCs w:val="21"/>
                <w:highlight w:val="none"/>
                <w:u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eastAsia="zh-CN"/>
                <w14:textFill>
                  <w14:solidFill>
                    <w14:schemeClr w14:val="tx1"/>
                  </w14:solidFill>
                </w14:textFill>
              </w:rPr>
              <w:t>缴纳方式：</w:t>
            </w:r>
            <w:r>
              <w:rPr>
                <w:rFonts w:hint="eastAsia" w:ascii="宋体" w:hAnsi="宋体" w:cs="宋体"/>
                <w:color w:val="000000" w:themeColor="text1"/>
                <w:sz w:val="21"/>
                <w:szCs w:val="21"/>
                <w:highlight w:val="none"/>
                <w:u w:val="none"/>
                <w:lang w:val="en-US" w:eastAsia="zh-CN"/>
                <w14:textFill>
                  <w14:solidFill>
                    <w14:schemeClr w14:val="tx1"/>
                  </w14:solidFill>
                </w14:textFill>
              </w:rPr>
              <w:t>保函</w:t>
            </w:r>
            <w:r>
              <w:rPr>
                <w:rFonts w:hint="eastAsia" w:ascii="宋体" w:hAnsi="宋体" w:eastAsia="宋体" w:cs="宋体"/>
                <w:color w:val="000000" w:themeColor="text1"/>
                <w:sz w:val="21"/>
                <w:szCs w:val="21"/>
                <w:highlight w:val="none"/>
                <w:u w:val="none"/>
                <w:lang w:eastAsia="zh-CN"/>
                <w14:textFill>
                  <w14:solidFill>
                    <w14:schemeClr w14:val="tx1"/>
                  </w14:solidFill>
                </w14:textFill>
              </w:rPr>
              <w:t>或银行转账、电汇</w:t>
            </w:r>
          </w:p>
          <w:p w14:paraId="6EE93327">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投标保证金金额：</w:t>
            </w:r>
          </w:p>
          <w:p w14:paraId="5A296B10">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金额（小写）</w:t>
            </w:r>
            <w:r>
              <w:rPr>
                <w:rFonts w:hint="eastAsia" w:ascii="宋体" w:hAnsi="宋体" w:cs="宋体"/>
                <w:color w:val="000000" w:themeColor="text1"/>
                <w:sz w:val="21"/>
                <w:szCs w:val="21"/>
                <w:highlight w:val="none"/>
                <w:u w:val="none"/>
                <w:lang w:val="en-US" w:eastAsia="zh-CN"/>
                <w14:textFill>
                  <w14:solidFill>
                    <w14:schemeClr w14:val="tx1"/>
                  </w14:solidFill>
                </w14:textFill>
              </w:rPr>
              <w:t>10000</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.00</w:t>
            </w:r>
            <w:r>
              <w:rPr>
                <w:rFonts w:hint="eastAsia" w:ascii="宋体" w:hAnsi="宋体" w:eastAsia="宋体" w:cs="宋体"/>
                <w:color w:val="000000" w:themeColor="text1"/>
                <w:sz w:val="21"/>
                <w:szCs w:val="21"/>
                <w:highlight w:val="none"/>
                <w:u w:val="none"/>
                <w14:textFill>
                  <w14:solidFill>
                    <w14:schemeClr w14:val="tx1"/>
                  </w14:solidFill>
                </w14:textFill>
              </w:rPr>
              <w:t>元；金额（大写）：</w:t>
            </w:r>
            <w:r>
              <w:rPr>
                <w:rFonts w:hint="eastAsia" w:ascii="宋体" w:hAnsi="宋体" w:cs="宋体"/>
                <w:color w:val="000000" w:themeColor="text1"/>
                <w:sz w:val="21"/>
                <w:szCs w:val="21"/>
                <w:highlight w:val="none"/>
                <w:u w:val="none"/>
                <w:lang w:val="en-US" w:eastAsia="zh-CN"/>
                <w14:textFill>
                  <w14:solidFill>
                    <w14:schemeClr w14:val="tx1"/>
                  </w14:solidFill>
                </w14:textFill>
              </w:rPr>
              <w:t>壹万元整</w:t>
            </w:r>
            <w:r>
              <w:rPr>
                <w:rFonts w:hint="eastAsia" w:ascii="宋体" w:hAnsi="宋体" w:eastAsia="宋体" w:cs="宋体"/>
                <w:color w:val="000000" w:themeColor="text1"/>
                <w:sz w:val="21"/>
                <w:szCs w:val="21"/>
                <w:highlight w:val="none"/>
                <w:u w:val="none"/>
                <w14:textFill>
                  <w14:solidFill>
                    <w14:schemeClr w14:val="tx1"/>
                  </w14:solidFill>
                </w14:textFill>
              </w:rPr>
              <w:t>。</w:t>
            </w:r>
          </w:p>
          <w:p w14:paraId="2E4CE924">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递交方式：投标人将投标保证金从企业基本帐户汇至以下账户</w:t>
            </w:r>
          </w:p>
          <w:p w14:paraId="793CB3EC">
            <w:pPr>
              <w:pStyle w:val="7"/>
              <w:ind w:left="0" w:leftChars="0" w:firstLine="0" w:firstLineChars="0"/>
              <w:rPr>
                <w:rFonts w:hint="eastAsia" w:ascii="宋体" w:hAnsi="宋体" w:eastAsia="宋体" w:cs="宋体"/>
                <w:color w:val="000000" w:themeColor="text1"/>
                <w:sz w:val="21"/>
                <w:szCs w:val="21"/>
                <w:highlight w:val="none"/>
                <w:u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账户名称：</w:t>
            </w:r>
            <w:r>
              <w:rPr>
                <w:rFonts w:hint="eastAsia" w:ascii="宋体" w:hAnsi="宋体" w:eastAsia="宋体" w:cs="宋体"/>
                <w:color w:val="000000" w:themeColor="text1"/>
                <w:sz w:val="21"/>
                <w:szCs w:val="21"/>
                <w:highlight w:val="none"/>
                <w:u w:val="none"/>
                <w:lang w:eastAsia="zh-CN"/>
                <w14:textFill>
                  <w14:solidFill>
                    <w14:schemeClr w14:val="tx1"/>
                  </w14:solidFill>
                </w14:textFill>
              </w:rPr>
              <w:t>巩留县政府采购中心</w:t>
            </w:r>
          </w:p>
          <w:p w14:paraId="6BC9C2BF">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开户银行：</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工行新疆伊犁分行巩留支行</w:t>
            </w:r>
          </w:p>
          <w:p w14:paraId="0BAEFF9E">
            <w:pPr>
              <w:pStyle w:val="7"/>
              <w:ind w:left="0" w:leftChars="0" w:firstLine="0" w:firstLineChars="0"/>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帐    号：</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3006 0340 0921 9512 774</w:t>
            </w:r>
          </w:p>
          <w:p w14:paraId="291EE23D">
            <w:pPr>
              <w:pStyle w:val="7"/>
              <w:ind w:left="0" w:leftChars="0" w:firstLine="0" w:firstLineChars="0"/>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行    号：1028 9950 3408</w:t>
            </w:r>
          </w:p>
          <w:p w14:paraId="52A5F244">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递交时间：投标截止时间之前（提交投标保证金应充分考虑资金在途时间、跨行等因素导致的延迟到账情况，由此导致的保证金不能按时到账其责任由投标人单位自行承担。各投标人缴纳投标保证金时需在附加信息及用途栏内注明“投标保证金、项目名称”，以投标保证金接收方银行到账信息为准） </w:t>
            </w:r>
          </w:p>
          <w:p w14:paraId="441BC533">
            <w:pPr>
              <w:pStyle w:val="7"/>
              <w:ind w:left="0" w:leftChars="0" w:firstLine="0" w:firstLineChars="0"/>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友情提示：银行法定节假日不办理公对公账户电汇业务，请提前办理。投标保证金是否在规定截止时间前到户的风险由投标单位承担，投标保证金在银行的划转需要一定时间，望投标单位尽早缴纳！</w:t>
            </w:r>
          </w:p>
        </w:tc>
      </w:tr>
      <w:tr w14:paraId="6160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90CF36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16</w:t>
            </w:r>
          </w:p>
        </w:tc>
        <w:tc>
          <w:tcPr>
            <w:tcW w:w="2155" w:type="dxa"/>
            <w:vAlign w:val="center"/>
          </w:tcPr>
          <w:p w14:paraId="5579A95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响应文件</w:t>
            </w:r>
          </w:p>
          <w:p w14:paraId="5B481D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有效期</w:t>
            </w:r>
          </w:p>
        </w:tc>
        <w:tc>
          <w:tcPr>
            <w:tcW w:w="6969" w:type="dxa"/>
            <w:gridSpan w:val="2"/>
            <w:vAlign w:val="center"/>
          </w:tcPr>
          <w:p w14:paraId="10058CE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u w:val="single"/>
                <w14:textFill>
                  <w14:solidFill>
                    <w14:schemeClr w14:val="tx1"/>
                  </w14:solidFill>
                </w14:textFill>
              </w:rPr>
              <w:t>60</w:t>
            </w:r>
            <w:r>
              <w:rPr>
                <w:rFonts w:hint="eastAsia" w:ascii="宋体" w:hAnsi="宋体" w:eastAsia="宋体" w:cs="宋体"/>
                <w:color w:val="000000" w:themeColor="text1"/>
                <w:sz w:val="21"/>
                <w:szCs w:val="21"/>
                <w:highlight w:val="none"/>
                <w14:textFill>
                  <w14:solidFill>
                    <w14:schemeClr w14:val="tx1"/>
                  </w14:solidFill>
                </w14:textFill>
              </w:rPr>
              <w:t>日（日历日）</w:t>
            </w:r>
          </w:p>
        </w:tc>
      </w:tr>
      <w:tr w14:paraId="0EAC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trPr>
        <w:tc>
          <w:tcPr>
            <w:tcW w:w="834" w:type="dxa"/>
            <w:vAlign w:val="center"/>
          </w:tcPr>
          <w:p w14:paraId="03BD85C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17</w:t>
            </w:r>
          </w:p>
        </w:tc>
        <w:tc>
          <w:tcPr>
            <w:tcW w:w="2155" w:type="dxa"/>
            <w:vAlign w:val="center"/>
          </w:tcPr>
          <w:p w14:paraId="27AAF31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文件份数</w:t>
            </w:r>
          </w:p>
        </w:tc>
        <w:tc>
          <w:tcPr>
            <w:tcW w:w="6969" w:type="dxa"/>
            <w:gridSpan w:val="2"/>
            <w:vAlign w:val="center"/>
          </w:tcPr>
          <w:p w14:paraId="7B35E3AC">
            <w:pPr>
              <w:pStyle w:val="12"/>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eastAsia="zh-CN"/>
                <w14:textFill>
                  <w14:solidFill>
                    <w14:schemeClr w14:val="tx1"/>
                  </w14:solidFill>
                </w14:textFill>
              </w:rPr>
              <w:t>份数要求</w:t>
            </w:r>
            <w:r>
              <w:rPr>
                <w:rFonts w:hint="default" w:ascii="Times New Roman" w:hAnsi="Times New Roman" w:cs="Times New Roman"/>
                <w:color w:val="000000" w:themeColor="text1"/>
                <w:szCs w:val="21"/>
                <w:highlight w:val="none"/>
                <w:lang w:eastAsia="zh-CN"/>
                <w14:textFill>
                  <w14:solidFill>
                    <w14:schemeClr w14:val="tx1"/>
                  </w14:solidFill>
                </w14:textFill>
              </w:rPr>
              <w:t>：</w:t>
            </w:r>
            <w:r>
              <w:rPr>
                <w:rFonts w:hint="eastAsia" w:ascii="Times New Roman" w:hAnsi="Times New Roman" w:cs="Times New Roman"/>
                <w:color w:val="000000" w:themeColor="text1"/>
                <w:szCs w:val="21"/>
                <w:highlight w:val="none"/>
                <w:lang w:val="en-US" w:eastAsia="zh-CN"/>
                <w14:textFill>
                  <w14:solidFill>
                    <w14:schemeClr w14:val="tx1"/>
                  </w14:solidFill>
                </w14:textFill>
              </w:rPr>
              <w:t>上传</w:t>
            </w:r>
            <w:r>
              <w:rPr>
                <w:rFonts w:hint="default" w:ascii="Times New Roman" w:hAnsi="Times New Roman" w:cs="Times New Roman"/>
                <w:color w:val="000000" w:themeColor="text1"/>
                <w:highlight w:val="none"/>
                <w:lang w:val="en-US" w:eastAsia="zh-CN"/>
                <w14:textFill>
                  <w14:solidFill>
                    <w14:schemeClr w14:val="tx1"/>
                  </w14:solidFill>
                </w14:textFill>
              </w:rPr>
              <w:t>电子加密标书1</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份</w:t>
            </w:r>
            <w:r>
              <w:rPr>
                <w:rFonts w:hint="default" w:ascii="Times New Roman" w:hAnsi="Times New Roman" w:cs="Times New Roman"/>
                <w:color w:val="000000" w:themeColor="text1"/>
                <w:szCs w:val="21"/>
                <w:highlight w:val="none"/>
                <w:lang w:val="en-US" w:eastAsia="zh-CN"/>
                <w14:textFill>
                  <w14:solidFill>
                    <w14:schemeClr w14:val="tx1"/>
                  </w14:solidFill>
                </w14:textFill>
              </w:rPr>
              <w:t>；</w:t>
            </w:r>
          </w:p>
          <w:p w14:paraId="5FAA5E61">
            <w:pPr>
              <w:pStyle w:val="12"/>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000000" w:themeColor="text1"/>
                <w:szCs w:val="21"/>
                <w:highlight w:val="none"/>
                <w:lang w:eastAsia="zh-CN"/>
                <w14:textFill>
                  <w14:solidFill>
                    <w14:schemeClr w14:val="tx1"/>
                  </w14:solidFill>
                </w14:textFill>
              </w:rPr>
            </w:pPr>
            <w:r>
              <w:rPr>
                <w:rFonts w:hint="default" w:ascii="Times New Roman" w:hAnsi="Times New Roman" w:cs="Times New Roman"/>
                <w:color w:val="000000" w:themeColor="text1"/>
                <w:szCs w:val="21"/>
                <w:highlight w:val="none"/>
                <w:lang w:val="en-US" w:eastAsia="zh-CN"/>
                <w14:textFill>
                  <w14:solidFill>
                    <w14:schemeClr w14:val="tx1"/>
                  </w14:solidFill>
                </w14:textFill>
              </w:rPr>
              <w:t>中标</w:t>
            </w:r>
            <w:r>
              <w:rPr>
                <w:rFonts w:hint="eastAsia" w:ascii="Times New Roman" w:hAnsi="Times New Roman" w:cs="Times New Roman"/>
                <w:color w:val="000000" w:themeColor="text1"/>
                <w:szCs w:val="21"/>
                <w:highlight w:val="none"/>
                <w:lang w:val="en-US" w:eastAsia="zh-CN"/>
                <w14:textFill>
                  <w14:solidFill>
                    <w14:schemeClr w14:val="tx1"/>
                  </w14:solidFill>
                </w14:textFill>
              </w:rPr>
              <w:t>后须单独提供</w:t>
            </w:r>
            <w:r>
              <w:rPr>
                <w:rFonts w:hint="default" w:ascii="Times New Roman" w:hAnsi="Times New Roman" w:cs="Times New Roman"/>
                <w:color w:val="000000" w:themeColor="text1"/>
                <w:szCs w:val="21"/>
                <w:highlight w:val="none"/>
                <w:lang w:val="en-US" w:eastAsia="zh-CN"/>
                <w14:textFill>
                  <w14:solidFill>
                    <w14:schemeClr w14:val="tx1"/>
                  </w14:solidFill>
                </w14:textFill>
              </w:rPr>
              <w:t>纸质</w:t>
            </w:r>
            <w:r>
              <w:rPr>
                <w:rFonts w:hint="default" w:ascii="Times New Roman" w:hAnsi="Times New Roman" w:cs="Times New Roman"/>
                <w:color w:val="000000" w:themeColor="text1"/>
                <w:highlight w:val="none"/>
                <w14:textFill>
                  <w14:solidFill>
                    <w14:schemeClr w14:val="tx1"/>
                  </w14:solidFill>
                </w14:textFill>
              </w:rPr>
              <w:t>投标文件</w:t>
            </w:r>
            <w:r>
              <w:rPr>
                <w:rFonts w:hint="default" w:ascii="Times New Roman" w:hAnsi="Times New Roman" w:cs="Times New Roman"/>
                <w:color w:val="000000" w:themeColor="text1"/>
                <w:highlight w:val="none"/>
                <w:lang w:eastAsia="zh-CN"/>
                <w14:textFill>
                  <w14:solidFill>
                    <w14:schemeClr w14:val="tx1"/>
                  </w14:solidFill>
                </w14:textFill>
              </w:rPr>
              <w:t>三份（</w:t>
            </w:r>
            <w:r>
              <w:rPr>
                <w:rFonts w:hint="default" w:ascii="Times New Roman" w:hAnsi="Times New Roman" w:cs="Times New Roman"/>
                <w:color w:val="000000" w:themeColor="text1"/>
                <w:highlight w:val="none"/>
                <w14:textFill>
                  <w14:solidFill>
                    <w14:schemeClr w14:val="tx1"/>
                  </w14:solidFill>
                </w14:textFill>
              </w:rPr>
              <w:t>正本一份，副本</w:t>
            </w:r>
            <w:r>
              <w:rPr>
                <w:rFonts w:hint="default" w:ascii="Times New Roman" w:hAnsi="Times New Roman" w:cs="Times New Roman"/>
                <w:color w:val="000000" w:themeColor="text1"/>
                <w:highlight w:val="none"/>
                <w:lang w:eastAsia="zh-CN"/>
                <w14:textFill>
                  <w14:solidFill>
                    <w14:schemeClr w14:val="tx1"/>
                  </w14:solidFill>
                </w14:textFill>
              </w:rPr>
              <w:t>两</w:t>
            </w:r>
            <w:r>
              <w:rPr>
                <w:rFonts w:hint="default" w:ascii="Times New Roman" w:hAnsi="Times New Roman" w:cs="Times New Roman"/>
                <w:color w:val="000000" w:themeColor="text1"/>
                <w:highlight w:val="none"/>
                <w14:textFill>
                  <w14:solidFill>
                    <w14:schemeClr w14:val="tx1"/>
                  </w14:solidFill>
                </w14:textFill>
              </w:rPr>
              <w:t>份</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电子版U盘</w:t>
            </w:r>
            <w:r>
              <w:rPr>
                <w:rFonts w:hint="eastAsia" w:ascii="Times New Roman" w:hAnsi="Times New Roman" w:cs="Times New Roman"/>
                <w:color w:val="000000" w:themeColor="text1"/>
                <w:highlight w:val="none"/>
                <w:lang w:val="en-US" w:eastAsia="zh-CN"/>
                <w14:textFill>
                  <w14:solidFill>
                    <w14:schemeClr w14:val="tx1"/>
                  </w14:solidFill>
                </w14:textFill>
              </w:rPr>
              <w:t>三</w:t>
            </w:r>
            <w:r>
              <w:rPr>
                <w:rFonts w:hint="default" w:ascii="Times New Roman" w:hAnsi="Times New Roman" w:cs="Times New Roman"/>
                <w:color w:val="000000" w:themeColor="text1"/>
                <w:highlight w:val="none"/>
                <w:lang w:val="en-US" w:eastAsia="zh-CN"/>
                <w14:textFill>
                  <w14:solidFill>
                    <w14:schemeClr w14:val="tx1"/>
                  </w14:solidFill>
                </w14:textFill>
              </w:rPr>
              <w:t>份</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w:t>
            </w:r>
          </w:p>
          <w:p w14:paraId="018831D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eastAsia="zh-CN"/>
                <w14:textFill>
                  <w14:solidFill>
                    <w14:schemeClr w14:val="tx1"/>
                  </w14:solidFill>
                </w14:textFill>
              </w:rPr>
              <w:t>其他：纸质版投标文件可通过电子版投标文件打印生成，应当与电子版投标文件一致</w:t>
            </w:r>
            <w:r>
              <w:rPr>
                <w:rFonts w:hint="default" w:ascii="Times New Roman" w:hAnsi="Times New Roman" w:cs="Times New Roman"/>
                <w:color w:val="000000" w:themeColor="text1"/>
                <w:szCs w:val="21"/>
                <w:highlight w:val="none"/>
                <w:lang w:eastAsia="zh-CN"/>
                <w14:textFill>
                  <w14:solidFill>
                    <w14:schemeClr w14:val="tx1"/>
                  </w14:solidFill>
                </w14:textFill>
              </w:rPr>
              <w:t>。</w:t>
            </w:r>
          </w:p>
        </w:tc>
      </w:tr>
      <w:tr w14:paraId="291B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1438084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18</w:t>
            </w:r>
          </w:p>
        </w:tc>
        <w:tc>
          <w:tcPr>
            <w:tcW w:w="2155" w:type="dxa"/>
            <w:vAlign w:val="center"/>
          </w:tcPr>
          <w:p w14:paraId="2803888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响应性文件</w:t>
            </w:r>
          </w:p>
          <w:p w14:paraId="20DECA5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密封</w:t>
            </w:r>
          </w:p>
        </w:tc>
        <w:tc>
          <w:tcPr>
            <w:tcW w:w="6969" w:type="dxa"/>
            <w:gridSpan w:val="2"/>
            <w:vAlign w:val="center"/>
          </w:tcPr>
          <w:p w14:paraId="63CC1BB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eastAsia="zh-CN"/>
                <w14:textFill>
                  <w14:solidFill>
                    <w14:schemeClr w14:val="tx1"/>
                  </w14:solidFill>
                </w14:textFill>
              </w:rPr>
              <w:t>无密封要求，</w:t>
            </w:r>
            <w:r>
              <w:rPr>
                <w:rFonts w:hint="default" w:ascii="Times New Roman" w:hAnsi="Times New Roman" w:cs="Times New Roman"/>
                <w:color w:val="000000" w:themeColor="text1"/>
                <w:szCs w:val="21"/>
                <w:highlight w:val="none"/>
                <w:lang w:val="en-US" w:eastAsia="zh-CN"/>
                <w14:textFill>
                  <w14:solidFill>
                    <w14:schemeClr w14:val="tx1"/>
                  </w14:solidFill>
                </w14:textFill>
              </w:rPr>
              <w:t>中标</w:t>
            </w:r>
            <w:r>
              <w:rPr>
                <w:rFonts w:hint="eastAsia" w:ascii="Times New Roman" w:hAnsi="Times New Roman" w:cs="Times New Roman"/>
                <w:color w:val="000000" w:themeColor="text1"/>
                <w:szCs w:val="21"/>
                <w:highlight w:val="none"/>
                <w:lang w:val="en-US" w:eastAsia="zh-CN"/>
                <w14:textFill>
                  <w14:solidFill>
                    <w14:schemeClr w14:val="tx1"/>
                  </w14:solidFill>
                </w14:textFill>
              </w:rPr>
              <w:t>后须单独提供</w:t>
            </w:r>
            <w:r>
              <w:rPr>
                <w:rFonts w:hint="default" w:ascii="Times New Roman" w:hAnsi="Times New Roman" w:cs="Times New Roman"/>
                <w:color w:val="000000" w:themeColor="text1"/>
                <w:szCs w:val="21"/>
                <w:highlight w:val="none"/>
                <w:lang w:val="en-US" w:eastAsia="zh-CN"/>
                <w14:textFill>
                  <w14:solidFill>
                    <w14:schemeClr w14:val="tx1"/>
                  </w14:solidFill>
                </w14:textFill>
              </w:rPr>
              <w:t>纸质</w:t>
            </w:r>
            <w:r>
              <w:rPr>
                <w:rFonts w:hint="default" w:ascii="Times New Roman" w:hAnsi="Times New Roman" w:cs="Times New Roman"/>
                <w:color w:val="000000" w:themeColor="text1"/>
                <w:highlight w:val="none"/>
                <w14:textFill>
                  <w14:solidFill>
                    <w14:schemeClr w14:val="tx1"/>
                  </w14:solidFill>
                </w14:textFill>
              </w:rPr>
              <w:t>投标文件</w:t>
            </w:r>
            <w:r>
              <w:rPr>
                <w:rFonts w:hint="eastAsia" w:ascii="Times New Roman" w:hAnsi="Times New Roman" w:cs="Times New Roman"/>
                <w:color w:val="000000" w:themeColor="text1"/>
                <w:highlight w:val="none"/>
                <w:lang w:val="en-US" w:eastAsia="zh-CN"/>
                <w14:textFill>
                  <w14:solidFill>
                    <w14:schemeClr w14:val="tx1"/>
                  </w14:solidFill>
                </w14:textFill>
              </w:rPr>
              <w:t>及电子版投标文件。</w:t>
            </w:r>
          </w:p>
        </w:tc>
      </w:tr>
      <w:tr w14:paraId="0E7C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34" w:type="dxa"/>
            <w:vAlign w:val="center"/>
          </w:tcPr>
          <w:p w14:paraId="1D3A7B1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19</w:t>
            </w:r>
          </w:p>
        </w:tc>
        <w:tc>
          <w:tcPr>
            <w:tcW w:w="2155" w:type="dxa"/>
            <w:vAlign w:val="center"/>
          </w:tcPr>
          <w:p w14:paraId="0D76FA6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提交响应文件的截止时间（开标时间）</w:t>
            </w:r>
          </w:p>
        </w:tc>
        <w:tc>
          <w:tcPr>
            <w:tcW w:w="6969" w:type="dxa"/>
            <w:gridSpan w:val="2"/>
            <w:vAlign w:val="center"/>
          </w:tcPr>
          <w:p w14:paraId="38D9452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2024</w:t>
            </w:r>
            <w:r>
              <w:rPr>
                <w:rFonts w:hint="eastAsia" w:ascii="宋体" w:hAnsi="宋体" w:eastAsia="宋体" w:cs="宋体"/>
                <w:color w:val="000000" w:themeColor="text1"/>
                <w:sz w:val="21"/>
                <w:szCs w:val="21"/>
                <w:highlight w:val="none"/>
                <w:lang w:val="en-US" w:eastAsia="zh-CN"/>
                <w14:textFill>
                  <w14:solidFill>
                    <w14:schemeClr w14:val="tx1"/>
                  </w14:solidFill>
                </w14:textFill>
              </w:rPr>
              <w:t>年</w:t>
            </w:r>
            <w:r>
              <w:rPr>
                <w:rFonts w:hint="eastAsia" w:ascii="宋体" w:hAnsi="宋体" w:cs="宋体"/>
                <w:color w:val="000000" w:themeColor="text1"/>
                <w:sz w:val="21"/>
                <w:szCs w:val="21"/>
                <w:highlight w:val="none"/>
                <w:lang w:val="en-US" w:eastAsia="zh-CN"/>
                <w14:textFill>
                  <w14:solidFill>
                    <w14:schemeClr w14:val="tx1"/>
                  </w14:solidFill>
                </w14:textFill>
              </w:rPr>
              <w:t xml:space="preserve"> 8 </w:t>
            </w:r>
            <w:r>
              <w:rPr>
                <w:rFonts w:hint="eastAsia" w:ascii="宋体" w:hAnsi="宋体" w:eastAsia="宋体" w:cs="宋体"/>
                <w:color w:val="000000" w:themeColor="text1"/>
                <w:sz w:val="21"/>
                <w:szCs w:val="21"/>
                <w:highlight w:val="none"/>
                <w:lang w:val="en-US" w:eastAsia="zh-CN"/>
                <w14:textFill>
                  <w14:solidFill>
                    <w14:schemeClr w14:val="tx1"/>
                  </w14:solidFill>
                </w14:textFill>
              </w:rPr>
              <w:t>月</w:t>
            </w:r>
            <w:r>
              <w:rPr>
                <w:rFonts w:hint="eastAsia" w:ascii="宋体" w:hAnsi="宋体" w:cs="宋体"/>
                <w:color w:val="000000" w:themeColor="text1"/>
                <w:sz w:val="21"/>
                <w:szCs w:val="21"/>
                <w:highlight w:val="none"/>
                <w:lang w:val="en-US" w:eastAsia="zh-CN"/>
                <w14:textFill>
                  <w14:solidFill>
                    <w14:schemeClr w14:val="tx1"/>
                  </w14:solidFill>
                </w14:textFill>
              </w:rPr>
              <w:t xml:space="preserve"> 8 </w:t>
            </w:r>
            <w:r>
              <w:rPr>
                <w:rFonts w:hint="eastAsia" w:ascii="宋体" w:hAnsi="宋体" w:eastAsia="宋体" w:cs="宋体"/>
                <w:color w:val="000000" w:themeColor="text1"/>
                <w:sz w:val="21"/>
                <w:szCs w:val="21"/>
                <w:highlight w:val="none"/>
                <w:lang w:val="en-US" w:eastAsia="zh-CN"/>
                <w14:textFill>
                  <w14:solidFill>
                    <w14:schemeClr w14:val="tx1"/>
                  </w14:solidFill>
                </w14:textFill>
              </w:rPr>
              <w:t>日</w:t>
            </w:r>
            <w:r>
              <w:rPr>
                <w:rFonts w:hint="eastAsia" w:ascii="宋体" w:hAnsi="宋体" w:cs="宋体"/>
                <w:color w:val="000000" w:themeColor="text1"/>
                <w:sz w:val="21"/>
                <w:szCs w:val="21"/>
                <w:highlight w:val="none"/>
                <w:lang w:val="en-US" w:eastAsia="zh-CN"/>
                <w14:textFill>
                  <w14:solidFill>
                    <w14:schemeClr w14:val="tx1"/>
                  </w14:solidFill>
                </w14:textFill>
              </w:rPr>
              <w:t xml:space="preserve"> 12 时00 </w:t>
            </w:r>
            <w:r>
              <w:rPr>
                <w:rFonts w:hint="eastAsia" w:ascii="宋体" w:hAnsi="宋体" w:eastAsia="宋体" w:cs="宋体"/>
                <w:color w:val="000000" w:themeColor="text1"/>
                <w:sz w:val="21"/>
                <w:szCs w:val="21"/>
                <w:highlight w:val="none"/>
                <w:lang w:val="en-US" w:eastAsia="zh-CN"/>
                <w14:textFill>
                  <w14:solidFill>
                    <w14:schemeClr w14:val="tx1"/>
                  </w14:solidFill>
                </w14:textFill>
              </w:rPr>
              <w:t>分</w:t>
            </w:r>
          </w:p>
        </w:tc>
      </w:tr>
      <w:tr w14:paraId="7BC8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34" w:type="dxa"/>
            <w:vAlign w:val="center"/>
          </w:tcPr>
          <w:p w14:paraId="0DD225B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20</w:t>
            </w:r>
          </w:p>
        </w:tc>
        <w:tc>
          <w:tcPr>
            <w:tcW w:w="2155" w:type="dxa"/>
            <w:vAlign w:val="center"/>
          </w:tcPr>
          <w:p w14:paraId="14EB94B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响应文件的递交地点</w:t>
            </w:r>
          </w:p>
        </w:tc>
        <w:tc>
          <w:tcPr>
            <w:tcW w:w="6969" w:type="dxa"/>
            <w:gridSpan w:val="2"/>
            <w:vAlign w:val="center"/>
          </w:tcPr>
          <w:p w14:paraId="1ADEC4E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请登录政采云投标客户端，在截止时间前将加密的电子响应文件上传到新疆政府采购网对应的位置（逾期上传或者未上传指定地点的响应文件，采购人不予受理）。</w:t>
            </w:r>
          </w:p>
        </w:tc>
      </w:tr>
      <w:tr w14:paraId="52F7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834" w:type="dxa"/>
            <w:vAlign w:val="center"/>
          </w:tcPr>
          <w:p w14:paraId="6132ECB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21</w:t>
            </w:r>
          </w:p>
        </w:tc>
        <w:tc>
          <w:tcPr>
            <w:tcW w:w="2155" w:type="dxa"/>
            <w:vAlign w:val="center"/>
          </w:tcPr>
          <w:p w14:paraId="705B7B9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开标</w:t>
            </w:r>
            <w:r>
              <w:rPr>
                <w:rFonts w:hint="eastAsia" w:ascii="宋体" w:hAnsi="宋体" w:cs="宋体"/>
                <w:color w:val="000000" w:themeColor="text1"/>
                <w:sz w:val="21"/>
                <w:szCs w:val="21"/>
                <w:highlight w:val="none"/>
                <w:lang w:eastAsia="zh-CN"/>
                <w14:textFill>
                  <w14:solidFill>
                    <w14:schemeClr w14:val="tx1"/>
                  </w14:solidFill>
                </w14:textFill>
              </w:rPr>
              <w:t>程序</w:t>
            </w:r>
          </w:p>
        </w:tc>
        <w:tc>
          <w:tcPr>
            <w:tcW w:w="6969" w:type="dxa"/>
            <w:gridSpan w:val="2"/>
            <w:vAlign w:val="center"/>
          </w:tcPr>
          <w:p w14:paraId="308067CE">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本项目采用不见面开标：</w:t>
            </w:r>
          </w:p>
          <w:p w14:paraId="51A9D0BD">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cs="Times New Roman"/>
                <w:color w:val="000000" w:themeColor="text1"/>
                <w:szCs w:val="21"/>
                <w:highlight w:val="none"/>
                <w:lang w:val="en-US" w:eastAsia="zh-CN"/>
                <w14:textFill>
                  <w14:solidFill>
                    <w14:schemeClr w14:val="tx1"/>
                  </w14:solidFill>
                </w14:textFill>
              </w:rPr>
              <w:t>（1）开标时间到达</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后，主持人宣布开标会议开始；</w:t>
            </w:r>
          </w:p>
          <w:p w14:paraId="17BD89CC">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w:t>
            </w:r>
            <w:r>
              <w:rPr>
                <w:rFonts w:hint="default" w:ascii="Times New Roman" w:hAnsi="Times New Roman" w:cs="Times New Roman"/>
                <w:color w:val="000000" w:themeColor="text1"/>
                <w:szCs w:val="21"/>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）公布投标人，投标文件解密，公布解密情况；</w:t>
            </w:r>
          </w:p>
          <w:p w14:paraId="3E494DBD">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w:t>
            </w:r>
            <w:r>
              <w:rPr>
                <w:rFonts w:hint="default" w:ascii="Times New Roman" w:hAnsi="Times New Roman" w:cs="Times New Roman"/>
                <w:color w:val="000000" w:themeColor="text1"/>
                <w:szCs w:val="21"/>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）评标委员会进入评审阶段；</w:t>
            </w:r>
          </w:p>
          <w:p w14:paraId="5490B494">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w:t>
            </w:r>
            <w:r>
              <w:rPr>
                <w:rFonts w:hint="default" w:ascii="Times New Roman" w:hAnsi="Times New Roman" w:cs="Times New Roman"/>
                <w:color w:val="000000" w:themeColor="text1"/>
                <w:szCs w:val="21"/>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）评标结束后，有关人员在开标记录表签字确认。</w:t>
            </w:r>
          </w:p>
          <w:p w14:paraId="388C566F">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特别说明：</w:t>
            </w:r>
          </w:p>
          <w:p w14:paraId="50FA61A9">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（1）</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投标人务必将加密电子投标文件在投标截止时间之前上传至政采云平台</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https://login.zcygov.cn/</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并在开标当天开标截止时间前登录到</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https://www.zcygov.cn</w:t>
            </w:r>
            <w:r>
              <w:rPr>
                <w:rFonts w:hint="eastAsia" w:ascii="Times New Roman" w:hAnsi="Times New Roman" w:cs="Times New Roman"/>
                <w:color w:val="000000" w:themeColor="text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 xml:space="preserve"> 政采云电子开标大厅</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完成签到并等候开标，</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投标截止时间以后上传递交的投标文件将被</w:t>
            </w:r>
            <w:r>
              <w:rPr>
                <w:rFonts w:hint="eastAsia" w:ascii="Times New Roman" w:hAnsi="Times New Roman" w:cs="Times New Roman"/>
                <w:color w:val="000000" w:themeColor="text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政府采购云平台</w:t>
            </w:r>
            <w:r>
              <w:rPr>
                <w:rFonts w:hint="eastAsia" w:ascii="Times New Roman" w:hAnsi="Times New Roman" w:cs="Times New Roman"/>
                <w:color w:val="000000" w:themeColor="text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拒收。</w:t>
            </w:r>
          </w:p>
          <w:p w14:paraId="06F339E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Cs/>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（2）投标文件解密时间30分钟，开标前需投标单位用CA证书登录政采云平台开标大厅签到，在30分钟解密时间内输入CA证书 PIN 码解密投标文件。在30分钟解密时间内未进行解密的投标单位将导致废标。</w:t>
            </w:r>
          </w:p>
        </w:tc>
      </w:tr>
      <w:tr w14:paraId="5C0B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834" w:type="dxa"/>
            <w:vAlign w:val="center"/>
          </w:tcPr>
          <w:p w14:paraId="1F14DD9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22</w:t>
            </w:r>
          </w:p>
        </w:tc>
        <w:tc>
          <w:tcPr>
            <w:tcW w:w="2155" w:type="dxa"/>
            <w:vAlign w:val="center"/>
          </w:tcPr>
          <w:p w14:paraId="693CA63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default" w:ascii="宋体" w:hAnsi="宋体" w:eastAsia="宋体" w:cs="宋体"/>
                <w:color w:val="000000" w:themeColor="text1"/>
                <w:sz w:val="21"/>
                <w:szCs w:val="21"/>
                <w:highlight w:val="none"/>
                <w:lang w:val="en-US" w:eastAsia="zh-CN"/>
                <w14:textFill>
                  <w14:solidFill>
                    <w14:schemeClr w14:val="tx1"/>
                  </w14:solidFill>
                </w14:textFill>
              </w:rPr>
              <w:t>是否授权评标委员会确定中标人</w:t>
            </w:r>
          </w:p>
        </w:tc>
        <w:tc>
          <w:tcPr>
            <w:tcW w:w="6969" w:type="dxa"/>
            <w:gridSpan w:val="2"/>
            <w:vAlign w:val="center"/>
          </w:tcPr>
          <w:p w14:paraId="74E639BA">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否（由专家评审小组最终评审汇总，推荐综合排名前三的投标单位为中标候选人）</w:t>
            </w:r>
          </w:p>
        </w:tc>
      </w:tr>
      <w:tr w14:paraId="5EE2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1D552C7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3</w:t>
            </w:r>
          </w:p>
        </w:tc>
        <w:tc>
          <w:tcPr>
            <w:tcW w:w="2155" w:type="dxa"/>
            <w:vAlign w:val="center"/>
          </w:tcPr>
          <w:p w14:paraId="53637EC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w:t>
            </w:r>
            <w:r>
              <w:rPr>
                <w:rFonts w:hint="default" w:ascii="宋体" w:hAnsi="宋体" w:eastAsia="宋体" w:cs="宋体"/>
                <w:color w:val="000000" w:themeColor="text1"/>
                <w:sz w:val="21"/>
                <w:szCs w:val="21"/>
                <w:highlight w:val="none"/>
                <w:lang w:val="en-US"/>
                <w14:textFill>
                  <w14:solidFill>
                    <w14:schemeClr w14:val="tx1"/>
                  </w14:solidFill>
                </w14:textFill>
              </w:rPr>
              <w:t>结果</w:t>
            </w:r>
            <w:r>
              <w:rPr>
                <w:rFonts w:hint="eastAsia" w:ascii="宋体" w:hAnsi="宋体" w:eastAsia="宋体" w:cs="宋体"/>
                <w:color w:val="000000" w:themeColor="text1"/>
                <w:sz w:val="21"/>
                <w:szCs w:val="21"/>
                <w:highlight w:val="none"/>
                <w14:textFill>
                  <w14:solidFill>
                    <w14:schemeClr w14:val="tx1"/>
                  </w14:solidFill>
                </w14:textFill>
              </w:rPr>
              <w:t>公示</w:t>
            </w:r>
          </w:p>
          <w:p w14:paraId="4FBB694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发布媒体</w:t>
            </w:r>
          </w:p>
        </w:tc>
        <w:tc>
          <w:tcPr>
            <w:tcW w:w="6969" w:type="dxa"/>
            <w:gridSpan w:val="2"/>
            <w:vAlign w:val="center"/>
          </w:tcPr>
          <w:p w14:paraId="5364986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u w:color="000000"/>
                <w:lang w:val="en-US" w:eastAsia="zh-CN" w:bidi="ar-SA"/>
                <w14:textFill>
                  <w14:solidFill>
                    <w14:schemeClr w14:val="tx1"/>
                  </w14:solidFill>
                </w14:textFill>
              </w:rPr>
              <w:t>新疆政府采购网（http://www.ccgp-xinjiang.gov.cn/）</w:t>
            </w:r>
          </w:p>
        </w:tc>
      </w:tr>
      <w:tr w14:paraId="76F6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4" w:type="dxa"/>
            <w:vAlign w:val="center"/>
          </w:tcPr>
          <w:p w14:paraId="24E2DFE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4</w:t>
            </w:r>
          </w:p>
        </w:tc>
        <w:tc>
          <w:tcPr>
            <w:tcW w:w="2155" w:type="dxa"/>
            <w:vAlign w:val="center"/>
          </w:tcPr>
          <w:p w14:paraId="71EA7D0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履约担保</w:t>
            </w:r>
          </w:p>
        </w:tc>
        <w:tc>
          <w:tcPr>
            <w:tcW w:w="6969" w:type="dxa"/>
            <w:gridSpan w:val="2"/>
            <w:vAlign w:val="center"/>
          </w:tcPr>
          <w:p w14:paraId="4F8C856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470D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4" w:type="dxa"/>
            <w:vAlign w:val="center"/>
          </w:tcPr>
          <w:p w14:paraId="08F56E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5</w:t>
            </w:r>
          </w:p>
        </w:tc>
        <w:tc>
          <w:tcPr>
            <w:tcW w:w="2155" w:type="dxa"/>
            <w:vAlign w:val="center"/>
          </w:tcPr>
          <w:p w14:paraId="0DEE98B7">
            <w:pPr>
              <w:pStyle w:val="54"/>
              <w:spacing w:line="400" w:lineRule="exact"/>
              <w:jc w:val="center"/>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中小微型企业</w:t>
            </w:r>
          </w:p>
          <w:p w14:paraId="0C67B0A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val="0"/>
                <w:bCs/>
                <w:color w:val="000000" w:themeColor="text1"/>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有关政策</w:t>
            </w:r>
          </w:p>
        </w:tc>
        <w:tc>
          <w:tcPr>
            <w:tcW w:w="6969" w:type="dxa"/>
            <w:gridSpan w:val="2"/>
            <w:vAlign w:val="center"/>
          </w:tcPr>
          <w:p w14:paraId="4D9FAD81">
            <w:pPr>
              <w:pStyle w:val="3"/>
              <w:keepNext w:val="0"/>
              <w:keepLines w:val="0"/>
              <w:widowControl/>
              <w:numPr>
                <w:ilvl w:val="0"/>
                <w:numId w:val="0"/>
              </w:numPr>
              <w:suppressLineNumbers w:val="0"/>
              <w:spacing w:line="450" w:lineRule="atLeast"/>
              <w:ind w:leftChars="0"/>
              <w:jc w:val="both"/>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14:textFill>
                  <w14:solidFill>
                    <w14:schemeClr w14:val="tx1"/>
                  </w14:solidFill>
                </w14:textFill>
              </w:rPr>
              <w:t>1、根据</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t>政府采购促进中小企业发展管理办法</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eastAsia" w:ascii="宋体" w:hAnsi="宋体" w:cs="宋体"/>
                <w:b w:val="0"/>
                <w:bCs/>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color w:val="000000" w:themeColor="text1"/>
                <w:sz w:val="21"/>
                <w:szCs w:val="21"/>
                <w:highlight w:val="none"/>
                <w14:textFill>
                  <w14:solidFill>
                    <w14:schemeClr w14:val="tx1"/>
                  </w14:solidFill>
                </w14:textFill>
              </w:rPr>
              <w:t>《</w:t>
            </w:r>
            <w:r>
              <w:rPr>
                <w:rFonts w:hint="default" w:ascii="宋体" w:hAnsi="宋体" w:eastAsia="宋体" w:cs="宋体"/>
                <w:b w:val="0"/>
                <w:bCs/>
                <w:color w:val="000000" w:themeColor="text1"/>
                <w:sz w:val="21"/>
                <w:szCs w:val="21"/>
                <w:highlight w:val="none"/>
                <w14:textFill>
                  <w14:solidFill>
                    <w14:schemeClr w14:val="tx1"/>
                  </w14:solidFill>
                </w14:textFill>
              </w:rPr>
              <w:t>关于进一步加大政府采购支持中小企业力度的通知</w:t>
            </w:r>
            <w:r>
              <w:rPr>
                <w:rFonts w:hint="eastAsia" w:ascii="宋体" w:hAnsi="宋体" w:eastAsia="宋体" w:cs="宋体"/>
                <w:b w:val="0"/>
                <w:bCs/>
                <w:color w:val="000000" w:themeColor="text1"/>
                <w:sz w:val="21"/>
                <w:szCs w:val="21"/>
                <w:highlight w:val="none"/>
                <w14:textFill>
                  <w14:solidFill>
                    <w14:schemeClr w14:val="tx1"/>
                  </w14:solidFill>
                </w14:textFill>
              </w:rPr>
              <w:t>》规定要求，对非专门面向中小企业采购的采购项目，将对小微企业报价给予</w:t>
            </w:r>
            <w:r>
              <w:rPr>
                <w:rFonts w:hint="eastAsia" w:ascii="宋体" w:hAnsi="宋体" w:cs="宋体"/>
                <w:b w:val="0"/>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val="0"/>
                <w:bCs/>
                <w:color w:val="000000" w:themeColor="text1"/>
                <w:sz w:val="21"/>
                <w:szCs w:val="21"/>
                <w:highlight w:val="none"/>
                <w14:textFill>
                  <w14:solidFill>
                    <w14:schemeClr w14:val="tx1"/>
                  </w14:solidFill>
                </w14:textFill>
              </w:rPr>
              <w:t>%—</w:t>
            </w:r>
            <w:r>
              <w:rPr>
                <w:rFonts w:hint="eastAsia" w:ascii="宋体" w:hAnsi="宋体" w:cs="宋体"/>
                <w:b w:val="0"/>
                <w:bCs/>
                <w:color w:val="000000" w:themeColor="text1"/>
                <w:sz w:val="21"/>
                <w:szCs w:val="21"/>
                <w:highlight w:val="none"/>
                <w:lang w:val="en-US" w:eastAsia="zh-CN"/>
                <w14:textFill>
                  <w14:solidFill>
                    <w14:schemeClr w14:val="tx1"/>
                  </w14:solidFill>
                </w14:textFill>
              </w:rPr>
              <w:t>5</w:t>
            </w:r>
            <w:r>
              <w:rPr>
                <w:rFonts w:hint="eastAsia" w:ascii="宋体" w:hAnsi="宋体" w:eastAsia="宋体" w:cs="宋体"/>
                <w:b w:val="0"/>
                <w:bCs/>
                <w:color w:val="000000" w:themeColor="text1"/>
                <w:sz w:val="21"/>
                <w:szCs w:val="21"/>
                <w:highlight w:val="none"/>
                <w14:textFill>
                  <w14:solidFill>
                    <w14:schemeClr w14:val="tx1"/>
                  </w14:solidFill>
                </w14:textFill>
              </w:rPr>
              <w:t>%</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w:t>
            </w:r>
            <w:r>
              <w:rPr>
                <w:rFonts w:hint="eastAsia" w:ascii="宋体" w:hAnsi="宋体" w:cs="宋体"/>
                <w:b w:val="0"/>
                <w:bCs/>
                <w:color w:val="000000" w:themeColor="text1"/>
                <w:sz w:val="21"/>
                <w:szCs w:val="21"/>
                <w:highlight w:val="none"/>
                <w:lang w:val="zh-CN" w:eastAsia="zh-CN"/>
                <w14:textFill>
                  <w14:solidFill>
                    <w14:schemeClr w14:val="tx1"/>
                  </w14:solidFill>
                </w14:textFill>
              </w:rPr>
              <w:t>货物和服务采购</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项目为</w:t>
            </w:r>
            <w:r>
              <w:rPr>
                <w:rFonts w:hint="eastAsia" w:ascii="宋体" w:hAnsi="宋体" w:cs="宋体"/>
                <w:b w:val="0"/>
                <w:bCs/>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w:t>
            </w:r>
            <w:r>
              <w:rPr>
                <w:rFonts w:hint="eastAsia" w:ascii="宋体" w:hAnsi="宋体" w:cs="宋体"/>
                <w:b w:val="0"/>
                <w:bCs/>
                <w:color w:val="000000" w:themeColor="text1"/>
                <w:sz w:val="21"/>
                <w:szCs w:val="21"/>
                <w:highlight w:val="none"/>
                <w:lang w:val="en-US" w:eastAsia="zh-CN"/>
                <w14:textFill>
                  <w14:solidFill>
                    <w14:schemeClr w14:val="tx1"/>
                  </w14:solidFill>
                </w14:textFill>
              </w:rPr>
              <w:t>20</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w:t>
            </w:r>
            <w:r>
              <w:rPr>
                <w:rFonts w:hint="eastAsia" w:ascii="宋体" w:hAnsi="宋体" w:eastAsia="宋体" w:cs="宋体"/>
                <w:b w:val="0"/>
                <w:bCs/>
                <w:color w:val="000000" w:themeColor="text1"/>
                <w:sz w:val="21"/>
                <w:szCs w:val="21"/>
                <w:highlight w:val="none"/>
                <w14:textFill>
                  <w14:solidFill>
                    <w14:schemeClr w14:val="tx1"/>
                  </w14:solidFill>
                </w14:textFill>
              </w:rPr>
              <w:t>的扣除，用扣除后的价格参加评审。本项目对全部提供小型或微型企业的工程的价格给予</w:t>
            </w:r>
            <w:r>
              <w:rPr>
                <w:rFonts w:hint="eastAsia" w:ascii="宋体" w:hAnsi="宋体" w:cs="宋体"/>
                <w:b w:val="0"/>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val="0"/>
                <w:bCs/>
                <w:color w:val="000000" w:themeColor="text1"/>
                <w:sz w:val="21"/>
                <w:szCs w:val="21"/>
                <w:highlight w:val="none"/>
                <w14:textFill>
                  <w14:solidFill>
                    <w14:schemeClr w14:val="tx1"/>
                  </w14:solidFill>
                </w14:textFill>
              </w:rPr>
              <w:t>%的扣除（扣除后的价格仅作为评标使用）。</w:t>
            </w:r>
            <w:r>
              <w:rPr>
                <w:rFonts w:hint="eastAsia" w:ascii="宋体" w:hAnsi="宋体" w:cs="宋体"/>
                <w:b w:val="0"/>
                <w:bCs/>
                <w:color w:val="000000" w:themeColor="text1"/>
                <w:sz w:val="21"/>
                <w:szCs w:val="21"/>
                <w:highlight w:val="none"/>
                <w:lang w:val="en-US" w:eastAsia="zh-CN"/>
                <w14:textFill>
                  <w14:solidFill>
                    <w14:schemeClr w14:val="tx1"/>
                  </w14:solidFill>
                </w14:textFill>
              </w:rPr>
              <w:t xml:space="preserve">  </w:t>
            </w:r>
          </w:p>
          <w:p w14:paraId="7E0C317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1"/>
                <w:szCs w:val="21"/>
                <w:highlight w:val="none"/>
                <w:lang w:val="en-US" w:eastAsia="zh-CN" w:bidi="ar-SA"/>
                <w14:textFill>
                  <w14:solidFill>
                    <w14:schemeClr w14:val="tx1"/>
                  </w14:solidFill>
                </w14:textFill>
              </w:rPr>
              <w:t>2、根据</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val="0"/>
                <w:bCs/>
                <w:color w:val="000000" w:themeColor="text1"/>
                <w:kern w:val="2"/>
                <w:sz w:val="21"/>
                <w:szCs w:val="21"/>
                <w:highlight w:val="none"/>
                <w:lang w:val="en-US" w:eastAsia="zh-CN" w:bidi="ar-SA"/>
                <w14:textFill>
                  <w14:solidFill>
                    <w14:schemeClr w14:val="tx1"/>
                  </w14:solidFill>
                </w14:textFill>
              </w:rPr>
              <w:t>关于印发中小企业划型标准规定的通知</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val="0"/>
                <w:bCs/>
                <w:color w:val="000000" w:themeColor="text1"/>
                <w:kern w:val="2"/>
                <w:sz w:val="21"/>
                <w:szCs w:val="21"/>
                <w:highlight w:val="none"/>
                <w:lang w:val="en-US" w:eastAsia="zh-CN" w:bidi="ar-SA"/>
                <w14:textFill>
                  <w14:solidFill>
                    <w14:schemeClr w14:val="tx1"/>
                  </w14:solidFill>
                </w14:textFill>
              </w:rPr>
              <w:t xml:space="preserve"> 文件的规定，本项目所属行业：建筑业。</w:t>
            </w:r>
          </w:p>
        </w:tc>
      </w:tr>
      <w:tr w14:paraId="2A55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3FA2697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6</w:t>
            </w:r>
          </w:p>
        </w:tc>
        <w:tc>
          <w:tcPr>
            <w:tcW w:w="2155" w:type="dxa"/>
            <w:vAlign w:val="center"/>
          </w:tcPr>
          <w:p w14:paraId="767CD8B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lang w:val="en-US" w:eastAsia="zh-CN" w:bidi="ar-SA"/>
                <w14:textFill>
                  <w14:solidFill>
                    <w14:schemeClr w14:val="tx1"/>
                  </w14:solidFill>
                </w14:textFill>
              </w:rPr>
              <w:t>节能、环保要求</w:t>
            </w:r>
          </w:p>
        </w:tc>
        <w:tc>
          <w:tcPr>
            <w:tcW w:w="6969" w:type="dxa"/>
            <w:gridSpan w:val="2"/>
            <w:vAlign w:val="center"/>
          </w:tcPr>
          <w:p w14:paraId="3BB3D89A">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按国家有关节能环保政策执行：</w:t>
            </w:r>
          </w:p>
          <w:p w14:paraId="3472CB1B">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1、财政部发展改革委生态环境部市场监管总局《关于调整优化节能产品、环境标志产品政府采购执行机制的通知》。</w:t>
            </w:r>
          </w:p>
          <w:p w14:paraId="5D410C96">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2、财政部发展改革委《关于印发节能产品政府采购品目清单的通知》。</w:t>
            </w:r>
          </w:p>
          <w:p w14:paraId="2AE6A55B">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3、财政部生态环境部</w:t>
            </w:r>
            <w:r>
              <w:rPr>
                <w:rFonts w:hint="eastAsia" w:ascii="宋体" w:hAnsi="宋体" w:cs="宋体"/>
                <w:b w:val="0"/>
                <w:bCs/>
                <w:color w:val="000000" w:themeColor="text1"/>
                <w:kern w:val="0"/>
                <w:sz w:val="21"/>
                <w:szCs w:val="21"/>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kern w:val="0"/>
                <w:sz w:val="21"/>
                <w:szCs w:val="21"/>
                <w:highlight w:val="none"/>
                <w14:textFill>
                  <w14:solidFill>
                    <w14:schemeClr w14:val="tx1"/>
                  </w14:solidFill>
                </w14:textFill>
              </w:rPr>
              <w:t>《关于印发环境标志产品政府采购品目清单的通知》。</w:t>
            </w:r>
          </w:p>
          <w:p w14:paraId="512CEB5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000000" w:themeColor="text1"/>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4、市场监管总局《关于发布参与实施政府采购节能产品、环境标志产品认证机构名录的公告》。</w:t>
            </w:r>
          </w:p>
        </w:tc>
      </w:tr>
      <w:tr w14:paraId="0DFE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34" w:type="dxa"/>
            <w:vAlign w:val="center"/>
          </w:tcPr>
          <w:p w14:paraId="2C585B6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7</w:t>
            </w:r>
          </w:p>
        </w:tc>
        <w:tc>
          <w:tcPr>
            <w:tcW w:w="2155" w:type="dxa"/>
            <w:vAlign w:val="center"/>
          </w:tcPr>
          <w:p w14:paraId="3E99C32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招标代理服务费</w:t>
            </w:r>
          </w:p>
        </w:tc>
        <w:tc>
          <w:tcPr>
            <w:tcW w:w="6969" w:type="dxa"/>
            <w:gridSpan w:val="2"/>
            <w:vAlign w:val="center"/>
          </w:tcPr>
          <w:p w14:paraId="4BFFEB7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由中标方支付。</w:t>
            </w:r>
          </w:p>
        </w:tc>
      </w:tr>
      <w:tr w14:paraId="2F14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34" w:type="dxa"/>
            <w:vAlign w:val="center"/>
          </w:tcPr>
          <w:p w14:paraId="4989834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8</w:t>
            </w:r>
          </w:p>
        </w:tc>
        <w:tc>
          <w:tcPr>
            <w:tcW w:w="2155" w:type="dxa"/>
            <w:vAlign w:val="center"/>
          </w:tcPr>
          <w:p w14:paraId="47304B7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最高投标限价</w:t>
            </w:r>
          </w:p>
        </w:tc>
        <w:tc>
          <w:tcPr>
            <w:tcW w:w="6969" w:type="dxa"/>
            <w:gridSpan w:val="2"/>
            <w:vAlign w:val="center"/>
          </w:tcPr>
          <w:p w14:paraId="1424DF3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629116.91</w:t>
            </w:r>
            <w:r>
              <w:rPr>
                <w:rFonts w:hint="eastAsia" w:ascii="宋体" w:hAnsi="宋体" w:eastAsia="宋体" w:cs="宋体"/>
                <w:color w:val="000000" w:themeColor="text1"/>
                <w:sz w:val="21"/>
                <w:szCs w:val="21"/>
                <w:highlight w:val="none"/>
                <w:lang w:val="en-US" w:eastAsia="zh-CN"/>
                <w14:textFill>
                  <w14:solidFill>
                    <w14:schemeClr w14:val="tx1"/>
                  </w14:solidFill>
                </w14:textFill>
              </w:rPr>
              <w:t>元（大写：</w:t>
            </w:r>
            <w:r>
              <w:rPr>
                <w:rFonts w:hint="eastAsia" w:ascii="宋体" w:hAnsi="宋体" w:cs="宋体"/>
                <w:color w:val="000000" w:themeColor="text1"/>
                <w:sz w:val="21"/>
                <w:szCs w:val="21"/>
                <w:highlight w:val="none"/>
                <w:lang w:val="en-US" w:eastAsia="zh-CN"/>
                <w14:textFill>
                  <w14:solidFill>
                    <w14:schemeClr w14:val="tx1"/>
                  </w14:solidFill>
                </w14:textFill>
              </w:rPr>
              <w:t>陆拾贰万玖仟壹佰壹拾陆元玖角壹分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p w14:paraId="52CF8D2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投标单位报价均不得超过此限价，超过此限价视为无效投标。</w:t>
            </w:r>
          </w:p>
        </w:tc>
      </w:tr>
      <w:tr w14:paraId="57DB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34" w:type="dxa"/>
            <w:vAlign w:val="center"/>
          </w:tcPr>
          <w:p w14:paraId="04378B6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9</w:t>
            </w:r>
          </w:p>
        </w:tc>
        <w:tc>
          <w:tcPr>
            <w:tcW w:w="2160" w:type="dxa"/>
            <w:gridSpan w:val="2"/>
            <w:vAlign w:val="center"/>
          </w:tcPr>
          <w:p w14:paraId="5398FA4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其他内容</w:t>
            </w:r>
          </w:p>
        </w:tc>
        <w:tc>
          <w:tcPr>
            <w:tcW w:w="6964" w:type="dxa"/>
            <w:vAlign w:val="center"/>
          </w:tcPr>
          <w:p w14:paraId="3F0FBC77">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招标人补充的其他内容：</w:t>
            </w:r>
          </w:p>
          <w:p w14:paraId="60FB26FD">
            <w:pPr>
              <w:keepNext w:val="0"/>
              <w:keepLines w:val="0"/>
              <w:pageBreakBefore w:val="0"/>
              <w:widowControl w:val="0"/>
              <w:numPr>
                <w:ilvl w:val="0"/>
                <w:numId w:val="3"/>
              </w:numPr>
              <w:kinsoku/>
              <w:wordWrap/>
              <w:overflowPunct/>
              <w:topLinePunct w:val="0"/>
              <w:autoSpaceDE/>
              <w:autoSpaceDN/>
              <w:bidi w:val="0"/>
              <w:spacing w:line="400" w:lineRule="exac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建设工程扬尘防范措施</w:t>
            </w:r>
            <w:r>
              <w:rPr>
                <w:rFonts w:hint="eastAsia" w:ascii="宋体" w:hAnsi="宋体" w:eastAsia="宋体" w:cs="宋体"/>
                <w:color w:val="000000" w:themeColor="text1"/>
                <w:sz w:val="21"/>
                <w:szCs w:val="21"/>
                <w:highlight w:val="none"/>
                <w:lang w:val="en-US" w:eastAsia="zh-CN"/>
                <w14:textFill>
                  <w14:solidFill>
                    <w14:schemeClr w14:val="tx1"/>
                  </w14:solidFill>
                </w14:textFill>
              </w:rPr>
              <w:t>参照</w:t>
            </w:r>
            <w:r>
              <w:rPr>
                <w:rFonts w:hint="eastAsia" w:ascii="宋体" w:hAnsi="宋体" w:eastAsia="宋体" w:cs="宋体"/>
                <w:color w:val="000000" w:themeColor="text1"/>
                <w:sz w:val="21"/>
                <w:szCs w:val="21"/>
                <w:highlight w:val="none"/>
                <w:lang w:eastAsia="zh-CN"/>
                <w14:textFill>
                  <w14:solidFill>
                    <w14:schemeClr w14:val="tx1"/>
                  </w14:solidFill>
                </w14:textFill>
              </w:rPr>
              <w:t>《关于印发伊犁州直建设工程扬尘防范措施增加费用的通知》，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建设工程智慧工地基础配置参照</w:t>
            </w:r>
            <w:r>
              <w:rPr>
                <w:rFonts w:hint="eastAsia" w:ascii="宋体" w:hAnsi="宋体" w:eastAsia="宋体" w:cs="宋体"/>
                <w:color w:val="000000" w:themeColor="text1"/>
                <w:sz w:val="21"/>
                <w:szCs w:val="21"/>
                <w:highlight w:val="none"/>
                <w:lang w:eastAsia="zh-CN"/>
                <w14:textFill>
                  <w14:solidFill>
                    <w14:schemeClr w14:val="tx1"/>
                  </w14:solidFill>
                </w14:textFill>
              </w:rPr>
              <w:t>《关于</w:t>
            </w:r>
            <w:r>
              <w:rPr>
                <w:rFonts w:hint="eastAsia" w:ascii="宋体" w:hAnsi="宋体" w:eastAsia="宋体" w:cs="宋体"/>
                <w:color w:val="000000" w:themeColor="text1"/>
                <w:sz w:val="21"/>
                <w:szCs w:val="21"/>
                <w:highlight w:val="none"/>
                <w:lang w:val="en-US" w:eastAsia="zh-CN"/>
                <w14:textFill>
                  <w14:solidFill>
                    <w14:schemeClr w14:val="tx1"/>
                  </w14:solidFill>
                </w14:textFill>
              </w:rPr>
              <w:t>建设工程智慧工地基础配置费用计取事项（试行）的通知</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6B6D3B1">
            <w:pPr>
              <w:keepNext w:val="0"/>
              <w:keepLines w:val="0"/>
              <w:pageBreakBefore w:val="0"/>
              <w:widowControl w:val="0"/>
              <w:numPr>
                <w:ilvl w:val="0"/>
                <w:numId w:val="0"/>
              </w:numPr>
              <w:kinsoku/>
              <w:wordWrap/>
              <w:overflowPunct/>
              <w:topLinePunct w:val="0"/>
              <w:autoSpaceDE/>
              <w:autoSpaceDN/>
              <w:bidi w:val="0"/>
              <w:spacing w:line="400" w:lineRule="exact"/>
              <w:textAlignment w:val="auto"/>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2、投标企业须提供针对本项目不拖欠农民工工资，建筑工人实名制管理，且在工程施工中使用不低于70%的当地农民工的承诺函</w:t>
            </w:r>
            <w:r>
              <w:rPr>
                <w:rFonts w:hint="eastAsia" w:ascii="宋体" w:hAnsi="宋体" w:cs="宋体"/>
                <w:color w:val="000000" w:themeColor="text1"/>
                <w:sz w:val="21"/>
                <w:szCs w:val="21"/>
                <w:highlight w:val="none"/>
                <w:lang w:val="en-US" w:eastAsia="zh-CN"/>
                <w14:textFill>
                  <w14:solidFill>
                    <w14:schemeClr w14:val="tx1"/>
                  </w14:solidFill>
                </w14:textFill>
              </w:rPr>
              <w:t>。</w:t>
            </w:r>
          </w:p>
        </w:tc>
      </w:tr>
    </w:tbl>
    <w:p w14:paraId="6B1CEB73">
      <w:pPr>
        <w:pStyle w:val="4"/>
        <w:pageBreakBefore w:val="0"/>
        <w:kinsoku/>
        <w:wordWrap/>
        <w:overflowPunct/>
        <w:autoSpaceDE/>
        <w:autoSpaceDN/>
        <w:bidi w:val="0"/>
        <w:adjustRightInd/>
        <w:snapToGrid/>
        <w:spacing w:before="100" w:beforeAutospacing="1" w:after="100" w:afterAutospacing="1" w:line="480" w:lineRule="exact"/>
        <w:jc w:val="both"/>
        <w:textAlignment w:val="auto"/>
        <w:rPr>
          <w:rFonts w:hint="eastAsia" w:ascii="宋体" w:hAnsi="宋体" w:eastAsia="宋体" w:cs="宋体"/>
          <w:color w:val="000000" w:themeColor="text1"/>
          <w:sz w:val="28"/>
          <w:szCs w:val="28"/>
          <w:highlight w:val="none"/>
          <w14:textFill>
            <w14:solidFill>
              <w14:schemeClr w14:val="tx1"/>
            </w14:solidFill>
          </w14:textFill>
        </w:rPr>
      </w:pPr>
      <w:bookmarkStart w:id="39" w:name="_Toc267301282"/>
      <w:bookmarkStart w:id="40" w:name="_Toc349573121"/>
      <w:bookmarkStart w:id="41" w:name="_Toc349637920"/>
      <w:bookmarkStart w:id="42" w:name="_Toc298240405"/>
      <w:bookmarkStart w:id="43" w:name="_Toc527642952"/>
    </w:p>
    <w:p w14:paraId="174F3D35">
      <w:pPr>
        <w:jc w:val="center"/>
        <w:rPr>
          <w:rFonts w:hint="eastAsia"/>
          <w:color w:val="000000" w:themeColor="text1"/>
          <w:highlight w:val="none"/>
          <w14:textFill>
            <w14:solidFill>
              <w14:schemeClr w14:val="tx1"/>
            </w14:solidFill>
          </w14:textFill>
        </w:rPr>
      </w:pPr>
    </w:p>
    <w:p w14:paraId="24132152">
      <w:pPr>
        <w:pStyle w:val="4"/>
        <w:pageBreakBefore w:val="0"/>
        <w:kinsoku/>
        <w:wordWrap/>
        <w:overflowPunct/>
        <w:autoSpaceDE/>
        <w:autoSpaceDN/>
        <w:bidi w:val="0"/>
        <w:adjustRightInd/>
        <w:snapToGrid/>
        <w:spacing w:before="100" w:beforeAutospacing="1" w:after="100" w:afterAutospacing="1" w:line="480" w:lineRule="exact"/>
        <w:jc w:val="both"/>
        <w:textAlignment w:val="auto"/>
        <w:rPr>
          <w:rFonts w:hint="eastAsia" w:ascii="宋体" w:hAnsi="宋体" w:eastAsia="宋体" w:cs="宋体"/>
          <w:color w:val="000000" w:themeColor="text1"/>
          <w:sz w:val="28"/>
          <w:szCs w:val="28"/>
          <w:highlight w:val="none"/>
          <w:lang w:eastAsia="zh-CN"/>
          <w14:textFill>
            <w14:solidFill>
              <w14:schemeClr w14:val="tx1"/>
            </w14:solidFill>
          </w14:textFill>
        </w:rPr>
      </w:pPr>
    </w:p>
    <w:p w14:paraId="076CAA76">
      <w:pPr>
        <w:rPr>
          <w:rFonts w:hint="eastAsia"/>
          <w:color w:val="000000" w:themeColor="text1"/>
          <w:highlight w:val="none"/>
          <w:lang w:eastAsia="zh-CN"/>
          <w14:textFill>
            <w14:solidFill>
              <w14:schemeClr w14:val="tx1"/>
            </w14:solidFill>
          </w14:textFill>
        </w:rPr>
      </w:pPr>
    </w:p>
    <w:p w14:paraId="5ED497BD">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A  说　明</w:t>
      </w:r>
      <w:bookmarkEnd w:id="39"/>
      <w:bookmarkEnd w:id="40"/>
      <w:bookmarkEnd w:id="41"/>
      <w:bookmarkEnd w:id="42"/>
      <w:bookmarkEnd w:id="43"/>
    </w:p>
    <w:p w14:paraId="78729F99">
      <w:pPr>
        <w:pageBreakBefore w:val="0"/>
        <w:numPr>
          <w:ilvl w:val="0"/>
          <w:numId w:val="4"/>
        </w:numPr>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适用范围</w:t>
      </w:r>
    </w:p>
    <w:p w14:paraId="301F0E4F">
      <w:pPr>
        <w:pageBreakBefore w:val="0"/>
        <w:numPr>
          <w:ilvl w:val="1"/>
          <w:numId w:val="5"/>
        </w:numPr>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 本磋商文件仅适用于本次投标中所叙述项目的工程项目招标。</w:t>
      </w:r>
    </w:p>
    <w:p w14:paraId="4358793A">
      <w:pPr>
        <w:pageBreakBefore w:val="0"/>
        <w:numPr>
          <w:ilvl w:val="0"/>
          <w:numId w:val="4"/>
        </w:numPr>
        <w:kinsoku/>
        <w:wordWrap/>
        <w:overflowPunct/>
        <w:autoSpaceDE/>
        <w:autoSpaceDN/>
        <w:bidi w:val="0"/>
        <w:adjustRightInd/>
        <w:snapToGrid/>
        <w:spacing w:line="480" w:lineRule="exact"/>
        <w:ind w:left="0" w:leftChars="0" w:firstLine="0" w:firstLineChars="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定义</w:t>
      </w:r>
    </w:p>
    <w:p w14:paraId="5057676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2.1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招标代理机构</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w:t>
      </w:r>
      <w:r>
        <w:rPr>
          <w:rFonts w:hint="eastAsia" w:ascii="宋体" w:hAnsi="宋体" w:cs="宋体"/>
          <w:color w:val="000000" w:themeColor="text1"/>
          <w:sz w:val="24"/>
          <w:highlight w:val="none"/>
          <w:lang w:eastAsia="zh-CN"/>
          <w14:textFill>
            <w14:solidFill>
              <w14:schemeClr w14:val="tx1"/>
            </w14:solidFill>
          </w14:textFill>
        </w:rPr>
        <w:t>巩留县政府采购中心。</w:t>
      </w:r>
    </w:p>
    <w:p w14:paraId="349BDCC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2.2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招标人</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w:t>
      </w:r>
      <w:r>
        <w:rPr>
          <w:rFonts w:hint="eastAsia" w:ascii="宋体" w:hAnsi="宋体" w:eastAsia="宋体" w:cs="宋体"/>
          <w:color w:val="000000" w:themeColor="text1"/>
          <w:sz w:val="24"/>
          <w:szCs w:val="24"/>
          <w:highlight w:val="none"/>
          <w14:textFill>
            <w14:solidFill>
              <w14:schemeClr w14:val="tx1"/>
            </w14:solidFill>
          </w14:textFill>
        </w:rPr>
        <w:t>（名</w:t>
      </w:r>
      <w:r>
        <w:rPr>
          <w:rFonts w:hint="eastAsia" w:ascii="宋体" w:hAnsi="宋体" w:eastAsia="宋体" w:cs="宋体"/>
          <w:color w:val="000000" w:themeColor="text1"/>
          <w:sz w:val="24"/>
          <w:highlight w:val="none"/>
          <w14:textFill>
            <w14:solidFill>
              <w14:schemeClr w14:val="tx1"/>
            </w14:solidFill>
          </w14:textFill>
        </w:rPr>
        <w:t>称）</w:t>
      </w:r>
      <w:r>
        <w:rPr>
          <w:rFonts w:hint="eastAsia" w:ascii="宋体" w:hAnsi="宋体" w:cs="宋体"/>
          <w:color w:val="000000" w:themeColor="text1"/>
          <w:sz w:val="24"/>
          <w:highlight w:val="none"/>
          <w:lang w:eastAsia="zh-CN"/>
          <w14:textFill>
            <w14:solidFill>
              <w14:schemeClr w14:val="tx1"/>
            </w14:solidFill>
          </w14:textFill>
        </w:rPr>
        <w:t>新疆维吾尔自治区天山西部国有林管理局巩留分局</w:t>
      </w:r>
      <w:r>
        <w:rPr>
          <w:rFonts w:hint="eastAsia" w:ascii="宋体" w:hAnsi="宋体" w:cs="宋体"/>
          <w:color w:val="000000" w:themeColor="text1"/>
          <w:sz w:val="24"/>
          <w:highlight w:val="none"/>
          <w:lang w:val="en-US" w:eastAsia="zh-CN"/>
          <w14:textFill>
            <w14:solidFill>
              <w14:schemeClr w14:val="tx1"/>
            </w14:solidFill>
          </w14:textFill>
        </w:rPr>
        <w:t>。</w:t>
      </w:r>
    </w:p>
    <w:p w14:paraId="580F361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2.3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系指向招标代理机构提交磋商响应文件的</w:t>
      </w:r>
      <w:r>
        <w:rPr>
          <w:rFonts w:hint="eastAsia" w:ascii="宋体" w:hAnsi="宋体" w:eastAsia="宋体" w:cs="宋体"/>
          <w:color w:val="000000" w:themeColor="text1"/>
          <w:sz w:val="24"/>
          <w:highlight w:val="none"/>
          <w:lang w:eastAsia="zh-CN"/>
          <w14:textFill>
            <w14:solidFill>
              <w14:schemeClr w14:val="tx1"/>
            </w14:solidFill>
          </w14:textFill>
        </w:rPr>
        <w:t>投标企业。</w:t>
      </w:r>
    </w:p>
    <w:p w14:paraId="4A07097C">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2.4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中标方</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系指在本次项目中将被授予合同的</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w:t>
      </w:r>
    </w:p>
    <w:p w14:paraId="68FF7D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3．合格的</w:t>
      </w:r>
      <w:r>
        <w:rPr>
          <w:rFonts w:hint="eastAsia" w:ascii="宋体" w:hAnsi="宋体" w:eastAsia="宋体" w:cs="宋体"/>
          <w:color w:val="000000" w:themeColor="text1"/>
          <w:sz w:val="24"/>
          <w:highlight w:val="none"/>
          <w:lang w:eastAsia="zh-CN"/>
          <w14:textFill>
            <w14:solidFill>
              <w14:schemeClr w14:val="tx1"/>
            </w14:solidFill>
          </w14:textFill>
        </w:rPr>
        <w:t>投标单位</w:t>
      </w:r>
    </w:p>
    <w:p w14:paraId="0C2FF0C2">
      <w:pPr>
        <w:pageBreakBefore w:val="0"/>
        <w:kinsoku/>
        <w:wordWrap/>
        <w:overflowPunct/>
        <w:autoSpaceDE/>
        <w:autoSpaceDN/>
        <w:bidi w:val="0"/>
        <w:adjustRightInd/>
        <w:snapToGrid/>
        <w:spacing w:line="480" w:lineRule="exact"/>
        <w:ind w:left="480" w:hanging="480" w:hangingChars="200"/>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3.1 有能力提供磋商文件中所要求的服务、资格审查合格的</w:t>
      </w:r>
      <w:r>
        <w:rPr>
          <w:rFonts w:hint="eastAsia" w:ascii="宋体" w:hAnsi="宋体" w:eastAsia="宋体" w:cs="宋体"/>
          <w:color w:val="000000" w:themeColor="text1"/>
          <w:sz w:val="24"/>
          <w:highlight w:val="none"/>
          <w:lang w:eastAsia="zh-CN"/>
          <w14:textFill>
            <w14:solidFill>
              <w14:schemeClr w14:val="tx1"/>
            </w14:solidFill>
          </w14:textFill>
        </w:rPr>
        <w:t>投标单位。</w:t>
      </w:r>
    </w:p>
    <w:p w14:paraId="09B38D75">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3.2 </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必须遵守有关的国内法律和规章条例。</w:t>
      </w:r>
    </w:p>
    <w:p w14:paraId="7D0B5737">
      <w:pPr>
        <w:pageBreakBefore w:val="0"/>
        <w:kinsoku/>
        <w:wordWrap/>
        <w:overflowPunct/>
        <w:autoSpaceDE/>
        <w:autoSpaceDN/>
        <w:bidi w:val="0"/>
        <w:adjustRightInd/>
        <w:snapToGrid/>
        <w:spacing w:line="480" w:lineRule="exact"/>
        <w:ind w:left="480" w:hanging="480" w:hanging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资格(废标因素)</w:t>
      </w:r>
    </w:p>
    <w:p w14:paraId="30DAFB23">
      <w:pPr>
        <w:pageBreakBefore w:val="0"/>
        <w:kinsoku/>
        <w:wordWrap/>
        <w:overflow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符合</w:t>
      </w:r>
      <w:r>
        <w:rPr>
          <w:rFonts w:hint="eastAsia" w:ascii="宋体" w:hAnsi="宋体" w:eastAsia="宋体" w:cs="宋体"/>
          <w:color w:val="000000" w:themeColor="text1"/>
          <w:sz w:val="24"/>
          <w:szCs w:val="22"/>
          <w:highlight w:val="none"/>
          <w:lang w:eastAsia="zh-CN"/>
          <w14:textFill>
            <w14:solidFill>
              <w14:schemeClr w14:val="tx1"/>
            </w14:solidFill>
          </w14:textFill>
        </w:rPr>
        <w:t>投标单位</w:t>
      </w:r>
      <w:r>
        <w:rPr>
          <w:rFonts w:hint="eastAsia" w:ascii="宋体" w:hAnsi="宋体" w:eastAsia="宋体" w:cs="宋体"/>
          <w:color w:val="000000" w:themeColor="text1"/>
          <w:sz w:val="24"/>
          <w:szCs w:val="22"/>
          <w:highlight w:val="none"/>
          <w14:textFill>
            <w14:solidFill>
              <w14:schemeClr w14:val="tx1"/>
            </w14:solidFill>
          </w14:textFill>
        </w:rPr>
        <w:t>须知前附表第</w:t>
      </w:r>
      <w:r>
        <w:rPr>
          <w:rFonts w:hint="eastAsia" w:ascii="宋体" w:hAnsi="宋体" w:eastAsia="宋体" w:cs="宋体"/>
          <w:color w:val="000000" w:themeColor="text1"/>
          <w:sz w:val="24"/>
          <w:szCs w:val="22"/>
          <w:highlight w:val="none"/>
          <w:lang w:val="en-US" w:eastAsia="zh-CN"/>
          <w14:textFill>
            <w14:solidFill>
              <w14:schemeClr w14:val="tx1"/>
            </w14:solidFill>
          </w14:textFill>
        </w:rPr>
        <w:t>9</w:t>
      </w:r>
      <w:r>
        <w:rPr>
          <w:rFonts w:hint="eastAsia" w:ascii="宋体" w:hAnsi="宋体" w:eastAsia="宋体" w:cs="宋体"/>
          <w:color w:val="000000" w:themeColor="text1"/>
          <w:sz w:val="24"/>
          <w:szCs w:val="22"/>
          <w:highlight w:val="none"/>
          <w14:textFill>
            <w14:solidFill>
              <w14:schemeClr w14:val="tx1"/>
            </w14:solidFill>
          </w14:textFill>
        </w:rPr>
        <w:t>款。</w:t>
      </w:r>
    </w:p>
    <w:p w14:paraId="03DDC302">
      <w:pPr>
        <w:pageBreakBefore w:val="0"/>
        <w:tabs>
          <w:tab w:val="left" w:pos="252"/>
          <w:tab w:val="left" w:pos="671"/>
        </w:tabs>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5．投标费用</w:t>
      </w:r>
    </w:p>
    <w:p w14:paraId="19D7CF7E">
      <w:pPr>
        <w:pageBreakBefore w:val="0"/>
        <w:kinsoku/>
        <w:wordWrap/>
        <w:overflowPunct/>
        <w:autoSpaceDE/>
        <w:autoSpaceDN/>
        <w:bidi w:val="0"/>
        <w:adjustRightInd/>
        <w:snapToGrid/>
        <w:spacing w:line="480" w:lineRule="exact"/>
        <w:ind w:left="482" w:leftChars="199" w:hanging="64" w:hangingChars="27"/>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将自行承担所有与参加投标有关的全部费用。</w:t>
      </w:r>
    </w:p>
    <w:p w14:paraId="2E852E61">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bookmarkStart w:id="44" w:name="_Toc349573122"/>
      <w:bookmarkStart w:id="45" w:name="_Toc298240406"/>
      <w:bookmarkStart w:id="46" w:name="_Toc349637921"/>
      <w:bookmarkStart w:id="47" w:name="_Toc267301283"/>
      <w:bookmarkStart w:id="48" w:name="_Toc527642953"/>
      <w:r>
        <w:rPr>
          <w:rFonts w:hint="eastAsia" w:ascii="宋体" w:hAnsi="宋体" w:eastAsia="宋体" w:cs="宋体"/>
          <w:color w:val="000000" w:themeColor="text1"/>
          <w:sz w:val="28"/>
          <w:szCs w:val="28"/>
          <w:highlight w:val="none"/>
          <w14:textFill>
            <w14:solidFill>
              <w14:schemeClr w14:val="tx1"/>
            </w14:solidFill>
          </w14:textFill>
        </w:rPr>
        <w:t>B  磋商文件</w:t>
      </w:r>
      <w:bookmarkEnd w:id="44"/>
      <w:bookmarkEnd w:id="45"/>
      <w:bookmarkEnd w:id="46"/>
      <w:bookmarkEnd w:id="47"/>
      <w:bookmarkEnd w:id="48"/>
    </w:p>
    <w:p w14:paraId="1975176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6．磋商文件构成</w:t>
      </w:r>
    </w:p>
    <w:p w14:paraId="06BA7AD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6.1磋商文件包括：</w:t>
      </w:r>
    </w:p>
    <w:p w14:paraId="1D673260">
      <w:pPr>
        <w:pStyle w:val="15"/>
        <w:pageBreakBefore w:val="0"/>
        <w:tabs>
          <w:tab w:val="right" w:leader="dot" w:pos="8400"/>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TOC \o "1-2" \h \z \u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"_Toc527642949"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（1）竞争性磋商公告</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702E6690">
      <w:pPr>
        <w:pStyle w:val="15"/>
        <w:pageBreakBefore w:val="0"/>
        <w:tabs>
          <w:tab w:val="right" w:leader="dot" w:pos="8400"/>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57BBB5B">
      <w:pPr>
        <w:pStyle w:val="15"/>
        <w:pageBreakBefore w:val="0"/>
        <w:tabs>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（3）技术要求</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4A4DB0D2">
      <w:pPr>
        <w:pStyle w:val="15"/>
        <w:pageBreakBefore w:val="0"/>
        <w:tabs>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）合同条款及格式</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C4FDF43">
      <w:pPr>
        <w:pStyle w:val="15"/>
        <w:pageBreakBefore w:val="0"/>
        <w:tabs>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）响应文件格式</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EC96319">
      <w:pPr>
        <w:pStyle w:val="15"/>
        <w:pageBreakBefore w:val="0"/>
        <w:tabs>
          <w:tab w:val="right" w:leader="dot" w:pos="8541"/>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）补充条款</w:t>
      </w:r>
    </w:p>
    <w:p w14:paraId="0028870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 磋商文件以中文编写</w:t>
      </w:r>
    </w:p>
    <w:p w14:paraId="27FC4A7C">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6.3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应认真阅读磋商文件中所有的事项、格式、条款和规范等要求，从而对磋商文件作出实质性响应。如果没有按照磋商文件要求提交全部磋商响应文件或资料，没有对磋商文件作出实质性响应，其风险应由</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自行承担。</w:t>
      </w:r>
    </w:p>
    <w:p w14:paraId="5AE11A7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7．磋商文件澄清</w:t>
      </w:r>
    </w:p>
    <w:p w14:paraId="764840A9">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7.1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对磋商文件有疑问的，可以向招标代理机构提出询问，招标代理机构将及时做出答复</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531ACC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7.2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对磋商文件有质疑，须在得到磋商文件之日起至质疑截止时间止，以书面形式向招标机构提出质疑</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招标机构在收到书面质疑后，在</w:t>
      </w:r>
      <w:r>
        <w:rPr>
          <w:rFonts w:hint="eastAsia" w:ascii="宋体" w:hAnsi="宋体" w:eastAsia="宋体" w:cs="宋体"/>
          <w:color w:val="000000" w:themeColor="text1"/>
          <w:sz w:val="24"/>
          <w:szCs w:val="24"/>
          <w:highlight w:val="none"/>
          <w:lang w:eastAsia="zh-CN"/>
          <w14:textFill>
            <w14:solidFill>
              <w14:schemeClr w14:val="tx1"/>
            </w14:solidFill>
          </w14:textFill>
        </w:rPr>
        <w:t>提交响应文件截止时间</w:t>
      </w:r>
      <w:r>
        <w:rPr>
          <w:rFonts w:hint="eastAsia" w:ascii="宋体" w:hAnsi="宋体" w:eastAsia="宋体" w:cs="宋体"/>
          <w:color w:val="000000" w:themeColor="text1"/>
          <w:sz w:val="24"/>
          <w:szCs w:val="24"/>
          <w:highlight w:val="none"/>
          <w14:textFill>
            <w14:solidFill>
              <w14:schemeClr w14:val="tx1"/>
            </w14:solidFill>
          </w14:textFill>
        </w:rPr>
        <w:t>3个工作日前做出答复，并以书面形式通知质疑</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w:t>
      </w:r>
    </w:p>
    <w:p w14:paraId="4D7D85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  磋商文件的修改</w:t>
      </w:r>
    </w:p>
    <w:p w14:paraId="14210447">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8.1 对磋商文件进行必要的修改，招标代理机构将在</w:t>
      </w:r>
      <w:r>
        <w:rPr>
          <w:rFonts w:hint="default" w:ascii="宋体" w:hAnsi="宋体" w:eastAsia="宋体" w:cs="宋体"/>
          <w:color w:val="000000" w:themeColor="text1"/>
          <w:sz w:val="24"/>
          <w:szCs w:val="24"/>
          <w:highlight w:val="none"/>
          <w:lang w:val="en-US"/>
          <w14:textFill>
            <w14:solidFill>
              <w14:schemeClr w14:val="tx1"/>
            </w14:solidFill>
          </w14:textFill>
        </w:rPr>
        <w:t>提交响应文件</w:t>
      </w:r>
      <w:r>
        <w:rPr>
          <w:rFonts w:hint="eastAsia" w:ascii="宋体" w:hAnsi="宋体" w:eastAsia="宋体" w:cs="宋体"/>
          <w:color w:val="000000" w:themeColor="text1"/>
          <w:sz w:val="24"/>
          <w:szCs w:val="24"/>
          <w:highlight w:val="none"/>
          <w14:textFill>
            <w14:solidFill>
              <w14:schemeClr w14:val="tx1"/>
            </w14:solidFill>
          </w14:textFill>
        </w:rPr>
        <w:t>截止时间3个工作日前</w:t>
      </w:r>
      <w:r>
        <w:rPr>
          <w:rFonts w:hint="eastAsia" w:ascii="宋体" w:hAnsi="宋体" w:eastAsia="宋体" w:cs="宋体"/>
          <w:color w:val="000000" w:themeColor="text1"/>
          <w:sz w:val="24"/>
          <w:szCs w:val="24"/>
          <w:highlight w:val="none"/>
          <w:lang w:val="en-US" w:eastAsia="zh-CN"/>
          <w14:textFill>
            <w14:solidFill>
              <w14:schemeClr w14:val="tx1"/>
            </w14:solidFill>
          </w14:textFill>
        </w:rPr>
        <w:t>在新疆政府采购网</w:t>
      </w:r>
      <w:r>
        <w:rPr>
          <w:rFonts w:hint="default" w:ascii="宋体" w:hAnsi="宋体" w:eastAsia="宋体" w:cs="宋体"/>
          <w:color w:val="000000" w:themeColor="text1"/>
          <w:sz w:val="24"/>
          <w:szCs w:val="24"/>
          <w:highlight w:val="none"/>
          <w:lang w:val="en-US"/>
          <w14:textFill>
            <w14:solidFill>
              <w14:schemeClr w14:val="tx1"/>
            </w14:solidFill>
          </w14:textFill>
        </w:rPr>
        <w:t>发布澄清公告</w:t>
      </w:r>
      <w:r>
        <w:rPr>
          <w:rFonts w:hint="eastAsia" w:ascii="宋体" w:hAnsi="宋体" w:eastAsia="宋体" w:cs="宋体"/>
          <w:color w:val="000000" w:themeColor="text1"/>
          <w:sz w:val="24"/>
          <w:szCs w:val="24"/>
          <w:highlight w:val="none"/>
          <w14:textFill>
            <w14:solidFill>
              <w14:schemeClr w14:val="tx1"/>
            </w14:solidFill>
          </w14:textFill>
        </w:rPr>
        <w:t>。该修改的内容为磋商文件的组成部分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65461A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8.2 在投标截止时间前，招标机构可视具体情况延长投标截止时间，</w:t>
      </w:r>
      <w:r>
        <w:rPr>
          <w:rFonts w:hint="eastAsia" w:ascii="宋体" w:hAnsi="宋体" w:eastAsia="宋体" w:cs="宋体"/>
          <w:color w:val="000000" w:themeColor="text1"/>
          <w:sz w:val="24"/>
          <w:szCs w:val="24"/>
          <w:highlight w:val="none"/>
          <w:lang w:val="en-US" w:eastAsia="zh-CN"/>
          <w14:textFill>
            <w14:solidFill>
              <w14:schemeClr w14:val="tx1"/>
            </w14:solidFill>
          </w14:textFill>
        </w:rPr>
        <w:t>在新疆政府采购网发布变更公告。</w:t>
      </w:r>
    </w:p>
    <w:p w14:paraId="07E3590D">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bookmarkStart w:id="49" w:name="_Toc349573123"/>
      <w:bookmarkStart w:id="50" w:name="_Toc527642954"/>
      <w:bookmarkStart w:id="51" w:name="_Toc267301284"/>
      <w:bookmarkStart w:id="52" w:name="_Toc298240407"/>
      <w:bookmarkStart w:id="53" w:name="_Toc349637922"/>
      <w:r>
        <w:rPr>
          <w:rFonts w:hint="eastAsia" w:ascii="宋体" w:hAnsi="宋体" w:eastAsia="宋体" w:cs="宋体"/>
          <w:color w:val="000000" w:themeColor="text1"/>
          <w:sz w:val="28"/>
          <w:szCs w:val="28"/>
          <w:highlight w:val="none"/>
          <w14:textFill>
            <w14:solidFill>
              <w14:schemeClr w14:val="tx1"/>
            </w14:solidFill>
          </w14:textFill>
        </w:rPr>
        <w:t>C  磋商响应文件的编写</w:t>
      </w:r>
      <w:bookmarkEnd w:id="49"/>
      <w:bookmarkEnd w:id="50"/>
      <w:bookmarkEnd w:id="51"/>
      <w:bookmarkEnd w:id="52"/>
      <w:bookmarkEnd w:id="53"/>
    </w:p>
    <w:p w14:paraId="461A9CA2">
      <w:pPr>
        <w:pageBreakBefore w:val="0"/>
        <w:numPr>
          <w:ilvl w:val="0"/>
          <w:numId w:val="6"/>
        </w:numPr>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要求</w:t>
      </w:r>
    </w:p>
    <w:p w14:paraId="1571F855">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应仔细阅读磋商文件的所有内容，按磋商文件的要求提供磋商响应文件，并保证所提供的全部资料的真实性，以使其投标对磋商文件作出实质性响应，否则，其投标可能被拒绝。</w:t>
      </w:r>
    </w:p>
    <w:p w14:paraId="76716CC2">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10．投标语言</w:t>
      </w:r>
    </w:p>
    <w:p w14:paraId="6596409B">
      <w:pPr>
        <w:pageBreakBefore w:val="0"/>
        <w:kinsoku/>
        <w:wordWrap/>
        <w:overflowPunct/>
        <w:autoSpaceDE/>
        <w:autoSpaceDN/>
        <w:bidi w:val="0"/>
        <w:adjustRightInd/>
        <w:snapToGrid/>
        <w:spacing w:line="480" w:lineRule="exact"/>
        <w:ind w:left="599" w:leftChars="228" w:hanging="120" w:hangingChars="5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磋商响应文件及</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与招标代理机构就投标交换的文件和来往信件，应以中文书写。</w:t>
      </w:r>
    </w:p>
    <w:p w14:paraId="35636DEE">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11．磋商响应文件的构成</w:t>
      </w:r>
    </w:p>
    <w:p w14:paraId="1F2480D3">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11.1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编写的磋商响应文件应包括下列内容：</w:t>
      </w:r>
    </w:p>
    <w:p w14:paraId="4222FBE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响应文件包含：商务标、经济标、技术标</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0CD796FC">
      <w:pPr>
        <w:pageBreakBefore w:val="0"/>
        <w:tabs>
          <w:tab w:val="left" w:pos="540"/>
          <w:tab w:val="left" w:pos="900"/>
          <w:tab w:val="left" w:pos="1080"/>
        </w:tabs>
        <w:kinsoku/>
        <w:wordWrap/>
        <w:overflowPunct/>
        <w:autoSpaceDE/>
        <w:autoSpaceDN/>
        <w:bidi w:val="0"/>
        <w:adjustRightInd/>
        <w:snapToGrid/>
        <w:spacing w:line="480" w:lineRule="exact"/>
        <w:textAlignment w:val="auto"/>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11.1 .1商务标内容：</w:t>
      </w:r>
    </w:p>
    <w:p w14:paraId="78DEE53A">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1、投标承诺书（一）</w:t>
      </w:r>
    </w:p>
    <w:p w14:paraId="5DEE604F">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2、投标承诺书（二）</w:t>
      </w:r>
    </w:p>
    <w:p w14:paraId="21A88FA8">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3、投标承诺书（三）</w:t>
      </w:r>
    </w:p>
    <w:p w14:paraId="21E2F7BE">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4、法定代表人身份证明书</w:t>
      </w:r>
    </w:p>
    <w:p w14:paraId="4E2CC8BC">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5、法定代表人授权委托书</w:t>
      </w:r>
    </w:p>
    <w:p w14:paraId="19737916">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概况（企业营业执照、资质证书、安全生产许可证、注册建造师证书和安全考核证</w:t>
      </w:r>
      <w:r>
        <w:rPr>
          <w:rFonts w:hint="eastAsia" w:ascii="宋体" w:hAnsi="宋体" w:cs="宋体"/>
          <w:color w:val="000000" w:themeColor="text1"/>
          <w:sz w:val="24"/>
          <w:szCs w:val="24"/>
          <w:highlight w:val="none"/>
          <w:lang w:eastAsia="zh-CN"/>
          <w14:textFill>
            <w14:solidFill>
              <w14:schemeClr w14:val="tx1"/>
            </w14:solidFill>
          </w14:textFill>
        </w:rPr>
        <w:t>、企业类似业绩、财务状况</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p>
    <w:p w14:paraId="4902622C">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7、项目管理人员</w:t>
      </w:r>
    </w:p>
    <w:p w14:paraId="71ED66B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8、投标保证金收据复印件</w:t>
      </w:r>
    </w:p>
    <w:p w14:paraId="0B6DEB07">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9、磋商文件要求的其他证明材料</w:t>
      </w:r>
    </w:p>
    <w:p w14:paraId="5BD33A26">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11.1 .2技术标内容：</w:t>
      </w:r>
    </w:p>
    <w:p w14:paraId="6A410C1D">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1、工程概况及特点</w:t>
      </w:r>
    </w:p>
    <w:p w14:paraId="5B24BC48">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2、施工准备计划</w:t>
      </w:r>
    </w:p>
    <w:p w14:paraId="07ECAC5D">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3、施工方案</w:t>
      </w:r>
    </w:p>
    <w:p w14:paraId="7DCA602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4、施工进度计划</w:t>
      </w:r>
    </w:p>
    <w:p w14:paraId="53938A28">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5、施工平面图</w:t>
      </w:r>
    </w:p>
    <w:p w14:paraId="5EDF01A2">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6、劳动力用量计划</w:t>
      </w:r>
    </w:p>
    <w:p w14:paraId="39CE596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7、材料用量计划</w:t>
      </w:r>
    </w:p>
    <w:p w14:paraId="1FBEC166">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8、机械设备用量计划</w:t>
      </w:r>
    </w:p>
    <w:p w14:paraId="3557706C">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9、质量保证措施和体系</w:t>
      </w:r>
    </w:p>
    <w:p w14:paraId="547751E1">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10、工期保证措施和体系</w:t>
      </w:r>
    </w:p>
    <w:p w14:paraId="3F8A9BA5">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11、安全保证措施和体系</w:t>
      </w:r>
    </w:p>
    <w:p w14:paraId="1A7C0A22">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12、现场文明施工措施</w:t>
      </w:r>
    </w:p>
    <w:p w14:paraId="3168BCE5">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13、承诺</w:t>
      </w:r>
    </w:p>
    <w:p w14:paraId="2A44169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注：投标文件须按技术标格式目录顺序编写</w:t>
      </w:r>
      <w:r>
        <w:rPr>
          <w:rFonts w:hint="eastAsia" w:ascii="宋体" w:hAnsi="宋体" w:cs="宋体"/>
          <w:color w:val="000000" w:themeColor="text1"/>
          <w:sz w:val="24"/>
          <w:szCs w:val="24"/>
          <w:highlight w:val="none"/>
          <w:lang w:eastAsia="zh-CN"/>
          <w14:textFill>
            <w14:solidFill>
              <w14:schemeClr w14:val="tx1"/>
            </w14:solidFill>
          </w14:textFill>
        </w:rPr>
        <w:t>。</w:t>
      </w:r>
    </w:p>
    <w:p w14:paraId="7B600619">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11.1 .3经济标内容：</w:t>
      </w:r>
    </w:p>
    <w:p w14:paraId="603DEFB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经济标内容（</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以本工程的招标工程量清单为依据编制，需按正规经济标内容及磋商文件规定编制</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7E50CFBE">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11.2</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响应文件纸张要求</w:t>
      </w:r>
    </w:p>
    <w:p w14:paraId="4DA31839">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商务标、技术标、经济标</w:t>
      </w:r>
      <w:r>
        <w:rPr>
          <w:rFonts w:hint="eastAsia" w:ascii="宋体" w:hAnsi="宋体" w:eastAsia="宋体" w:cs="宋体"/>
          <w:color w:val="000000" w:themeColor="text1"/>
          <w:sz w:val="24"/>
          <w:szCs w:val="24"/>
          <w:highlight w:val="none"/>
          <w14:textFill>
            <w14:solidFill>
              <w14:schemeClr w14:val="tx1"/>
            </w14:solidFill>
          </w14:textFill>
        </w:rPr>
        <w:t>应采用A4打印纸。</w:t>
      </w:r>
    </w:p>
    <w:p w14:paraId="4EA74A64">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54" w:name="_Hlk54580127"/>
      <w:bookmarkEnd w:id="54"/>
      <w:bookmarkStart w:id="55" w:name="_Hlk54580125"/>
      <w:bookmarkEnd w:id="55"/>
      <w:bookmarkStart w:id="56" w:name="_Hlk40073500"/>
      <w:bookmarkEnd w:id="56"/>
      <w:bookmarkStart w:id="57" w:name="_Hlk64525194"/>
      <w:bookmarkEnd w:id="57"/>
      <w:bookmarkStart w:id="58" w:name="_Hlk40073498"/>
      <w:bookmarkEnd w:id="58"/>
      <w:bookmarkStart w:id="59" w:name="_Hlk64525192"/>
      <w:bookmarkEnd w:id="59"/>
      <w:bookmarkStart w:id="60" w:name="_Hlk54580126"/>
      <w:bookmarkEnd w:id="60"/>
      <w:bookmarkStart w:id="61" w:name="_Hlk40073499"/>
      <w:bookmarkEnd w:id="61"/>
      <w:bookmarkStart w:id="62" w:name="_Hlk64525193"/>
      <w:bookmarkEnd w:id="62"/>
      <w:r>
        <w:rPr>
          <w:rFonts w:hint="eastAsia" w:ascii="宋体" w:hAnsi="宋体" w:eastAsia="宋体" w:cs="宋体"/>
          <w:color w:val="000000" w:themeColor="text1"/>
          <w:sz w:val="24"/>
          <w:szCs w:val="24"/>
          <w:highlight w:val="none"/>
          <w14:textFill>
            <w14:solidFill>
              <w14:schemeClr w14:val="tx1"/>
            </w14:solidFill>
          </w14:textFill>
        </w:rPr>
        <w:t>11.3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响应文件书写要求</w:t>
      </w:r>
    </w:p>
    <w:p w14:paraId="59EF0493">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响应文件商务标、技术标、经济标采用打印方式书写。</w:t>
      </w:r>
    </w:p>
    <w:p w14:paraId="3A715431">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响应文件装订要求</w:t>
      </w:r>
    </w:p>
    <w:p w14:paraId="1178AACB">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63" w:name="_Hlk54580194"/>
      <w:bookmarkEnd w:id="63"/>
      <w:bookmarkStart w:id="64" w:name="_Hlk64525276"/>
      <w:bookmarkEnd w:id="64"/>
      <w:bookmarkStart w:id="65" w:name="_Hlk54580193"/>
      <w:bookmarkEnd w:id="65"/>
      <w:bookmarkStart w:id="66" w:name="_Hlk64525274"/>
      <w:bookmarkEnd w:id="66"/>
      <w:bookmarkStart w:id="67" w:name="_Hlk54580195"/>
      <w:bookmarkEnd w:id="67"/>
      <w:bookmarkStart w:id="68" w:name="_Hlk64525275"/>
      <w:bookmarkEnd w:id="68"/>
      <w:r>
        <w:rPr>
          <w:rFonts w:hint="eastAsia" w:ascii="宋体" w:hAnsi="宋体" w:eastAsia="宋体" w:cs="宋体"/>
          <w:color w:val="000000" w:themeColor="text1"/>
          <w:sz w:val="24"/>
          <w:szCs w:val="24"/>
          <w:highlight w:val="none"/>
          <w14:textFill>
            <w14:solidFill>
              <w14:schemeClr w14:val="tx1"/>
            </w14:solidFill>
          </w14:textFill>
        </w:rPr>
        <w:t>11.4.1</w:t>
      </w:r>
      <w:r>
        <w:rPr>
          <w:rFonts w:hint="eastAsia" w:ascii="宋体" w:hAnsi="宋体" w:eastAsia="宋体" w:cs="宋体"/>
          <w:bCs/>
          <w:color w:val="000000" w:themeColor="text1"/>
          <w:sz w:val="24"/>
          <w:szCs w:val="24"/>
          <w:highlight w:val="none"/>
          <w14:textFill>
            <w14:solidFill>
              <w14:schemeClr w14:val="tx1"/>
            </w14:solidFill>
          </w14:textFill>
        </w:rPr>
        <w:t>商务标、技术标、经济标必须分别装订成册。否则整个响应文件将被视为不响应磋商文件，而予以拒绝评审。</w:t>
      </w:r>
    </w:p>
    <w:p w14:paraId="6920D94A">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69" w:name="_Hlk40073576"/>
      <w:bookmarkEnd w:id="69"/>
      <w:bookmarkStart w:id="70" w:name="_Hlk40073622"/>
      <w:bookmarkEnd w:id="70"/>
      <w:bookmarkStart w:id="71" w:name="_Hlk40073612"/>
      <w:bookmarkEnd w:id="71"/>
      <w:bookmarkStart w:id="72" w:name="_Hlk40073578"/>
      <w:bookmarkEnd w:id="72"/>
      <w:bookmarkStart w:id="73" w:name="_Hlk40073577"/>
      <w:bookmarkEnd w:id="73"/>
      <w:bookmarkStart w:id="74" w:name="_Hlk40073614"/>
      <w:bookmarkEnd w:id="74"/>
      <w:bookmarkStart w:id="75" w:name="_Hlk40073624"/>
      <w:bookmarkEnd w:id="75"/>
      <w:bookmarkStart w:id="76" w:name="_Hlk40073613"/>
      <w:bookmarkEnd w:id="76"/>
      <w:bookmarkStart w:id="77" w:name="_Hlk40073623"/>
      <w:bookmarkEnd w:id="77"/>
      <w:r>
        <w:rPr>
          <w:rFonts w:hint="eastAsia" w:ascii="宋体" w:hAnsi="宋体" w:eastAsia="宋体" w:cs="宋体"/>
          <w:color w:val="000000" w:themeColor="text1"/>
          <w:sz w:val="24"/>
          <w:szCs w:val="24"/>
          <w:highlight w:val="none"/>
          <w14:textFill>
            <w14:solidFill>
              <w14:schemeClr w14:val="tx1"/>
            </w14:solidFill>
          </w14:textFill>
        </w:rPr>
        <w:t>11.4.2商务标、经济标、技术标应按封面、目录、正文顺序装订。</w:t>
      </w:r>
    </w:p>
    <w:p w14:paraId="3BB6270E">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11.5</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响应文件字体要求</w:t>
      </w:r>
    </w:p>
    <w:p w14:paraId="53BCACC7">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响应文件商务标、技术标、经济标所采用的字体，以能够供评委识别看清为准。</w:t>
      </w:r>
    </w:p>
    <w:p w14:paraId="47FD170A">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11.6</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响应文件封面要求</w:t>
      </w:r>
    </w:p>
    <w:p w14:paraId="4712BA2D">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响应文件商务标、技术标、经济标封面宜按磋商文件规定格式编制。</w:t>
      </w:r>
    </w:p>
    <w:p w14:paraId="340D5AFE">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11.7</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响应文件目录要求</w:t>
      </w:r>
    </w:p>
    <w:p w14:paraId="41EF183A">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为便于评审，响应文件商务标、技术标、经济标目录宜按本磋商文件相关内容先后顺序编排。</w:t>
      </w:r>
    </w:p>
    <w:p w14:paraId="3443C491">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11.8</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响应文件的份数和签署</w:t>
      </w:r>
    </w:p>
    <w:p w14:paraId="580E2994">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加密电子版投标文件（一份）在投标截止前上传至</w:t>
      </w:r>
      <w:r>
        <w:rPr>
          <w:rFonts w:hint="default" w:ascii="宋体" w:hAnsi="宋体" w:eastAsia="宋体" w:cs="宋体"/>
          <w:color w:val="000000" w:themeColor="text1"/>
          <w:sz w:val="24"/>
          <w:szCs w:val="24"/>
          <w:highlight w:val="none"/>
          <w:lang w:val="en-US" w:eastAsia="zh-CN"/>
          <w14:textFill>
            <w14:solidFill>
              <w14:schemeClr w14:val="tx1"/>
            </w14:solidFill>
          </w14:textFill>
        </w:rPr>
        <w:t>新疆政府采购网（http://www.ccgp-xinjiang.gov.cn/）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，否则视为无效，</w:t>
      </w:r>
      <w:r>
        <w:rPr>
          <w:rFonts w:hint="eastAsia" w:ascii="宋体" w:hAnsi="宋体" w:eastAsia="宋体" w:cs="宋体"/>
          <w:color w:val="000000" w:themeColor="text1"/>
          <w:sz w:val="24"/>
          <w:szCs w:val="24"/>
          <w:highlight w:val="none"/>
          <w:lang w:eastAsia="zh-CN"/>
          <w14:textFill>
            <w14:solidFill>
              <w14:schemeClr w14:val="tx1"/>
            </w14:solidFill>
          </w14:textFill>
        </w:rPr>
        <w:t>提供纸质版投标文件按以下要求签署</w:t>
      </w:r>
      <w:r>
        <w:rPr>
          <w:rFonts w:hint="eastAsia" w:ascii="宋体" w:hAnsi="宋体" w:cs="宋体"/>
          <w:color w:val="000000" w:themeColor="text1"/>
          <w:sz w:val="24"/>
          <w:szCs w:val="24"/>
          <w:highlight w:val="none"/>
          <w:lang w:eastAsia="zh-CN"/>
          <w14:textFill>
            <w14:solidFill>
              <w14:schemeClr w14:val="tx1"/>
            </w14:solidFill>
          </w14:textFill>
        </w:rPr>
        <w:t>。</w:t>
      </w:r>
    </w:p>
    <w:p w14:paraId="095A5939">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78" w:name="_Hlk39211640"/>
      <w:bookmarkEnd w:id="78"/>
      <w:bookmarkStart w:id="79" w:name="_Hlk56077599"/>
      <w:bookmarkEnd w:id="79"/>
      <w:bookmarkStart w:id="80" w:name="_Hlk64398586"/>
      <w:bookmarkEnd w:id="80"/>
      <w:bookmarkStart w:id="81" w:name="_Hlk64546848"/>
      <w:bookmarkEnd w:id="81"/>
      <w:bookmarkStart w:id="82" w:name="_Hlk39211639"/>
      <w:bookmarkEnd w:id="82"/>
      <w:bookmarkStart w:id="83" w:name="_Hlk56077600"/>
      <w:bookmarkEnd w:id="83"/>
      <w:bookmarkStart w:id="84" w:name="_Hlk56077598"/>
      <w:bookmarkEnd w:id="84"/>
      <w:bookmarkStart w:id="85" w:name="_Hlk64398585"/>
      <w:bookmarkEnd w:id="85"/>
      <w:bookmarkStart w:id="86" w:name="_Hlk64546847"/>
      <w:bookmarkEnd w:id="86"/>
      <w:bookmarkStart w:id="87" w:name="_Hlk39211638"/>
      <w:bookmarkEnd w:id="87"/>
      <w:bookmarkStart w:id="88" w:name="_Hlk64546849"/>
      <w:bookmarkEnd w:id="88"/>
      <w:bookmarkStart w:id="89" w:name="_Hlk64398587"/>
      <w:bookmarkEnd w:id="89"/>
      <w:r>
        <w:rPr>
          <w:rFonts w:hint="eastAsia" w:ascii="宋体" w:hAnsi="宋体" w:eastAsia="宋体" w:cs="宋体"/>
          <w:color w:val="000000" w:themeColor="text1"/>
          <w:sz w:val="24"/>
          <w:szCs w:val="24"/>
          <w:highlight w:val="none"/>
          <w14:textFill>
            <w14:solidFill>
              <w14:schemeClr w14:val="tx1"/>
            </w14:solidFill>
          </w14:textFill>
        </w:rPr>
        <w:t>11.8.1</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应按</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须知前附表</w:t>
      </w:r>
      <w:bookmarkStart w:id="90" w:name="_Hlt38090339"/>
      <w:bookmarkEnd w:id="90"/>
      <w:bookmarkStart w:id="91" w:name="_Hlt39211642"/>
      <w:bookmarkEnd w:id="91"/>
      <w:bookmarkStart w:id="92" w:name="_Hlt38281763"/>
      <w:bookmarkEnd w:id="92"/>
      <w:bookmarkStart w:id="93" w:name="_Hlt38090323"/>
      <w:bookmarkEnd w:id="93"/>
      <w:bookmarkStart w:id="94" w:name="_Hlt19071243"/>
      <w:bookmarkEnd w:id="94"/>
      <w:bookmarkStart w:id="95" w:name="_Hlt19040661"/>
      <w:bookmarkEnd w:id="95"/>
      <w:bookmarkStart w:id="96" w:name="_Hlt18988603"/>
      <w:bookmarkEnd w:id="96"/>
      <w:bookmarkStart w:id="97" w:name="_Hlt64546867"/>
      <w:bookmarkEnd w:id="97"/>
      <w:bookmarkStart w:id="98" w:name="_Hlt38090346"/>
      <w:bookmarkEnd w:id="98"/>
      <w:bookmarkStart w:id="99" w:name="_Hlt18988738"/>
      <w:bookmarkEnd w:id="99"/>
      <w:bookmarkStart w:id="100" w:name="_Hlt39573761"/>
      <w:bookmarkEnd w:id="100"/>
      <w:bookmarkStart w:id="101" w:name="_Hlt64398617"/>
      <w:bookmarkEnd w:id="101"/>
      <w:bookmarkStart w:id="102" w:name="_Hlt19040430"/>
      <w:bookmarkEnd w:id="102"/>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"_Hlk18988600"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bookmarkStart w:id="103" w:name="_Hlt64398813"/>
      <w:bookmarkEnd w:id="103"/>
      <w:r>
        <w:rPr>
          <w:rFonts w:hint="eastAsia" w:ascii="宋体" w:hAnsi="宋体" w:eastAsia="宋体" w:cs="宋体"/>
          <w:color w:val="000000" w:themeColor="text1"/>
          <w:sz w:val="24"/>
          <w:szCs w:val="24"/>
          <w:highlight w:val="none"/>
          <w:u w:val="single"/>
          <w14:textFill>
            <w14:solidFill>
              <w14:schemeClr w14:val="tx1"/>
            </w14:solidFill>
          </w14:textFill>
        </w:rPr>
        <w:t>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17</w:t>
      </w:r>
      <w:r>
        <w:rPr>
          <w:rFonts w:hint="eastAsia" w:ascii="宋体" w:hAnsi="宋体" w:eastAsia="宋体" w:cs="宋体"/>
          <w:color w:val="000000" w:themeColor="text1"/>
          <w:sz w:val="24"/>
          <w:szCs w:val="24"/>
          <w:highlight w:val="none"/>
          <w:u w:val="single"/>
          <w14:textFill>
            <w14:solidFill>
              <w14:schemeClr w14:val="tx1"/>
            </w14:solidFill>
          </w14:textFill>
        </w:rPr>
        <w:t>款项规定，编制响应文件</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正本</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和</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副本</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份数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087D63A">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104" w:name="_Hlk54581279"/>
      <w:bookmarkEnd w:id="104"/>
      <w:bookmarkStart w:id="105" w:name="_Hlk72641330"/>
      <w:bookmarkEnd w:id="105"/>
      <w:bookmarkStart w:id="106" w:name="_Hlk72641068"/>
      <w:bookmarkEnd w:id="106"/>
      <w:bookmarkStart w:id="107" w:name="_Hlk64545793"/>
      <w:bookmarkEnd w:id="107"/>
      <w:bookmarkStart w:id="108" w:name="_Hlk54579900"/>
      <w:bookmarkEnd w:id="108"/>
      <w:bookmarkStart w:id="109" w:name="_Hlk72641070"/>
      <w:bookmarkEnd w:id="109"/>
      <w:bookmarkStart w:id="110" w:name="_Hlk40073911"/>
      <w:bookmarkEnd w:id="110"/>
      <w:bookmarkStart w:id="111" w:name="_Hlk54581277"/>
      <w:bookmarkEnd w:id="111"/>
      <w:bookmarkStart w:id="112" w:name="_Hlk72641069"/>
      <w:bookmarkEnd w:id="112"/>
      <w:bookmarkStart w:id="113" w:name="_Hlk72641332"/>
      <w:bookmarkEnd w:id="113"/>
      <w:bookmarkStart w:id="114" w:name="_Hlk54579898"/>
      <w:bookmarkEnd w:id="114"/>
      <w:bookmarkStart w:id="115" w:name="_Hlk64545795"/>
      <w:bookmarkEnd w:id="115"/>
      <w:bookmarkStart w:id="116" w:name="_Hlk64545794"/>
      <w:bookmarkEnd w:id="116"/>
      <w:bookmarkStart w:id="117" w:name="_Hlk40073910"/>
      <w:bookmarkEnd w:id="117"/>
      <w:bookmarkStart w:id="118" w:name="_Hlk72641331"/>
      <w:bookmarkEnd w:id="118"/>
      <w:bookmarkStart w:id="119" w:name="_Hlk64525471"/>
      <w:bookmarkEnd w:id="119"/>
      <w:bookmarkStart w:id="120" w:name="_Hlk54581278"/>
      <w:bookmarkEnd w:id="120"/>
      <w:bookmarkStart w:id="121" w:name="_Hlk40073912"/>
      <w:bookmarkEnd w:id="121"/>
      <w:bookmarkStart w:id="122" w:name="_Hlk64525473"/>
      <w:bookmarkEnd w:id="122"/>
      <w:bookmarkStart w:id="123" w:name="_Hlk54579899"/>
      <w:bookmarkEnd w:id="123"/>
      <w:bookmarkStart w:id="124" w:name="_Hlk64525472"/>
      <w:bookmarkEnd w:id="124"/>
      <w:r>
        <w:rPr>
          <w:rFonts w:hint="eastAsia" w:ascii="宋体" w:hAnsi="宋体" w:eastAsia="宋体" w:cs="宋体"/>
          <w:color w:val="000000" w:themeColor="text1"/>
          <w:sz w:val="24"/>
          <w:szCs w:val="24"/>
          <w:highlight w:val="none"/>
          <w14:textFill>
            <w14:solidFill>
              <w14:schemeClr w14:val="tx1"/>
            </w14:solidFill>
          </w14:textFill>
        </w:rPr>
        <w:t>11.8.2</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商务标、技术标、经济标封面右上角必须注明</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正本</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副本</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字样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74B17A1">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11.8.3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商务标、技术标、经济标凡是要求盖</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章、法定代表人或授权代理人章处，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必须加盖</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99151A3">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125" w:name="_Hlk64544614"/>
      <w:bookmarkEnd w:id="125"/>
      <w:bookmarkStart w:id="126" w:name="_Hlk64544612"/>
      <w:bookmarkEnd w:id="126"/>
      <w:bookmarkStart w:id="127" w:name="_Hlk40073787"/>
      <w:bookmarkEnd w:id="127"/>
      <w:bookmarkStart w:id="128" w:name="_Hlk54580743"/>
      <w:bookmarkEnd w:id="128"/>
      <w:bookmarkStart w:id="129" w:name="_Hlk131417275"/>
      <w:bookmarkEnd w:id="129"/>
      <w:bookmarkStart w:id="130" w:name="_Hlk54580744"/>
      <w:bookmarkEnd w:id="130"/>
      <w:bookmarkStart w:id="131" w:name="_Hlk40073788"/>
      <w:bookmarkEnd w:id="131"/>
      <w:bookmarkStart w:id="132" w:name="_Hlk54580742"/>
      <w:bookmarkEnd w:id="132"/>
      <w:bookmarkStart w:id="133" w:name="_Hlk131417276"/>
      <w:bookmarkEnd w:id="133"/>
      <w:bookmarkStart w:id="134" w:name="_Hlk40073789"/>
      <w:bookmarkEnd w:id="134"/>
      <w:bookmarkStart w:id="135" w:name="_Hlk64544613"/>
      <w:bookmarkEnd w:id="135"/>
      <w:bookmarkStart w:id="136" w:name="_Hlk131417274"/>
      <w:bookmarkEnd w:id="136"/>
      <w:r>
        <w:rPr>
          <w:rFonts w:hint="eastAsia" w:ascii="宋体" w:hAnsi="宋体" w:eastAsia="宋体" w:cs="宋体"/>
          <w:color w:val="000000" w:themeColor="text1"/>
          <w:sz w:val="24"/>
          <w:szCs w:val="24"/>
          <w:highlight w:val="none"/>
          <w14:textFill>
            <w14:solidFill>
              <w14:schemeClr w14:val="tx1"/>
            </w14:solidFill>
          </w14:textFill>
        </w:rPr>
        <w:t>11.8.4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投标总价要求</w:t>
      </w:r>
      <w:r>
        <w:rPr>
          <w:rFonts w:hint="eastAsia" w:ascii="宋体" w:hAnsi="宋体" w:eastAsia="宋体" w:cs="宋体"/>
          <w:color w:val="000000" w:themeColor="text1"/>
          <w:sz w:val="24"/>
          <w:szCs w:val="24"/>
          <w:highlight w:val="none"/>
          <w:lang w:eastAsia="zh-CN"/>
          <w14:textFill>
            <w14:solidFill>
              <w14:schemeClr w14:val="tx1"/>
            </w14:solidFill>
          </w14:textFill>
        </w:rPr>
        <w:t>加盖投标单位</w:t>
      </w:r>
      <w:r>
        <w:rPr>
          <w:rFonts w:hint="eastAsia" w:ascii="宋体" w:hAnsi="宋体" w:eastAsia="宋体" w:cs="宋体"/>
          <w:color w:val="000000" w:themeColor="text1"/>
          <w:sz w:val="24"/>
          <w:szCs w:val="24"/>
          <w:highlight w:val="none"/>
          <w14:textFill>
            <w14:solidFill>
              <w14:schemeClr w14:val="tx1"/>
            </w14:solidFill>
          </w14:textFill>
        </w:rPr>
        <w:t>章、法定代表人或授权代理人章、造价人员章处，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必须加盖。</w:t>
      </w:r>
    </w:p>
    <w:p w14:paraId="0370CC67">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11.9</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响应文件正本和副本如有不一致之处，以正本为准。</w:t>
      </w:r>
    </w:p>
    <w:p w14:paraId="2DF05BD9">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bookmarkStart w:id="137" w:name="_Hlk64544688"/>
      <w:bookmarkEnd w:id="137"/>
      <w:bookmarkStart w:id="138" w:name="_Hlk64544689"/>
      <w:bookmarkEnd w:id="138"/>
      <w:bookmarkStart w:id="139" w:name="_Hlk64544687"/>
      <w:bookmarkEnd w:id="139"/>
      <w:r>
        <w:rPr>
          <w:rFonts w:hint="eastAsia" w:ascii="宋体" w:hAnsi="宋体" w:eastAsia="宋体" w:cs="宋体"/>
          <w:color w:val="000000" w:themeColor="text1"/>
          <w:sz w:val="24"/>
          <w:szCs w:val="24"/>
          <w:highlight w:val="none"/>
          <w14:textFill>
            <w14:solidFill>
              <w14:schemeClr w14:val="tx1"/>
            </w14:solidFill>
          </w14:textFill>
        </w:rPr>
        <w:t>全套响应文件应无涂改和行间插字，除非这些删改是根据</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的指示进行的，或者是</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造成的必须修改的错误。修改处应加盖法定代表人或授权代理人章。但技术标、经济标严禁涂改和行间插字。</w:t>
      </w:r>
    </w:p>
    <w:p w14:paraId="7EB93864">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11.10</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响应文件的密封与标志</w:t>
      </w:r>
    </w:p>
    <w:p w14:paraId="7529A3B0">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必须</w:t>
      </w:r>
      <w:r>
        <w:rPr>
          <w:rFonts w:hint="eastAsia" w:ascii="宋体" w:hAnsi="宋体" w:eastAsia="宋体" w:cs="宋体"/>
          <w:color w:val="000000" w:themeColor="text1"/>
          <w:sz w:val="24"/>
          <w:szCs w:val="24"/>
          <w:highlight w:val="none"/>
          <w:lang w:eastAsia="zh-CN"/>
          <w14:textFill>
            <w14:solidFill>
              <w14:schemeClr w14:val="tx1"/>
            </w14:solidFill>
          </w14:textFill>
        </w:rPr>
        <w:t>严格按照</w:t>
      </w:r>
      <w:r>
        <w:rPr>
          <w:rFonts w:hint="eastAsia" w:ascii="宋体" w:hAnsi="宋体" w:eastAsia="宋体" w:cs="宋体"/>
          <w:color w:val="000000" w:themeColor="text1"/>
          <w:sz w:val="24"/>
          <w:szCs w:val="24"/>
          <w:highlight w:val="none"/>
          <w14:textFill>
            <w14:solidFill>
              <w14:schemeClr w14:val="tx1"/>
            </w14:solidFill>
          </w14:textFill>
        </w:rPr>
        <w:t>商务标、技术标、经济标</w:t>
      </w:r>
      <w:r>
        <w:rPr>
          <w:rFonts w:hint="eastAsia" w:ascii="宋体" w:hAnsi="宋体" w:eastAsia="宋体" w:cs="宋体"/>
          <w:color w:val="000000" w:themeColor="text1"/>
          <w:sz w:val="24"/>
          <w:szCs w:val="24"/>
          <w:highlight w:val="none"/>
          <w:lang w:eastAsia="zh-CN"/>
          <w14:textFill>
            <w14:solidFill>
              <w14:schemeClr w14:val="tx1"/>
            </w14:solidFill>
          </w14:textFill>
        </w:rPr>
        <w:t>顺序制作电子版投标文件，并上传至</w:t>
      </w:r>
      <w:r>
        <w:rPr>
          <w:rFonts w:hint="eastAsia" w:ascii="宋体" w:hAnsi="宋体" w:eastAsia="宋体" w:cs="宋体"/>
          <w:color w:val="000000" w:themeColor="text1"/>
          <w:sz w:val="24"/>
          <w:szCs w:val="24"/>
          <w:highlight w:val="none"/>
          <w:lang w:val="en-US" w:eastAsia="zh-CN"/>
          <w14:textFill>
            <w14:solidFill>
              <w14:schemeClr w14:val="tx1"/>
            </w14:solidFill>
          </w14:textFill>
        </w:rPr>
        <w:t>新疆政府采购网政采云平台。</w:t>
      </w:r>
    </w:p>
    <w:p w14:paraId="18FEAD1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12．磋商响应文件格式</w:t>
      </w:r>
    </w:p>
    <w:p w14:paraId="07C03DC1">
      <w:pPr>
        <w:pageBreakBefore w:val="0"/>
        <w:kinsoku/>
        <w:wordWrap/>
        <w:overflowPunct/>
        <w:autoSpaceDE/>
        <w:autoSpaceDN/>
        <w:bidi w:val="0"/>
        <w:adjustRightInd/>
        <w:snapToGrid/>
        <w:spacing w:line="480" w:lineRule="exact"/>
        <w:ind w:left="599" w:leftChars="228" w:hanging="120" w:hangingChars="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应按磋商文件的范本格式中提供的磋商响应文件格式填写响应文件。</w:t>
      </w:r>
    </w:p>
    <w:p w14:paraId="77D656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13．投标报价</w:t>
      </w:r>
    </w:p>
    <w:p w14:paraId="7AC0D493">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13.1除本磋商文件另有规定外，</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应按磋商文件所附相应的投标一览表格式标明拟提供服务的单价和总价等内容。报价以人民币报价，不接受有任何选择性报价。</w:t>
      </w:r>
    </w:p>
    <w:p w14:paraId="0E3EB60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13.2 投标报价应注意下列要求：</w:t>
      </w:r>
    </w:p>
    <w:p w14:paraId="179BA4F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投标报价应包括实施该项目涵盖的所有费用。</w:t>
      </w:r>
    </w:p>
    <w:p w14:paraId="5ADA84A4">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 算术性修正。算术性修正是指对磋商响应文件的报价明细进行校核，并对其算术上和运算上的差错给予修正。修正的原则如下：</w:t>
      </w:r>
    </w:p>
    <w:p w14:paraId="333F55D0">
      <w:pPr>
        <w:pageBreakBefore w:val="0"/>
        <w:kinsoku/>
        <w:wordWrap/>
        <w:overflowPunct/>
        <w:autoSpaceDE/>
        <w:autoSpaceDN/>
        <w:bidi w:val="0"/>
        <w:adjustRightInd/>
        <w:snapToGrid/>
        <w:spacing w:line="480" w:lineRule="exact"/>
        <w:ind w:left="720" w:hanging="720" w:hangingChars="3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13.3.1 当以数字表示的金额与文字表示的金额有差异时，以文字表示的金额为准；</w:t>
      </w:r>
    </w:p>
    <w:p w14:paraId="57C50F73">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13.3.2 当单价与数量相乘不等于合价时，以单价计算为准。如果单价有明显的小数点位置差错，应以标出的合价为准，同时对单价予以修正；</w:t>
      </w:r>
    </w:p>
    <w:p w14:paraId="10EF1A16">
      <w:pPr>
        <w:pageBreakBefore w:val="0"/>
        <w:kinsoku/>
        <w:wordWrap/>
        <w:overflowPunct/>
        <w:autoSpaceDE/>
        <w:autoSpaceDN/>
        <w:bidi w:val="0"/>
        <w:adjustRightInd/>
        <w:snapToGrid/>
        <w:spacing w:line="480" w:lineRule="exact"/>
        <w:ind w:left="720" w:hanging="720" w:hangingChars="3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13.3.3 当各明细部分的价格累计不等于合价时，应以各明细的累计计数为准，修正合价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7B99B0A">
      <w:pPr>
        <w:pageBreakBefore w:val="0"/>
        <w:tabs>
          <w:tab w:val="left" w:pos="540"/>
          <w:tab w:val="left" w:pos="900"/>
          <w:tab w:val="left" w:pos="1080"/>
        </w:tabs>
        <w:kinsoku/>
        <w:wordWrap/>
        <w:overflowPunct/>
        <w:autoSpaceDE/>
        <w:autoSpaceDN/>
        <w:bidi w:val="0"/>
        <w:adjustRightInd/>
        <w:snapToGrid/>
        <w:spacing w:line="480" w:lineRule="exact"/>
        <w:ind w:left="480" w:hanging="480" w:hanging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13.3.4 按以上原则对算术性差错修正，应取得</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的同意，并确认修正后最终投标价。如果</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拒绝确认，则其磋商响应文件将不予以评审并按废标处理，没收其投标担保。</w:t>
      </w:r>
    </w:p>
    <w:p w14:paraId="2088D63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14．投标货币</w:t>
      </w:r>
    </w:p>
    <w:p w14:paraId="49AB5DB8">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人民币报价。</w:t>
      </w:r>
    </w:p>
    <w:p w14:paraId="2BAB543C">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w:t>
      </w:r>
      <w:r>
        <w:rPr>
          <w:rFonts w:hint="eastAsia" w:ascii="宋体" w:hAnsi="宋体" w:eastAsia="宋体" w:cs="宋体"/>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Cs/>
          <w:color w:val="000000" w:themeColor="text1"/>
          <w:sz w:val="24"/>
          <w:szCs w:val="24"/>
          <w:highlight w:val="none"/>
          <w14:textFill>
            <w14:solidFill>
              <w14:schemeClr w14:val="tx1"/>
            </w14:solidFill>
          </w14:textFill>
        </w:rPr>
        <w:t>的证明文件：</w:t>
      </w:r>
    </w:p>
    <w:p w14:paraId="5DBE548A">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bCs/>
          <w:color w:val="000000" w:themeColor="text1"/>
          <w:spacing w:val="8"/>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Cs/>
          <w:color w:val="000000" w:themeColor="text1"/>
          <w:sz w:val="24"/>
          <w:szCs w:val="24"/>
          <w:highlight w:val="none"/>
          <w14:textFill>
            <w14:solidFill>
              <w14:schemeClr w14:val="tx1"/>
            </w14:solidFill>
          </w14:textFill>
        </w:rPr>
        <w:t>必须提交证明其有资格进行投标和有能力履行合同的文件（范本格式），作为磋商响应文件的一部分。</w:t>
      </w:r>
    </w:p>
    <w:p w14:paraId="708D0364">
      <w:pPr>
        <w:pageBreakBefore w:val="0"/>
        <w:kinsoku/>
        <w:wordWrap/>
        <w:overflowPunct/>
        <w:autoSpaceDE/>
        <w:autoSpaceDN/>
        <w:bidi w:val="0"/>
        <w:adjustRightInd/>
        <w:snapToGrid/>
        <w:spacing w:line="480" w:lineRule="exact"/>
        <w:ind w:left="73" w:leftChars="35"/>
        <w:textAlignment w:val="auto"/>
        <w:rPr>
          <w:rFonts w:hint="eastAsia" w:ascii="宋体" w:hAnsi="宋体" w:eastAsia="宋体" w:cs="宋体"/>
          <w:b/>
          <w:color w:val="000000" w:themeColor="text1"/>
          <w:spacing w:val="8"/>
          <w:sz w:val="24"/>
          <w:szCs w:val="24"/>
          <w:highlight w:val="none"/>
          <w14:textFill>
            <w14:solidFill>
              <w14:schemeClr w14:val="tx1"/>
            </w14:solidFill>
          </w14:textFill>
        </w:rPr>
      </w:pPr>
      <w:r>
        <w:rPr>
          <w:rFonts w:hint="eastAsia" w:ascii="宋体" w:hAnsi="宋体" w:eastAsia="宋体" w:cs="宋体"/>
          <w:b/>
          <w:color w:val="000000" w:themeColor="text1"/>
          <w:spacing w:val="8"/>
          <w:sz w:val="24"/>
          <w:szCs w:val="24"/>
          <w:highlight w:val="none"/>
          <w14:textFill>
            <w14:solidFill>
              <w14:schemeClr w14:val="tx1"/>
            </w14:solidFill>
          </w14:textFill>
        </w:rPr>
        <w:t>注：（1）磋商响应文件中，所有</w:t>
      </w:r>
      <w:r>
        <w:rPr>
          <w:rFonts w:hint="eastAsia" w:ascii="宋体" w:hAnsi="宋体" w:eastAsia="宋体" w:cs="宋体"/>
          <w:b/>
          <w:color w:val="000000" w:themeColor="text1"/>
          <w:spacing w:val="8"/>
          <w:sz w:val="24"/>
          <w:szCs w:val="24"/>
          <w:highlight w:val="none"/>
          <w:lang w:eastAsia="zh-CN"/>
          <w14:textFill>
            <w14:solidFill>
              <w14:schemeClr w14:val="tx1"/>
            </w14:solidFill>
          </w14:textFill>
        </w:rPr>
        <w:t>投标单位</w:t>
      </w:r>
      <w:r>
        <w:rPr>
          <w:rFonts w:hint="eastAsia" w:ascii="宋体" w:hAnsi="宋体" w:eastAsia="宋体" w:cs="宋体"/>
          <w:b/>
          <w:color w:val="000000" w:themeColor="text1"/>
          <w:spacing w:val="8"/>
          <w:sz w:val="24"/>
          <w:szCs w:val="24"/>
          <w:highlight w:val="none"/>
          <w14:textFill>
            <w14:solidFill>
              <w14:schemeClr w14:val="tx1"/>
            </w14:solidFill>
          </w14:textFill>
        </w:rPr>
        <w:t>签字、法人代表签字、法人代表授权人签字和其它签字处须同时加盖有关有法律效力的印章方为有效；</w:t>
      </w:r>
    </w:p>
    <w:p w14:paraId="3A7FCE30">
      <w:pPr>
        <w:pageBreakBefore w:val="0"/>
        <w:kinsoku/>
        <w:wordWrap/>
        <w:overflowPunct/>
        <w:autoSpaceDE/>
        <w:autoSpaceDN/>
        <w:bidi w:val="0"/>
        <w:adjustRightInd/>
        <w:snapToGrid/>
        <w:spacing w:line="480" w:lineRule="exact"/>
        <w:ind w:firstLine="482"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（2）所有资格证明文件必须满足磋商文件要求，否则将导致废标。</w:t>
      </w:r>
    </w:p>
    <w:p w14:paraId="07423D5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 投标服务符合磋商文件规定的技术响应文件</w:t>
      </w:r>
    </w:p>
    <w:p w14:paraId="6ABAE5C1">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16.1</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须提交证明拟供服务符合磋商文件规定的技术响应文件，作为磋商响应文件的一部分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79176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16.2上述文件可以是文字资料、图纸和数据，没有按要求提供资料或提供资料不完全，将是对本次招标没有作出实质性响应，其风险由</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自行承担。</w:t>
      </w:r>
    </w:p>
    <w:p w14:paraId="6F06EA8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17．投标的有效期</w:t>
      </w:r>
    </w:p>
    <w:p w14:paraId="4F14AFE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17.1</w:t>
      </w:r>
      <w:r>
        <w:rPr>
          <w:rFonts w:hint="eastAsia" w:ascii="宋体" w:hAnsi="宋体" w:eastAsia="宋体" w:cs="宋体"/>
          <w:b/>
          <w:color w:val="000000" w:themeColor="text1"/>
          <w:sz w:val="24"/>
          <w:szCs w:val="24"/>
          <w:highlight w:val="none"/>
          <w14:textFill>
            <w14:solidFill>
              <w14:schemeClr w14:val="tx1"/>
            </w14:solidFill>
          </w14:textFill>
        </w:rPr>
        <w:t xml:space="preserve"> 磋商响应文件从开标之日起，投标有效期为60天</w:t>
      </w:r>
      <w:r>
        <w:rPr>
          <w:rFonts w:hint="eastAsia" w:ascii="宋体" w:hAnsi="宋体" w:eastAsia="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（如不满足将导致废标）</w:t>
      </w:r>
    </w:p>
    <w:p w14:paraId="388260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17.2 在特殊情况下，招标代理机构可与</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商量延长磋商响应文件的有效期。</w:t>
      </w:r>
    </w:p>
    <w:p w14:paraId="5251F57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18．磋商响应文件的书写要求。</w:t>
      </w:r>
    </w:p>
    <w:p w14:paraId="4BC64B1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18.1 磋商响应文件</w:t>
      </w:r>
      <w:r>
        <w:rPr>
          <w:rFonts w:hint="eastAsia" w:ascii="宋体" w:hAnsi="宋体" w:cs="宋体"/>
          <w:color w:val="000000" w:themeColor="text1"/>
          <w:sz w:val="24"/>
          <w:szCs w:val="24"/>
          <w:highlight w:val="none"/>
          <w:lang w:eastAsia="zh-CN"/>
          <w14:textFill>
            <w14:solidFill>
              <w14:schemeClr w14:val="tx1"/>
            </w14:solidFill>
          </w14:textFill>
        </w:rPr>
        <w:t>按格式要求编制</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11BC28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18.2 磋商响应文件应清楚工整，修改处应由投标全权代表签章</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A2CB322">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18.3磋商响应文件应由法人代表或法人授权代表在凡规定签章处逐一签署及加盖单位的公章</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EDA148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18.4电报、电话、传真形式的投标概不接受</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E316C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18.5磋商响应文件的份数：</w:t>
      </w:r>
      <w:r>
        <w:rPr>
          <w:rFonts w:hint="eastAsia"/>
          <w:b w:val="0"/>
          <w:bCs/>
          <w:color w:val="000000" w:themeColor="text1"/>
          <w:sz w:val="24"/>
          <w:szCs w:val="24"/>
          <w:highlight w:val="none"/>
          <w:lang w:eastAsia="zh-CN"/>
          <w14:textFill>
            <w14:solidFill>
              <w14:schemeClr w14:val="tx1"/>
            </w14:solidFill>
          </w14:textFill>
        </w:rPr>
        <w:t>加密电子版投标文件（一份）在投标截止前上传至</w:t>
      </w:r>
      <w:r>
        <w:rPr>
          <w:rFonts w:hint="default"/>
          <w:b w:val="0"/>
          <w:bCs/>
          <w:color w:val="000000" w:themeColor="text1"/>
          <w:sz w:val="24"/>
          <w:szCs w:val="24"/>
          <w:highlight w:val="none"/>
          <w:lang w:val="en-US" w:eastAsia="zh-CN"/>
          <w14:textFill>
            <w14:solidFill>
              <w14:schemeClr w14:val="tx1"/>
            </w14:solidFill>
          </w14:textFill>
        </w:rPr>
        <w:t>新疆政府采购网（http://www.ccgp-xinjiang.gov.cn/）</w:t>
      </w:r>
      <w:r>
        <w:rPr>
          <w:rFonts w:hint="eastAsia"/>
          <w:b w:val="0"/>
          <w:bCs/>
          <w:color w:val="000000" w:themeColor="text1"/>
          <w:sz w:val="24"/>
          <w:szCs w:val="24"/>
          <w:highlight w:val="none"/>
          <w:lang w:val="en-US" w:eastAsia="zh-CN"/>
          <w14:textFill>
            <w14:solidFill>
              <w14:schemeClr w14:val="tx1"/>
            </w14:solidFill>
          </w14:textFill>
        </w:rPr>
        <w:t>，否则视为无效。</w:t>
      </w:r>
    </w:p>
    <w:p w14:paraId="7149796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19．投标保证金</w:t>
      </w:r>
    </w:p>
    <w:p w14:paraId="71FD24D1">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19.1于投标截止时间前向招标代理机构交纳投标保证金</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7C2706A1">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19.2本次招标不接受现金作为投标保证金，投标保证金有效期应当与投标有效期一致</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4583EA5">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19.3投标保证金的退还时间：</w:t>
      </w:r>
    </w:p>
    <w:p w14:paraId="12A227D1">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w:t>
      </w:r>
      <w:r>
        <w:rPr>
          <w:rFonts w:hint="eastAsia" w:ascii="宋体" w:hAnsi="宋体" w:eastAsia="宋体" w:cs="宋体"/>
          <w:color w:val="000000" w:themeColor="text1"/>
          <w:sz w:val="24"/>
          <w:szCs w:val="24"/>
          <w:highlight w:val="none"/>
          <w:lang w:eastAsia="zh-CN"/>
          <w14:textFill>
            <w14:solidFill>
              <w14:schemeClr w14:val="tx1"/>
            </w14:solidFill>
          </w14:textFill>
        </w:rPr>
        <w:t>中标</w:t>
      </w:r>
      <w:r>
        <w:rPr>
          <w:rFonts w:hint="eastAsia" w:ascii="宋体" w:hAnsi="宋体" w:eastAsia="宋体" w:cs="宋体"/>
          <w:color w:val="000000" w:themeColor="text1"/>
          <w:sz w:val="24"/>
          <w:szCs w:val="24"/>
          <w:highlight w:val="none"/>
          <w14:textFill>
            <w14:solidFill>
              <w14:schemeClr w14:val="tx1"/>
            </w14:solidFill>
          </w14:textFill>
        </w:rPr>
        <w:t>通知书发出后5个工作日内退还未中标</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的投标保证金，在</w:t>
      </w:r>
      <w:r>
        <w:rPr>
          <w:rFonts w:hint="eastAsia" w:ascii="宋体" w:hAnsi="宋体" w:eastAsia="宋体" w:cs="宋体"/>
          <w:color w:val="000000" w:themeColor="text1"/>
          <w:sz w:val="24"/>
          <w:szCs w:val="24"/>
          <w:highlight w:val="none"/>
          <w:lang w:eastAsia="zh-CN"/>
          <w14:textFill>
            <w14:solidFill>
              <w14:schemeClr w14:val="tx1"/>
            </w14:solidFill>
          </w14:textFill>
        </w:rPr>
        <w:t>施工</w:t>
      </w:r>
      <w:r>
        <w:rPr>
          <w:rFonts w:hint="eastAsia" w:ascii="宋体" w:hAnsi="宋体" w:eastAsia="宋体" w:cs="宋体"/>
          <w:color w:val="000000" w:themeColor="text1"/>
          <w:sz w:val="24"/>
          <w:szCs w:val="24"/>
          <w:highlight w:val="none"/>
          <w14:textFill>
            <w14:solidFill>
              <w14:schemeClr w14:val="tx1"/>
            </w14:solidFill>
          </w14:textFill>
        </w:rPr>
        <w:t>合同签订后5个工作日内退还中标</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的投标保证金。</w:t>
      </w:r>
    </w:p>
    <w:p w14:paraId="1DB02993">
      <w:pPr>
        <w:pageBreakBefore w:val="0"/>
        <w:kinsoku/>
        <w:wordWrap/>
        <w:overflowPunct/>
        <w:autoSpaceDE/>
        <w:autoSpaceDN/>
        <w:bidi w:val="0"/>
        <w:adjustRightInd/>
        <w:snapToGrid/>
        <w:spacing w:line="480" w:lineRule="exac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b w:val="0"/>
          <w:bCs w:val="0"/>
          <w:color w:val="000000" w:themeColor="text1"/>
          <w:sz w:val="24"/>
          <w:szCs w:val="24"/>
          <w:highlight w:val="none"/>
          <w14:textFill>
            <w14:solidFill>
              <w14:schemeClr w14:val="tx1"/>
            </w14:solidFill>
          </w14:textFill>
        </w:rPr>
        <w:t>9.4未按规定提交投标保证金的投标，将被视为投标无效。</w:t>
      </w:r>
    </w:p>
    <w:p w14:paraId="73D42E67">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19.5下列任何情况发生时，投标保证金将被没收：</w:t>
      </w:r>
    </w:p>
    <w:p w14:paraId="7BB04F7D">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19.5.1</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在磋商文件规定的投标有效期内撤回其投标；</w:t>
      </w:r>
    </w:p>
    <w:p w14:paraId="4088F61F">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19.5.2成交方在规定期限内未能：</w:t>
      </w:r>
    </w:p>
    <w:p w14:paraId="40A0EFD6">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19.5.2.1按本须知第3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 xml:space="preserve">条规定签订合同； </w:t>
      </w:r>
    </w:p>
    <w:p w14:paraId="2D820F47">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19.5.2.2按须知第3</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条向</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提交履约保证金；</w:t>
      </w:r>
    </w:p>
    <w:p w14:paraId="339F8362">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19.5.2.3按本须知第3</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条规定向招标代理机构交纳招标代理服务费。</w:t>
      </w:r>
    </w:p>
    <w:p w14:paraId="327C7F4F">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bookmarkStart w:id="140" w:name="_Toc298240408"/>
      <w:bookmarkStart w:id="141" w:name="_Toc527642955"/>
      <w:bookmarkStart w:id="142" w:name="_Toc267301285"/>
      <w:bookmarkStart w:id="143" w:name="_Toc349637923"/>
      <w:bookmarkStart w:id="144" w:name="_Toc349573124"/>
      <w:r>
        <w:rPr>
          <w:rFonts w:hint="eastAsia" w:ascii="宋体" w:hAnsi="宋体" w:eastAsia="宋体" w:cs="宋体"/>
          <w:color w:val="000000" w:themeColor="text1"/>
          <w:sz w:val="28"/>
          <w:szCs w:val="28"/>
          <w:highlight w:val="none"/>
          <w14:textFill>
            <w14:solidFill>
              <w14:schemeClr w14:val="tx1"/>
            </w14:solidFill>
          </w14:textFill>
        </w:rPr>
        <w:t>D  磋商响应文件的递交</w:t>
      </w:r>
      <w:bookmarkEnd w:id="140"/>
      <w:bookmarkEnd w:id="141"/>
      <w:bookmarkEnd w:id="142"/>
      <w:bookmarkEnd w:id="143"/>
      <w:bookmarkEnd w:id="144"/>
    </w:p>
    <w:p w14:paraId="60196167">
      <w:pPr>
        <w:pageBreakBefore w:val="0"/>
        <w:numPr>
          <w:ilvl w:val="0"/>
          <w:numId w:val="7"/>
        </w:numPr>
        <w:kinsoku/>
        <w:wordWrap/>
        <w:overflowPunct/>
        <w:autoSpaceDE/>
        <w:autoSpaceDN/>
        <w:bidi w:val="0"/>
        <w:adjustRightInd/>
        <w:snapToGrid/>
        <w:spacing w:line="480" w:lineRule="exact"/>
        <w:ind w:left="600" w:hanging="600" w:hangingChars="25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磋商文件装订要求：</w:t>
      </w:r>
      <w:r>
        <w:rPr>
          <w:rFonts w:hint="eastAsia" w:ascii="宋体" w:hAnsi="宋体" w:cs="宋体"/>
          <w:color w:val="000000" w:themeColor="text1"/>
          <w:sz w:val="24"/>
          <w:highlight w:val="none"/>
          <w:lang w:eastAsia="zh-CN"/>
          <w14:textFill>
            <w14:solidFill>
              <w14:schemeClr w14:val="tx1"/>
            </w14:solidFill>
          </w14:textFill>
        </w:rPr>
        <w:t>中标单位提供纸质版</w:t>
      </w:r>
      <w:r>
        <w:rPr>
          <w:rFonts w:hint="eastAsia" w:ascii="宋体" w:hAnsi="宋体" w:eastAsia="宋体" w:cs="宋体"/>
          <w:color w:val="000000" w:themeColor="text1"/>
          <w:sz w:val="24"/>
          <w:highlight w:val="none"/>
          <w14:textFill>
            <w14:solidFill>
              <w14:schemeClr w14:val="tx1"/>
            </w14:solidFill>
          </w14:textFill>
        </w:rPr>
        <w:t>磋商响应响应文件要求不得活页装订。</w:t>
      </w:r>
    </w:p>
    <w:p w14:paraId="568FADDC">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21. 磋商响应文件递交截止时间</w:t>
      </w:r>
    </w:p>
    <w:p w14:paraId="18937616">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2"/>
          <w:highlight w:val="none"/>
          <w:lang w:eastAsia="zh-CN"/>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21.1 磋商响应文件递交</w:t>
      </w:r>
      <w:r>
        <w:rPr>
          <w:rFonts w:hint="eastAsia" w:ascii="宋体" w:hAnsi="宋体" w:cs="宋体"/>
          <w:color w:val="000000" w:themeColor="text1"/>
          <w:sz w:val="24"/>
          <w:szCs w:val="22"/>
          <w:highlight w:val="none"/>
          <w:lang w:eastAsia="zh-CN"/>
          <w14:textFill>
            <w14:solidFill>
              <w14:schemeClr w14:val="tx1"/>
            </w14:solidFill>
          </w14:textFill>
        </w:rPr>
        <w:t>的</w:t>
      </w:r>
      <w:r>
        <w:rPr>
          <w:rFonts w:hint="eastAsia" w:ascii="宋体" w:hAnsi="宋体" w:eastAsia="宋体" w:cs="宋体"/>
          <w:color w:val="000000" w:themeColor="text1"/>
          <w:sz w:val="24"/>
          <w:szCs w:val="22"/>
          <w:highlight w:val="none"/>
          <w14:textFill>
            <w14:solidFill>
              <w14:schemeClr w14:val="tx1"/>
            </w14:solidFill>
          </w14:textFill>
        </w:rPr>
        <w:t>截止时间：</w:t>
      </w:r>
      <w:r>
        <w:rPr>
          <w:rFonts w:hint="eastAsia" w:ascii="宋体" w:hAnsi="宋体" w:eastAsia="宋体" w:cs="宋体"/>
          <w:color w:val="000000" w:themeColor="text1"/>
          <w:sz w:val="24"/>
          <w:szCs w:val="22"/>
          <w:highlight w:val="none"/>
          <w:lang w:eastAsia="zh-CN"/>
          <w14:textFill>
            <w14:solidFill>
              <w14:schemeClr w14:val="tx1"/>
            </w14:solidFill>
          </w14:textFill>
        </w:rPr>
        <w:t>见投标须知前附表。</w:t>
      </w:r>
    </w:p>
    <w:p w14:paraId="1784CB37">
      <w:pPr>
        <w:pageBreakBefore w:val="0"/>
        <w:kinsoku/>
        <w:wordWrap/>
        <w:overflowPunct/>
        <w:autoSpaceDE/>
        <w:autoSpaceDN/>
        <w:bidi w:val="0"/>
        <w:adjustRightInd/>
        <w:snapToGrid/>
        <w:spacing w:line="480" w:lineRule="exact"/>
        <w:ind w:left="540" w:leftChars="257"/>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磋商响应文件以密封形式递交至：</w:t>
      </w:r>
      <w:r>
        <w:rPr>
          <w:rFonts w:hint="eastAsia" w:ascii="宋体" w:hAnsi="宋体" w:eastAsia="宋体" w:cs="宋体"/>
          <w:color w:val="000000" w:themeColor="text1"/>
          <w:sz w:val="24"/>
          <w:szCs w:val="22"/>
          <w:highlight w:val="none"/>
          <w:lang w:eastAsia="zh-CN"/>
          <w14:textFill>
            <w14:solidFill>
              <w14:schemeClr w14:val="tx1"/>
            </w14:solidFill>
          </w14:textFill>
        </w:rPr>
        <w:t>投标须知前附表指定地点。</w:t>
      </w:r>
    </w:p>
    <w:p w14:paraId="300CD299">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21.2 所有磋商响应文件都必须按招标代理机构在磋商文件中规定的投标截止时间之前</w:t>
      </w:r>
      <w:r>
        <w:rPr>
          <w:rFonts w:hint="eastAsia" w:ascii="宋体" w:hAnsi="宋体" w:cs="宋体"/>
          <w:color w:val="000000" w:themeColor="text1"/>
          <w:sz w:val="24"/>
          <w:highlight w:val="none"/>
          <w:lang w:eastAsia="zh-CN"/>
          <w14:textFill>
            <w14:solidFill>
              <w14:schemeClr w14:val="tx1"/>
            </w14:solidFill>
          </w14:textFill>
        </w:rPr>
        <w:t>递交至</w:t>
      </w:r>
      <w:r>
        <w:rPr>
          <w:rFonts w:hint="eastAsia" w:ascii="宋体" w:hAnsi="宋体" w:eastAsia="宋体" w:cs="宋体"/>
          <w:color w:val="000000" w:themeColor="text1"/>
          <w:sz w:val="24"/>
          <w:highlight w:val="none"/>
          <w14:textFill>
            <w14:solidFill>
              <w14:schemeClr w14:val="tx1"/>
            </w14:solidFill>
          </w14:textFill>
        </w:rPr>
        <w:t>磋商文件规定的地点</w:t>
      </w:r>
      <w:r>
        <w:rPr>
          <w:rFonts w:hint="eastAsia" w:ascii="宋体" w:hAnsi="宋体" w:eastAsia="宋体" w:cs="宋体"/>
          <w:color w:val="000000" w:themeColor="text1"/>
          <w:sz w:val="24"/>
          <w:highlight w:val="none"/>
          <w:lang w:eastAsia="zh-CN"/>
          <w14:textFill>
            <w14:solidFill>
              <w14:schemeClr w14:val="tx1"/>
            </w14:solidFill>
          </w14:textFill>
        </w:rPr>
        <w:t>。</w:t>
      </w:r>
    </w:p>
    <w:p w14:paraId="3E1B8B7A">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21.3</w:t>
      </w:r>
      <w:r>
        <w:rPr>
          <w:rFonts w:hint="eastAsia" w:ascii="宋体" w:hAnsi="宋体" w:eastAsia="宋体" w:cs="宋体"/>
          <w:color w:val="000000" w:themeColor="text1"/>
          <w:sz w:val="24"/>
          <w:highlight w:val="none"/>
          <w:shd w:val="clear" w:color="auto" w:fill="auto"/>
          <w14:textFill>
            <w14:solidFill>
              <w14:schemeClr w14:val="tx1"/>
            </w14:solidFill>
          </w14:textFill>
        </w:rPr>
        <w:t xml:space="preserve"> 出现第8.2款因磋</w:t>
      </w:r>
      <w:r>
        <w:rPr>
          <w:rFonts w:hint="eastAsia" w:ascii="宋体" w:hAnsi="宋体" w:eastAsia="宋体" w:cs="宋体"/>
          <w:color w:val="000000" w:themeColor="text1"/>
          <w:sz w:val="24"/>
          <w:highlight w:val="none"/>
          <w14:textFill>
            <w14:solidFill>
              <w14:schemeClr w14:val="tx1"/>
            </w14:solidFill>
          </w14:textFill>
        </w:rPr>
        <w:t>商文件的修改推迟投标截止时间时，则按招标代理机构修改通知规定的时间递交</w:t>
      </w:r>
      <w:r>
        <w:rPr>
          <w:rFonts w:hint="eastAsia" w:ascii="宋体" w:hAnsi="宋体" w:eastAsia="宋体" w:cs="宋体"/>
          <w:color w:val="000000" w:themeColor="text1"/>
          <w:sz w:val="24"/>
          <w:highlight w:val="none"/>
          <w:lang w:eastAsia="zh-CN"/>
          <w14:textFill>
            <w14:solidFill>
              <w14:schemeClr w14:val="tx1"/>
            </w14:solidFill>
          </w14:textFill>
        </w:rPr>
        <w:t>。</w:t>
      </w:r>
    </w:p>
    <w:p w14:paraId="79EACD78">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22．磋商响应文件的修改和撤销</w:t>
      </w:r>
    </w:p>
    <w:p w14:paraId="78471FD3">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22.1 </w:t>
      </w:r>
      <w:r>
        <w:rPr>
          <w:rFonts w:hint="eastAsia" w:ascii="宋体" w:hAnsi="宋体" w:eastAsia="宋体" w:cs="宋体"/>
          <w:color w:val="000000" w:themeColor="text1"/>
          <w:sz w:val="24"/>
          <w:highlight w:val="none"/>
          <w:lang w:eastAsia="zh-CN"/>
          <w14:textFill>
            <w14:solidFill>
              <w14:schemeClr w14:val="tx1"/>
            </w14:solidFill>
          </w14:textFill>
        </w:rPr>
        <w:t>投标单位在提交投标文件以后，</w:t>
      </w:r>
      <w:r>
        <w:rPr>
          <w:rFonts w:hint="eastAsia" w:ascii="宋体" w:hAnsi="宋体" w:eastAsia="宋体" w:cs="宋体"/>
          <w:color w:val="000000" w:themeColor="text1"/>
          <w:sz w:val="24"/>
          <w:highlight w:val="none"/>
          <w14:textFill>
            <w14:solidFill>
              <w14:schemeClr w14:val="tx1"/>
            </w14:solidFill>
          </w14:textFill>
        </w:rPr>
        <w:t>投标截止时间之前可对其磋商响应文件进行修改或撤销，但招标代理机构须在投标截止时间之前收到该修改或撤销的书面通知，该通知须有经正式授权的</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代表签字</w:t>
      </w:r>
      <w:r>
        <w:rPr>
          <w:rFonts w:hint="eastAsia" w:ascii="宋体" w:hAnsi="宋体" w:eastAsia="宋体" w:cs="宋体"/>
          <w:color w:val="000000" w:themeColor="text1"/>
          <w:sz w:val="24"/>
          <w:highlight w:val="none"/>
          <w:lang w:eastAsia="zh-CN"/>
          <w14:textFill>
            <w14:solidFill>
              <w14:schemeClr w14:val="tx1"/>
            </w14:solidFill>
          </w14:textFill>
        </w:rPr>
        <w:t>。</w:t>
      </w:r>
    </w:p>
    <w:p w14:paraId="008EF78C">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22.2 投标截止时间以后不得修改磋商响应文件</w:t>
      </w:r>
      <w:r>
        <w:rPr>
          <w:rFonts w:hint="eastAsia" w:ascii="宋体" w:hAnsi="宋体" w:eastAsia="宋体" w:cs="宋体"/>
          <w:color w:val="000000" w:themeColor="text1"/>
          <w:sz w:val="24"/>
          <w:highlight w:val="none"/>
          <w:lang w:eastAsia="zh-CN"/>
          <w14:textFill>
            <w14:solidFill>
              <w14:schemeClr w14:val="tx1"/>
            </w14:solidFill>
          </w14:textFill>
        </w:rPr>
        <w:t>。</w:t>
      </w:r>
    </w:p>
    <w:p w14:paraId="1CCC369A">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22.3 </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不得在开标时间起至投标有效期期满前撤销磋商响应文件。否则其投标保证金将不予退还</w:t>
      </w:r>
      <w:bookmarkStart w:id="145" w:name="_Toc298240409"/>
      <w:bookmarkStart w:id="146" w:name="_Toc267301286"/>
      <w:bookmarkStart w:id="147" w:name="_Toc349573125"/>
      <w:bookmarkStart w:id="148" w:name="_Toc527642956"/>
      <w:bookmarkStart w:id="149" w:name="_Toc349637924"/>
      <w:r>
        <w:rPr>
          <w:rFonts w:hint="eastAsia" w:ascii="宋体" w:hAnsi="宋体" w:eastAsia="宋体" w:cs="宋体"/>
          <w:color w:val="000000" w:themeColor="text1"/>
          <w:sz w:val="24"/>
          <w:highlight w:val="none"/>
          <w:lang w:eastAsia="zh-CN"/>
          <w14:textFill>
            <w14:solidFill>
              <w14:schemeClr w14:val="tx1"/>
            </w14:solidFill>
          </w14:textFill>
        </w:rPr>
        <w:t>。</w:t>
      </w:r>
    </w:p>
    <w:p w14:paraId="7BCA37B9">
      <w:pPr>
        <w:pageBreakBefore w:val="0"/>
        <w:kinsoku/>
        <w:wordWrap/>
        <w:overflowPunct/>
        <w:autoSpaceDE/>
        <w:autoSpaceDN/>
        <w:bidi w:val="0"/>
        <w:adjustRightInd/>
        <w:snapToGrid/>
        <w:spacing w:line="480" w:lineRule="exact"/>
        <w:ind w:left="703" w:hanging="703" w:hangingChars="250"/>
        <w:jc w:val="center"/>
        <w:textAlignment w:val="auto"/>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E  磋商程序</w:t>
      </w:r>
      <w:bookmarkEnd w:id="145"/>
      <w:bookmarkEnd w:id="146"/>
      <w:bookmarkEnd w:id="147"/>
      <w:bookmarkEnd w:id="148"/>
      <w:bookmarkEnd w:id="149"/>
    </w:p>
    <w:p w14:paraId="34C03151">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23．磋商小组组成及职责 </w:t>
      </w:r>
    </w:p>
    <w:p w14:paraId="0A7AE19E">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23.1</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磋商小组组成：在磋商开始前，组建磋商小组共</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人组成，磋商小组成员</w:t>
      </w:r>
      <w:r>
        <w:rPr>
          <w:rFonts w:hint="eastAsia" w:ascii="宋体" w:hAnsi="宋体" w:eastAsia="宋体" w:cs="宋体"/>
          <w:color w:val="000000" w:themeColor="text1"/>
          <w:sz w:val="24"/>
          <w:highlight w:val="none"/>
          <w:lang w:eastAsia="zh-CN"/>
          <w14:textFill>
            <w14:solidFill>
              <w14:schemeClr w14:val="tx1"/>
            </w14:solidFill>
          </w14:textFill>
        </w:rPr>
        <w:t>由</w:t>
      </w:r>
      <w:r>
        <w:rPr>
          <w:rFonts w:hint="eastAsia" w:ascii="宋体" w:hAnsi="宋体" w:eastAsia="宋体" w:cs="宋体"/>
          <w:color w:val="000000" w:themeColor="text1"/>
          <w:sz w:val="24"/>
          <w:highlight w:val="none"/>
          <w14:textFill>
            <w14:solidFill>
              <w14:schemeClr w14:val="tx1"/>
            </w14:solidFill>
          </w14:textFill>
        </w:rPr>
        <w:t>有关技术、经济等方面的专家组成，其中技术、经济类专家人数不少于总人数的 2/3</w:t>
      </w:r>
      <w:r>
        <w:rPr>
          <w:rFonts w:hint="eastAsia" w:ascii="宋体" w:hAnsi="宋体" w:cs="宋体"/>
          <w:color w:val="000000" w:themeColor="text1"/>
          <w:sz w:val="24"/>
          <w:highlight w:val="none"/>
          <w:lang w:eastAsia="zh-CN"/>
          <w14:textFill>
            <w14:solidFill>
              <w14:schemeClr w14:val="tx1"/>
            </w14:solidFill>
          </w14:textFill>
        </w:rPr>
        <w:t>，本项目</w:t>
      </w:r>
      <w:r>
        <w:rPr>
          <w:rFonts w:hint="eastAsia" w:ascii="宋体" w:hAnsi="宋体" w:eastAsia="宋体" w:cs="宋体"/>
          <w:color w:val="000000" w:themeColor="text1"/>
          <w:sz w:val="24"/>
          <w:highlight w:val="none"/>
          <w14:textFill>
            <w14:solidFill>
              <w14:schemeClr w14:val="tx1"/>
            </w14:solidFill>
          </w14:textFill>
        </w:rPr>
        <w:t>磋商小组</w:t>
      </w:r>
      <w:r>
        <w:rPr>
          <w:rFonts w:hint="eastAsia" w:ascii="宋体" w:hAnsi="宋体" w:cs="宋体"/>
          <w:color w:val="000000" w:themeColor="text1"/>
          <w:sz w:val="24"/>
          <w:highlight w:val="none"/>
          <w:lang w:eastAsia="zh-CN"/>
          <w14:textFill>
            <w14:solidFill>
              <w14:schemeClr w14:val="tx1"/>
            </w14:solidFill>
          </w14:textFill>
        </w:rPr>
        <w:t>人数：建设单位代表</w:t>
      </w:r>
      <w:r>
        <w:rPr>
          <w:rFonts w:hint="eastAsia" w:ascii="宋体" w:hAnsi="宋体" w:cs="宋体"/>
          <w:color w:val="000000" w:themeColor="text1"/>
          <w:sz w:val="24"/>
          <w:highlight w:val="none"/>
          <w:lang w:val="en-US" w:eastAsia="zh-CN"/>
          <w14:textFill>
            <w14:solidFill>
              <w14:schemeClr w14:val="tx1"/>
            </w14:solidFill>
          </w14:textFill>
        </w:rPr>
        <w:t>1人，</w:t>
      </w:r>
      <w:r>
        <w:rPr>
          <w:rFonts w:hint="eastAsia" w:ascii="宋体" w:hAnsi="宋体" w:eastAsia="宋体" w:cs="宋体"/>
          <w:color w:val="000000" w:themeColor="text1"/>
          <w:sz w:val="24"/>
          <w:highlight w:val="none"/>
          <w14:textFill>
            <w14:solidFill>
              <w14:schemeClr w14:val="tx1"/>
            </w14:solidFill>
          </w14:textFill>
        </w:rPr>
        <w:t>技术、经济类专家</w:t>
      </w:r>
      <w:r>
        <w:rPr>
          <w:rFonts w:hint="eastAsia" w:ascii="宋体" w:hAnsi="宋体" w:cs="宋体"/>
          <w:color w:val="000000" w:themeColor="text1"/>
          <w:sz w:val="24"/>
          <w:highlight w:val="none"/>
          <w:lang w:val="en-US" w:eastAsia="zh-CN"/>
          <w14:textFill>
            <w14:solidFill>
              <w14:schemeClr w14:val="tx1"/>
            </w14:solidFill>
          </w14:textFill>
        </w:rPr>
        <w:t>2人</w:t>
      </w:r>
      <w:r>
        <w:rPr>
          <w:rFonts w:hint="eastAsia" w:ascii="宋体" w:hAnsi="宋体" w:eastAsia="宋体" w:cs="宋体"/>
          <w:color w:val="000000" w:themeColor="text1"/>
          <w:sz w:val="24"/>
          <w:highlight w:val="none"/>
          <w14:textFill>
            <w14:solidFill>
              <w14:schemeClr w14:val="tx1"/>
            </w14:solidFill>
          </w14:textFill>
        </w:rPr>
        <w:t>。</w:t>
      </w:r>
    </w:p>
    <w:p w14:paraId="34B5132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23.2</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磋商小组职责</w:t>
      </w:r>
    </w:p>
    <w:p w14:paraId="4ED3B8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23.2.1</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准时参加磋商评审会议</w:t>
      </w:r>
      <w:r>
        <w:rPr>
          <w:rFonts w:hint="eastAsia" w:ascii="宋体" w:hAnsi="宋体" w:eastAsia="宋体" w:cs="宋体"/>
          <w:color w:val="000000" w:themeColor="text1"/>
          <w:sz w:val="24"/>
          <w:highlight w:val="none"/>
          <w:lang w:eastAsia="zh-CN"/>
          <w14:textFill>
            <w14:solidFill>
              <w14:schemeClr w14:val="tx1"/>
            </w14:solidFill>
          </w14:textFill>
        </w:rPr>
        <w:t>；</w:t>
      </w:r>
    </w:p>
    <w:p w14:paraId="3AD3F516">
      <w:pPr>
        <w:pageBreakBefore w:val="0"/>
        <w:kinsoku/>
        <w:wordWrap/>
        <w:overflowPunct/>
        <w:autoSpaceDE/>
        <w:autoSpaceDN/>
        <w:bidi w:val="0"/>
        <w:adjustRightInd/>
        <w:snapToGrid/>
        <w:spacing w:line="480" w:lineRule="exact"/>
        <w:textAlignment w:val="auto"/>
        <w:rPr>
          <w:rFonts w:hint="eastAsia" w:ascii="宋体" w:hAnsi="宋体" w:cs="宋体"/>
          <w:color w:val="000000" w:themeColor="text1"/>
          <w:sz w:val="24"/>
          <w:szCs w:val="22"/>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23.2.2</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2"/>
          <w:highlight w:val="none"/>
          <w:lang w:eastAsia="zh-CN"/>
          <w14:textFill>
            <w14:solidFill>
              <w14:schemeClr w14:val="tx1"/>
            </w14:solidFill>
          </w14:textFill>
        </w:rPr>
        <w:t>对投标单位的响应文件进行初审；</w:t>
      </w:r>
    </w:p>
    <w:p w14:paraId="159F513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23.2.3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审查</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的磋商响应文件并做出评价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FA468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23.2.4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要求</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解释或者澄清其磋商响应文件</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F67933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23.2.5</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编写磋商评审报告。 </w:t>
      </w:r>
    </w:p>
    <w:p w14:paraId="180AE4AF">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24.</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磋商活动将按以下步骤进行：</w:t>
      </w:r>
    </w:p>
    <w:p w14:paraId="4EB15001">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（1）标前会议；</w:t>
      </w:r>
    </w:p>
    <w:p w14:paraId="6B84E350">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（2）初步评审；</w:t>
      </w:r>
    </w:p>
    <w:p w14:paraId="264FC835">
      <w:pPr>
        <w:pageBreakBefore w:val="0"/>
        <w:kinsoku/>
        <w:overflowPunct/>
        <w:bidi w:val="0"/>
        <w:spacing w:line="480" w:lineRule="exact"/>
        <w:textAlignment w:val="auto"/>
        <w:rPr>
          <w:rFonts w:hint="eastAsia" w:ascii="宋体" w:hAnsi="宋体" w:eastAsia="宋体" w:cs="Times New Roman"/>
          <w:b/>
          <w:bCs/>
          <w:color w:val="000000" w:themeColor="text1"/>
          <w:sz w:val="24"/>
          <w:szCs w:val="22"/>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现场在线开启二次报价；</w:t>
      </w:r>
    </w:p>
    <w:p w14:paraId="53B20F11">
      <w:pPr>
        <w:pStyle w:val="21"/>
        <w:pageBreakBefore w:val="0"/>
        <w:kinsoku/>
        <w:wordWrap/>
        <w:overflowPunct/>
        <w:autoSpaceDE/>
        <w:autoSpaceDN/>
        <w:bidi w:val="0"/>
        <w:adjustRightInd/>
        <w:snapToGrid/>
        <w:spacing w:line="480" w:lineRule="exact"/>
        <w:ind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（4）详细评审（包括技术</w:t>
      </w:r>
      <w:r>
        <w:rPr>
          <w:rFonts w:hint="eastAsia" w:ascii="宋体" w:hAnsi="宋体" w:eastAsia="宋体" w:cs="宋体"/>
          <w:color w:val="000000" w:themeColor="text1"/>
          <w:sz w:val="24"/>
          <w:szCs w:val="24"/>
          <w:highlight w:val="none"/>
          <w:lang w:eastAsia="zh-CN"/>
          <w14:textFill>
            <w14:solidFill>
              <w14:schemeClr w14:val="tx1"/>
            </w14:solidFill>
          </w14:textFill>
        </w:rPr>
        <w:t>商务部分</w:t>
      </w:r>
      <w:r>
        <w:rPr>
          <w:rFonts w:hint="eastAsia" w:ascii="宋体" w:hAnsi="宋体" w:eastAsia="宋体" w:cs="宋体"/>
          <w:color w:val="000000" w:themeColor="text1"/>
          <w:sz w:val="24"/>
          <w:szCs w:val="24"/>
          <w:highlight w:val="none"/>
          <w14:textFill>
            <w14:solidFill>
              <w14:schemeClr w14:val="tx1"/>
            </w14:solidFill>
          </w14:textFill>
        </w:rPr>
        <w:t>评定、</w:t>
      </w:r>
      <w:r>
        <w:rPr>
          <w:rFonts w:hint="eastAsia" w:ascii="宋体" w:hAnsi="宋体" w:eastAsia="宋体" w:cs="宋体"/>
          <w:color w:val="000000" w:themeColor="text1"/>
          <w:sz w:val="24"/>
          <w:szCs w:val="24"/>
          <w:highlight w:val="none"/>
          <w:lang w:eastAsia="zh-CN"/>
          <w14:textFill>
            <w14:solidFill>
              <w14:schemeClr w14:val="tx1"/>
            </w14:solidFill>
          </w14:textFill>
        </w:rPr>
        <w:t>经济部分</w:t>
      </w:r>
      <w:r>
        <w:rPr>
          <w:rFonts w:hint="eastAsia" w:ascii="宋体" w:hAnsi="宋体" w:eastAsia="宋体" w:cs="宋体"/>
          <w:color w:val="000000" w:themeColor="text1"/>
          <w:sz w:val="24"/>
          <w:szCs w:val="24"/>
          <w:highlight w:val="none"/>
          <w14:textFill>
            <w14:solidFill>
              <w14:schemeClr w14:val="tx1"/>
            </w14:solidFill>
          </w14:textFill>
        </w:rPr>
        <w:t>评定）；</w:t>
      </w:r>
    </w:p>
    <w:p w14:paraId="77D58FCE">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）按照评审得分由高到低顺序推荐3名以上成交候选</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，并编写评审报告。</w:t>
      </w:r>
    </w:p>
    <w:p w14:paraId="0667940C">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 xml:space="preserve"> 对</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的纪律要求</w:t>
      </w:r>
    </w:p>
    <w:p w14:paraId="27514C8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不得泄露磋商活动中应当保密的情况和资料，不得与</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串通损害国家利益、社会公共利益或者他人合法权益。</w:t>
      </w:r>
    </w:p>
    <w:p w14:paraId="5E6B4A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对</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的纪律要求</w:t>
      </w:r>
    </w:p>
    <w:p w14:paraId="1958263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不得互相串通磋商或者与</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串通磋商，不得向</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或者磋商小组成员行贿谋取成交，不得以他人名义磋商或者以其他方式弄虚作假骗取成交</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不得以任何方式干扰、影响磋商工作。</w:t>
      </w:r>
    </w:p>
    <w:p w14:paraId="53880A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 xml:space="preserve"> 对与磋商活动有关的工作人员的纪律要求</w:t>
      </w:r>
    </w:p>
    <w:p w14:paraId="5ABF5B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与磋商活动有关的工作人员不得收受他人的财物或者好处，不得向其他人透露对磋商响应文件的评审和比较、成交候选人的推荐情况及磋商有关其他情况。在磋商活动中，与磋商活动有关的工作人员不得擅离职守，影响磋商程序正常进行。</w:t>
      </w:r>
    </w:p>
    <w:p w14:paraId="7FC7995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8 </w:t>
      </w:r>
      <w:r>
        <w:rPr>
          <w:rFonts w:hint="eastAsia" w:ascii="宋体" w:hAnsi="宋体" w:eastAsia="宋体" w:cs="宋体"/>
          <w:color w:val="000000" w:themeColor="text1"/>
          <w:sz w:val="24"/>
          <w:szCs w:val="24"/>
          <w:highlight w:val="none"/>
          <w14:textFill>
            <w14:solidFill>
              <w14:schemeClr w14:val="tx1"/>
            </w14:solidFill>
          </w14:textFill>
        </w:rPr>
        <w:t>对磋商小组成员要求磋商纪律</w:t>
      </w:r>
    </w:p>
    <w:p w14:paraId="6859DD0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.1磋商小组应当依照有关法律法规的规定，按照磋商文件确定的磋商标准和办法客观、公正的对磋商响应文件提出评审意见。磋商文件设有规定的磋商标准和方法不得作为磋商依据</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FC2229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.2磋商小组成员不得私下接触</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，不得收受</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给予的财务或者其他好处，不得向</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征询确定成交方意向</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114EE6B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.3不得接受任何单位或个人明示或暗示提出的倾向或排斥特定</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的要求</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BB9492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.4不得有其他不客观，不公正履行职务的行为。</w:t>
      </w:r>
    </w:p>
    <w:p w14:paraId="6F0267E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25．磋商过程</w:t>
      </w:r>
    </w:p>
    <w:p w14:paraId="720F5E0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25.1 磋商的依据为磋商文件和磋商响应文件。</w:t>
      </w:r>
    </w:p>
    <w:p w14:paraId="20F7ECA2">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25.2 磋商后磋商小组审查磋商响应文件是否完整，是否有计算错误，要求的保证金是否提供，文件是否恰当地签署。</w:t>
      </w:r>
    </w:p>
    <w:p w14:paraId="5FB1DAE8">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25.3 在对磋商响应文件进行详细评估之前，监督人员或招标代理机构将依据</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提供的资格证明文件审查</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的财务、技术和生产能力。如果确定</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无资格履行合同，其投标将被拒绝。</w:t>
      </w:r>
    </w:p>
    <w:p w14:paraId="0AB5AE9A">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25.4 磋商小组将确定每一磋商响应文件是否对磋商文件的要求作出了实质性的响应，而没有重大偏离。实质性响应的磋商响应文件是指符合磋商文件的所有条款、条件和规定且没有重大偏离或保留。重大偏离或保留系指影响到磋商文件规定的供货范围、质量和性能，或限制了</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的权利和</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的义务的规定，而纠正这些偏离将影响到其他提交实质性响应投标的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 xml:space="preserve">的公平竞争地位。   </w:t>
      </w:r>
    </w:p>
    <w:p w14:paraId="2D1671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26．磋商响应文件的澄清</w:t>
      </w:r>
    </w:p>
    <w:p w14:paraId="0DA48C78">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26.1为有助于对磋商响应文件进行审查、评估和比较，磋商小组将对</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进行磋商，请</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澄清其磋商内容，并对重要内容作出书面答复。</w:t>
      </w:r>
    </w:p>
    <w:p w14:paraId="744B660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26.2 要澄清的答复应是书面的，但不得对磋商内容进行实质性修改。澄清文件须由</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法人代表或法人授权代表签字和/或加盖公章并作为磋商响应文件的组成部分。</w:t>
      </w:r>
    </w:p>
    <w:p w14:paraId="61E74B57">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26.3 磋商结束后，磋商小组要求所有参加磋商的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在规定的时间内进行最后报价。</w:t>
      </w:r>
    </w:p>
    <w:p w14:paraId="49C9124E">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27．确定成交</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的办法</w:t>
      </w:r>
    </w:p>
    <w:p w14:paraId="7E4183CE">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w:t>
      </w:r>
      <w:r>
        <w:rPr>
          <w:rFonts w:hint="eastAsia" w:ascii="宋体" w:hAnsi="宋体" w:eastAsia="宋体" w:cs="宋体"/>
          <w:bCs/>
          <w:color w:val="000000" w:themeColor="text1"/>
          <w:sz w:val="24"/>
          <w:szCs w:val="24"/>
          <w:highlight w:val="none"/>
          <w14:textFill>
            <w14:solidFill>
              <w14:schemeClr w14:val="tx1"/>
            </w14:solidFill>
          </w14:textFill>
        </w:rPr>
        <w:t>.1磋商小组按照磋商文件要求对磋商响应文件中重要技术指标以及技术、经济和商务上要求的其它重要内容进行审核。</w:t>
      </w:r>
    </w:p>
    <w:p w14:paraId="34FF7AEF">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w:t>
      </w:r>
      <w:r>
        <w:rPr>
          <w:rFonts w:hint="eastAsia" w:ascii="宋体" w:hAnsi="宋体" w:eastAsia="宋体" w:cs="宋体"/>
          <w:bCs/>
          <w:color w:val="000000" w:themeColor="text1"/>
          <w:sz w:val="24"/>
          <w:szCs w:val="24"/>
          <w:highlight w:val="none"/>
          <w14:textFill>
            <w14:solidFill>
              <w14:schemeClr w14:val="tx1"/>
            </w14:solidFill>
          </w14:textFill>
        </w:rPr>
        <w:t>.2磋商小组和</w:t>
      </w:r>
      <w:r>
        <w:rPr>
          <w:rFonts w:hint="eastAsia" w:ascii="宋体" w:hAnsi="宋体" w:eastAsia="宋体" w:cs="宋体"/>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Cs/>
          <w:color w:val="000000" w:themeColor="text1"/>
          <w:sz w:val="24"/>
          <w:szCs w:val="24"/>
          <w:highlight w:val="none"/>
          <w14:textFill>
            <w14:solidFill>
              <w14:schemeClr w14:val="tx1"/>
            </w14:solidFill>
          </w14:textFill>
        </w:rPr>
        <w:t>磋商过程中作出的书面承诺是否符合磋商文件中对质量、技术、经济和服务的要求。</w:t>
      </w:r>
    </w:p>
    <w:p w14:paraId="73061F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w:t>
      </w:r>
      <w:r>
        <w:rPr>
          <w:rFonts w:hint="eastAsia" w:ascii="宋体" w:hAnsi="宋体" w:eastAsia="宋体" w:cs="宋体"/>
          <w:bCs/>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经磋商确定最终采购需求和提交最终报价的</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后，由磋商小组采用综合评分法对提交最终报价的</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的响应文件和最终报价进行综合评分。</w:t>
      </w:r>
    </w:p>
    <w:p w14:paraId="3F1A09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28</w:t>
      </w:r>
      <w:r>
        <w:rPr>
          <w:rFonts w:hint="eastAsia" w:ascii="宋体" w:hAnsi="宋体" w:eastAsia="宋体" w:cs="宋体"/>
          <w:bCs/>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评审标准</w:t>
      </w:r>
    </w:p>
    <w:p w14:paraId="40D97CC1">
      <w:pPr>
        <w:pStyle w:val="46"/>
        <w:pageBreakBefore w:val="0"/>
        <w:widowControl/>
        <w:kinsoku/>
        <w:wordWrap/>
        <w:overflowPunct/>
        <w:autoSpaceDE/>
        <w:autoSpaceDN/>
        <w:bidi w:val="0"/>
        <w:adjustRightInd/>
        <w:snapToGrid/>
        <w:spacing w:line="480" w:lineRule="exac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150" w:name="_Toc18339"/>
      <w:bookmarkStart w:id="151" w:name="_Toc7276"/>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4"/>
          <w:szCs w:val="24"/>
          <w:highlight w:val="none"/>
          <w14:textFill>
            <w14:solidFill>
              <w14:schemeClr w14:val="tx1"/>
            </w14:solidFill>
          </w14:textFill>
        </w:rPr>
        <w:t>.1 初步评审标准</w:t>
      </w:r>
      <w:bookmarkEnd w:id="150"/>
      <w:bookmarkEnd w:id="151"/>
    </w:p>
    <w:p w14:paraId="4D99821B">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default" w:ascii="宋体" w:hAnsi="宋体" w:eastAsia="宋体" w:cs="宋体"/>
          <w:bCs/>
          <w:color w:val="000000" w:themeColor="text1"/>
          <w:sz w:val="24"/>
          <w:szCs w:val="24"/>
          <w:highlight w:val="none"/>
          <w:lang w:val="en-US"/>
          <w14:textFill>
            <w14:solidFill>
              <w14:schemeClr w14:val="tx1"/>
            </w14:solidFill>
          </w14:textFill>
        </w:rPr>
        <w:t>28.1.1初步评审标准-资格</w:t>
      </w:r>
      <w:r>
        <w:rPr>
          <w:rFonts w:hint="eastAsia" w:ascii="宋体" w:hAnsi="宋体" w:cs="宋体"/>
          <w:bCs/>
          <w:color w:val="000000" w:themeColor="text1"/>
          <w:sz w:val="24"/>
          <w:szCs w:val="24"/>
          <w:highlight w:val="none"/>
          <w:lang w:val="en-US" w:eastAsia="zh-CN"/>
          <w14:textFill>
            <w14:solidFill>
              <w14:schemeClr w14:val="tx1"/>
            </w14:solidFill>
          </w14:textFill>
        </w:rPr>
        <w:t>性</w:t>
      </w:r>
      <w:r>
        <w:rPr>
          <w:rFonts w:hint="default" w:ascii="宋体" w:hAnsi="宋体" w:eastAsia="宋体" w:cs="宋体"/>
          <w:bCs/>
          <w:color w:val="000000" w:themeColor="text1"/>
          <w:sz w:val="24"/>
          <w:szCs w:val="24"/>
          <w:highlight w:val="none"/>
          <w:lang w:val="en-US"/>
          <w14:textFill>
            <w14:solidFill>
              <w14:schemeClr w14:val="tx1"/>
            </w14:solidFill>
          </w14:textFill>
        </w:rPr>
        <w:t>评审：</w:t>
      </w:r>
    </w:p>
    <w:tbl>
      <w:tblPr>
        <w:tblStyle w:val="23"/>
        <w:tblW w:w="9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6790"/>
        <w:gridCol w:w="1415"/>
      </w:tblGrid>
      <w:tr w14:paraId="310B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39" w:type="dxa"/>
            <w:noWrap w:val="0"/>
            <w:vAlign w:val="center"/>
          </w:tcPr>
          <w:p w14:paraId="24C8AD0A">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类型</w:t>
            </w:r>
          </w:p>
        </w:tc>
        <w:tc>
          <w:tcPr>
            <w:tcW w:w="6790" w:type="dxa"/>
            <w:noWrap w:val="0"/>
            <w:vAlign w:val="center"/>
          </w:tcPr>
          <w:p w14:paraId="793B6669">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审查要求</w:t>
            </w:r>
          </w:p>
        </w:tc>
        <w:tc>
          <w:tcPr>
            <w:tcW w:w="1415" w:type="dxa"/>
            <w:noWrap w:val="0"/>
            <w:vAlign w:val="center"/>
          </w:tcPr>
          <w:p w14:paraId="768E0FE4">
            <w:pPr>
              <w:jc w:val="center"/>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要求说明</w:t>
            </w:r>
          </w:p>
          <w:p w14:paraId="556B60A2">
            <w:pPr>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（是否响应）</w:t>
            </w:r>
          </w:p>
        </w:tc>
      </w:tr>
      <w:tr w14:paraId="5E11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539" w:type="dxa"/>
            <w:noWrap w:val="0"/>
            <w:vAlign w:val="center"/>
          </w:tcPr>
          <w:p w14:paraId="1B755411">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采购政策</w:t>
            </w:r>
          </w:p>
        </w:tc>
        <w:tc>
          <w:tcPr>
            <w:tcW w:w="6790" w:type="dxa"/>
            <w:noWrap w:val="0"/>
            <w:vAlign w:val="center"/>
          </w:tcPr>
          <w:p w14:paraId="347EDAFD">
            <w:pPr>
              <w:jc w:val="left"/>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供应商应为中小企业</w:t>
            </w:r>
            <w:r>
              <w:rPr>
                <w:rFonts w:hint="eastAsia" w:ascii="宋体" w:hAnsi="宋体" w:cs="宋体"/>
                <w:color w:val="000000" w:themeColor="text1"/>
                <w:sz w:val="21"/>
                <w:szCs w:val="21"/>
                <w:highlight w:val="none"/>
                <w:lang w:val="zh-CN" w:eastAsia="zh-CN"/>
                <w14:textFill>
                  <w14:solidFill>
                    <w14:schemeClr w14:val="tx1"/>
                  </w14:solidFill>
                </w14:textFill>
              </w:rPr>
              <w:t>：请根据要求单独上传《中小企业声明函》。格式以采购文件要求为准。</w:t>
            </w:r>
          </w:p>
        </w:tc>
        <w:tc>
          <w:tcPr>
            <w:tcW w:w="1415" w:type="dxa"/>
            <w:noWrap w:val="0"/>
            <w:vAlign w:val="center"/>
          </w:tcPr>
          <w:p w14:paraId="36492317">
            <w:pPr>
              <w:rPr>
                <w:rFonts w:hint="eastAsia" w:ascii="宋体" w:hAnsi="宋体" w:eastAsia="宋体" w:cs="宋体"/>
                <w:color w:val="000000" w:themeColor="text1"/>
                <w:sz w:val="21"/>
                <w:szCs w:val="21"/>
                <w:highlight w:val="none"/>
                <w:lang w:val="zh-CN" w:eastAsia="zh-CN"/>
                <w14:textFill>
                  <w14:solidFill>
                    <w14:schemeClr w14:val="tx1"/>
                  </w14:solidFill>
                </w14:textFill>
              </w:rPr>
            </w:pPr>
          </w:p>
        </w:tc>
      </w:tr>
      <w:tr w14:paraId="0E71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539" w:type="dxa"/>
            <w:noWrap w:val="0"/>
            <w:vAlign w:val="center"/>
          </w:tcPr>
          <w:p w14:paraId="32FBF781">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营业执照</w:t>
            </w:r>
          </w:p>
        </w:tc>
        <w:tc>
          <w:tcPr>
            <w:tcW w:w="6790" w:type="dxa"/>
            <w:noWrap w:val="0"/>
            <w:vAlign w:val="center"/>
          </w:tcPr>
          <w:p w14:paraId="2DECF2E0">
            <w:pPr>
              <w:rPr>
                <w:rFonts w:hint="default"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供应商为</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新疆政府采购网（http://www.ccgp-xinjiang.gov.cn/）</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正式供应商，</w:t>
            </w:r>
            <w:r>
              <w:rPr>
                <w:rFonts w:hint="default" w:ascii="宋体" w:hAnsi="宋体" w:eastAsia="宋体" w:cs="宋体"/>
                <w:color w:val="000000" w:themeColor="text1"/>
                <w:sz w:val="21"/>
                <w:szCs w:val="21"/>
                <w:highlight w:val="none"/>
                <w:lang w:val="en-US" w:eastAsia="zh-CN"/>
                <w14:textFill>
                  <w14:solidFill>
                    <w14:schemeClr w14:val="tx1"/>
                  </w14:solidFill>
                </w14:textFill>
              </w:rPr>
              <w:t>提供合格的营业执照</w:t>
            </w:r>
            <w:r>
              <w:rPr>
                <w:rFonts w:hint="default" w:ascii="宋体" w:hAnsi="宋体" w:cs="宋体"/>
                <w:color w:val="000000" w:themeColor="text1"/>
                <w:sz w:val="21"/>
                <w:szCs w:val="21"/>
                <w:highlight w:val="none"/>
                <w:lang w:eastAsia="zh-CN"/>
                <w14:textFill>
                  <w14:solidFill>
                    <w14:schemeClr w14:val="tx1"/>
                  </w14:solidFill>
                </w14:textFill>
              </w:rPr>
              <w:t>。</w:t>
            </w:r>
          </w:p>
        </w:tc>
        <w:tc>
          <w:tcPr>
            <w:tcW w:w="1415" w:type="dxa"/>
            <w:noWrap w:val="0"/>
            <w:vAlign w:val="center"/>
          </w:tcPr>
          <w:p w14:paraId="370E7FC2">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6F6E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noWrap w:val="0"/>
            <w:vAlign w:val="center"/>
          </w:tcPr>
          <w:p w14:paraId="70E4A047">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财务报告</w:t>
            </w:r>
          </w:p>
        </w:tc>
        <w:tc>
          <w:tcPr>
            <w:tcW w:w="6790" w:type="dxa"/>
            <w:noWrap w:val="0"/>
            <w:vAlign w:val="center"/>
          </w:tcPr>
          <w:p w14:paraId="32703C07">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提供近</w:t>
            </w:r>
            <w:r>
              <w:rPr>
                <w:rFonts w:hint="eastAsia" w:cs="Times New Roman"/>
                <w:color w:val="000000" w:themeColor="text1"/>
                <w:szCs w:val="21"/>
                <w:highlight w:val="none"/>
                <w:lang w:val="en-US" w:eastAsia="zh-CN"/>
                <w14:textFill>
                  <w14:solidFill>
                    <w14:schemeClr w14:val="tx1"/>
                  </w14:solidFill>
                </w14:textFill>
              </w:rPr>
              <w:t>二</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2022、</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202</w:t>
            </w:r>
            <w:r>
              <w:rPr>
                <w:rFonts w:hint="eastAsia" w:cs="Times New Roman"/>
                <w:color w:val="000000" w:themeColor="text1"/>
                <w:szCs w:val="21"/>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）年度经会计师事务所或审计机构审计的财务会计报表，202</w:t>
            </w:r>
            <w:r>
              <w:rPr>
                <w:rFonts w:hint="eastAsia" w:cs="Times New Roman"/>
                <w:color w:val="000000" w:themeColor="text1"/>
                <w:szCs w:val="21"/>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年新公司不做财务要求（以营业执照发放日期为准）</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w:t>
            </w:r>
          </w:p>
        </w:tc>
        <w:tc>
          <w:tcPr>
            <w:tcW w:w="1415" w:type="dxa"/>
            <w:noWrap w:val="0"/>
            <w:vAlign w:val="center"/>
          </w:tcPr>
          <w:p w14:paraId="242492FA">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7EA2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39" w:type="dxa"/>
            <w:vMerge w:val="restart"/>
            <w:noWrap w:val="0"/>
            <w:vAlign w:val="center"/>
          </w:tcPr>
          <w:p w14:paraId="63DDD577">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基本资质</w:t>
            </w:r>
          </w:p>
          <w:p w14:paraId="48119977">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c>
          <w:tcPr>
            <w:tcW w:w="6790" w:type="dxa"/>
            <w:noWrap w:val="0"/>
            <w:vAlign w:val="center"/>
          </w:tcPr>
          <w:p w14:paraId="005BC3D9">
            <w:pP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企业法人授权委托书、委托人身份证</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项目负责人须具备</w:t>
            </w:r>
            <w:r>
              <w:rPr>
                <w:rFonts w:hint="eastAsia" w:ascii="宋体" w:hAnsi="宋体" w:cs="宋体"/>
                <w:color w:val="000000" w:themeColor="text1"/>
                <w:sz w:val="21"/>
                <w:szCs w:val="21"/>
                <w:highlight w:val="none"/>
                <w:lang w:val="en-US" w:eastAsia="zh-CN"/>
                <w14:textFill>
                  <w14:solidFill>
                    <w14:schemeClr w14:val="tx1"/>
                  </w14:solidFill>
                </w14:textFill>
              </w:rPr>
              <w:t>建筑工程</w:t>
            </w:r>
            <w:r>
              <w:rPr>
                <w:rFonts w:hint="eastAsia" w:ascii="宋体" w:hAnsi="宋体" w:eastAsia="宋体" w:cs="宋体"/>
                <w:color w:val="000000" w:themeColor="text1"/>
                <w:sz w:val="21"/>
                <w:szCs w:val="21"/>
                <w:highlight w:val="none"/>
                <w:lang w:val="en-US" w:eastAsia="zh-CN"/>
                <w14:textFill>
                  <w14:solidFill>
                    <w14:schemeClr w14:val="tx1"/>
                  </w14:solidFill>
                </w14:textFill>
              </w:rPr>
              <w:t>专业二级及以上注册建造师执业资格，具备有效的安全生产考核合格证书（</w:t>
            </w:r>
            <w:r>
              <w:rPr>
                <w:rFonts w:hint="default" w:ascii="宋体" w:hAnsi="宋体" w:eastAsia="宋体" w:cs="宋体"/>
                <w:color w:val="000000" w:themeColor="text1"/>
                <w:sz w:val="21"/>
                <w:szCs w:val="21"/>
                <w:highlight w:val="none"/>
                <w:lang w:val="en-US" w:eastAsia="zh-CN"/>
                <w14:textFill>
                  <w14:solidFill>
                    <w14:schemeClr w14:val="tx1"/>
                  </w14:solidFill>
                </w14:textFill>
              </w:rPr>
              <w:t>B证</w:t>
            </w:r>
            <w:r>
              <w:rPr>
                <w:rFonts w:hint="eastAsia" w:ascii="宋体" w:hAnsi="宋体" w:eastAsia="宋体" w:cs="宋体"/>
                <w:color w:val="000000" w:themeColor="text1"/>
                <w:sz w:val="21"/>
                <w:szCs w:val="21"/>
                <w:highlight w:val="none"/>
                <w:lang w:val="en-US" w:eastAsia="zh-CN"/>
                <w14:textFill>
                  <w14:solidFill>
                    <w14:schemeClr w14:val="tx1"/>
                  </w14:solidFill>
                </w14:textFill>
              </w:rPr>
              <w:t>），且未担任其他在施建设工程项目；提供项目</w:t>
            </w:r>
            <w:r>
              <w:rPr>
                <w:rFonts w:hint="eastAsia" w:ascii="宋体" w:hAnsi="宋体" w:cs="宋体"/>
                <w:color w:val="000000" w:themeColor="text1"/>
                <w:sz w:val="21"/>
                <w:szCs w:val="21"/>
                <w:highlight w:val="none"/>
                <w:lang w:val="en-US" w:eastAsia="zh-CN"/>
                <w14:textFill>
                  <w14:solidFill>
                    <w14:schemeClr w14:val="tx1"/>
                  </w14:solidFill>
                </w14:textFill>
              </w:rPr>
              <w:t>负责人及项目班组人员</w:t>
            </w:r>
            <w:r>
              <w:rPr>
                <w:rFonts w:hint="eastAsia" w:ascii="宋体" w:hAnsi="宋体" w:eastAsia="宋体" w:cs="宋体"/>
                <w:color w:val="000000" w:themeColor="text1"/>
                <w:sz w:val="21"/>
                <w:szCs w:val="21"/>
                <w:highlight w:val="none"/>
                <w:lang w:val="en-US" w:eastAsia="zh-CN"/>
                <w14:textFill>
                  <w14:solidFill>
                    <w14:schemeClr w14:val="tx1"/>
                  </w14:solidFill>
                </w14:textFill>
              </w:rPr>
              <w:t>在本单位近</w:t>
            </w:r>
            <w:r>
              <w:rPr>
                <w:rFonts w:hint="eastAsia" w:ascii="宋体" w:hAnsi="宋体" w:cs="宋体"/>
                <w:color w:val="000000" w:themeColor="text1"/>
                <w:sz w:val="21"/>
                <w:szCs w:val="21"/>
                <w:highlight w:val="none"/>
                <w:lang w:val="en-US" w:eastAsia="zh-CN"/>
                <w14:textFill>
                  <w14:solidFill>
                    <w14:schemeClr w14:val="tx1"/>
                  </w14:solidFill>
                </w14:textFill>
              </w:rPr>
              <w:t>六个月</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（202</w:t>
            </w:r>
            <w:r>
              <w:rPr>
                <w:rFonts w:hint="eastAsia" w:cs="Times New Roman"/>
                <w:color w:val="000000" w:themeColor="text1"/>
                <w:szCs w:val="21"/>
                <w:highlight w:val="none"/>
                <w:lang w:val="en-US" w:eastAsia="zh-CN"/>
                <w14:textFill>
                  <w14:solidFill>
                    <w14:schemeClr w14:val="tx1"/>
                  </w14:solidFill>
                </w14:textFill>
              </w:rPr>
              <w:t>4</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月至202</w:t>
            </w:r>
            <w:r>
              <w:rPr>
                <w:rFonts w:hint="eastAsia" w:cs="Times New Roman"/>
                <w:color w:val="000000" w:themeColor="text1"/>
                <w:szCs w:val="21"/>
                <w:highlight w:val="none"/>
                <w:lang w:val="en-US" w:eastAsia="zh-CN"/>
                <w14:textFill>
                  <w14:solidFill>
                    <w14:schemeClr w14:val="tx1"/>
                  </w14:solidFill>
                </w14:textFill>
              </w:rPr>
              <w:t>4</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7</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月</w:t>
            </w:r>
            <w:r>
              <w:rPr>
                <w:rFonts w:hint="eastAsia" w:ascii="宋体" w:hAnsi="宋体" w:eastAsia="宋体" w:cs="宋体"/>
                <w:color w:val="000000" w:themeColor="text1"/>
                <w:sz w:val="21"/>
                <w:szCs w:val="21"/>
                <w:highlight w:val="none"/>
                <w:lang w:val="en-US" w:eastAsia="zh-CN"/>
                <w14:textFill>
                  <w14:solidFill>
                    <w14:schemeClr w14:val="tx1"/>
                  </w14:solidFill>
                </w14:textFill>
              </w:rPr>
              <w:t>）缴纳社保证明文件</w:t>
            </w:r>
            <w:r>
              <w:rPr>
                <w:rFonts w:hint="eastAsia" w:ascii="宋体" w:hAnsi="宋体" w:cs="宋体"/>
                <w:color w:val="000000" w:themeColor="text1"/>
                <w:sz w:val="21"/>
                <w:szCs w:val="21"/>
                <w:highlight w:val="none"/>
                <w:lang w:val="en-US" w:eastAsia="zh-CN"/>
                <w14:textFill>
                  <w14:solidFill>
                    <w14:schemeClr w14:val="tx1"/>
                  </w14:solidFill>
                </w14:textFill>
              </w:rPr>
              <w:t>。</w:t>
            </w:r>
          </w:p>
        </w:tc>
        <w:tc>
          <w:tcPr>
            <w:tcW w:w="1415" w:type="dxa"/>
            <w:noWrap w:val="0"/>
            <w:vAlign w:val="center"/>
          </w:tcPr>
          <w:p w14:paraId="35FE1C0C">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4461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vMerge w:val="continue"/>
            <w:noWrap w:val="0"/>
            <w:vAlign w:val="center"/>
          </w:tcPr>
          <w:p w14:paraId="19F3DFDB">
            <w:pPr>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c>
          <w:tcPr>
            <w:tcW w:w="6790" w:type="dxa"/>
            <w:noWrap w:val="0"/>
            <w:vAlign w:val="center"/>
          </w:tcPr>
          <w:p w14:paraId="7525747C">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color w:val="000000" w:themeColor="text1"/>
                <w:spacing w:val="-3"/>
                <w:sz w:val="21"/>
                <w:highlight w:val="none"/>
                <w:lang w:val="en-US" w:eastAsia="zh-CN"/>
                <w14:textFill>
                  <w14:solidFill>
                    <w14:schemeClr w14:val="tx1"/>
                  </w14:solidFill>
                </w14:textFill>
              </w:rPr>
              <w:t>良好，近三年招投标相关活动中无不良行为记录（不良行为记录是指：施工企业发生较大生产安全事故、重大质量事故的；在招标投标过程中因串通投标、围标等违规行为被县级及以上建设行政主管部门处罚或通报的；因拖欠民工工资被县级及以上建设行政主管部门通报的；发生一般安全事故、一般质量事故及违反强制性标准被县级及以上建设行政主管部门处罚或通报的）。</w:t>
            </w:r>
          </w:p>
        </w:tc>
        <w:tc>
          <w:tcPr>
            <w:tcW w:w="1415" w:type="dxa"/>
            <w:noWrap w:val="0"/>
            <w:vAlign w:val="center"/>
          </w:tcPr>
          <w:p w14:paraId="069C4262">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7C19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539" w:type="dxa"/>
            <w:vMerge w:val="continue"/>
            <w:noWrap w:val="0"/>
            <w:vAlign w:val="center"/>
          </w:tcPr>
          <w:p w14:paraId="7194BCCB">
            <w:pPr>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c>
          <w:tcPr>
            <w:tcW w:w="6790" w:type="dxa"/>
            <w:noWrap w:val="0"/>
            <w:vAlign w:val="center"/>
          </w:tcPr>
          <w:p w14:paraId="19DFB24C">
            <w:pP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投标</w:t>
            </w:r>
            <w:r>
              <w:rPr>
                <w:rFonts w:hint="eastAsia" w:ascii="宋体" w:hAnsi="宋体" w:eastAsia="宋体" w:cs="宋体"/>
                <w:color w:val="000000" w:themeColor="text1"/>
                <w:sz w:val="21"/>
                <w:szCs w:val="21"/>
                <w:highlight w:val="none"/>
                <w:lang w:val="en-US" w:eastAsia="zh-CN"/>
                <w14:textFill>
                  <w14:solidFill>
                    <w14:schemeClr w14:val="tx1"/>
                  </w14:solidFill>
                </w14:textFill>
              </w:rPr>
              <w:t>保证金</w:t>
            </w:r>
            <w:r>
              <w:rPr>
                <w:rFonts w:hint="eastAsia" w:ascii="宋体" w:hAnsi="宋体" w:cs="宋体"/>
                <w:color w:val="000000" w:themeColor="text1"/>
                <w:sz w:val="21"/>
                <w:szCs w:val="21"/>
                <w:highlight w:val="none"/>
                <w:lang w:val="en-US" w:eastAsia="zh-CN"/>
                <w14:textFill>
                  <w14:solidFill>
                    <w14:schemeClr w14:val="tx1"/>
                  </w14:solidFill>
                </w14:textFill>
              </w:rPr>
              <w:t>缴纳凭证或保函。</w:t>
            </w:r>
          </w:p>
        </w:tc>
        <w:tc>
          <w:tcPr>
            <w:tcW w:w="1415" w:type="dxa"/>
            <w:noWrap w:val="0"/>
            <w:vAlign w:val="center"/>
          </w:tcPr>
          <w:p w14:paraId="2F71F277">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1E72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539" w:type="dxa"/>
            <w:vMerge w:val="continue"/>
            <w:noWrap w:val="0"/>
            <w:vAlign w:val="center"/>
          </w:tcPr>
          <w:p w14:paraId="631297A7">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c>
          <w:tcPr>
            <w:tcW w:w="6790" w:type="dxa"/>
            <w:noWrap w:val="0"/>
            <w:vAlign w:val="center"/>
          </w:tcPr>
          <w:p w14:paraId="4EC06D6B">
            <w:pPr>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投标人必须是中华人民共和国境内注册的，具有独立法人资格的企业，具有有效的营业执照；（2）投标企业需具备建筑工程施工总承包叁级（含叁级）以上资质，并在人员、设备、资金等方面具有相应的施工能力，具备在有效期限内的安全生产许可证；（3）自治区区外企业须在“新疆工程建设云管理系统”报送通过，且项目负责人须为进疆企业信息报送手续中的登记人员；（4）本项目不接受联合体投标，不允许分包或转包。</w:t>
            </w:r>
          </w:p>
        </w:tc>
        <w:tc>
          <w:tcPr>
            <w:tcW w:w="1415" w:type="dxa"/>
            <w:noWrap w:val="0"/>
            <w:vAlign w:val="center"/>
          </w:tcPr>
          <w:p w14:paraId="252513D4">
            <w:pPr>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r>
    </w:tbl>
    <w:p w14:paraId="386A158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如果资格评审中有一项不满足审查标准的，磋商小组将认定该投标单位不通过资格审查，不得进入下一阶段评审。并且不允许投标单位通过修改或撤销其不符合要求的差异或保留，使之成为具有响应性的投标。</w:t>
      </w:r>
    </w:p>
    <w:p w14:paraId="465321F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Cs/>
          <w:color w:val="000000" w:themeColor="text1"/>
          <w:sz w:val="24"/>
          <w:szCs w:val="24"/>
          <w:highlight w:val="none"/>
          <w14:textFill>
            <w14:solidFill>
              <w14:schemeClr w14:val="tx1"/>
            </w14:solidFill>
          </w14:textFill>
        </w:rPr>
        <w:t>.1.2</w:t>
      </w:r>
      <w:r>
        <w:rPr>
          <w:rFonts w:hint="eastAsia" w:ascii="宋体" w:hAnsi="宋体" w:eastAsia="宋体" w:cs="宋体"/>
          <w:color w:val="000000" w:themeColor="text1"/>
          <w:sz w:val="24"/>
          <w:szCs w:val="24"/>
          <w:highlight w:val="none"/>
          <w14:textFill>
            <w14:solidFill>
              <w14:schemeClr w14:val="tx1"/>
            </w14:solidFill>
          </w14:textFill>
        </w:rPr>
        <w:t>初步评审标准-</w:t>
      </w:r>
      <w:r>
        <w:rPr>
          <w:rFonts w:hint="eastAsia" w:ascii="宋体" w:hAnsi="宋体" w:cs="宋体"/>
          <w:color w:val="000000" w:themeColor="text1"/>
          <w:sz w:val="24"/>
          <w:szCs w:val="24"/>
          <w:highlight w:val="none"/>
          <w:lang w:eastAsia="zh-CN"/>
          <w14:textFill>
            <w14:solidFill>
              <w14:schemeClr w14:val="tx1"/>
            </w14:solidFill>
          </w14:textFill>
        </w:rPr>
        <w:t>符合性评审</w:t>
      </w:r>
    </w:p>
    <w:tbl>
      <w:tblPr>
        <w:tblStyle w:val="22"/>
        <w:tblpPr w:leftFromText="180" w:rightFromText="180" w:vertAnchor="text" w:horzAnchor="page" w:tblpX="1065" w:tblpY="457"/>
        <w:tblOverlap w:val="never"/>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6675"/>
        <w:gridCol w:w="1803"/>
      </w:tblGrid>
      <w:tr w14:paraId="2A56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360" w:type="dxa"/>
            <w:noWrap w:val="0"/>
            <w:vAlign w:val="center"/>
          </w:tcPr>
          <w:p w14:paraId="4A087316">
            <w:pPr>
              <w:keepNext w:val="0"/>
              <w:keepLines w:val="0"/>
              <w:pageBreakBefore w:val="0"/>
              <w:widowControl/>
              <w:kinsoku/>
              <w:wordWrap/>
              <w:overflowPunct/>
              <w:topLinePunct w:val="0"/>
              <w:autoSpaceDE/>
              <w:autoSpaceDN/>
              <w:bidi w:val="0"/>
              <w:adjustRightInd/>
              <w:snapToGrid/>
              <w:spacing w:line="240" w:lineRule="auto"/>
              <w:jc w:val="center"/>
              <w:rPr>
                <w:color w:val="000000" w:themeColor="text1"/>
                <w:sz w:val="21"/>
                <w:szCs w:val="21"/>
                <w:highlight w:val="none"/>
                <w14:textFill>
                  <w14:solidFill>
                    <w14:schemeClr w14:val="tx1"/>
                  </w14:solidFill>
                </w14:textFill>
              </w:rPr>
            </w:pPr>
            <w:r>
              <w:rPr>
                <w:rFonts w:hint="eastAsia" w:eastAsia="宋体" w:cs="Times New Roman"/>
                <w:color w:val="000000" w:themeColor="text1"/>
                <w:kern w:val="2"/>
                <w:sz w:val="21"/>
                <w:szCs w:val="21"/>
                <w:highlight w:val="none"/>
                <w:lang w:val="zh-CN" w:eastAsia="zh-CN" w:bidi="ar-SA"/>
                <w14:textFill>
                  <w14:solidFill>
                    <w14:schemeClr w14:val="tx1"/>
                  </w14:solidFill>
                </w14:textFill>
              </w:rPr>
              <w:t>类型</w:t>
            </w:r>
          </w:p>
        </w:tc>
        <w:tc>
          <w:tcPr>
            <w:tcW w:w="6675" w:type="dxa"/>
            <w:noWrap w:val="0"/>
            <w:vAlign w:val="center"/>
          </w:tcPr>
          <w:p w14:paraId="1D911674">
            <w:pPr>
              <w:keepNext w:val="0"/>
              <w:keepLines w:val="0"/>
              <w:pageBreakBefore w:val="0"/>
              <w:widowControl/>
              <w:kinsoku/>
              <w:wordWrap/>
              <w:overflowPunct/>
              <w:topLinePunct w:val="0"/>
              <w:autoSpaceDE/>
              <w:autoSpaceDN/>
              <w:bidi w:val="0"/>
              <w:adjustRightInd/>
              <w:snapToGrid/>
              <w:spacing w:line="240" w:lineRule="auto"/>
              <w:jc w:val="center"/>
              <w:rPr>
                <w:rFonts w:hint="eastAsia"/>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zh-CN" w:eastAsia="zh-CN" w:bidi="ar-SA"/>
                <w14:textFill>
                  <w14:solidFill>
                    <w14:schemeClr w14:val="tx1"/>
                  </w14:solidFill>
                </w14:textFill>
              </w:rPr>
              <w:t>审查</w:t>
            </w:r>
            <w:r>
              <w:rPr>
                <w:rFonts w:hint="eastAsia" w:eastAsia="宋体" w:cs="Times New Roman"/>
                <w:color w:val="000000" w:themeColor="text1"/>
                <w:kern w:val="2"/>
                <w:sz w:val="21"/>
                <w:szCs w:val="21"/>
                <w:highlight w:val="none"/>
                <w:lang w:val="zh-CN" w:eastAsia="zh-CN" w:bidi="ar-SA"/>
                <w14:textFill>
                  <w14:solidFill>
                    <w14:schemeClr w14:val="tx1"/>
                  </w14:solidFill>
                </w14:textFill>
              </w:rPr>
              <w:t>要求</w:t>
            </w:r>
          </w:p>
        </w:tc>
        <w:tc>
          <w:tcPr>
            <w:tcW w:w="1803" w:type="dxa"/>
            <w:noWrap w:val="0"/>
            <w:vAlign w:val="center"/>
          </w:tcPr>
          <w:p w14:paraId="4CDB3013">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t>要求说明</w:t>
            </w:r>
          </w:p>
          <w:p w14:paraId="1F5B633B">
            <w:pPr>
              <w:keepNext w:val="0"/>
              <w:keepLines w:val="0"/>
              <w:pageBreakBefore w:val="0"/>
              <w:widowControl/>
              <w:kinsoku/>
              <w:wordWrap/>
              <w:overflowPunct/>
              <w:topLinePunct w:val="0"/>
              <w:autoSpaceDE/>
              <w:autoSpaceDN/>
              <w:bidi w:val="0"/>
              <w:adjustRightInd/>
              <w:snapToGrid/>
              <w:spacing w:line="240" w:lineRule="auto"/>
              <w:jc w:val="center"/>
              <w:rPr>
                <w:rFonts w:hint="eastAsia" w:eastAsia="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t>（是否响应）</w:t>
            </w:r>
          </w:p>
        </w:tc>
      </w:tr>
      <w:tr w14:paraId="2FDD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restart"/>
            <w:tcBorders>
              <w:top w:val="single" w:color="auto" w:sz="4" w:space="0"/>
            </w:tcBorders>
            <w:noWrap w:val="0"/>
            <w:vAlign w:val="center"/>
          </w:tcPr>
          <w:p w14:paraId="46391BBE">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商务</w:t>
            </w:r>
          </w:p>
        </w:tc>
        <w:tc>
          <w:tcPr>
            <w:tcW w:w="6675" w:type="dxa"/>
            <w:noWrap w:val="0"/>
            <w:vAlign w:val="center"/>
          </w:tcPr>
          <w:p w14:paraId="6B1815FE">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投标保证金的缴纳主体与</w:t>
            </w:r>
            <w:r>
              <w:rPr>
                <w:rFonts w:hint="eastAsia" w:ascii="宋体" w:hAnsi="宋体" w:eastAsia="宋体" w:cs="宋体"/>
                <w:color w:val="000000" w:themeColor="text1"/>
                <w:sz w:val="21"/>
                <w:szCs w:val="21"/>
                <w:highlight w:val="none"/>
                <w:lang w:val="zh-CN" w:eastAsia="zh-CN"/>
                <w14:textFill>
                  <w14:solidFill>
                    <w14:schemeClr w14:val="tx1"/>
                  </w14:solidFill>
                </w14:textFill>
              </w:rPr>
              <w:t>投标单位</w:t>
            </w:r>
            <w:r>
              <w:rPr>
                <w:rFonts w:hint="eastAsia" w:ascii="宋体" w:hAnsi="宋体" w:eastAsia="宋体" w:cs="宋体"/>
                <w:color w:val="000000" w:themeColor="text1"/>
                <w:sz w:val="21"/>
                <w:szCs w:val="21"/>
                <w:highlight w:val="none"/>
                <w:lang w:val="zh-CN"/>
                <w14:textFill>
                  <w14:solidFill>
                    <w14:schemeClr w14:val="tx1"/>
                  </w14:solidFill>
                </w14:textFill>
              </w:rPr>
              <w:t>一致的，按照磋商文件要求提供投标担保，或者所提供的投标担保无瑕疵的；</w:t>
            </w:r>
          </w:p>
        </w:tc>
        <w:tc>
          <w:tcPr>
            <w:tcW w:w="1803" w:type="dxa"/>
            <w:noWrap w:val="0"/>
            <w:vAlign w:val="center"/>
          </w:tcPr>
          <w:p w14:paraId="334F57BF">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2F96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0CDFAFB8">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4FD84CF1">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t>磋商响应文件有投标单位法定代表人（签字或盖章）或其授权代表签字和加盖投标单位公章的；</w:t>
            </w:r>
          </w:p>
        </w:tc>
        <w:tc>
          <w:tcPr>
            <w:tcW w:w="1803" w:type="dxa"/>
            <w:noWrap w:val="0"/>
            <w:vAlign w:val="center"/>
          </w:tcPr>
          <w:p w14:paraId="2E6CA644">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701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4F0971BE">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62B72962">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投标工程的完成期限未超过磋商文件规定期限的；</w:t>
            </w:r>
          </w:p>
        </w:tc>
        <w:tc>
          <w:tcPr>
            <w:tcW w:w="1803" w:type="dxa"/>
            <w:noWrap w:val="0"/>
            <w:vAlign w:val="center"/>
          </w:tcPr>
          <w:p w14:paraId="5C1A683F">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24DD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4D26C4B1">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15BCA3E7">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磋商文件未附有招标人不能接受条件的；</w:t>
            </w:r>
          </w:p>
        </w:tc>
        <w:tc>
          <w:tcPr>
            <w:tcW w:w="1803" w:type="dxa"/>
            <w:noWrap w:val="0"/>
            <w:vAlign w:val="center"/>
          </w:tcPr>
          <w:p w14:paraId="57BB2B63">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794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28C51C3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627479C6">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满足磋商文件实质性要求的其他情形</w:t>
            </w:r>
            <w:r>
              <w:rPr>
                <w:rFonts w:hint="eastAsia" w:hAnsi="宋体" w:cs="宋体"/>
                <w:color w:val="000000" w:themeColor="text1"/>
                <w:sz w:val="21"/>
                <w:szCs w:val="21"/>
                <w:highlight w:val="none"/>
                <w:lang w:eastAsia="zh-CN"/>
                <w14:textFill>
                  <w14:solidFill>
                    <w14:schemeClr w14:val="tx1"/>
                  </w14:solidFill>
                </w14:textFill>
              </w:rPr>
              <w:t>；</w:t>
            </w:r>
          </w:p>
        </w:tc>
        <w:tc>
          <w:tcPr>
            <w:tcW w:w="1803" w:type="dxa"/>
            <w:noWrap w:val="0"/>
            <w:vAlign w:val="center"/>
          </w:tcPr>
          <w:p w14:paraId="70E03E2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E68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3ADEF25A">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3B0A091B">
            <w:pPr>
              <w:pStyle w:val="12"/>
              <w:keepNext w:val="0"/>
              <w:keepLines w:val="0"/>
              <w:pageBreakBefore w:val="0"/>
              <w:widowControl/>
              <w:kinsoku/>
              <w:wordWrap/>
              <w:overflowPunct/>
              <w:topLinePunct w:val="0"/>
              <w:autoSpaceDE/>
              <w:autoSpaceDN/>
              <w:bidi w:val="0"/>
              <w:adjustRightInd/>
              <w:snapToGrid/>
              <w:spacing w:line="240" w:lineRule="auto"/>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按招标文件规定的格式填写，未出现内容不全或关键字迹模糊、无法辨认的；（包括分部分项工程量清单中暂估价、暂列金额的改动）</w:t>
            </w:r>
            <w:r>
              <w:rPr>
                <w:rFonts w:hint="default" w:hAnsi="宋体" w:cs="宋体"/>
                <w:color w:val="000000" w:themeColor="text1"/>
                <w:sz w:val="21"/>
                <w:szCs w:val="21"/>
                <w:highlight w:val="none"/>
                <w14:textFill>
                  <w14:solidFill>
                    <w14:schemeClr w14:val="tx1"/>
                  </w14:solidFill>
                </w14:textFill>
              </w:rPr>
              <w:t>；</w:t>
            </w:r>
          </w:p>
        </w:tc>
        <w:tc>
          <w:tcPr>
            <w:tcW w:w="1803" w:type="dxa"/>
            <w:noWrap w:val="0"/>
            <w:vAlign w:val="center"/>
          </w:tcPr>
          <w:p w14:paraId="64A4D2EA">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3EB6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63576DC6">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6E8970EF">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14:textFill>
                  <w14:solidFill>
                    <w14:schemeClr w14:val="tx1"/>
                  </w14:solidFill>
                </w14:textFill>
              </w:rPr>
            </w:pPr>
            <w:bookmarkStart w:id="728" w:name="_GoBack"/>
            <w:r>
              <w:rPr>
                <w:rFonts w:hint="default" w:ascii="宋体" w:hAnsi="宋体" w:eastAsia="宋体" w:cs="宋体"/>
                <w:color w:val="000000" w:themeColor="text1"/>
                <w:sz w:val="21"/>
                <w:szCs w:val="21"/>
                <w:highlight w:val="none"/>
                <w:lang w:val="en-US"/>
                <w14:textFill>
                  <w14:solidFill>
                    <w14:schemeClr w14:val="tx1"/>
                  </w14:solidFill>
                </w14:textFill>
              </w:rPr>
              <w:t>未</w:t>
            </w:r>
            <w:r>
              <w:rPr>
                <w:rFonts w:hint="eastAsia" w:ascii="宋体" w:hAnsi="宋体" w:eastAsia="宋体" w:cs="宋体"/>
                <w:color w:val="000000" w:themeColor="text1"/>
                <w:sz w:val="21"/>
                <w:szCs w:val="21"/>
                <w:highlight w:val="none"/>
                <w:lang w:val="zh-CN"/>
                <w14:textFill>
                  <w14:solidFill>
                    <w14:schemeClr w14:val="tx1"/>
                  </w14:solidFill>
                </w14:textFill>
              </w:rPr>
              <w:t>改变招标文件提供的工程量清单中的项目编码、项目名称、项目特征、计量单位、工程量的；</w:t>
            </w:r>
            <w:bookmarkEnd w:id="728"/>
          </w:p>
        </w:tc>
        <w:tc>
          <w:tcPr>
            <w:tcW w:w="1803" w:type="dxa"/>
            <w:noWrap w:val="0"/>
            <w:vAlign w:val="center"/>
          </w:tcPr>
          <w:p w14:paraId="173FBC0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174F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4142017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5A1F51EB">
            <w:pPr>
              <w:pStyle w:val="12"/>
              <w:keepNext w:val="0"/>
              <w:keepLines w:val="0"/>
              <w:pageBreakBefore w:val="0"/>
              <w:widowControl/>
              <w:kinsoku/>
              <w:wordWrap/>
              <w:overflowPunct/>
              <w:topLinePunct w:val="0"/>
              <w:autoSpaceDE/>
              <w:autoSpaceDN/>
              <w:bidi w:val="0"/>
              <w:adjustRightInd/>
              <w:snapToGrid/>
              <w:spacing w:line="240" w:lineRule="auto"/>
              <w:rPr>
                <w:rFonts w:hint="default"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未出现投标人名称与报名不符，涉嫌以他人名义投标的；</w:t>
            </w:r>
          </w:p>
        </w:tc>
        <w:tc>
          <w:tcPr>
            <w:tcW w:w="1803" w:type="dxa"/>
            <w:noWrap w:val="0"/>
            <w:vAlign w:val="center"/>
          </w:tcPr>
          <w:p w14:paraId="72C086AC">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3AF0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3787F9E2">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04D892B6">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未出现投标人之间或者投标人与招标人串通投标的；</w:t>
            </w:r>
          </w:p>
        </w:tc>
        <w:tc>
          <w:tcPr>
            <w:tcW w:w="1803" w:type="dxa"/>
            <w:noWrap w:val="0"/>
            <w:vAlign w:val="center"/>
          </w:tcPr>
          <w:p w14:paraId="349996ED">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06BB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tcBorders>
              <w:bottom w:val="single" w:color="auto" w:sz="4" w:space="0"/>
            </w:tcBorders>
            <w:noWrap w:val="0"/>
            <w:vAlign w:val="center"/>
          </w:tcPr>
          <w:p w14:paraId="33612AD6">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698F23A5">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未以行贿手段谋取中标或者以其他弄虚作假方式投标的</w:t>
            </w:r>
            <w:r>
              <w:rPr>
                <w:rFonts w:hint="eastAsia" w:hAnsi="宋体" w:cs="宋体"/>
                <w:color w:val="000000" w:themeColor="text1"/>
                <w:sz w:val="21"/>
                <w:szCs w:val="21"/>
                <w:highlight w:val="none"/>
                <w:lang w:val="zh-CN"/>
                <w14:textFill>
                  <w14:solidFill>
                    <w14:schemeClr w14:val="tx1"/>
                  </w14:solidFill>
                </w14:textFill>
              </w:rPr>
              <w:t>；</w:t>
            </w:r>
          </w:p>
        </w:tc>
        <w:tc>
          <w:tcPr>
            <w:tcW w:w="1803" w:type="dxa"/>
            <w:noWrap w:val="0"/>
            <w:vAlign w:val="center"/>
          </w:tcPr>
          <w:p w14:paraId="796255F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1BDB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restart"/>
            <w:noWrap w:val="0"/>
            <w:vAlign w:val="center"/>
          </w:tcPr>
          <w:p w14:paraId="5B6B13A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eastAsia" w:ascii="Times New Roman" w:hAnsi="Times New Roman" w:cs="Times New Roman"/>
                <w:color w:val="000000" w:themeColor="text1"/>
                <w:sz w:val="21"/>
                <w:szCs w:val="21"/>
                <w:highlight w:val="none"/>
                <w:lang w:val="zh-CN" w:eastAsia="zh-CN"/>
                <w14:textFill>
                  <w14:solidFill>
                    <w14:schemeClr w14:val="tx1"/>
                  </w14:solidFill>
                </w14:textFill>
              </w:rPr>
              <w:t>报价</w:t>
            </w:r>
          </w:p>
        </w:tc>
        <w:tc>
          <w:tcPr>
            <w:tcW w:w="6675" w:type="dxa"/>
            <w:noWrap w:val="0"/>
            <w:vAlign w:val="center"/>
          </w:tcPr>
          <w:p w14:paraId="3240CA6C">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投标报价未高于设定的工程预算招标控制价（工程限额）的；</w:t>
            </w:r>
          </w:p>
        </w:tc>
        <w:tc>
          <w:tcPr>
            <w:tcW w:w="1803" w:type="dxa"/>
            <w:noWrap w:val="0"/>
            <w:vAlign w:val="center"/>
          </w:tcPr>
          <w:p w14:paraId="7F05FA9F">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4C0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6338C78D">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0BFD4B94">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投标人对同一招标项目未作出两个以上报价的；</w:t>
            </w:r>
          </w:p>
        </w:tc>
        <w:tc>
          <w:tcPr>
            <w:tcW w:w="1803" w:type="dxa"/>
            <w:noWrap w:val="0"/>
            <w:vAlign w:val="center"/>
          </w:tcPr>
          <w:p w14:paraId="3503A166">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B9A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2E977413">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4F52B5AD">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宋体" w:hAnsi="宋体" w:eastAsia="宋体" w:cs="宋体"/>
                <w:color w:val="000000" w:themeColor="text1"/>
                <w:sz w:val="21"/>
                <w:szCs w:val="21"/>
                <w:highlight w:val="none"/>
                <w:lang w:val="en-US"/>
                <w14:textFill>
                  <w14:solidFill>
                    <w14:schemeClr w14:val="tx1"/>
                  </w14:solidFill>
                </w14:textFill>
              </w:rPr>
              <w:t>未</w:t>
            </w:r>
            <w:r>
              <w:rPr>
                <w:rFonts w:hint="eastAsia" w:ascii="宋体" w:hAnsi="宋体" w:eastAsia="宋体" w:cs="宋体"/>
                <w:color w:val="000000" w:themeColor="text1"/>
                <w:sz w:val="21"/>
                <w:szCs w:val="21"/>
                <w:highlight w:val="none"/>
                <w:lang w:val="zh-CN"/>
                <w14:textFill>
                  <w14:solidFill>
                    <w14:schemeClr w14:val="tx1"/>
                  </w14:solidFill>
                </w14:textFill>
              </w:rPr>
              <w:t>将工程排污费、社会保障费、住房公积金、大型机械检测检验费等规费和增值税销项税额等税金，以及安全文明施工费列入招标投标竞争性费用的；</w:t>
            </w:r>
          </w:p>
        </w:tc>
        <w:tc>
          <w:tcPr>
            <w:tcW w:w="1803" w:type="dxa"/>
            <w:noWrap w:val="0"/>
            <w:vAlign w:val="center"/>
          </w:tcPr>
          <w:p w14:paraId="74468D30">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2E7B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1360" w:type="dxa"/>
            <w:noWrap w:val="0"/>
            <w:vAlign w:val="center"/>
          </w:tcPr>
          <w:p w14:paraId="43713F7A">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Times New Roman" w:cs="Times New Roman"/>
                <w:color w:val="000000" w:themeColor="text1"/>
                <w:sz w:val="21"/>
                <w:szCs w:val="21"/>
                <w:highlight w:val="none"/>
                <w:lang w:val="zh-CN" w:eastAsia="zh-CN"/>
                <w14:textFill>
                  <w14:solidFill>
                    <w14:schemeClr w14:val="tx1"/>
                  </w14:solidFill>
                </w14:textFill>
              </w:rPr>
              <w:t>技术</w:t>
            </w:r>
          </w:p>
        </w:tc>
        <w:tc>
          <w:tcPr>
            <w:tcW w:w="6675" w:type="dxa"/>
            <w:noWrap w:val="0"/>
            <w:vAlign w:val="center"/>
          </w:tcPr>
          <w:p w14:paraId="4B84398C">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磋商文件载明的技术规格、技术标准、货物包装方式、检验标准和方法等，符合磋商文件要求的；</w:t>
            </w:r>
          </w:p>
        </w:tc>
        <w:tc>
          <w:tcPr>
            <w:tcW w:w="1803" w:type="dxa"/>
            <w:noWrap w:val="0"/>
            <w:vAlign w:val="center"/>
          </w:tcPr>
          <w:p w14:paraId="20A176B1">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bl>
    <w:p w14:paraId="7D5342E6">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如果</w:t>
      </w:r>
      <w:r>
        <w:rPr>
          <w:rFonts w:hint="eastAsia" w:ascii="宋体" w:hAnsi="宋体" w:cs="宋体"/>
          <w:color w:val="000000" w:themeColor="text1"/>
          <w:sz w:val="24"/>
          <w:szCs w:val="24"/>
          <w:highlight w:val="none"/>
          <w:lang w:val="zh-CN"/>
          <w14:textFill>
            <w14:solidFill>
              <w14:schemeClr w14:val="tx1"/>
            </w14:solidFill>
          </w14:textFill>
        </w:rPr>
        <w:t>符合性</w:t>
      </w:r>
      <w:r>
        <w:rPr>
          <w:rFonts w:hint="eastAsia" w:ascii="宋体" w:hAnsi="宋体" w:eastAsia="宋体" w:cs="宋体"/>
          <w:color w:val="000000" w:themeColor="text1"/>
          <w:sz w:val="24"/>
          <w:szCs w:val="24"/>
          <w:highlight w:val="none"/>
          <w:lang w:val="zh-CN"/>
          <w14:textFill>
            <w14:solidFill>
              <w14:schemeClr w14:val="tx1"/>
            </w14:solidFill>
          </w14:textFill>
        </w:rPr>
        <w:t>评审中有一项不满足审查标准的，磋商小组将认定该投标单位不通过</w:t>
      </w:r>
      <w:r>
        <w:rPr>
          <w:rFonts w:hint="eastAsia" w:ascii="宋体" w:hAnsi="宋体" w:cs="宋体"/>
          <w:color w:val="000000" w:themeColor="text1"/>
          <w:sz w:val="24"/>
          <w:szCs w:val="24"/>
          <w:highlight w:val="none"/>
          <w:lang w:val="zh-CN"/>
          <w14:textFill>
            <w14:solidFill>
              <w14:schemeClr w14:val="tx1"/>
            </w14:solidFill>
          </w14:textFill>
        </w:rPr>
        <w:t>符合</w:t>
      </w:r>
      <w:r>
        <w:rPr>
          <w:rFonts w:hint="eastAsia" w:ascii="宋体" w:hAnsi="宋体" w:eastAsia="宋体" w:cs="宋体"/>
          <w:color w:val="000000" w:themeColor="text1"/>
          <w:sz w:val="24"/>
          <w:szCs w:val="24"/>
          <w:highlight w:val="none"/>
          <w:lang w:val="zh-CN"/>
          <w14:textFill>
            <w14:solidFill>
              <w14:schemeClr w14:val="tx1"/>
            </w14:solidFill>
          </w14:textFill>
        </w:rPr>
        <w:t>审查，不得进入下一阶段评审。并且不允许投标单位通过修改或撤销其不符合要求的差异或保留，使之成为具有响应性的投标。</w:t>
      </w:r>
    </w:p>
    <w:p w14:paraId="20A8EB2D">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详细评审标准</w:t>
      </w:r>
    </w:p>
    <w:p w14:paraId="4544C703">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.1技术</w:t>
      </w:r>
      <w:r>
        <w:rPr>
          <w:rFonts w:hint="eastAsia" w:ascii="宋体" w:hAnsi="宋体" w:cs="宋体"/>
          <w:b w:val="0"/>
          <w:bCs/>
          <w:color w:val="000000" w:themeColor="text1"/>
          <w:sz w:val="24"/>
          <w:szCs w:val="24"/>
          <w:highlight w:val="none"/>
          <w:lang w:eastAsia="zh-CN"/>
          <w14:textFill>
            <w14:solidFill>
              <w14:schemeClr w14:val="tx1"/>
            </w14:solidFill>
          </w14:textFill>
        </w:rPr>
        <w:t>商务部分</w:t>
      </w:r>
      <w:r>
        <w:rPr>
          <w:rFonts w:hint="eastAsia" w:ascii="宋体" w:hAnsi="宋体" w:eastAsia="宋体" w:cs="宋体"/>
          <w:b w:val="0"/>
          <w:bCs/>
          <w:color w:val="000000" w:themeColor="text1"/>
          <w:sz w:val="24"/>
          <w:szCs w:val="24"/>
          <w:highlight w:val="none"/>
          <w14:textFill>
            <w14:solidFill>
              <w14:schemeClr w14:val="tx1"/>
            </w14:solidFill>
          </w14:textFill>
        </w:rPr>
        <w:t>评定</w:t>
      </w:r>
      <w:bookmarkStart w:id="152" w:name="_Toc18855"/>
      <w:bookmarkStart w:id="153" w:name="_Toc4220"/>
    </w:p>
    <w:p w14:paraId="4E75E2D3">
      <w:pPr>
        <w:pageBreakBefore w:val="0"/>
        <w:kinsoku/>
        <w:wordWrap/>
        <w:overflowPunct/>
        <w:autoSpaceDE/>
        <w:autoSpaceDN/>
        <w:bidi w:val="0"/>
        <w:adjustRightInd/>
        <w:snapToGrid/>
        <w:spacing w:line="480" w:lineRule="exact"/>
        <w:ind w:firstLine="435"/>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评委按照磋商文件要求，对技术</w:t>
      </w:r>
      <w:r>
        <w:rPr>
          <w:rFonts w:hint="eastAsia" w:ascii="宋体" w:hAnsi="宋体" w:cs="宋体"/>
          <w:color w:val="000000" w:themeColor="text1"/>
          <w:sz w:val="24"/>
          <w:szCs w:val="24"/>
          <w:highlight w:val="none"/>
          <w:lang w:eastAsia="zh-CN"/>
          <w14:textFill>
            <w14:solidFill>
              <w14:schemeClr w14:val="tx1"/>
            </w14:solidFill>
          </w14:textFill>
        </w:rPr>
        <w:t>标和商务标</w:t>
      </w:r>
      <w:r>
        <w:rPr>
          <w:rFonts w:hint="eastAsia" w:ascii="宋体" w:hAnsi="宋体" w:eastAsia="宋体" w:cs="宋体"/>
          <w:color w:val="000000" w:themeColor="text1"/>
          <w:sz w:val="24"/>
          <w:szCs w:val="24"/>
          <w:highlight w:val="none"/>
          <w14:textFill>
            <w14:solidFill>
              <w14:schemeClr w14:val="tx1"/>
            </w14:solidFill>
          </w14:textFill>
        </w:rPr>
        <w:t>磋商响应文件进行评定，磋商小组对于认定不合格的技术标</w:t>
      </w:r>
      <w:r>
        <w:rPr>
          <w:rFonts w:hint="eastAsia" w:ascii="宋体" w:hAnsi="宋体" w:cs="宋体"/>
          <w:color w:val="000000" w:themeColor="text1"/>
          <w:sz w:val="24"/>
          <w:szCs w:val="24"/>
          <w:highlight w:val="none"/>
          <w:lang w:eastAsia="zh-CN"/>
          <w14:textFill>
            <w14:solidFill>
              <w14:schemeClr w14:val="tx1"/>
            </w14:solidFill>
          </w14:textFill>
        </w:rPr>
        <w:t>和商务标</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cs="宋体"/>
          <w:color w:val="000000" w:themeColor="text1"/>
          <w:sz w:val="24"/>
          <w:szCs w:val="24"/>
          <w:highlight w:val="none"/>
          <w:lang w:eastAsia="zh-CN"/>
          <w14:textFill>
            <w14:solidFill>
              <w14:schemeClr w14:val="tx1"/>
            </w14:solidFill>
          </w14:textFill>
        </w:rPr>
        <w:t>出</w:t>
      </w:r>
      <w:r>
        <w:rPr>
          <w:rFonts w:hint="eastAsia" w:ascii="宋体" w:hAnsi="宋体" w:eastAsia="宋体" w:cs="宋体"/>
          <w:color w:val="000000" w:themeColor="text1"/>
          <w:sz w:val="24"/>
          <w:szCs w:val="24"/>
          <w:highlight w:val="none"/>
          <w14:textFill>
            <w14:solidFill>
              <w14:schemeClr w14:val="tx1"/>
            </w14:solidFill>
          </w14:textFill>
        </w:rPr>
        <w:t>具评标报告。评标报告全体评标成员签字确认（评审标准详附表）。</w:t>
      </w:r>
      <w:bookmarkEnd w:id="152"/>
      <w:bookmarkEnd w:id="153"/>
    </w:p>
    <w:p w14:paraId="1D141CB9">
      <w:pPr>
        <w:pStyle w:val="46"/>
        <w:pageBreakBefore w:val="0"/>
        <w:widowControl/>
        <w:kinsoku/>
        <w:wordWrap/>
        <w:overflowPunct/>
        <w:autoSpaceDE/>
        <w:autoSpaceDN/>
        <w:bidi w:val="0"/>
        <w:adjustRightInd/>
        <w:snapToGrid/>
        <w:spacing w:line="480" w:lineRule="exac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154" w:name="_Toc19540"/>
      <w:bookmarkStart w:id="155" w:name="_Toc671"/>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经济部分</w:t>
      </w:r>
      <w:r>
        <w:rPr>
          <w:rFonts w:hint="eastAsia" w:ascii="宋体" w:hAnsi="宋体" w:eastAsia="宋体" w:cs="宋体"/>
          <w:b w:val="0"/>
          <w:bCs w:val="0"/>
          <w:color w:val="000000" w:themeColor="text1"/>
          <w:sz w:val="24"/>
          <w:szCs w:val="24"/>
          <w:highlight w:val="none"/>
          <w14:textFill>
            <w14:solidFill>
              <w14:schemeClr w14:val="tx1"/>
            </w14:solidFill>
          </w14:textFill>
        </w:rPr>
        <w:t>评定</w:t>
      </w:r>
      <w:bookmarkEnd w:id="154"/>
      <w:bookmarkEnd w:id="155"/>
    </w:p>
    <w:p w14:paraId="70D57EF7">
      <w:pPr>
        <w:pStyle w:val="46"/>
        <w:pageBreakBefore w:val="0"/>
        <w:widowControl/>
        <w:kinsoku/>
        <w:wordWrap/>
        <w:overflowPunct/>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156" w:name="_Toc19117"/>
      <w:bookmarkStart w:id="157" w:name="_Toc11285"/>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经济部分</w:t>
      </w:r>
      <w:r>
        <w:rPr>
          <w:rFonts w:hint="eastAsia" w:ascii="宋体" w:hAnsi="宋体" w:eastAsia="宋体" w:cs="宋体"/>
          <w:b w:val="0"/>
          <w:bCs w:val="0"/>
          <w:color w:val="000000" w:themeColor="text1"/>
          <w:sz w:val="24"/>
          <w:szCs w:val="24"/>
          <w:highlight w:val="none"/>
          <w14:textFill>
            <w14:solidFill>
              <w14:schemeClr w14:val="tx1"/>
            </w14:solidFill>
          </w14:textFill>
        </w:rPr>
        <w:t>的评审标准详见附表。</w:t>
      </w:r>
      <w:bookmarkEnd w:id="156"/>
      <w:bookmarkEnd w:id="157"/>
    </w:p>
    <w:p w14:paraId="4023D4CB">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评审结果</w:t>
      </w:r>
    </w:p>
    <w:p w14:paraId="1BEAD8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14:textFill>
            <w14:solidFill>
              <w14:schemeClr w14:val="tx1"/>
            </w14:solidFill>
          </w14:textFill>
        </w:rPr>
        <w:t>除第二</w:t>
      </w:r>
      <w:r>
        <w:rPr>
          <w:rFonts w:hint="eastAsia" w:ascii="宋体" w:hAnsi="宋体" w:cs="宋体"/>
          <w:b w:val="0"/>
          <w:bCs/>
          <w:color w:val="000000" w:themeColor="text1"/>
          <w:sz w:val="24"/>
          <w:szCs w:val="24"/>
          <w:highlight w:val="none"/>
          <w:lang w:eastAsia="zh-CN"/>
          <w14:textFill>
            <w14:solidFill>
              <w14:schemeClr w14:val="tx1"/>
            </w14:solidFill>
          </w14:textFill>
        </w:rPr>
        <w:t>部分“</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val="0"/>
          <w:bCs/>
          <w:color w:val="000000" w:themeColor="text1"/>
          <w:sz w:val="24"/>
          <w:szCs w:val="24"/>
          <w:highlight w:val="none"/>
          <w14:textFill>
            <w14:solidFill>
              <w14:schemeClr w14:val="tx1"/>
            </w14:solidFill>
          </w14:textFill>
        </w:rPr>
        <w:t>须知</w:t>
      </w:r>
      <w:r>
        <w:rPr>
          <w:rFonts w:hint="eastAsia" w:ascii="宋体" w:hAnsi="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前附表授权直接确定中标人外，磋商小组通过评标办法以得分由高到</w:t>
      </w:r>
      <w:r>
        <w:rPr>
          <w:rFonts w:hint="eastAsia" w:ascii="宋体" w:hAnsi="宋体" w:eastAsia="宋体" w:cs="宋体"/>
          <w:color w:val="000000" w:themeColor="text1"/>
          <w:sz w:val="24"/>
          <w:szCs w:val="24"/>
          <w:highlight w:val="none"/>
          <w14:textFill>
            <w14:solidFill>
              <w14:schemeClr w14:val="tx1"/>
            </w14:solidFill>
          </w14:textFill>
        </w:rPr>
        <w:t>低确定出前三名作为中标候选人推荐给</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p>
    <w:p w14:paraId="04FEF69D">
      <w:pPr>
        <w:pageBreakBefore w:val="0"/>
        <w:kinsoku/>
        <w:wordWrap/>
        <w:overflowPunct/>
        <w:autoSpaceDE/>
        <w:autoSpaceDN/>
        <w:bidi w:val="0"/>
        <w:adjustRightInd/>
        <w:snapToGrid/>
        <w:spacing w:line="480" w:lineRule="exact"/>
        <w:ind w:firstLine="435"/>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依法必须招标的项目，</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应当确定排名第一的中标候选人为中标人。排名第一的中标候选人放弃中标、因不可抗力提出不能履行合同、或者磋商文件规定应当提交履约保证金而在规定的期限内未能提交的，招标人可以确定排名第二的中标候选人为中标人。</w:t>
      </w:r>
    </w:p>
    <w:p w14:paraId="1EEEBC4A">
      <w:pPr>
        <w:pageBreakBefore w:val="0"/>
        <w:kinsoku/>
        <w:wordWrap/>
        <w:overflowPunct/>
        <w:autoSpaceDE/>
        <w:autoSpaceDN/>
        <w:bidi w:val="0"/>
        <w:adjustRightInd/>
        <w:snapToGrid/>
        <w:spacing w:line="480" w:lineRule="exact"/>
        <w:ind w:firstLine="435"/>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排名第二的中标候选人因前款确定的同样原因不能签订合同的，</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可以确定排名第三的中标候选人为中标人。</w:t>
      </w:r>
    </w:p>
    <w:p w14:paraId="4363F4ED">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磋商小组完成评审后，应当向</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招标人</w:t>
      </w:r>
      <w:r>
        <w:rPr>
          <w:rFonts w:hint="eastAsia" w:ascii="宋体" w:hAnsi="宋体" w:eastAsia="宋体" w:cs="宋体"/>
          <w:b w:val="0"/>
          <w:bCs/>
          <w:color w:val="000000" w:themeColor="text1"/>
          <w:sz w:val="24"/>
          <w:szCs w:val="24"/>
          <w:highlight w:val="none"/>
          <w14:textFill>
            <w14:solidFill>
              <w14:schemeClr w14:val="tx1"/>
            </w14:solidFill>
          </w14:textFill>
        </w:rPr>
        <w:t>提交书面评审报告</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6B54F9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成</w:t>
      </w:r>
      <w:r>
        <w:rPr>
          <w:rFonts w:hint="eastAsia" w:ascii="宋体" w:hAnsi="宋体" w:eastAsia="宋体" w:cs="宋体"/>
          <w:color w:val="000000" w:themeColor="text1"/>
          <w:sz w:val="24"/>
          <w:szCs w:val="24"/>
          <w:highlight w:val="none"/>
          <w14:textFill>
            <w14:solidFill>
              <w14:schemeClr w14:val="tx1"/>
            </w14:solidFill>
          </w14:textFill>
        </w:rPr>
        <w:t>交结果信息公布</w:t>
      </w:r>
    </w:p>
    <w:p w14:paraId="5102C9FD">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中标结果公告将在新疆政府采购网上发布，公告期限为1个工作日。</w:t>
      </w:r>
    </w:p>
    <w:p w14:paraId="0A2F8468">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29.</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评审标准</w:t>
      </w:r>
    </w:p>
    <w:p w14:paraId="59D05FA3">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磋商小组按照磋商文件要求对响应文件中的重要技术指标以及技术和商务上要求的其它重要内容进行审核，审核合格后即视为实质性响应的磋商响应文件，进行第二个步骤：对实质性响应的磋商响应文件进行评估和比较采用综合评分法进行打分评比，打分方法：总分为100分，其中经济</w:t>
      </w:r>
      <w:r>
        <w:rPr>
          <w:rFonts w:hint="eastAsia" w:ascii="宋体" w:hAnsi="宋体" w:cs="宋体"/>
          <w:b w:val="0"/>
          <w:bCs/>
          <w:color w:val="000000" w:themeColor="text1"/>
          <w:sz w:val="24"/>
          <w:szCs w:val="24"/>
          <w:highlight w:val="none"/>
          <w:lang w:eastAsia="zh-CN"/>
          <w14:textFill>
            <w14:solidFill>
              <w14:schemeClr w14:val="tx1"/>
            </w14:solidFill>
          </w14:textFill>
        </w:rPr>
        <w:t>部分</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0分，技术商务</w:t>
      </w:r>
      <w:r>
        <w:rPr>
          <w:rFonts w:hint="eastAsia" w:ascii="宋体" w:hAnsi="宋体" w:cs="宋体"/>
          <w:b w:val="0"/>
          <w:bCs/>
          <w:color w:val="000000" w:themeColor="text1"/>
          <w:sz w:val="24"/>
          <w:szCs w:val="24"/>
          <w:highlight w:val="none"/>
          <w:lang w:eastAsia="zh-CN"/>
          <w14:textFill>
            <w14:solidFill>
              <w14:schemeClr w14:val="tx1"/>
            </w14:solidFill>
          </w14:textFill>
        </w:rPr>
        <w:t>部分</w:t>
      </w:r>
      <w:r>
        <w:rPr>
          <w:rFonts w:hint="eastAsia" w:ascii="宋体" w:hAnsi="宋体" w:cs="宋体"/>
          <w:b w:val="0"/>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z w:val="24"/>
          <w:szCs w:val="24"/>
          <w:highlight w:val="none"/>
          <w14:textFill>
            <w14:solidFill>
              <w14:schemeClr w14:val="tx1"/>
            </w14:solidFill>
          </w14:textFill>
        </w:rPr>
        <w:t>0分。将每位</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val="0"/>
          <w:bCs/>
          <w:color w:val="000000" w:themeColor="text1"/>
          <w:sz w:val="24"/>
          <w:szCs w:val="24"/>
          <w:highlight w:val="none"/>
          <w14:textFill>
            <w14:solidFill>
              <w14:schemeClr w14:val="tx1"/>
            </w14:solidFill>
          </w14:textFill>
        </w:rPr>
        <w:t>的所有得分相加即为该</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val="0"/>
          <w:bCs/>
          <w:color w:val="000000" w:themeColor="text1"/>
          <w:sz w:val="24"/>
          <w:szCs w:val="24"/>
          <w:highlight w:val="none"/>
          <w14:textFill>
            <w14:solidFill>
              <w14:schemeClr w14:val="tx1"/>
            </w14:solidFill>
          </w14:textFill>
        </w:rPr>
        <w:t>的总得分。初步评审附表及详细评审内容标准如下：</w:t>
      </w:r>
    </w:p>
    <w:p w14:paraId="48E14F7B">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bookmarkStart w:id="158" w:name="_Toc471489758"/>
      <w:bookmarkStart w:id="159" w:name="_Toc349573126"/>
      <w:bookmarkStart w:id="160" w:name="_Toc267301287"/>
      <w:bookmarkStart w:id="161" w:name="_Toc527642957"/>
      <w:bookmarkStart w:id="162" w:name="_Toc298240410"/>
      <w:bookmarkStart w:id="163" w:name="_Toc349637925"/>
      <w:bookmarkStart w:id="164" w:name="_Toc267301288"/>
    </w:p>
    <w:p w14:paraId="724CC49D">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7CF85AF5">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3502B67C">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50ABCB19">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79BD13B6">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0323B995">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356F6895">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5333DC02">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503ACE6C">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3DBEADCF">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2DBCBD77">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55E8719E">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4847FAB7">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117906DD">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194A4635">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25FAD104">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58EAEC95">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08AF6691">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52037C88">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612C04DE">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181DC5E7">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75A18E75">
      <w:pPr>
        <w:pStyle w:val="21"/>
        <w:pageBreakBefore w:val="0"/>
        <w:kinsoku/>
        <w:overflowPunct/>
        <w:bidi w:val="0"/>
        <w:spacing w:line="480" w:lineRule="exact"/>
        <w:ind w:firstLine="0" w:firstLineChars="0"/>
        <w:jc w:val="center"/>
        <w:textAlignment w:val="auto"/>
        <w:rPr>
          <w:rFonts w:ascii="宋体" w:hAnsi="宋体" w:eastAsia="宋体" w:cs="宋体"/>
          <w:b/>
          <w:color w:val="000000" w:themeColor="text1"/>
          <w:sz w:val="32"/>
          <w:szCs w:val="24"/>
          <w:highlight w:val="none"/>
          <w:lang w:val="zh-CN"/>
          <w14:textFill>
            <w14:solidFill>
              <w14:schemeClr w14:val="tx1"/>
            </w14:solidFill>
          </w14:textFill>
        </w:rPr>
      </w:pPr>
      <w:r>
        <w:rPr>
          <w:rFonts w:hint="eastAsia" w:ascii="宋体" w:hAnsi="宋体" w:eastAsia="宋体" w:cs="宋体"/>
          <w:b/>
          <w:color w:val="000000" w:themeColor="text1"/>
          <w:sz w:val="32"/>
          <w:szCs w:val="24"/>
          <w:highlight w:val="none"/>
          <w:lang w:val="zh-CN"/>
          <w14:textFill>
            <w14:solidFill>
              <w14:schemeClr w14:val="tx1"/>
            </w14:solidFill>
          </w14:textFill>
        </w:rPr>
        <w:t>详细评审内容标准</w:t>
      </w:r>
    </w:p>
    <w:tbl>
      <w:tblPr>
        <w:tblStyle w:val="22"/>
        <w:tblpPr w:leftFromText="180" w:rightFromText="180" w:vertAnchor="text" w:horzAnchor="page" w:tblpX="1100" w:tblpY="208"/>
        <w:tblOverlap w:val="never"/>
        <w:tblW w:w="9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313"/>
        <w:gridCol w:w="902"/>
        <w:gridCol w:w="6463"/>
      </w:tblGrid>
      <w:tr w14:paraId="39C1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80" w:type="dxa"/>
            <w:vAlign w:val="center"/>
          </w:tcPr>
          <w:p w14:paraId="1F44BE75">
            <w:pPr>
              <w:pageBreakBefore w:val="0"/>
              <w:kinsoku/>
              <w:overflowPunct/>
              <w:bidi w:val="0"/>
              <w:snapToGrid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评审项目</w:t>
            </w:r>
          </w:p>
        </w:tc>
        <w:tc>
          <w:tcPr>
            <w:tcW w:w="2215" w:type="dxa"/>
            <w:gridSpan w:val="2"/>
            <w:vAlign w:val="center"/>
          </w:tcPr>
          <w:p w14:paraId="1966B17A">
            <w:pPr>
              <w:pageBreakBefore w:val="0"/>
              <w:kinsoku/>
              <w:overflowPunct/>
              <w:bidi w:val="0"/>
              <w:snapToGrid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权重</w:t>
            </w:r>
          </w:p>
        </w:tc>
        <w:tc>
          <w:tcPr>
            <w:tcW w:w="6463" w:type="dxa"/>
            <w:vAlign w:val="center"/>
          </w:tcPr>
          <w:p w14:paraId="251ECC1E">
            <w:pPr>
              <w:pageBreakBefore w:val="0"/>
              <w:kinsoku/>
              <w:overflowPunct/>
              <w:bidi w:val="0"/>
              <w:snapToGrid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评分标准说明</w:t>
            </w:r>
          </w:p>
        </w:tc>
      </w:tr>
      <w:tr w14:paraId="2CD4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858" w:type="dxa"/>
            <w:gridSpan w:val="4"/>
            <w:vAlign w:val="center"/>
          </w:tcPr>
          <w:p w14:paraId="709C2DBF">
            <w:pPr>
              <w:pageBreakBefore w:val="0"/>
              <w:kinsoku/>
              <w:overflowPunct/>
              <w:bidi w:val="0"/>
              <w:snapToGrid w:val="0"/>
              <w:spacing w:line="480" w:lineRule="exact"/>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w:t>
            </w:r>
            <w:r>
              <w:rPr>
                <w:rFonts w:hint="eastAsia" w:ascii="宋体" w:hAnsi="宋体" w:cs="宋体"/>
                <w:b/>
                <w:bCs/>
                <w:color w:val="000000" w:themeColor="text1"/>
                <w:sz w:val="21"/>
                <w:szCs w:val="21"/>
                <w:highlight w:val="none"/>
                <w:lang w:eastAsia="zh-CN"/>
                <w14:textFill>
                  <w14:solidFill>
                    <w14:schemeClr w14:val="tx1"/>
                  </w14:solidFill>
                </w14:textFill>
              </w:rPr>
              <w:t>经济部分</w:t>
            </w:r>
            <w:r>
              <w:rPr>
                <w:rFonts w:hint="eastAsia" w:ascii="宋体" w:hAnsi="宋体" w:eastAsia="宋体" w:cs="宋体"/>
                <w:b/>
                <w:bCs/>
                <w:color w:val="000000" w:themeColor="text1"/>
                <w:sz w:val="21"/>
                <w:szCs w:val="21"/>
                <w:highlight w:val="none"/>
                <w14:textFill>
                  <w14:solidFill>
                    <w14:schemeClr w14:val="tx1"/>
                  </w14:solidFill>
                </w14:textFill>
              </w:rPr>
              <w:t>报价</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bCs/>
                <w:color w:val="000000" w:themeColor="text1"/>
                <w:sz w:val="21"/>
                <w:szCs w:val="21"/>
                <w:highlight w:val="none"/>
                <w14:textFill>
                  <w14:solidFill>
                    <w14:schemeClr w14:val="tx1"/>
                  </w14:solidFill>
                </w14:textFill>
              </w:rPr>
              <w:t>0分</w:t>
            </w:r>
          </w:p>
        </w:tc>
      </w:tr>
      <w:tr w14:paraId="1874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3" w:hRule="atLeast"/>
        </w:trPr>
        <w:tc>
          <w:tcPr>
            <w:tcW w:w="1180" w:type="dxa"/>
            <w:vAlign w:val="center"/>
          </w:tcPr>
          <w:p w14:paraId="096B1AA5">
            <w:pPr>
              <w:pageBreakBefore w:val="0"/>
              <w:widowControl/>
              <w:kinsoku/>
              <w:overflowPunct/>
              <w:bidi w:val="0"/>
              <w:spacing w:line="480" w:lineRule="exact"/>
              <w:ind w:left="630" w:hanging="630" w:hangingChars="300"/>
              <w:contextualSpacing/>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报价</w:t>
            </w:r>
          </w:p>
        </w:tc>
        <w:tc>
          <w:tcPr>
            <w:tcW w:w="2215" w:type="dxa"/>
            <w:gridSpan w:val="2"/>
            <w:vAlign w:val="center"/>
          </w:tcPr>
          <w:p w14:paraId="01B71D36">
            <w:pPr>
              <w:pageBreakBefore w:val="0"/>
              <w:kinsoku/>
              <w:overflowPunct/>
              <w:bidi w:val="0"/>
              <w:spacing w:line="480" w:lineRule="exact"/>
              <w:contextualSpacing/>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0分</w:t>
            </w:r>
          </w:p>
        </w:tc>
        <w:tc>
          <w:tcPr>
            <w:tcW w:w="6463" w:type="dxa"/>
            <w:vAlign w:val="center"/>
          </w:tcPr>
          <w:p w14:paraId="40679C2D">
            <w:pPr>
              <w:pageBreakBefore w:val="0"/>
              <w:kinsoku/>
              <w:overflowPunct/>
              <w:bidi w:val="0"/>
              <w:spacing w:line="48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价格分采用低价优先法计算，即满足竞争性磋商文件要求且最终报价最低的投标单位的价格为磋商基准价，其价格分为满分</w:t>
            </w:r>
            <w:r>
              <w:rPr>
                <w:rFonts w:hint="default" w:ascii="宋体" w:hAnsi="宋体" w:eastAsia="宋体" w:cs="宋体"/>
                <w:color w:val="000000" w:themeColor="text1"/>
                <w:spacing w:val="-4"/>
                <w:sz w:val="21"/>
                <w:szCs w:val="21"/>
                <w:highlight w:val="none"/>
                <w:lang w:val="en-US"/>
                <w14:textFill>
                  <w14:solidFill>
                    <w14:schemeClr w14:val="tx1"/>
                  </w14:solidFill>
                </w14:textFill>
              </w:rPr>
              <w:t>30分</w:t>
            </w:r>
            <w:r>
              <w:rPr>
                <w:rFonts w:hint="eastAsia" w:ascii="宋体" w:hAnsi="宋体" w:eastAsia="宋体" w:cs="宋体"/>
                <w:color w:val="000000" w:themeColor="text1"/>
                <w:spacing w:val="-4"/>
                <w:sz w:val="21"/>
                <w:szCs w:val="21"/>
                <w:highlight w:val="none"/>
                <w14:textFill>
                  <w14:solidFill>
                    <w14:schemeClr w14:val="tx1"/>
                  </w14:solidFill>
                </w14:textFill>
              </w:rPr>
              <w:t>。</w:t>
            </w:r>
          </w:p>
          <w:p w14:paraId="5894EFA6">
            <w:pPr>
              <w:pageBreakBefore w:val="0"/>
              <w:kinsoku/>
              <w:overflowPunct/>
              <w:bidi w:val="0"/>
              <w:spacing w:line="480" w:lineRule="exact"/>
              <w:jc w:val="left"/>
              <w:textAlignment w:val="auto"/>
              <w:rPr>
                <w:rFonts w:hint="default"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其他投标单位的价格得分计算：磋商报价得分=（磋商基准价/最终磋商报价）×</w:t>
            </w:r>
            <w:r>
              <w:rPr>
                <w:rFonts w:hint="eastAsia" w:ascii="宋体" w:hAnsi="宋体" w:cs="宋体"/>
                <w:color w:val="000000" w:themeColor="text1"/>
                <w:spacing w:val="-4"/>
                <w:sz w:val="21"/>
                <w:szCs w:val="21"/>
                <w:highlight w:val="none"/>
                <w:lang w:val="en-US" w:eastAsia="zh-CN"/>
                <w14:textFill>
                  <w14:solidFill>
                    <w14:schemeClr w14:val="tx1"/>
                  </w14:solidFill>
                </w14:textFill>
              </w:rPr>
              <w:t>30</w:t>
            </w:r>
            <w:r>
              <w:rPr>
                <w:rFonts w:hint="default" w:ascii="宋体" w:hAnsi="宋体" w:cs="宋体"/>
                <w:color w:val="000000" w:themeColor="text1"/>
                <w:spacing w:val="-4"/>
                <w:sz w:val="21"/>
                <w:szCs w:val="21"/>
                <w:highlight w:val="none"/>
                <w:lang w:val="en-US" w:eastAsia="zh-CN"/>
                <w14:textFill>
                  <w14:solidFill>
                    <w14:schemeClr w14:val="tx1"/>
                  </w14:solidFill>
                </w14:textFill>
              </w:rPr>
              <w:t>分</w:t>
            </w:r>
          </w:p>
        </w:tc>
      </w:tr>
      <w:tr w14:paraId="4F12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9858" w:type="dxa"/>
            <w:gridSpan w:val="4"/>
            <w:tcBorders>
              <w:top w:val="single" w:color="auto" w:sz="4" w:space="0"/>
              <w:left w:val="single" w:color="auto" w:sz="4" w:space="0"/>
              <w:bottom w:val="single" w:color="auto" w:sz="4" w:space="0"/>
              <w:right w:val="single" w:color="auto" w:sz="4" w:space="0"/>
            </w:tcBorders>
            <w:vAlign w:val="center"/>
          </w:tcPr>
          <w:p w14:paraId="13FC8263">
            <w:pPr>
              <w:pageBreakBefore w:val="0"/>
              <w:widowControl/>
              <w:kinsoku/>
              <w:overflowPunct/>
              <w:bidi w:val="0"/>
              <w:spacing w:line="480" w:lineRule="exact"/>
              <w:contextualSpacing/>
              <w:jc w:val="left"/>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sz w:val="21"/>
                <w:szCs w:val="21"/>
                <w:highlight w:val="none"/>
                <w:lang w:eastAsia="zh-CN"/>
                <w14:textFill>
                  <w14:solidFill>
                    <w14:schemeClr w14:val="tx1"/>
                  </w14:solidFill>
                </w14:textFill>
              </w:rPr>
              <w:t>二</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cs="宋体"/>
                <w:b/>
                <w:bCs/>
                <w:color w:val="000000" w:themeColor="text1"/>
                <w:sz w:val="21"/>
                <w:szCs w:val="21"/>
                <w:highlight w:val="none"/>
                <w:lang w:eastAsia="zh-CN"/>
                <w14:textFill>
                  <w14:solidFill>
                    <w14:schemeClr w14:val="tx1"/>
                  </w14:solidFill>
                </w14:textFill>
              </w:rPr>
              <w:t>商务</w:t>
            </w:r>
            <w:r>
              <w:rPr>
                <w:rFonts w:hint="eastAsia" w:ascii="宋体" w:hAnsi="宋体" w:eastAsia="宋体" w:cs="宋体"/>
                <w:b/>
                <w:bCs/>
                <w:color w:val="000000" w:themeColor="text1"/>
                <w:sz w:val="21"/>
                <w:szCs w:val="21"/>
                <w:highlight w:val="none"/>
                <w14:textFill>
                  <w14:solidFill>
                    <w14:schemeClr w14:val="tx1"/>
                  </w14:solidFill>
                </w14:textFill>
              </w:rPr>
              <w:t>技术</w:t>
            </w:r>
            <w:r>
              <w:rPr>
                <w:rFonts w:hint="eastAsia" w:ascii="宋体" w:hAnsi="宋体" w:cs="宋体"/>
                <w:b/>
                <w:bCs/>
                <w:color w:val="000000" w:themeColor="text1"/>
                <w:sz w:val="21"/>
                <w:szCs w:val="21"/>
                <w:highlight w:val="none"/>
                <w:lang w:eastAsia="zh-CN"/>
                <w14:textFill>
                  <w14:solidFill>
                    <w14:schemeClr w14:val="tx1"/>
                  </w14:solidFill>
                </w14:textFill>
              </w:rPr>
              <w:t>部分</w:t>
            </w:r>
            <w:r>
              <w:rPr>
                <w:rFonts w:hint="eastAsia" w:ascii="宋体" w:hAnsi="宋体" w:cs="宋体"/>
                <w:b/>
                <w:bCs/>
                <w:color w:val="000000" w:themeColor="text1"/>
                <w:sz w:val="21"/>
                <w:szCs w:val="21"/>
                <w:highlight w:val="none"/>
                <w:lang w:val="en-US" w:eastAsia="zh-CN"/>
                <w14:textFill>
                  <w14:solidFill>
                    <w14:schemeClr w14:val="tx1"/>
                  </w14:solidFill>
                </w14:textFill>
              </w:rPr>
              <w:t>7</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0分</w:t>
            </w:r>
          </w:p>
        </w:tc>
      </w:tr>
      <w:tr w14:paraId="2088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1180" w:type="dxa"/>
            <w:vAlign w:val="center"/>
          </w:tcPr>
          <w:p w14:paraId="045193F2">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1313" w:type="dxa"/>
            <w:vAlign w:val="center"/>
          </w:tcPr>
          <w:p w14:paraId="079956A1">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评审项目</w:t>
            </w:r>
          </w:p>
        </w:tc>
        <w:tc>
          <w:tcPr>
            <w:tcW w:w="902" w:type="dxa"/>
            <w:vAlign w:val="center"/>
          </w:tcPr>
          <w:p w14:paraId="6FB455A7">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分值</w:t>
            </w:r>
          </w:p>
        </w:tc>
        <w:tc>
          <w:tcPr>
            <w:tcW w:w="6463" w:type="dxa"/>
            <w:vAlign w:val="center"/>
          </w:tcPr>
          <w:p w14:paraId="256FFFCA">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评审内容</w:t>
            </w:r>
          </w:p>
        </w:tc>
      </w:tr>
      <w:tr w14:paraId="778E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6D82E893">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w:t>
            </w:r>
          </w:p>
        </w:tc>
        <w:tc>
          <w:tcPr>
            <w:tcW w:w="1313" w:type="dxa"/>
            <w:vAlign w:val="center"/>
          </w:tcPr>
          <w:p w14:paraId="7BA3ADFE">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投标人近3年类似业绩</w:t>
            </w:r>
          </w:p>
        </w:tc>
        <w:tc>
          <w:tcPr>
            <w:tcW w:w="902" w:type="dxa"/>
            <w:vAlign w:val="center"/>
          </w:tcPr>
          <w:p w14:paraId="61AF533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6</w:t>
            </w:r>
          </w:p>
        </w:tc>
        <w:tc>
          <w:tcPr>
            <w:tcW w:w="6463" w:type="dxa"/>
            <w:vAlign w:val="center"/>
          </w:tcPr>
          <w:p w14:paraId="580DBA4D">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近3年（202</w:t>
            </w:r>
            <w:r>
              <w:rPr>
                <w:rFonts w:hint="eastAsia" w:ascii="宋体" w:hAnsi="宋体" w:cs="宋体"/>
                <w:color w:val="000000" w:themeColor="text1"/>
                <w:spacing w:val="-4"/>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年</w:t>
            </w:r>
            <w:r>
              <w:rPr>
                <w:rFonts w:hint="eastAsia" w:ascii="宋体" w:hAnsi="宋体" w:cs="宋体"/>
                <w:color w:val="000000" w:themeColor="text1"/>
                <w:spacing w:val="-4"/>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月1日至投标截止日期）类似的业绩，每项业绩得</w:t>
            </w:r>
            <w:r>
              <w:rPr>
                <w:rFonts w:hint="eastAsia" w:ascii="宋体" w:hAnsi="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分，共</w:t>
            </w:r>
            <w:r>
              <w:rPr>
                <w:rFonts w:hint="eastAsia" w:ascii="宋体" w:hAnsi="宋体" w:cs="宋体"/>
                <w:color w:val="000000" w:themeColor="text1"/>
                <w:spacing w:val="-4"/>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分，得满为止（提供中标通知书及合同</w:t>
            </w:r>
            <w:r>
              <w:rPr>
                <w:rFonts w:hint="eastAsia" w:ascii="宋体" w:hAnsi="宋体" w:cs="宋体"/>
                <w:color w:val="000000" w:themeColor="text1"/>
                <w:spacing w:val="-4"/>
                <w:sz w:val="21"/>
                <w:szCs w:val="21"/>
                <w:highlight w:val="none"/>
                <w:lang w:val="en-US" w:eastAsia="zh-CN"/>
                <w14:textFill>
                  <w14:solidFill>
                    <w14:schemeClr w14:val="tx1"/>
                  </w14:solidFill>
                </w14:textFill>
              </w:rPr>
              <w:t>和竣工验收证明材料</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w:t>
            </w:r>
          </w:p>
        </w:tc>
      </w:tr>
      <w:tr w14:paraId="7EC3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298AEC29">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w:t>
            </w:r>
          </w:p>
        </w:tc>
        <w:tc>
          <w:tcPr>
            <w:tcW w:w="1313" w:type="dxa"/>
            <w:vAlign w:val="center"/>
          </w:tcPr>
          <w:p w14:paraId="13D45414">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拟投入本项目人员配置情况</w:t>
            </w:r>
          </w:p>
        </w:tc>
        <w:tc>
          <w:tcPr>
            <w:tcW w:w="902" w:type="dxa"/>
            <w:vAlign w:val="center"/>
          </w:tcPr>
          <w:p w14:paraId="0375DB92">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6</w:t>
            </w:r>
          </w:p>
        </w:tc>
        <w:tc>
          <w:tcPr>
            <w:tcW w:w="6463" w:type="dxa"/>
            <w:vAlign w:val="center"/>
          </w:tcPr>
          <w:p w14:paraId="410EBF31">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本项目管理机构除项目经理以外，还应当包括技术负责人、施工员、资料员、安全员、质检员等岗位。有与项目规模大小相匹配的管理机构且相应岗位证书齐全的得6分；岗位或证书每缺少1个扣1分，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09A2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tblHeader/>
        </w:trPr>
        <w:tc>
          <w:tcPr>
            <w:tcW w:w="1180" w:type="dxa"/>
            <w:tcBorders>
              <w:bottom w:val="single" w:color="auto" w:sz="4" w:space="0"/>
            </w:tcBorders>
            <w:vAlign w:val="center"/>
          </w:tcPr>
          <w:p w14:paraId="02ED8A29">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3</w:t>
            </w:r>
          </w:p>
        </w:tc>
        <w:tc>
          <w:tcPr>
            <w:tcW w:w="1313" w:type="dxa"/>
            <w:tcBorders>
              <w:bottom w:val="single" w:color="auto" w:sz="4" w:space="0"/>
            </w:tcBorders>
            <w:vAlign w:val="center"/>
          </w:tcPr>
          <w:p w14:paraId="0D48398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工程概况</w:t>
            </w:r>
          </w:p>
          <w:p w14:paraId="5C63B03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及特点</w:t>
            </w:r>
          </w:p>
        </w:tc>
        <w:tc>
          <w:tcPr>
            <w:tcW w:w="902" w:type="dxa"/>
            <w:tcBorders>
              <w:bottom w:val="single" w:color="auto" w:sz="4" w:space="0"/>
            </w:tcBorders>
            <w:vAlign w:val="center"/>
          </w:tcPr>
          <w:p w14:paraId="615DC2CF">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2</w:t>
            </w:r>
          </w:p>
        </w:tc>
        <w:tc>
          <w:tcPr>
            <w:tcW w:w="6463" w:type="dxa"/>
            <w:tcBorders>
              <w:bottom w:val="single" w:color="auto" w:sz="4" w:space="0"/>
            </w:tcBorders>
            <w:vAlign w:val="center"/>
          </w:tcPr>
          <w:p w14:paraId="42C14289">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根据</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投标文件与招标文件要求</w:t>
            </w:r>
            <w:r>
              <w:rPr>
                <w:rFonts w:hint="default" w:ascii="宋体" w:hAnsi="宋体" w:eastAsia="宋体" w:cs="宋体"/>
                <w:color w:val="000000" w:themeColor="text1"/>
                <w:spacing w:val="-4"/>
                <w:sz w:val="21"/>
                <w:szCs w:val="21"/>
                <w:highlight w:val="none"/>
                <w:lang w:val="en-US" w:eastAsia="zh-CN"/>
                <w14:textFill>
                  <w14:solidFill>
                    <w14:schemeClr w14:val="tx1"/>
                  </w14:solidFill>
                </w14:textFill>
              </w:rPr>
              <w:t>的</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满足程度</w:t>
            </w:r>
            <w:r>
              <w:rPr>
                <w:rFonts w:hint="eastAsia" w:ascii="宋体" w:hAnsi="宋体" w:cs="宋体"/>
                <w:color w:val="000000" w:themeColor="text1"/>
                <w:spacing w:val="-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工程概况及特点叙述清楚，符合实际</w:t>
            </w:r>
            <w:r>
              <w:rPr>
                <w:rFonts w:hint="default" w:ascii="宋体" w:hAnsi="宋体" w:eastAsia="宋体" w:cs="宋体"/>
                <w:color w:val="000000" w:themeColor="text1"/>
                <w:spacing w:val="-4"/>
                <w:sz w:val="21"/>
                <w:szCs w:val="21"/>
                <w:highlight w:val="none"/>
                <w:lang w:val="en-US"/>
                <w14:textFill>
                  <w14:solidFill>
                    <w14:schemeClr w14:val="tx1"/>
                  </w14:solidFill>
                </w14:textFill>
              </w:rPr>
              <w:t>的</w:t>
            </w:r>
            <w:r>
              <w:rPr>
                <w:rFonts w:hint="eastAsia" w:ascii="宋体" w:hAnsi="宋体" w:eastAsia="宋体" w:cs="宋体"/>
                <w:color w:val="000000" w:themeColor="text1"/>
                <w:spacing w:val="-4"/>
                <w:sz w:val="21"/>
                <w:szCs w:val="21"/>
                <w:highlight w:val="none"/>
                <w14:textFill>
                  <w14:solidFill>
                    <w14:schemeClr w14:val="tx1"/>
                  </w14:solidFill>
                </w14:textFill>
              </w:rPr>
              <w:t>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w:t>
            </w:r>
            <w:r>
              <w:rPr>
                <w:rFonts w:hint="eastAsia" w:ascii="宋体" w:hAnsi="宋体" w:cs="宋体"/>
                <w:color w:val="000000" w:themeColor="text1"/>
                <w:spacing w:val="-4"/>
                <w:sz w:val="21"/>
                <w:szCs w:val="21"/>
                <w:highlight w:val="none"/>
                <w:lang w:eastAsia="zh-CN"/>
                <w14:textFill>
                  <w14:solidFill>
                    <w14:schemeClr w14:val="tx1"/>
                  </w14:solidFill>
                </w14:textFill>
              </w:rPr>
              <w:t>；描述不清楚，不详细的得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1分；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332E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1DA627D3">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4</w:t>
            </w:r>
          </w:p>
        </w:tc>
        <w:tc>
          <w:tcPr>
            <w:tcW w:w="1313" w:type="dxa"/>
            <w:vAlign w:val="center"/>
          </w:tcPr>
          <w:p w14:paraId="178AACE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施工准备</w:t>
            </w:r>
          </w:p>
          <w:p w14:paraId="15677FB9">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w:t>
            </w:r>
          </w:p>
        </w:tc>
        <w:tc>
          <w:tcPr>
            <w:tcW w:w="902" w:type="dxa"/>
            <w:vAlign w:val="center"/>
          </w:tcPr>
          <w:p w14:paraId="648795CF">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3</w:t>
            </w:r>
          </w:p>
        </w:tc>
        <w:tc>
          <w:tcPr>
            <w:tcW w:w="6463" w:type="dxa"/>
            <w:vAlign w:val="center"/>
          </w:tcPr>
          <w:p w14:paraId="22C4A39D">
            <w:pPr>
              <w:keepNext w:val="0"/>
              <w:keepLines w:val="0"/>
              <w:pageBreakBefore w:val="0"/>
              <w:widowControl/>
              <w:numPr>
                <w:ilvl w:val="0"/>
                <w:numId w:val="8"/>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施工技术、现场管理计划应能充分保证工程需要；</w:t>
            </w:r>
          </w:p>
          <w:p w14:paraId="0717568B">
            <w:pPr>
              <w:keepNext w:val="0"/>
              <w:keepLines w:val="0"/>
              <w:pageBreakBefore w:val="0"/>
              <w:widowControl/>
              <w:numPr>
                <w:ilvl w:val="0"/>
                <w:numId w:val="8"/>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资源投入计划、施工部署、施工方法与进度计划能够相互呼应满足施工需要；</w:t>
            </w:r>
          </w:p>
          <w:p w14:paraId="420D38BD">
            <w:pPr>
              <w:keepNext w:val="0"/>
              <w:keepLines w:val="0"/>
              <w:pageBreakBefore w:val="0"/>
              <w:widowControl/>
              <w:numPr>
                <w:ilvl w:val="0"/>
                <w:numId w:val="8"/>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物资储备能充分保证工程需要</w:t>
            </w:r>
            <w:r>
              <w:rPr>
                <w:rFonts w:hint="eastAsia" w:ascii="宋体" w:hAnsi="宋体" w:cs="宋体"/>
                <w:color w:val="000000" w:themeColor="text1"/>
                <w:kern w:val="0"/>
                <w:sz w:val="21"/>
                <w:szCs w:val="21"/>
                <w:highlight w:val="none"/>
                <w:lang w:val="en-US" w:eastAsia="zh-CN"/>
                <w14:textFill>
                  <w14:solidFill>
                    <w14:schemeClr w14:val="tx1"/>
                  </w14:solidFill>
                </w14:textFill>
              </w:rPr>
              <w:t>。</w:t>
            </w:r>
          </w:p>
          <w:p w14:paraId="6A52EA06">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计划内容完整可行、符合项目实际情况的得</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 w:val="21"/>
                <w:szCs w:val="21"/>
                <w:highlight w:val="none"/>
                <w:lang w:eastAsia="zh-CN"/>
                <w14:textFill>
                  <w14:solidFill>
                    <w14:schemeClr w14:val="tx1"/>
                  </w14:solidFill>
                </w14:textFill>
              </w:rPr>
              <w:t>分；</w:t>
            </w:r>
            <w:r>
              <w:rPr>
                <w:rFonts w:hint="eastAsia" w:ascii="宋体" w:hAnsi="宋体" w:eastAsia="宋体" w:cs="宋体"/>
                <w:color w:val="000000" w:themeColor="text1"/>
                <w:kern w:val="0"/>
                <w:sz w:val="21"/>
                <w:szCs w:val="21"/>
                <w:highlight w:val="none"/>
                <w14:textFill>
                  <w14:solidFill>
                    <w14:schemeClr w14:val="tx1"/>
                  </w14:solidFill>
                </w14:textFill>
              </w:rPr>
              <w:t>每存在一处缺漏或不详实或描述不清的扣</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w:t>
            </w:r>
            <w:r>
              <w:rPr>
                <w:rFonts w:hint="eastAsia" w:ascii="宋体" w:hAnsi="宋体" w:eastAsia="宋体" w:cs="宋体"/>
                <w:color w:val="000000" w:themeColor="text1"/>
                <w:kern w:val="0"/>
                <w:sz w:val="21"/>
                <w:szCs w:val="21"/>
                <w:highlight w:val="none"/>
                <w14:textFill>
                  <w14:solidFill>
                    <w14:schemeClr w14:val="tx1"/>
                  </w14:solidFill>
                </w14:textFill>
              </w:rPr>
              <w:t>分，扣完为止</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p>
        </w:tc>
      </w:tr>
      <w:tr w14:paraId="7BC8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1" w:hRule="atLeast"/>
          <w:tblHeader/>
        </w:trPr>
        <w:tc>
          <w:tcPr>
            <w:tcW w:w="1180" w:type="dxa"/>
            <w:vAlign w:val="center"/>
          </w:tcPr>
          <w:p w14:paraId="0498169F">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shd w:val="clear" w:color="auto" w:fill="auto"/>
                <w:lang w:val="en-US" w:eastAsia="zh-CN"/>
                <w14:textFill>
                  <w14:solidFill>
                    <w14:schemeClr w14:val="tx1"/>
                  </w14:solidFill>
                </w14:textFill>
              </w:rPr>
              <w:t>5</w:t>
            </w:r>
          </w:p>
        </w:tc>
        <w:tc>
          <w:tcPr>
            <w:tcW w:w="1313" w:type="dxa"/>
            <w:vAlign w:val="center"/>
          </w:tcPr>
          <w:p w14:paraId="51F07E96">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施工方案</w:t>
            </w:r>
          </w:p>
        </w:tc>
        <w:tc>
          <w:tcPr>
            <w:tcW w:w="902" w:type="dxa"/>
            <w:vAlign w:val="center"/>
          </w:tcPr>
          <w:p w14:paraId="16161195">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10</w:t>
            </w:r>
          </w:p>
        </w:tc>
        <w:tc>
          <w:tcPr>
            <w:tcW w:w="6463" w:type="dxa"/>
            <w:vAlign w:val="center"/>
          </w:tcPr>
          <w:p w14:paraId="44C9413C">
            <w:pPr>
              <w:keepNext w:val="0"/>
              <w:keepLines w:val="0"/>
              <w:pageBreakBefore w:val="0"/>
              <w:numPr>
                <w:ilvl w:val="0"/>
                <w:numId w:val="9"/>
              </w:numPr>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对项目总体概况表述清晰、完整；</w:t>
            </w:r>
          </w:p>
          <w:p w14:paraId="5C6235FF">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部署及措施先进、可靠；</w:t>
            </w:r>
          </w:p>
          <w:p w14:paraId="4703E431">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针对项目的重点、难点分析透彻，解决方案切实可行；</w:t>
            </w:r>
          </w:p>
          <w:p w14:paraId="2F350C17">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方案</w:t>
            </w:r>
            <w:r>
              <w:rPr>
                <w:rFonts w:hint="eastAsia" w:ascii="宋体" w:hAnsi="宋体" w:eastAsia="宋体" w:cs="宋体"/>
                <w:color w:val="000000" w:themeColor="text1"/>
                <w:spacing w:val="-4"/>
                <w:sz w:val="21"/>
                <w:szCs w:val="21"/>
                <w:highlight w:val="none"/>
                <w14:textFill>
                  <w14:solidFill>
                    <w14:schemeClr w14:val="tx1"/>
                  </w14:solidFill>
                </w14:textFill>
              </w:rPr>
              <w:t>布置有针对性、合理，较好满足施工需要，符合安全、文明生产要求等</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p w14:paraId="1D8241B2">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提高生产率、缩短工期、提高质量、降低消耗、减轻劳动强度</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05EDA572">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方案完整、可行、准确，完全符合项目实际情况的得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45ED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36414CFF">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shd w:val="clear" w:color="auto" w:fill="auto"/>
                <w:lang w:val="en-US" w:eastAsia="zh-CN"/>
                <w14:textFill>
                  <w14:solidFill>
                    <w14:schemeClr w14:val="tx1"/>
                  </w14:solidFill>
                </w14:textFill>
              </w:rPr>
              <w:t>6</w:t>
            </w:r>
          </w:p>
        </w:tc>
        <w:tc>
          <w:tcPr>
            <w:tcW w:w="1313" w:type="dxa"/>
            <w:vAlign w:val="center"/>
          </w:tcPr>
          <w:p w14:paraId="3A7B6AAC">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施工进度</w:t>
            </w:r>
          </w:p>
          <w:p w14:paraId="7279F9B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w:t>
            </w:r>
          </w:p>
        </w:tc>
        <w:tc>
          <w:tcPr>
            <w:tcW w:w="902" w:type="dxa"/>
            <w:vAlign w:val="center"/>
          </w:tcPr>
          <w:p w14:paraId="078AAFB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4</w:t>
            </w:r>
          </w:p>
        </w:tc>
        <w:tc>
          <w:tcPr>
            <w:tcW w:w="6463" w:type="dxa"/>
            <w:vAlign w:val="center"/>
          </w:tcPr>
          <w:p w14:paraId="3709E75F">
            <w:pPr>
              <w:keepNext w:val="0"/>
              <w:keepLines w:val="0"/>
              <w:pageBreakBefore w:val="0"/>
              <w:widowControl/>
              <w:numPr>
                <w:ilvl w:val="0"/>
                <w:numId w:val="1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总工期及节点工期满足招标文件要求；</w:t>
            </w:r>
          </w:p>
          <w:p w14:paraId="1B92F6EA">
            <w:pPr>
              <w:keepNext w:val="0"/>
              <w:keepLines w:val="0"/>
              <w:pageBreakBefore w:val="0"/>
              <w:widowControl/>
              <w:numPr>
                <w:ilvl w:val="0"/>
                <w:numId w:val="1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施工进度计划内容全面，线路清晰、准确、完整，计划编制合理、可行；</w:t>
            </w:r>
          </w:p>
          <w:p w14:paraId="4EA35DF5">
            <w:pPr>
              <w:keepNext w:val="0"/>
              <w:keepLines w:val="0"/>
              <w:pageBreakBefore w:val="0"/>
              <w:widowControl/>
              <w:numPr>
                <w:ilvl w:val="0"/>
                <w:numId w:val="1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措施有力、合理、可行</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p w14:paraId="7085CFE0">
            <w:pPr>
              <w:keepNext w:val="0"/>
              <w:keepLines w:val="0"/>
              <w:pageBreakBefore w:val="0"/>
              <w:widowControl/>
              <w:numPr>
                <w:ilvl w:val="0"/>
                <w:numId w:val="1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进度计划应在空间和时间上做合理的统筹安排且符合施工的科学规律</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4F1C74B1">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2436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675FB148">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7</w:t>
            </w:r>
          </w:p>
        </w:tc>
        <w:tc>
          <w:tcPr>
            <w:tcW w:w="1313" w:type="dxa"/>
            <w:vAlign w:val="center"/>
          </w:tcPr>
          <w:p w14:paraId="6937D487">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施工平面图</w:t>
            </w:r>
          </w:p>
        </w:tc>
        <w:tc>
          <w:tcPr>
            <w:tcW w:w="902" w:type="dxa"/>
            <w:vAlign w:val="center"/>
          </w:tcPr>
          <w:p w14:paraId="2C014CE8">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4</w:t>
            </w:r>
          </w:p>
        </w:tc>
        <w:tc>
          <w:tcPr>
            <w:tcW w:w="6463" w:type="dxa"/>
            <w:vAlign w:val="center"/>
          </w:tcPr>
          <w:p w14:paraId="690340E4">
            <w:pPr>
              <w:keepNext w:val="0"/>
              <w:keepLines w:val="0"/>
              <w:pageBreakBefore w:val="0"/>
              <w:numPr>
                <w:ilvl w:val="0"/>
                <w:numId w:val="1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根据投标单位提供的</w:t>
            </w:r>
            <w:r>
              <w:rPr>
                <w:rFonts w:hint="eastAsia" w:ascii="宋体" w:hAnsi="宋体" w:eastAsia="宋体" w:cs="宋体"/>
                <w:color w:val="000000" w:themeColor="text1"/>
                <w:spacing w:val="-4"/>
                <w:sz w:val="21"/>
                <w:szCs w:val="21"/>
                <w:highlight w:val="none"/>
                <w14:textFill>
                  <w14:solidFill>
                    <w14:schemeClr w14:val="tx1"/>
                  </w14:solidFill>
                </w14:textFill>
              </w:rPr>
              <w:t>施工平面图</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符合工程实际，布置紧凑</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p w14:paraId="20B40CBD">
            <w:pPr>
              <w:keepNext w:val="0"/>
              <w:keepLines w:val="0"/>
              <w:pageBreakBefore w:val="0"/>
              <w:numPr>
                <w:ilvl w:val="0"/>
                <w:numId w:val="11"/>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总体布局</w:t>
            </w:r>
            <w:r>
              <w:rPr>
                <w:rFonts w:hint="eastAsia" w:ascii="宋体" w:hAnsi="宋体" w:eastAsia="宋体" w:cs="宋体"/>
                <w:color w:val="000000" w:themeColor="text1"/>
                <w:spacing w:val="-4"/>
                <w:sz w:val="21"/>
                <w:szCs w:val="21"/>
                <w:highlight w:val="none"/>
                <w14:textFill>
                  <w14:solidFill>
                    <w14:schemeClr w14:val="tx1"/>
                  </w14:solidFill>
                </w14:textFill>
              </w:rPr>
              <w:t>便于施工和管理并符合劳保、安全要求</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3CD80C39">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布局合理</w:t>
            </w:r>
            <w:r>
              <w:rPr>
                <w:rFonts w:hint="eastAsia" w:ascii="宋体" w:hAnsi="宋体" w:eastAsia="宋体" w:cs="宋体"/>
                <w:color w:val="000000" w:themeColor="text1"/>
                <w:spacing w:val="-4"/>
                <w:sz w:val="21"/>
                <w:szCs w:val="21"/>
                <w:highlight w:val="none"/>
                <w14:textFill>
                  <w14:solidFill>
                    <w14:schemeClr w14:val="tx1"/>
                  </w14:solidFill>
                </w14:textFill>
              </w:rPr>
              <w:t>、科学、符合项目实际情况的得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5639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3EE9DD4F">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8</w:t>
            </w:r>
          </w:p>
        </w:tc>
        <w:tc>
          <w:tcPr>
            <w:tcW w:w="1313" w:type="dxa"/>
            <w:vAlign w:val="center"/>
          </w:tcPr>
          <w:p w14:paraId="6F611AB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劳动力</w:t>
            </w:r>
          </w:p>
          <w:p w14:paraId="46B05F5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用量计划</w:t>
            </w:r>
          </w:p>
        </w:tc>
        <w:tc>
          <w:tcPr>
            <w:tcW w:w="902" w:type="dxa"/>
            <w:vAlign w:val="center"/>
          </w:tcPr>
          <w:p w14:paraId="79759184">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6</w:t>
            </w:r>
          </w:p>
        </w:tc>
        <w:tc>
          <w:tcPr>
            <w:tcW w:w="6463" w:type="dxa"/>
            <w:vAlign w:val="center"/>
          </w:tcPr>
          <w:p w14:paraId="1ED68C23">
            <w:pPr>
              <w:keepNext w:val="0"/>
              <w:keepLines w:val="0"/>
              <w:pageBreakBefore w:val="0"/>
              <w:numPr>
                <w:ilvl w:val="0"/>
                <w:numId w:val="12"/>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劳动力</w:t>
            </w:r>
            <w:r>
              <w:rPr>
                <w:rFonts w:hint="eastAsia" w:ascii="宋体" w:hAnsi="宋体" w:eastAsia="宋体" w:cs="宋体"/>
                <w:color w:val="000000" w:themeColor="text1"/>
                <w:spacing w:val="-4"/>
                <w:sz w:val="21"/>
                <w:szCs w:val="21"/>
                <w:highlight w:val="none"/>
                <w14:textFill>
                  <w14:solidFill>
                    <w14:schemeClr w14:val="tx1"/>
                  </w14:solidFill>
                </w14:textFill>
              </w:rPr>
              <w:t>用量计划须根据工程进度计划的安排计算，并与工程进度计划相一致</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29E4676E">
            <w:pPr>
              <w:keepNext w:val="0"/>
              <w:keepLines w:val="0"/>
              <w:pageBreakBefore w:val="0"/>
              <w:numPr>
                <w:ilvl w:val="0"/>
                <w:numId w:val="12"/>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劳动力用量计划</w:t>
            </w:r>
            <w:r>
              <w:rPr>
                <w:rFonts w:hint="eastAsia" w:ascii="宋体" w:hAnsi="宋体" w:eastAsia="宋体" w:cs="宋体"/>
                <w:color w:val="000000" w:themeColor="text1"/>
                <w:spacing w:val="-4"/>
                <w:sz w:val="21"/>
                <w:szCs w:val="21"/>
                <w:highlight w:val="none"/>
                <w14:textFill>
                  <w14:solidFill>
                    <w14:schemeClr w14:val="tx1"/>
                  </w14:solidFill>
                </w14:textFill>
              </w:rPr>
              <w:t>降低消耗、减轻劳动强度</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409EBA8B">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cs="宋体"/>
                <w:color w:val="000000" w:themeColor="text1"/>
                <w:spacing w:val="-4"/>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0D8C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13E7E5E0">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9</w:t>
            </w:r>
          </w:p>
        </w:tc>
        <w:tc>
          <w:tcPr>
            <w:tcW w:w="1313" w:type="dxa"/>
            <w:vAlign w:val="center"/>
          </w:tcPr>
          <w:p w14:paraId="38A5025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材料</w:t>
            </w:r>
          </w:p>
          <w:p w14:paraId="731AFCB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用量计划</w:t>
            </w:r>
          </w:p>
        </w:tc>
        <w:tc>
          <w:tcPr>
            <w:tcW w:w="902" w:type="dxa"/>
            <w:vAlign w:val="center"/>
          </w:tcPr>
          <w:p w14:paraId="31F0A71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4</w:t>
            </w:r>
          </w:p>
        </w:tc>
        <w:tc>
          <w:tcPr>
            <w:tcW w:w="6463" w:type="dxa"/>
            <w:vAlign w:val="center"/>
          </w:tcPr>
          <w:p w14:paraId="083442D3">
            <w:pPr>
              <w:keepNext w:val="0"/>
              <w:keepLines w:val="0"/>
              <w:pageBreakBefore w:val="0"/>
              <w:numPr>
                <w:ilvl w:val="0"/>
                <w:numId w:val="13"/>
              </w:numPr>
              <w:kinsoku/>
              <w:wordWrap/>
              <w:overflowPunct/>
              <w:topLinePunct w:val="0"/>
              <w:autoSpaceDE/>
              <w:autoSpaceDN/>
              <w:bidi w:val="0"/>
              <w:adjustRightInd/>
              <w:snapToGrid/>
              <w:spacing w:line="400" w:lineRule="exact"/>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default" w:ascii="宋体" w:hAnsi="宋体" w:eastAsia="宋体" w:cs="宋体"/>
                <w:color w:val="000000" w:themeColor="text1"/>
                <w:spacing w:val="-4"/>
                <w:sz w:val="21"/>
                <w:szCs w:val="21"/>
                <w:highlight w:val="none"/>
                <w:lang w:val="en-US"/>
                <w14:textFill>
                  <w14:solidFill>
                    <w14:schemeClr w14:val="tx1"/>
                  </w14:solidFill>
                </w14:textFill>
              </w:rPr>
              <w:t>材料</w:t>
            </w:r>
            <w:r>
              <w:rPr>
                <w:rFonts w:hint="eastAsia" w:ascii="宋体" w:hAnsi="宋体" w:eastAsia="宋体" w:cs="宋体"/>
                <w:color w:val="000000" w:themeColor="text1"/>
                <w:spacing w:val="-4"/>
                <w:sz w:val="21"/>
                <w:szCs w:val="21"/>
                <w:highlight w:val="none"/>
                <w14:textFill>
                  <w14:solidFill>
                    <w14:schemeClr w14:val="tx1"/>
                  </w14:solidFill>
                </w14:textFill>
              </w:rPr>
              <w:t>用量计划</w:t>
            </w:r>
            <w:r>
              <w:rPr>
                <w:rFonts w:hint="eastAsia" w:ascii="宋体" w:hAnsi="宋体" w:eastAsia="宋体" w:cs="宋体"/>
                <w:color w:val="000000" w:themeColor="text1"/>
                <w:sz w:val="21"/>
                <w:szCs w:val="21"/>
                <w:highlight w:val="none"/>
                <w14:textFill>
                  <w14:solidFill>
                    <w14:schemeClr w14:val="tx1"/>
                  </w14:solidFill>
                </w14:textFill>
              </w:rPr>
              <w:t>与施工进度计划相呼应且满足施工需要</w:t>
            </w:r>
            <w:r>
              <w:rPr>
                <w:rFonts w:hint="eastAsia" w:ascii="宋体" w:hAnsi="宋体" w:cs="宋体"/>
                <w:color w:val="000000" w:themeColor="text1"/>
                <w:sz w:val="21"/>
                <w:szCs w:val="21"/>
                <w:highlight w:val="none"/>
                <w:lang w:eastAsia="zh-CN"/>
                <w14:textFill>
                  <w14:solidFill>
                    <w14:schemeClr w14:val="tx1"/>
                  </w14:solidFill>
                </w14:textFill>
              </w:rPr>
              <w:t>；</w:t>
            </w:r>
          </w:p>
          <w:p w14:paraId="04B161E3">
            <w:pPr>
              <w:keepNext w:val="0"/>
              <w:keepLines w:val="0"/>
              <w:pageBreakBefore w:val="0"/>
              <w:numPr>
                <w:ilvl w:val="0"/>
                <w:numId w:val="13"/>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周转材料与主体搭配周全合理</w:t>
            </w:r>
            <w:r>
              <w:rPr>
                <w:rFonts w:hint="eastAsia" w:ascii="宋体" w:hAnsi="宋体" w:cs="宋体"/>
                <w:color w:val="000000" w:themeColor="text1"/>
                <w:sz w:val="21"/>
                <w:szCs w:val="21"/>
                <w:highlight w:val="none"/>
                <w:lang w:eastAsia="zh-CN"/>
                <w14:textFill>
                  <w14:solidFill>
                    <w14:schemeClr w14:val="tx1"/>
                  </w14:solidFill>
                </w14:textFill>
              </w:rPr>
              <w:t>。</w:t>
            </w:r>
          </w:p>
          <w:p w14:paraId="3A3CDB52">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cs="宋体"/>
                <w:color w:val="000000" w:themeColor="text1"/>
                <w:spacing w:val="-4"/>
                <w:sz w:val="21"/>
                <w:szCs w:val="21"/>
                <w:highlight w:val="none"/>
                <w:lang w:eastAsia="zh-CN"/>
                <w14:textFill>
                  <w14:solidFill>
                    <w14:schemeClr w14:val="tx1"/>
                  </w14:solidFill>
                </w14:textFill>
              </w:rPr>
              <w:t>；</w:t>
            </w:r>
          </w:p>
        </w:tc>
      </w:tr>
      <w:tr w14:paraId="5694C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5D00F01A">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10</w:t>
            </w:r>
          </w:p>
        </w:tc>
        <w:tc>
          <w:tcPr>
            <w:tcW w:w="1313" w:type="dxa"/>
            <w:vAlign w:val="center"/>
          </w:tcPr>
          <w:p w14:paraId="20931BB9">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机械设备</w:t>
            </w:r>
          </w:p>
          <w:p w14:paraId="767093C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用量计划</w:t>
            </w:r>
          </w:p>
        </w:tc>
        <w:tc>
          <w:tcPr>
            <w:tcW w:w="902" w:type="dxa"/>
            <w:vAlign w:val="center"/>
          </w:tcPr>
          <w:p w14:paraId="767A9818">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4</w:t>
            </w:r>
          </w:p>
        </w:tc>
        <w:tc>
          <w:tcPr>
            <w:tcW w:w="6463" w:type="dxa"/>
            <w:vAlign w:val="center"/>
          </w:tcPr>
          <w:p w14:paraId="072970CD">
            <w:pPr>
              <w:keepNext w:val="0"/>
              <w:keepLines w:val="0"/>
              <w:pageBreakBefore w:val="0"/>
              <w:numPr>
                <w:ilvl w:val="0"/>
                <w:numId w:val="14"/>
              </w:numPr>
              <w:kinsoku/>
              <w:wordWrap/>
              <w:overflowPunct/>
              <w:topLinePunct w:val="0"/>
              <w:autoSpaceDE/>
              <w:autoSpaceDN/>
              <w:bidi w:val="0"/>
              <w:adjustRightInd/>
              <w:snapToGrid/>
              <w:spacing w:line="400" w:lineRule="exact"/>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根据项目情况，</w:t>
            </w:r>
            <w:r>
              <w:rPr>
                <w:rFonts w:hint="eastAsia" w:ascii="宋体" w:hAnsi="宋体" w:eastAsia="宋体" w:cs="宋体"/>
                <w:color w:val="000000" w:themeColor="text1"/>
                <w:sz w:val="21"/>
                <w:szCs w:val="21"/>
                <w:highlight w:val="none"/>
                <w14:textFill>
                  <w14:solidFill>
                    <w14:schemeClr w14:val="tx1"/>
                  </w14:solidFill>
                </w14:textFill>
              </w:rPr>
              <w:t>施工机械投入与施工季度计划相呼应且能满足工序衔接的要求</w:t>
            </w:r>
            <w:r>
              <w:rPr>
                <w:rFonts w:hint="eastAsia" w:ascii="宋体" w:hAnsi="宋体" w:cs="宋体"/>
                <w:color w:val="000000" w:themeColor="text1"/>
                <w:sz w:val="21"/>
                <w:szCs w:val="21"/>
                <w:highlight w:val="none"/>
                <w:lang w:eastAsia="zh-CN"/>
                <w14:textFill>
                  <w14:solidFill>
                    <w14:schemeClr w14:val="tx1"/>
                  </w14:solidFill>
                </w14:textFill>
              </w:rPr>
              <w:t>；</w:t>
            </w:r>
          </w:p>
          <w:p w14:paraId="4C23D055">
            <w:pPr>
              <w:keepNext w:val="0"/>
              <w:keepLines w:val="0"/>
              <w:pageBreakBefore w:val="0"/>
              <w:numPr>
                <w:ilvl w:val="0"/>
                <w:numId w:val="14"/>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施工机械与主体搭配周全合理</w:t>
            </w:r>
            <w:r>
              <w:rPr>
                <w:rFonts w:hint="eastAsia" w:ascii="宋体" w:hAnsi="宋体" w:cs="宋体"/>
                <w:color w:val="000000" w:themeColor="text1"/>
                <w:sz w:val="21"/>
                <w:szCs w:val="21"/>
                <w:highlight w:val="none"/>
                <w:lang w:eastAsia="zh-CN"/>
                <w14:textFill>
                  <w14:solidFill>
                    <w14:schemeClr w14:val="tx1"/>
                  </w14:solidFill>
                </w14:textFill>
              </w:rPr>
              <w:t>。</w:t>
            </w:r>
          </w:p>
          <w:p w14:paraId="23BA6583">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78FE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2558E7F8">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11</w:t>
            </w:r>
          </w:p>
        </w:tc>
        <w:tc>
          <w:tcPr>
            <w:tcW w:w="1313" w:type="dxa"/>
            <w:vAlign w:val="center"/>
          </w:tcPr>
          <w:p w14:paraId="7EE74A1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质量</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、工期</w:t>
            </w:r>
            <w:r>
              <w:rPr>
                <w:rFonts w:hint="eastAsia" w:ascii="宋体" w:hAnsi="宋体" w:eastAsia="宋体" w:cs="宋体"/>
                <w:color w:val="000000" w:themeColor="text1"/>
                <w:spacing w:val="-4"/>
                <w:sz w:val="21"/>
                <w:szCs w:val="21"/>
                <w:highlight w:val="none"/>
                <w14:textFill>
                  <w14:solidFill>
                    <w14:schemeClr w14:val="tx1"/>
                  </w14:solidFill>
                </w14:textFill>
              </w:rPr>
              <w:t>保证措施和体系</w:t>
            </w:r>
          </w:p>
        </w:tc>
        <w:tc>
          <w:tcPr>
            <w:tcW w:w="902" w:type="dxa"/>
            <w:vAlign w:val="center"/>
          </w:tcPr>
          <w:p w14:paraId="0F5E40D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8</w:t>
            </w:r>
          </w:p>
        </w:tc>
        <w:tc>
          <w:tcPr>
            <w:tcW w:w="6463" w:type="dxa"/>
            <w:vAlign w:val="center"/>
          </w:tcPr>
          <w:p w14:paraId="3DA1B732">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t>1、工期、</w:t>
            </w:r>
            <w:r>
              <w:rPr>
                <w:rFonts w:hint="eastAsia" w:ascii="宋体" w:hAnsi="宋体" w:eastAsia="宋体" w:cs="宋体"/>
                <w:color w:val="000000" w:themeColor="text1"/>
                <w:spacing w:val="-4"/>
                <w:sz w:val="21"/>
                <w:szCs w:val="21"/>
                <w:highlight w:val="none"/>
                <w14:textFill>
                  <w14:solidFill>
                    <w14:schemeClr w14:val="tx1"/>
                  </w14:solidFill>
                </w14:textFill>
              </w:rPr>
              <w:t>质量目标明确，优于招标文件的要求；</w:t>
            </w:r>
          </w:p>
          <w:p w14:paraId="2420DC3E">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0"/>
                <w:sz w:val="21"/>
                <w:szCs w:val="21"/>
                <w:highlight w:val="none"/>
                <w14:textFill>
                  <w14:solidFill>
                    <w14:schemeClr w14:val="tx1"/>
                  </w14:solidFill>
                </w14:textFill>
              </w:rPr>
              <w:t>提高生产率、缩短工期、提高质量</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r>
              <w:rPr>
                <w:rFonts w:hint="eastAsia" w:ascii="宋体" w:hAnsi="宋体" w:eastAsia="宋体" w:cs="宋体"/>
                <w:color w:val="000000" w:themeColor="text1"/>
                <w:kern w:val="0"/>
                <w:sz w:val="21"/>
                <w:szCs w:val="21"/>
                <w:highlight w:val="none"/>
                <w14:textFill>
                  <w14:solidFill>
                    <w14:schemeClr w14:val="tx1"/>
                  </w14:solidFill>
                </w14:textFill>
              </w:rPr>
              <w:t>提高进度提案</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p>
          <w:p w14:paraId="42AC9F8F">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t>3、</w:t>
            </w:r>
            <w:r>
              <w:rPr>
                <w:rFonts w:hint="eastAsia" w:ascii="宋体" w:hAnsi="宋体" w:eastAsia="宋体" w:cs="宋体"/>
                <w:color w:val="000000" w:themeColor="text1"/>
                <w:spacing w:val="-4"/>
                <w:sz w:val="21"/>
                <w:szCs w:val="21"/>
                <w:highlight w:val="none"/>
                <w14:textFill>
                  <w14:solidFill>
                    <w14:schemeClr w14:val="tx1"/>
                  </w14:solidFill>
                </w14:textFill>
              </w:rPr>
              <w:t>管理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体系</w:t>
            </w:r>
            <w:r>
              <w:rPr>
                <w:rFonts w:hint="eastAsia" w:ascii="宋体" w:hAnsi="宋体" w:eastAsia="宋体" w:cs="宋体"/>
                <w:color w:val="000000" w:themeColor="text1"/>
                <w:spacing w:val="-4"/>
                <w:sz w:val="21"/>
                <w:szCs w:val="21"/>
                <w:highlight w:val="none"/>
                <w14:textFill>
                  <w14:solidFill>
                    <w14:schemeClr w14:val="tx1"/>
                  </w14:solidFill>
                </w14:textFill>
              </w:rPr>
              <w:t>齐全；</w:t>
            </w:r>
          </w:p>
          <w:p w14:paraId="2DB66494">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t>4、</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保证</w:t>
            </w:r>
            <w:r>
              <w:rPr>
                <w:rFonts w:hint="eastAsia" w:ascii="宋体" w:hAnsi="宋体" w:eastAsia="宋体" w:cs="宋体"/>
                <w:color w:val="000000" w:themeColor="text1"/>
                <w:spacing w:val="-4"/>
                <w:sz w:val="21"/>
                <w:szCs w:val="21"/>
                <w:highlight w:val="none"/>
                <w14:textFill>
                  <w14:solidFill>
                    <w14:schemeClr w14:val="tx1"/>
                  </w14:solidFill>
                </w14:textFill>
              </w:rPr>
              <w:t>措施全面、有效</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0C395DFD">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切实可行得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pacing w:val="-4"/>
                <w:sz w:val="21"/>
                <w:szCs w:val="21"/>
                <w:highlight w:val="none"/>
                <w14:textFill>
                  <w14:solidFill>
                    <w14:schemeClr w14:val="tx1"/>
                  </w14:solidFill>
                </w14:textFill>
              </w:rPr>
              <w:t>分；每有一项缺失或不详实准确的扣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p>
        </w:tc>
      </w:tr>
      <w:tr w14:paraId="2B6D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5" w:hRule="atLeast"/>
          <w:tblHeader/>
        </w:trPr>
        <w:tc>
          <w:tcPr>
            <w:tcW w:w="1180" w:type="dxa"/>
            <w:vAlign w:val="center"/>
          </w:tcPr>
          <w:p w14:paraId="3B1366CE">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12</w:t>
            </w:r>
          </w:p>
        </w:tc>
        <w:tc>
          <w:tcPr>
            <w:tcW w:w="1313" w:type="dxa"/>
            <w:vAlign w:val="center"/>
          </w:tcPr>
          <w:p w14:paraId="127F1D58">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安全保证措施和体系</w:t>
            </w:r>
          </w:p>
        </w:tc>
        <w:tc>
          <w:tcPr>
            <w:tcW w:w="902" w:type="dxa"/>
            <w:vAlign w:val="center"/>
          </w:tcPr>
          <w:p w14:paraId="6B22CDD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6</w:t>
            </w:r>
          </w:p>
        </w:tc>
        <w:tc>
          <w:tcPr>
            <w:tcW w:w="6463" w:type="dxa"/>
            <w:vAlign w:val="center"/>
          </w:tcPr>
          <w:p w14:paraId="53933207">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1、</w:t>
            </w:r>
            <w:r>
              <w:rPr>
                <w:rFonts w:hint="eastAsia" w:ascii="宋体" w:hAnsi="宋体" w:eastAsia="宋体" w:cs="宋体"/>
                <w:color w:val="000000" w:themeColor="text1"/>
                <w:kern w:val="0"/>
                <w:sz w:val="21"/>
                <w:szCs w:val="21"/>
                <w:highlight w:val="none"/>
                <w14:textFill>
                  <w14:solidFill>
                    <w14:schemeClr w14:val="tx1"/>
                  </w14:solidFill>
                </w14:textFill>
              </w:rPr>
              <w:t>安全目标明确，优于招标文件的要求；</w:t>
            </w:r>
          </w:p>
          <w:p w14:paraId="763E7E14">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2、</w:t>
            </w:r>
            <w:r>
              <w:rPr>
                <w:rFonts w:hint="eastAsia" w:ascii="宋体" w:hAnsi="宋体" w:cs="宋体"/>
                <w:color w:val="000000" w:themeColor="text1"/>
                <w:kern w:val="0"/>
                <w:sz w:val="21"/>
                <w:szCs w:val="21"/>
                <w:highlight w:val="none"/>
                <w:lang w:eastAsia="zh-CN"/>
                <w14:textFill>
                  <w14:solidFill>
                    <w14:schemeClr w14:val="tx1"/>
                  </w14:solidFill>
                </w14:textFill>
              </w:rPr>
              <w:t>安全</w:t>
            </w:r>
            <w:r>
              <w:rPr>
                <w:rFonts w:hint="eastAsia" w:ascii="宋体" w:hAnsi="宋体" w:eastAsia="宋体" w:cs="宋体"/>
                <w:color w:val="000000" w:themeColor="text1"/>
                <w:kern w:val="0"/>
                <w:sz w:val="21"/>
                <w:szCs w:val="21"/>
                <w:highlight w:val="none"/>
                <w14:textFill>
                  <w14:solidFill>
                    <w14:schemeClr w14:val="tx1"/>
                  </w14:solidFill>
                </w14:textFill>
              </w:rPr>
              <w:t>管理机构健全，职责分工明确</w:t>
            </w:r>
            <w:r>
              <w:rPr>
                <w:rFonts w:hint="eastAsia" w:ascii="宋体" w:hAnsi="宋体" w:cs="宋体"/>
                <w:color w:val="000000" w:themeColor="text1"/>
                <w:kern w:val="0"/>
                <w:sz w:val="21"/>
                <w:szCs w:val="21"/>
                <w:highlight w:val="none"/>
                <w:lang w:eastAsia="zh-CN"/>
                <w14:textFill>
                  <w14:solidFill>
                    <w14:schemeClr w14:val="tx1"/>
                  </w14:solidFill>
                </w14:textFill>
              </w:rPr>
              <w:t>，</w:t>
            </w:r>
            <w:r>
              <w:rPr>
                <w:rFonts w:hint="eastAsia" w:ascii="宋体" w:hAnsi="宋体" w:eastAsia="宋体" w:cs="宋体"/>
                <w:color w:val="000000" w:themeColor="text1"/>
                <w:kern w:val="0"/>
                <w:sz w:val="21"/>
                <w:szCs w:val="21"/>
                <w:highlight w:val="none"/>
                <w14:textFill>
                  <w14:solidFill>
                    <w14:schemeClr w14:val="tx1"/>
                  </w14:solidFill>
                </w14:textFill>
              </w:rPr>
              <w:t>管理制度齐全；</w:t>
            </w:r>
          </w:p>
          <w:p w14:paraId="77779A57">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 w:val="21"/>
                <w:szCs w:val="21"/>
                <w:highlight w:val="none"/>
                <w14:textFill>
                  <w14:solidFill>
                    <w14:schemeClr w14:val="tx1"/>
                  </w14:solidFill>
                </w14:textFill>
              </w:rPr>
              <w:t>实施与监控措施全面、有效</w:t>
            </w:r>
            <w:r>
              <w:rPr>
                <w:rFonts w:hint="eastAsia" w:ascii="宋体" w:hAnsi="宋体" w:cs="宋体"/>
                <w:color w:val="000000" w:themeColor="text1"/>
                <w:kern w:val="0"/>
                <w:sz w:val="21"/>
                <w:szCs w:val="21"/>
                <w:highlight w:val="none"/>
                <w:lang w:eastAsia="zh-CN"/>
                <w14:textFill>
                  <w14:solidFill>
                    <w14:schemeClr w14:val="tx1"/>
                  </w14:solidFill>
                </w14:textFill>
              </w:rPr>
              <w:t>。</w:t>
            </w:r>
          </w:p>
          <w:p w14:paraId="291474BC">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切实可行得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pacing w:val="-4"/>
                <w:sz w:val="21"/>
                <w:szCs w:val="21"/>
                <w:highlight w:val="none"/>
                <w14:textFill>
                  <w14:solidFill>
                    <w14:schemeClr w14:val="tx1"/>
                  </w14:solidFill>
                </w14:textFill>
              </w:rPr>
              <w:t>分；每有一项缺失或不详实准确的扣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p>
        </w:tc>
      </w:tr>
      <w:tr w14:paraId="54FE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36147CBD">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13</w:t>
            </w:r>
          </w:p>
        </w:tc>
        <w:tc>
          <w:tcPr>
            <w:tcW w:w="1313" w:type="dxa"/>
            <w:vAlign w:val="center"/>
          </w:tcPr>
          <w:p w14:paraId="106C1909">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现场文明施工措施</w:t>
            </w:r>
          </w:p>
        </w:tc>
        <w:tc>
          <w:tcPr>
            <w:tcW w:w="902" w:type="dxa"/>
            <w:vAlign w:val="center"/>
          </w:tcPr>
          <w:p w14:paraId="0A43AEAB">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5</w:t>
            </w:r>
          </w:p>
        </w:tc>
        <w:tc>
          <w:tcPr>
            <w:tcW w:w="6463" w:type="dxa"/>
            <w:vAlign w:val="center"/>
          </w:tcPr>
          <w:p w14:paraId="141150D6">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cs="宋体"/>
                <w:color w:val="000000" w:themeColor="text1"/>
                <w:spacing w:val="-4"/>
                <w:sz w:val="21"/>
                <w:szCs w:val="21"/>
                <w:highlight w:val="none"/>
                <w:lang w:eastAsia="zh-CN"/>
                <w14:textFill>
                  <w14:solidFill>
                    <w14:schemeClr w14:val="tx1"/>
                  </w14:solidFill>
                </w14:textFill>
              </w:rPr>
              <w:t>根据投标单位提供的</w:t>
            </w:r>
            <w:r>
              <w:rPr>
                <w:rFonts w:hint="eastAsia" w:ascii="宋体" w:hAnsi="宋体" w:eastAsia="宋体" w:cs="宋体"/>
                <w:color w:val="000000" w:themeColor="text1"/>
                <w:spacing w:val="-4"/>
                <w:sz w:val="21"/>
                <w:szCs w:val="21"/>
                <w:highlight w:val="none"/>
                <w14:textFill>
                  <w14:solidFill>
                    <w14:schemeClr w14:val="tx1"/>
                  </w14:solidFill>
                </w14:textFill>
              </w:rPr>
              <w:t>现场文明施工</w:t>
            </w:r>
            <w:r>
              <w:rPr>
                <w:rFonts w:hint="eastAsia" w:ascii="宋体" w:hAnsi="宋体" w:cs="宋体"/>
                <w:color w:val="000000" w:themeColor="text1"/>
                <w:spacing w:val="-4"/>
                <w:sz w:val="21"/>
                <w:szCs w:val="21"/>
                <w:highlight w:val="none"/>
                <w:lang w:eastAsia="zh-CN"/>
                <w14:textFill>
                  <w14:solidFill>
                    <w14:schemeClr w14:val="tx1"/>
                  </w14:solidFill>
                </w14:textFill>
              </w:rPr>
              <w:t>措施，</w:t>
            </w:r>
            <w:r>
              <w:rPr>
                <w:rFonts w:hint="eastAsia" w:ascii="宋体" w:hAnsi="宋体" w:eastAsia="宋体" w:cs="宋体"/>
                <w:color w:val="000000" w:themeColor="text1"/>
                <w:spacing w:val="-4"/>
                <w:sz w:val="21"/>
                <w:szCs w:val="21"/>
                <w:highlight w:val="none"/>
                <w14:textFill>
                  <w14:solidFill>
                    <w14:schemeClr w14:val="tx1"/>
                  </w14:solidFill>
                </w14:textFill>
              </w:rPr>
              <w:t>符合工程实际情况</w:t>
            </w:r>
            <w:r>
              <w:rPr>
                <w:rFonts w:hint="eastAsia" w:ascii="宋体" w:hAnsi="宋体" w:cs="宋体"/>
                <w:color w:val="000000" w:themeColor="text1"/>
                <w:spacing w:val="-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表述清晰、完整</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分；措施内容</w:t>
            </w:r>
            <w:r>
              <w:rPr>
                <w:rFonts w:hint="eastAsia" w:ascii="宋体" w:hAnsi="宋体" w:cs="宋体"/>
                <w:color w:val="000000" w:themeColor="text1"/>
                <w:spacing w:val="-4"/>
                <w:sz w:val="21"/>
                <w:szCs w:val="21"/>
                <w:highlight w:val="none"/>
                <w:lang w:eastAsia="zh-CN"/>
                <w14:textFill>
                  <w14:solidFill>
                    <w14:schemeClr w14:val="tx1"/>
                  </w14:solidFill>
                </w14:textFill>
              </w:rPr>
              <w:t>描述不清楚，不详细，考虑不全的得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3分；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2B68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blHeader/>
        </w:trPr>
        <w:tc>
          <w:tcPr>
            <w:tcW w:w="1180" w:type="dxa"/>
            <w:vAlign w:val="center"/>
          </w:tcPr>
          <w:p w14:paraId="53930A41">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14</w:t>
            </w:r>
          </w:p>
        </w:tc>
        <w:tc>
          <w:tcPr>
            <w:tcW w:w="1313" w:type="dxa"/>
            <w:vAlign w:val="center"/>
          </w:tcPr>
          <w:p w14:paraId="5F7E5B0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承诺</w:t>
            </w:r>
          </w:p>
        </w:tc>
        <w:tc>
          <w:tcPr>
            <w:tcW w:w="902" w:type="dxa"/>
            <w:vAlign w:val="center"/>
          </w:tcPr>
          <w:p w14:paraId="1D39E91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lang w:val="en-US" w:eastAsia="zh-CN"/>
                <w14:textFill>
                  <w14:solidFill>
                    <w14:schemeClr w14:val="tx1"/>
                  </w14:solidFill>
                </w14:textFill>
              </w:rPr>
              <w:t>2</w:t>
            </w:r>
          </w:p>
        </w:tc>
        <w:tc>
          <w:tcPr>
            <w:tcW w:w="6463" w:type="dxa"/>
            <w:vAlign w:val="center"/>
          </w:tcPr>
          <w:p w14:paraId="31BA2FA9">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color w:val="000000" w:themeColor="text1"/>
                <w:sz w:val="21"/>
                <w:highlight w:val="none"/>
                <w14:textFill>
                  <w14:solidFill>
                    <w14:schemeClr w14:val="tx1"/>
                  </w14:solidFill>
                </w14:textFill>
              </w:rPr>
              <w:t>有承诺、有违约经济处罚且措施可行</w:t>
            </w:r>
            <w:r>
              <w:rPr>
                <w:rFonts w:hint="eastAsia"/>
                <w:color w:val="000000" w:themeColor="text1"/>
                <w:sz w:val="21"/>
                <w:highlight w:val="none"/>
                <w:lang w:eastAsia="zh-CN"/>
                <w14:textFill>
                  <w14:solidFill>
                    <w14:schemeClr w14:val="tx1"/>
                  </w14:solidFill>
                </w14:textFill>
              </w:rPr>
              <w:t>的</w:t>
            </w:r>
            <w:r>
              <w:rPr>
                <w:color w:val="000000" w:themeColor="text1"/>
                <w:sz w:val="21"/>
                <w:highlight w:val="none"/>
                <w14:textFill>
                  <w14:solidFill>
                    <w14:schemeClr w14:val="tx1"/>
                  </w14:solidFill>
                </w14:textFill>
              </w:rPr>
              <w:t>得</w:t>
            </w:r>
            <w:r>
              <w:rPr>
                <w:rFonts w:hint="eastAsia"/>
                <w:color w:val="000000" w:themeColor="text1"/>
                <w:sz w:val="21"/>
                <w:highlight w:val="none"/>
                <w:lang w:val="en-US" w:eastAsia="zh-CN"/>
                <w14:textFill>
                  <w14:solidFill>
                    <w14:schemeClr w14:val="tx1"/>
                  </w14:solidFill>
                </w14:textFill>
              </w:rPr>
              <w:t>2分；</w:t>
            </w:r>
            <w:r>
              <w:rPr>
                <w:rFonts w:hint="eastAsia" w:ascii="宋体" w:hAnsi="宋体" w:eastAsia="宋体" w:cs="宋体"/>
                <w:color w:val="000000" w:themeColor="text1"/>
                <w:spacing w:val="-4"/>
                <w:sz w:val="21"/>
                <w:szCs w:val="21"/>
                <w:highlight w:val="none"/>
                <w14:textFill>
                  <w14:solidFill>
                    <w14:schemeClr w14:val="tx1"/>
                  </w14:solidFill>
                </w14:textFill>
              </w:rPr>
              <w:t>有承诺、无违约经济处罚且措施可行</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的</w:t>
            </w:r>
            <w:r>
              <w:rPr>
                <w:rFonts w:hint="eastAsia" w:ascii="宋体" w:hAnsi="宋体" w:eastAsia="宋体" w:cs="宋体"/>
                <w:color w:val="000000" w:themeColor="text1"/>
                <w:spacing w:val="-4"/>
                <w:sz w:val="21"/>
                <w:szCs w:val="21"/>
                <w:highlight w:val="none"/>
                <w14:textFill>
                  <w14:solidFill>
                    <w14:schemeClr w14:val="tx1"/>
                  </w14:solidFill>
                </w14:textFill>
              </w:rPr>
              <w:t>得</w:t>
            </w:r>
            <w:r>
              <w:rPr>
                <w:rFonts w:hint="eastAsia" w:ascii="宋体" w:hAnsi="宋体" w:cs="宋体"/>
                <w:color w:val="000000" w:themeColor="text1"/>
                <w:spacing w:val="-4"/>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4"/>
                <w:sz w:val="21"/>
                <w:szCs w:val="21"/>
                <w:highlight w:val="none"/>
                <w14:textFill>
                  <w14:solidFill>
                    <w14:schemeClr w14:val="tx1"/>
                  </w14:solidFill>
                </w14:textFill>
              </w:rPr>
              <w:t>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2230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trPr>
        <w:tc>
          <w:tcPr>
            <w:tcW w:w="1180" w:type="dxa"/>
            <w:vAlign w:val="center"/>
          </w:tcPr>
          <w:p w14:paraId="6A6D4015">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合计</w:t>
            </w:r>
          </w:p>
        </w:tc>
        <w:tc>
          <w:tcPr>
            <w:tcW w:w="8678" w:type="dxa"/>
            <w:gridSpan w:val="3"/>
            <w:vAlign w:val="center"/>
          </w:tcPr>
          <w:p w14:paraId="123A6087">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lang w:val="en-US" w:eastAsia="zh-CN"/>
                <w14:textFill>
                  <w14:solidFill>
                    <w14:schemeClr w14:val="tx1"/>
                  </w14:solidFill>
                </w14:textFill>
              </w:rPr>
              <w:t>0分</w:t>
            </w:r>
          </w:p>
        </w:tc>
      </w:tr>
    </w:tbl>
    <w:p w14:paraId="6A0260C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注：1、各评委应认真了解本磋商文件和工程有关情况后，做出须自己负责的评审。</w:t>
      </w:r>
    </w:p>
    <w:p w14:paraId="4843A11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2、技术</w:t>
      </w:r>
      <w:r>
        <w:rPr>
          <w:rFonts w:hint="eastAsia" w:ascii="宋体" w:hAnsi="宋体" w:cs="宋体"/>
          <w:color w:val="000000" w:themeColor="text1"/>
          <w:sz w:val="24"/>
          <w:szCs w:val="24"/>
          <w:highlight w:val="none"/>
          <w:lang w:val="zh-CN"/>
          <w14:textFill>
            <w14:solidFill>
              <w14:schemeClr w14:val="tx1"/>
            </w14:solidFill>
          </w14:textFill>
        </w:rPr>
        <w:t>商务部分</w:t>
      </w:r>
      <w:r>
        <w:rPr>
          <w:rFonts w:hint="eastAsia" w:ascii="宋体" w:hAnsi="宋体" w:eastAsia="宋体" w:cs="宋体"/>
          <w:color w:val="000000" w:themeColor="text1"/>
          <w:sz w:val="24"/>
          <w:szCs w:val="24"/>
          <w:highlight w:val="none"/>
          <w:lang w:val="zh-CN"/>
          <w14:textFill>
            <w14:solidFill>
              <w14:schemeClr w14:val="tx1"/>
            </w14:solidFill>
          </w14:textFill>
        </w:rPr>
        <w:t>在进行汇总时，分项项目评分进行算术平均，计算结果值在小数点后保留两位小数，后余位数四舍五入计。项目评审过程中，不得去掉最后报价中的最高报价和最低报价。</w:t>
      </w:r>
    </w:p>
    <w:p w14:paraId="7265A4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、投标单位请认真阅读和理解上述内容，避免投标文件中有违背上述审查标准之一的情况发生而造成废标；评标中各评委若发生意见分歧，通过书面表决形式，以少数服从多数为原则决定。</w:t>
      </w:r>
    </w:p>
    <w:p w14:paraId="26C37CB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zh-CN"/>
          <w14:textFill>
            <w14:solidFill>
              <w14:schemeClr w14:val="tx1"/>
            </w14:solidFill>
          </w14:textFill>
        </w:rPr>
        <w:t>、磋商确定最终采购需求和提交最后报价的投标单位后，价格得分的评分方法：价格分采用低价优先法计算，即满足竞争性磋商文件要求且最终报价最低的投标单位的价格为磋商基准价，其价格分为满分</w:t>
      </w:r>
      <w:r>
        <w:rPr>
          <w:rFonts w:hint="default" w:ascii="宋体" w:hAnsi="宋体" w:eastAsia="宋体" w:cs="宋体"/>
          <w:color w:val="000000" w:themeColor="text1"/>
          <w:sz w:val="24"/>
          <w:szCs w:val="24"/>
          <w:highlight w:val="none"/>
          <w:lang w:val="en-US"/>
          <w14:textFill>
            <w14:solidFill>
              <w14:schemeClr w14:val="tx1"/>
            </w14:solidFill>
          </w14:textFill>
        </w:rPr>
        <w:t>30分</w:t>
      </w:r>
      <w:r>
        <w:rPr>
          <w:rFonts w:hint="eastAsia" w:ascii="宋体" w:hAnsi="宋体" w:eastAsia="宋体" w:cs="宋体"/>
          <w:color w:val="000000" w:themeColor="text1"/>
          <w:sz w:val="24"/>
          <w:szCs w:val="24"/>
          <w:highlight w:val="none"/>
          <w:lang w:val="zh-CN"/>
          <w14:textFill>
            <w14:solidFill>
              <w14:schemeClr w14:val="tx1"/>
            </w14:solidFill>
          </w14:textFill>
        </w:rPr>
        <w:t>。其他投标单位的价格得分计算：</w:t>
      </w:r>
    </w:p>
    <w:p w14:paraId="5E3BEB6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磋商报价得分=（磋商基准价/最终磋商报价）×</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0</w:t>
      </w:r>
      <w:r>
        <w:rPr>
          <w:rFonts w:hint="default" w:ascii="宋体" w:hAnsi="宋体" w:eastAsia="宋体" w:cs="宋体"/>
          <w:color w:val="000000" w:themeColor="text1"/>
          <w:sz w:val="24"/>
          <w:szCs w:val="24"/>
          <w:highlight w:val="none"/>
          <w:lang w:val="en-US"/>
          <w14:textFill>
            <w14:solidFill>
              <w14:schemeClr w14:val="tx1"/>
            </w14:solidFill>
          </w14:textFill>
        </w:rPr>
        <w:t>分</w:t>
      </w:r>
      <w:r>
        <w:rPr>
          <w:rFonts w:hint="eastAsia" w:ascii="宋体" w:hAnsi="宋体" w:eastAsia="宋体" w:cs="宋体"/>
          <w:color w:val="000000" w:themeColor="text1"/>
          <w:sz w:val="24"/>
          <w:szCs w:val="24"/>
          <w:highlight w:val="none"/>
          <w:lang w:val="zh-CN"/>
          <w14:textFill>
            <w14:solidFill>
              <w14:schemeClr w14:val="tx1"/>
            </w14:solidFill>
          </w14:textFill>
        </w:rPr>
        <w:t>，如此类推，算出所有投标投标单位的价格得分。                               </w:t>
      </w:r>
    </w:p>
    <w:p w14:paraId="7F5DCAC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评分分值计算结果值在小数点后均保留两位小数，后余位数四舍五入计。</w:t>
      </w:r>
    </w:p>
    <w:p w14:paraId="3C5DFF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在报价评审中，若磋商小组发现投标单位以明显低于市场或成本的价格投标，而投标单位又未在投标文件中提供有力证据证明其报价合理的，磋商小组可以认定该投标以低于成本的价格投标。被认定为低于成本价格的投标将按废标处理。</w:t>
      </w:r>
    </w:p>
    <w:p w14:paraId="773E29E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zh-CN"/>
          <w14:textFill>
            <w14:solidFill>
              <w14:schemeClr w14:val="tx1"/>
            </w14:solidFill>
          </w14:textFill>
        </w:rPr>
        <w:t>、磋商小组应当根据综合评分情况，按照评审得分由高到低顺序推荐3名成交候选投标单位。评审得分相同的，按照最终报价由低到高的顺序推荐。评审得分且最终报价相同的，按照技术指标优劣顺序推荐。</w:t>
      </w:r>
    </w:p>
    <w:p w14:paraId="2AF3FA7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val="zh-CN"/>
          <w14:textFill>
            <w14:solidFill>
              <w14:schemeClr w14:val="tx1"/>
            </w14:solidFill>
          </w14:textFill>
        </w:rPr>
        <w:t>、招标人根据磋商小组推荐的成交候选投标单位名单，根据相关法律法规的规定确定最终成交商。如果排名第一的成交候选投标单位的实际情况与其磋商资料不相符，将取消其成交资格，由排名第二的成交候选投标单位递补，以此类推。</w:t>
      </w:r>
      <w:bookmarkEnd w:id="158"/>
      <w:bookmarkEnd w:id="159"/>
      <w:bookmarkEnd w:id="160"/>
      <w:bookmarkEnd w:id="161"/>
      <w:bookmarkEnd w:id="162"/>
      <w:bookmarkEnd w:id="163"/>
    </w:p>
    <w:p w14:paraId="1536C3D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pPr>
      <w:r>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t>7</w:t>
      </w:r>
      <w:r>
        <w:rPr>
          <w:rFonts w:hint="eastAsia" w:ascii="宋体" w:hAnsi="宋体" w:eastAsia="宋体" w:cs="宋体"/>
          <w:color w:val="000000" w:themeColor="text1"/>
          <w:sz w:val="24"/>
          <w:szCs w:val="24"/>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评审过程中，在同等条件下，优先采购具有环境标志、节能、自主创新的产品。（注：环境标志产品是指由财政部、国家环境保护总局颁布的</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环境标志产品政府采购清单</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中的有效期内的产品；节能产品是指由财政部、国家发展改革委颁布的</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节能产品政府采购清单</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中的有效期内的产品。）</w:t>
      </w:r>
    </w:p>
    <w:p w14:paraId="278A7F0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pPr>
      <w:r>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t>8</w:t>
      </w:r>
      <w:r>
        <w:rPr>
          <w:rFonts w:hint="eastAsia" w:ascii="宋体" w:hAnsi="宋体" w:eastAsia="宋体" w:cs="宋体"/>
          <w:color w:val="000000" w:themeColor="text1"/>
          <w:sz w:val="24"/>
          <w:szCs w:val="24"/>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根据《关于印发政府采购促进中小企业发展管理办法的通知》（财库[2020]46号文）规定要求，属中小企业制造的货物、承担的工程、服务，供应商须提供《中小企业声明函》，并由供应商加盖公章，其划型标准严格按照国家工信部、国家统计局、国家发改委、财政部出台的《中小企业划型标准规定》（工信部联企业[2011]300号）执行。供应商提供的《中小企业声明函》资料必须真实，否则，按照有关规定予以处理。残疾人福利性单位、监狱企业视同中小企业。</w:t>
      </w:r>
    </w:p>
    <w:p w14:paraId="19CEEA6A">
      <w:pPr>
        <w:pStyle w:val="4"/>
        <w:pageBreakBefore w:val="0"/>
        <w:kinsoku/>
        <w:overflowPunct/>
        <w:bidi w:val="0"/>
        <w:spacing w:before="100" w:beforeAutospacing="1" w:after="100" w:afterAutospacing="1" w:line="480" w:lineRule="exact"/>
        <w:jc w:val="center"/>
        <w:textAlignment w:val="auto"/>
        <w:rPr>
          <w:rFonts w:hint="default" w:ascii="Times New Roman" w:hAnsi="Times New Roman" w:eastAsia="宋体" w:cs="Times New Roman"/>
          <w:color w:val="000000" w:themeColor="text1"/>
          <w:sz w:val="28"/>
          <w:szCs w:val="28"/>
          <w:highlight w:val="none"/>
          <w14:textFill>
            <w14:solidFill>
              <w14:schemeClr w14:val="tx1"/>
            </w14:solidFill>
          </w14:textFill>
        </w:rPr>
      </w:pPr>
      <w:r>
        <w:rPr>
          <w:rFonts w:hint="default" w:ascii="Times New Roman" w:hAnsi="Times New Roman" w:eastAsia="宋体" w:cs="Times New Roman"/>
          <w:color w:val="000000" w:themeColor="text1"/>
          <w:sz w:val="28"/>
          <w:szCs w:val="28"/>
          <w:highlight w:val="none"/>
          <w14:textFill>
            <w14:solidFill>
              <w14:schemeClr w14:val="tx1"/>
            </w14:solidFill>
          </w14:textFill>
        </w:rPr>
        <w:t>F  授予合同</w:t>
      </w:r>
    </w:p>
    <w:p w14:paraId="3CEAB5B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．合同授予标准</w:t>
      </w:r>
    </w:p>
    <w:p w14:paraId="708442B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.1合同将授予被确定为实质上响应磋商文件要求，符合招标需求、质量和服务相等且综合评分最高的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w:t>
      </w:r>
    </w:p>
    <w:p w14:paraId="693710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.2 最低报价不一定是被授予合同的保证。</w:t>
      </w:r>
    </w:p>
    <w:p w14:paraId="5D8E6B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.3排名第一的成交候选人放弃中标、因不可抗力不能履行合同、不按照磋商文件要求提交履约保证金，或者被查实存在影响中标结果的违法行为等情形，不符合成交条件的，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招标人</w:t>
      </w:r>
      <w:r>
        <w:rPr>
          <w:rFonts w:hint="eastAsia" w:ascii="宋体" w:hAnsi="宋体" w:eastAsia="宋体" w:cs="宋体"/>
          <w:color w:val="000000" w:themeColor="text1"/>
          <w:sz w:val="24"/>
          <w:szCs w:val="24"/>
          <w:highlight w:val="none"/>
          <w:lang w:val="zh-CN"/>
          <w14:textFill>
            <w14:solidFill>
              <w14:schemeClr w14:val="tx1"/>
            </w14:solidFill>
          </w14:textFill>
        </w:rPr>
        <w:t>可以按照磋商小组提出的成交候选人名单排序依次确定其他中标候选人为成交</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，也可以重新招标。</w:t>
      </w:r>
    </w:p>
    <w:p w14:paraId="335FDE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30</w:t>
      </w:r>
      <w:r>
        <w:rPr>
          <w:rFonts w:hint="eastAsia" w:ascii="宋体" w:hAnsi="宋体" w:eastAsia="宋体" w:cs="宋体"/>
          <w:color w:val="000000" w:themeColor="text1"/>
          <w:sz w:val="24"/>
          <w:szCs w:val="24"/>
          <w:highlight w:val="none"/>
          <w:lang w:val="zh-CN"/>
          <w14:textFill>
            <w14:solidFill>
              <w14:schemeClr w14:val="tx1"/>
            </w14:solidFill>
          </w14:textFill>
        </w:rPr>
        <w:t>．接受和拒绝任何或所有磋商的权力</w:t>
      </w:r>
    </w:p>
    <w:p w14:paraId="43BCFC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为维护国家利益，</w:t>
      </w:r>
      <w:r>
        <w:rPr>
          <w:rFonts w:hint="eastAsia" w:ascii="宋体" w:hAnsi="宋体" w:eastAsia="宋体" w:cs="宋体"/>
          <w:color w:val="000000" w:themeColor="text1"/>
          <w:sz w:val="24"/>
          <w:szCs w:val="24"/>
          <w:highlight w:val="none"/>
          <w:lang w:val="zh-CN" w:eastAsia="zh-CN"/>
          <w14:textFill>
            <w14:solidFill>
              <w14:schemeClr w14:val="tx1"/>
            </w14:solidFill>
          </w14:textFill>
        </w:rPr>
        <w:t>招标人</w:t>
      </w:r>
      <w:r>
        <w:rPr>
          <w:rFonts w:hint="eastAsia" w:ascii="宋体" w:hAnsi="宋体" w:eastAsia="宋体" w:cs="宋体"/>
          <w:color w:val="000000" w:themeColor="text1"/>
          <w:sz w:val="24"/>
          <w:szCs w:val="24"/>
          <w:highlight w:val="none"/>
          <w:lang w:val="zh-CN"/>
          <w14:textFill>
            <w14:solidFill>
              <w14:schemeClr w14:val="tx1"/>
            </w14:solidFill>
          </w14:textFill>
        </w:rPr>
        <w:t>在授予合同之前仍有选择或拒绝任何全部磋商的权力，并对所采取的行为不作任何解释。</w:t>
      </w:r>
    </w:p>
    <w:p w14:paraId="7EB8A8C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w:t>
      </w:r>
      <w:r>
        <w:rPr>
          <w:rFonts w:hint="eastAsia" w:ascii="宋体" w:hAnsi="宋体" w:eastAsia="宋体" w:cs="宋体"/>
          <w:color w:val="000000" w:themeColor="text1"/>
          <w:sz w:val="24"/>
          <w:szCs w:val="24"/>
          <w:highlight w:val="none"/>
          <w:lang w:val="zh-CN"/>
          <w14:textFill>
            <w14:solidFill>
              <w14:schemeClr w14:val="tx1"/>
            </w14:solidFill>
          </w14:textFill>
        </w:rPr>
        <w:t>．成交通知书</w:t>
      </w:r>
    </w:p>
    <w:p w14:paraId="354C21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31.1 成交公告期满后，招标代理机构将以书面形式发出《成交通知书》，但发出时间不超过磋商有效期，《成交通知书》一经发出即发生法律效力。</w:t>
      </w:r>
    </w:p>
    <w:p w14:paraId="556209B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.2 《成交通知书》将作为签订合同的依据。</w:t>
      </w:r>
    </w:p>
    <w:p w14:paraId="44BF99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31.3 在成交通知书发出后五个工作日内退还未成交投标单位的保证金，在合同签订后五个工作日内退还成交投标单位的保证金。</w:t>
      </w:r>
    </w:p>
    <w:p w14:paraId="4B7D7E7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．签订合同</w:t>
      </w:r>
    </w:p>
    <w:p w14:paraId="71C8A3E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投标单位收到《成交通知书》后，按《成交通知书》中规定的时间地点与招标人签订合同。招标人和成交方不得再订立背离合同实质性内容的其他协议。</w:t>
      </w:r>
    </w:p>
    <w:p w14:paraId="585CA6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.2如成交方拒签合同，则按违约处理。招标代理机构没收其磋商保证金。</w:t>
      </w:r>
    </w:p>
    <w:p w14:paraId="24ED3E0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.3磋商文件、成交方的磋商响应文件及其澄清文件等，均为签订经济合同的依据。</w:t>
      </w:r>
    </w:p>
    <w:p w14:paraId="5FDC363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．履约保证金（如适用）</w:t>
      </w:r>
    </w:p>
    <w:p w14:paraId="277D7F4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成交方应按合同规定的方式、时间和金额向</w:t>
      </w:r>
      <w:r>
        <w:rPr>
          <w:rFonts w:hint="eastAsia" w:ascii="宋体" w:hAnsi="宋体" w:eastAsia="宋体" w:cs="宋体"/>
          <w:color w:val="000000" w:themeColor="text1"/>
          <w:sz w:val="24"/>
          <w:szCs w:val="24"/>
          <w:highlight w:val="none"/>
          <w:lang w:val="zh-CN" w:eastAsia="zh-CN"/>
          <w14:textFill>
            <w14:solidFill>
              <w14:schemeClr w14:val="tx1"/>
            </w14:solidFill>
          </w14:textFill>
        </w:rPr>
        <w:t>招标人</w:t>
      </w:r>
      <w:r>
        <w:rPr>
          <w:rFonts w:hint="eastAsia" w:ascii="宋体" w:hAnsi="宋体" w:eastAsia="宋体" w:cs="宋体"/>
          <w:color w:val="000000" w:themeColor="text1"/>
          <w:sz w:val="24"/>
          <w:szCs w:val="24"/>
          <w:highlight w:val="none"/>
          <w:lang w:val="zh-CN"/>
          <w14:textFill>
            <w14:solidFill>
              <w14:schemeClr w14:val="tx1"/>
            </w14:solidFill>
          </w14:textFill>
        </w:rPr>
        <w:t>提交履约保证金。</w:t>
      </w:r>
    </w:p>
    <w:p w14:paraId="604392B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履约保证金为合同价款的 / 。</w:t>
      </w:r>
    </w:p>
    <w:p w14:paraId="274839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zh-CN"/>
          <w14:textFill>
            <w14:solidFill>
              <w14:schemeClr w14:val="tx1"/>
            </w14:solidFill>
          </w14:textFill>
        </w:rPr>
        <w:t>．招标代理服务费</w:t>
      </w:r>
    </w:p>
    <w:p w14:paraId="747B6E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招标代理代理服务费由成交人向招标代理机构支付。</w:t>
      </w:r>
    </w:p>
    <w:p w14:paraId="6D390FC5">
      <w:pPr>
        <w:pStyle w:val="4"/>
        <w:pageBreakBefore w:val="0"/>
        <w:kinsoku/>
        <w:overflowPunct/>
        <w:bidi w:val="0"/>
        <w:spacing w:before="100" w:beforeAutospacing="1" w:after="100" w:afterAutospacing="1" w:line="480" w:lineRule="exact"/>
        <w:jc w:val="center"/>
        <w:textAlignment w:val="auto"/>
        <w:rPr>
          <w:rFonts w:ascii="宋体" w:hAnsi="宋体" w:eastAsia="宋体" w:cs="宋体"/>
          <w:bCs/>
          <w:color w:val="000000" w:themeColor="text1"/>
          <w:sz w:val="24"/>
          <w:highlight w:val="none"/>
          <w14:textFill>
            <w14:solidFill>
              <w14:schemeClr w14:val="tx1"/>
            </w14:solidFill>
          </w14:textFill>
        </w:rPr>
      </w:pPr>
      <w:bookmarkStart w:id="165" w:name="_Toc527642958"/>
      <w:bookmarkStart w:id="166" w:name="_Toc471489759"/>
      <w:r>
        <w:rPr>
          <w:rFonts w:hint="eastAsia" w:ascii="宋体" w:hAnsi="宋体" w:eastAsia="宋体" w:cs="宋体"/>
          <w:color w:val="000000" w:themeColor="text1"/>
          <w:sz w:val="28"/>
          <w:szCs w:val="28"/>
          <w:highlight w:val="none"/>
          <w14:textFill>
            <w14:solidFill>
              <w14:schemeClr w14:val="tx1"/>
            </w14:solidFill>
          </w14:textFill>
        </w:rPr>
        <w:t>G  磋商失败条件</w:t>
      </w:r>
      <w:bookmarkEnd w:id="165"/>
      <w:bookmarkEnd w:id="166"/>
    </w:p>
    <w:p w14:paraId="1C13F00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zh-CN"/>
          <w14:textFill>
            <w14:solidFill>
              <w14:schemeClr w14:val="tx1"/>
            </w14:solidFill>
          </w14:textFill>
        </w:rPr>
        <w:t>.出现影响招标公正的违法、违规行为的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1C1190C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val="zh-CN"/>
          <w14:textFill>
            <w14:solidFill>
              <w14:schemeClr w14:val="tx1"/>
            </w14:solidFill>
          </w14:textFill>
        </w:rPr>
        <w:t>.因重大变故，采购任务取消的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71E81CD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zh-CN"/>
          <w14:textFill>
            <w14:solidFill>
              <w14:schemeClr w14:val="tx1"/>
            </w14:solidFill>
          </w14:textFill>
        </w:rPr>
        <w:t>.磋商响应文件截止时间后，实际参与的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不足法定家数的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2BB9487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zh-CN"/>
          <w14:textFill>
            <w14:solidFill>
              <w14:schemeClr w14:val="tx1"/>
            </w14:solidFill>
          </w14:textFill>
        </w:rPr>
        <w:t>.最终报价均超过采购预算的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03073077">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.对磋商文件作出实质性响应的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不足法定家数的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bookmarkEnd w:id="164"/>
      <w:bookmarkStart w:id="167" w:name="_Toc349637926"/>
      <w:bookmarkStart w:id="168" w:name="_Toc349573127"/>
      <w:bookmarkStart w:id="169" w:name="_Toc527642959"/>
      <w:bookmarkStart w:id="170" w:name="_Toc298240411"/>
      <w:bookmarkStart w:id="171" w:name="_Toc267301295"/>
    </w:p>
    <w:p w14:paraId="6A2AF187">
      <w:pPr>
        <w:bidi w:val="0"/>
        <w:rPr>
          <w:rFonts w:hint="eastAsia"/>
          <w:color w:val="000000" w:themeColor="text1"/>
          <w:highlight w:val="none"/>
          <w14:textFill>
            <w14:solidFill>
              <w14:schemeClr w14:val="tx1"/>
            </w14:solidFill>
          </w14:textFill>
        </w:rPr>
      </w:pPr>
    </w:p>
    <w:p w14:paraId="781EBC0D">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2CC82117">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52ED0778">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1EE88AD7">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0F7EDB59">
      <w:pPr>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br w:type="page"/>
      </w:r>
    </w:p>
    <w:p w14:paraId="213A1375">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t>第三部分  技术要求</w:t>
      </w:r>
      <w:bookmarkEnd w:id="167"/>
      <w:bookmarkEnd w:id="168"/>
      <w:bookmarkEnd w:id="169"/>
      <w:bookmarkEnd w:id="170"/>
    </w:p>
    <w:p w14:paraId="77CCF1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7B6ED63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一、项目名称：见投标单位须知附表</w:t>
      </w:r>
    </w:p>
    <w:p w14:paraId="61B8961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二、招标编号：见投标单位须知附表</w:t>
      </w:r>
    </w:p>
    <w:p w14:paraId="056512B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三、最高投标限价：见投标单位须知附表</w:t>
      </w:r>
    </w:p>
    <w:p w14:paraId="6E20BC2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四、质量要求：见投标单位须知附表</w:t>
      </w:r>
    </w:p>
    <w:p w14:paraId="767A7D6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五、工期：见投标单位须知附表</w:t>
      </w:r>
    </w:p>
    <w:p w14:paraId="5392409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招标范围：本工程范围内的磋商文件及工程量清单，磋商文件补充范围内的全部施工内容（包括招标答疑等内容）。</w:t>
      </w:r>
    </w:p>
    <w:p w14:paraId="6F585C2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六、 技术要求内容：(详见工程量清单)</w:t>
      </w:r>
    </w:p>
    <w:p w14:paraId="666C2AD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72" w:name="_Toc349573136"/>
      <w:bookmarkStart w:id="173" w:name="_Toc349637935"/>
      <w:r>
        <w:rPr>
          <w:rFonts w:hint="eastAsia" w:ascii="宋体" w:hAnsi="宋体" w:eastAsia="宋体" w:cs="宋体"/>
          <w:color w:val="000000" w:themeColor="text1"/>
          <w:sz w:val="24"/>
          <w:szCs w:val="24"/>
          <w:highlight w:val="none"/>
          <w:lang w:val="en-US" w:eastAsia="zh-CN"/>
          <w14:textFill>
            <w14:solidFill>
              <w14:schemeClr w14:val="tx1"/>
            </w14:solidFill>
          </w14:textFill>
        </w:rPr>
        <w:t>1、本工程完成必须符合国家和地方现行相关质量评定标准和施工技术规范、施工图设计要求。</w:t>
      </w:r>
    </w:p>
    <w:p w14:paraId="740A7C7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2、本工程的材料检验和质量、工艺试验按国家、地方现行相关规定执行。</w:t>
      </w:r>
    </w:p>
    <w:p w14:paraId="6225DE0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备注：若招标文件中附表表格格式与工程量清单中表格格式不一致的，以工程量清单表格格式为主。</w:t>
      </w:r>
    </w:p>
    <w:bookmarkEnd w:id="171"/>
    <w:bookmarkEnd w:id="172"/>
    <w:bookmarkEnd w:id="173"/>
    <w:p w14:paraId="58F66563">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bookmarkStart w:id="174" w:name="_Toc351203633"/>
    </w:p>
    <w:p w14:paraId="5750B0E2">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p>
    <w:p w14:paraId="7D70C0CC">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p>
    <w:p w14:paraId="0F8B38CB">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p>
    <w:p w14:paraId="0EDFAA37">
      <w:pP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br w:type="page"/>
      </w:r>
    </w:p>
    <w:p w14:paraId="2A164850">
      <w:pPr>
        <w:pStyle w:val="3"/>
        <w:pageBreakBefore w:val="0"/>
        <w:numPr>
          <w:ilvl w:val="0"/>
          <w:numId w:val="0"/>
        </w:numPr>
        <w:kinsoku/>
        <w:overflowPunct/>
        <w:bidi w:val="0"/>
        <w:spacing w:line="480" w:lineRule="exact"/>
        <w:jc w:val="center"/>
        <w:textAlignment w:val="auto"/>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 xml:space="preserve">第四部分   </w:t>
      </w:r>
      <w:r>
        <w:rPr>
          <w:rFonts w:hint="eastAsia" w:ascii="宋体" w:hAnsi="宋体" w:eastAsia="宋体" w:cs="宋体"/>
          <w:bCs/>
          <w:color w:val="000000" w:themeColor="text1"/>
          <w:sz w:val="32"/>
          <w:szCs w:val="32"/>
          <w:highlight w:val="none"/>
          <w14:textFill>
            <w14:solidFill>
              <w14:schemeClr w14:val="tx1"/>
            </w14:solidFill>
          </w14:textFill>
        </w:rPr>
        <w:t>合同条款及格式</w:t>
      </w:r>
    </w:p>
    <w:p w14:paraId="0B74373A">
      <w:pPr>
        <w:pageBreakBefore w:val="0"/>
        <w:kinsoku/>
        <w:wordWrap/>
        <w:overflowPunct/>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合同通用条款</w:t>
      </w:r>
    </w:p>
    <w:p w14:paraId="71FA75E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本工程通用条款采用建设工程施工合同示范文本（GF-2017-0201）中的通用条款。</w:t>
      </w:r>
    </w:p>
    <w:p w14:paraId="2ABE9C2E">
      <w:pPr>
        <w:pageBreakBefore w:val="0"/>
        <w:kinsoku/>
        <w:wordWrap/>
        <w:overflowPunct/>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合同专用条款（具体以签订的合同为准）</w:t>
      </w:r>
    </w:p>
    <w:p w14:paraId="2F9113D5">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bookmarkStart w:id="175" w:name="_Toc296347155"/>
      <w:bookmarkStart w:id="176" w:name="_Toc292559361"/>
      <w:bookmarkStart w:id="177" w:name="_Toc296944495"/>
      <w:bookmarkStart w:id="178" w:name="_Toc296346657"/>
      <w:bookmarkStart w:id="179" w:name="_Toc297120456"/>
      <w:bookmarkStart w:id="180" w:name="_Toc296503156"/>
      <w:bookmarkStart w:id="181" w:name="_Toc296891196"/>
      <w:bookmarkStart w:id="182" w:name="_Toc296890984"/>
      <w:bookmarkStart w:id="183" w:name="_Toc292559866"/>
      <w:bookmarkStart w:id="184" w:name="_Toc297048342"/>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一般约定</w:t>
      </w:r>
      <w:bookmarkEnd w:id="174"/>
    </w:p>
    <w:bookmarkEnd w:id="175"/>
    <w:bookmarkEnd w:id="176"/>
    <w:bookmarkEnd w:id="177"/>
    <w:bookmarkEnd w:id="178"/>
    <w:bookmarkEnd w:id="179"/>
    <w:bookmarkEnd w:id="180"/>
    <w:bookmarkEnd w:id="181"/>
    <w:bookmarkEnd w:id="182"/>
    <w:bookmarkEnd w:id="183"/>
    <w:bookmarkEnd w:id="184"/>
    <w:p w14:paraId="60264C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词语定义</w:t>
      </w:r>
    </w:p>
    <w:p w14:paraId="2E83215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1.1.1合同</w:t>
      </w:r>
    </w:p>
    <w:p w14:paraId="7E5FC72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 其他合同文件包括：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其它有关本工程的洽商、变更等书面协议</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D118F2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1.1.2 合同当事人及其他相关方</w:t>
      </w:r>
    </w:p>
    <w:p w14:paraId="1AB746B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1.1.2.4监理人：</w:t>
      </w:r>
    </w:p>
    <w:p w14:paraId="7030FF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名    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03085E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资质类别和等级：</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C1BBC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6B5763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1B8C62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BB00B2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1.1.2.5 设计人：</w:t>
      </w:r>
    </w:p>
    <w:p w14:paraId="74DCEE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名    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07877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资质类别和等级：</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546C7C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27F8E2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AD280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30D2EA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 工程和设备</w:t>
      </w:r>
    </w:p>
    <w:p w14:paraId="4AAECB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1.1.3.7 作为施工现场组成部分的其他场所包括：              </w:t>
      </w:r>
    </w:p>
    <w:p w14:paraId="517A9E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1.1.3.9 永久占地包括：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2C686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1.1.3.10 临时占地包括：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F75C10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1.3法律 </w:t>
      </w:r>
    </w:p>
    <w:p w14:paraId="5743356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适用于合同的其他规范性文件：</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62EE51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 标准和规范</w:t>
      </w:r>
    </w:p>
    <w:p w14:paraId="7AD97AF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1.4.1适用于工程的标准规范包括：本工程项目的施工、材料及设备招标必须达到现行中华人民共和国及省、自治区、直辖市或行业的工程建设标准、规范的要求，如下述标准及规范有新出版者，以新出版者为准。</w:t>
      </w:r>
    </w:p>
    <w:p w14:paraId="384F4D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1.4.2 发包人提供国外标准、规范的名称：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p w14:paraId="4318FD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发包人提供国外标准、规范的份数：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97990D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发包人提供国外标准、规范的名称：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96F237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1.4.3发包人对工程的技术标准和功能要求的特殊要求：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p w14:paraId="7191CE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 合同文件的优先顺序</w:t>
      </w:r>
    </w:p>
    <w:p w14:paraId="2C4DA8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合同文件组成及优先顺序为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：1、本合同协议书；2、中标通知书；3、商务标及其商务标附录；4、专用条款及其附件；5、通用合同条款；6、技术标准和要求；7、图纸 8、已标价的工程量清单；9、其他合同文件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140A31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 图纸和承包人文件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ab/>
      </w:r>
    </w:p>
    <w:p w14:paraId="11996A4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 图纸的提供</w:t>
      </w:r>
    </w:p>
    <w:p w14:paraId="3C24734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发包人向承包人提供图纸的期限：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EFAE15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发包人向承包人提供图纸的数量： / ；</w:t>
      </w:r>
    </w:p>
    <w:p w14:paraId="7888972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发包人向承包人提供图纸的内容：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C9281E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1.6.4 承包人文件</w:t>
      </w:r>
    </w:p>
    <w:p w14:paraId="7491543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需要由承包人提供的文件，包括：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AAA708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承包人提供的文件的期限为：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4C807C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承包人提供的文件的数量为：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10F9D5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承包人提供的文件的形式为：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366AA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发包人审批承包人文件的期限：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8B3F9D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1.6.5 现场图纸准备</w:t>
      </w:r>
    </w:p>
    <w:p w14:paraId="434254A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关于现场图纸准备的约定：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D517DB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 联络</w:t>
      </w:r>
    </w:p>
    <w:p w14:paraId="7957865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1.7.1发包人和承包人应当在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天内将与合同有关的通知、批准、证明、证书、指示、指令、要求、请求、同意、意见、确定和决定等书面函件送达对方当事人。</w:t>
      </w:r>
    </w:p>
    <w:p w14:paraId="22EEA8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1.7.2 发包人接收文件的地点：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913FD8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发包人指定的接收人为：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8D9EB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承包人接收文件的地点：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C80065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承包人指定的接收人为：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4F0DA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监理人接收文件的地点：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02FFD7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监理人指定的接收人为：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034485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1.10 交通运输</w:t>
      </w:r>
    </w:p>
    <w:p w14:paraId="3CE241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185" w:name="_Toc303539100"/>
      <w:bookmarkStart w:id="186" w:name="_Toc312677986"/>
      <w:bookmarkStart w:id="187" w:name="_Toc318581155"/>
      <w:bookmarkStart w:id="188" w:name="_Toc300934943"/>
      <w:bookmarkStart w:id="189" w:name="_Toc304295521"/>
      <w:r>
        <w:rPr>
          <w:rFonts w:hint="eastAsia" w:ascii="宋体" w:hAnsi="宋体" w:eastAsia="宋体" w:cs="宋体"/>
          <w:color w:val="000000" w:themeColor="text1"/>
          <w:sz w:val="24"/>
          <w:szCs w:val="24"/>
          <w:highlight w:val="none"/>
          <w:lang w:val="en-US" w:eastAsia="zh-CN"/>
          <w14:textFill>
            <w14:solidFill>
              <w14:schemeClr w14:val="tx1"/>
            </w14:solidFill>
          </w14:textFill>
        </w:rPr>
        <w:t>.10.1 出入现场的权利</w:t>
      </w:r>
    </w:p>
    <w:p w14:paraId="640C4E0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关于出入现场的权利的约定：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185"/>
    <w:bookmarkEnd w:id="186"/>
    <w:bookmarkEnd w:id="187"/>
    <w:bookmarkEnd w:id="188"/>
    <w:bookmarkEnd w:id="189"/>
    <w:p w14:paraId="4B960E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190" w:name="_Toc300934944"/>
      <w:bookmarkStart w:id="191" w:name="_Toc318581156"/>
      <w:bookmarkStart w:id="192" w:name="_Toc304295522"/>
      <w:bookmarkStart w:id="193" w:name="_Toc303539101"/>
      <w:bookmarkStart w:id="194" w:name="_Toc312677987"/>
      <w:r>
        <w:rPr>
          <w:rFonts w:hint="eastAsia" w:ascii="宋体" w:hAnsi="宋体" w:eastAsia="宋体" w:cs="宋体"/>
          <w:color w:val="000000" w:themeColor="text1"/>
          <w:sz w:val="24"/>
          <w:szCs w:val="24"/>
          <w:highlight w:val="none"/>
          <w:lang w:val="en-US" w:eastAsia="zh-CN"/>
          <w14:textFill>
            <w14:solidFill>
              <w14:schemeClr w14:val="tx1"/>
            </w14:solidFill>
          </w14:textFill>
        </w:rPr>
        <w:t>.10.3 场内交通</w:t>
      </w:r>
    </w:p>
    <w:p w14:paraId="56A4698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关于场外交通和场内交通的边界的约定：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693E98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关于发包人向承包人免费提供满足工程施工需要的场内道路和交通设施的约定：</w:t>
      </w:r>
      <w:bookmarkEnd w:id="190"/>
      <w:bookmarkEnd w:id="191"/>
      <w:bookmarkEnd w:id="192"/>
      <w:bookmarkEnd w:id="193"/>
      <w:bookmarkEnd w:id="194"/>
      <w:bookmarkStart w:id="195" w:name="_Toc318581157"/>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0497B8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1.10.4超大件和超重件的运输</w:t>
      </w:r>
    </w:p>
    <w:p w14:paraId="4989897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运输超大件或超重件所需的道路和桥梁临时加固改造费用和其他有关费用由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承担。</w:t>
      </w:r>
    </w:p>
    <w:bookmarkEnd w:id="195"/>
    <w:p w14:paraId="7AD778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 知识产权</w:t>
      </w:r>
    </w:p>
    <w:p w14:paraId="1C123E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E41E1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关于发包人提供的上述文件的使用限制的要求：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DADAC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1.11.2 关于承包人为实施工程所编制文件的著作权的归属：</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A63DFA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1.11.3关于承包人提供的上述文件的使用限制的要求：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33AC2D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1.11.4 承包人在施工过程中所采用的专利、专有技术、技术秘密的使用费的承担方式</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66B5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1.13工程量清单错误的修正</w:t>
      </w:r>
    </w:p>
    <w:p w14:paraId="3AE3DCA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出现工程量清单错误时，是否调整合同价格</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9AD883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允许调整合同价格的工程量偏差范围：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1A0C150">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u w:val="none"/>
          <w:lang w:val="en-US" w:eastAsia="zh-CN"/>
          <w14:textFill>
            <w14:solidFill>
              <w14:schemeClr w14:val="tx1"/>
            </w14:solidFill>
          </w14:textFill>
        </w:rPr>
      </w:pPr>
      <w:bookmarkStart w:id="196" w:name="_Toc351203634"/>
      <w:r>
        <w:rPr>
          <w:rFonts w:hint="eastAsia" w:ascii="宋体" w:hAnsi="宋体" w:eastAsia="宋体" w:cs="宋体"/>
          <w:b/>
          <w:bCs/>
          <w:color w:val="000000" w:themeColor="text1"/>
          <w:sz w:val="24"/>
          <w:szCs w:val="24"/>
          <w:highlight w:val="none"/>
          <w:u w:val="none"/>
          <w:lang w:val="en-US" w:eastAsia="zh-CN"/>
          <w14:textFill>
            <w14:solidFill>
              <w14:schemeClr w14:val="tx1"/>
            </w14:solidFill>
          </w14:textFill>
        </w:rPr>
        <w:t>2</w:t>
      </w:r>
      <w:bookmarkStart w:id="197" w:name="_Toc296890985"/>
      <w:bookmarkStart w:id="198" w:name="_Toc297048343"/>
      <w:bookmarkStart w:id="199" w:name="_Toc292559362"/>
      <w:bookmarkStart w:id="200" w:name="_Toc296347156"/>
      <w:bookmarkStart w:id="201" w:name="_Toc297120457"/>
      <w:bookmarkStart w:id="202" w:name="_Toc296503157"/>
      <w:bookmarkStart w:id="203" w:name="_Toc296346658"/>
      <w:bookmarkStart w:id="204" w:name="_Toc296944496"/>
      <w:bookmarkStart w:id="205" w:name="_Toc296891197"/>
      <w:bookmarkStart w:id="206" w:name="_Toc292559867"/>
      <w:r>
        <w:rPr>
          <w:rFonts w:hint="eastAsia" w:ascii="宋体" w:hAnsi="宋体" w:eastAsia="宋体" w:cs="宋体"/>
          <w:b/>
          <w:bCs/>
          <w:color w:val="000000" w:themeColor="text1"/>
          <w:sz w:val="24"/>
          <w:szCs w:val="24"/>
          <w:highlight w:val="none"/>
          <w:u w:val="none"/>
          <w:lang w:val="en-US" w:eastAsia="zh-CN"/>
          <w14:textFill>
            <w14:solidFill>
              <w14:schemeClr w14:val="tx1"/>
            </w14:solidFill>
          </w14:textFill>
        </w:rPr>
        <w:t>. 发包人</w:t>
      </w:r>
      <w:bookmarkEnd w:id="196"/>
    </w:p>
    <w:bookmarkEnd w:id="197"/>
    <w:bookmarkEnd w:id="198"/>
    <w:bookmarkEnd w:id="199"/>
    <w:bookmarkEnd w:id="200"/>
    <w:bookmarkEnd w:id="201"/>
    <w:bookmarkEnd w:id="202"/>
    <w:bookmarkEnd w:id="203"/>
    <w:bookmarkEnd w:id="204"/>
    <w:bookmarkEnd w:id="205"/>
    <w:bookmarkEnd w:id="206"/>
    <w:p w14:paraId="302223B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2.2 发包人代表</w:t>
      </w:r>
    </w:p>
    <w:p w14:paraId="61A2F7D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发包人代表：</w:t>
      </w:r>
    </w:p>
    <w:p w14:paraId="4B19AA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姓    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BD9E3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身份证号：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640AC3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职    务：</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349F1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80AAAA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10D45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8A0E0C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发包人对发包人代表的授权范围如下：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1、协调各有关单位工作；2、工程进度与工程量的确认；3、督促并控制好工程进度、质量、投资</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49F764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 施工现场、施工条件和基础资料的提供</w:t>
      </w:r>
    </w:p>
    <w:p w14:paraId="30378F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2.4.1 提供施工现场</w:t>
      </w:r>
    </w:p>
    <w:p w14:paraId="16E6C03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关于发包人移交施工现场的期限要求：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开工前</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66A482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2.4.2 提供施工条件</w:t>
      </w:r>
    </w:p>
    <w:p w14:paraId="7CFE02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关于发包人应负责提供施工所需要的条件，包括：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89284F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2.5 资金来源证明及支付担保</w:t>
      </w:r>
    </w:p>
    <w:p w14:paraId="427163F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发包人提供资金来源证明的期限要求：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82DC9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发包人是否提供支付担保：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685AD2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发包人提供支付担保的形式：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2DC6B79">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07" w:name="_Toc351203635"/>
      <w:r>
        <w:rPr>
          <w:rFonts w:hint="eastAsia" w:ascii="宋体" w:hAnsi="宋体" w:eastAsia="宋体" w:cs="宋体"/>
          <w:b/>
          <w:bCs/>
          <w:color w:val="000000" w:themeColor="text1"/>
          <w:sz w:val="24"/>
          <w:szCs w:val="24"/>
          <w:highlight w:val="none"/>
          <w:lang w:val="en-US" w:eastAsia="zh-CN"/>
          <w14:textFill>
            <w14:solidFill>
              <w14:schemeClr w14:val="tx1"/>
            </w14:solidFill>
          </w14:textFill>
        </w:rPr>
        <w:t>3</w:t>
      </w:r>
      <w:bookmarkStart w:id="208" w:name="_Toc296347157"/>
      <w:bookmarkStart w:id="209" w:name="_Toc296944497"/>
      <w:bookmarkStart w:id="210" w:name="_Toc297048344"/>
      <w:bookmarkStart w:id="211" w:name="_Toc297120458"/>
      <w:bookmarkStart w:id="212" w:name="_Toc296891198"/>
      <w:bookmarkStart w:id="213" w:name="_Toc296503158"/>
      <w:bookmarkStart w:id="214" w:name="_Toc296890986"/>
      <w:bookmarkStart w:id="215" w:name="_Toc292559868"/>
      <w:bookmarkStart w:id="216" w:name="_Toc296346659"/>
      <w:bookmarkStart w:id="217" w:name="_Toc292559363"/>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承包人</w:t>
      </w:r>
      <w:bookmarkEnd w:id="207"/>
    </w:p>
    <w:bookmarkEnd w:id="208"/>
    <w:bookmarkEnd w:id="209"/>
    <w:bookmarkEnd w:id="210"/>
    <w:bookmarkEnd w:id="211"/>
    <w:bookmarkEnd w:id="212"/>
    <w:bookmarkEnd w:id="213"/>
    <w:bookmarkEnd w:id="214"/>
    <w:bookmarkEnd w:id="215"/>
    <w:bookmarkEnd w:id="216"/>
    <w:bookmarkEnd w:id="217"/>
    <w:p w14:paraId="44E718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承包人的一般义务</w:t>
      </w:r>
    </w:p>
    <w:p w14:paraId="39B7784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（9）承包人提交的竣工资料的内容：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46728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承包人需要提交的竣工资料套数：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E57C30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承包人提交的竣工资料的费用承担：</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1B7BAA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承包人提交的竣工资料移交时间：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556D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承包人提交的竣工资料形式要求：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8706F6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（10）承包人应履行的其他义务：</w:t>
      </w:r>
    </w:p>
    <w:p w14:paraId="7009201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1）承包人在施工时，必须全面协调好与周边环境关系，施工时承包人因自身原因未处理好周边环境关系而导致工程停工，发包人将不承担由此引起的工期延误及其他工程费用损失</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EE242C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项目经理</w:t>
      </w:r>
    </w:p>
    <w:p w14:paraId="6B00FEE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项目经理：</w:t>
      </w:r>
    </w:p>
    <w:p w14:paraId="6334EE6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姓    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A8B07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身份证号：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F92A99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执业资格等级：</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5B5E6E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注册证书号：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8CA912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执业印章号：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078EC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安全生产考核合格证书号：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AE4F5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7B8010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B944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6004B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承包人对项目经理的授权范围如下：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26D88B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关于项目经理每月在施工现场的时间要求：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83863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承包人未提交劳动合同，以及没有为项目经理缴纳社会保险证明的违约责任：       </w:t>
      </w:r>
    </w:p>
    <w:p w14:paraId="27B0A4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项目经理未经批准，擅自离开施工现场的违约责任：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946C8D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3.2.3 承包人擅自更换项目经理的违约责任：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8B3FA9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3.2.4 承包人无正当理由拒绝更换项目经理的违约责任：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FF948E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承包人人员</w:t>
      </w:r>
    </w:p>
    <w:p w14:paraId="592F88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3.3.1 承包人提交项目管理机构及施工现场管理人员安排报告的期限：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299E6D3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3.3.3 承包人无正当理由拒绝撤换主要施工管理人员的违约责任：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C244D7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3.3.4 承包人主要施工管理人员离开施工现场的批准要求：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C641E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3.3.5承包人擅自更换主要施工管理人员的违约责任：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400A6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承包人主要施工管理人员擅自离开施工现场的违约责任：1）</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项目管理班子人员在施工现场时间必须与响应文件的承诺相一致，如未经工程师书面同意达不到承诺要求的：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C7326B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bookmarkStart w:id="218" w:name="_Toc303539102"/>
      <w:bookmarkStart w:id="219" w:name="_Toc312677988"/>
      <w:bookmarkStart w:id="220" w:name="_Toc297120459"/>
      <w:bookmarkStart w:id="221" w:name="_Toc292559364"/>
      <w:bookmarkStart w:id="222" w:name="_Toc296891199"/>
      <w:bookmarkStart w:id="223" w:name="_Toc300934945"/>
      <w:bookmarkStart w:id="224" w:name="_Toc296503159"/>
      <w:bookmarkStart w:id="225" w:name="_Toc297048345"/>
      <w:bookmarkStart w:id="226" w:name="_Toc304295523"/>
      <w:bookmarkStart w:id="227" w:name="_Toc296347158"/>
      <w:bookmarkStart w:id="228" w:name="_Toc296890987"/>
      <w:bookmarkStart w:id="229" w:name="_Toc296346660"/>
      <w:bookmarkStart w:id="230" w:name="_Toc296944498"/>
      <w:bookmarkStart w:id="231" w:name="_Toc292559869"/>
      <w:bookmarkStart w:id="232" w:name="_Toc297216151"/>
      <w:bookmarkStart w:id="233" w:name="_Toc297123492"/>
      <w:r>
        <w:rPr>
          <w:rFonts w:hint="eastAsia" w:ascii="宋体" w:hAnsi="宋体" w:eastAsia="宋体" w:cs="宋体"/>
          <w:color w:val="000000" w:themeColor="text1"/>
          <w:sz w:val="24"/>
          <w:szCs w:val="24"/>
          <w:highlight w:val="none"/>
          <w:lang w:val="en-US" w:eastAsia="zh-CN"/>
          <w14:textFill>
            <w14:solidFill>
              <w14:schemeClr w14:val="tx1"/>
            </w14:solidFill>
          </w14:textFill>
        </w:rPr>
        <w:t>.5 分包</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36B1989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bookmarkStart w:id="234" w:name="_Toc300934946"/>
      <w:bookmarkStart w:id="235" w:name="_Toc296891200"/>
      <w:bookmarkStart w:id="236" w:name="_Toc297048346"/>
      <w:bookmarkStart w:id="237" w:name="_Toc296944499"/>
      <w:bookmarkStart w:id="238" w:name="_Toc296346661"/>
      <w:bookmarkStart w:id="239" w:name="_Toc296503160"/>
      <w:bookmarkStart w:id="240" w:name="_Toc303539103"/>
      <w:bookmarkStart w:id="241" w:name="_Toc297120460"/>
      <w:bookmarkStart w:id="242" w:name="_Toc292559870"/>
      <w:bookmarkStart w:id="243" w:name="_Toc296347159"/>
      <w:bookmarkStart w:id="244" w:name="_Toc297123493"/>
      <w:bookmarkStart w:id="245" w:name="_Toc297216152"/>
      <w:bookmarkStart w:id="246" w:name="_Toc292559365"/>
      <w:bookmarkStart w:id="247" w:name="_Toc304295524"/>
      <w:bookmarkStart w:id="248" w:name="_Toc296890988"/>
      <w:bookmarkStart w:id="249" w:name="_Toc318581158"/>
      <w:bookmarkStart w:id="250" w:name="_Toc312677989"/>
      <w:r>
        <w:rPr>
          <w:rFonts w:hint="eastAsia" w:ascii="宋体" w:hAnsi="宋体" w:eastAsia="宋体" w:cs="宋体"/>
          <w:color w:val="000000" w:themeColor="text1"/>
          <w:sz w:val="24"/>
          <w:szCs w:val="24"/>
          <w:highlight w:val="none"/>
          <w:lang w:val="en-US" w:eastAsia="zh-CN"/>
          <w14:textFill>
            <w14:solidFill>
              <w14:schemeClr w14:val="tx1"/>
            </w14:solidFill>
          </w14:textFill>
        </w:rPr>
        <w:t>.5.1 分包的一般约定</w:t>
      </w:r>
    </w:p>
    <w:p w14:paraId="115C67D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禁止分包的工程包括：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653309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主体结构、关键性工作的范围：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51" w:name="_Toc297123494"/>
      <w:bookmarkStart w:id="252" w:name="_Toc296503161"/>
      <w:bookmarkStart w:id="253" w:name="_Toc296347160"/>
      <w:bookmarkStart w:id="254" w:name="_Toc303539104"/>
      <w:bookmarkStart w:id="255" w:name="_Toc297216153"/>
      <w:bookmarkStart w:id="256" w:name="_Toc300934947"/>
      <w:bookmarkStart w:id="257" w:name="_Toc296944500"/>
      <w:bookmarkStart w:id="258" w:name="_Toc297048347"/>
      <w:bookmarkStart w:id="259" w:name="_Toc304295525"/>
      <w:bookmarkStart w:id="260" w:name="_Toc296891201"/>
      <w:bookmarkStart w:id="261" w:name="_Toc296890989"/>
      <w:bookmarkStart w:id="262" w:name="_Toc297120461"/>
      <w:bookmarkStart w:id="263" w:name="_Toc296346662"/>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14:paraId="01C00B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bookmarkStart w:id="264" w:name="_Toc312677990"/>
      <w:bookmarkStart w:id="265" w:name="_Toc318581159"/>
      <w:r>
        <w:rPr>
          <w:rFonts w:hint="eastAsia" w:ascii="宋体" w:hAnsi="宋体" w:eastAsia="宋体" w:cs="宋体"/>
          <w:color w:val="000000" w:themeColor="text1"/>
          <w:sz w:val="24"/>
          <w:szCs w:val="24"/>
          <w:highlight w:val="none"/>
          <w:lang w:val="en-US" w:eastAsia="zh-CN"/>
          <w14:textFill>
            <w14:solidFill>
              <w14:schemeClr w14:val="tx1"/>
            </w14:solidFill>
          </w14:textFill>
        </w:rPr>
        <w:t>.5.2分包的确定</w:t>
      </w:r>
    </w:p>
    <w:p w14:paraId="1540685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允许分包的专业工程包括：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0F497B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其他关于分包的约定：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D70E5A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3.5.4 分包合同价款</w:t>
      </w:r>
    </w:p>
    <w:p w14:paraId="5D68E77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关于分包合同价款支付的约定：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264"/>
    <w:bookmarkEnd w:id="265"/>
    <w:p w14:paraId="2A0F458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3.6 工程照管与成品、半成品保护</w:t>
      </w:r>
    </w:p>
    <w:p w14:paraId="6935D6E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承包人负责照管工程及工程相关的材料、工程设备的起始时间：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3D23D3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3.7 履约担保</w:t>
      </w:r>
    </w:p>
    <w:p w14:paraId="2EA5B3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承包人是否提供履约担保：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0448B4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承包人提供履约担保的形式、金额及期限的：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4CD349">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66" w:name="_Toc351203636"/>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w:t>
      </w:r>
      <w:bookmarkStart w:id="267" w:name="_Toc296944501"/>
      <w:bookmarkStart w:id="268" w:name="_Toc292559366"/>
      <w:bookmarkStart w:id="269" w:name="_Toc267251413"/>
      <w:bookmarkStart w:id="270" w:name="_Toc297120462"/>
      <w:bookmarkStart w:id="271" w:name="_Toc292559871"/>
      <w:bookmarkStart w:id="272" w:name="_Toc296347161"/>
      <w:bookmarkStart w:id="273" w:name="_Toc296503162"/>
      <w:bookmarkStart w:id="274" w:name="_Toc296891202"/>
      <w:bookmarkStart w:id="275" w:name="_Toc296346663"/>
      <w:bookmarkStart w:id="276" w:name="_Toc296890990"/>
      <w:bookmarkStart w:id="277" w:name="_Toc297048348"/>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监</w:t>
      </w:r>
      <w:bookmarkEnd w:id="267"/>
      <w:bookmarkEnd w:id="268"/>
      <w:bookmarkEnd w:id="269"/>
      <w:bookmarkEnd w:id="270"/>
      <w:bookmarkEnd w:id="271"/>
      <w:bookmarkEnd w:id="272"/>
      <w:bookmarkEnd w:id="273"/>
      <w:bookmarkEnd w:id="274"/>
      <w:bookmarkEnd w:id="275"/>
      <w:bookmarkEnd w:id="276"/>
      <w:bookmarkEnd w:id="277"/>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理人</w:t>
      </w:r>
      <w:bookmarkEnd w:id="266"/>
    </w:p>
    <w:p w14:paraId="66D4946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4.1监理人的一般规定</w:t>
      </w:r>
    </w:p>
    <w:p w14:paraId="432852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关于监理人的监理内容：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无</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C92CB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关于监理人的监理权限：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64DBF4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关于监理人在施工现场的办公场所、生活场所的提供和费用承担的约定：          </w:t>
      </w:r>
    </w:p>
    <w:p w14:paraId="19EFCDD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4.4 商定或确定</w:t>
      </w:r>
    </w:p>
    <w:p w14:paraId="2B3342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278" w:name="_Toc267251418"/>
      <w:r>
        <w:rPr>
          <w:rFonts w:hint="eastAsia" w:ascii="宋体" w:hAnsi="宋体" w:eastAsia="宋体" w:cs="宋体"/>
          <w:color w:val="000000" w:themeColor="text1"/>
          <w:sz w:val="24"/>
          <w:szCs w:val="24"/>
          <w:highlight w:val="none"/>
          <w:lang w:val="en-US" w:eastAsia="zh-CN"/>
          <w14:textFill>
            <w14:solidFill>
              <w14:schemeClr w14:val="tx1"/>
            </w14:solidFill>
          </w14:textFill>
        </w:rPr>
        <w:t>在发包人和承包人不能通过协商达成一致意见时，发包人授权监理人对以下事项进行确定：</w:t>
      </w:r>
    </w:p>
    <w:p w14:paraId="70C4316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D2C3C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E677C3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1C260E5">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79" w:name="_Toc351203637"/>
      <w:r>
        <w:rPr>
          <w:rFonts w:hint="eastAsia" w:ascii="宋体" w:hAnsi="宋体" w:eastAsia="宋体" w:cs="宋体"/>
          <w:b/>
          <w:bCs/>
          <w:color w:val="000000" w:themeColor="text1"/>
          <w:sz w:val="24"/>
          <w:szCs w:val="24"/>
          <w:highlight w:val="none"/>
          <w:lang w:val="en-US" w:eastAsia="zh-CN"/>
          <w14:textFill>
            <w14:solidFill>
              <w14:schemeClr w14:val="tx1"/>
            </w14:solidFill>
          </w14:textFill>
        </w:rPr>
        <w:t>5</w:t>
      </w:r>
      <w:bookmarkEnd w:id="278"/>
      <w:bookmarkStart w:id="280" w:name="_Toc296890991"/>
      <w:bookmarkStart w:id="281" w:name="_Toc296347162"/>
      <w:bookmarkStart w:id="282" w:name="_Toc296503163"/>
      <w:bookmarkStart w:id="283" w:name="_Toc297048349"/>
      <w:bookmarkStart w:id="284" w:name="_Toc296944502"/>
      <w:bookmarkStart w:id="285" w:name="_Toc296346664"/>
      <w:bookmarkStart w:id="286" w:name="_Toc297120463"/>
      <w:bookmarkStart w:id="287" w:name="_Toc292559367"/>
      <w:bookmarkStart w:id="288" w:name="_Toc292559872"/>
      <w:bookmarkStart w:id="289" w:name="_Toc296891203"/>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工程质量</w:t>
      </w:r>
      <w:bookmarkEnd w:id="279"/>
    </w:p>
    <w:p w14:paraId="39933B6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质量要求</w:t>
      </w:r>
    </w:p>
    <w:p w14:paraId="6B64DBA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bookmarkStart w:id="290" w:name="_Toc318581164"/>
      <w:bookmarkStart w:id="291" w:name="_Toc297216155"/>
      <w:bookmarkStart w:id="292" w:name="_Toc303539106"/>
      <w:bookmarkStart w:id="293" w:name="_Toc297123496"/>
      <w:bookmarkStart w:id="294" w:name="_Toc312677997"/>
      <w:bookmarkStart w:id="295" w:name="_Toc300934949"/>
      <w:bookmarkStart w:id="296" w:name="_Toc304295527"/>
      <w:r>
        <w:rPr>
          <w:rFonts w:hint="eastAsia" w:ascii="宋体" w:hAnsi="宋体" w:eastAsia="宋体" w:cs="宋体"/>
          <w:color w:val="000000" w:themeColor="text1"/>
          <w:sz w:val="24"/>
          <w:szCs w:val="24"/>
          <w:highlight w:val="none"/>
          <w:lang w:val="en-US" w:eastAsia="zh-CN"/>
          <w14:textFill>
            <w14:solidFill>
              <w14:schemeClr w14:val="tx1"/>
            </w14:solidFill>
          </w14:textFill>
        </w:rPr>
        <w:t>.1.1 特殊质量标准和要求</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B79583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关于工程奖项的约定</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12C9A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隐蔽工程检查</w:t>
      </w:r>
    </w:p>
    <w:p w14:paraId="41325FD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5.3.2承包人提前通知监理人隐蔽工程检查的期限的约定：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19CB31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监理人不能按时进行检查时，应提前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小时提交书面延期要求。</w:t>
      </w:r>
    </w:p>
    <w:p w14:paraId="51E290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关于延期最长不得超过：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w:t>
      </w:r>
    </w:p>
    <w:p w14:paraId="4F308764">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97" w:name="_Toc351203638"/>
      <w:r>
        <w:rPr>
          <w:rFonts w:hint="eastAsia" w:ascii="宋体" w:hAnsi="宋体" w:eastAsia="宋体" w:cs="宋体"/>
          <w:b/>
          <w:bCs/>
          <w:color w:val="000000" w:themeColor="text1"/>
          <w:sz w:val="24"/>
          <w:szCs w:val="24"/>
          <w:highlight w:val="none"/>
          <w:lang w:val="en-US" w:eastAsia="zh-CN"/>
          <w14:textFill>
            <w14:solidFill>
              <w14:schemeClr w14:val="tx1"/>
            </w14:solidFill>
          </w14:textFill>
        </w:rPr>
        <w:t>6. 安全文明施工与环境保护</w:t>
      </w:r>
      <w:bookmarkEnd w:id="297"/>
    </w:p>
    <w:p w14:paraId="3DF3FE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6.1安全文明施工</w:t>
      </w:r>
    </w:p>
    <w:p w14:paraId="784C742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6.1.1 项目安全生产的达标目标及相应事项的约定：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DA236E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6.1.4 关于治安保卫的特别约定：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7A873D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关于编制施工场地治安管理计划的约定：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69D77B0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6.1.5 文明施工</w:t>
      </w:r>
    </w:p>
    <w:p w14:paraId="297EC18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合同当事人对文明施工的要求：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①承包人必须按照规定进行施工现场文明施工管理，所发生的费用由承包人承担。②承包人必须做好施工现场的安全围护栏（网）等防护性措施，并设置必要的警示牌，做到文明施工，安全施工，建立重大事故报告制，加强安全教育，采取必要的一切防护措施，必须消除一切不安全隐患的存在和发生，协调处理好和周围住户的关系。③乙方应根据《建筑施工安全检查标准》和《强制性条文》及有关建筑施工安全生产条例及甲方的有关管理要求，确保安全生产，同时做好社会治安综合治理工作，严格执行建设项目所在地文明施工、标准化管理规定，明确具体措施，积极落实各项安全生产工作，杜绝重大伤亡事故</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C09745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6.1.6 关于安全文明施工费支付比例和支付期限的约定：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290"/>
    <w:bookmarkEnd w:id="291"/>
    <w:bookmarkEnd w:id="292"/>
    <w:bookmarkEnd w:id="293"/>
    <w:bookmarkEnd w:id="294"/>
    <w:bookmarkEnd w:id="295"/>
    <w:bookmarkEnd w:id="296"/>
    <w:p w14:paraId="6F289365">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98" w:name="_Toc351203639"/>
      <w:r>
        <w:rPr>
          <w:rFonts w:hint="eastAsia" w:ascii="宋体" w:hAnsi="宋体" w:eastAsia="宋体" w:cs="宋体"/>
          <w:b/>
          <w:bCs/>
          <w:color w:val="000000" w:themeColor="text1"/>
          <w:sz w:val="24"/>
          <w:szCs w:val="24"/>
          <w:highlight w:val="none"/>
          <w:lang w:val="en-US" w:eastAsia="zh-CN"/>
          <w14:textFill>
            <w14:solidFill>
              <w14:schemeClr w14:val="tx1"/>
            </w14:solidFill>
          </w14:textFill>
        </w:rPr>
        <w:t>7. 工期和进度</w:t>
      </w:r>
      <w:bookmarkEnd w:id="298"/>
    </w:p>
    <w:p w14:paraId="7E1FF78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施工组织设计</w:t>
      </w:r>
    </w:p>
    <w:p w14:paraId="59AF62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7.1.1 合同当事人约定的施工组织设计应包括的其他内容：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1444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7.1.2 施工组织设计的提交和修改</w:t>
      </w:r>
    </w:p>
    <w:p w14:paraId="6DA3FC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承包人提交详细施工组织设计的期限的约定：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C882D2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发包人和监理人在收到详细的施工组织设计后确认或提出修改意见的期限：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2ED5E3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299" w:name="_Toc300934966"/>
      <w:bookmarkStart w:id="300" w:name="_Toc297216173"/>
      <w:bookmarkStart w:id="301" w:name="_Toc297123514"/>
      <w:bookmarkStart w:id="302" w:name="_Toc303539123"/>
      <w:bookmarkStart w:id="303" w:name="_Toc304295541"/>
      <w:bookmarkStart w:id="304" w:name="_Toc312678005"/>
      <w:bookmarkStart w:id="305" w:name="_Toc312677479"/>
      <w:r>
        <w:rPr>
          <w:rFonts w:hint="eastAsia" w:ascii="宋体" w:hAnsi="宋体" w:eastAsia="宋体" w:cs="宋体"/>
          <w:color w:val="000000" w:themeColor="text1"/>
          <w:sz w:val="24"/>
          <w:szCs w:val="24"/>
          <w:highlight w:val="none"/>
          <w:lang w:val="en-US" w:eastAsia="zh-CN"/>
          <w14:textFill>
            <w14:solidFill>
              <w14:schemeClr w14:val="tx1"/>
            </w14:solidFill>
          </w14:textFill>
        </w:rPr>
        <w:t>.2 施工进度计划</w:t>
      </w:r>
    </w:p>
    <w:p w14:paraId="479F9F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7.2.2 施工进度计划的修订</w:t>
      </w:r>
    </w:p>
    <w:p w14:paraId="00C1A8B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发包人和监理人在收到修订的施工进度计划后确认或提出修改意见的期限：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267A97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开工</w:t>
      </w:r>
    </w:p>
    <w:p w14:paraId="58155FA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7.3.1 开工准备</w:t>
      </w:r>
    </w:p>
    <w:p w14:paraId="768DEF6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关于承包人提交工程开工报审表的期限：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6D8C78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关于发包人应完成的其他开工准备工作及期限：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DEBA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关于承包人应完成的其他开工准备工作及期限：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D12568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7.3.2开工通知</w:t>
      </w:r>
    </w:p>
    <w:p w14:paraId="792848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因发包人原因造成监理人未能在计划开工日期之日起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60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天内发出开工通知的，承包人有权提出价格调整要求，或者解除合同。</w:t>
      </w:r>
    </w:p>
    <w:bookmarkEnd w:id="299"/>
    <w:bookmarkEnd w:id="300"/>
    <w:bookmarkEnd w:id="301"/>
    <w:bookmarkEnd w:id="302"/>
    <w:bookmarkEnd w:id="303"/>
    <w:bookmarkEnd w:id="304"/>
    <w:bookmarkEnd w:id="305"/>
    <w:p w14:paraId="59B9035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7.4 测量放线</w:t>
      </w:r>
    </w:p>
    <w:p w14:paraId="3C8542C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7.4.1发包人通过监理人向承包人提供测量基准点、基准线和水准点及其书面资料的期限：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815312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06" w:name="_Toc312677484"/>
      <w:bookmarkStart w:id="307" w:name="_Toc312678010"/>
      <w:bookmarkStart w:id="308" w:name="_Toc303539125"/>
      <w:bookmarkStart w:id="309" w:name="_Toc300934968"/>
      <w:bookmarkStart w:id="310" w:name="_Toc297216175"/>
      <w:bookmarkStart w:id="311" w:name="_Toc297123516"/>
      <w:bookmarkStart w:id="312" w:name="_Toc304295546"/>
      <w:r>
        <w:rPr>
          <w:rFonts w:hint="eastAsia" w:ascii="宋体" w:hAnsi="宋体" w:eastAsia="宋体" w:cs="宋体"/>
          <w:color w:val="000000" w:themeColor="text1"/>
          <w:sz w:val="24"/>
          <w:szCs w:val="24"/>
          <w:highlight w:val="none"/>
          <w:lang w:val="en-US" w:eastAsia="zh-CN"/>
          <w14:textFill>
            <w14:solidFill>
              <w14:schemeClr w14:val="tx1"/>
            </w14:solidFill>
          </w14:textFill>
        </w:rPr>
        <w:t>.5 工期延误</w:t>
      </w:r>
    </w:p>
    <w:bookmarkEnd w:id="306"/>
    <w:bookmarkEnd w:id="307"/>
    <w:bookmarkEnd w:id="308"/>
    <w:bookmarkEnd w:id="309"/>
    <w:bookmarkEnd w:id="310"/>
    <w:bookmarkEnd w:id="311"/>
    <w:bookmarkEnd w:id="312"/>
    <w:p w14:paraId="6144341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7.5.1 因发包人原因导致工期延误</w:t>
      </w:r>
    </w:p>
    <w:p w14:paraId="10D5761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（7）因发包人原因导致工期延误的其他情形：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FDDCC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13" w:name="_Toc312678012"/>
      <w:bookmarkStart w:id="314" w:name="_Toc318581169"/>
      <w:bookmarkStart w:id="315" w:name="_Toc312677486"/>
      <w:bookmarkStart w:id="316" w:name="_Toc300934970"/>
      <w:bookmarkStart w:id="317" w:name="_Toc303539127"/>
      <w:bookmarkStart w:id="318" w:name="_Toc297216177"/>
      <w:bookmarkStart w:id="319" w:name="_Toc297123518"/>
      <w:bookmarkStart w:id="320" w:name="_Toc304295548"/>
      <w:r>
        <w:rPr>
          <w:rFonts w:hint="eastAsia" w:ascii="宋体" w:hAnsi="宋体" w:eastAsia="宋体" w:cs="宋体"/>
          <w:color w:val="000000" w:themeColor="text1"/>
          <w:sz w:val="24"/>
          <w:szCs w:val="24"/>
          <w:highlight w:val="none"/>
          <w:lang w:val="en-US" w:eastAsia="zh-CN"/>
          <w14:textFill>
            <w14:solidFill>
              <w14:schemeClr w14:val="tx1"/>
            </w14:solidFill>
          </w14:textFill>
        </w:rPr>
        <w:t>.5.2 因承包人原因导致工期延误</w:t>
      </w:r>
    </w:p>
    <w:bookmarkEnd w:id="313"/>
    <w:bookmarkEnd w:id="314"/>
    <w:bookmarkEnd w:id="315"/>
    <w:p w14:paraId="2F2E926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w:t>
      </w:r>
      <w:bookmarkStart w:id="321" w:name="_Toc312678013"/>
      <w:bookmarkStart w:id="322" w:name="_Toc312677487"/>
      <w:bookmarkStart w:id="323" w:name="_Toc318581170"/>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承包人原因造成工期延误，逾期竣工违约金的计算方法为：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bookmarkEnd w:id="316"/>
      <w:bookmarkEnd w:id="317"/>
      <w:bookmarkEnd w:id="318"/>
      <w:bookmarkEnd w:id="319"/>
      <w:bookmarkEnd w:id="320"/>
      <w:bookmarkEnd w:id="321"/>
      <w:bookmarkEnd w:id="322"/>
    </w:p>
    <w:bookmarkEnd w:id="323"/>
    <w:p w14:paraId="35C835E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因承包人原因造成工期延误，逾</w:t>
      </w:r>
      <w:bookmarkStart w:id="324" w:name="_Toc318581171"/>
      <w:bookmarkStart w:id="325" w:name="_Toc312678014"/>
      <w:r>
        <w:rPr>
          <w:rFonts w:hint="eastAsia" w:ascii="宋体" w:hAnsi="宋体" w:eastAsia="宋体" w:cs="宋体"/>
          <w:color w:val="000000" w:themeColor="text1"/>
          <w:sz w:val="24"/>
          <w:szCs w:val="24"/>
          <w:highlight w:val="none"/>
          <w:lang w:val="en-US" w:eastAsia="zh-CN"/>
          <w14:textFill>
            <w14:solidFill>
              <w14:schemeClr w14:val="tx1"/>
            </w14:solidFill>
          </w14:textFill>
        </w:rPr>
        <w:t>期竣工违约金的上限：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324"/>
    <w:bookmarkEnd w:id="325"/>
    <w:p w14:paraId="4698992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26" w:name="_Toc312678015"/>
      <w:bookmarkStart w:id="327" w:name="_Toc304295549"/>
      <w:bookmarkStart w:id="328" w:name="_Toc297216178"/>
      <w:bookmarkStart w:id="329" w:name="_Toc303539128"/>
      <w:bookmarkStart w:id="330" w:name="_Toc300934971"/>
      <w:bookmarkStart w:id="331" w:name="_Toc297123519"/>
      <w:r>
        <w:rPr>
          <w:rFonts w:hint="eastAsia" w:ascii="宋体" w:hAnsi="宋体" w:eastAsia="宋体" w:cs="宋体"/>
          <w:color w:val="000000" w:themeColor="text1"/>
          <w:sz w:val="24"/>
          <w:szCs w:val="24"/>
          <w:highlight w:val="none"/>
          <w:lang w:val="en-US" w:eastAsia="zh-CN"/>
          <w14:textFill>
            <w14:solidFill>
              <w14:schemeClr w14:val="tx1"/>
            </w14:solidFill>
          </w14:textFill>
        </w:rPr>
        <w:t>.6 不</w:t>
      </w:r>
      <w:bookmarkEnd w:id="326"/>
      <w:bookmarkEnd w:id="327"/>
      <w:bookmarkEnd w:id="328"/>
      <w:bookmarkEnd w:id="329"/>
      <w:bookmarkEnd w:id="330"/>
      <w:bookmarkEnd w:id="331"/>
      <w:r>
        <w:rPr>
          <w:rFonts w:hint="eastAsia" w:ascii="宋体" w:hAnsi="宋体" w:eastAsia="宋体" w:cs="宋体"/>
          <w:color w:val="000000" w:themeColor="text1"/>
          <w:sz w:val="24"/>
          <w:szCs w:val="24"/>
          <w:highlight w:val="none"/>
          <w:lang w:val="en-US" w:eastAsia="zh-CN"/>
          <w14:textFill>
            <w14:solidFill>
              <w14:schemeClr w14:val="tx1"/>
            </w14:solidFill>
          </w14:textFill>
        </w:rPr>
        <w:t>利物质条件</w:t>
      </w:r>
    </w:p>
    <w:p w14:paraId="11ACC1C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332" w:name="_Toc297216179"/>
      <w:bookmarkStart w:id="333" w:name="_Toc297123520"/>
      <w:bookmarkStart w:id="334" w:name="_Toc303539129"/>
      <w:bookmarkStart w:id="335" w:name="_Toc304295550"/>
      <w:bookmarkStart w:id="336" w:name="_Toc300934972"/>
      <w:bookmarkStart w:id="337" w:name="_Toc312678016"/>
      <w:bookmarkStart w:id="338" w:name="_Toc318581172"/>
      <w:r>
        <w:rPr>
          <w:rFonts w:hint="eastAsia" w:ascii="宋体" w:hAnsi="宋体" w:eastAsia="宋体" w:cs="宋体"/>
          <w:color w:val="000000" w:themeColor="text1"/>
          <w:sz w:val="24"/>
          <w:szCs w:val="24"/>
          <w:highlight w:val="none"/>
          <w:lang w:val="en-US" w:eastAsia="zh-CN"/>
          <w14:textFill>
            <w14:solidFill>
              <w14:schemeClr w14:val="tx1"/>
            </w14:solidFill>
          </w14:textFill>
        </w:rPr>
        <w:t>不利物质条件的其他情形和有关约定：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332"/>
    <w:bookmarkEnd w:id="333"/>
    <w:bookmarkEnd w:id="334"/>
    <w:bookmarkEnd w:id="335"/>
    <w:bookmarkEnd w:id="336"/>
    <w:bookmarkEnd w:id="337"/>
    <w:bookmarkEnd w:id="338"/>
    <w:p w14:paraId="1C315A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39" w:name="_Toc300934973"/>
      <w:bookmarkStart w:id="340" w:name="_Toc312678017"/>
      <w:bookmarkStart w:id="341" w:name="_Toc297123521"/>
      <w:bookmarkStart w:id="342" w:name="_Toc303539130"/>
      <w:bookmarkStart w:id="343" w:name="_Toc297216180"/>
      <w:bookmarkStart w:id="344" w:name="_Toc304295551"/>
      <w:r>
        <w:rPr>
          <w:rFonts w:hint="eastAsia" w:ascii="宋体" w:hAnsi="宋体" w:eastAsia="宋体" w:cs="宋体"/>
          <w:color w:val="000000" w:themeColor="text1"/>
          <w:sz w:val="24"/>
          <w:szCs w:val="24"/>
          <w:highlight w:val="none"/>
          <w:lang w:val="en-US" w:eastAsia="zh-CN"/>
          <w14:textFill>
            <w14:solidFill>
              <w14:schemeClr w14:val="tx1"/>
            </w14:solidFill>
          </w14:textFill>
        </w:rPr>
        <w:t>.7异常恶劣的气候条件</w:t>
      </w:r>
    </w:p>
    <w:bookmarkEnd w:id="339"/>
    <w:bookmarkEnd w:id="340"/>
    <w:bookmarkEnd w:id="341"/>
    <w:bookmarkEnd w:id="342"/>
    <w:bookmarkEnd w:id="343"/>
    <w:bookmarkEnd w:id="344"/>
    <w:p w14:paraId="133CF1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发包人和承包人同意以下情形视为异常恶劣的气候条件：</w:t>
      </w:r>
    </w:p>
    <w:p w14:paraId="23902A6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6452B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DA50AA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74B5B8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7.9 提前竣工的奖励</w:t>
      </w:r>
    </w:p>
    <w:p w14:paraId="40C2BA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7.9.2提前竣工的奖励：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0EBDB4E7">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345" w:name="_Toc351203640"/>
      <w:r>
        <w:rPr>
          <w:rFonts w:hint="eastAsia" w:ascii="宋体" w:hAnsi="宋体" w:eastAsia="宋体" w:cs="宋体"/>
          <w:b/>
          <w:bCs/>
          <w:color w:val="000000" w:themeColor="text1"/>
          <w:sz w:val="24"/>
          <w:szCs w:val="24"/>
          <w:highlight w:val="none"/>
          <w:lang w:val="en-US" w:eastAsia="zh-CN"/>
          <w14:textFill>
            <w14:solidFill>
              <w14:schemeClr w14:val="tx1"/>
            </w14:solidFill>
          </w14:textFill>
        </w:rPr>
        <w:t>8. 材料与设备</w:t>
      </w:r>
      <w:bookmarkEnd w:id="345"/>
    </w:p>
    <w:bookmarkEnd w:id="280"/>
    <w:bookmarkEnd w:id="281"/>
    <w:bookmarkEnd w:id="282"/>
    <w:bookmarkEnd w:id="283"/>
    <w:bookmarkEnd w:id="284"/>
    <w:bookmarkEnd w:id="285"/>
    <w:bookmarkEnd w:id="286"/>
    <w:bookmarkEnd w:id="287"/>
    <w:bookmarkEnd w:id="288"/>
    <w:bookmarkEnd w:id="289"/>
    <w:p w14:paraId="05BEDD5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bookmarkStart w:id="346" w:name="_Toc296890995"/>
      <w:bookmarkStart w:id="347" w:name="_Toc296944506"/>
      <w:bookmarkStart w:id="348" w:name="_Toc292559877"/>
      <w:bookmarkStart w:id="349" w:name="_Toc297216186"/>
      <w:bookmarkStart w:id="350" w:name="_Toc297123527"/>
      <w:bookmarkStart w:id="351" w:name="_Toc303539136"/>
      <w:bookmarkStart w:id="352" w:name="_Toc312677493"/>
      <w:bookmarkStart w:id="353" w:name="_Toc297120467"/>
      <w:bookmarkStart w:id="354" w:name="_Toc296891207"/>
      <w:bookmarkStart w:id="355" w:name="_Toc304295556"/>
      <w:bookmarkStart w:id="356" w:name="_Toc296347166"/>
      <w:bookmarkStart w:id="357" w:name="_Toc292559372"/>
      <w:bookmarkStart w:id="358" w:name="_Toc296346668"/>
      <w:bookmarkStart w:id="359" w:name="_Toc297048353"/>
      <w:bookmarkStart w:id="360" w:name="_Toc300934979"/>
      <w:bookmarkStart w:id="361" w:name="_Toc312678019"/>
      <w:bookmarkStart w:id="362" w:name="_Toc296503167"/>
      <w:bookmarkStart w:id="363" w:name="_Toc280868654"/>
      <w:bookmarkStart w:id="364" w:name="_Toc267251424"/>
      <w:bookmarkStart w:id="365" w:name="_Toc280868655"/>
      <w:bookmarkStart w:id="366" w:name="_Toc280868656"/>
      <w:r>
        <w:rPr>
          <w:rFonts w:hint="eastAsia" w:ascii="宋体" w:hAnsi="宋体" w:eastAsia="宋体" w:cs="宋体"/>
          <w:color w:val="000000" w:themeColor="text1"/>
          <w:sz w:val="24"/>
          <w:szCs w:val="24"/>
          <w:highlight w:val="none"/>
          <w:lang w:val="en-US" w:eastAsia="zh-CN"/>
          <w14:textFill>
            <w14:solidFill>
              <w14:schemeClr w14:val="tx1"/>
            </w14:solidFill>
          </w14:textFill>
        </w:rPr>
        <w:t>.4材料与工程设备的保管与使用</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371BCC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bookmarkStart w:id="367" w:name="_Toc292559373"/>
      <w:bookmarkStart w:id="368" w:name="_Toc292559878"/>
      <w:bookmarkStart w:id="369" w:name="_Toc300934980"/>
      <w:bookmarkStart w:id="370" w:name="_Toc304295557"/>
      <w:bookmarkStart w:id="371" w:name="_Toc297123528"/>
      <w:bookmarkStart w:id="372" w:name="_Toc296944507"/>
      <w:bookmarkStart w:id="373" w:name="_Toc312677494"/>
      <w:bookmarkStart w:id="374" w:name="_Toc296346669"/>
      <w:bookmarkStart w:id="375" w:name="_Toc318581173"/>
      <w:bookmarkStart w:id="376" w:name="_Toc297120468"/>
      <w:bookmarkStart w:id="377" w:name="_Toc297216187"/>
      <w:bookmarkStart w:id="378" w:name="_Toc296503168"/>
      <w:bookmarkStart w:id="379" w:name="_Toc303539137"/>
      <w:bookmarkStart w:id="380" w:name="_Toc297048354"/>
      <w:bookmarkStart w:id="381" w:name="_Toc296890996"/>
      <w:bookmarkStart w:id="382" w:name="_Toc296891208"/>
      <w:bookmarkStart w:id="383" w:name="_Toc296347167"/>
      <w:bookmarkStart w:id="384" w:name="_Toc312678020"/>
      <w:r>
        <w:rPr>
          <w:rFonts w:hint="eastAsia" w:ascii="宋体" w:hAnsi="宋体" w:eastAsia="宋体" w:cs="宋体"/>
          <w:color w:val="000000" w:themeColor="text1"/>
          <w:sz w:val="24"/>
          <w:szCs w:val="24"/>
          <w:highlight w:val="none"/>
          <w:lang w:val="en-US" w:eastAsia="zh-CN"/>
          <w14:textFill>
            <w14:solidFill>
              <w14:schemeClr w14:val="tx1"/>
            </w14:solidFill>
          </w14:textFill>
        </w:rPr>
        <w:t>.4.1发包人供应的材料设备的保管费用的承担：         。</w:t>
      </w:r>
      <w:bookmarkEnd w:id="367"/>
      <w:bookmarkEnd w:id="368"/>
    </w:p>
    <w:p w14:paraId="015042D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8.6 样品</w:t>
      </w:r>
    </w:p>
    <w:p w14:paraId="457F949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8.6.1</w:t>
      </w:r>
      <w:r>
        <w:rPr>
          <w:rFonts w:hint="eastAsia" w:ascii="宋体" w:hAnsi="宋体" w:eastAsia="宋体" w:cs="宋体"/>
          <w:color w:val="000000" w:themeColor="text1"/>
          <w:sz w:val="24"/>
          <w:szCs w:val="24"/>
          <w:highlight w:val="none"/>
          <w:lang w:val="en-US" w:eastAsia="zh-CN"/>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样品的报送与封存</w:t>
      </w:r>
    </w:p>
    <w:p w14:paraId="56E976A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需要承包人报送样品的材料或工程设备，样品的种类、名称、规格、数量要求：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B35E5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8.8 施工设备和临时设施</w:t>
      </w:r>
    </w:p>
    <w:p w14:paraId="41532F6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8.8.1 承包人提供的施工设备和临时设施</w:t>
      </w:r>
    </w:p>
    <w:p w14:paraId="08F731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关于修建临时设施费用承担的约定：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14:paraId="474620EE">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385" w:name="_Toc351203641"/>
      <w:r>
        <w:rPr>
          <w:rFonts w:hint="eastAsia" w:ascii="宋体" w:hAnsi="宋体" w:eastAsia="宋体" w:cs="宋体"/>
          <w:b/>
          <w:bCs/>
          <w:color w:val="000000" w:themeColor="text1"/>
          <w:sz w:val="24"/>
          <w:szCs w:val="24"/>
          <w:highlight w:val="none"/>
          <w:lang w:val="en-US" w:eastAsia="zh-CN"/>
          <w14:textFill>
            <w14:solidFill>
              <w14:schemeClr w14:val="tx1"/>
            </w14:solidFill>
          </w14:textFill>
        </w:rPr>
        <w:t>9</w:t>
      </w:r>
      <w:bookmarkEnd w:id="364"/>
      <w:bookmarkEnd w:id="365"/>
      <w:bookmarkEnd w:id="366"/>
      <w:bookmarkStart w:id="386" w:name="_Toc312678021"/>
      <w:bookmarkStart w:id="387" w:name="_Toc304295559"/>
      <w:bookmarkStart w:id="388" w:name="_Toc303539139"/>
      <w:bookmarkStart w:id="389" w:name="_Toc297216192"/>
      <w:bookmarkStart w:id="390" w:name="_Toc312677495"/>
      <w:bookmarkStart w:id="391" w:name="_Toc297123533"/>
      <w:bookmarkStart w:id="392" w:name="_Toc300934982"/>
      <w:bookmarkStart w:id="393" w:name="_Toc296891213"/>
      <w:bookmarkStart w:id="394" w:name="_Toc296891001"/>
      <w:bookmarkStart w:id="395" w:name="_Toc297120473"/>
      <w:bookmarkStart w:id="396" w:name="_Toc296503173"/>
      <w:bookmarkStart w:id="397" w:name="_Toc292559378"/>
      <w:bookmarkStart w:id="398" w:name="_Toc297048359"/>
      <w:bookmarkStart w:id="399" w:name="_Toc267251428"/>
      <w:bookmarkStart w:id="400" w:name="_Toc296944512"/>
      <w:bookmarkStart w:id="401" w:name="_Toc296346674"/>
      <w:bookmarkStart w:id="402" w:name="_Toc296347172"/>
      <w:bookmarkStart w:id="403" w:name="_Toc292559883"/>
      <w:bookmarkStart w:id="404" w:name="_Toc267251427"/>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试验与检验</w:t>
      </w:r>
      <w:bookmarkEnd w:id="385"/>
    </w:p>
    <w:bookmarkEnd w:id="386"/>
    <w:bookmarkEnd w:id="387"/>
    <w:bookmarkEnd w:id="388"/>
    <w:bookmarkEnd w:id="389"/>
    <w:bookmarkEnd w:id="390"/>
    <w:bookmarkEnd w:id="391"/>
    <w:bookmarkEnd w:id="392"/>
    <w:p w14:paraId="5EDC055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bookmarkStart w:id="405" w:name="_Toc300934983"/>
      <w:bookmarkStart w:id="406" w:name="_Toc297216193"/>
      <w:bookmarkStart w:id="407" w:name="_Toc297123534"/>
      <w:bookmarkStart w:id="408" w:name="_Toc304295560"/>
      <w:bookmarkStart w:id="409" w:name="_Toc303539140"/>
      <w:bookmarkStart w:id="410" w:name="_Toc312677496"/>
      <w:bookmarkStart w:id="411" w:name="_Toc312678022"/>
      <w:r>
        <w:rPr>
          <w:rFonts w:hint="eastAsia" w:ascii="宋体" w:hAnsi="宋体" w:eastAsia="宋体" w:cs="宋体"/>
          <w:color w:val="000000" w:themeColor="text1"/>
          <w:sz w:val="24"/>
          <w:szCs w:val="24"/>
          <w:highlight w:val="none"/>
          <w:lang w:val="en-US" w:eastAsia="zh-CN"/>
          <w14:textFill>
            <w14:solidFill>
              <w14:schemeClr w14:val="tx1"/>
            </w14:solidFill>
          </w14:textFill>
        </w:rPr>
        <w:t>.1试验设备与试验人员</w:t>
      </w:r>
    </w:p>
    <w:bookmarkEnd w:id="405"/>
    <w:bookmarkEnd w:id="406"/>
    <w:bookmarkEnd w:id="407"/>
    <w:bookmarkEnd w:id="408"/>
    <w:bookmarkEnd w:id="409"/>
    <w:bookmarkEnd w:id="410"/>
    <w:bookmarkEnd w:id="411"/>
    <w:p w14:paraId="4EBE9A0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bookmarkStart w:id="412" w:name="_Toc300934984"/>
      <w:bookmarkStart w:id="413" w:name="_Toc303539141"/>
      <w:bookmarkStart w:id="414" w:name="_Toc297216194"/>
      <w:bookmarkStart w:id="415" w:name="_Toc312678023"/>
      <w:bookmarkStart w:id="416" w:name="_Toc297123535"/>
      <w:bookmarkStart w:id="417" w:name="_Toc312677497"/>
      <w:bookmarkStart w:id="418" w:name="_Toc304295561"/>
      <w:bookmarkStart w:id="419" w:name="_Toc318581174"/>
      <w:r>
        <w:rPr>
          <w:rFonts w:hint="eastAsia" w:ascii="宋体" w:hAnsi="宋体" w:eastAsia="宋体" w:cs="宋体"/>
          <w:color w:val="000000" w:themeColor="text1"/>
          <w:sz w:val="24"/>
          <w:szCs w:val="24"/>
          <w:highlight w:val="none"/>
          <w:lang w:val="en-US" w:eastAsia="zh-CN"/>
          <w14:textFill>
            <w14:solidFill>
              <w14:schemeClr w14:val="tx1"/>
            </w14:solidFill>
          </w14:textFill>
        </w:rPr>
        <w:t>.1.2 试验设备</w:t>
      </w:r>
    </w:p>
    <w:p w14:paraId="669E1CA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施工现场需要配置的试验场所：</w:t>
      </w:r>
      <w:bookmarkEnd w:id="412"/>
      <w:bookmarkEnd w:id="413"/>
      <w:bookmarkEnd w:id="414"/>
      <w:bookmarkEnd w:id="415"/>
      <w:bookmarkEnd w:id="416"/>
      <w:bookmarkEnd w:id="417"/>
      <w:bookmarkEnd w:id="418"/>
      <w:bookmarkStart w:id="420" w:name="_Toc297123536"/>
      <w:bookmarkStart w:id="421" w:name="_Toc303539142"/>
      <w:bookmarkStart w:id="422" w:name="_Toc300934985"/>
      <w:bookmarkStart w:id="423" w:name="_Toc312678024"/>
      <w:bookmarkStart w:id="424" w:name="_Toc312677498"/>
      <w:bookmarkStart w:id="425" w:name="_Toc304295562"/>
      <w:bookmarkStart w:id="426" w:name="_Toc297216195"/>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 </w:t>
      </w:r>
    </w:p>
    <w:p w14:paraId="1AC72EF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施工现场需要配备的试验设备：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96325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施工现场需要具备的其他试验条件：</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23A577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9.4 现场工艺试验 </w:t>
      </w:r>
    </w:p>
    <w:p w14:paraId="7A278B1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现场工艺试验的有关约定：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419"/>
    <w:bookmarkEnd w:id="420"/>
    <w:bookmarkEnd w:id="421"/>
    <w:bookmarkEnd w:id="422"/>
    <w:bookmarkEnd w:id="423"/>
    <w:bookmarkEnd w:id="424"/>
    <w:bookmarkEnd w:id="425"/>
    <w:bookmarkEnd w:id="426"/>
    <w:p w14:paraId="727679EF">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427" w:name="_Toc351203642"/>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bookmarkEnd w:id="393"/>
      <w:bookmarkEnd w:id="394"/>
      <w:bookmarkEnd w:id="395"/>
      <w:bookmarkEnd w:id="396"/>
      <w:bookmarkEnd w:id="397"/>
      <w:bookmarkEnd w:id="398"/>
      <w:bookmarkEnd w:id="399"/>
      <w:bookmarkEnd w:id="400"/>
      <w:bookmarkEnd w:id="401"/>
      <w:bookmarkEnd w:id="402"/>
      <w:bookmarkEnd w:id="403"/>
      <w:bookmarkEnd w:id="404"/>
      <w:bookmarkStart w:id="428" w:name="_Toc296891021"/>
      <w:bookmarkStart w:id="429" w:name="_Toc292559903"/>
      <w:bookmarkStart w:id="430" w:name="_Toc297120493"/>
      <w:bookmarkStart w:id="431" w:name="_Toc296346694"/>
      <w:bookmarkStart w:id="432" w:name="_Toc300934989"/>
      <w:bookmarkStart w:id="433" w:name="_Toc296347192"/>
      <w:bookmarkStart w:id="434" w:name="_Toc303539146"/>
      <w:bookmarkStart w:id="435" w:name="_Toc296503193"/>
      <w:bookmarkStart w:id="436" w:name="_Toc296944532"/>
      <w:bookmarkStart w:id="437" w:name="_Toc304295566"/>
      <w:bookmarkStart w:id="438" w:name="_Toc297216199"/>
      <w:bookmarkStart w:id="439" w:name="_Toc296891233"/>
      <w:bookmarkStart w:id="440" w:name="_Toc292559398"/>
      <w:bookmarkStart w:id="441" w:name="_Toc297048379"/>
      <w:bookmarkStart w:id="442" w:name="_Toc297123540"/>
      <w:bookmarkStart w:id="443" w:name="_Toc312678025"/>
      <w:bookmarkStart w:id="444" w:name="_Toc312677499"/>
      <w:bookmarkStart w:id="445" w:name="_Toc267251437"/>
      <w:bookmarkStart w:id="446" w:name="_Toc267251441"/>
      <w:bookmarkStart w:id="447" w:name="_Toc267251439"/>
      <w:bookmarkStart w:id="448" w:name="_Toc267251433"/>
      <w:bookmarkStart w:id="449" w:name="_Toc267251440"/>
      <w:bookmarkStart w:id="450" w:name="_Toc267251435"/>
      <w:bookmarkStart w:id="451" w:name="_Toc267251442"/>
      <w:r>
        <w:rPr>
          <w:rFonts w:hint="eastAsia" w:ascii="宋体" w:hAnsi="宋体" w:eastAsia="宋体" w:cs="宋体"/>
          <w:b/>
          <w:bCs/>
          <w:color w:val="000000" w:themeColor="text1"/>
          <w:sz w:val="24"/>
          <w:szCs w:val="24"/>
          <w:highlight w:val="none"/>
          <w:lang w:val="en-US" w:eastAsia="zh-CN"/>
          <w14:textFill>
            <w14:solidFill>
              <w14:schemeClr w14:val="tx1"/>
            </w14:solidFill>
          </w14:textFill>
        </w:rPr>
        <w:t>0. 变更</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bookmarkEnd w:id="443"/>
    <w:bookmarkEnd w:id="444"/>
    <w:p w14:paraId="468E60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452" w:name="_Toc296891234"/>
      <w:bookmarkStart w:id="453" w:name="_Toc303539147"/>
      <w:bookmarkStart w:id="454" w:name="_Toc292559399"/>
      <w:bookmarkStart w:id="455" w:name="_Toc292559904"/>
      <w:bookmarkStart w:id="456" w:name="_Toc296347193"/>
      <w:bookmarkStart w:id="457" w:name="_Toc312678026"/>
      <w:bookmarkStart w:id="458" w:name="_Toc296944533"/>
      <w:bookmarkStart w:id="459" w:name="_Toc300934990"/>
      <w:bookmarkStart w:id="460" w:name="_Toc297216200"/>
      <w:bookmarkStart w:id="461" w:name="_Toc297048380"/>
      <w:bookmarkStart w:id="462" w:name="_Toc296891022"/>
      <w:bookmarkStart w:id="463" w:name="_Toc296503194"/>
      <w:bookmarkStart w:id="464" w:name="_Toc296346695"/>
      <w:bookmarkStart w:id="465" w:name="_Toc297120494"/>
      <w:bookmarkStart w:id="466" w:name="_Toc297123541"/>
      <w:bookmarkStart w:id="467" w:name="_Toc304295567"/>
      <w:bookmarkStart w:id="468" w:name="_Toc312677500"/>
      <w:r>
        <w:rPr>
          <w:rFonts w:hint="eastAsia" w:ascii="宋体" w:hAnsi="宋体" w:eastAsia="宋体" w:cs="宋体"/>
          <w:color w:val="000000" w:themeColor="text1"/>
          <w:sz w:val="24"/>
          <w:szCs w:val="24"/>
          <w:highlight w:val="none"/>
          <w:lang w:val="en-US" w:eastAsia="zh-CN"/>
          <w14:textFill>
            <w14:solidFill>
              <w14:schemeClr w14:val="tx1"/>
            </w14:solidFill>
          </w14:textFill>
        </w:rPr>
        <w:t>0.1变更的范围</w:t>
      </w:r>
    </w:p>
    <w:p w14:paraId="333922A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关于变更的范围的约定：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801C9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10.4 变更估价</w:t>
      </w:r>
    </w:p>
    <w:p w14:paraId="2A75FF2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10.4.1 变更估价原则</w:t>
      </w:r>
    </w:p>
    <w:p w14:paraId="7F5936A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关于变更估价的约定: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BCA01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Start w:id="469" w:name="_Toc296346698"/>
      <w:bookmarkStart w:id="470" w:name="_Toc296503197"/>
      <w:bookmarkStart w:id="471" w:name="_Toc296891237"/>
      <w:bookmarkStart w:id="472" w:name="_Toc297048383"/>
      <w:bookmarkStart w:id="473" w:name="_Toc303539150"/>
      <w:bookmarkStart w:id="474" w:name="_Toc297120497"/>
      <w:bookmarkStart w:id="475" w:name="_Toc300934993"/>
      <w:bookmarkStart w:id="476" w:name="_Toc297123544"/>
      <w:bookmarkStart w:id="477" w:name="_Toc296891025"/>
      <w:bookmarkStart w:id="478" w:name="_Toc297216203"/>
      <w:bookmarkStart w:id="479" w:name="_Toc296347196"/>
      <w:bookmarkStart w:id="480" w:name="_Toc292559402"/>
      <w:bookmarkStart w:id="481" w:name="_Toc296944536"/>
      <w:bookmarkStart w:id="482" w:name="_Toc292559907"/>
      <w:bookmarkStart w:id="483" w:name="_Toc312678029"/>
      <w:bookmarkStart w:id="484" w:name="_Toc304295570"/>
      <w:bookmarkStart w:id="485" w:name="_Toc312677503"/>
      <w:r>
        <w:rPr>
          <w:rFonts w:hint="eastAsia" w:ascii="宋体" w:hAnsi="宋体" w:eastAsia="宋体" w:cs="宋体"/>
          <w:color w:val="000000" w:themeColor="text1"/>
          <w:sz w:val="24"/>
          <w:szCs w:val="24"/>
          <w:highlight w:val="none"/>
          <w:lang w:val="en-US" w:eastAsia="zh-CN"/>
          <w14:textFill>
            <w14:solidFill>
              <w14:schemeClr w14:val="tx1"/>
            </w14:solidFill>
          </w14:textFill>
        </w:rPr>
        <w:t>0.5承</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Start w:id="486" w:name="_Toc297123545"/>
      <w:bookmarkStart w:id="487" w:name="_Toc303539151"/>
      <w:bookmarkStart w:id="488" w:name="_Toc296944542"/>
      <w:bookmarkStart w:id="489" w:name="_Toc296503203"/>
      <w:bookmarkStart w:id="490" w:name="_Toc296891031"/>
      <w:bookmarkStart w:id="491" w:name="_Toc296891243"/>
      <w:bookmarkStart w:id="492" w:name="_Toc296346704"/>
      <w:bookmarkStart w:id="493" w:name="_Toc292559408"/>
      <w:bookmarkStart w:id="494" w:name="_Toc292559913"/>
      <w:bookmarkStart w:id="495" w:name="_Toc300934994"/>
      <w:bookmarkStart w:id="496" w:name="_Toc297048389"/>
      <w:bookmarkStart w:id="497" w:name="_Toc296347202"/>
      <w:bookmarkStart w:id="498" w:name="_Toc297216204"/>
      <w:bookmarkStart w:id="499" w:name="_Toc297120503"/>
      <w:r>
        <w:rPr>
          <w:rFonts w:hint="eastAsia" w:ascii="宋体" w:hAnsi="宋体" w:eastAsia="宋体" w:cs="宋体"/>
          <w:color w:val="000000" w:themeColor="text1"/>
          <w:sz w:val="24"/>
          <w:szCs w:val="24"/>
          <w:highlight w:val="none"/>
          <w:lang w:val="en-US" w:eastAsia="zh-CN"/>
          <w14:textFill>
            <w14:solidFill>
              <w14:schemeClr w14:val="tx1"/>
            </w14:solidFill>
          </w14:textFill>
        </w:rPr>
        <w:t>包人的合理化建议</w:t>
      </w:r>
    </w:p>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2F5DB11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监理人审查承包人合理化建议的期限：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886795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发包人审批承包人合理化建议的期限：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5CD57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w:t>
      </w:r>
      <w:bookmarkStart w:id="500" w:name="_Toc312677504"/>
      <w:bookmarkStart w:id="501" w:name="_Toc296346705"/>
      <w:bookmarkStart w:id="502" w:name="_Toc296944543"/>
      <w:bookmarkStart w:id="503" w:name="_Toc297216205"/>
      <w:bookmarkStart w:id="504" w:name="_Toc318581175"/>
      <w:bookmarkStart w:id="505" w:name="_Toc297123546"/>
      <w:bookmarkStart w:id="506" w:name="_Toc292559914"/>
      <w:bookmarkStart w:id="507" w:name="_Toc300934995"/>
      <w:bookmarkStart w:id="508" w:name="_Toc297120504"/>
      <w:bookmarkStart w:id="509" w:name="_Toc297048390"/>
      <w:bookmarkStart w:id="510" w:name="_Toc296891032"/>
      <w:bookmarkStart w:id="511" w:name="_Toc296347203"/>
      <w:bookmarkStart w:id="512" w:name="_Toc312678030"/>
      <w:bookmarkStart w:id="513" w:name="_Toc296891244"/>
      <w:bookmarkStart w:id="514" w:name="_Toc292559409"/>
      <w:bookmarkStart w:id="515" w:name="_Toc304295571"/>
      <w:bookmarkStart w:id="516" w:name="_Toc303539152"/>
      <w:bookmarkStart w:id="517" w:name="_Toc296503204"/>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包人提出的合理化建议降低了合同价格或者提高了工程经济效益的奖励的方法和金额为：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无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14:paraId="6F7541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518" w:name="_Toc296503199"/>
      <w:bookmarkStart w:id="519" w:name="_Toc300934997"/>
      <w:bookmarkStart w:id="520" w:name="_Toc296346700"/>
      <w:bookmarkStart w:id="521" w:name="_Toc296891027"/>
      <w:bookmarkStart w:id="522" w:name="_Toc296944538"/>
      <w:bookmarkStart w:id="523" w:name="_Toc292559909"/>
      <w:bookmarkStart w:id="524" w:name="_Toc303539154"/>
      <w:bookmarkStart w:id="525" w:name="_Toc296347198"/>
      <w:bookmarkStart w:id="526" w:name="_Toc297120499"/>
      <w:bookmarkStart w:id="527" w:name="_Toc296891239"/>
      <w:bookmarkStart w:id="528" w:name="_Toc297216207"/>
      <w:bookmarkStart w:id="529" w:name="_Toc292559404"/>
      <w:bookmarkStart w:id="530" w:name="_Toc304295574"/>
      <w:bookmarkStart w:id="531" w:name="_Toc312678033"/>
      <w:bookmarkStart w:id="532" w:name="_Toc297048385"/>
      <w:bookmarkStart w:id="533" w:name="_Toc312677507"/>
      <w:bookmarkStart w:id="534" w:name="_Toc297123548"/>
      <w:r>
        <w:rPr>
          <w:rFonts w:hint="eastAsia" w:ascii="宋体" w:hAnsi="宋体" w:eastAsia="宋体" w:cs="宋体"/>
          <w:color w:val="000000" w:themeColor="text1"/>
          <w:sz w:val="24"/>
          <w:szCs w:val="24"/>
          <w:highlight w:val="none"/>
          <w:lang w:val="en-US" w:eastAsia="zh-CN"/>
          <w14:textFill>
            <w14:solidFill>
              <w14:schemeClr w14:val="tx1"/>
            </w14:solidFill>
          </w14:textFill>
        </w:rPr>
        <w:t>0.7 暂估价</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Start w:id="535" w:name="_Toc318581176"/>
      <w:bookmarkStart w:id="536" w:name="_Toc312678034"/>
      <w:bookmarkStart w:id="537" w:name="_Toc312677508"/>
    </w:p>
    <w:bookmarkEnd w:id="535"/>
    <w:bookmarkEnd w:id="536"/>
    <w:bookmarkEnd w:id="537"/>
    <w:p w14:paraId="76482C7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538" w:name="_Toc312678035"/>
      <w:bookmarkStart w:id="539" w:name="_Toc312677509"/>
      <w:bookmarkStart w:id="540" w:name="_Toc318581177"/>
      <w:r>
        <w:rPr>
          <w:rFonts w:hint="eastAsia" w:ascii="宋体" w:hAnsi="宋体" w:eastAsia="宋体" w:cs="宋体"/>
          <w:color w:val="000000" w:themeColor="text1"/>
          <w:sz w:val="24"/>
          <w:szCs w:val="24"/>
          <w:highlight w:val="none"/>
          <w:lang w:val="en-US" w:eastAsia="zh-CN"/>
          <w14:textFill>
            <w14:solidFill>
              <w14:schemeClr w14:val="tx1"/>
            </w14:solidFill>
          </w14:textFill>
        </w:rPr>
        <w:t>0.7.1 依法必须招标的暂估价项目</w:t>
      </w:r>
    </w:p>
    <w:bookmarkEnd w:id="538"/>
    <w:bookmarkEnd w:id="539"/>
    <w:bookmarkEnd w:id="540"/>
    <w:p w14:paraId="2C213F4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对于依法必须招标的暂估价项目的确认和批准采取招标方式确定。</w:t>
      </w:r>
    </w:p>
    <w:p w14:paraId="65C0A45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10.7.2 不属于依法必须招标的暂估价项目</w:t>
      </w:r>
    </w:p>
    <w:p w14:paraId="45179A1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对于不属于依法必须招标的暂估价项目的确认和批准采取直接实施方式确定。</w:t>
      </w:r>
    </w:p>
    <w:p w14:paraId="419EAB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第3种方式：承包人直接实施的暂估价项目</w:t>
      </w:r>
    </w:p>
    <w:p w14:paraId="21C883A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承包人直接实施的暂估价项目的约定：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6316040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10.8 暂列金额</w:t>
      </w:r>
    </w:p>
    <w:p w14:paraId="3AE490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合同当事人关于暂列金额使用的约定：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EA96E7E">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541" w:name="_Toc351203643"/>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11. 价格调整</w:t>
      </w:r>
      <w:bookmarkEnd w:id="541"/>
    </w:p>
    <w:p w14:paraId="29A7245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42" w:name="_Toc300935000"/>
      <w:bookmarkStart w:id="543" w:name="_Toc292559406"/>
      <w:bookmarkStart w:id="544" w:name="_Toc297120501"/>
      <w:bookmarkStart w:id="545" w:name="_Toc296503201"/>
      <w:bookmarkStart w:id="546" w:name="_Toc304295577"/>
      <w:bookmarkStart w:id="547" w:name="_Toc292559911"/>
      <w:bookmarkStart w:id="548" w:name="_Toc297216209"/>
      <w:bookmarkStart w:id="549" w:name="_Toc296346702"/>
      <w:bookmarkStart w:id="550" w:name="_Toc312678039"/>
      <w:bookmarkStart w:id="551" w:name="_Toc296891241"/>
      <w:bookmarkStart w:id="552" w:name="_Toc297048387"/>
      <w:bookmarkStart w:id="553" w:name="_Toc296891029"/>
      <w:bookmarkStart w:id="554" w:name="_Toc296944540"/>
      <w:bookmarkStart w:id="555" w:name="_Toc297123550"/>
      <w:bookmarkStart w:id="556" w:name="_Toc296347200"/>
      <w:bookmarkStart w:id="557" w:name="_Toc303539157"/>
      <w:r>
        <w:rPr>
          <w:rFonts w:hint="eastAsia" w:ascii="宋体" w:hAnsi="宋体" w:eastAsia="宋体" w:cs="宋体"/>
          <w:color w:val="000000" w:themeColor="text1"/>
          <w:sz w:val="24"/>
          <w:szCs w:val="24"/>
          <w:highlight w:val="none"/>
          <w:lang w:val="en-US" w:eastAsia="zh-CN"/>
          <w14:textFill>
            <w14:solidFill>
              <w14:schemeClr w14:val="tx1"/>
            </w14:solidFill>
          </w14:textFill>
        </w:rPr>
        <w:t>11.1 市场价格波动引起的调整</w:t>
      </w:r>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7FFC954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（1）市场价格波动是否调整合同价格的约定：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38A38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因市场价格波动调整合同价格，采用以下第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种方式对合同价格进行调整：</w:t>
      </w:r>
    </w:p>
    <w:p w14:paraId="73E2B2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第1种方式：采用价格指数进行价格调整。</w:t>
      </w:r>
    </w:p>
    <w:p w14:paraId="0BBD38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关于各可调因子、定值和变值权重，以及基本价格指数及其来源的约定：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7423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第2种方式：采用造价信息进行价格调整。</w:t>
      </w:r>
    </w:p>
    <w:p w14:paraId="6ECB81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（2）关于基准价格的约定：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C0C1D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专用合同条款①承包人在已标价工程量清单或预算书中载明材料单价低于基准价格的：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专用合同条款合同履行期间材料单价涨幅以基准价格为基础超过/%时，或材料单价跌幅以在已标价工程量清单或预算书中载明材料单价为基础超过/%   时，其超过部分据实调整</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8C63AD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②承包人在已标价工程量清单或预算书中载明材料单价高于基准价格的：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专用合同条款合同履行期间材料单价跌幅以基准价格为基础超过/%时，材料单价涨幅以在已标价工程量清单或预算书中载明材料单价为基础超过/%时，其超过部分据实调整</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001E47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③承包人在已标价工程量清单或预算书中载明材料单价等于基准价格的：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专用合同条款合同履行期间材料单价涨跌幅以基准价格为基础超过/%时，其超过部分据实调整</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93A12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第3种方式：其他价格调整方式：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445"/>
    <w:bookmarkEnd w:id="446"/>
    <w:bookmarkEnd w:id="447"/>
    <w:bookmarkEnd w:id="448"/>
    <w:bookmarkEnd w:id="449"/>
    <w:bookmarkEnd w:id="450"/>
    <w:p w14:paraId="37B84F5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58" w:name="_Toc297048391"/>
      <w:bookmarkStart w:id="559" w:name="_Toc292559410"/>
      <w:bookmarkStart w:id="560" w:name="_Toc296503205"/>
      <w:bookmarkStart w:id="561" w:name="_Toc292559915"/>
      <w:bookmarkStart w:id="562" w:name="_Toc296347204"/>
      <w:bookmarkStart w:id="563" w:name="_Toc296891033"/>
      <w:bookmarkStart w:id="564" w:name="_Toc297120505"/>
      <w:bookmarkStart w:id="565" w:name="_Toc296944544"/>
      <w:bookmarkStart w:id="566" w:name="_Toc296346706"/>
      <w:bookmarkStart w:id="567" w:name="_Toc296891245"/>
      <w:bookmarkStart w:id="568" w:name="_Toc351203644"/>
      <w:bookmarkStart w:id="569" w:name="_Toc297123552"/>
      <w:bookmarkStart w:id="570" w:name="_Toc300935002"/>
      <w:bookmarkStart w:id="571" w:name="_Toc304295579"/>
      <w:bookmarkStart w:id="572" w:name="_Toc297216211"/>
      <w:bookmarkStart w:id="573" w:name="_Toc312678040"/>
      <w:bookmarkStart w:id="574" w:name="_Toc303539159"/>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12. </w:t>
      </w:r>
      <w:bookmarkEnd w:id="558"/>
      <w:bookmarkEnd w:id="559"/>
      <w:bookmarkEnd w:id="560"/>
      <w:bookmarkEnd w:id="561"/>
      <w:bookmarkEnd w:id="562"/>
      <w:bookmarkEnd w:id="563"/>
      <w:bookmarkEnd w:id="564"/>
      <w:bookmarkEnd w:id="565"/>
      <w:bookmarkEnd w:id="566"/>
      <w:bookmarkEnd w:id="567"/>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合同价格、计量与支付</w:t>
      </w:r>
      <w:bookmarkEnd w:id="568"/>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7F7172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75" w:name="_Toc292559411"/>
      <w:bookmarkStart w:id="576" w:name="_Toc267251461"/>
      <w:bookmarkStart w:id="577" w:name="_Toc292559916"/>
      <w:bookmarkStart w:id="578" w:name="_Toc296891034"/>
      <w:bookmarkStart w:id="579" w:name="_Toc296503206"/>
      <w:bookmarkStart w:id="580" w:name="_Toc296346707"/>
      <w:bookmarkStart w:id="581" w:name="_Toc296891246"/>
      <w:bookmarkStart w:id="582" w:name="_Toc297048392"/>
      <w:bookmarkStart w:id="583" w:name="_Toc297120506"/>
      <w:bookmarkStart w:id="584" w:name="_Toc296347205"/>
      <w:bookmarkStart w:id="585" w:name="_Toc296944545"/>
      <w:bookmarkStart w:id="586" w:name="_Toc303539160"/>
      <w:bookmarkStart w:id="587" w:name="_Toc297216212"/>
      <w:bookmarkStart w:id="588" w:name="_Toc300935003"/>
      <w:bookmarkStart w:id="589" w:name="_Toc312678041"/>
      <w:bookmarkStart w:id="590" w:name="_Toc297123553"/>
      <w:bookmarkStart w:id="591" w:name="_Toc304295580"/>
      <w:r>
        <w:rPr>
          <w:rFonts w:hint="eastAsia" w:ascii="宋体" w:hAnsi="宋体" w:eastAsia="宋体" w:cs="宋体"/>
          <w:color w:val="000000" w:themeColor="text1"/>
          <w:sz w:val="24"/>
          <w:szCs w:val="24"/>
          <w:highlight w:val="none"/>
          <w:lang w:val="en-US" w:eastAsia="zh-CN"/>
          <w14:textFill>
            <w14:solidFill>
              <w14:schemeClr w14:val="tx1"/>
            </w14:solidFill>
          </w14:textFill>
        </w:rPr>
        <w:t>12.1 合</w:t>
      </w:r>
      <w:bookmarkEnd w:id="575"/>
      <w:bookmarkEnd w:id="576"/>
      <w:bookmarkEnd w:id="577"/>
      <w:r>
        <w:rPr>
          <w:rFonts w:hint="eastAsia" w:ascii="宋体" w:hAnsi="宋体" w:eastAsia="宋体" w:cs="宋体"/>
          <w:color w:val="000000" w:themeColor="text1"/>
          <w:sz w:val="24"/>
          <w:szCs w:val="24"/>
          <w:highlight w:val="none"/>
          <w:lang w:val="en-US" w:eastAsia="zh-CN"/>
          <w14:textFill>
            <w14:solidFill>
              <w14:schemeClr w14:val="tx1"/>
            </w14:solidFill>
          </w14:textFill>
        </w:rPr>
        <w:t>同价</w:t>
      </w:r>
      <w:bookmarkEnd w:id="578"/>
      <w:bookmarkEnd w:id="579"/>
      <w:bookmarkEnd w:id="580"/>
      <w:bookmarkEnd w:id="581"/>
      <w:bookmarkEnd w:id="582"/>
      <w:bookmarkEnd w:id="583"/>
      <w:bookmarkEnd w:id="584"/>
      <w:bookmarkEnd w:id="585"/>
      <w:r>
        <w:rPr>
          <w:rFonts w:hint="eastAsia" w:ascii="宋体" w:hAnsi="宋体" w:eastAsia="宋体" w:cs="宋体"/>
          <w:color w:val="000000" w:themeColor="text1"/>
          <w:sz w:val="24"/>
          <w:szCs w:val="24"/>
          <w:highlight w:val="none"/>
          <w:lang w:val="en-US" w:eastAsia="zh-CN"/>
          <w14:textFill>
            <w14:solidFill>
              <w14:schemeClr w14:val="tx1"/>
            </w14:solidFill>
          </w14:textFill>
        </w:rPr>
        <w:t>格形式：</w:t>
      </w:r>
      <w:bookmarkEnd w:id="586"/>
      <w:bookmarkEnd w:id="587"/>
      <w:bookmarkEnd w:id="588"/>
      <w:bookmarkEnd w:id="589"/>
      <w:bookmarkEnd w:id="590"/>
      <w:bookmarkEnd w:id="591"/>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FB577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1、单价合同。</w:t>
      </w:r>
    </w:p>
    <w:p w14:paraId="63B9911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综合单价包含的风险范围：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6D40CF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风险费用的计算方法：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25E7832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风险范围以外合同价格的调整方法：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28A8021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2、总价合同。</w:t>
      </w:r>
    </w:p>
    <w:p w14:paraId="3FCDCA0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总价包含的风险范围：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225E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风险费用的计算方法：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020806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风险范围以外合同价格的调整方法：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569"/>
    <w:bookmarkEnd w:id="570"/>
    <w:bookmarkEnd w:id="571"/>
    <w:bookmarkEnd w:id="572"/>
    <w:bookmarkEnd w:id="573"/>
    <w:bookmarkEnd w:id="574"/>
    <w:p w14:paraId="56F1B1F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92" w:name="_Toc297216213"/>
      <w:bookmarkStart w:id="593" w:name="_Toc300935004"/>
      <w:bookmarkStart w:id="594" w:name="_Toc303539161"/>
      <w:bookmarkStart w:id="595" w:name="_Toc312678042"/>
      <w:bookmarkStart w:id="596" w:name="_Toc304295581"/>
      <w:bookmarkStart w:id="597" w:name="_Toc297123554"/>
      <w:bookmarkStart w:id="598" w:name="_Toc296944546"/>
      <w:bookmarkStart w:id="599" w:name="_Toc296347206"/>
      <w:bookmarkStart w:id="600" w:name="_Toc297120507"/>
      <w:bookmarkStart w:id="601" w:name="_Toc292559917"/>
      <w:bookmarkStart w:id="602" w:name="_Toc296503207"/>
      <w:bookmarkStart w:id="603" w:name="_Toc292559412"/>
      <w:bookmarkStart w:id="604" w:name="_Toc296891035"/>
      <w:bookmarkStart w:id="605" w:name="_Toc296891247"/>
      <w:bookmarkStart w:id="606" w:name="_Toc297048393"/>
      <w:bookmarkStart w:id="607" w:name="_Toc296346708"/>
      <w:r>
        <w:rPr>
          <w:rFonts w:hint="eastAsia" w:ascii="宋体" w:hAnsi="宋体" w:eastAsia="宋体" w:cs="宋体"/>
          <w:color w:val="000000" w:themeColor="text1"/>
          <w:sz w:val="24"/>
          <w:szCs w:val="24"/>
          <w:highlight w:val="none"/>
          <w:lang w:val="en-US" w:eastAsia="zh-CN"/>
          <w14:textFill>
            <w14:solidFill>
              <w14:schemeClr w14:val="tx1"/>
            </w14:solidFill>
          </w14:textFill>
        </w:rPr>
        <w:t>12.2 预付款</w:t>
      </w:r>
    </w:p>
    <w:bookmarkEnd w:id="592"/>
    <w:bookmarkEnd w:id="593"/>
    <w:bookmarkEnd w:id="594"/>
    <w:bookmarkEnd w:id="595"/>
    <w:bookmarkEnd w:id="596"/>
    <w:bookmarkEnd w:id="597"/>
    <w:p w14:paraId="07EC32F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12.2.1 预付款的支付</w:t>
      </w:r>
    </w:p>
    <w:p w14:paraId="32706F7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预付款支付比例或金额：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2BC46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预付款支付期限：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0F81EC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预付款扣回的方式：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192FFF0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12.2.2 预付款担保</w:t>
      </w:r>
    </w:p>
    <w:p w14:paraId="658DC3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承包人提交预付款担保的期限：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p w14:paraId="3AAA02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预付款担保的形式为：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bookmarkEnd w:id="598"/>
    <w:bookmarkEnd w:id="599"/>
    <w:bookmarkEnd w:id="600"/>
    <w:bookmarkEnd w:id="601"/>
    <w:bookmarkEnd w:id="602"/>
    <w:bookmarkEnd w:id="603"/>
    <w:bookmarkEnd w:id="604"/>
    <w:bookmarkEnd w:id="605"/>
    <w:bookmarkEnd w:id="606"/>
    <w:bookmarkEnd w:id="607"/>
    <w:p w14:paraId="2D3567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 计量</w:t>
      </w:r>
    </w:p>
    <w:p w14:paraId="77EA53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12.3.1 计量原则</w:t>
      </w:r>
    </w:p>
    <w:p w14:paraId="7B7D5A0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工程量计算规则：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56243B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12.3.2 计量周期</w:t>
      </w:r>
    </w:p>
    <w:p w14:paraId="19DCE9D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关于计量周期的约定：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9B5761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12.3.3 单价合同的计量</w:t>
      </w:r>
    </w:p>
    <w:p w14:paraId="4575B94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关于单价合同计量的约定：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5D928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12.3.4 总价合同的计量</w:t>
      </w:r>
    </w:p>
    <w:p w14:paraId="4FA347F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关于总价合同计量的约定：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1DB0BA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12.3.5总价合同采用支付分解表计量支付的，是否适用第12.3.4 项〔总价合同的计量〕约定进行计量：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3D7056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12.3.6 其他价格形式合同的计量</w:t>
      </w:r>
    </w:p>
    <w:p w14:paraId="63272CB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其他价格形式的计量方式和程序：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52338C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 工程进度款支付</w:t>
      </w:r>
    </w:p>
    <w:p w14:paraId="0DD5E6A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608" w:name="_Toc303539163"/>
      <w:bookmarkStart w:id="609" w:name="_Toc297120511"/>
      <w:bookmarkStart w:id="610" w:name="_Toc296944550"/>
      <w:bookmarkStart w:id="611" w:name="_Toc297123556"/>
      <w:bookmarkStart w:id="612" w:name="_Toc296346712"/>
      <w:bookmarkStart w:id="613" w:name="_Toc296503211"/>
      <w:bookmarkStart w:id="614" w:name="_Toc292559921"/>
      <w:bookmarkStart w:id="615" w:name="_Toc296891039"/>
      <w:bookmarkStart w:id="616" w:name="_Toc297048397"/>
      <w:bookmarkStart w:id="617" w:name="_Toc296891251"/>
      <w:bookmarkStart w:id="618" w:name="_Toc296347210"/>
      <w:bookmarkStart w:id="619" w:name="_Toc292559416"/>
      <w:bookmarkStart w:id="620" w:name="_Toc297216215"/>
      <w:bookmarkStart w:id="621" w:name="_Toc300935006"/>
      <w:r>
        <w:rPr>
          <w:rFonts w:hint="eastAsia" w:ascii="宋体" w:hAnsi="宋体" w:eastAsia="宋体" w:cs="宋体"/>
          <w:color w:val="000000" w:themeColor="text1"/>
          <w:sz w:val="24"/>
          <w:szCs w:val="24"/>
          <w:highlight w:val="none"/>
          <w:lang w:val="en-US" w:eastAsia="zh-CN"/>
          <w14:textFill>
            <w14:solidFill>
              <w14:schemeClr w14:val="tx1"/>
            </w14:solidFill>
          </w14:textFill>
        </w:rPr>
        <w:t>12.4.1 付款周期</w:t>
      </w:r>
    </w:p>
    <w:p w14:paraId="4D094F26">
      <w:pPr>
        <w:pageBreakBefore w:val="0"/>
        <w:kinsoku/>
        <w:wordWrap/>
        <w:overflowPunct/>
        <w:autoSpaceDE/>
        <w:autoSpaceDN/>
        <w:bidi w:val="0"/>
        <w:adjustRightInd/>
        <w:snapToGrid/>
        <w:spacing w:line="480" w:lineRule="exact"/>
        <w:textAlignment w:val="auto"/>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关于付款周期的约定：</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具体以建设施工合同为准。    </w:t>
      </w:r>
    </w:p>
    <w:p w14:paraId="7AACC4B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12.4.2 进度付款申请单的编制</w:t>
      </w:r>
    </w:p>
    <w:p w14:paraId="43BF725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关于进度付款申请单编制的约定：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DD0727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Pr>
          <w:rFonts w:hint="eastAsia" w:ascii="宋体" w:hAnsi="宋体" w:eastAsia="宋体" w:cs="宋体"/>
          <w:color w:val="000000" w:themeColor="text1"/>
          <w:sz w:val="24"/>
          <w:szCs w:val="24"/>
          <w:highlight w:val="none"/>
          <w:lang w:val="en-US" w:eastAsia="zh-CN"/>
          <w14:textFill>
            <w14:solidFill>
              <w14:schemeClr w14:val="tx1"/>
            </w14:solidFill>
          </w14:textFill>
        </w:rPr>
        <w:t>2.4.3 进度付款申请单的提交</w:t>
      </w:r>
    </w:p>
    <w:p w14:paraId="497DBE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（1）单价合同进度付款申请单提交的约定：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6EE2A5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（2）总价合同进度付款申请单提交的约定：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838443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（3）其他价格形式合同进度付款申请单提交的约定：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EF476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12.4.4 进度款审核和支付</w:t>
      </w:r>
    </w:p>
    <w:p w14:paraId="1114BBA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（1）监理人审查并报送发包人的期限：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F8B8C1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发包人完成审批并签发进度款支付证书的期限：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57684E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（2）发包人支付进度款的期限：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934BA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发包人逾期支付进度款的违约金的计算方式：</w:t>
      </w:r>
    </w:p>
    <w:p w14:paraId="1E9BAAA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12.4.6 支付分解表的编制</w:t>
      </w:r>
    </w:p>
    <w:p w14:paraId="6BF08FC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2、总价合同支付分解表的编制与审批：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C7B05E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3、单价合同的总价项目支付分解表的编制与审批：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451"/>
    <w:p w14:paraId="4F7E34E9">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622" w:name="_Toc351203645"/>
      <w:bookmarkStart w:id="623" w:name="_Toc296944558"/>
      <w:bookmarkStart w:id="624" w:name="_Toc297048405"/>
      <w:bookmarkStart w:id="625" w:name="_Toc297120519"/>
      <w:bookmarkStart w:id="626" w:name="_Toc292559929"/>
      <w:bookmarkStart w:id="627" w:name="_Toc312678053"/>
      <w:bookmarkStart w:id="628" w:name="_Toc304295593"/>
      <w:bookmarkStart w:id="629" w:name="_Toc296347218"/>
      <w:bookmarkStart w:id="630" w:name="_Toc300935015"/>
      <w:bookmarkStart w:id="631" w:name="_Toc297123564"/>
      <w:bookmarkStart w:id="632" w:name="_Toc296891047"/>
      <w:bookmarkStart w:id="633" w:name="_Toc292559424"/>
      <w:bookmarkStart w:id="634" w:name="_Toc296503219"/>
      <w:bookmarkStart w:id="635" w:name="_Toc303539172"/>
      <w:bookmarkStart w:id="636" w:name="_Toc297216223"/>
      <w:bookmarkStart w:id="637" w:name="_Toc296346720"/>
      <w:bookmarkStart w:id="638" w:name="_Toc296891259"/>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13. 验收和工程试车</w:t>
      </w:r>
      <w:bookmarkEnd w:id="622"/>
    </w:p>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14:paraId="3E3695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13.1 分部分项工程验收</w:t>
      </w:r>
    </w:p>
    <w:p w14:paraId="5CCE9FB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13.1.2监理人不能按时进行验收时，应提前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小时提交书面延期要求。</w:t>
      </w:r>
    </w:p>
    <w:p w14:paraId="2ACB21B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关于延期最长不得超过：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w:t>
      </w:r>
    </w:p>
    <w:p w14:paraId="2F8120F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639" w:name="_Toc297123565"/>
      <w:bookmarkStart w:id="640" w:name="_Toc297048409"/>
      <w:bookmarkStart w:id="641" w:name="_Toc312678056"/>
      <w:bookmarkStart w:id="642" w:name="_Toc296891051"/>
      <w:bookmarkStart w:id="643" w:name="_Toc292559428"/>
      <w:bookmarkStart w:id="644" w:name="_Toc296891263"/>
      <w:bookmarkStart w:id="645" w:name="_Toc297216224"/>
      <w:bookmarkStart w:id="646" w:name="_Toc300935016"/>
      <w:bookmarkStart w:id="647" w:name="_Toc296944562"/>
      <w:bookmarkStart w:id="648" w:name="_Toc297120523"/>
      <w:bookmarkStart w:id="649" w:name="_Toc303539173"/>
      <w:bookmarkStart w:id="650" w:name="_Toc304295596"/>
      <w:bookmarkStart w:id="651" w:name="_Toc296347222"/>
      <w:bookmarkStart w:id="652" w:name="_Toc296346724"/>
      <w:bookmarkStart w:id="653" w:name="_Toc292559933"/>
      <w:bookmarkStart w:id="654" w:name="_Toc296503223"/>
      <w:bookmarkStart w:id="655" w:name="_Toc267251471"/>
      <w:bookmarkStart w:id="656" w:name="_Toc267251472"/>
      <w:bookmarkStart w:id="657" w:name="_Toc267251475"/>
      <w:bookmarkStart w:id="658" w:name="_Toc267251476"/>
      <w:bookmarkStart w:id="659" w:name="_Toc267251473"/>
      <w:bookmarkStart w:id="660" w:name="_Toc267251474"/>
      <w:bookmarkStart w:id="661" w:name="_Toc267251470"/>
      <w:r>
        <w:rPr>
          <w:rFonts w:hint="eastAsia" w:ascii="宋体" w:hAnsi="宋体" w:eastAsia="宋体" w:cs="宋体"/>
          <w:color w:val="000000" w:themeColor="text1"/>
          <w:sz w:val="24"/>
          <w:szCs w:val="24"/>
          <w:highlight w:val="none"/>
          <w:lang w:val="en-US" w:eastAsia="zh-CN"/>
          <w14:textFill>
            <w14:solidFill>
              <w14:schemeClr w14:val="tx1"/>
            </w14:solidFill>
          </w14:textFill>
        </w:rPr>
        <w:t>13.2 竣工验收</w:t>
      </w:r>
    </w:p>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14:paraId="7A7B119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662" w:name="_Toc280868704"/>
      <w:bookmarkStart w:id="663" w:name="_Toc280868705"/>
      <w:bookmarkStart w:id="664" w:name="_Toc280868706"/>
      <w:bookmarkStart w:id="665" w:name="_Toc280868707"/>
      <w:bookmarkStart w:id="666" w:name="_Toc280868708"/>
      <w:bookmarkStart w:id="667" w:name="_Toc280868709"/>
      <w:r>
        <w:rPr>
          <w:rFonts w:hint="eastAsia" w:ascii="宋体" w:hAnsi="宋体" w:eastAsia="宋体" w:cs="宋体"/>
          <w:color w:val="000000" w:themeColor="text1"/>
          <w:sz w:val="24"/>
          <w:szCs w:val="24"/>
          <w:highlight w:val="none"/>
          <w:lang w:val="en-US" w:eastAsia="zh-CN"/>
          <w14:textFill>
            <w14:solidFill>
              <w14:schemeClr w14:val="tx1"/>
            </w14:solidFill>
          </w14:textFill>
        </w:rPr>
        <w:t>13.2.2竣工验收程序</w:t>
      </w:r>
    </w:p>
    <w:bookmarkEnd w:id="662"/>
    <w:p w14:paraId="6BDDFA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关于竣工验收程序的约定：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FC45E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发包人不按照本项约定组织竣工验收、颁发工程接收证书的违约金的计算方法：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663"/>
    <w:p w14:paraId="20647D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13.2.5移交、接收全部与部分工程</w:t>
      </w:r>
    </w:p>
    <w:bookmarkEnd w:id="664"/>
    <w:p w14:paraId="166C6D8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承包人向发包人移交工程的期限：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2215F0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发包人未按本合同约定接收全部或部分工程的，违约金的计算方法为：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665"/>
    <w:p w14:paraId="1640DB3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承包人未按时移交工程的，违约金的计算方法为：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8076E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13.3 工程试车</w:t>
      </w:r>
    </w:p>
    <w:bookmarkEnd w:id="666"/>
    <w:p w14:paraId="2DB50D7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13.3.1 试车程序</w:t>
      </w:r>
    </w:p>
    <w:p w14:paraId="50C5F3C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工程试车内容：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09896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（1）单机无负荷试车费用由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承担；</w:t>
      </w:r>
    </w:p>
    <w:p w14:paraId="3B2E61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（2）无负荷联动试车费用由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承担。</w:t>
      </w:r>
    </w:p>
    <w:p w14:paraId="382AADE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13.3.3 投料试车</w:t>
      </w:r>
    </w:p>
    <w:p w14:paraId="69C86F2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关于投料试车相关事项的约定：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6811C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13.6 竣工退场</w:t>
      </w:r>
    </w:p>
    <w:p w14:paraId="3B927B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13.6.1 竣工退场</w:t>
      </w:r>
    </w:p>
    <w:p w14:paraId="6A4D97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承包人完成竣工退场的期限：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EB148AC">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668" w:name="_Toc351203646"/>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14. 竣工结算</w:t>
      </w:r>
      <w:bookmarkEnd w:id="668"/>
    </w:p>
    <w:p w14:paraId="25D708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14.1 竣工付款申请</w:t>
      </w:r>
    </w:p>
    <w:p w14:paraId="35C6FE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承包人提交竣工付款申请单的期限：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ECB23E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竣工付款申请单应包括的内容：                               。</w:t>
      </w:r>
    </w:p>
    <w:p w14:paraId="524CF1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14.2 竣工结算审核</w:t>
      </w:r>
    </w:p>
    <w:p w14:paraId="35F7D37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发包人审批竣工付款申请单的期限：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执行通用条款</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7C42FB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发包人完成竣工付款的期限：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执行通用条款</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BFBBC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关于竣工付款证书异议部分复核的方式和程序：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执行通用条款</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6A580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14.4 最终结清</w:t>
      </w:r>
    </w:p>
    <w:p w14:paraId="35DFF95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14.4.1 最终结清申请单</w:t>
      </w:r>
    </w:p>
    <w:p w14:paraId="394500E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承包人提交最终结清申请单的份数：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8CCAC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承包人提交最终结算申请单的期限：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 </w:t>
      </w:r>
    </w:p>
    <w:p w14:paraId="602CA59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14.4.2 最终结清证书和支付</w:t>
      </w:r>
    </w:p>
    <w:p w14:paraId="2764A16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（1）发包人完成最终结清申请单的审批并颁发最终结清证书的期限：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CE171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（2）发包人完成支付的期限：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655"/>
    <w:bookmarkEnd w:id="656"/>
    <w:bookmarkEnd w:id="657"/>
    <w:bookmarkEnd w:id="658"/>
    <w:bookmarkEnd w:id="659"/>
    <w:bookmarkEnd w:id="660"/>
    <w:bookmarkEnd w:id="661"/>
    <w:bookmarkEnd w:id="667"/>
    <w:p w14:paraId="369E9C26">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669" w:name="_Toc351203647"/>
      <w:bookmarkStart w:id="670" w:name="_Toc267251483"/>
      <w:bookmarkStart w:id="671" w:name="_Toc267251484"/>
      <w:bookmarkStart w:id="672" w:name="_Toc267251482"/>
      <w:bookmarkStart w:id="673" w:name="_Toc267251490"/>
      <w:bookmarkStart w:id="674" w:name="_Toc267251488"/>
      <w:bookmarkStart w:id="675" w:name="_Toc267251485"/>
      <w:bookmarkStart w:id="676" w:name="_Toc267251486"/>
      <w:bookmarkStart w:id="677" w:name="_Toc267251489"/>
      <w:bookmarkStart w:id="678" w:name="_Toc267251502"/>
      <w:bookmarkStart w:id="679" w:name="_Toc267251503"/>
      <w:bookmarkStart w:id="680" w:name="_Toc267251501"/>
      <w:bookmarkStart w:id="681" w:name="_Toc267251494"/>
      <w:bookmarkStart w:id="682" w:name="_Toc267251491"/>
      <w:bookmarkStart w:id="683" w:name="_Toc267251499"/>
      <w:bookmarkStart w:id="684" w:name="_Toc267251497"/>
      <w:bookmarkStart w:id="685" w:name="_Toc267251495"/>
      <w:bookmarkStart w:id="686" w:name="_Toc267251496"/>
      <w:bookmarkStart w:id="687" w:name="_Toc267251492"/>
      <w:bookmarkStart w:id="688" w:name="_Toc267251493"/>
      <w:bookmarkStart w:id="689" w:name="_Toc267251498"/>
      <w:bookmarkStart w:id="690" w:name="_Toc267251506"/>
      <w:bookmarkStart w:id="691" w:name="_Toc267251504"/>
      <w:bookmarkStart w:id="692" w:name="_Toc267251507"/>
      <w:bookmarkStart w:id="693" w:name="_Toc267251508"/>
      <w:bookmarkStart w:id="694" w:name="_Toc267251510"/>
      <w:bookmarkStart w:id="695" w:name="_Toc267251514"/>
      <w:bookmarkStart w:id="696" w:name="_Toc267251513"/>
      <w:bookmarkStart w:id="697" w:name="_Toc267251509"/>
      <w:bookmarkStart w:id="698" w:name="_Toc267251511"/>
      <w:bookmarkStart w:id="699" w:name="_Toc267251515"/>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15. 缺陷责任期与保修</w:t>
      </w:r>
      <w:bookmarkEnd w:id="669"/>
    </w:p>
    <w:p w14:paraId="72D711C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15.2缺陷责任期</w:t>
      </w:r>
      <w:bookmarkEnd w:id="670"/>
    </w:p>
    <w:p w14:paraId="5A08CF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缺陷责任期的具体期限：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12个月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26C6E44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15.3 质量保证金</w:t>
      </w:r>
    </w:p>
    <w:p w14:paraId="3D3CD43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关于是否扣留质量保证金的约定：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9362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15.3.1 承包人提供质量保证金的方式</w:t>
      </w:r>
    </w:p>
    <w:p w14:paraId="4B46C63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质量保证金采用以下第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w:t>
      </w:r>
    </w:p>
    <w:p w14:paraId="524252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（1）质量保证金保函，保证金额为：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14BCF2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的工程款；</w:t>
      </w:r>
    </w:p>
    <w:p w14:paraId="56CF892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（3）其他方式: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82FFE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15.3.2 质量保证金的扣留 </w:t>
      </w:r>
    </w:p>
    <w:p w14:paraId="26C09C1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质量保证金的扣留采取以下第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w:t>
      </w:r>
    </w:p>
    <w:p w14:paraId="19C011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（1）在支付工程进度款时逐次扣留，在此情形下，质量保证金的计算基数不包括预付款的支付、扣回以及价格调整的金额；</w:t>
      </w:r>
    </w:p>
    <w:p w14:paraId="55603C8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（2）工程竣工结算时一次性扣留质量保证金；</w:t>
      </w:r>
    </w:p>
    <w:p w14:paraId="476A364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（3）其他扣留方式: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97651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关于质量保证金的补充约定：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bookmarkEnd w:id="671"/>
      <w:bookmarkEnd w:id="672"/>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673"/>
    <w:bookmarkEnd w:id="674"/>
    <w:bookmarkEnd w:id="675"/>
    <w:bookmarkEnd w:id="676"/>
    <w:bookmarkEnd w:id="677"/>
    <w:p w14:paraId="68C44C12">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700" w:name="_Toc351203648"/>
      <w:bookmarkStart w:id="701" w:name="_Toc280868717"/>
      <w:bookmarkStart w:id="702" w:name="_Toc280868718"/>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16. 违约</w:t>
      </w:r>
      <w:bookmarkEnd w:id="700"/>
    </w:p>
    <w:p w14:paraId="22DA06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 发包人违约</w:t>
      </w:r>
    </w:p>
    <w:p w14:paraId="0C9A317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16.1.1发包人违约的情形</w:t>
      </w:r>
    </w:p>
    <w:p w14:paraId="6B926DC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发包人违约的其他情形：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236B67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16.1.2 发包人违约的责任</w:t>
      </w:r>
    </w:p>
    <w:p w14:paraId="6C78EFD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发包人违约责任的承担方式和计算方法：</w:t>
      </w:r>
    </w:p>
    <w:p w14:paraId="4B7E28E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（1）因发包人原因未能在计划开工日期前7天内下达开工通知的违约责任：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4753FF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（2）因发包人原因未能按合同约定支付合同价款的违约责任：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7C0539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（3）发包人违反第10.1款〔变更的范围〕第（2）项约定，自行实施被取消的工作或转由他人实施的违约责任：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3CFA72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7F5204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（5）因发包人违反合同约定造成暂停施工的违约责任：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59A39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（6）发包人无正当理由没有在约定期限内发出复工指示，导致承包人无法复工的违约责任：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4D014E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（7）其他</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DCB92A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16.1.3 因发包人违约解除合同</w:t>
      </w:r>
    </w:p>
    <w:p w14:paraId="3FD9CBD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承包人按16.1.1项〔发包人违约的情形〕约定暂停施工满</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天后发包人仍不纠正其违约行为并致使合同目的不能实现的，承包人有权解除合同。</w:t>
      </w:r>
    </w:p>
    <w:p w14:paraId="12DA6FF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 承包人违约</w:t>
      </w:r>
    </w:p>
    <w:p w14:paraId="31D8B02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16.2.1 承包人违约的情形</w:t>
      </w:r>
    </w:p>
    <w:p w14:paraId="436F68A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承包人违约的其他情形：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D0A879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16.2.2承包人违约的责任</w:t>
      </w:r>
    </w:p>
    <w:p w14:paraId="46FB48C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承包人违约责任的承担方式和计算方法：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4C32A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16.2.3 因承包人违约解除合同</w:t>
      </w:r>
    </w:p>
    <w:p w14:paraId="65360C3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关于承包人违约解除合同的特别约定：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B940DF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53CEF1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703" w:name="_Toc351203649"/>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17. 不可抗力</w:t>
      </w:r>
      <w:bookmarkEnd w:id="703"/>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bookmarkEnd w:id="701"/>
    </w:p>
    <w:p w14:paraId="17B1F9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17.1 不可抗力的确认</w:t>
      </w:r>
    </w:p>
    <w:p w14:paraId="16BDF19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除通用合同条款约定的不可抗力事件之外，视为不可抗力的其他情形：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DFAC2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17.4 因不可抗力解除合同</w:t>
      </w:r>
    </w:p>
    <w:p w14:paraId="102B64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合同解除后，发包人应在商定或确定发包人应支付款项后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天内完成款项的支付。</w:t>
      </w:r>
    </w:p>
    <w:p w14:paraId="27A05127">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704" w:name="_Toc351203650"/>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18. 保险</w:t>
      </w:r>
      <w:bookmarkEnd w:id="704"/>
    </w:p>
    <w:bookmarkEnd w:id="702"/>
    <w:p w14:paraId="2DBE17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18.1 工程保险</w:t>
      </w:r>
    </w:p>
    <w:p w14:paraId="717A52D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关于工程保险的特别约定：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D9D08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18.3 其他保险</w:t>
      </w:r>
    </w:p>
    <w:p w14:paraId="1371D5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关于其他保险的约定：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05DC59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承包人是否应为其施工设备等办理财产保险：</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687D0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18.7 通知义务</w:t>
      </w:r>
    </w:p>
    <w:p w14:paraId="1D90B4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关于变更保险合同时的通知义务的约定：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678"/>
    <w:bookmarkEnd w:id="679"/>
    <w:bookmarkEnd w:id="680"/>
    <w:bookmarkEnd w:id="681"/>
    <w:bookmarkEnd w:id="682"/>
    <w:bookmarkEnd w:id="683"/>
    <w:bookmarkEnd w:id="684"/>
    <w:bookmarkEnd w:id="685"/>
    <w:bookmarkEnd w:id="686"/>
    <w:bookmarkEnd w:id="687"/>
    <w:bookmarkEnd w:id="688"/>
    <w:bookmarkEnd w:id="689"/>
    <w:p w14:paraId="641873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705" w:name="_Toc351203651"/>
      <w:r>
        <w:rPr>
          <w:rFonts w:hint="eastAsia" w:ascii="宋体" w:hAnsi="宋体" w:eastAsia="宋体" w:cs="宋体"/>
          <w:color w:val="000000" w:themeColor="text1"/>
          <w:sz w:val="24"/>
          <w:szCs w:val="24"/>
          <w:highlight w:val="none"/>
          <w:lang w:val="en-US" w:eastAsia="zh-CN"/>
          <w14:textFill>
            <w14:solidFill>
              <w14:schemeClr w14:val="tx1"/>
            </w14:solidFill>
          </w14:textFill>
        </w:rPr>
        <w:t>19. 争议解决</w:t>
      </w:r>
      <w:bookmarkEnd w:id="705"/>
    </w:p>
    <w:bookmarkEnd w:id="690"/>
    <w:bookmarkEnd w:id="691"/>
    <w:p w14:paraId="5F9DAB5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19.3 争</w:t>
      </w:r>
      <w:bookmarkEnd w:id="692"/>
      <w:r>
        <w:rPr>
          <w:rFonts w:hint="eastAsia" w:ascii="宋体" w:hAnsi="宋体" w:eastAsia="宋体" w:cs="宋体"/>
          <w:color w:val="000000" w:themeColor="text1"/>
          <w:sz w:val="24"/>
          <w:szCs w:val="24"/>
          <w:highlight w:val="none"/>
          <w:lang w:val="en-US" w:eastAsia="zh-CN"/>
          <w14:textFill>
            <w14:solidFill>
              <w14:schemeClr w14:val="tx1"/>
            </w14:solidFill>
          </w14:textFill>
        </w:rPr>
        <w:t>议评审</w:t>
      </w:r>
    </w:p>
    <w:p w14:paraId="59EEA6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合同当事人是否同意将工程争议提交争议评审小组决定：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B69447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19.3.1 争议评审小组的确定</w:t>
      </w:r>
    </w:p>
    <w:p w14:paraId="7B981F9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争议评审小组成员的确定：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0CFD2E9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选定争议评审员的期限：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5EC39D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争议评审小组成员的报酬承担方式：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0F072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其他事项的约定：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3A3294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19.3.2 争议评审小组的决定  </w:t>
      </w:r>
    </w:p>
    <w:p w14:paraId="4105EC3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合同当事人关于本项的约定：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145C0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19.4仲裁或诉讼</w:t>
      </w:r>
      <w:bookmarkEnd w:id="693"/>
    </w:p>
    <w:bookmarkEnd w:id="694"/>
    <w:bookmarkEnd w:id="695"/>
    <w:bookmarkEnd w:id="696"/>
    <w:bookmarkEnd w:id="697"/>
    <w:bookmarkEnd w:id="698"/>
    <w:bookmarkEnd w:id="699"/>
    <w:p w14:paraId="179E0C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因合同及合同有关事项发生的争议，按下列第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种方式解决：</w:t>
      </w:r>
    </w:p>
    <w:p w14:paraId="5C7C6D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第一种解决方式：双方达成仲裁协议，向</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仲裁委员会申请仲裁；</w:t>
      </w:r>
    </w:p>
    <w:p w14:paraId="0A44885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第二种解决方式：向工程项目建设地人民法院起诉。</w:t>
      </w:r>
    </w:p>
    <w:p w14:paraId="2EE87213">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20、补充条款 </w:t>
      </w:r>
    </w:p>
    <w:p w14:paraId="335DFE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   </w:t>
      </w:r>
    </w:p>
    <w:p w14:paraId="5308DE7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p>
    <w:p w14:paraId="110442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548F7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br w:type="page"/>
      </w:r>
    </w:p>
    <w:p w14:paraId="43AA7FE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附件1：</w:t>
      </w:r>
    </w:p>
    <w:p w14:paraId="7DAB11F7">
      <w:pPr>
        <w:pageBreakBefore w:val="0"/>
        <w:kinsoku/>
        <w:wordWrap/>
        <w:overflowPunct/>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工 程 质 量 保 修 书</w:t>
      </w:r>
    </w:p>
    <w:p w14:paraId="3112DAA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发包人（全称）：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EF70BC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承包人（全称）：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64781A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为保证</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（工程名称）在合理使用期限内正常使用，发包人承包人协商一致签订工程质量保修书。承包人在质量保修期内按照有关管理规定及双方约定承担工程质量保修责任。</w:t>
      </w:r>
    </w:p>
    <w:p w14:paraId="6F2950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一、工程质量保修范围和内容</w:t>
      </w:r>
    </w:p>
    <w:p w14:paraId="1220DE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质量保修范围包括装修工程施工等项目。具体质量保修内容双方约定如下：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269BCE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二、质量保修期</w:t>
      </w:r>
    </w:p>
    <w:p w14:paraId="7E68C6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质量保修期从工程实际竣工之日算起。分单项竣工验收的工程，按单项工程分别计算质量保修期。</w:t>
      </w:r>
    </w:p>
    <w:p w14:paraId="57EE935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双方根据国家有关规定，结合具体工程约定质量保修期如下：</w:t>
      </w:r>
    </w:p>
    <w:p w14:paraId="72B7F50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1、地基基础工程和主体结构工程为设计文件规定的该工程合理使用年限；</w:t>
      </w:r>
    </w:p>
    <w:p w14:paraId="5A0F0B2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p w14:paraId="24957E8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3、整体工程质保期为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p w14:paraId="4F3178A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4、其他项目保修期限约定如下：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p w14:paraId="38352A6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5、质量保修期自工程竣工验收合格签字之日起计算。</w:t>
      </w:r>
    </w:p>
    <w:p w14:paraId="0F80A56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三、质量保修责任</w:t>
      </w:r>
    </w:p>
    <w:p w14:paraId="48C71CF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1、属于保修范围和内容的项目， 承包人应在接到修理通知之后7天内派人修理。承包人不在约定期限内派人修理，发包人可委托其他人员修理，保修费用从质量保修金内扣除。</w:t>
      </w:r>
    </w:p>
    <w:p w14:paraId="758B8B7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2、发生须紧急抢修事故，承包人接到事故通知后，应立即到达事故现场抢修。非承包人施工质量引起的事故，抢修费用由发包人承担。</w:t>
      </w:r>
    </w:p>
    <w:p w14:paraId="29FC31B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3、在国家规定的工程合理使用期限内，承包人确保地基基础工程和主体结构的质量。因承包人原因致使工程在合理使用期限内造成人身和财产损害的，承包人应承担损害赔偿责任。</w:t>
      </w:r>
    </w:p>
    <w:p w14:paraId="566F8C7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四、质量保修金的支付：本工程约定的工程质量保金为施工结算价款的 3 %</w:t>
      </w:r>
    </w:p>
    <w:p w14:paraId="2C876DE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五、质量保修金的返还：发包人在质量保修期满无质量问题后14天内，将剩余保修金无息返还剩余质量保修金。</w:t>
      </w:r>
    </w:p>
    <w:p w14:paraId="6A35863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六、其他</w:t>
      </w:r>
    </w:p>
    <w:p w14:paraId="32B9CB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双方约定的其他工程质量保修事项：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承包人负责保修期间收集整理完整工程资料</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1F54D4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本工程质量保修书作为施工合同附件，由施工合同发包人承包人双方共同签署。</w:t>
      </w:r>
    </w:p>
    <w:p w14:paraId="5BE889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5DDFB1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51E86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430EA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044956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发包人（公章）：                            承包人（公章）：</w:t>
      </w:r>
    </w:p>
    <w:p w14:paraId="32045B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法定代表人（签字）：                        法定代表人（签字）：</w:t>
      </w:r>
    </w:p>
    <w:p w14:paraId="3CCB246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年     月     日                            年     月     日</w:t>
      </w:r>
    </w:p>
    <w:p w14:paraId="26EE2DE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32"/>
          <w:szCs w:val="32"/>
          <w:highlight w:val="none"/>
          <w14:textFill>
            <w14:solidFill>
              <w14:schemeClr w14:val="tx1"/>
            </w14:solidFill>
          </w14:textFill>
        </w:rPr>
      </w:pPr>
      <w:bookmarkStart w:id="706" w:name="_Toc298240429"/>
      <w:bookmarkStart w:id="707" w:name="_Toc349637943"/>
      <w:bookmarkStart w:id="708" w:name="_Toc527642969"/>
      <w:bookmarkStart w:id="709" w:name="_Toc507690272"/>
      <w:bookmarkStart w:id="710" w:name="_Toc349573144"/>
    </w:p>
    <w:p w14:paraId="44C7A5A2">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4336F250">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3F38977E">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660AAC73">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58C8D6E0">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314FBC64">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0404BDA1">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7C8172C6">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2CD11ABD">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6833B8E3">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0E1065FF">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799DE39A">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43D11F40">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5AD2D404">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6F8247E8">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3E30443E">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7BA276B6">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2A7F553D">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14260CCC">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21D14684">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36"/>
          <w:szCs w:val="36"/>
          <w:highlight w:val="none"/>
          <w:lang w:val="zh-CN"/>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第五部分　</w:t>
      </w:r>
      <w:bookmarkEnd w:id="706"/>
      <w:bookmarkEnd w:id="707"/>
      <w:bookmarkEnd w:id="708"/>
      <w:bookmarkEnd w:id="709"/>
      <w:bookmarkEnd w:id="710"/>
      <w:r>
        <w:rPr>
          <w:rFonts w:hint="eastAsia" w:ascii="宋体" w:hAnsi="宋体" w:eastAsia="宋体" w:cs="宋体"/>
          <w:b/>
          <w:color w:val="000000" w:themeColor="text1"/>
          <w:sz w:val="32"/>
          <w:szCs w:val="32"/>
          <w:highlight w:val="none"/>
          <w:lang w:val="zh-CN"/>
          <w14:textFill>
            <w14:solidFill>
              <w14:schemeClr w14:val="tx1"/>
            </w14:solidFill>
          </w14:textFill>
        </w:rPr>
        <w:t>响应文件格式</w:t>
      </w:r>
    </w:p>
    <w:p w14:paraId="70CC63A0">
      <w:pPr>
        <w:pageBreakBefore w:val="0"/>
        <w:kinsoku/>
        <w:overflowPunct/>
        <w:bidi w:val="0"/>
        <w:spacing w:line="480" w:lineRule="exact"/>
        <w:jc w:val="center"/>
        <w:textAlignment w:val="auto"/>
        <w:rPr>
          <w:rFonts w:ascii="宋体" w:hAnsi="宋体" w:eastAsia="宋体" w:cs="宋体"/>
          <w:color w:val="000000" w:themeColor="text1"/>
          <w:sz w:val="32"/>
          <w:szCs w:val="32"/>
          <w:highlight w:val="none"/>
          <w14:textFill>
            <w14:solidFill>
              <w14:schemeClr w14:val="tx1"/>
            </w14:solidFill>
          </w14:textFill>
        </w:rPr>
      </w:pPr>
    </w:p>
    <w:p w14:paraId="3180B5FF">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注：为了便于查找，标注目录及页码</w:t>
      </w:r>
    </w:p>
    <w:p w14:paraId="17212E0A">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（以下内容需按要求提供相应证明材料）</w:t>
      </w:r>
    </w:p>
    <w:p w14:paraId="78E8EFD0">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32"/>
          <w:szCs w:val="32"/>
          <w:highlight w:val="none"/>
          <w:lang w:val="zh-CN"/>
          <w14:textFill>
            <w14:solidFill>
              <w14:schemeClr w14:val="tx1"/>
            </w14:solidFill>
          </w14:textFill>
        </w:rPr>
      </w:pPr>
    </w:p>
    <w:p w14:paraId="46882807">
      <w:pPr>
        <w:pageBreakBefore w:val="0"/>
        <w:kinsoku/>
        <w:overflowPunct/>
        <w:autoSpaceDE w:val="0"/>
        <w:autoSpaceDN w:val="0"/>
        <w:bidi w:val="0"/>
        <w:adjustRightInd w:val="0"/>
        <w:spacing w:line="480" w:lineRule="exact"/>
        <w:textAlignment w:val="auto"/>
        <w:rPr>
          <w:rFonts w:ascii="宋体" w:hAnsi="宋体" w:eastAsia="宋体" w:cs="宋体"/>
          <w:b/>
          <w:bCs/>
          <w:color w:val="000000" w:themeColor="text1"/>
          <w:sz w:val="32"/>
          <w:szCs w:val="32"/>
          <w:highlight w:val="none"/>
          <w:lang w:val="zh-CN"/>
          <w14:textFill>
            <w14:solidFill>
              <w14:schemeClr w14:val="tx1"/>
            </w14:solidFill>
          </w14:textFill>
        </w:rPr>
      </w:pPr>
    </w:p>
    <w:p w14:paraId="3B3E741B">
      <w:pPr>
        <w:pStyle w:val="4"/>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zh-CN"/>
          <w14:textFill>
            <w14:solidFill>
              <w14:schemeClr w14:val="tx1"/>
            </w14:solidFill>
          </w14:textFill>
        </w:rPr>
        <w:br w:type="page"/>
      </w:r>
      <w:bookmarkStart w:id="711" w:name="_Toc414108641"/>
      <w:bookmarkStart w:id="712" w:name="_Toc383102810"/>
      <w:r>
        <w:rPr>
          <w:rFonts w:hint="eastAsia" w:ascii="宋体" w:hAnsi="宋体" w:eastAsia="宋体" w:cs="宋体"/>
          <w:color w:val="000000" w:themeColor="text1"/>
          <w:highlight w:val="none"/>
          <w:lang w:val="zh-CN"/>
          <w14:textFill>
            <w14:solidFill>
              <w14:schemeClr w14:val="tx1"/>
            </w14:solidFill>
          </w14:textFill>
        </w:rPr>
        <w:t>商</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务</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标</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格</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式</w:t>
      </w:r>
      <w:bookmarkEnd w:id="711"/>
      <w:bookmarkEnd w:id="712"/>
    </w:p>
    <w:p w14:paraId="55361DF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商务标封面示例</w:t>
      </w:r>
    </w:p>
    <w:p w14:paraId="48F6BDAB">
      <w:pPr>
        <w:pageBreakBefore w:val="0"/>
        <w:kinsoku/>
        <w:overflowPunct/>
        <w:autoSpaceDE w:val="0"/>
        <w:autoSpaceDN w:val="0"/>
        <w:bidi w:val="0"/>
        <w:adjustRightInd w:val="0"/>
        <w:spacing w:line="480" w:lineRule="exact"/>
        <w:ind w:firstLine="5760" w:firstLineChars="2400"/>
        <w:jc w:val="right"/>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正本/副本</w:t>
      </w:r>
    </w:p>
    <w:p w14:paraId="3781794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673B7B78">
      <w:pPr>
        <w:pageBreakBefore w:val="0"/>
        <w:kinsoku/>
        <w:overflowPunct/>
        <w:bidi w:val="0"/>
        <w:spacing w:line="480" w:lineRule="exact"/>
        <w:jc w:val="center"/>
        <w:textAlignment w:val="auto"/>
        <w:rPr>
          <w:rFonts w:ascii="宋体" w:hAnsi="宋体" w:eastAsia="宋体" w:cs="宋体"/>
          <w:b/>
          <w:bCs/>
          <w:color w:val="000000" w:themeColor="text1"/>
          <w:highlight w:val="none"/>
          <w:lang w:val="zh-CN"/>
          <w14:textFill>
            <w14:solidFill>
              <w14:schemeClr w14:val="tx1"/>
            </w14:solidFill>
          </w14:textFill>
        </w:rPr>
      </w:pPr>
    </w:p>
    <w:p w14:paraId="62A8BD9C">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4F989593">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22EA9B2D">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090A1646">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08892BAC">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2CA9E9F3">
      <w:pPr>
        <w:pageBreakBefore w:val="0"/>
        <w:kinsoku/>
        <w:overflowPunct/>
        <w:bidi w:val="0"/>
        <w:spacing w:line="480" w:lineRule="exact"/>
        <w:jc w:val="center"/>
        <w:textAlignment w:val="auto"/>
        <w:rPr>
          <w:rFonts w:ascii="宋体" w:hAnsi="宋体" w:eastAsia="宋体" w:cs="宋体"/>
          <w:b/>
          <w:bCs/>
          <w:color w:val="000000" w:themeColor="text1"/>
          <w:sz w:val="48"/>
          <w:szCs w:val="48"/>
          <w:highlight w:val="none"/>
          <w14:textFill>
            <w14:solidFill>
              <w14:schemeClr w14:val="tx1"/>
            </w14:solidFill>
          </w14:textFill>
        </w:rPr>
      </w:pPr>
      <w:r>
        <w:rPr>
          <w:rFonts w:hint="eastAsia" w:ascii="宋体" w:hAnsi="宋体" w:eastAsia="宋体" w:cs="宋体"/>
          <w:b/>
          <w:bCs/>
          <w:color w:val="000000" w:themeColor="text1"/>
          <w:sz w:val="48"/>
          <w:szCs w:val="48"/>
          <w:highlight w:val="none"/>
          <w:lang w:val="zh-CN"/>
          <w14:textFill>
            <w14:solidFill>
              <w14:schemeClr w14:val="tx1"/>
            </w14:solidFill>
          </w14:textFill>
        </w:rPr>
        <w:t>响应文件商务标</w:t>
      </w:r>
    </w:p>
    <w:p w14:paraId="2E2FB9E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1D2FEF6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1D37E3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102DD85E">
      <w:pPr>
        <w:pStyle w:val="16"/>
        <w:rPr>
          <w:rFonts w:ascii="宋体" w:hAnsi="宋体" w:eastAsia="宋体" w:cs="宋体"/>
          <w:color w:val="000000" w:themeColor="text1"/>
          <w:szCs w:val="21"/>
          <w:highlight w:val="none"/>
          <w14:textFill>
            <w14:solidFill>
              <w14:schemeClr w14:val="tx1"/>
            </w14:solidFill>
          </w14:textFill>
        </w:rPr>
      </w:pPr>
    </w:p>
    <w:p w14:paraId="19F6B4FB">
      <w:pPr>
        <w:pStyle w:val="16"/>
        <w:rPr>
          <w:rFonts w:ascii="宋体" w:hAnsi="宋体" w:eastAsia="宋体" w:cs="宋体"/>
          <w:color w:val="000000" w:themeColor="text1"/>
          <w:szCs w:val="21"/>
          <w:highlight w:val="none"/>
          <w14:textFill>
            <w14:solidFill>
              <w14:schemeClr w14:val="tx1"/>
            </w14:solidFill>
          </w14:textFill>
        </w:rPr>
      </w:pPr>
    </w:p>
    <w:p w14:paraId="4E1EBCDD">
      <w:pPr>
        <w:pStyle w:val="16"/>
        <w:rPr>
          <w:rFonts w:ascii="宋体" w:hAnsi="宋体" w:eastAsia="宋体" w:cs="宋体"/>
          <w:color w:val="000000" w:themeColor="text1"/>
          <w:szCs w:val="21"/>
          <w:highlight w:val="none"/>
          <w14:textFill>
            <w14:solidFill>
              <w14:schemeClr w14:val="tx1"/>
            </w14:solidFill>
          </w14:textFill>
        </w:rPr>
      </w:pPr>
    </w:p>
    <w:p w14:paraId="756A8AFF">
      <w:pPr>
        <w:pStyle w:val="21"/>
        <w:pageBreakBefore w:val="0"/>
        <w:kinsoku/>
        <w:overflowPunct/>
        <w:bidi w:val="0"/>
        <w:spacing w:line="480" w:lineRule="exact"/>
        <w:ind w:firstLine="480"/>
        <w:textAlignment w:val="auto"/>
        <w:rPr>
          <w:rFonts w:ascii="宋体" w:hAnsi="宋体" w:eastAsia="宋体" w:cs="宋体"/>
          <w:color w:val="000000" w:themeColor="text1"/>
          <w:szCs w:val="21"/>
          <w:highlight w:val="none"/>
          <w14:textFill>
            <w14:solidFill>
              <w14:schemeClr w14:val="tx1"/>
            </w14:solidFill>
          </w14:textFill>
        </w:rPr>
      </w:pPr>
    </w:p>
    <w:p w14:paraId="52DD432E">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p w14:paraId="54597869">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14:paraId="1599A342">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w:t>
      </w:r>
    </w:p>
    <w:p w14:paraId="6B353D4F">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名称：（盖章）</w:t>
      </w:r>
    </w:p>
    <w:p w14:paraId="658DD7C9">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法定代表人或被授权代理人：（盖章）</w:t>
      </w:r>
    </w:p>
    <w:p w14:paraId="41B9A263">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单位地址：</w:t>
      </w:r>
    </w:p>
    <w:p w14:paraId="218C3986">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p w14:paraId="402DCF11">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492B544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0C116A1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年      月       日</w:t>
      </w:r>
    </w:p>
    <w:p w14:paraId="40945144">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商务标目录</w:t>
      </w:r>
    </w:p>
    <w:p w14:paraId="1CD7F8A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6E954DC">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1、投标承诺书（一）</w:t>
      </w:r>
    </w:p>
    <w:p w14:paraId="6EF026DF">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2、投标承诺书（二）</w:t>
      </w:r>
    </w:p>
    <w:p w14:paraId="7B49466D">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3、投标承诺书（三）</w:t>
      </w:r>
    </w:p>
    <w:p w14:paraId="6496C735">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4、法定代表人身份证明书</w:t>
      </w:r>
    </w:p>
    <w:p w14:paraId="44A1FFD6">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5、法定代表人授权委托书</w:t>
      </w:r>
    </w:p>
    <w:p w14:paraId="5B377736">
      <w:pPr>
        <w:pageBreakBefore w:val="0"/>
        <w:kinsoku/>
        <w:overflowPunct/>
        <w:autoSpaceDE w:val="0"/>
        <w:autoSpaceDN w:val="0"/>
        <w:bidi w:val="0"/>
        <w:adjustRightInd w:val="0"/>
        <w:spacing w:line="480" w:lineRule="exact"/>
        <w:ind w:left="450" w:leftChars="100" w:hanging="240" w:hanging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概况（企业营业执照副本复印件、资质证书副本复印件、安全生产许可证复印件、注册建造师证书复印件</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p>
    <w:p w14:paraId="53C43D87">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7、项目管理人员</w:t>
      </w:r>
    </w:p>
    <w:p w14:paraId="5EC9865C">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8、投标保证金收据复印件</w:t>
      </w:r>
    </w:p>
    <w:p w14:paraId="0D33C603">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9、磋商文件要求的其他证明材料</w:t>
      </w:r>
    </w:p>
    <w:p w14:paraId="3820D07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6FA407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注：为了便于查找，请按上述顺序编排商务标内容，并在目录中标明每项内容的起始页码。</w:t>
      </w:r>
    </w:p>
    <w:p w14:paraId="13B204C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FC970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DEE6AC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2C9CE5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C331EA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8837BB8">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3" w:name="_Toc414108642"/>
      <w:r>
        <w:rPr>
          <w:rFonts w:hint="eastAsia" w:ascii="宋体" w:hAnsi="宋体" w:eastAsia="宋体" w:cs="宋体"/>
          <w:color w:val="000000" w:themeColor="text1"/>
          <w:highlight w:val="none"/>
          <w:lang w:val="zh-CN"/>
          <w14:textFill>
            <w14:solidFill>
              <w14:schemeClr w14:val="tx1"/>
            </w14:solidFill>
          </w14:textFill>
        </w:rPr>
        <w:t>投标承诺书（一）</w:t>
      </w:r>
      <w:bookmarkEnd w:id="713"/>
    </w:p>
    <w:p w14:paraId="1A4D1FF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招标人：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55D10E4">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、根据已收到的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工程的磋商文件，我单位经考察现场和研究贵方的磋商文件后，将接受该工程磋商文件中各条款内容并且以</w:t>
      </w:r>
      <w:r>
        <w:rPr>
          <w:rFonts w:hint="eastAsia" w:ascii="宋体" w:hAnsi="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u w:val="single"/>
          <w:lang w:val="en-US"/>
          <w14:textFill>
            <w14:solidFill>
              <w14:schemeClr w14:val="tx1"/>
            </w14:solidFill>
          </w14:textFill>
        </w:rPr>
        <w:t xml:space="preserve">         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default" w:ascii="宋体" w:hAnsi="宋体" w:cs="宋体"/>
          <w:color w:val="000000" w:themeColor="text1"/>
          <w:sz w:val="24"/>
          <w:szCs w:val="24"/>
          <w:highlight w:val="none"/>
          <w:u w:val="single"/>
          <w:lang w:val="en-US" w:eastAsia="zh-CN"/>
          <w14:textFill>
            <w14:solidFill>
              <w14:schemeClr w14:val="tx1"/>
            </w14:solidFill>
          </w14:textFill>
        </w:rPr>
        <w:t>大写</w:t>
      </w:r>
      <w:r>
        <w:rPr>
          <w:rFonts w:hint="eastAsia" w:ascii="宋体" w:hAnsi="宋体" w:cs="宋体"/>
          <w:color w:val="000000" w:themeColor="text1"/>
          <w:sz w:val="24"/>
          <w:szCs w:val="24"/>
          <w:highlight w:val="none"/>
          <w:u w:val="single"/>
          <w:lang w:val="en-US" w:eastAsia="zh-CN"/>
          <w14:textFill>
            <w14:solidFill>
              <w14:schemeClr w14:val="tx1"/>
            </w14:solidFill>
          </w14:textFill>
        </w:rPr>
        <w:t>：       ）</w:t>
      </w:r>
      <w:r>
        <w:rPr>
          <w:rFonts w:hint="eastAsia" w:ascii="宋体" w:hAnsi="宋体" w:eastAsia="宋体" w:cs="宋体"/>
          <w:color w:val="000000" w:themeColor="text1"/>
          <w:sz w:val="24"/>
          <w:szCs w:val="24"/>
          <w:highlight w:val="none"/>
          <w:lang w:val="zh-CN"/>
          <w14:textFill>
            <w14:solidFill>
              <w14:schemeClr w14:val="tx1"/>
            </w14:solidFill>
          </w14:textFill>
        </w:rPr>
        <w:t>的投标价格承包本招标范围内的工程。</w:t>
      </w:r>
    </w:p>
    <w:p w14:paraId="7AB3993F">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、如果我方中标，非业主原因，我方保证将在下列日期内组织施工。</w:t>
      </w:r>
    </w:p>
    <w:p w14:paraId="06F7AC2A">
      <w:pPr>
        <w:pageBreakBefore w:val="0"/>
        <w:kinsoku/>
        <w:overflowPunct/>
        <w:bidi w:val="0"/>
        <w:adjustRightInd w:val="0"/>
        <w:snapToGri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4E034E9">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、如果我方中标，非业主原因，我方保证将按下列质量标准完成本工程。</w:t>
      </w:r>
    </w:p>
    <w:p w14:paraId="78E9D1C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质量标准：</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A3D26D3">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eastAsia="宋体" w:cs="宋体"/>
          <w:color w:val="000000" w:themeColor="text1"/>
          <w:sz w:val="24"/>
          <w:szCs w:val="24"/>
          <w:highlight w:val="none"/>
          <w:lang w:val="zh-CN"/>
          <w14:textFill>
            <w14:solidFill>
              <w14:schemeClr w14:val="tx1"/>
            </w14:solidFill>
          </w14:textFill>
        </w:rPr>
        <w:t>、如果我方中标，我方将按磋商文件规定的时间内签订承包合同。如果我方违约，除履约保证金外，我方还将以中标价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zh-CN"/>
          <w14:textFill>
            <w14:solidFill>
              <w14:schemeClr w14:val="tx1"/>
            </w14:solidFill>
          </w14:textFill>
        </w:rPr>
        <w:t>作为赔偿金，同时贵方有权终止我方中标并选择其它中标人。</w:t>
      </w:r>
    </w:p>
    <w:p w14:paraId="390A5901">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val="zh-CN"/>
          <w14:textFill>
            <w14:solidFill>
              <w14:schemeClr w14:val="tx1"/>
            </w14:solidFill>
          </w14:textFill>
        </w:rPr>
        <w:t>、贵方的磋商文件、中标通知书、我方的响应文件将构成约束双方的合同一部分。</w:t>
      </w:r>
    </w:p>
    <w:p w14:paraId="5888D718">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lang w:val="zh-CN"/>
          <w14:textFill>
            <w14:solidFill>
              <w14:schemeClr w14:val="tx1"/>
            </w14:solidFill>
          </w14:textFill>
        </w:rPr>
        <w:t>、如果我方未中标，贵方没有必要对我方做出任何解释和说明，我方将充分尊重和理解贵方的选择。</w:t>
      </w:r>
    </w:p>
    <w:p w14:paraId="6985F40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259AB2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1C92DBD9">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771AABE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法定代表人或委托代理人：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38B246F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570C88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FAB949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164B450">
      <w:pPr>
        <w:pStyle w:val="16"/>
        <w:rPr>
          <w:rFonts w:ascii="宋体" w:hAnsi="宋体" w:eastAsia="宋体" w:cs="宋体"/>
          <w:color w:val="000000" w:themeColor="text1"/>
          <w:sz w:val="24"/>
          <w:szCs w:val="24"/>
          <w:highlight w:val="none"/>
          <w14:textFill>
            <w14:solidFill>
              <w14:schemeClr w14:val="tx1"/>
            </w14:solidFill>
          </w14:textFill>
        </w:rPr>
      </w:pPr>
    </w:p>
    <w:p w14:paraId="39E9D7B6">
      <w:pPr>
        <w:pStyle w:val="16"/>
        <w:rPr>
          <w:rFonts w:ascii="宋体" w:hAnsi="宋体" w:eastAsia="宋体" w:cs="宋体"/>
          <w:color w:val="000000" w:themeColor="text1"/>
          <w:sz w:val="24"/>
          <w:szCs w:val="24"/>
          <w:highlight w:val="none"/>
          <w14:textFill>
            <w14:solidFill>
              <w14:schemeClr w14:val="tx1"/>
            </w14:solidFill>
          </w14:textFill>
        </w:rPr>
      </w:pPr>
    </w:p>
    <w:p w14:paraId="6DF9249E">
      <w:pPr>
        <w:pStyle w:val="16"/>
        <w:rPr>
          <w:rFonts w:ascii="宋体" w:hAnsi="宋体" w:eastAsia="宋体" w:cs="宋体"/>
          <w:color w:val="000000" w:themeColor="text1"/>
          <w:sz w:val="24"/>
          <w:szCs w:val="24"/>
          <w:highlight w:val="none"/>
          <w14:textFill>
            <w14:solidFill>
              <w14:schemeClr w14:val="tx1"/>
            </w14:solidFill>
          </w14:textFill>
        </w:rPr>
      </w:pPr>
    </w:p>
    <w:p w14:paraId="45EDDAE6">
      <w:pPr>
        <w:pStyle w:val="16"/>
        <w:rPr>
          <w:rFonts w:ascii="宋体" w:hAnsi="宋体" w:eastAsia="宋体" w:cs="宋体"/>
          <w:color w:val="000000" w:themeColor="text1"/>
          <w:sz w:val="24"/>
          <w:szCs w:val="24"/>
          <w:highlight w:val="none"/>
          <w14:textFill>
            <w14:solidFill>
              <w14:schemeClr w14:val="tx1"/>
            </w14:solidFill>
          </w14:textFill>
        </w:rPr>
      </w:pPr>
    </w:p>
    <w:p w14:paraId="1771B9F8">
      <w:pPr>
        <w:pStyle w:val="16"/>
        <w:rPr>
          <w:rFonts w:ascii="宋体" w:hAnsi="宋体" w:eastAsia="宋体" w:cs="宋体"/>
          <w:color w:val="000000" w:themeColor="text1"/>
          <w:sz w:val="24"/>
          <w:szCs w:val="24"/>
          <w:highlight w:val="none"/>
          <w14:textFill>
            <w14:solidFill>
              <w14:schemeClr w14:val="tx1"/>
            </w14:solidFill>
          </w14:textFill>
        </w:rPr>
      </w:pPr>
    </w:p>
    <w:p w14:paraId="5DBCF3AA">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4" w:name="_Toc414108643"/>
      <w:r>
        <w:rPr>
          <w:rFonts w:hint="eastAsia" w:ascii="宋体" w:hAnsi="宋体" w:eastAsia="宋体" w:cs="宋体"/>
          <w:color w:val="000000" w:themeColor="text1"/>
          <w:highlight w:val="none"/>
          <w:lang w:val="zh-CN"/>
          <w14:textFill>
            <w14:solidFill>
              <w14:schemeClr w14:val="tx1"/>
            </w14:solidFill>
          </w14:textFill>
        </w:rPr>
        <w:t>投标承诺书（二）</w:t>
      </w:r>
      <w:bookmarkEnd w:id="714"/>
    </w:p>
    <w:p w14:paraId="78202DE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77833D4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招标人：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114E09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437F91A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如果我方中标，施工项目负责人为：</w:t>
      </w:r>
    </w:p>
    <w:tbl>
      <w:tblPr>
        <w:tblStyle w:val="22"/>
        <w:tblW w:w="91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2278"/>
        <w:gridCol w:w="2274"/>
        <w:gridCol w:w="2279"/>
        <w:gridCol w:w="2274"/>
      </w:tblGrid>
      <w:tr w14:paraId="60C020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6" w:hRule="atLeast"/>
        </w:trPr>
        <w:tc>
          <w:tcPr>
            <w:tcW w:w="2278" w:type="dxa"/>
            <w:tcBorders>
              <w:top w:val="single" w:color="auto" w:sz="4" w:space="0"/>
              <w:bottom w:val="single" w:color="auto" w:sz="4" w:space="0"/>
              <w:right w:val="single" w:color="auto" w:sz="4" w:space="0"/>
            </w:tcBorders>
            <w:vAlign w:val="center"/>
          </w:tcPr>
          <w:p w14:paraId="1DD4BDF6">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姓名</w:t>
            </w:r>
          </w:p>
        </w:tc>
        <w:tc>
          <w:tcPr>
            <w:tcW w:w="2274" w:type="dxa"/>
            <w:tcBorders>
              <w:top w:val="single" w:color="auto" w:sz="4" w:space="0"/>
              <w:left w:val="single" w:color="auto" w:sz="4" w:space="0"/>
              <w:bottom w:val="single" w:color="auto" w:sz="4" w:space="0"/>
              <w:right w:val="single" w:color="auto" w:sz="4" w:space="0"/>
            </w:tcBorders>
            <w:vAlign w:val="center"/>
          </w:tcPr>
          <w:p w14:paraId="1DB1B92D">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c>
          <w:tcPr>
            <w:tcW w:w="2279" w:type="dxa"/>
            <w:tcBorders>
              <w:top w:val="single" w:color="auto" w:sz="4" w:space="0"/>
              <w:left w:val="single" w:color="auto" w:sz="4" w:space="0"/>
              <w:bottom w:val="single" w:color="auto" w:sz="4" w:space="0"/>
              <w:right w:val="single" w:color="auto" w:sz="4" w:space="0"/>
            </w:tcBorders>
            <w:vAlign w:val="center"/>
          </w:tcPr>
          <w:p w14:paraId="4CBC751F">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职称</w:t>
            </w:r>
          </w:p>
        </w:tc>
        <w:tc>
          <w:tcPr>
            <w:tcW w:w="2274" w:type="dxa"/>
            <w:tcBorders>
              <w:top w:val="single" w:color="auto" w:sz="4" w:space="0"/>
              <w:left w:val="single" w:color="auto" w:sz="4" w:space="0"/>
              <w:bottom w:val="single" w:color="auto" w:sz="4" w:space="0"/>
            </w:tcBorders>
            <w:vAlign w:val="center"/>
          </w:tcPr>
          <w:p w14:paraId="7F6C4DB6">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r>
      <w:tr w14:paraId="06038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93" w:hRule="atLeast"/>
        </w:trPr>
        <w:tc>
          <w:tcPr>
            <w:tcW w:w="2278" w:type="dxa"/>
            <w:tcBorders>
              <w:top w:val="single" w:color="auto" w:sz="4" w:space="0"/>
              <w:bottom w:val="single" w:color="auto" w:sz="4" w:space="0"/>
              <w:right w:val="single" w:color="auto" w:sz="4" w:space="0"/>
            </w:tcBorders>
            <w:vAlign w:val="center"/>
          </w:tcPr>
          <w:p w14:paraId="682F1D2B">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注册建造师等级</w:t>
            </w:r>
          </w:p>
        </w:tc>
        <w:tc>
          <w:tcPr>
            <w:tcW w:w="2274" w:type="dxa"/>
            <w:tcBorders>
              <w:top w:val="single" w:color="auto" w:sz="4" w:space="0"/>
              <w:left w:val="single" w:color="auto" w:sz="4" w:space="0"/>
              <w:bottom w:val="single" w:color="auto" w:sz="4" w:space="0"/>
              <w:right w:val="single" w:color="auto" w:sz="4" w:space="0"/>
            </w:tcBorders>
            <w:vAlign w:val="center"/>
          </w:tcPr>
          <w:p w14:paraId="4F32CF81">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c>
          <w:tcPr>
            <w:tcW w:w="2279" w:type="dxa"/>
            <w:tcBorders>
              <w:top w:val="single" w:color="auto" w:sz="4" w:space="0"/>
              <w:left w:val="single" w:color="auto" w:sz="4" w:space="0"/>
              <w:bottom w:val="single" w:color="auto" w:sz="4" w:space="0"/>
              <w:right w:val="single" w:color="auto" w:sz="4" w:space="0"/>
            </w:tcBorders>
            <w:vAlign w:val="center"/>
          </w:tcPr>
          <w:p w14:paraId="0E2E9579">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注册建造师证书编号</w:t>
            </w:r>
          </w:p>
        </w:tc>
        <w:tc>
          <w:tcPr>
            <w:tcW w:w="2274" w:type="dxa"/>
            <w:tcBorders>
              <w:top w:val="single" w:color="auto" w:sz="4" w:space="0"/>
              <w:left w:val="single" w:color="auto" w:sz="4" w:space="0"/>
              <w:bottom w:val="single" w:color="auto" w:sz="4" w:space="0"/>
            </w:tcBorders>
            <w:vAlign w:val="center"/>
          </w:tcPr>
          <w:p w14:paraId="41E8A3BE">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r>
      <w:tr w14:paraId="6371E8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2" w:hRule="atLeast"/>
        </w:trPr>
        <w:tc>
          <w:tcPr>
            <w:tcW w:w="2278" w:type="dxa"/>
            <w:tcBorders>
              <w:top w:val="single" w:color="auto" w:sz="4" w:space="0"/>
              <w:bottom w:val="single" w:color="auto" w:sz="4" w:space="0"/>
              <w:right w:val="single" w:color="auto" w:sz="4" w:space="0"/>
            </w:tcBorders>
            <w:vAlign w:val="center"/>
          </w:tcPr>
          <w:p w14:paraId="7E890118">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身份证号码</w:t>
            </w:r>
          </w:p>
        </w:tc>
        <w:tc>
          <w:tcPr>
            <w:tcW w:w="6827" w:type="dxa"/>
            <w:gridSpan w:val="3"/>
            <w:tcBorders>
              <w:top w:val="single" w:color="auto" w:sz="4" w:space="0"/>
              <w:left w:val="single" w:color="auto" w:sz="4" w:space="0"/>
              <w:bottom w:val="single" w:color="auto" w:sz="4" w:space="0"/>
            </w:tcBorders>
            <w:vAlign w:val="center"/>
          </w:tcPr>
          <w:p w14:paraId="07B38A33">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r>
    </w:tbl>
    <w:p w14:paraId="6748D4D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6030420A">
      <w:pPr>
        <w:pageBreakBefore w:val="0"/>
        <w:kinsoku/>
        <w:overflowPunct/>
        <w:autoSpaceDE w:val="0"/>
        <w:autoSpaceDN w:val="0"/>
        <w:bidi w:val="0"/>
        <w:adjustRightInd w:val="0"/>
        <w:spacing w:line="480" w:lineRule="exact"/>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中标后，若由于特殊原因须更换施工项目负责人时，我方将以资质以及信誉不低于此注册建造师的人员替换，并报业主审查。经审查通过后，方可更换。若未经业主批准，我方擅自更换施工项目负责人，我方愿以合同价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zh-CN"/>
          <w14:textFill>
            <w14:solidFill>
              <w14:schemeClr w14:val="tx1"/>
            </w14:solidFill>
          </w14:textFill>
        </w:rPr>
        <w:t>作为赔偿金。</w:t>
      </w:r>
    </w:p>
    <w:p w14:paraId="102F981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4B0B48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A5CD1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6081BCE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66B77259">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法定代表人或委托代理人：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23EB725C">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8E3F30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A8A9B2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A47E95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18243E0">
      <w:pPr>
        <w:pStyle w:val="16"/>
        <w:rPr>
          <w:rFonts w:ascii="宋体" w:hAnsi="宋体" w:eastAsia="宋体" w:cs="宋体"/>
          <w:color w:val="000000" w:themeColor="text1"/>
          <w:szCs w:val="21"/>
          <w:highlight w:val="none"/>
          <w14:textFill>
            <w14:solidFill>
              <w14:schemeClr w14:val="tx1"/>
            </w14:solidFill>
          </w14:textFill>
        </w:rPr>
      </w:pPr>
    </w:p>
    <w:p w14:paraId="69F03523">
      <w:pPr>
        <w:pStyle w:val="16"/>
        <w:rPr>
          <w:rFonts w:ascii="宋体" w:hAnsi="宋体" w:eastAsia="宋体" w:cs="宋体"/>
          <w:color w:val="000000" w:themeColor="text1"/>
          <w:szCs w:val="21"/>
          <w:highlight w:val="none"/>
          <w14:textFill>
            <w14:solidFill>
              <w14:schemeClr w14:val="tx1"/>
            </w14:solidFill>
          </w14:textFill>
        </w:rPr>
      </w:pPr>
    </w:p>
    <w:p w14:paraId="64D8CF25">
      <w:pPr>
        <w:pStyle w:val="16"/>
        <w:rPr>
          <w:rFonts w:ascii="宋体" w:hAnsi="宋体" w:eastAsia="宋体" w:cs="宋体"/>
          <w:color w:val="000000" w:themeColor="text1"/>
          <w:szCs w:val="21"/>
          <w:highlight w:val="none"/>
          <w14:textFill>
            <w14:solidFill>
              <w14:schemeClr w14:val="tx1"/>
            </w14:solidFill>
          </w14:textFill>
        </w:rPr>
      </w:pPr>
    </w:p>
    <w:p w14:paraId="292019D4">
      <w:pPr>
        <w:pStyle w:val="16"/>
        <w:rPr>
          <w:rFonts w:ascii="宋体" w:hAnsi="宋体" w:eastAsia="宋体" w:cs="宋体"/>
          <w:color w:val="000000" w:themeColor="text1"/>
          <w:szCs w:val="21"/>
          <w:highlight w:val="none"/>
          <w14:textFill>
            <w14:solidFill>
              <w14:schemeClr w14:val="tx1"/>
            </w14:solidFill>
          </w14:textFill>
        </w:rPr>
      </w:pPr>
    </w:p>
    <w:p w14:paraId="4923B390">
      <w:pPr>
        <w:pStyle w:val="16"/>
        <w:rPr>
          <w:rFonts w:ascii="宋体" w:hAnsi="宋体" w:eastAsia="宋体" w:cs="宋体"/>
          <w:color w:val="000000" w:themeColor="text1"/>
          <w:szCs w:val="21"/>
          <w:highlight w:val="none"/>
          <w14:textFill>
            <w14:solidFill>
              <w14:schemeClr w14:val="tx1"/>
            </w14:solidFill>
          </w14:textFill>
        </w:rPr>
      </w:pPr>
    </w:p>
    <w:p w14:paraId="11DFE2CF">
      <w:pPr>
        <w:pStyle w:val="16"/>
        <w:rPr>
          <w:rFonts w:ascii="宋体" w:hAnsi="宋体" w:eastAsia="宋体" w:cs="宋体"/>
          <w:color w:val="000000" w:themeColor="text1"/>
          <w:szCs w:val="21"/>
          <w:highlight w:val="none"/>
          <w14:textFill>
            <w14:solidFill>
              <w14:schemeClr w14:val="tx1"/>
            </w14:solidFill>
          </w14:textFill>
        </w:rPr>
      </w:pPr>
    </w:p>
    <w:p w14:paraId="275B7A3F">
      <w:pPr>
        <w:pStyle w:val="16"/>
        <w:rPr>
          <w:rFonts w:ascii="宋体" w:hAnsi="宋体" w:eastAsia="宋体" w:cs="宋体"/>
          <w:color w:val="000000" w:themeColor="text1"/>
          <w:szCs w:val="21"/>
          <w:highlight w:val="none"/>
          <w14:textFill>
            <w14:solidFill>
              <w14:schemeClr w14:val="tx1"/>
            </w14:solidFill>
          </w14:textFill>
        </w:rPr>
      </w:pPr>
    </w:p>
    <w:p w14:paraId="702FB71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4EAC8EF6">
      <w:pPr>
        <w:pageBreakBefore w:val="0"/>
        <w:kinsoku/>
        <w:overflowPunct/>
        <w:bidi w:val="0"/>
        <w:spacing w:line="480" w:lineRule="exact"/>
        <w:ind w:left="424"/>
        <w:jc w:val="center"/>
        <w:textAlignment w:val="auto"/>
        <w:rPr>
          <w:rFonts w:ascii="宋体" w:hAnsi="宋体" w:eastAsia="宋体" w:cs="宋体"/>
          <w:b/>
          <w:bCs/>
          <w:color w:val="000000" w:themeColor="text1"/>
          <w:sz w:val="32"/>
          <w:szCs w:val="32"/>
          <w:highlight w:val="none"/>
          <w:lang w:val="zh-CN"/>
          <w14:textFill>
            <w14:solidFill>
              <w14:schemeClr w14:val="tx1"/>
            </w14:solidFill>
          </w14:textFill>
        </w:rPr>
      </w:pPr>
      <w:bookmarkStart w:id="715" w:name="_Toc414108644"/>
      <w:r>
        <w:rPr>
          <w:rFonts w:hint="eastAsia" w:ascii="宋体" w:hAnsi="宋体" w:eastAsia="宋体" w:cs="宋体"/>
          <w:b/>
          <w:bCs/>
          <w:color w:val="000000" w:themeColor="text1"/>
          <w:sz w:val="32"/>
          <w:szCs w:val="32"/>
          <w:highlight w:val="none"/>
          <w:lang w:val="zh-CN"/>
          <w14:textFill>
            <w14:solidFill>
              <w14:schemeClr w14:val="tx1"/>
            </w14:solidFill>
          </w14:textFill>
        </w:rPr>
        <w:t>投标承诺书（三）</w:t>
      </w:r>
    </w:p>
    <w:p w14:paraId="6EE28141">
      <w:pPr>
        <w:pageBreakBefore w:val="0"/>
        <w:kinsoku/>
        <w:overflowPunct/>
        <w:bidi w:val="0"/>
        <w:spacing w:line="480" w:lineRule="exact"/>
        <w:ind w:left="424"/>
        <w:jc w:val="center"/>
        <w:textAlignment w:val="auto"/>
        <w:rPr>
          <w:rFonts w:ascii="宋体" w:hAnsi="宋体" w:eastAsia="宋体" w:cs="宋体"/>
          <w:b/>
          <w:color w:val="000000" w:themeColor="text1"/>
          <w:kern w:val="1"/>
          <w:sz w:val="24"/>
          <w:szCs w:val="24"/>
          <w:highlight w:val="none"/>
          <w14:textFill>
            <w14:solidFill>
              <w14:schemeClr w14:val="tx1"/>
            </w14:solidFill>
          </w14:textFill>
        </w:rPr>
      </w:pPr>
    </w:p>
    <w:p w14:paraId="4E0DAC5E">
      <w:pPr>
        <w:pageBreakBefore w:val="0"/>
        <w:kinsoku/>
        <w:overflowPunct/>
        <w:bidi w:val="0"/>
        <w:spacing w:line="480" w:lineRule="exact"/>
        <w:textAlignment w:val="auto"/>
        <w:rPr>
          <w:rFonts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（招标人）     </w:t>
      </w:r>
    </w:p>
    <w:p w14:paraId="074D00BD">
      <w:pPr>
        <w:pageBreakBefore w:val="0"/>
        <w:kinsoku/>
        <w:overflowPunct/>
        <w:bidi w:val="0"/>
        <w:spacing w:line="480" w:lineRule="exact"/>
        <w:textAlignment w:val="auto"/>
        <w:rPr>
          <w:rFonts w:ascii="宋体" w:hAnsi="宋体" w:eastAsia="宋体" w:cs="宋体"/>
          <w:color w:val="000000" w:themeColor="text1"/>
          <w:sz w:val="24"/>
          <w:szCs w:val="24"/>
          <w:highlight w:val="none"/>
          <w:u w:val="single"/>
          <w14:textFill>
            <w14:solidFill>
              <w14:schemeClr w14:val="tx1"/>
            </w14:solidFill>
          </w14:textFill>
        </w:rPr>
      </w:pPr>
    </w:p>
    <w:p w14:paraId="75F795D7">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名称）       </w:t>
      </w:r>
      <w:r>
        <w:rPr>
          <w:rFonts w:hint="eastAsia" w:ascii="宋体" w:hAnsi="宋体" w:eastAsia="宋体" w:cs="宋体"/>
          <w:color w:val="000000" w:themeColor="text1"/>
          <w:sz w:val="24"/>
          <w:szCs w:val="24"/>
          <w:highlight w:val="none"/>
          <w14:textFill>
            <w14:solidFill>
              <w14:schemeClr w14:val="tx1"/>
            </w14:solidFill>
          </w14:textFill>
        </w:rPr>
        <w:t>作为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 </w:t>
      </w:r>
      <w:r>
        <w:rPr>
          <w:rFonts w:hint="eastAsia" w:ascii="宋体" w:hAnsi="宋体" w:eastAsia="宋体" w:cs="宋体"/>
          <w:i/>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项目（以下简称</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本项目</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在此郑重承诺。</w:t>
      </w:r>
    </w:p>
    <w:p w14:paraId="2BDA4F09">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承诺我方没有违反现行法律、法规及有关文件规定而被限制投标情形或者没有被有关行政监督部门限制或取消投标资格情形；近三年内在经营活动中没有重大违法记录、未因不良记录行为受行政监督管理机关处罚或通报等情况，否则若中标也将被取消中标资格，并且投标过程中我公司提供的所有书面材料都是真实可靠的，如发现有虚假情况，我公司愿自动退出本次招标活动并承担一切法律后果。</w:t>
      </w:r>
    </w:p>
    <w:p w14:paraId="5B4ED2EA">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p>
    <w:p w14:paraId="4F71BDBE">
      <w:pPr>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6F169D0">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名称：（公章）</w:t>
      </w:r>
    </w:p>
    <w:p w14:paraId="6A8CD0BE">
      <w:pPr>
        <w:pStyle w:val="20"/>
        <w:pageBreakBefore w:val="0"/>
        <w:tabs>
          <w:tab w:val="left" w:pos="630"/>
        </w:tabs>
        <w:kinsoku/>
        <w:overflowPunct/>
        <w:bidi w:val="0"/>
        <w:spacing w:line="480" w:lineRule="exact"/>
        <w:ind w:firstLine="210"/>
        <w:textAlignment w:val="auto"/>
        <w:rPr>
          <w:rFonts w:ascii="宋体" w:hAnsi="宋体" w:eastAsia="宋体" w:cs="宋体"/>
          <w:color w:val="000000" w:themeColor="text1"/>
          <w:sz w:val="24"/>
          <w:szCs w:val="24"/>
          <w:highlight w:val="none"/>
          <w14:textFill>
            <w14:solidFill>
              <w14:schemeClr w14:val="tx1"/>
            </w14:solidFill>
          </w14:textFill>
        </w:rPr>
      </w:pPr>
    </w:p>
    <w:p w14:paraId="6A085D32">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法定代表人：（盖章）</w:t>
      </w:r>
    </w:p>
    <w:p w14:paraId="45F6D03D">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D173A65">
      <w:pPr>
        <w:pageBreakBefore w:val="0"/>
        <w:kinsoku/>
        <w:overflowPunct/>
        <w:bidi w:val="0"/>
        <w:spacing w:line="480" w:lineRule="exact"/>
        <w:jc w:val="right"/>
        <w:textAlignment w:val="auto"/>
        <w:rPr>
          <w:rFonts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日期：</w:t>
      </w:r>
      <w:r>
        <w:rPr>
          <w:rFonts w:hint="eastAsia" w:ascii="宋体" w:hAnsi="宋体" w:eastAsia="宋体" w:cs="宋体"/>
          <w:color w:val="000000" w:themeColor="text1"/>
          <w:kern w:val="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年</w:t>
      </w:r>
      <w:r>
        <w:rPr>
          <w:rFonts w:hint="eastAsia" w:ascii="宋体" w:hAnsi="宋体" w:eastAsia="宋体" w:cs="宋体"/>
          <w:color w:val="000000" w:themeColor="text1"/>
          <w:kern w:val="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月</w:t>
      </w:r>
      <w:r>
        <w:rPr>
          <w:rFonts w:hint="eastAsia" w:ascii="宋体" w:hAnsi="宋体" w:eastAsia="宋体" w:cs="宋体"/>
          <w:color w:val="000000" w:themeColor="text1"/>
          <w:kern w:val="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日</w:t>
      </w:r>
    </w:p>
    <w:p w14:paraId="78D94A53">
      <w:pPr>
        <w:pStyle w:val="2"/>
        <w:pageBreakBefore w:val="0"/>
        <w:kinsoku/>
        <w:overflowPunct/>
        <w:bidi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6CA2FB90">
      <w:pPr>
        <w:pageBreakBefore w:val="0"/>
        <w:kinsoku/>
        <w:overflowPunct/>
        <w:bidi w:val="0"/>
        <w:spacing w:line="480" w:lineRule="exact"/>
        <w:textAlignment w:val="auto"/>
        <w:rPr>
          <w:rFonts w:ascii="宋体" w:hAnsi="宋体" w:eastAsia="宋体" w:cs="宋体"/>
          <w:color w:val="000000" w:themeColor="text1"/>
          <w:highlight w:val="none"/>
          <w:lang w:val="zh-CN"/>
          <w14:textFill>
            <w14:solidFill>
              <w14:schemeClr w14:val="tx1"/>
            </w14:solidFill>
          </w14:textFill>
        </w:rPr>
      </w:pPr>
    </w:p>
    <w:p w14:paraId="6F0FC87A">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17124076">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6FB835B6">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55538DC4">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4C2B0D39">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70DDD9E3">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法定代表人身份证明书</w:t>
      </w:r>
      <w:bookmarkEnd w:id="715"/>
    </w:p>
    <w:p w14:paraId="544A020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企业名称：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4BD508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DFF46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企业类型：</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31BF1E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F7EE37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地</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2FACCE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31EEC68">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营业期限：</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F4426A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71B43B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成立时间：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FA0B28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D88443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6EC8E61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姓名：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职务：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6E2FF2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系</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（投标单位名称）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的法定代表人。</w:t>
      </w:r>
    </w:p>
    <w:p w14:paraId="65FB9AB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408AD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D5C50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特此证明。</w:t>
      </w:r>
    </w:p>
    <w:p w14:paraId="511FF25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530B16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4DADD58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58C08D3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p>
    <w:p w14:paraId="3154C029">
      <w:pPr>
        <w:pageBreakBefore w:val="0"/>
        <w:kinsoku/>
        <w:overflowPunct/>
        <w:autoSpaceDE w:val="0"/>
        <w:autoSpaceDN w:val="0"/>
        <w:bidi w:val="0"/>
        <w:adjustRightInd w:val="0"/>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p>
    <w:p w14:paraId="15655CF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（附法定代表人身份证复印件）</w:t>
      </w:r>
      <w:r>
        <w:rPr>
          <w:rFonts w:hint="eastAsia" w:ascii="宋体" w:hAnsi="宋体" w:eastAsia="宋体" w:cs="宋体"/>
          <w:color w:val="000000" w:themeColor="text1"/>
          <w:sz w:val="24"/>
          <w:szCs w:val="24"/>
          <w:highlight w:val="none"/>
          <w:lang w:val="zh-CN"/>
          <w14:textFill>
            <w14:solidFill>
              <w14:schemeClr w14:val="tx1"/>
            </w14:solidFill>
          </w14:textFill>
        </w:rPr>
        <w:br w:type="page"/>
      </w:r>
    </w:p>
    <w:p w14:paraId="15593020">
      <w:pPr>
        <w:pStyle w:val="2"/>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bookmarkStart w:id="716" w:name="_Toc414108645"/>
      <w:r>
        <w:rPr>
          <w:rFonts w:hint="eastAsia" w:ascii="宋体" w:hAnsi="宋体" w:eastAsia="宋体" w:cs="宋体"/>
          <w:color w:val="000000" w:themeColor="text1"/>
          <w:highlight w:val="none"/>
          <w:lang w:val="zh-CN"/>
          <w14:textFill>
            <w14:solidFill>
              <w14:schemeClr w14:val="tx1"/>
            </w14:solidFill>
          </w14:textFill>
        </w:rPr>
        <w:t>法定代表人授权委托书</w:t>
      </w:r>
      <w:bookmarkEnd w:id="716"/>
    </w:p>
    <w:p w14:paraId="6B4024D1">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本授权委托书声明：我</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（姓名）系</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（投标单位名称）的法定代表人，现授权委托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（投标单位名称）的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（姓名）为我公司代理人，以本公司的名义参加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（招标人）的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招标工程的投标活动。代理人签署的响应文件和参加整个工程招标投标活动中所签署的一切文件和处理与之有关的一切事物，我均予以承认。</w:t>
      </w:r>
    </w:p>
    <w:p w14:paraId="1BB1DF5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D59F8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A8115C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63344ED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单</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部门：</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职务：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59CE7F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EFBF21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代理人无转委权。特此委托。</w:t>
      </w:r>
    </w:p>
    <w:p w14:paraId="3EF0E4C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F1A43F8">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2D089C2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336DDF5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6A3ED64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1823C95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p>
    <w:p w14:paraId="754E3E7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（附被授权人身份证复印件）</w:t>
      </w:r>
    </w:p>
    <w:p w14:paraId="6BCFEF7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C9D881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C22F1B9">
      <w:pPr>
        <w:pStyle w:val="16"/>
        <w:rPr>
          <w:rFonts w:ascii="宋体" w:hAnsi="宋体" w:eastAsia="宋体" w:cs="宋体"/>
          <w:color w:val="000000" w:themeColor="text1"/>
          <w:szCs w:val="21"/>
          <w:highlight w:val="none"/>
          <w14:textFill>
            <w14:solidFill>
              <w14:schemeClr w14:val="tx1"/>
            </w14:solidFill>
          </w14:textFill>
        </w:rPr>
      </w:pPr>
    </w:p>
    <w:p w14:paraId="78097AB9">
      <w:pPr>
        <w:pStyle w:val="16"/>
        <w:rPr>
          <w:rFonts w:ascii="宋体" w:hAnsi="宋体" w:eastAsia="宋体" w:cs="宋体"/>
          <w:color w:val="000000" w:themeColor="text1"/>
          <w:szCs w:val="21"/>
          <w:highlight w:val="none"/>
          <w14:textFill>
            <w14:solidFill>
              <w14:schemeClr w14:val="tx1"/>
            </w14:solidFill>
          </w14:textFill>
        </w:rPr>
      </w:pPr>
    </w:p>
    <w:p w14:paraId="5F35176F">
      <w:pPr>
        <w:pStyle w:val="16"/>
        <w:rPr>
          <w:rFonts w:ascii="宋体" w:hAnsi="宋体" w:eastAsia="宋体" w:cs="宋体"/>
          <w:color w:val="000000" w:themeColor="text1"/>
          <w:szCs w:val="21"/>
          <w:highlight w:val="none"/>
          <w14:textFill>
            <w14:solidFill>
              <w14:schemeClr w14:val="tx1"/>
            </w14:solidFill>
          </w14:textFill>
        </w:rPr>
      </w:pPr>
    </w:p>
    <w:p w14:paraId="38A1561B">
      <w:pPr>
        <w:pStyle w:val="16"/>
        <w:rPr>
          <w:rFonts w:ascii="宋体" w:hAnsi="宋体" w:eastAsia="宋体" w:cs="宋体"/>
          <w:color w:val="000000" w:themeColor="text1"/>
          <w:szCs w:val="21"/>
          <w:highlight w:val="none"/>
          <w14:textFill>
            <w14:solidFill>
              <w14:schemeClr w14:val="tx1"/>
            </w14:solidFill>
          </w14:textFill>
        </w:rPr>
      </w:pPr>
    </w:p>
    <w:p w14:paraId="4B54D89E">
      <w:pPr>
        <w:pStyle w:val="16"/>
        <w:rPr>
          <w:rFonts w:ascii="宋体" w:hAnsi="宋体" w:eastAsia="宋体" w:cs="宋体"/>
          <w:color w:val="000000" w:themeColor="text1"/>
          <w:szCs w:val="21"/>
          <w:highlight w:val="none"/>
          <w14:textFill>
            <w14:solidFill>
              <w14:schemeClr w14:val="tx1"/>
            </w14:solidFill>
          </w14:textFill>
        </w:rPr>
      </w:pPr>
    </w:p>
    <w:p w14:paraId="3598E74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000D836">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7" w:name="_Toc414108646"/>
      <w:r>
        <w:rPr>
          <w:rFonts w:hint="eastAsia" w:ascii="宋体" w:hAnsi="宋体" w:eastAsia="宋体" w:cs="宋体"/>
          <w:color w:val="000000" w:themeColor="text1"/>
          <w:highlight w:val="none"/>
          <w:lang w:val="zh-CN"/>
          <w14:textFill>
            <w14:solidFill>
              <w14:schemeClr w14:val="tx1"/>
            </w14:solidFill>
          </w14:textFill>
        </w:rPr>
        <w:t>投标单位概况</w:t>
      </w:r>
      <w:bookmarkEnd w:id="717"/>
    </w:p>
    <w:p w14:paraId="23BA395F">
      <w:pPr>
        <w:pageBreakBefore w:val="0"/>
        <w:kinsoku/>
        <w:overflowPunct/>
        <w:bidi w:val="0"/>
        <w:spacing w:line="480" w:lineRule="exact"/>
        <w:jc w:val="center"/>
        <w:textAlignment w:val="auto"/>
        <w:rPr>
          <w:rFonts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color w:val="000000" w:themeColor="text1"/>
          <w:sz w:val="24"/>
          <w:szCs w:val="24"/>
          <w:highlight w:val="none"/>
          <w14:textFill>
            <w14:solidFill>
              <w14:schemeClr w14:val="tx1"/>
            </w14:solidFill>
          </w14:textFill>
        </w:rPr>
        <w:t>概况表</w:t>
      </w:r>
    </w:p>
    <w:tbl>
      <w:tblPr>
        <w:tblStyle w:val="22"/>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1192"/>
        <w:gridCol w:w="1019"/>
        <w:gridCol w:w="992"/>
        <w:gridCol w:w="283"/>
        <w:gridCol w:w="194"/>
        <w:gridCol w:w="1244"/>
        <w:gridCol w:w="261"/>
        <w:gridCol w:w="707"/>
        <w:gridCol w:w="1300"/>
      </w:tblGrid>
      <w:tr w14:paraId="3AB6D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45AFA14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投标单位</w:t>
            </w:r>
            <w:r>
              <w:rPr>
                <w:rFonts w:hint="eastAsia" w:ascii="宋体" w:hAnsi="宋体" w:eastAsia="宋体" w:cs="宋体"/>
                <w:color w:val="000000" w:themeColor="text1"/>
                <w:szCs w:val="21"/>
                <w:highlight w:val="none"/>
                <w14:textFill>
                  <w14:solidFill>
                    <w14:schemeClr w14:val="tx1"/>
                  </w14:solidFill>
                </w14:textFill>
              </w:rPr>
              <w:t>名称</w:t>
            </w:r>
          </w:p>
        </w:tc>
        <w:tc>
          <w:tcPr>
            <w:tcW w:w="7192" w:type="dxa"/>
            <w:gridSpan w:val="9"/>
            <w:vAlign w:val="center"/>
          </w:tcPr>
          <w:p w14:paraId="2C9AF57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FCB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5CD5BAF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680" w:type="dxa"/>
            <w:gridSpan w:val="5"/>
            <w:vAlign w:val="center"/>
          </w:tcPr>
          <w:p w14:paraId="2CD48AB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44" w:type="dxa"/>
            <w:vAlign w:val="center"/>
          </w:tcPr>
          <w:p w14:paraId="337A43D5">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邮政编码</w:t>
            </w:r>
          </w:p>
        </w:tc>
        <w:tc>
          <w:tcPr>
            <w:tcW w:w="2268" w:type="dxa"/>
            <w:gridSpan w:val="3"/>
            <w:vAlign w:val="center"/>
          </w:tcPr>
          <w:p w14:paraId="5E2D2D9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86A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Merge w:val="restart"/>
            <w:vAlign w:val="center"/>
          </w:tcPr>
          <w:p w14:paraId="75E06EE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联系方式</w:t>
            </w:r>
          </w:p>
        </w:tc>
        <w:tc>
          <w:tcPr>
            <w:tcW w:w="1192" w:type="dxa"/>
            <w:vAlign w:val="center"/>
          </w:tcPr>
          <w:p w14:paraId="40666C72">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联系人</w:t>
            </w:r>
          </w:p>
        </w:tc>
        <w:tc>
          <w:tcPr>
            <w:tcW w:w="2488" w:type="dxa"/>
            <w:gridSpan w:val="4"/>
            <w:vAlign w:val="center"/>
          </w:tcPr>
          <w:p w14:paraId="588554F8">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44" w:type="dxa"/>
            <w:vAlign w:val="center"/>
          </w:tcPr>
          <w:p w14:paraId="41696B5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  话</w:t>
            </w:r>
          </w:p>
        </w:tc>
        <w:tc>
          <w:tcPr>
            <w:tcW w:w="2268" w:type="dxa"/>
            <w:gridSpan w:val="3"/>
            <w:vAlign w:val="center"/>
          </w:tcPr>
          <w:p w14:paraId="31AA71C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0E85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Merge w:val="continue"/>
            <w:vAlign w:val="center"/>
          </w:tcPr>
          <w:p w14:paraId="0DE7A17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192" w:type="dxa"/>
            <w:vAlign w:val="center"/>
          </w:tcPr>
          <w:p w14:paraId="4F95AEF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传  真</w:t>
            </w:r>
          </w:p>
        </w:tc>
        <w:tc>
          <w:tcPr>
            <w:tcW w:w="2488" w:type="dxa"/>
            <w:gridSpan w:val="4"/>
            <w:vAlign w:val="center"/>
          </w:tcPr>
          <w:p w14:paraId="4CD6E04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44" w:type="dxa"/>
            <w:vAlign w:val="center"/>
          </w:tcPr>
          <w:p w14:paraId="20955F1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网  址</w:t>
            </w:r>
          </w:p>
        </w:tc>
        <w:tc>
          <w:tcPr>
            <w:tcW w:w="2268" w:type="dxa"/>
            <w:gridSpan w:val="3"/>
            <w:vAlign w:val="center"/>
          </w:tcPr>
          <w:p w14:paraId="75760AF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5A28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3338BDF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组织结构</w:t>
            </w:r>
          </w:p>
        </w:tc>
        <w:tc>
          <w:tcPr>
            <w:tcW w:w="7192" w:type="dxa"/>
            <w:gridSpan w:val="9"/>
            <w:vAlign w:val="center"/>
          </w:tcPr>
          <w:p w14:paraId="1D27A06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0390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410F4D2">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w:t>
            </w:r>
          </w:p>
        </w:tc>
        <w:tc>
          <w:tcPr>
            <w:tcW w:w="1192" w:type="dxa"/>
            <w:vAlign w:val="center"/>
          </w:tcPr>
          <w:p w14:paraId="11DF399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姓名</w:t>
            </w:r>
          </w:p>
        </w:tc>
        <w:tc>
          <w:tcPr>
            <w:tcW w:w="1019" w:type="dxa"/>
            <w:vAlign w:val="center"/>
          </w:tcPr>
          <w:p w14:paraId="05EA9F7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75" w:type="dxa"/>
            <w:gridSpan w:val="2"/>
            <w:vAlign w:val="center"/>
          </w:tcPr>
          <w:p w14:paraId="310D32FF">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技术职称</w:t>
            </w:r>
          </w:p>
        </w:tc>
        <w:tc>
          <w:tcPr>
            <w:tcW w:w="1699" w:type="dxa"/>
            <w:gridSpan w:val="3"/>
            <w:vAlign w:val="center"/>
          </w:tcPr>
          <w:p w14:paraId="65FF6FA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707" w:type="dxa"/>
            <w:vAlign w:val="center"/>
          </w:tcPr>
          <w:p w14:paraId="696153B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300" w:type="dxa"/>
            <w:vAlign w:val="center"/>
          </w:tcPr>
          <w:p w14:paraId="154EFCE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43A3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1AF1E4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技术负责人</w:t>
            </w:r>
          </w:p>
        </w:tc>
        <w:tc>
          <w:tcPr>
            <w:tcW w:w="1192" w:type="dxa"/>
            <w:vAlign w:val="center"/>
          </w:tcPr>
          <w:p w14:paraId="75273AE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姓名</w:t>
            </w:r>
          </w:p>
        </w:tc>
        <w:tc>
          <w:tcPr>
            <w:tcW w:w="1019" w:type="dxa"/>
            <w:vAlign w:val="center"/>
          </w:tcPr>
          <w:p w14:paraId="57A245B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75" w:type="dxa"/>
            <w:gridSpan w:val="2"/>
            <w:vAlign w:val="center"/>
          </w:tcPr>
          <w:p w14:paraId="2E024443">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技术职称</w:t>
            </w:r>
          </w:p>
        </w:tc>
        <w:tc>
          <w:tcPr>
            <w:tcW w:w="1699" w:type="dxa"/>
            <w:gridSpan w:val="3"/>
            <w:vAlign w:val="center"/>
          </w:tcPr>
          <w:p w14:paraId="4EB47B0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707" w:type="dxa"/>
            <w:vAlign w:val="center"/>
          </w:tcPr>
          <w:p w14:paraId="1450EAE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300" w:type="dxa"/>
            <w:vAlign w:val="center"/>
          </w:tcPr>
          <w:p w14:paraId="64B7F68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019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275F5BC5">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2211" w:type="dxa"/>
            <w:gridSpan w:val="2"/>
            <w:vAlign w:val="center"/>
          </w:tcPr>
          <w:p w14:paraId="61F1C78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4981" w:type="dxa"/>
            <w:gridSpan w:val="7"/>
            <w:vAlign w:val="center"/>
          </w:tcPr>
          <w:p w14:paraId="420AF20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员工总人数：</w:t>
            </w:r>
          </w:p>
        </w:tc>
      </w:tr>
      <w:tr w14:paraId="3CF4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2ACB564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企业资质等级</w:t>
            </w:r>
          </w:p>
        </w:tc>
        <w:tc>
          <w:tcPr>
            <w:tcW w:w="2211" w:type="dxa"/>
            <w:gridSpan w:val="2"/>
            <w:vAlign w:val="center"/>
          </w:tcPr>
          <w:p w14:paraId="6B5FAF1C">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restart"/>
            <w:vAlign w:val="center"/>
          </w:tcPr>
          <w:p w14:paraId="31C1C69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其中</w:t>
            </w:r>
          </w:p>
        </w:tc>
        <w:tc>
          <w:tcPr>
            <w:tcW w:w="1982" w:type="dxa"/>
            <w:gridSpan w:val="4"/>
            <w:vAlign w:val="center"/>
          </w:tcPr>
          <w:p w14:paraId="6AEB0B3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项目负责人</w:t>
            </w:r>
          </w:p>
        </w:tc>
        <w:tc>
          <w:tcPr>
            <w:tcW w:w="2007" w:type="dxa"/>
            <w:gridSpan w:val="2"/>
            <w:vAlign w:val="center"/>
          </w:tcPr>
          <w:p w14:paraId="2044A53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36F1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7432A68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营业执照号</w:t>
            </w:r>
          </w:p>
        </w:tc>
        <w:tc>
          <w:tcPr>
            <w:tcW w:w="2211" w:type="dxa"/>
            <w:gridSpan w:val="2"/>
            <w:vAlign w:val="center"/>
          </w:tcPr>
          <w:p w14:paraId="7B4B014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02C1FCFF">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1B38FFE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高级职称人员</w:t>
            </w:r>
          </w:p>
        </w:tc>
        <w:tc>
          <w:tcPr>
            <w:tcW w:w="2007" w:type="dxa"/>
            <w:gridSpan w:val="2"/>
            <w:vAlign w:val="center"/>
          </w:tcPr>
          <w:p w14:paraId="30A209C8">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48AE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B4C8895">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2211" w:type="dxa"/>
            <w:gridSpan w:val="2"/>
            <w:vAlign w:val="center"/>
          </w:tcPr>
          <w:p w14:paraId="681342B3">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1A09181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0E08F0F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中级职称人员</w:t>
            </w:r>
          </w:p>
        </w:tc>
        <w:tc>
          <w:tcPr>
            <w:tcW w:w="2007" w:type="dxa"/>
            <w:gridSpan w:val="2"/>
            <w:vAlign w:val="center"/>
          </w:tcPr>
          <w:p w14:paraId="35A82A3F">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678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5232BAD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开户银行</w:t>
            </w:r>
          </w:p>
        </w:tc>
        <w:tc>
          <w:tcPr>
            <w:tcW w:w="2211" w:type="dxa"/>
            <w:gridSpan w:val="2"/>
            <w:vAlign w:val="center"/>
          </w:tcPr>
          <w:p w14:paraId="06DC802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1BE0F80C">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7D528F5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初级职称人员</w:t>
            </w:r>
          </w:p>
        </w:tc>
        <w:tc>
          <w:tcPr>
            <w:tcW w:w="2007" w:type="dxa"/>
            <w:gridSpan w:val="2"/>
            <w:vAlign w:val="center"/>
          </w:tcPr>
          <w:p w14:paraId="1774D66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5288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35D1BB7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账号</w:t>
            </w:r>
          </w:p>
        </w:tc>
        <w:tc>
          <w:tcPr>
            <w:tcW w:w="2211" w:type="dxa"/>
            <w:gridSpan w:val="2"/>
            <w:vAlign w:val="center"/>
          </w:tcPr>
          <w:p w14:paraId="2F9305D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6008C71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3AC9E1B8">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  工</w:t>
            </w:r>
          </w:p>
        </w:tc>
        <w:tc>
          <w:tcPr>
            <w:tcW w:w="2007" w:type="dxa"/>
            <w:gridSpan w:val="2"/>
            <w:vAlign w:val="center"/>
          </w:tcPr>
          <w:p w14:paraId="2E6BB42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02E9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1933" w:type="dxa"/>
            <w:vAlign w:val="center"/>
          </w:tcPr>
          <w:p w14:paraId="0FF81F5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经营范围</w:t>
            </w:r>
          </w:p>
        </w:tc>
        <w:tc>
          <w:tcPr>
            <w:tcW w:w="7192" w:type="dxa"/>
            <w:gridSpan w:val="9"/>
            <w:vAlign w:val="center"/>
          </w:tcPr>
          <w:p w14:paraId="3FEBD2D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162E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3E297F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备注</w:t>
            </w:r>
          </w:p>
        </w:tc>
        <w:tc>
          <w:tcPr>
            <w:tcW w:w="7192" w:type="dxa"/>
            <w:gridSpan w:val="9"/>
            <w:vAlign w:val="center"/>
          </w:tcPr>
          <w:p w14:paraId="1F06984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bl>
    <w:p w14:paraId="47FDB6FA">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备注：本表后应附企业法人营业执照的证明材料、企业资质证书副本、安全生产许可证、等材料的复印件。</w:t>
      </w:r>
    </w:p>
    <w:p w14:paraId="6D64E335">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70E4D55">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8" w:name="_Toc414108648"/>
      <w:r>
        <w:rPr>
          <w:rFonts w:hint="eastAsia" w:ascii="宋体" w:hAnsi="宋体" w:eastAsia="宋体" w:cs="宋体"/>
          <w:color w:val="000000" w:themeColor="text1"/>
          <w:highlight w:val="none"/>
          <w:lang w:val="zh-CN"/>
          <w14:textFill>
            <w14:solidFill>
              <w14:schemeClr w14:val="tx1"/>
            </w14:solidFill>
          </w14:textFill>
        </w:rPr>
        <w:t>项目负责人简历</w:t>
      </w:r>
      <w:bookmarkEnd w:id="718"/>
    </w:p>
    <w:p w14:paraId="09673912">
      <w:pPr>
        <w:pageBreakBefore w:val="0"/>
        <w:kinsoku/>
        <w:overflowPunct/>
        <w:bidi w:val="0"/>
        <w:spacing w:line="480" w:lineRule="exact"/>
        <w:ind w:left="210" w:hanging="240" w:hanging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项目负责人介绍应包括：姓名、性别、年龄、职称、学历、参加工作时间、从事项目管理年限、注册建造师（项目负责人）证书编号以及其他内容。</w:t>
      </w:r>
    </w:p>
    <w:p w14:paraId="08A23E78">
      <w:pPr>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2、项目负责人简历相关证明材料（注册建造师（项目负责人）证书、</w:t>
      </w:r>
      <w:r>
        <w:rPr>
          <w:rFonts w:hint="eastAsia" w:ascii="宋体" w:hAnsi="宋体" w:cs="宋体"/>
          <w:color w:val="000000" w:themeColor="text1"/>
          <w:sz w:val="24"/>
          <w:szCs w:val="24"/>
          <w:highlight w:val="none"/>
          <w:lang w:eastAsia="zh-CN"/>
          <w14:textFill>
            <w14:solidFill>
              <w14:schemeClr w14:val="tx1"/>
            </w14:solidFill>
          </w14:textFill>
        </w:rPr>
        <w:t>安全考核证</w:t>
      </w:r>
      <w:r>
        <w:rPr>
          <w:rFonts w:hint="eastAsia" w:ascii="宋体" w:hAnsi="宋体" w:eastAsia="宋体" w:cs="宋体"/>
          <w:color w:val="000000" w:themeColor="text1"/>
          <w:sz w:val="24"/>
          <w:szCs w:val="24"/>
          <w:highlight w:val="none"/>
          <w14:textFill>
            <w14:solidFill>
              <w14:schemeClr w14:val="tx1"/>
            </w14:solidFill>
          </w14:textFill>
        </w:rPr>
        <w:t>复印件）。</w:t>
      </w:r>
    </w:p>
    <w:p w14:paraId="58476BA0">
      <w:pPr>
        <w:pageBreakBefore w:val="0"/>
        <w:kinsoku/>
        <w:overflowPunct/>
        <w:bidi w:val="0"/>
        <w:spacing w:line="480" w:lineRule="exact"/>
        <w:jc w:val="center"/>
        <w:textAlignment w:val="auto"/>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拟派项目负责人资格一览表</w:t>
      </w:r>
    </w:p>
    <w:tbl>
      <w:tblPr>
        <w:tblStyle w:val="22"/>
        <w:tblW w:w="9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1030"/>
        <w:gridCol w:w="2123"/>
        <w:gridCol w:w="2141"/>
        <w:gridCol w:w="2951"/>
      </w:tblGrid>
      <w:tr w14:paraId="3392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144" w:type="dxa"/>
            <w:gridSpan w:val="2"/>
            <w:vAlign w:val="center"/>
          </w:tcPr>
          <w:p w14:paraId="7F991D75">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  名</w:t>
            </w:r>
          </w:p>
        </w:tc>
        <w:tc>
          <w:tcPr>
            <w:tcW w:w="2123" w:type="dxa"/>
            <w:vAlign w:val="center"/>
          </w:tcPr>
          <w:p w14:paraId="00184543">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141" w:type="dxa"/>
            <w:vAlign w:val="center"/>
          </w:tcPr>
          <w:p w14:paraId="38DFBB61">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年  龄</w:t>
            </w:r>
          </w:p>
        </w:tc>
        <w:tc>
          <w:tcPr>
            <w:tcW w:w="2951" w:type="dxa"/>
            <w:vAlign w:val="center"/>
          </w:tcPr>
          <w:p w14:paraId="436E9203">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428B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144" w:type="dxa"/>
            <w:gridSpan w:val="2"/>
            <w:vAlign w:val="center"/>
          </w:tcPr>
          <w:p w14:paraId="369AEF7C">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学  历</w:t>
            </w:r>
          </w:p>
        </w:tc>
        <w:tc>
          <w:tcPr>
            <w:tcW w:w="2123" w:type="dxa"/>
            <w:vAlign w:val="center"/>
          </w:tcPr>
          <w:p w14:paraId="1691F442">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141" w:type="dxa"/>
            <w:vAlign w:val="center"/>
          </w:tcPr>
          <w:p w14:paraId="3EC8C01D">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  务</w:t>
            </w:r>
          </w:p>
        </w:tc>
        <w:tc>
          <w:tcPr>
            <w:tcW w:w="2951" w:type="dxa"/>
            <w:vAlign w:val="center"/>
          </w:tcPr>
          <w:p w14:paraId="7DC1F73D">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2B09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4267" w:type="dxa"/>
            <w:gridSpan w:val="3"/>
            <w:vAlign w:val="center"/>
          </w:tcPr>
          <w:p w14:paraId="0F5FF481">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从事相关工作年限</w:t>
            </w:r>
          </w:p>
        </w:tc>
        <w:tc>
          <w:tcPr>
            <w:tcW w:w="5092" w:type="dxa"/>
            <w:gridSpan w:val="2"/>
            <w:vAlign w:val="center"/>
          </w:tcPr>
          <w:p w14:paraId="33930106">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4780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4267" w:type="dxa"/>
            <w:gridSpan w:val="3"/>
            <w:vAlign w:val="center"/>
          </w:tcPr>
          <w:p w14:paraId="606823A2">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在本项目中拟担任的职务</w:t>
            </w:r>
          </w:p>
        </w:tc>
        <w:tc>
          <w:tcPr>
            <w:tcW w:w="5092" w:type="dxa"/>
            <w:gridSpan w:val="2"/>
            <w:vAlign w:val="center"/>
          </w:tcPr>
          <w:p w14:paraId="6F9B49E7">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7AAD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2144" w:type="dxa"/>
            <w:gridSpan w:val="2"/>
            <w:vAlign w:val="center"/>
          </w:tcPr>
          <w:p w14:paraId="3932EDC7">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w:t>
            </w:r>
          </w:p>
        </w:tc>
        <w:tc>
          <w:tcPr>
            <w:tcW w:w="7215" w:type="dxa"/>
            <w:gridSpan w:val="3"/>
            <w:vAlign w:val="center"/>
          </w:tcPr>
          <w:p w14:paraId="563A9314">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595D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114" w:type="dxa"/>
            <w:vAlign w:val="center"/>
          </w:tcPr>
          <w:p w14:paraId="1FD6BB3D">
            <w:pPr>
              <w:pStyle w:val="10"/>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tc>
        <w:tc>
          <w:tcPr>
            <w:tcW w:w="8245" w:type="dxa"/>
            <w:gridSpan w:val="4"/>
            <w:vAlign w:val="center"/>
          </w:tcPr>
          <w:p w14:paraId="692CC81D">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类似工作经历</w:t>
            </w:r>
          </w:p>
        </w:tc>
      </w:tr>
      <w:tr w14:paraId="6C84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6" w:hRule="atLeast"/>
        </w:trPr>
        <w:tc>
          <w:tcPr>
            <w:tcW w:w="1114" w:type="dxa"/>
            <w:vAlign w:val="center"/>
          </w:tcPr>
          <w:p w14:paraId="736903B9">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工作</w:t>
            </w:r>
          </w:p>
          <w:p w14:paraId="4B82323E">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经历</w:t>
            </w:r>
          </w:p>
        </w:tc>
        <w:tc>
          <w:tcPr>
            <w:tcW w:w="8245" w:type="dxa"/>
            <w:gridSpan w:val="4"/>
          </w:tcPr>
          <w:p w14:paraId="75481F32">
            <w:pPr>
              <w:pStyle w:val="10"/>
              <w:pageBreakBefore w:val="0"/>
              <w:kinsoku/>
              <w:overflowPunct/>
              <w:bidi w:val="0"/>
              <w:spacing w:line="480" w:lineRule="exact"/>
              <w:ind w:firstLine="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（单位、担任职务、工作时间）</w:t>
            </w:r>
          </w:p>
        </w:tc>
      </w:tr>
    </w:tbl>
    <w:p w14:paraId="2BAD0936">
      <w:pPr>
        <w:pStyle w:val="10"/>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投标单位：（盖章）</w:t>
      </w:r>
    </w:p>
    <w:p w14:paraId="7102F92D">
      <w:pPr>
        <w:pStyle w:val="10"/>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法定代表人或委托代理人：（签字）</w:t>
      </w:r>
    </w:p>
    <w:p w14:paraId="3A9DEDD8">
      <w:pPr>
        <w:pageBreakBefore w:val="0"/>
        <w:kinsoku/>
        <w:overflowPunct/>
        <w:bidi w:val="0"/>
        <w:spacing w:line="480" w:lineRule="exact"/>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2EB49F82">
      <w:pPr>
        <w:pageBreakBefore w:val="0"/>
        <w:kinsoku/>
        <w:overflowPunct/>
        <w:bidi w:val="0"/>
        <w:spacing w:line="480" w:lineRule="exact"/>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724E2A49">
      <w:pPr>
        <w:pageBreakBefore w:val="0"/>
        <w:kinsoku/>
        <w:overflowPunct/>
        <w:bidi w:val="0"/>
        <w:spacing w:line="480" w:lineRule="exact"/>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3D2BA260">
      <w:pPr>
        <w:pageBreakBefore w:val="0"/>
        <w:kinsoku/>
        <w:overflowPunct/>
        <w:bidi w:val="0"/>
        <w:spacing w:line="480" w:lineRule="exact"/>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年  月  日</w:t>
      </w:r>
    </w:p>
    <w:p w14:paraId="6E2C2D78">
      <w:pPr>
        <w:pageBreakBefore w:val="0"/>
        <w:kinsoku/>
        <w:overflowPunct/>
        <w:bidi w:val="0"/>
        <w:spacing w:line="480" w:lineRule="exact"/>
        <w:jc w:val="right"/>
        <w:textAlignment w:val="auto"/>
        <w:rPr>
          <w:rFonts w:ascii="宋体" w:hAnsi="宋体" w:eastAsia="宋体" w:cs="宋体"/>
          <w:color w:val="000000" w:themeColor="text1"/>
          <w:sz w:val="24"/>
          <w:szCs w:val="30"/>
          <w:highlight w:val="none"/>
          <w14:textFill>
            <w14:solidFill>
              <w14:schemeClr w14:val="tx1"/>
            </w14:solidFill>
          </w14:textFill>
        </w:rPr>
      </w:pPr>
    </w:p>
    <w:p w14:paraId="34CEFB63">
      <w:pPr>
        <w:pStyle w:val="16"/>
        <w:rPr>
          <w:rFonts w:ascii="宋体" w:hAnsi="宋体" w:eastAsia="宋体" w:cs="宋体"/>
          <w:color w:val="000000" w:themeColor="text1"/>
          <w:sz w:val="24"/>
          <w:szCs w:val="30"/>
          <w:highlight w:val="none"/>
          <w14:textFill>
            <w14:solidFill>
              <w14:schemeClr w14:val="tx1"/>
            </w14:solidFill>
          </w14:textFill>
        </w:rPr>
      </w:pPr>
    </w:p>
    <w:p w14:paraId="45F06E1B">
      <w:pPr>
        <w:pStyle w:val="16"/>
        <w:rPr>
          <w:rFonts w:ascii="宋体" w:hAnsi="宋体" w:eastAsia="宋体" w:cs="宋体"/>
          <w:color w:val="000000" w:themeColor="text1"/>
          <w:sz w:val="24"/>
          <w:szCs w:val="30"/>
          <w:highlight w:val="none"/>
          <w14:textFill>
            <w14:solidFill>
              <w14:schemeClr w14:val="tx1"/>
            </w14:solidFill>
          </w14:textFill>
        </w:rPr>
      </w:pPr>
    </w:p>
    <w:p w14:paraId="07D142D4">
      <w:pPr>
        <w:pStyle w:val="16"/>
        <w:rPr>
          <w:rFonts w:ascii="宋体" w:hAnsi="宋体" w:eastAsia="宋体" w:cs="宋体"/>
          <w:color w:val="000000" w:themeColor="text1"/>
          <w:sz w:val="24"/>
          <w:szCs w:val="30"/>
          <w:highlight w:val="none"/>
          <w14:textFill>
            <w14:solidFill>
              <w14:schemeClr w14:val="tx1"/>
            </w14:solidFill>
          </w14:textFill>
        </w:rPr>
      </w:pPr>
    </w:p>
    <w:p w14:paraId="2FA80CA2">
      <w:pPr>
        <w:pStyle w:val="16"/>
        <w:rPr>
          <w:rFonts w:ascii="宋体" w:hAnsi="宋体" w:eastAsia="宋体" w:cs="宋体"/>
          <w:color w:val="000000" w:themeColor="text1"/>
          <w:sz w:val="24"/>
          <w:szCs w:val="30"/>
          <w:highlight w:val="none"/>
          <w14:textFill>
            <w14:solidFill>
              <w14:schemeClr w14:val="tx1"/>
            </w14:solidFill>
          </w14:textFill>
        </w:rPr>
      </w:pPr>
    </w:p>
    <w:p w14:paraId="320DB3F1">
      <w:pPr>
        <w:pStyle w:val="16"/>
        <w:rPr>
          <w:rFonts w:ascii="宋体" w:hAnsi="宋体" w:eastAsia="宋体" w:cs="宋体"/>
          <w:color w:val="000000" w:themeColor="text1"/>
          <w:sz w:val="24"/>
          <w:szCs w:val="30"/>
          <w:highlight w:val="none"/>
          <w14:textFill>
            <w14:solidFill>
              <w14:schemeClr w14:val="tx1"/>
            </w14:solidFill>
          </w14:textFill>
        </w:rPr>
      </w:pPr>
    </w:p>
    <w:p w14:paraId="1D962AAD">
      <w:pPr>
        <w:pStyle w:val="2"/>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bookmarkStart w:id="719" w:name="_Toc414108649"/>
      <w:r>
        <w:rPr>
          <w:rFonts w:hint="eastAsia" w:ascii="宋体" w:hAnsi="宋体" w:eastAsia="宋体" w:cs="宋体"/>
          <w:color w:val="000000" w:themeColor="text1"/>
          <w:highlight w:val="none"/>
          <w:lang w:val="zh-CN"/>
          <w14:textFill>
            <w14:solidFill>
              <w14:schemeClr w14:val="tx1"/>
            </w14:solidFill>
          </w14:textFill>
        </w:rPr>
        <w:t>项目管理人员</w:t>
      </w:r>
      <w:bookmarkEnd w:id="719"/>
    </w:p>
    <w:p w14:paraId="53DA9B1B">
      <w:pPr>
        <w:pageBreakBefore w:val="0"/>
        <w:kinsoku/>
        <w:overflowPunct/>
        <w:autoSpaceDE w:val="0"/>
        <w:autoSpaceDN w:val="0"/>
        <w:bidi w:val="0"/>
        <w:adjustRightInd w:val="0"/>
        <w:spacing w:line="480" w:lineRule="exact"/>
        <w:ind w:left="660" w:leftChars="200" w:hanging="240" w:hanging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、项目管理人员应包括：技术</w:t>
      </w:r>
      <w:r>
        <w:rPr>
          <w:rFonts w:hint="default" w:ascii="宋体" w:hAnsi="宋体" w:eastAsia="宋体" w:cs="宋体"/>
          <w:color w:val="000000" w:themeColor="text1"/>
          <w:sz w:val="24"/>
          <w:szCs w:val="24"/>
          <w:highlight w:val="none"/>
          <w:lang w:val="en-US"/>
          <w14:textFill>
            <w14:solidFill>
              <w14:schemeClr w14:val="tx1"/>
            </w14:solidFill>
          </w14:textFill>
        </w:rPr>
        <w:t>负责人</w:t>
      </w:r>
      <w:r>
        <w:rPr>
          <w:rFonts w:hint="eastAsia" w:ascii="宋体" w:hAnsi="宋体" w:eastAsia="宋体" w:cs="宋体"/>
          <w:color w:val="000000" w:themeColor="text1"/>
          <w:sz w:val="24"/>
          <w:szCs w:val="24"/>
          <w:highlight w:val="none"/>
          <w:lang w:val="zh-CN"/>
          <w14:textFill>
            <w14:solidFill>
              <w14:schemeClr w14:val="tx1"/>
            </w14:solidFill>
          </w14:textFill>
        </w:rPr>
        <w:t>、质量管理员、施工管理员、材料管理员、安全管理员、资料员等和项目项目负责人需要配备的其他关键人员</w:t>
      </w:r>
    </w:p>
    <w:p w14:paraId="20C37683">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、上述人员简历介绍应包括姓名、职称等基本信息</w:t>
      </w:r>
    </w:p>
    <w:p w14:paraId="099104A7">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、项目管理人员简历中应付职称证书或上岗证书复印件</w:t>
      </w:r>
    </w:p>
    <w:p w14:paraId="130854FA">
      <w:pPr>
        <w:pageBreakBefore w:val="0"/>
        <w:widowControl/>
        <w:kinsoku/>
        <w:overflowPunct/>
        <w:bidi w:val="0"/>
        <w:spacing w:line="480" w:lineRule="exact"/>
        <w:ind w:firstLine="600"/>
        <w:jc w:val="center"/>
        <w:textAlignment w:val="auto"/>
        <w:rPr>
          <w:rFonts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拟派项目作业人员一览表</w:t>
      </w:r>
    </w:p>
    <w:tbl>
      <w:tblPr>
        <w:tblStyle w:val="22"/>
        <w:tblpPr w:leftFromText="180" w:rightFromText="180" w:vertAnchor="text" w:horzAnchor="page" w:tblpX="1153" w:tblpY="723"/>
        <w:tblOverlap w:val="never"/>
        <w:tblW w:w="10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709"/>
        <w:gridCol w:w="1875"/>
        <w:gridCol w:w="2475"/>
        <w:gridCol w:w="3075"/>
      </w:tblGrid>
      <w:tr w14:paraId="2E51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04" w:type="dxa"/>
            <w:vAlign w:val="center"/>
          </w:tcPr>
          <w:p w14:paraId="6AFE93F9">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 名</w:t>
            </w:r>
          </w:p>
        </w:tc>
        <w:tc>
          <w:tcPr>
            <w:tcW w:w="1709" w:type="dxa"/>
            <w:vAlign w:val="center"/>
          </w:tcPr>
          <w:p w14:paraId="22CDDAEA">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 称</w:t>
            </w:r>
          </w:p>
        </w:tc>
        <w:tc>
          <w:tcPr>
            <w:tcW w:w="1875" w:type="dxa"/>
            <w:vAlign w:val="center"/>
          </w:tcPr>
          <w:p w14:paraId="16FA25AF">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建议职务</w:t>
            </w:r>
          </w:p>
        </w:tc>
        <w:tc>
          <w:tcPr>
            <w:tcW w:w="2475" w:type="dxa"/>
            <w:vAlign w:val="center"/>
          </w:tcPr>
          <w:p w14:paraId="1A80DE6A">
            <w:pPr>
              <w:pStyle w:val="10"/>
              <w:pageBreakBefore w:val="0"/>
              <w:kinsoku/>
              <w:overflowPunct/>
              <w:bidi w:val="0"/>
              <w:spacing w:line="480" w:lineRule="exact"/>
              <w:ind w:left="-128" w:leftChars="-61" w:firstLine="26" w:firstLineChars="11"/>
              <w:jc w:val="center"/>
              <w:textAlignment w:val="auto"/>
              <w:rPr>
                <w:rFonts w:ascii="宋体" w:hAnsi="宋体" w:eastAsia="宋体" w:cs="宋体"/>
                <w:color w:val="000000" w:themeColor="text1"/>
                <w:spacing w:val="-2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从事相关工作年限</w:t>
            </w:r>
          </w:p>
        </w:tc>
        <w:tc>
          <w:tcPr>
            <w:tcW w:w="3075" w:type="dxa"/>
            <w:vAlign w:val="center"/>
          </w:tcPr>
          <w:p w14:paraId="5B88DD96">
            <w:pPr>
              <w:pStyle w:val="10"/>
              <w:pageBreakBefore w:val="0"/>
              <w:kinsoku/>
              <w:overflowPunct/>
              <w:bidi w:val="0"/>
              <w:spacing w:line="480" w:lineRule="exact"/>
              <w:ind w:left="-128" w:leftChars="-61" w:firstLine="26" w:firstLineChars="11"/>
              <w:jc w:val="center"/>
              <w:textAlignment w:val="auto"/>
              <w:rPr>
                <w:rFonts w:ascii="宋体" w:hAnsi="宋体" w:eastAsia="宋体" w:cs="宋体"/>
                <w:color w:val="000000" w:themeColor="text1"/>
                <w:spacing w:val="-2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在本项目中负责的内容</w:t>
            </w:r>
          </w:p>
        </w:tc>
      </w:tr>
      <w:tr w14:paraId="5B63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1104" w:type="dxa"/>
            <w:vMerge w:val="continue"/>
            <w:vAlign w:val="center"/>
          </w:tcPr>
          <w:p w14:paraId="081354D4">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5DEF5871">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56232FD4">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1D959EBC">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51F09DB9">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10FD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6A1B2324">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23325898">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5A71DA09">
            <w:pPr>
              <w:pStyle w:val="13"/>
              <w:pageBreakBefore w:val="0"/>
              <w:kinsoku/>
              <w:overflowPunct/>
              <w:bidi w:val="0"/>
              <w:spacing w:line="480" w:lineRule="exact"/>
              <w:ind w:left="-14" w:leftChars="-22" w:hanging="32" w:hangingChars="15"/>
              <w:jc w:val="center"/>
              <w:textAlignment w:val="auto"/>
              <w:rPr>
                <w:rFonts w:ascii="宋体" w:hAnsi="宋体" w:eastAsia="宋体" w:cs="宋体"/>
                <w:color w:val="000000" w:themeColor="text1"/>
                <w:spacing w:val="-12"/>
                <w:sz w:val="24"/>
                <w:szCs w:val="24"/>
                <w:highlight w:val="none"/>
                <w14:textFill>
                  <w14:solidFill>
                    <w14:schemeClr w14:val="tx1"/>
                  </w14:solidFill>
                </w14:textFill>
              </w:rPr>
            </w:pPr>
          </w:p>
        </w:tc>
        <w:tc>
          <w:tcPr>
            <w:tcW w:w="2475" w:type="dxa"/>
            <w:vAlign w:val="center"/>
          </w:tcPr>
          <w:p w14:paraId="330011C1">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05996772">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7710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55A68BFF">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58C6E6B1">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0EDBB74E">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79A67E0F">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74A88926">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08C1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0BBE678E">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60AFC305">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2FCD1BB5">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41A0702D">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424B41A2">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2FAB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36636E0E">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763A3941">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1DB1156A">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371D62FC">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76B52B57">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6729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2957EC77">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77BC42EA">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5BC6FF51">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67251A1A">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5A6CEE99">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4BD6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5E44058A">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41CD140B">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160FD405">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6A96F85A">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56A35C7E">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36AD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7DCC3448">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19BE9B06">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49E72AB1">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130CA8B4">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2DE79C51">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bl>
    <w:p w14:paraId="02DD8F3E">
      <w:pPr>
        <w:pStyle w:val="10"/>
        <w:pageBreakBefore w:val="0"/>
        <w:kinsoku/>
        <w:overflowPunct/>
        <w:bidi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：（盖章）</w:t>
      </w:r>
    </w:p>
    <w:p w14:paraId="77E23EF0">
      <w:pPr>
        <w:pStyle w:val="10"/>
        <w:pageBreakBefore w:val="0"/>
        <w:kinsoku/>
        <w:wordWrap w:val="0"/>
        <w:overflowPunct/>
        <w:bidi w:val="0"/>
        <w:spacing w:line="480" w:lineRule="exact"/>
        <w:ind w:firstLine="0"/>
        <w:textAlignment w:val="auto"/>
        <w:rPr>
          <w:rFonts w:ascii="宋体" w:hAnsi="宋体" w:eastAsia="宋体" w:cs="宋体"/>
          <w:color w:val="000000" w:themeColor="text1"/>
          <w:sz w:val="24"/>
          <w:szCs w:val="24"/>
          <w:highlight w:val="none"/>
          <w14:textFill>
            <w14:solidFill>
              <w14:schemeClr w14:val="tx1"/>
            </w14:solidFill>
          </w14:textFill>
        </w:rPr>
      </w:pPr>
    </w:p>
    <w:p w14:paraId="6477A8D9">
      <w:pPr>
        <w:pStyle w:val="10"/>
        <w:pageBreakBefore w:val="0"/>
        <w:kinsoku/>
        <w:wordWrap w:val="0"/>
        <w:overflowPunct/>
        <w:bidi w:val="0"/>
        <w:spacing w:line="480" w:lineRule="exact"/>
        <w:ind w:firstLine="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法定代表人或委托代理人：（签字或盖章）                               </w:t>
      </w:r>
    </w:p>
    <w:p w14:paraId="70A1AD8B">
      <w:pPr>
        <w:pStyle w:val="10"/>
        <w:pageBreakBefore w:val="0"/>
        <w:kinsoku/>
        <w:wordWrap w:val="0"/>
        <w:overflowPunct/>
        <w:bidi w:val="0"/>
        <w:spacing w:line="480" w:lineRule="exact"/>
        <w:ind w:firstLine="511" w:firstLineChars="213"/>
        <w:jc w:val="right"/>
        <w:textAlignment w:val="auto"/>
        <w:rPr>
          <w:rFonts w:ascii="宋体" w:hAnsi="宋体" w:eastAsia="宋体" w:cs="宋体"/>
          <w:color w:val="000000" w:themeColor="text1"/>
          <w:sz w:val="24"/>
          <w:szCs w:val="24"/>
          <w:highlight w:val="none"/>
          <w14:textFill>
            <w14:solidFill>
              <w14:schemeClr w14:val="tx1"/>
            </w14:solidFill>
          </w14:textFill>
        </w:rPr>
      </w:pPr>
    </w:p>
    <w:p w14:paraId="1E6D7526">
      <w:pPr>
        <w:pStyle w:val="10"/>
        <w:pageBreakBefore w:val="0"/>
        <w:kinsoku/>
        <w:wordWrap w:val="0"/>
        <w:overflowPunct/>
        <w:bidi w:val="0"/>
        <w:spacing w:line="480" w:lineRule="exact"/>
        <w:ind w:firstLine="511" w:firstLineChars="213"/>
        <w:jc w:val="right"/>
        <w:textAlignment w:val="auto"/>
        <w:rPr>
          <w:rFonts w:ascii="宋体" w:hAnsi="宋体" w:eastAsia="宋体" w:cs="宋体"/>
          <w:color w:val="000000" w:themeColor="text1"/>
          <w:sz w:val="24"/>
          <w:szCs w:val="24"/>
          <w:highlight w:val="none"/>
          <w14:textFill>
            <w14:solidFill>
              <w14:schemeClr w14:val="tx1"/>
            </w14:solidFill>
          </w14:textFill>
        </w:rPr>
      </w:pPr>
    </w:p>
    <w:p w14:paraId="703C5496">
      <w:pPr>
        <w:pStyle w:val="10"/>
        <w:pageBreakBefore w:val="0"/>
        <w:kinsoku/>
        <w:wordWrap w:val="0"/>
        <w:overflowPunct/>
        <w:bidi w:val="0"/>
        <w:spacing w:line="480" w:lineRule="exact"/>
        <w:ind w:firstLine="511" w:firstLineChars="213"/>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62C5009D">
      <w:pPr>
        <w:pStyle w:val="10"/>
        <w:pageBreakBefore w:val="0"/>
        <w:kinsoku/>
        <w:wordWrap w:val="0"/>
        <w:overflowPunct/>
        <w:bidi w:val="0"/>
        <w:spacing w:line="480" w:lineRule="exact"/>
        <w:ind w:firstLine="511" w:firstLineChars="213"/>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年  月   日</w:t>
      </w:r>
    </w:p>
    <w:p w14:paraId="7088E051">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bookmarkStart w:id="720" w:name="_Toc414108650"/>
    </w:p>
    <w:p w14:paraId="4C995F15">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p>
    <w:p w14:paraId="72DDA6C9">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p>
    <w:p w14:paraId="5A28A850">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p>
    <w:p w14:paraId="68E5FDD0">
      <w:pPr>
        <w:pStyle w:val="7"/>
        <w:pageBreakBefore w:val="0"/>
        <w:kinsoku/>
        <w:overflowPunct/>
        <w:bidi w:val="0"/>
        <w:spacing w:line="480" w:lineRule="exact"/>
        <w:ind w:left="0" w:leftChars="0" w:firstLine="0" w:firstLineChars="0"/>
        <w:textAlignment w:val="auto"/>
        <w:rPr>
          <w:rFonts w:ascii="宋体" w:hAnsi="宋体"/>
          <w:color w:val="000000" w:themeColor="text1"/>
          <w:sz w:val="24"/>
          <w:highlight w:val="none"/>
          <w14:textFill>
            <w14:solidFill>
              <w14:schemeClr w14:val="tx1"/>
            </w14:solidFill>
          </w14:textFill>
        </w:rPr>
      </w:pPr>
    </w:p>
    <w:p w14:paraId="7652D3EC">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投标保证金（投标保证金收据复印件或保险保函复印件）</w:t>
      </w:r>
    </w:p>
    <w:p w14:paraId="37921FC6">
      <w:pPr>
        <w:pageBreakBefore w:val="0"/>
        <w:kinsoku/>
        <w:overflowPunct/>
        <w:bidi w:val="0"/>
        <w:spacing w:line="480" w:lineRule="exact"/>
        <w:ind w:firstLine="5880" w:firstLineChars="2450"/>
        <w:jc w:val="righ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保函编号：</w:t>
      </w:r>
      <w:r>
        <w:rPr>
          <w:rFonts w:hint="eastAsia" w:ascii="宋体" w:hAnsi="宋体"/>
          <w:color w:val="000000" w:themeColor="text1"/>
          <w:sz w:val="24"/>
          <w:szCs w:val="21"/>
          <w:highlight w:val="none"/>
          <w:u w:val="single"/>
          <w14:textFill>
            <w14:solidFill>
              <w14:schemeClr w14:val="tx1"/>
            </w14:solidFill>
          </w14:textFill>
        </w:rPr>
        <w:t xml:space="preserve">       </w:t>
      </w:r>
    </w:p>
    <w:p w14:paraId="233FFB70">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（招标人名称）：</w:t>
      </w:r>
    </w:p>
    <w:p w14:paraId="78C6D0FF">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鉴于</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（投标人名称）（以下简称</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投标人</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）参加你方</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（项目名称）</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标段的施工投标，</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（担保人名称）（以下简称</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我方</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）受该投标人委托，在此无条件地、不可撤销地保证：一旦收到你方提出的下述任何一种事实的书面通知，在7日内无条件地向你方支付总额不超过</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（投标保函额度）的任何你方要求的金额：</w:t>
      </w:r>
    </w:p>
    <w:p w14:paraId="01B42381">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1．投标人在规定的投标有效期内撤销或者修改其投标文件。</w:t>
      </w:r>
    </w:p>
    <w:p w14:paraId="636E4CE0">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2．投标人在收到中标通知书后无正当理由而未在规定期限内与贵方签署合同。</w:t>
      </w:r>
    </w:p>
    <w:p w14:paraId="354031EB">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3．投标人在收到中标通知书后未能在招标文件规定期限内向贵方提交招标文件所要求的履约担保。</w:t>
      </w:r>
    </w:p>
    <w:p w14:paraId="6B8A650E">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本保函在投标有效期内保持有效，除非你方提前终止或解除本保函。要求我方承担保证责任的通知应在投标有效期内送达我方。保函失效后请将本保函交投标人退回我方注销。</w:t>
      </w:r>
    </w:p>
    <w:p w14:paraId="693FBA54">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本保函项下所有权利和义务均受中华人民共和国法律管辖和制约。</w:t>
      </w:r>
    </w:p>
    <w:p w14:paraId="51601731">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担保人名称：</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（盖单位章）</w:t>
      </w:r>
    </w:p>
    <w:p w14:paraId="708D8085">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法定代表人或其委托代理人：</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（签字）</w:t>
      </w:r>
    </w:p>
    <w:p w14:paraId="1E9C4F7C">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地    址：</w:t>
      </w:r>
      <w:r>
        <w:rPr>
          <w:rFonts w:hint="eastAsia" w:ascii="宋体" w:hAnsi="宋体"/>
          <w:color w:val="000000" w:themeColor="text1"/>
          <w:sz w:val="24"/>
          <w:szCs w:val="21"/>
          <w:highlight w:val="none"/>
          <w:u w:val="single"/>
          <w14:textFill>
            <w14:solidFill>
              <w14:schemeClr w14:val="tx1"/>
            </w14:solidFill>
          </w14:textFill>
        </w:rPr>
        <w:t xml:space="preserve">                                            </w:t>
      </w:r>
    </w:p>
    <w:p w14:paraId="0DCE2E5A">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邮政编码：</w:t>
      </w:r>
      <w:r>
        <w:rPr>
          <w:rFonts w:hint="eastAsia" w:ascii="宋体" w:hAnsi="宋体"/>
          <w:color w:val="000000" w:themeColor="text1"/>
          <w:sz w:val="24"/>
          <w:szCs w:val="21"/>
          <w:highlight w:val="none"/>
          <w:u w:val="single"/>
          <w14:textFill>
            <w14:solidFill>
              <w14:schemeClr w14:val="tx1"/>
            </w14:solidFill>
          </w14:textFill>
        </w:rPr>
        <w:t xml:space="preserve">                                            </w:t>
      </w:r>
    </w:p>
    <w:p w14:paraId="21B69632">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电    话：</w:t>
      </w:r>
      <w:r>
        <w:rPr>
          <w:rFonts w:hint="eastAsia" w:ascii="宋体" w:hAnsi="宋体"/>
          <w:color w:val="000000" w:themeColor="text1"/>
          <w:sz w:val="24"/>
          <w:szCs w:val="21"/>
          <w:highlight w:val="none"/>
          <w:u w:val="single"/>
          <w14:textFill>
            <w14:solidFill>
              <w14:schemeClr w14:val="tx1"/>
            </w14:solidFill>
          </w14:textFill>
        </w:rPr>
        <w:t xml:space="preserve">                                            </w:t>
      </w:r>
    </w:p>
    <w:p w14:paraId="5F0BAAA3">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传    真：</w:t>
      </w:r>
      <w:r>
        <w:rPr>
          <w:rFonts w:hint="eastAsia" w:ascii="宋体" w:hAnsi="宋体"/>
          <w:color w:val="000000" w:themeColor="text1"/>
          <w:sz w:val="24"/>
          <w:szCs w:val="21"/>
          <w:highlight w:val="none"/>
          <w:u w:val="single"/>
          <w14:textFill>
            <w14:solidFill>
              <w14:schemeClr w14:val="tx1"/>
            </w14:solidFill>
          </w14:textFill>
        </w:rPr>
        <w:t xml:space="preserve">                                            </w:t>
      </w:r>
    </w:p>
    <w:p w14:paraId="71DC3880">
      <w:pPr>
        <w:pageBreakBefore w:val="0"/>
        <w:kinsoku/>
        <w:overflowPunct/>
        <w:bidi w:val="0"/>
        <w:spacing w:line="480" w:lineRule="exact"/>
        <w:jc w:val="righ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年</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月</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 xml:space="preserve">日      </w:t>
      </w:r>
    </w:p>
    <w:p w14:paraId="0668245D">
      <w:pPr>
        <w:pStyle w:val="4"/>
        <w:pageBreakBefore w:val="0"/>
        <w:kinsoku/>
        <w:overflowPunct/>
        <w:bidi w:val="0"/>
        <w:spacing w:line="480" w:lineRule="exact"/>
        <w:jc w:val="center"/>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备注：经过招标人事先的书面同意，投标人可采用招标人认可的投标保函格式，但相关内容不得背离招标文件约定的实质性内容。</w:t>
      </w:r>
    </w:p>
    <w:p w14:paraId="5D913B6B">
      <w:pPr>
        <w:pageBreakBefore w:val="0"/>
        <w:kinsoku/>
        <w:overflowPunct/>
        <w:bidi w:val="0"/>
        <w:spacing w:line="480" w:lineRule="exact"/>
        <w:textAlignment w:val="auto"/>
        <w:rPr>
          <w:color w:val="000000" w:themeColor="text1"/>
          <w:highlight w:val="none"/>
          <w14:textFill>
            <w14:solidFill>
              <w14:schemeClr w14:val="tx1"/>
            </w14:solidFill>
          </w14:textFill>
        </w:rPr>
      </w:pPr>
    </w:p>
    <w:p w14:paraId="739E462A">
      <w:pPr>
        <w:pStyle w:val="37"/>
        <w:pageBreakBefore w:val="0"/>
        <w:kinsoku/>
        <w:overflowPunct/>
        <w:bidi w:val="0"/>
        <w:spacing w:line="480" w:lineRule="exact"/>
        <w:ind w:firstLine="420"/>
        <w:textAlignment w:val="auto"/>
        <w:rPr>
          <w:color w:val="000000" w:themeColor="text1"/>
          <w:highlight w:val="none"/>
          <w14:textFill>
            <w14:solidFill>
              <w14:schemeClr w14:val="tx1"/>
            </w14:solidFill>
          </w14:textFill>
        </w:rPr>
      </w:pPr>
    </w:p>
    <w:p w14:paraId="564CB673">
      <w:pPr>
        <w:pStyle w:val="37"/>
        <w:pageBreakBefore w:val="0"/>
        <w:kinsoku/>
        <w:overflowPunct/>
        <w:bidi w:val="0"/>
        <w:spacing w:line="480" w:lineRule="exact"/>
        <w:ind w:firstLine="420"/>
        <w:textAlignment w:val="auto"/>
        <w:rPr>
          <w:color w:val="000000" w:themeColor="text1"/>
          <w:highlight w:val="none"/>
          <w14:textFill>
            <w14:solidFill>
              <w14:schemeClr w14:val="tx1"/>
            </w14:solidFill>
          </w14:textFill>
        </w:rPr>
      </w:pPr>
    </w:p>
    <w:p w14:paraId="39E86B36">
      <w:pPr>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br w:type="page"/>
      </w:r>
    </w:p>
    <w:p w14:paraId="25C91FBB">
      <w:pPr>
        <w:keepNext w:val="0"/>
        <w:keepLines w:val="0"/>
        <w:widowControl/>
        <w:suppressLineNumbers w:val="0"/>
        <w:spacing w:line="360" w:lineRule="auto"/>
        <w:jc w:val="cente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中小企业声明函（工程、服务）</w:t>
      </w:r>
    </w:p>
    <w:p w14:paraId="251454F7">
      <w:pPr>
        <w:keepNext w:val="0"/>
        <w:keepLines w:val="0"/>
        <w:widowControl/>
        <w:suppressLineNumbers w:val="0"/>
        <w:spacing w:line="360" w:lineRule="auto"/>
        <w:ind w:firstLine="480" w:firstLineChars="2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本公司（联合体）郑重声明，根据《政府采购促进中小 企业发展管理办法》（财库﹝2020﹞</w:t>
      </w:r>
      <w:r>
        <w:rPr>
          <w:rFonts w:hint="eastAsia" w:ascii="微软雅黑" w:hAnsi="微软雅黑" w:eastAsia="微软雅黑" w:cs="微软雅黑"/>
          <w:b w:val="0"/>
          <w:bCs w:val="0"/>
          <w:color w:val="000000" w:themeColor="text1"/>
          <w:kern w:val="0"/>
          <w:sz w:val="24"/>
          <w:szCs w:val="24"/>
          <w:highlight w:val="none"/>
          <w:lang w:val="en-US" w:eastAsia="zh-CN" w:bidi="ar"/>
          <w14:textFill>
            <w14:solidFill>
              <w14:schemeClr w14:val="tx1"/>
            </w14:solidFill>
          </w14:textFill>
        </w:rPr>
        <w:t>［</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2020</w:t>
      </w:r>
      <w:r>
        <w:rPr>
          <w:rFonts w:hint="eastAsia" w:ascii="微软雅黑" w:hAnsi="微软雅黑" w:eastAsia="微软雅黑" w:cs="微软雅黑"/>
          <w:color w:val="000000" w:themeColor="text1"/>
          <w:kern w:val="0"/>
          <w:sz w:val="24"/>
          <w:szCs w:val="24"/>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46 号）的规定，本公司（联合体）参加（</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单位名称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）的（</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项目名称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0A10309F">
      <w:pPr>
        <w:keepNext w:val="0"/>
        <w:keepLines w:val="0"/>
        <w:widowControl/>
        <w:suppressLineNumbers w:val="0"/>
        <w:spacing w:line="360" w:lineRule="auto"/>
        <w:ind w:firstLine="480" w:firstLineChars="2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1.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标的名称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采购文件中明确的所属行业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）；承建（承接）企业为（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企业名称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），从业人员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人，营业收入为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万元，资产总额为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万元1，属于（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中型企业、小型企业、微型企业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 </w:t>
      </w:r>
    </w:p>
    <w:p w14:paraId="060CDAEE">
      <w:pPr>
        <w:keepNext w:val="0"/>
        <w:keepLines w:val="0"/>
        <w:widowControl/>
        <w:suppressLineNumbers w:val="0"/>
        <w:spacing w:line="360" w:lineRule="auto"/>
        <w:ind w:firstLine="480" w:firstLineChars="2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2.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标的名称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采购文件中明确的所属行业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）；承建（承接）企业为（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企业名称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），从业人员</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人，营业收入为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万元，资产总额为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中型企业、小型企业、微型企业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 </w:t>
      </w:r>
    </w:p>
    <w:p w14:paraId="4D3BC17B">
      <w:pPr>
        <w:keepNext w:val="0"/>
        <w:keepLines w:val="0"/>
        <w:widowControl/>
        <w:suppressLineNumbers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w:t>
      </w:r>
    </w:p>
    <w:p w14:paraId="1E165634">
      <w:pPr>
        <w:keepNext w:val="0"/>
        <w:keepLines w:val="0"/>
        <w:widowControl/>
        <w:suppressLineNumbers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以上企业，不属于大企业的分支机构，不存在控股股东为大企业的情形，也不存在与大企业的负责人为同一人的情形。</w:t>
      </w:r>
    </w:p>
    <w:p w14:paraId="7D232FB7">
      <w:pPr>
        <w:keepNext w:val="0"/>
        <w:keepLines w:val="0"/>
        <w:widowControl/>
        <w:suppressLineNumbers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本企业对上述声明内容的真实性负责。如有虚假，将依法承担相应责任。 </w:t>
      </w:r>
    </w:p>
    <w:p w14:paraId="79DA9A99">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2E4C680">
      <w:pPr>
        <w:keepNext w:val="0"/>
        <w:keepLines w:val="0"/>
        <w:widowControl/>
        <w:suppressLineNumbers w:val="0"/>
        <w:spacing w:line="360" w:lineRule="auto"/>
        <w:ind w:firstLine="3600" w:firstLineChars="15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企业名称（盖章）： </w:t>
      </w:r>
    </w:p>
    <w:p w14:paraId="17DB1D87">
      <w:pPr>
        <w:keepNext w:val="0"/>
        <w:keepLines w:val="0"/>
        <w:widowControl/>
        <w:suppressLineNumbers w:val="0"/>
        <w:spacing w:line="360" w:lineRule="auto"/>
        <w:ind w:firstLine="3600" w:firstLineChars="150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日 期： </w:t>
      </w:r>
    </w:p>
    <w:p w14:paraId="38E78464">
      <w:pPr>
        <w:spacing w:line="360" w:lineRule="auto"/>
        <w:rPr>
          <w:rFonts w:hint="eastAsia"/>
          <w:color w:val="000000" w:themeColor="text1"/>
          <w:sz w:val="24"/>
          <w:szCs w:val="24"/>
          <w:highlight w:val="none"/>
          <w14:textFill>
            <w14:solidFill>
              <w14:schemeClr w14:val="tx1"/>
            </w14:solidFill>
          </w14:textFill>
        </w:rPr>
      </w:pPr>
    </w:p>
    <w:p w14:paraId="3C2776F2">
      <w:pPr>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注1：从业人员、营业收入、资产总额填报上一年度数据，无上一年度数据的新成立企业可不填报。</w:t>
      </w:r>
    </w:p>
    <w:p w14:paraId="7D2C165D">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注2：请在本表中填写前附表中写明的中小企业行业类别。</w:t>
      </w:r>
    </w:p>
    <w:p w14:paraId="2D10A7F2">
      <w:pPr>
        <w:pStyle w:val="4"/>
        <w:numPr>
          <w:ilvl w:val="1"/>
          <w:numId w:val="0"/>
        </w:numPr>
        <w:spacing w:before="0" w:line="360" w:lineRule="auto"/>
        <w:jc w:val="center"/>
        <w:rPr>
          <w:rFonts w:ascii="仿宋_GB2312" w:eastAsia="仿宋_GB2312"/>
          <w:color w:val="000000" w:themeColor="text1"/>
          <w:sz w:val="28"/>
          <w:szCs w:val="28"/>
          <w:highlight w:val="none"/>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监狱企业</w:t>
      </w:r>
      <w:r>
        <w:rPr>
          <w:rFonts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声明函</w:t>
      </w:r>
      <w:r>
        <w:rPr>
          <w:b/>
          <w:bCs/>
          <w:color w:val="000000" w:themeColor="text1"/>
          <w:sz w:val="24"/>
          <w:szCs w:val="24"/>
          <w:highlight w:val="none"/>
          <w14:textFill>
            <w14:solidFill>
              <w14:schemeClr w14:val="tx1"/>
            </w14:solidFill>
          </w14:textFill>
        </w:rPr>
        <w:t>（如有）</w:t>
      </w:r>
    </w:p>
    <w:p w14:paraId="060D025E">
      <w:pPr>
        <w:widowControl/>
        <w:spacing w:before="100" w:beforeAutospacing="1" w:after="100" w:afterAutospacing="1"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本单位郑重声明，本单位在参加</w:t>
      </w:r>
      <w:r>
        <w:rPr>
          <w:rFonts w:hint="eastAsia" w:ascii="宋体" w:hAnsi="宋体" w:eastAsia="宋体" w:cs="宋体"/>
          <w:color w:val="000000" w:themeColor="text1"/>
          <w:kern w:val="0"/>
          <w:sz w:val="24"/>
          <w:szCs w:val="24"/>
          <w:highlight w:val="none"/>
          <w:u w:val="single"/>
          <w14:textFill>
            <w14:solidFill>
              <w14:schemeClr w14:val="tx1"/>
            </w14:solidFill>
          </w14:textFill>
        </w:rPr>
        <w:t>（采购人名称）</w:t>
      </w:r>
      <w:r>
        <w:rPr>
          <w:rFonts w:hint="eastAsia" w:ascii="宋体" w:hAnsi="宋体" w:eastAsia="宋体" w:cs="宋体"/>
          <w:color w:val="000000" w:themeColor="text1"/>
          <w:kern w:val="0"/>
          <w:sz w:val="24"/>
          <w:szCs w:val="24"/>
          <w:highlight w:val="none"/>
          <w14:textFill>
            <w14:solidFill>
              <w14:schemeClr w14:val="tx1"/>
            </w14:solidFill>
          </w14:textFill>
        </w:rPr>
        <w:t>的</w:t>
      </w:r>
      <w:r>
        <w:rPr>
          <w:rFonts w:hint="eastAsia" w:ascii="宋体" w:hAnsi="宋体" w:eastAsia="宋体" w:cs="宋体"/>
          <w:color w:val="000000" w:themeColor="text1"/>
          <w:kern w:val="0"/>
          <w:sz w:val="24"/>
          <w:szCs w:val="24"/>
          <w:highlight w:val="none"/>
          <w:u w:val="single"/>
          <w14:textFill>
            <w14:solidFill>
              <w14:schemeClr w14:val="tx1"/>
            </w14:solidFill>
          </w14:textFill>
        </w:rPr>
        <w:t>（招标项目名称）</w:t>
      </w:r>
      <w:r>
        <w:rPr>
          <w:rFonts w:hint="eastAsia" w:ascii="宋体" w:hAnsi="宋体" w:eastAsia="宋体" w:cs="宋体"/>
          <w:color w:val="000000" w:themeColor="text1"/>
          <w:kern w:val="0"/>
          <w:sz w:val="24"/>
          <w:szCs w:val="24"/>
          <w:highlight w:val="none"/>
          <w14:textFill>
            <w14:solidFill>
              <w14:schemeClr w14:val="tx1"/>
            </w14:solidFill>
          </w14:textFill>
        </w:rPr>
        <w:t>项目采购活动提供以下监狱企业制造的货物（或监狱企业承担的工程、或监狱企业承接的服务），具体情况如下：（按照实际情况勾选或填空）</w:t>
      </w:r>
    </w:p>
    <w:p w14:paraId="1BC805A5">
      <w:pPr>
        <w:widowControl/>
        <w:spacing w:before="100" w:beforeAutospacing="1" w:after="100" w:afterAutospacing="1" w:line="360" w:lineRule="auto"/>
        <w:ind w:firstLine="360" w:firstLineChars="15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u w:val="single"/>
          <w14:textFill>
            <w14:solidFill>
              <w14:schemeClr w14:val="tx1"/>
            </w14:solidFill>
          </w14:textFill>
        </w:rPr>
        <w:t>（制造商名称）</w:t>
      </w:r>
      <w:r>
        <w:rPr>
          <w:rFonts w:hint="eastAsia" w:ascii="宋体" w:hAnsi="宋体" w:eastAsia="宋体" w:cs="宋体"/>
          <w:color w:val="000000" w:themeColor="text1"/>
          <w:kern w:val="0"/>
          <w:sz w:val="24"/>
          <w:szCs w:val="24"/>
          <w:highlight w:val="none"/>
          <w14:textFill>
            <w14:solidFill>
              <w14:schemeClr w14:val="tx1"/>
            </w14:solidFill>
          </w14:textFill>
        </w:rPr>
        <w:t>属于监狱企业，后附省级以上监狱管理局、戒毒管理局（含新疆生产建设兵团）出具的属于监狱企业的证明文件。</w:t>
      </w:r>
    </w:p>
    <w:p w14:paraId="10465AFD">
      <w:pPr>
        <w:widowControl/>
        <w:spacing w:before="100" w:beforeAutospacing="1" w:after="100" w:afterAutospacing="1" w:line="360" w:lineRule="auto"/>
        <w:ind w:firstLine="42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r>
        <w:rPr>
          <w:rFonts w:hint="eastAsia" w:ascii="宋体" w:hAnsi="宋体" w:eastAsia="宋体" w:cs="宋体"/>
          <w:color w:val="000000" w:themeColor="text1"/>
          <w:kern w:val="0"/>
          <w:sz w:val="24"/>
          <w:szCs w:val="24"/>
          <w:highlight w:val="none"/>
          <w:u w:val="single"/>
          <w14:textFill>
            <w14:solidFill>
              <w14:schemeClr w14:val="tx1"/>
            </w14:solidFill>
          </w14:textFill>
        </w:rPr>
        <w:t>（制造商名称）</w:t>
      </w:r>
      <w:r>
        <w:rPr>
          <w:rFonts w:hint="eastAsia" w:ascii="宋体" w:hAnsi="宋体" w:eastAsia="宋体" w:cs="宋体"/>
          <w:color w:val="000000" w:themeColor="text1"/>
          <w:kern w:val="0"/>
          <w:sz w:val="24"/>
          <w:szCs w:val="24"/>
          <w:highlight w:val="none"/>
          <w14:textFill>
            <w14:solidFill>
              <w14:schemeClr w14:val="tx1"/>
            </w14:solidFill>
          </w14:textFill>
        </w:rPr>
        <w:t>属于监狱企业并作为联合体一方，其提供协议合同金额占到共同投标协议合同总金额的比例为</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。后附省级以上监狱管理局、戒毒管理局（含新疆生产建设兵团）出具的属于监狱企业的证明文件。</w:t>
      </w:r>
    </w:p>
    <w:p w14:paraId="766A1087">
      <w:pPr>
        <w:widowControl/>
        <w:spacing w:before="100" w:beforeAutospacing="1" w:after="100" w:afterAutospacing="1" w:line="360" w:lineRule="auto"/>
        <w:ind w:firstLine="42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r>
        <w:rPr>
          <w:rFonts w:hint="eastAsia" w:ascii="宋体" w:hAnsi="宋体" w:eastAsia="宋体" w:cs="宋体"/>
          <w:color w:val="000000" w:themeColor="text1"/>
          <w:kern w:val="0"/>
          <w:sz w:val="24"/>
          <w:szCs w:val="24"/>
          <w:highlight w:val="none"/>
          <w:u w:val="single"/>
          <w14:textFill>
            <w14:solidFill>
              <w14:schemeClr w14:val="tx1"/>
            </w14:solidFill>
          </w14:textFill>
        </w:rPr>
        <w:t>（制造商名称）</w:t>
      </w:r>
      <w:r>
        <w:rPr>
          <w:rFonts w:hint="eastAsia" w:ascii="宋体" w:hAnsi="宋体" w:eastAsia="宋体" w:cs="宋体"/>
          <w:color w:val="000000" w:themeColor="text1"/>
          <w:kern w:val="0"/>
          <w:sz w:val="24"/>
          <w:szCs w:val="24"/>
          <w:highlight w:val="none"/>
          <w14:textFill>
            <w14:solidFill>
              <w14:schemeClr w14:val="tx1"/>
            </w14:solidFill>
          </w14:textFill>
        </w:rPr>
        <w:t>属于监狱企业并作为分包方，其提供协议合同金额占到分包意向协议合同总金额的比例为</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。后附省级以上监狱管理局、戒毒管理局（含新疆生产建设兵团）出具的属于监狱企业的证明文件。</w:t>
      </w:r>
    </w:p>
    <w:p w14:paraId="04123BE6">
      <w:pPr>
        <w:widowControl/>
        <w:spacing w:before="100" w:beforeAutospacing="1" w:after="100" w:afterAutospacing="1"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本单位对上述声明的真实性负责。如有虚假，将依法承担相应责任。</w:t>
      </w:r>
    </w:p>
    <w:p w14:paraId="3C1BF84F">
      <w:pPr>
        <w:widowControl/>
        <w:spacing w:before="100" w:beforeAutospacing="1" w:after="100" w:afterAutospacing="1"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p w14:paraId="59A70AE4">
      <w:pPr>
        <w:spacing w:line="360" w:lineRule="auto"/>
        <w:ind w:left="1080" w:leftChars="257" w:hanging="540"/>
        <w:jc w:val="center"/>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　</w:t>
      </w:r>
    </w:p>
    <w:p w14:paraId="39C6DF9D">
      <w:pPr>
        <w:spacing w:line="588" w:lineRule="exact"/>
        <w:ind w:firstLine="5280" w:firstLineChars="2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单位名称（盖章）：</w:t>
      </w:r>
    </w:p>
    <w:p w14:paraId="18A0E184">
      <w:pPr>
        <w:widowControl/>
        <w:spacing w:before="100" w:beforeAutospacing="1" w:after="100" w:afterAutospacing="1" w:line="330" w:lineRule="atLeast"/>
        <w:ind w:firstLine="5280" w:firstLineChars="2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日  期：</w:t>
      </w:r>
    </w:p>
    <w:p w14:paraId="40039098">
      <w:pPr>
        <w:spacing w:beforeLines="100" w:afterLines="100" w:line="360" w:lineRule="auto"/>
        <w:jc w:val="center"/>
        <w:rPr>
          <w:rFonts w:hint="eastAsia"/>
          <w:b/>
          <w:bCs/>
          <w:color w:val="000000" w:themeColor="text1"/>
          <w:sz w:val="28"/>
          <w:szCs w:val="28"/>
          <w:highlight w:val="none"/>
          <w:lang w:val="en-US" w:eastAsia="zh-CN"/>
          <w14:textFill>
            <w14:solidFill>
              <w14:schemeClr w14:val="tx1"/>
            </w14:solidFill>
          </w14:textFill>
        </w:rPr>
      </w:pPr>
    </w:p>
    <w:p w14:paraId="67E53011">
      <w:pPr>
        <w:pStyle w:val="4"/>
        <w:numPr>
          <w:ilvl w:val="1"/>
          <w:numId w:val="0"/>
        </w:numPr>
        <w:spacing w:before="0" w:line="360" w:lineRule="auto"/>
        <w:jc w:val="center"/>
        <w:rPr>
          <w:rFonts w:ascii="仿宋_GB2312" w:hAnsi="Arial" w:eastAsia="仿宋_GB2312"/>
          <w:color w:val="000000" w:themeColor="text1"/>
          <w:kern w:val="0"/>
          <w:sz w:val="24"/>
          <w:szCs w:val="20"/>
          <w:highlight w:val="none"/>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残疾人福利性单位声明函</w:t>
      </w:r>
      <w:r>
        <w:rPr>
          <w:rFonts w:hint="eastAsia" w:ascii="Times New Roman" w:hAnsi="Times New Roman" w:cs="Times New Roman"/>
          <w:b/>
          <w:bCs/>
          <w:color w:val="000000" w:themeColor="text1"/>
          <w:sz w:val="24"/>
          <w:szCs w:val="24"/>
          <w:highlight w:val="none"/>
          <w:lang w:val="en-US" w:eastAsia="zh-CN" w:bidi="ar-SA"/>
          <w14:textFill>
            <w14:solidFill>
              <w14:schemeClr w14:val="tx1"/>
            </w14:solidFill>
          </w14:textFill>
        </w:rPr>
        <w:t>（如有）</w:t>
      </w:r>
    </w:p>
    <w:p w14:paraId="779B6086">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C9FB40">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本单位对上述声明的真实性负责。如有虚假，将依法承担相应责任。</w:t>
      </w:r>
    </w:p>
    <w:p w14:paraId="3790BBDE">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p>
    <w:p w14:paraId="5E2A8D46">
      <w:pPr>
        <w:spacing w:line="588" w:lineRule="exact"/>
        <w:ind w:firstLine="624" w:firstLineChars="200"/>
        <w:rPr>
          <w:rFonts w:hint="eastAsia" w:ascii="仿宋_GB2312" w:eastAsia="仿宋_GB2312"/>
          <w:color w:val="000000" w:themeColor="text1"/>
          <w:spacing w:val="6"/>
          <w:sz w:val="30"/>
          <w:szCs w:val="30"/>
          <w:highlight w:val="none"/>
          <w14:textFill>
            <w14:solidFill>
              <w14:schemeClr w14:val="tx1"/>
            </w14:solidFill>
          </w14:textFill>
        </w:rPr>
      </w:pPr>
    </w:p>
    <w:p w14:paraId="211FA4D9">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仿宋_GB2312" w:hAnsi="仿宋" w:eastAsia="仿宋_GB2312"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单位名称（盖章）：</w:t>
      </w:r>
    </w:p>
    <w:p w14:paraId="4F46E81F">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日  期：</w:t>
      </w:r>
    </w:p>
    <w:p w14:paraId="7EE83602">
      <w:pPr>
        <w:rPr>
          <w:rFonts w:hint="eastAsia" w:ascii="宋体" w:hAnsi="宋体" w:eastAsia="宋体" w:cs="宋体"/>
          <w:color w:val="000000" w:themeColor="text1"/>
          <w:highlight w:val="none"/>
          <w:lang w:val="zh-CN"/>
          <w14:textFill>
            <w14:solidFill>
              <w14:schemeClr w14:val="tx1"/>
            </w14:solidFill>
          </w14:textFill>
        </w:rPr>
      </w:pPr>
    </w:p>
    <w:p w14:paraId="73B4F8A0">
      <w:pPr>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br w:type="page"/>
      </w:r>
    </w:p>
    <w:p w14:paraId="67DB8DEF">
      <w:pPr>
        <w:pStyle w:val="4"/>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磋商文件要求的其他证明材料</w:t>
      </w:r>
      <w:bookmarkEnd w:id="720"/>
      <w:r>
        <w:rPr>
          <w:rFonts w:hint="eastAsia" w:ascii="宋体" w:hAnsi="宋体" w:eastAsia="宋体" w:cs="宋体"/>
          <w:color w:val="000000" w:themeColor="text1"/>
          <w:highlight w:val="none"/>
          <w:lang w:val="zh-CN"/>
          <w14:textFill>
            <w14:solidFill>
              <w14:schemeClr w14:val="tx1"/>
            </w14:solidFill>
          </w14:textFill>
        </w:rPr>
        <w:br w:type="page"/>
      </w:r>
      <w:r>
        <w:rPr>
          <w:rFonts w:hint="eastAsia" w:ascii="宋体" w:hAnsi="宋体" w:eastAsia="宋体" w:cs="宋体"/>
          <w:color w:val="000000" w:themeColor="text1"/>
          <w:highlight w:val="none"/>
          <w:lang w:val="zh-CN"/>
          <w14:textFill>
            <w14:solidFill>
              <w14:schemeClr w14:val="tx1"/>
            </w14:solidFill>
          </w14:textFill>
        </w:rPr>
        <w:t>技</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术</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标</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格</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式</w:t>
      </w:r>
    </w:p>
    <w:p w14:paraId="2194241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技术标封面示例</w:t>
      </w:r>
    </w:p>
    <w:p w14:paraId="1999F7BB">
      <w:pPr>
        <w:pageBreakBefore w:val="0"/>
        <w:kinsoku/>
        <w:overflowPunct/>
        <w:autoSpaceDE w:val="0"/>
        <w:autoSpaceDN w:val="0"/>
        <w:bidi w:val="0"/>
        <w:adjustRightInd w:val="0"/>
        <w:spacing w:line="480" w:lineRule="exact"/>
        <w:ind w:firstLine="5760" w:firstLineChars="2400"/>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正本/副本</w:t>
      </w:r>
    </w:p>
    <w:p w14:paraId="2C1F56C8">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46103126">
      <w:pPr>
        <w:pageBreakBefore w:val="0"/>
        <w:kinsoku/>
        <w:overflowPunct/>
        <w:bidi w:val="0"/>
        <w:spacing w:line="480" w:lineRule="exact"/>
        <w:jc w:val="center"/>
        <w:textAlignment w:val="auto"/>
        <w:rPr>
          <w:rFonts w:ascii="宋体" w:hAnsi="宋体" w:eastAsia="宋体" w:cs="宋体"/>
          <w:b/>
          <w:bCs/>
          <w:color w:val="000000" w:themeColor="text1"/>
          <w:highlight w:val="none"/>
          <w:lang w:val="zh-CN"/>
          <w14:textFill>
            <w14:solidFill>
              <w14:schemeClr w14:val="tx1"/>
            </w14:solidFill>
          </w14:textFill>
        </w:rPr>
      </w:pPr>
    </w:p>
    <w:p w14:paraId="23AD0C67">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550F852E">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3143B811">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010F5CE8">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120DF9E6">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6B90F6D5">
      <w:pPr>
        <w:pageBreakBefore w:val="0"/>
        <w:kinsoku/>
        <w:overflowPunct/>
        <w:bidi w:val="0"/>
        <w:spacing w:line="480" w:lineRule="exact"/>
        <w:jc w:val="center"/>
        <w:textAlignment w:val="auto"/>
        <w:rPr>
          <w:rFonts w:ascii="宋体" w:hAnsi="宋体" w:eastAsia="宋体" w:cs="宋体"/>
          <w:b/>
          <w:bCs/>
          <w:color w:val="000000" w:themeColor="text1"/>
          <w:sz w:val="48"/>
          <w:szCs w:val="48"/>
          <w:highlight w:val="none"/>
          <w14:textFill>
            <w14:solidFill>
              <w14:schemeClr w14:val="tx1"/>
            </w14:solidFill>
          </w14:textFill>
        </w:rPr>
      </w:pPr>
      <w:r>
        <w:rPr>
          <w:rFonts w:hint="eastAsia" w:ascii="宋体" w:hAnsi="宋体" w:eastAsia="宋体" w:cs="宋体"/>
          <w:b/>
          <w:bCs/>
          <w:color w:val="000000" w:themeColor="text1"/>
          <w:sz w:val="48"/>
          <w:szCs w:val="48"/>
          <w:highlight w:val="none"/>
          <w:lang w:val="zh-CN"/>
          <w14:textFill>
            <w14:solidFill>
              <w14:schemeClr w14:val="tx1"/>
            </w14:solidFill>
          </w14:textFill>
        </w:rPr>
        <w:t>响应文件技术标</w:t>
      </w:r>
    </w:p>
    <w:p w14:paraId="0024893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4F906B2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00F545A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16E4D1E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58CC3B">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7DF22C19">
      <w:pPr>
        <w:pStyle w:val="21"/>
        <w:pageBreakBefore w:val="0"/>
        <w:kinsoku/>
        <w:overflowPunct/>
        <w:bidi w:val="0"/>
        <w:spacing w:line="480" w:lineRule="exact"/>
        <w:ind w:firstLine="480"/>
        <w:textAlignment w:val="auto"/>
        <w:rPr>
          <w:rFonts w:ascii="宋体" w:hAnsi="宋体" w:eastAsia="宋体" w:cs="宋体"/>
          <w:color w:val="000000" w:themeColor="text1"/>
          <w:sz w:val="24"/>
          <w:szCs w:val="24"/>
          <w:highlight w:val="none"/>
          <w14:textFill>
            <w14:solidFill>
              <w14:schemeClr w14:val="tx1"/>
            </w14:solidFill>
          </w14:textFill>
        </w:rPr>
      </w:pPr>
    </w:p>
    <w:p w14:paraId="6A0A027C">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p w14:paraId="639B446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14:paraId="3F0959BB">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招标人：</w:t>
      </w:r>
    </w:p>
    <w:p w14:paraId="4977958F">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名称：（盖章）</w:t>
      </w:r>
    </w:p>
    <w:p w14:paraId="3F473B12">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法定代表人或被授权代理人：（盖章）</w:t>
      </w:r>
    </w:p>
    <w:p w14:paraId="6BDE165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单位地址：</w:t>
      </w:r>
    </w:p>
    <w:p w14:paraId="30AA2358">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p w14:paraId="028B5B7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1FB7865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59484260">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年      月       日</w:t>
      </w:r>
    </w:p>
    <w:p w14:paraId="2F1727ED">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highlight w:val="none"/>
          <w:lang w:val="zh-CN"/>
          <w14:textFill>
            <w14:solidFill>
              <w14:schemeClr w14:val="tx1"/>
            </w14:solidFill>
          </w14:textFill>
        </w:rPr>
      </w:pPr>
    </w:p>
    <w:p w14:paraId="60A61EA7">
      <w:pPr>
        <w:pageBreakBefore w:val="0"/>
        <w:kinsoku/>
        <w:overflowPunct/>
        <w:bidi w:val="0"/>
        <w:spacing w:line="480" w:lineRule="exact"/>
        <w:jc w:val="center"/>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目 录</w:t>
      </w:r>
    </w:p>
    <w:p w14:paraId="335E9226">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bookmarkStart w:id="721" w:name="_Toc414108653"/>
      <w:r>
        <w:rPr>
          <w:rFonts w:hint="eastAsia" w:ascii="宋体" w:hAnsi="宋体" w:eastAsia="宋体" w:cs="宋体"/>
          <w:color w:val="000000" w:themeColor="text1"/>
          <w:sz w:val="24"/>
          <w:highlight w:val="none"/>
          <w14:textFill>
            <w14:solidFill>
              <w14:schemeClr w14:val="tx1"/>
            </w14:solidFill>
          </w14:textFill>
        </w:rPr>
        <w:t>1、工程概况及特点</w:t>
      </w:r>
    </w:p>
    <w:p w14:paraId="11D66F55">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2、施工准备计划</w:t>
      </w:r>
    </w:p>
    <w:p w14:paraId="560A60FB">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3、施工方案</w:t>
      </w:r>
    </w:p>
    <w:p w14:paraId="3F97BE13">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4、施工进度计划</w:t>
      </w:r>
    </w:p>
    <w:p w14:paraId="4B18A839">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5、施工平面图</w:t>
      </w:r>
    </w:p>
    <w:p w14:paraId="1D1BD0C1">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6、劳动力用量计划</w:t>
      </w:r>
    </w:p>
    <w:p w14:paraId="272C0BD6">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7、材料用量计划</w:t>
      </w:r>
    </w:p>
    <w:p w14:paraId="61516E43">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8、机械设备用量计划</w:t>
      </w:r>
    </w:p>
    <w:p w14:paraId="1247048F">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9、质量保证措施和体系</w:t>
      </w:r>
    </w:p>
    <w:p w14:paraId="0F1B4CAD">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10、工期保证措施和体系</w:t>
      </w:r>
    </w:p>
    <w:p w14:paraId="28428593">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szCs w:val="22"/>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11、安全保证措施和体系</w:t>
      </w:r>
    </w:p>
    <w:p w14:paraId="3FC3BE69">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szCs w:val="22"/>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12、现场文明施工措施</w:t>
      </w:r>
    </w:p>
    <w:p w14:paraId="30E361A4">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szCs w:val="22"/>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13、承诺</w:t>
      </w:r>
    </w:p>
    <w:p w14:paraId="5FAC2119">
      <w:pPr>
        <w:pageBreakBefore w:val="0"/>
        <w:kinsoku/>
        <w:overflowPunct/>
        <w:topLinePunct/>
        <w:bidi w:val="0"/>
        <w:spacing w:line="480" w:lineRule="exact"/>
        <w:textAlignment w:val="auto"/>
        <w:rPr>
          <w:rFonts w:ascii="宋体" w:hAnsi="宋体" w:eastAsia="宋体" w:cs="宋体"/>
          <w:color w:val="000000" w:themeColor="text1"/>
          <w:kern w:val="0"/>
          <w:sz w:val="24"/>
          <w:szCs w:val="28"/>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kern w:val="0"/>
          <w:sz w:val="24"/>
          <w:highlight w:val="none"/>
          <w14:textFill>
            <w14:solidFill>
              <w14:schemeClr w14:val="tx1"/>
            </w14:solidFill>
          </w14:textFill>
        </w:rPr>
        <w:t>投标文件须按技术标格式目录顺序编写</w:t>
      </w:r>
    </w:p>
    <w:p w14:paraId="656D66E4">
      <w:pPr>
        <w:pageBreakBefore w:val="0"/>
        <w:kinsoku/>
        <w:overflowPunct/>
        <w:topLine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4CA84DF0">
      <w:pPr>
        <w:pStyle w:val="2"/>
        <w:pageBreakBefore w:val="0"/>
        <w:kinsoku/>
        <w:overflowPunct/>
        <w:bidi w:val="0"/>
        <w:spacing w:line="480" w:lineRule="exact"/>
        <w:textAlignment w:val="auto"/>
        <w:rPr>
          <w:rFonts w:ascii="宋体" w:hAnsi="宋体" w:eastAsia="宋体" w:cs="宋体"/>
          <w:color w:val="000000" w:themeColor="text1"/>
          <w:sz w:val="21"/>
          <w:highlight w:val="none"/>
          <w:lang w:val="zh-CN"/>
          <w14:textFill>
            <w14:solidFill>
              <w14:schemeClr w14:val="tx1"/>
            </w14:solidFill>
          </w14:textFill>
        </w:rPr>
      </w:pPr>
    </w:p>
    <w:p w14:paraId="25FFC43F">
      <w:pPr>
        <w:pageBreakBefore w:val="0"/>
        <w:kinsoku/>
        <w:overflow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0621DA6E">
      <w:pPr>
        <w:pStyle w:val="2"/>
        <w:pageBreakBefore w:val="0"/>
        <w:kinsoku/>
        <w:overflowPunct/>
        <w:bidi w:val="0"/>
        <w:spacing w:line="480" w:lineRule="exact"/>
        <w:textAlignment w:val="auto"/>
        <w:rPr>
          <w:rFonts w:ascii="宋体" w:hAnsi="宋体" w:eastAsia="宋体" w:cs="宋体"/>
          <w:color w:val="000000" w:themeColor="text1"/>
          <w:sz w:val="21"/>
          <w:highlight w:val="none"/>
          <w:lang w:val="zh-CN"/>
          <w14:textFill>
            <w14:solidFill>
              <w14:schemeClr w14:val="tx1"/>
            </w14:solidFill>
          </w14:textFill>
        </w:rPr>
      </w:pPr>
    </w:p>
    <w:p w14:paraId="6CADCB28">
      <w:pPr>
        <w:pageBreakBefore w:val="0"/>
        <w:kinsoku/>
        <w:overflow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19517762">
      <w:pPr>
        <w:pStyle w:val="16"/>
        <w:rPr>
          <w:rFonts w:ascii="宋体" w:hAnsi="宋体" w:eastAsia="宋体" w:cs="宋体"/>
          <w:b/>
          <w:color w:val="000000" w:themeColor="text1"/>
          <w:highlight w:val="none"/>
          <w:lang w:val="zh-CN"/>
          <w14:textFill>
            <w14:solidFill>
              <w14:schemeClr w14:val="tx1"/>
            </w14:solidFill>
          </w14:textFill>
        </w:rPr>
      </w:pPr>
    </w:p>
    <w:p w14:paraId="00370C19">
      <w:pPr>
        <w:pStyle w:val="16"/>
        <w:rPr>
          <w:rFonts w:ascii="宋体" w:hAnsi="宋体" w:eastAsia="宋体" w:cs="宋体"/>
          <w:b/>
          <w:color w:val="000000" w:themeColor="text1"/>
          <w:highlight w:val="none"/>
          <w:lang w:val="zh-CN"/>
          <w14:textFill>
            <w14:solidFill>
              <w14:schemeClr w14:val="tx1"/>
            </w14:solidFill>
          </w14:textFill>
        </w:rPr>
      </w:pPr>
    </w:p>
    <w:p w14:paraId="3A9EF18B">
      <w:pPr>
        <w:pStyle w:val="16"/>
        <w:rPr>
          <w:rFonts w:ascii="宋体" w:hAnsi="宋体" w:eastAsia="宋体" w:cs="宋体"/>
          <w:b/>
          <w:color w:val="000000" w:themeColor="text1"/>
          <w:highlight w:val="none"/>
          <w:lang w:val="zh-CN"/>
          <w14:textFill>
            <w14:solidFill>
              <w14:schemeClr w14:val="tx1"/>
            </w14:solidFill>
          </w14:textFill>
        </w:rPr>
      </w:pPr>
    </w:p>
    <w:p w14:paraId="3A07A189">
      <w:pPr>
        <w:pStyle w:val="16"/>
        <w:rPr>
          <w:rFonts w:ascii="宋体" w:hAnsi="宋体" w:eastAsia="宋体" w:cs="宋体"/>
          <w:b/>
          <w:color w:val="000000" w:themeColor="text1"/>
          <w:highlight w:val="none"/>
          <w:lang w:val="zh-CN"/>
          <w14:textFill>
            <w14:solidFill>
              <w14:schemeClr w14:val="tx1"/>
            </w14:solidFill>
          </w14:textFill>
        </w:rPr>
      </w:pPr>
    </w:p>
    <w:p w14:paraId="106461B6">
      <w:pPr>
        <w:pageBreakBefore w:val="0"/>
        <w:kinsoku/>
        <w:overflow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17F9949F">
      <w:pPr>
        <w:pStyle w:val="4"/>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经</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济</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标</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格</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式</w:t>
      </w:r>
      <w:bookmarkEnd w:id="721"/>
    </w:p>
    <w:p w14:paraId="748CFFF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经济标封面示例                                  </w:t>
      </w:r>
    </w:p>
    <w:p w14:paraId="4F01532A">
      <w:pPr>
        <w:pageBreakBefore w:val="0"/>
        <w:kinsoku/>
        <w:overflowPunct/>
        <w:autoSpaceDE w:val="0"/>
        <w:autoSpaceDN w:val="0"/>
        <w:bidi w:val="0"/>
        <w:adjustRightInd w:val="0"/>
        <w:spacing w:line="480" w:lineRule="exact"/>
        <w:ind w:firstLine="6480" w:firstLineChars="2700"/>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正本/副本</w:t>
      </w:r>
    </w:p>
    <w:p w14:paraId="574DB87D">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57EDBB9E">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43DC8168">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280E749F">
      <w:pPr>
        <w:pStyle w:val="16"/>
        <w:rPr>
          <w:rFonts w:ascii="宋体" w:hAnsi="宋体" w:eastAsia="宋体" w:cs="宋体"/>
          <w:color w:val="000000" w:themeColor="text1"/>
          <w:highlight w:val="none"/>
          <w14:textFill>
            <w14:solidFill>
              <w14:schemeClr w14:val="tx1"/>
            </w14:solidFill>
          </w14:textFill>
        </w:rPr>
      </w:pPr>
    </w:p>
    <w:p w14:paraId="4F5039ED">
      <w:pPr>
        <w:pStyle w:val="16"/>
        <w:rPr>
          <w:rFonts w:ascii="宋体" w:hAnsi="宋体" w:eastAsia="宋体" w:cs="宋体"/>
          <w:color w:val="000000" w:themeColor="text1"/>
          <w:highlight w:val="none"/>
          <w14:textFill>
            <w14:solidFill>
              <w14:schemeClr w14:val="tx1"/>
            </w14:solidFill>
          </w14:textFill>
        </w:rPr>
      </w:pPr>
    </w:p>
    <w:p w14:paraId="49FA9B42">
      <w:pPr>
        <w:pStyle w:val="16"/>
        <w:rPr>
          <w:rFonts w:ascii="宋体" w:hAnsi="宋体" w:eastAsia="宋体" w:cs="宋体"/>
          <w:color w:val="000000" w:themeColor="text1"/>
          <w:highlight w:val="none"/>
          <w14:textFill>
            <w14:solidFill>
              <w14:schemeClr w14:val="tx1"/>
            </w14:solidFill>
          </w14:textFill>
        </w:rPr>
      </w:pPr>
    </w:p>
    <w:p w14:paraId="0D829133">
      <w:pPr>
        <w:pStyle w:val="16"/>
        <w:rPr>
          <w:rFonts w:ascii="宋体" w:hAnsi="宋体" w:eastAsia="宋体" w:cs="宋体"/>
          <w:color w:val="000000" w:themeColor="text1"/>
          <w:highlight w:val="none"/>
          <w14:textFill>
            <w14:solidFill>
              <w14:schemeClr w14:val="tx1"/>
            </w14:solidFill>
          </w14:textFill>
        </w:rPr>
      </w:pPr>
    </w:p>
    <w:p w14:paraId="3973BB8B">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36732269">
      <w:pPr>
        <w:pageBreakBefore w:val="0"/>
        <w:kinsoku/>
        <w:overflowPunct/>
        <w:bidi w:val="0"/>
        <w:spacing w:line="480" w:lineRule="exact"/>
        <w:jc w:val="center"/>
        <w:textAlignment w:val="auto"/>
        <w:rPr>
          <w:rFonts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响应文件经济标</w:t>
      </w:r>
    </w:p>
    <w:p w14:paraId="2C21F9D5">
      <w:pPr>
        <w:pageBreakBefore w:val="0"/>
        <w:kinsoku/>
        <w:overflowPunct/>
        <w:bidi w:val="0"/>
        <w:spacing w:line="480" w:lineRule="exact"/>
        <w:textAlignment w:val="auto"/>
        <w:rPr>
          <w:rFonts w:ascii="宋体" w:hAnsi="宋体" w:eastAsia="宋体" w:cs="宋体"/>
          <w:color w:val="000000" w:themeColor="text1"/>
          <w:sz w:val="28"/>
          <w:szCs w:val="28"/>
          <w:highlight w:val="none"/>
          <w14:textFill>
            <w14:solidFill>
              <w14:schemeClr w14:val="tx1"/>
            </w14:solidFill>
          </w14:textFill>
        </w:rPr>
      </w:pPr>
    </w:p>
    <w:p w14:paraId="79B8E7BA">
      <w:pPr>
        <w:pStyle w:val="43"/>
        <w:pageBreakBefore w:val="0"/>
        <w:kinsoku/>
        <w:overflowPunct/>
        <w:bidi w:val="0"/>
        <w:spacing w:line="480" w:lineRule="exact"/>
        <w:ind w:firstLine="0" w:firstLineChars="0"/>
        <w:textAlignment w:val="auto"/>
        <w:rPr>
          <w:rFonts w:ascii="宋体" w:hAnsi="宋体" w:eastAsia="宋体" w:cs="宋体"/>
          <w:color w:val="000000" w:themeColor="text1"/>
          <w:sz w:val="28"/>
          <w:szCs w:val="28"/>
          <w:highlight w:val="none"/>
          <w14:textFill>
            <w14:solidFill>
              <w14:schemeClr w14:val="tx1"/>
            </w14:solidFill>
          </w14:textFill>
        </w:rPr>
      </w:pPr>
    </w:p>
    <w:p w14:paraId="3D31EFAF">
      <w:pPr>
        <w:pStyle w:val="43"/>
        <w:pageBreakBefore w:val="0"/>
        <w:kinsoku/>
        <w:overflowPunct/>
        <w:bidi w:val="0"/>
        <w:spacing w:line="480" w:lineRule="exact"/>
        <w:ind w:firstLine="0" w:firstLineChars="0"/>
        <w:textAlignment w:val="auto"/>
        <w:rPr>
          <w:rFonts w:ascii="宋体" w:hAnsi="宋体" w:eastAsia="宋体" w:cs="宋体"/>
          <w:color w:val="000000" w:themeColor="text1"/>
          <w:sz w:val="28"/>
          <w:szCs w:val="28"/>
          <w:highlight w:val="none"/>
          <w14:textFill>
            <w14:solidFill>
              <w14:schemeClr w14:val="tx1"/>
            </w14:solidFill>
          </w14:textFill>
        </w:rPr>
      </w:pPr>
    </w:p>
    <w:p w14:paraId="1122AA4D">
      <w:pPr>
        <w:pStyle w:val="43"/>
        <w:pageBreakBefore w:val="0"/>
        <w:kinsoku/>
        <w:overflowPunct/>
        <w:bidi w:val="0"/>
        <w:spacing w:line="480" w:lineRule="exact"/>
        <w:ind w:firstLine="0" w:firstLineChars="0"/>
        <w:textAlignment w:val="auto"/>
        <w:rPr>
          <w:rFonts w:ascii="宋体" w:hAnsi="宋体" w:eastAsia="宋体" w:cs="宋体"/>
          <w:color w:val="000000" w:themeColor="text1"/>
          <w:sz w:val="28"/>
          <w:szCs w:val="28"/>
          <w:highlight w:val="none"/>
          <w14:textFill>
            <w14:solidFill>
              <w14:schemeClr w14:val="tx1"/>
            </w14:solidFill>
          </w14:textFill>
        </w:rPr>
      </w:pPr>
    </w:p>
    <w:p w14:paraId="14FD4273">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p w14:paraId="140393D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14:paraId="726081C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招标人：</w:t>
      </w:r>
    </w:p>
    <w:p w14:paraId="33D9AF75">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名称：（盖章）</w:t>
      </w:r>
    </w:p>
    <w:p w14:paraId="36F3B970">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法定代表人或被授权代理人：（盖章）</w:t>
      </w:r>
    </w:p>
    <w:p w14:paraId="2D317B4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单位地址：</w:t>
      </w:r>
    </w:p>
    <w:p w14:paraId="306FFCE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p w14:paraId="52CA637B">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1C03ECFC">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51201233">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年      月       日</w:t>
      </w:r>
    </w:p>
    <w:p w14:paraId="4A052030">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highlight w:val="none"/>
          <w:lang w:val="zh-CN"/>
          <w14:textFill>
            <w14:solidFill>
              <w14:schemeClr w14:val="tx1"/>
            </w14:solidFill>
          </w14:textFill>
        </w:rPr>
      </w:pPr>
    </w:p>
    <w:p w14:paraId="772E7EF8">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经济标目录</w:t>
      </w:r>
    </w:p>
    <w:p w14:paraId="1F266FF3">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p>
    <w:p w14:paraId="56F52C8A">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p>
    <w:p w14:paraId="7CFC398C">
      <w:pPr>
        <w:pageBreakBefore w:val="0"/>
        <w:kinsoku/>
        <w:overflowPunct/>
        <w:bidi w:val="0"/>
        <w:spacing w:line="480" w:lineRule="exact"/>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注：以工程量清单为依据编制</w:t>
      </w:r>
    </w:p>
    <w:p w14:paraId="51131E13">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br w:type="page"/>
      </w:r>
      <w:r>
        <w:rPr>
          <w:rFonts w:hint="eastAsia" w:ascii="宋体" w:hAnsi="宋体" w:eastAsia="宋体" w:cs="宋体"/>
          <w:b/>
          <w:color w:val="000000" w:themeColor="text1"/>
          <w:sz w:val="24"/>
          <w:szCs w:val="24"/>
          <w:highlight w:val="none"/>
          <w14:textFill>
            <w14:solidFill>
              <w14:schemeClr w14:val="tx1"/>
            </w14:solidFill>
          </w14:textFill>
        </w:rPr>
        <w:t>投 标 总 价</w:t>
      </w:r>
    </w:p>
    <w:p w14:paraId="74C1CB41">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97BF2F6">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     标    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BFB7754">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   程  名  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D871DA5">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投标总价（小写）：</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8956319">
      <w:pPr>
        <w:pStyle w:val="43"/>
        <w:pageBreakBefore w:val="0"/>
        <w:kinsoku/>
        <w:overflowPunct/>
        <w:bidi w:val="0"/>
        <w:spacing w:line="480" w:lineRule="exact"/>
        <w:ind w:left="84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（大写）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2855F1B">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2BDC920">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    标    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DCBE5C9">
      <w:pPr>
        <w:pageBreakBefore w:val="0"/>
        <w:kinsoku/>
        <w:overflowPunct/>
        <w:bidi w:val="0"/>
        <w:spacing w:line="480" w:lineRule="exact"/>
        <w:ind w:firstLine="600" w:firstLineChars="250"/>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（单位盖章）</w:t>
      </w:r>
    </w:p>
    <w:p w14:paraId="13460710">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27C6D63">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法定代表人或其授权人：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819DF39">
      <w:pPr>
        <w:pStyle w:val="43"/>
        <w:pageBreakBefore w:val="0"/>
        <w:kinsoku/>
        <w:overflowPunct/>
        <w:bidi w:val="0"/>
        <w:spacing w:line="480" w:lineRule="exact"/>
        <w:ind w:firstLine="600" w:firstLineChars="25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（签字或盖章）</w:t>
      </w:r>
    </w:p>
    <w:p w14:paraId="03964D32">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A31A804">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    制    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90D5969">
      <w:pPr>
        <w:pStyle w:val="43"/>
        <w:pageBreakBefore w:val="0"/>
        <w:kinsoku/>
        <w:overflowPunct/>
        <w:bidi w:val="0"/>
        <w:spacing w:line="480" w:lineRule="exact"/>
        <w:ind w:firstLine="600" w:firstLineChars="25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（造价人员签字并盖专用章）</w:t>
      </w:r>
    </w:p>
    <w:p w14:paraId="261AEE54">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C5C1B72">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E09149E">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22B37D">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编 制 时 间: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B698AFC">
      <w:pPr>
        <w:pageBreakBefore w:val="0"/>
        <w:kinsoku/>
        <w:overflowPunct/>
        <w:autoSpaceDE w:val="0"/>
        <w:autoSpaceDN w:val="0"/>
        <w:bidi w:val="0"/>
        <w:adjustRightInd w:val="0"/>
        <w:spacing w:line="480" w:lineRule="exact"/>
        <w:ind w:firstLine="3213" w:firstLineChars="1000"/>
        <w:jc w:val="both"/>
        <w:textAlignment w:val="auto"/>
        <w:rPr>
          <w:rFonts w:hint="eastAsia" w:ascii="宋体" w:hAnsi="宋体" w:eastAsia="宋体" w:cs="宋体"/>
          <w:b/>
          <w:bCs/>
          <w:color w:val="000000" w:themeColor="text1"/>
          <w:sz w:val="32"/>
          <w:szCs w:val="32"/>
          <w:highlight w:val="none"/>
          <w14:textFill>
            <w14:solidFill>
              <w14:schemeClr w14:val="tx1"/>
            </w14:solidFill>
          </w14:textFill>
        </w:rPr>
      </w:pPr>
    </w:p>
    <w:p w14:paraId="15ADDD8E">
      <w:pPr>
        <w:pageBreakBefore w:val="0"/>
        <w:kinsoku/>
        <w:overflowPunct/>
        <w:autoSpaceDE w:val="0"/>
        <w:autoSpaceDN w:val="0"/>
        <w:bidi w:val="0"/>
        <w:adjustRightInd w:val="0"/>
        <w:spacing w:line="480" w:lineRule="exact"/>
        <w:ind w:firstLine="964" w:firstLineChars="300"/>
        <w:jc w:val="center"/>
        <w:textAlignment w:val="auto"/>
        <w:rPr>
          <w:rFonts w:hint="eastAsia" w:ascii="宋体" w:hAnsi="宋体" w:eastAsia="宋体" w:cs="宋体"/>
          <w:b/>
          <w:bCs/>
          <w:color w:val="000000" w:themeColor="text1"/>
          <w:sz w:val="32"/>
          <w:szCs w:val="32"/>
          <w:highlight w:val="none"/>
          <w14:textFill>
            <w14:solidFill>
              <w14:schemeClr w14:val="tx1"/>
            </w14:solidFill>
          </w14:textFill>
        </w:rPr>
      </w:pPr>
    </w:p>
    <w:p w14:paraId="6D841AA0">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44"/>
          <w:szCs w:val="44"/>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第六</w:t>
      </w:r>
      <w:r>
        <w:rPr>
          <w:rFonts w:hint="eastAsia" w:ascii="宋体" w:hAnsi="宋体" w:cs="宋体"/>
          <w:b/>
          <w:bCs/>
          <w:color w:val="000000" w:themeColor="text1"/>
          <w:sz w:val="32"/>
          <w:szCs w:val="32"/>
          <w:highlight w:val="none"/>
          <w:lang w:eastAsia="zh-CN"/>
          <w14:textFill>
            <w14:solidFill>
              <w14:schemeClr w14:val="tx1"/>
            </w14:solidFill>
          </w14:textFill>
        </w:rPr>
        <w:t>部分</w:t>
      </w:r>
      <w:r>
        <w:rPr>
          <w:rFonts w:hint="eastAsia" w:ascii="宋体" w:hAnsi="宋体" w:eastAsia="宋体" w:cs="宋体"/>
          <w:b/>
          <w:bCs/>
          <w:color w:val="000000" w:themeColor="text1"/>
          <w:sz w:val="32"/>
          <w:szCs w:val="32"/>
          <w:highlight w:val="none"/>
          <w14:textFill>
            <w14:solidFill>
              <w14:schemeClr w14:val="tx1"/>
            </w14:solidFill>
          </w14:textFill>
        </w:rPr>
        <w:t xml:space="preserve">  补充条款</w:t>
      </w:r>
    </w:p>
    <w:p w14:paraId="5EE52F61">
      <w:pPr>
        <w:pStyle w:val="2"/>
        <w:pageBreakBefore w:val="0"/>
        <w:kinsoku/>
        <w:overflowPunct/>
        <w:bidi w:val="0"/>
        <w:spacing w:line="480" w:lineRule="exact"/>
        <w:textAlignment w:val="auto"/>
        <w:rPr>
          <w:color w:val="000000" w:themeColor="text1"/>
          <w:sz w:val="24"/>
          <w:szCs w:val="24"/>
          <w:highlight w:val="none"/>
          <w14:textFill>
            <w14:solidFill>
              <w14:schemeClr w14:val="tx1"/>
            </w14:solidFill>
          </w14:textFill>
        </w:rPr>
      </w:pPr>
      <w:bookmarkStart w:id="722" w:name="_Toc9314_WPSOffice_Level1"/>
      <w:bookmarkStart w:id="723" w:name="_Toc12061"/>
      <w:bookmarkStart w:id="724" w:name="_Toc28554"/>
      <w:bookmarkStart w:id="725" w:name="_Toc2229"/>
      <w:bookmarkStart w:id="726" w:name="_Toc13390"/>
      <w:r>
        <w:rPr>
          <w:rFonts w:hint="eastAsia"/>
          <w:color w:val="000000" w:themeColor="text1"/>
          <w:sz w:val="24"/>
          <w:szCs w:val="24"/>
          <w:highlight w:val="none"/>
          <w14:textFill>
            <w14:solidFill>
              <w14:schemeClr w14:val="tx1"/>
            </w14:solidFill>
          </w14:textFill>
        </w:rPr>
        <w:t>附表1：</w:t>
      </w:r>
      <w:bookmarkStart w:id="727" w:name="_Toc10406"/>
      <w:r>
        <w:rPr>
          <w:rFonts w:hint="eastAsia"/>
          <w:color w:val="000000" w:themeColor="text1"/>
          <w:sz w:val="24"/>
          <w:szCs w:val="24"/>
          <w:highlight w:val="none"/>
          <w14:textFill>
            <w14:solidFill>
              <w14:schemeClr w14:val="tx1"/>
            </w14:solidFill>
          </w14:textFill>
        </w:rPr>
        <w:t>磋商响应二次报价表</w:t>
      </w:r>
      <w:bookmarkEnd w:id="722"/>
      <w:bookmarkEnd w:id="723"/>
      <w:bookmarkEnd w:id="724"/>
      <w:bookmarkEnd w:id="725"/>
      <w:bookmarkEnd w:id="726"/>
      <w:bookmarkEnd w:id="727"/>
    </w:p>
    <w:p w14:paraId="2B8924C1">
      <w:pPr>
        <w:pageBreakBefore w:val="0"/>
        <w:kinsoku/>
        <w:overflowPunct/>
        <w:autoSpaceDE w:val="0"/>
        <w:autoSpaceDN w:val="0"/>
        <w:bidi w:val="0"/>
        <w:spacing w:line="480" w:lineRule="exact"/>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项目名称：                 </w:t>
      </w:r>
      <w:r>
        <w:rPr>
          <w:rFonts w:hint="eastAsia" w:ascii="宋体" w:hAnsi="宋体" w:cs="宋体"/>
          <w:color w:val="000000" w:themeColor="text1"/>
          <w:sz w:val="24"/>
          <w:szCs w:val="24"/>
          <w:highlight w:val="none"/>
          <w:lang w:val="zh-CN"/>
          <w14:textFill>
            <w14:solidFill>
              <w14:schemeClr w14:val="tx1"/>
            </w14:solidFill>
          </w14:textFill>
        </w:rPr>
        <w:t>招标编号：</w:t>
      </w:r>
      <w:r>
        <w:rPr>
          <w:rFonts w:hint="eastAsia" w:ascii="宋体" w:hAnsi="宋体" w:cs="宋体"/>
          <w:color w:val="000000" w:themeColor="text1"/>
          <w:sz w:val="24"/>
          <w:szCs w:val="24"/>
          <w:highlight w:val="none"/>
          <w14:textFill>
            <w14:solidFill>
              <w14:schemeClr w14:val="tx1"/>
            </w14:solidFill>
          </w14:textFill>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2106"/>
        <w:gridCol w:w="5752"/>
      </w:tblGrid>
      <w:tr w14:paraId="3E75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12B71EC1">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序号</w:t>
            </w:r>
          </w:p>
        </w:tc>
        <w:tc>
          <w:tcPr>
            <w:tcW w:w="2106" w:type="dxa"/>
            <w:tcBorders>
              <w:top w:val="single" w:color="auto" w:sz="4" w:space="0"/>
              <w:left w:val="single" w:color="auto" w:sz="4" w:space="0"/>
              <w:bottom w:val="single" w:color="auto" w:sz="4" w:space="0"/>
              <w:right w:val="single" w:color="auto" w:sz="4" w:space="0"/>
            </w:tcBorders>
            <w:vAlign w:val="center"/>
          </w:tcPr>
          <w:p w14:paraId="13BE032A">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条款名称</w:t>
            </w:r>
          </w:p>
        </w:tc>
        <w:tc>
          <w:tcPr>
            <w:tcW w:w="5752" w:type="dxa"/>
            <w:tcBorders>
              <w:top w:val="single" w:color="auto" w:sz="4" w:space="0"/>
              <w:left w:val="single" w:color="auto" w:sz="4" w:space="0"/>
              <w:bottom w:val="single" w:color="auto" w:sz="4" w:space="0"/>
              <w:right w:val="single" w:color="auto" w:sz="4" w:space="0"/>
            </w:tcBorders>
            <w:vAlign w:val="center"/>
          </w:tcPr>
          <w:p w14:paraId="640F7BAE">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内</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val="zh-CN"/>
                <w14:textFill>
                  <w14:solidFill>
                    <w14:schemeClr w14:val="tx1"/>
                  </w14:solidFill>
                </w14:textFill>
              </w:rPr>
              <w:t>容</w:t>
            </w:r>
          </w:p>
        </w:tc>
      </w:tr>
      <w:tr w14:paraId="44F7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15BFE76C">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2106" w:type="dxa"/>
            <w:tcBorders>
              <w:top w:val="single" w:color="auto" w:sz="4" w:space="0"/>
              <w:left w:val="single" w:color="auto" w:sz="4" w:space="0"/>
              <w:bottom w:val="single" w:color="auto" w:sz="4" w:space="0"/>
              <w:right w:val="single" w:color="auto" w:sz="4" w:space="0"/>
            </w:tcBorders>
            <w:vAlign w:val="center"/>
          </w:tcPr>
          <w:p w14:paraId="3B70AD86">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质量目标</w:t>
            </w:r>
          </w:p>
        </w:tc>
        <w:tc>
          <w:tcPr>
            <w:tcW w:w="5752" w:type="dxa"/>
            <w:tcBorders>
              <w:top w:val="single" w:color="auto" w:sz="4" w:space="0"/>
              <w:left w:val="single" w:color="auto" w:sz="4" w:space="0"/>
              <w:bottom w:val="single" w:color="auto" w:sz="4" w:space="0"/>
              <w:right w:val="single" w:color="auto" w:sz="4" w:space="0"/>
            </w:tcBorders>
            <w:vAlign w:val="center"/>
          </w:tcPr>
          <w:p w14:paraId="38B660C8">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p>
        </w:tc>
      </w:tr>
      <w:tr w14:paraId="5224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5B77DA8F">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p>
        </w:tc>
        <w:tc>
          <w:tcPr>
            <w:tcW w:w="2106" w:type="dxa"/>
            <w:tcBorders>
              <w:top w:val="single" w:color="auto" w:sz="4" w:space="0"/>
              <w:left w:val="single" w:color="auto" w:sz="4" w:space="0"/>
              <w:bottom w:val="single" w:color="auto" w:sz="4" w:space="0"/>
              <w:right w:val="single" w:color="auto" w:sz="4" w:space="0"/>
            </w:tcBorders>
            <w:vAlign w:val="center"/>
          </w:tcPr>
          <w:p w14:paraId="231EC854">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项目负责人</w:t>
            </w:r>
          </w:p>
        </w:tc>
        <w:tc>
          <w:tcPr>
            <w:tcW w:w="5752" w:type="dxa"/>
            <w:tcBorders>
              <w:top w:val="single" w:color="auto" w:sz="4" w:space="0"/>
              <w:left w:val="single" w:color="auto" w:sz="4" w:space="0"/>
              <w:bottom w:val="single" w:color="auto" w:sz="4" w:space="0"/>
              <w:right w:val="single" w:color="auto" w:sz="4" w:space="0"/>
            </w:tcBorders>
            <w:vAlign w:val="center"/>
          </w:tcPr>
          <w:p w14:paraId="532EA4F6">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p>
        </w:tc>
      </w:tr>
      <w:tr w14:paraId="5859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1EEE5398">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2106" w:type="dxa"/>
            <w:tcBorders>
              <w:top w:val="single" w:color="auto" w:sz="4" w:space="0"/>
              <w:left w:val="single" w:color="auto" w:sz="4" w:space="0"/>
              <w:bottom w:val="single" w:color="auto" w:sz="4" w:space="0"/>
              <w:right w:val="single" w:color="auto" w:sz="4" w:space="0"/>
            </w:tcBorders>
            <w:vAlign w:val="center"/>
          </w:tcPr>
          <w:p w14:paraId="105FC83F">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计划工期</w:t>
            </w:r>
          </w:p>
        </w:tc>
        <w:tc>
          <w:tcPr>
            <w:tcW w:w="5752" w:type="dxa"/>
            <w:tcBorders>
              <w:top w:val="single" w:color="auto" w:sz="4" w:space="0"/>
              <w:left w:val="single" w:color="auto" w:sz="4" w:space="0"/>
              <w:bottom w:val="single" w:color="auto" w:sz="4" w:space="0"/>
              <w:right w:val="single" w:color="auto" w:sz="4" w:space="0"/>
            </w:tcBorders>
            <w:vAlign w:val="center"/>
          </w:tcPr>
          <w:p w14:paraId="09C8C0A5">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p>
        </w:tc>
      </w:tr>
      <w:tr w14:paraId="1027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52BA748A">
            <w:pPr>
              <w:pageBreakBefore w:val="0"/>
              <w:kinsoku/>
              <w:overflowPunct/>
              <w:autoSpaceDE w:val="0"/>
              <w:autoSpaceDN w:val="0"/>
              <w:bidi w:val="0"/>
              <w:spacing w:line="480" w:lineRule="exact"/>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p>
        </w:tc>
        <w:tc>
          <w:tcPr>
            <w:tcW w:w="2106" w:type="dxa"/>
            <w:tcBorders>
              <w:top w:val="single" w:color="auto" w:sz="4" w:space="0"/>
              <w:left w:val="single" w:color="auto" w:sz="4" w:space="0"/>
              <w:bottom w:val="single" w:color="auto" w:sz="4" w:space="0"/>
              <w:right w:val="single" w:color="auto" w:sz="4" w:space="0"/>
            </w:tcBorders>
            <w:vAlign w:val="center"/>
          </w:tcPr>
          <w:p w14:paraId="41721FBA">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投标总价</w:t>
            </w:r>
          </w:p>
        </w:tc>
        <w:tc>
          <w:tcPr>
            <w:tcW w:w="5752" w:type="dxa"/>
            <w:tcBorders>
              <w:top w:val="single" w:color="auto" w:sz="4" w:space="0"/>
              <w:left w:val="single" w:color="auto" w:sz="4" w:space="0"/>
              <w:bottom w:val="single" w:color="auto" w:sz="4" w:space="0"/>
              <w:right w:val="single" w:color="auto" w:sz="4" w:space="0"/>
            </w:tcBorders>
            <w:vAlign w:val="center"/>
          </w:tcPr>
          <w:p w14:paraId="1AEBC8B4">
            <w:pPr>
              <w:pageBreakBefore w:val="0"/>
              <w:kinsoku/>
              <w:overflowPunct/>
              <w:autoSpaceDE w:val="0"/>
              <w:autoSpaceDN w:val="0"/>
              <w:bidi w:val="0"/>
              <w:spacing w:line="480" w:lineRule="exact"/>
              <w:jc w:val="left"/>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大写：</w:t>
            </w:r>
            <w:r>
              <w:rPr>
                <w:rFonts w:hint="eastAsia" w:hAnsi="宋体" w:cs="宋体"/>
                <w:color w:val="000000" w:themeColor="text1"/>
                <w:sz w:val="24"/>
                <w:szCs w:val="24"/>
                <w:highlight w:val="none"/>
                <w:u w:val="single"/>
                <w14:textFill>
                  <w14:solidFill>
                    <w14:schemeClr w14:val="tx1"/>
                  </w14:solidFill>
                </w14:textFill>
              </w:rPr>
              <w:t xml:space="preserve">                               </w:t>
            </w:r>
          </w:p>
          <w:p w14:paraId="7327CF5E">
            <w:pPr>
              <w:pageBreakBefore w:val="0"/>
              <w:kinsoku/>
              <w:overflowPunct/>
              <w:autoSpaceDE w:val="0"/>
              <w:autoSpaceDN w:val="0"/>
              <w:bidi w:val="0"/>
              <w:spacing w:line="480" w:lineRule="exact"/>
              <w:jc w:val="left"/>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小写：</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w:t>
            </w:r>
          </w:p>
        </w:tc>
      </w:tr>
      <w:tr w14:paraId="76C8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7F670A54">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其他承诺（及答疑）事项：</w:t>
            </w:r>
            <w:r>
              <w:rPr>
                <w:rFonts w:hint="eastAsia" w:ascii="宋体" w:hAnsi="宋体" w:cs="宋体"/>
                <w:color w:val="000000" w:themeColor="text1"/>
                <w:sz w:val="24"/>
                <w:szCs w:val="24"/>
                <w:highlight w:val="none"/>
                <w14:textFill>
                  <w14:solidFill>
                    <w14:schemeClr w14:val="tx1"/>
                  </w14:solidFill>
                </w14:textFill>
              </w:rPr>
              <w:t xml:space="preserve"> </w:t>
            </w:r>
          </w:p>
        </w:tc>
        <w:tc>
          <w:tcPr>
            <w:tcW w:w="7858" w:type="dxa"/>
            <w:gridSpan w:val="2"/>
            <w:tcBorders>
              <w:top w:val="single" w:color="auto" w:sz="4" w:space="0"/>
              <w:left w:val="single" w:color="auto" w:sz="4" w:space="0"/>
              <w:bottom w:val="single" w:color="auto" w:sz="4" w:space="0"/>
              <w:right w:val="single" w:color="auto" w:sz="4" w:space="0"/>
            </w:tcBorders>
            <w:vAlign w:val="center"/>
          </w:tcPr>
          <w:p w14:paraId="4D972193">
            <w:pPr>
              <w:pageBreakBefore w:val="0"/>
              <w:kinsoku/>
              <w:overflowPunct/>
              <w:autoSpaceDE w:val="0"/>
              <w:autoSpaceDN w:val="0"/>
              <w:bidi w:val="0"/>
              <w:spacing w:line="480" w:lineRule="exact"/>
              <w:jc w:val="center"/>
              <w:textAlignment w:val="auto"/>
              <w:rPr>
                <w:rFonts w:hAnsi="宋体" w:cs="宋体"/>
                <w:color w:val="000000" w:themeColor="text1"/>
                <w:sz w:val="24"/>
                <w:szCs w:val="24"/>
                <w:highlight w:val="none"/>
                <w14:textFill>
                  <w14:solidFill>
                    <w14:schemeClr w14:val="tx1"/>
                  </w14:solidFill>
                </w14:textFill>
              </w:rPr>
            </w:pPr>
          </w:p>
        </w:tc>
      </w:tr>
    </w:tbl>
    <w:p w14:paraId="57F11FD7">
      <w:pPr>
        <w:pageBreakBefore w:val="0"/>
        <w:kinsoku/>
        <w:overflowPunct/>
        <w:bidi w:val="0"/>
        <w:spacing w:line="480" w:lineRule="exac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p>
    <w:p w14:paraId="42949277">
      <w:pPr>
        <w:pageBreakBefore w:val="0"/>
        <w:kinsoku/>
        <w:overflowPunct/>
        <w:bidi w:val="0"/>
        <w:spacing w:line="480" w:lineRule="exac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投标单位（公章）：</w:t>
      </w:r>
    </w:p>
    <w:p w14:paraId="61EFD2D9">
      <w:pPr>
        <w:pStyle w:val="17"/>
        <w:pageBreakBefore w:val="0"/>
        <w:kinsoku/>
        <w:overflowPunct/>
        <w:bidi w:val="0"/>
        <w:spacing w:line="480" w:lineRule="exact"/>
        <w:textAlignment w:val="auto"/>
        <w:rPr>
          <w:color w:val="000000" w:themeColor="text1"/>
          <w:highlight w:val="none"/>
          <w14:textFill>
            <w14:solidFill>
              <w14:schemeClr w14:val="tx1"/>
            </w14:solidFill>
          </w14:textFill>
        </w:rPr>
      </w:pPr>
    </w:p>
    <w:p w14:paraId="1D1274D1">
      <w:pPr>
        <w:pageBreakBefore w:val="0"/>
        <w:kinsoku/>
        <w:overflowPunct/>
        <w:bidi w:val="0"/>
        <w:spacing w:line="480" w:lineRule="exac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法定代表人（或授权委托人）签字：</w:t>
      </w:r>
    </w:p>
    <w:p w14:paraId="445943A5">
      <w:pPr>
        <w:pageBreakBefore w:val="0"/>
        <w:kinsoku/>
        <w:overflowPunct/>
        <w:bidi w:val="0"/>
        <w:spacing w:line="480" w:lineRule="exact"/>
        <w:ind w:firstLine="480" w:firstLineChars="200"/>
        <w:jc w:val="right"/>
        <w:textAlignment w:val="auto"/>
        <w:rPr>
          <w:rFonts w:ascii="宋体" w:hAnsi="宋体" w:cs="宋体"/>
          <w:bCs/>
          <w:color w:val="000000" w:themeColor="text1"/>
          <w:kern w:val="44"/>
          <w:sz w:val="24"/>
          <w:szCs w:val="24"/>
          <w:highlight w:val="none"/>
          <w14:textFill>
            <w14:solidFill>
              <w14:schemeClr w14:val="tx1"/>
            </w14:solidFill>
          </w14:textFill>
        </w:rPr>
      </w:pPr>
      <w:r>
        <w:rPr>
          <w:rFonts w:hint="eastAsia" w:ascii="宋体" w:hAnsi="宋体" w:cs="宋体"/>
          <w:bCs/>
          <w:color w:val="000000" w:themeColor="text1"/>
          <w:kern w:val="44"/>
          <w:sz w:val="24"/>
          <w:szCs w:val="24"/>
          <w:highlight w:val="none"/>
          <w14:textFill>
            <w14:solidFill>
              <w14:schemeClr w14:val="tx1"/>
            </w14:solidFill>
          </w14:textFill>
        </w:rPr>
        <w:t>年  月  日</w:t>
      </w:r>
    </w:p>
    <w:p w14:paraId="6B884426">
      <w:pPr>
        <w:pageBreakBefore w:val="0"/>
        <w:kinsoku/>
        <w:overflowPunct/>
        <w:bidi w:val="0"/>
        <w:spacing w:line="480" w:lineRule="exact"/>
        <w:textAlignment w:val="auto"/>
        <w:rPr>
          <w:rFonts w:ascii="宋体" w:hAnsi="宋体"/>
          <w:b/>
          <w:bCs/>
          <w:color w:val="000000" w:themeColor="text1"/>
          <w:sz w:val="24"/>
          <w:szCs w:val="22"/>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1、上述报价为提供本次</w:t>
      </w:r>
      <w:r>
        <w:rPr>
          <w:rFonts w:hint="eastAsia" w:ascii="宋体" w:hAnsi="宋体"/>
          <w:b/>
          <w:bCs/>
          <w:color w:val="000000" w:themeColor="text1"/>
          <w:sz w:val="24"/>
          <w:highlight w:val="none"/>
          <w:lang w:val="en-US" w:eastAsia="zh-CN"/>
          <w14:textFill>
            <w14:solidFill>
              <w14:schemeClr w14:val="tx1"/>
            </w14:solidFill>
          </w14:textFill>
        </w:rPr>
        <w:t>招标</w:t>
      </w:r>
      <w:r>
        <w:rPr>
          <w:rFonts w:hint="eastAsia" w:ascii="宋体" w:hAnsi="宋体"/>
          <w:b/>
          <w:bCs/>
          <w:color w:val="000000" w:themeColor="text1"/>
          <w:sz w:val="24"/>
          <w:szCs w:val="22"/>
          <w:highlight w:val="none"/>
          <w14:textFill>
            <w14:solidFill>
              <w14:schemeClr w14:val="tx1"/>
            </w14:solidFill>
          </w14:textFill>
        </w:rPr>
        <w:t>项目所有内容的总价格</w:t>
      </w:r>
      <w:r>
        <w:rPr>
          <w:rFonts w:hint="eastAsia" w:ascii="宋体" w:hAnsi="宋体" w:cs="宋体"/>
          <w:b/>
          <w:bCs/>
          <w:color w:val="000000" w:themeColor="text1"/>
          <w:kern w:val="44"/>
          <w:sz w:val="24"/>
          <w:szCs w:val="24"/>
          <w:highlight w:val="none"/>
          <w14:textFill>
            <w14:solidFill>
              <w14:schemeClr w14:val="tx1"/>
            </w14:solidFill>
          </w14:textFill>
        </w:rPr>
        <w:t>（含税金、运费、配合验收和后续服务费等的全部费用）</w:t>
      </w:r>
      <w:r>
        <w:rPr>
          <w:rFonts w:hint="eastAsia" w:ascii="宋体" w:hAnsi="宋体"/>
          <w:b/>
          <w:bCs/>
          <w:color w:val="000000" w:themeColor="text1"/>
          <w:sz w:val="24"/>
          <w:szCs w:val="22"/>
          <w:highlight w:val="none"/>
          <w14:textFill>
            <w14:solidFill>
              <w14:schemeClr w14:val="tx1"/>
            </w14:solidFill>
          </w14:textFill>
        </w:rPr>
        <w:t>；</w:t>
      </w:r>
    </w:p>
    <w:p w14:paraId="66FD55A2">
      <w:pPr>
        <w:pageBreakBefore w:val="0"/>
        <w:kinsoku/>
        <w:overflowPunct/>
        <w:bidi w:val="0"/>
        <w:spacing w:line="480" w:lineRule="exact"/>
        <w:textAlignment w:val="auto"/>
        <w:rPr>
          <w:rFonts w:hint="eastAsia" w:ascii="宋体" w:hAnsi="宋体" w:eastAsia="宋体" w:cs="Times New Roman"/>
          <w:b/>
          <w:bCs/>
          <w:color w:val="000000" w:themeColor="text1"/>
          <w:sz w:val="24"/>
          <w:szCs w:val="22"/>
          <w:highlight w:val="none"/>
          <w:lang w:eastAsia="zh-CN"/>
          <w14:textFill>
            <w14:solidFill>
              <w14:schemeClr w14:val="tx1"/>
            </w14:solidFill>
          </w14:textFill>
        </w:rPr>
      </w:pPr>
      <w:r>
        <w:rPr>
          <w:rFonts w:hint="eastAsia" w:ascii="宋体" w:hAnsi="宋体"/>
          <w:b/>
          <w:bCs/>
          <w:color w:val="000000" w:themeColor="text1"/>
          <w:sz w:val="24"/>
          <w:szCs w:val="22"/>
          <w:highlight w:val="none"/>
          <w14:textFill>
            <w14:solidFill>
              <w14:schemeClr w14:val="tx1"/>
            </w14:solidFill>
          </w14:textFill>
        </w:rPr>
        <w:t>2、</w:t>
      </w:r>
      <w:r>
        <w:rPr>
          <w:rFonts w:hint="eastAsia" w:ascii="宋体" w:hAnsi="宋体"/>
          <w:b/>
          <w:bCs/>
          <w:color w:val="000000" w:themeColor="text1"/>
          <w:sz w:val="24"/>
          <w:szCs w:val="22"/>
          <w:highlight w:val="none"/>
          <w:lang w:eastAsia="zh-CN"/>
          <w14:textFill>
            <w14:solidFill>
              <w14:schemeClr w14:val="tx1"/>
            </w14:solidFill>
          </w14:textFill>
        </w:rPr>
        <w:t>现场在线开启二次报价，各潜在投标单位在线进行二轮报价，并上传加盖</w:t>
      </w:r>
      <w:r>
        <w:rPr>
          <w:rFonts w:hint="eastAsia" w:ascii="宋体" w:hAnsi="宋体" w:eastAsia="宋体" w:cs="Times New Roman"/>
          <w:b/>
          <w:bCs/>
          <w:color w:val="000000" w:themeColor="text1"/>
          <w:sz w:val="24"/>
          <w:szCs w:val="22"/>
          <w:highlight w:val="none"/>
          <w:lang w:eastAsia="zh-CN"/>
          <w14:textFill>
            <w14:solidFill>
              <w14:schemeClr w14:val="tx1"/>
            </w14:solidFill>
          </w14:textFill>
        </w:rPr>
        <w:t>公章的磋商响应二次报价表。</w:t>
      </w:r>
    </w:p>
    <w:p w14:paraId="0686ABE3">
      <w:pPr>
        <w:pageBreakBefore w:val="0"/>
        <w:kinsoku/>
        <w:overflowPunct/>
        <w:bidi w:val="0"/>
        <w:spacing w:line="480" w:lineRule="exact"/>
        <w:ind w:firstLine="480" w:firstLineChars="200"/>
        <w:jc w:val="left"/>
        <w:textAlignment w:val="auto"/>
        <w:rPr>
          <w:rFonts w:hint="eastAsia" w:ascii="宋体" w:hAnsi="宋体" w:cs="宋体"/>
          <w:color w:val="000000" w:themeColor="text1"/>
          <w:sz w:val="24"/>
          <w:szCs w:val="24"/>
          <w:highlight w:val="none"/>
          <w14:textFill>
            <w14:solidFill>
              <w14:schemeClr w14:val="tx1"/>
            </w14:solidFill>
          </w14:textFill>
        </w:rPr>
      </w:pPr>
    </w:p>
    <w:sectPr>
      <w:footerReference r:id="rId6" w:type="first"/>
      <w:footerReference r:id="rId5" w:type="default"/>
      <w:pgSz w:w="11907" w:h="16840"/>
      <w:pgMar w:top="1440" w:right="1080" w:bottom="1440" w:left="1080" w:header="851" w:footer="0" w:gutter="0"/>
      <w:pgBorders>
        <w:top w:val="none" w:sz="0" w:space="0"/>
        <w:left w:val="none" w:sz="0" w:space="0"/>
        <w:bottom w:val="none" w:sz="0" w:space="0"/>
        <w:right w:val="none" w:sz="0" w:space="0"/>
      </w:pgBorders>
      <w:pgNumType w:fmt="decimal" w:start="1"/>
      <w:cols w:space="720" w:num="1"/>
      <w:docGrid w:type="lines" w:linePitch="40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楷体_GB2312">
    <w:altName w:val="楷体"/>
    <w:panose1 w:val="02010609030000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monospace">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000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A9048">
    <w:pPr>
      <w:pStyle w:val="13"/>
      <w:ind w:right="360"/>
      <w:jc w:val="both"/>
    </w:pPr>
    <w:r>
      <w:rPr>
        <w:lang w:val="zh-CN"/>
      </w:rPr>
      <w:t xml:space="preserve">  </w:t>
    </w:r>
  </w:p>
  <w:p w14:paraId="271F5515">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B8810">
    <w:pPr>
      <w:pStyle w:val="13"/>
      <w:ind w:right="36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E5594">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4E5594">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lang w:val="zh-CN"/>
      </w:rPr>
      <w:t xml:space="preserve">  </w:t>
    </w:r>
  </w:p>
  <w:p w14:paraId="639B52D6">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102F4">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4B1738">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D4B1738">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932F7">
    <w:pPr>
      <w:pStyle w:val="14"/>
      <w:pBdr>
        <w:bottom w:val="none" w:color="auto" w:sz="0" w:space="1"/>
      </w:pBdr>
      <w:rPr>
        <w:sz w:val="21"/>
      </w:rPr>
    </w:pPr>
    <w:r>
      <w:rPr>
        <w:rFonts w:hint="eastAsia"/>
        <w:sz w:val="21"/>
        <w:szCs w:val="22"/>
      </w:rPr>
      <w:t xml:space="preserve">    </w:t>
    </w:r>
    <w:r>
      <w:rPr>
        <w:rFonts w:hint="eastAsia"/>
        <w:sz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413F3"/>
    <w:multiLevelType w:val="singleLevel"/>
    <w:tmpl w:val="87D413F3"/>
    <w:lvl w:ilvl="0" w:tentative="0">
      <w:start w:val="1"/>
      <w:numFmt w:val="decimal"/>
      <w:suff w:val="nothing"/>
      <w:lvlText w:val="%1、"/>
      <w:lvlJc w:val="left"/>
    </w:lvl>
  </w:abstractNum>
  <w:abstractNum w:abstractNumId="1">
    <w:nsid w:val="9DE10300"/>
    <w:multiLevelType w:val="singleLevel"/>
    <w:tmpl w:val="9DE10300"/>
    <w:lvl w:ilvl="0" w:tentative="0">
      <w:start w:val="1"/>
      <w:numFmt w:val="chineseCounting"/>
      <w:suff w:val="space"/>
      <w:lvlText w:val="第%1部分"/>
      <w:lvlJc w:val="left"/>
      <w:rPr>
        <w:rFonts w:hint="eastAsia"/>
      </w:rPr>
    </w:lvl>
  </w:abstractNum>
  <w:abstractNum w:abstractNumId="2">
    <w:nsid w:val="CE7B96AE"/>
    <w:multiLevelType w:val="singleLevel"/>
    <w:tmpl w:val="CE7B96AE"/>
    <w:lvl w:ilvl="0" w:tentative="0">
      <w:start w:val="1"/>
      <w:numFmt w:val="decimal"/>
      <w:suff w:val="nothing"/>
      <w:lvlText w:val="%1、"/>
      <w:lvlJc w:val="left"/>
    </w:lvl>
  </w:abstractNum>
  <w:abstractNum w:abstractNumId="3">
    <w:nsid w:val="F486CED9"/>
    <w:multiLevelType w:val="singleLevel"/>
    <w:tmpl w:val="F486CED9"/>
    <w:lvl w:ilvl="0" w:tentative="0">
      <w:start w:val="1"/>
      <w:numFmt w:val="decimal"/>
      <w:suff w:val="nothing"/>
      <w:lvlText w:val="%1、"/>
      <w:lvlJc w:val="left"/>
    </w:lvl>
  </w:abstractNum>
  <w:abstractNum w:abstractNumId="4">
    <w:nsid w:val="00000000"/>
    <w:multiLevelType w:val="singleLevel"/>
    <w:tmpl w:val="00000000"/>
    <w:lvl w:ilvl="0" w:tentative="0">
      <w:start w:val="1"/>
      <w:numFmt w:val="decimal"/>
      <w:suff w:val="space"/>
      <w:lvlText w:val="%1."/>
      <w:lvlJc w:val="left"/>
    </w:lvl>
  </w:abstractNum>
  <w:abstractNum w:abstractNumId="5">
    <w:nsid w:val="00000001"/>
    <w:multiLevelType w:val="multilevel"/>
    <w:tmpl w:val="00000001"/>
    <w:lvl w:ilvl="0" w:tentative="0">
      <w:start w:val="1"/>
      <w:numFmt w:val="upperLetter"/>
      <w:pStyle w:val="3"/>
      <w:lvlText w:val="%1、"/>
      <w:lvlJc w:val="left"/>
      <w:pPr>
        <w:tabs>
          <w:tab w:val="left" w:pos="360"/>
        </w:tabs>
        <w:ind w:left="360" w:hanging="36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2"/>
    <w:multiLevelType w:val="singleLevel"/>
    <w:tmpl w:val="00000002"/>
    <w:lvl w:ilvl="0" w:tentative="0">
      <w:start w:val="9"/>
      <w:numFmt w:val="decimal"/>
      <w:suff w:val="space"/>
      <w:lvlText w:val="%1."/>
      <w:lvlJc w:val="left"/>
    </w:lvl>
  </w:abstractNum>
  <w:abstractNum w:abstractNumId="7">
    <w:nsid w:val="00000003"/>
    <w:multiLevelType w:val="multilevel"/>
    <w:tmpl w:val="00000003"/>
    <w:lvl w:ilvl="0" w:tentative="0">
      <w:start w:val="1"/>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00000004"/>
    <w:multiLevelType w:val="singleLevel"/>
    <w:tmpl w:val="00000004"/>
    <w:lvl w:ilvl="0" w:tentative="0">
      <w:start w:val="20"/>
      <w:numFmt w:val="decimal"/>
      <w:suff w:val="space"/>
      <w:lvlText w:val="%1."/>
      <w:lvlJc w:val="left"/>
    </w:lvl>
  </w:abstractNum>
  <w:abstractNum w:abstractNumId="9">
    <w:nsid w:val="215C7741"/>
    <w:multiLevelType w:val="singleLevel"/>
    <w:tmpl w:val="215C7741"/>
    <w:lvl w:ilvl="0" w:tentative="0">
      <w:start w:val="1"/>
      <w:numFmt w:val="decimal"/>
      <w:suff w:val="nothing"/>
      <w:lvlText w:val="%1、"/>
      <w:lvlJc w:val="left"/>
    </w:lvl>
  </w:abstractNum>
  <w:abstractNum w:abstractNumId="10">
    <w:nsid w:val="33CBA460"/>
    <w:multiLevelType w:val="singleLevel"/>
    <w:tmpl w:val="33CBA460"/>
    <w:lvl w:ilvl="0" w:tentative="0">
      <w:start w:val="1"/>
      <w:numFmt w:val="decimal"/>
      <w:suff w:val="nothing"/>
      <w:lvlText w:val="%1、"/>
      <w:lvlJc w:val="left"/>
    </w:lvl>
  </w:abstractNum>
  <w:abstractNum w:abstractNumId="11">
    <w:nsid w:val="3AF5ADC7"/>
    <w:multiLevelType w:val="singleLevel"/>
    <w:tmpl w:val="3AF5ADC7"/>
    <w:lvl w:ilvl="0" w:tentative="0">
      <w:start w:val="1"/>
      <w:numFmt w:val="decimal"/>
      <w:suff w:val="nothing"/>
      <w:lvlText w:val="%1、"/>
      <w:lvlJc w:val="left"/>
    </w:lvl>
  </w:abstractNum>
  <w:abstractNum w:abstractNumId="12">
    <w:nsid w:val="3B96F8FF"/>
    <w:multiLevelType w:val="singleLevel"/>
    <w:tmpl w:val="3B96F8FF"/>
    <w:lvl w:ilvl="0" w:tentative="0">
      <w:start w:val="1"/>
      <w:numFmt w:val="decimal"/>
      <w:suff w:val="nothing"/>
      <w:lvlText w:val="%1、"/>
      <w:lvlJc w:val="left"/>
    </w:lvl>
  </w:abstractNum>
  <w:abstractNum w:abstractNumId="13">
    <w:nsid w:val="4220CED6"/>
    <w:multiLevelType w:val="singleLevel"/>
    <w:tmpl w:val="4220CED6"/>
    <w:lvl w:ilvl="0" w:tentative="0">
      <w:start w:val="1"/>
      <w:numFmt w:val="decimal"/>
      <w:suff w:val="nothing"/>
      <w:lvlText w:val="%1、"/>
      <w:lvlJc w:val="left"/>
    </w:lvl>
  </w:abstractNum>
  <w:num w:numId="1">
    <w:abstractNumId w:val="5"/>
  </w:num>
  <w:num w:numId="2">
    <w:abstractNumId w:val="1"/>
  </w:num>
  <w:num w:numId="3">
    <w:abstractNumId w:val="13"/>
  </w:num>
  <w:num w:numId="4">
    <w:abstractNumId w:val="4"/>
  </w:num>
  <w:num w:numId="5">
    <w:abstractNumId w:val="7"/>
  </w:num>
  <w:num w:numId="6">
    <w:abstractNumId w:val="6"/>
  </w:num>
  <w:num w:numId="7">
    <w:abstractNumId w:val="8"/>
  </w:num>
  <w:num w:numId="8">
    <w:abstractNumId w:val="2"/>
  </w:num>
  <w:num w:numId="9">
    <w:abstractNumId w:val="11"/>
  </w:num>
  <w:num w:numId="10">
    <w:abstractNumId w:val="12"/>
  </w:num>
  <w:num w:numId="11">
    <w:abstractNumId w:val="9"/>
  </w:num>
  <w:num w:numId="12">
    <w:abstractNumId w:val="10"/>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3ZjEwZmZjNjcxMDdmMGIyNzJhZGY0MThlZjIwNDgifQ=="/>
    <w:docVar w:name="KSO_WPS_MARK_KEY" w:val="91c4f659-b723-4107-84c4-8f8dcd32d148"/>
  </w:docVars>
  <w:rsids>
    <w:rsidRoot w:val="00000000"/>
    <w:rsid w:val="00164C26"/>
    <w:rsid w:val="00366766"/>
    <w:rsid w:val="004E0863"/>
    <w:rsid w:val="0066795B"/>
    <w:rsid w:val="007958E0"/>
    <w:rsid w:val="009E5347"/>
    <w:rsid w:val="00AD737B"/>
    <w:rsid w:val="00B5082F"/>
    <w:rsid w:val="00F46D15"/>
    <w:rsid w:val="00F96DAA"/>
    <w:rsid w:val="01017684"/>
    <w:rsid w:val="01057174"/>
    <w:rsid w:val="01253372"/>
    <w:rsid w:val="015C48BA"/>
    <w:rsid w:val="01707F74"/>
    <w:rsid w:val="01730582"/>
    <w:rsid w:val="017460A8"/>
    <w:rsid w:val="01771980"/>
    <w:rsid w:val="01817010"/>
    <w:rsid w:val="0183453D"/>
    <w:rsid w:val="01875268"/>
    <w:rsid w:val="018A58CB"/>
    <w:rsid w:val="018A7679"/>
    <w:rsid w:val="018D0F17"/>
    <w:rsid w:val="018F6A3E"/>
    <w:rsid w:val="01A4698D"/>
    <w:rsid w:val="01A56261"/>
    <w:rsid w:val="01A70CBC"/>
    <w:rsid w:val="01C100F8"/>
    <w:rsid w:val="01E46D89"/>
    <w:rsid w:val="01FF1E15"/>
    <w:rsid w:val="021A6C4F"/>
    <w:rsid w:val="02297737"/>
    <w:rsid w:val="027D0F8C"/>
    <w:rsid w:val="029415CA"/>
    <w:rsid w:val="02963DFC"/>
    <w:rsid w:val="02C646E1"/>
    <w:rsid w:val="02CB1CF7"/>
    <w:rsid w:val="02E8741C"/>
    <w:rsid w:val="02F4323F"/>
    <w:rsid w:val="02F503E5"/>
    <w:rsid w:val="0301396B"/>
    <w:rsid w:val="030F6088"/>
    <w:rsid w:val="031511C4"/>
    <w:rsid w:val="03200295"/>
    <w:rsid w:val="03217B69"/>
    <w:rsid w:val="033755DF"/>
    <w:rsid w:val="035B12CD"/>
    <w:rsid w:val="035E0DBD"/>
    <w:rsid w:val="03667C72"/>
    <w:rsid w:val="037428DE"/>
    <w:rsid w:val="03884483"/>
    <w:rsid w:val="038B1487"/>
    <w:rsid w:val="03B10EED"/>
    <w:rsid w:val="03BE185C"/>
    <w:rsid w:val="03C76963"/>
    <w:rsid w:val="03E5503B"/>
    <w:rsid w:val="041156E7"/>
    <w:rsid w:val="04163446"/>
    <w:rsid w:val="042E0790"/>
    <w:rsid w:val="04335DA6"/>
    <w:rsid w:val="045C354F"/>
    <w:rsid w:val="04AC7907"/>
    <w:rsid w:val="04EF43C3"/>
    <w:rsid w:val="04F33EFA"/>
    <w:rsid w:val="050B6D23"/>
    <w:rsid w:val="050D4849"/>
    <w:rsid w:val="053E4A03"/>
    <w:rsid w:val="05502DA5"/>
    <w:rsid w:val="05526700"/>
    <w:rsid w:val="05663F59"/>
    <w:rsid w:val="05760640"/>
    <w:rsid w:val="05A14F91"/>
    <w:rsid w:val="05B9677F"/>
    <w:rsid w:val="05D37841"/>
    <w:rsid w:val="05D709B3"/>
    <w:rsid w:val="05E05ABA"/>
    <w:rsid w:val="05E7509A"/>
    <w:rsid w:val="06B61737"/>
    <w:rsid w:val="06E04895"/>
    <w:rsid w:val="070954E4"/>
    <w:rsid w:val="07106873"/>
    <w:rsid w:val="073267E9"/>
    <w:rsid w:val="073E518E"/>
    <w:rsid w:val="07414C7E"/>
    <w:rsid w:val="076D693E"/>
    <w:rsid w:val="076F2A8A"/>
    <w:rsid w:val="07B73C74"/>
    <w:rsid w:val="07C82CA9"/>
    <w:rsid w:val="07FE491D"/>
    <w:rsid w:val="08204893"/>
    <w:rsid w:val="08240CF2"/>
    <w:rsid w:val="082E5202"/>
    <w:rsid w:val="084C38DA"/>
    <w:rsid w:val="084C7436"/>
    <w:rsid w:val="085766D0"/>
    <w:rsid w:val="08580653"/>
    <w:rsid w:val="08591B53"/>
    <w:rsid w:val="085B3D83"/>
    <w:rsid w:val="08BB45BC"/>
    <w:rsid w:val="08D00067"/>
    <w:rsid w:val="092263E9"/>
    <w:rsid w:val="093E3544"/>
    <w:rsid w:val="09507BBF"/>
    <w:rsid w:val="096D58B6"/>
    <w:rsid w:val="097F55EA"/>
    <w:rsid w:val="09BE4364"/>
    <w:rsid w:val="09C54E02"/>
    <w:rsid w:val="09E95BCC"/>
    <w:rsid w:val="09ED544C"/>
    <w:rsid w:val="09FB1114"/>
    <w:rsid w:val="09FC4E8C"/>
    <w:rsid w:val="0A2C37A9"/>
    <w:rsid w:val="0A2F0DBE"/>
    <w:rsid w:val="0A470509"/>
    <w:rsid w:val="0A4725AB"/>
    <w:rsid w:val="0A4F76B2"/>
    <w:rsid w:val="0A5D661E"/>
    <w:rsid w:val="0AB15C77"/>
    <w:rsid w:val="0AB37C41"/>
    <w:rsid w:val="0AB85257"/>
    <w:rsid w:val="0ABC321E"/>
    <w:rsid w:val="0AE55920"/>
    <w:rsid w:val="0AEA2F37"/>
    <w:rsid w:val="0AF142C5"/>
    <w:rsid w:val="0AFA7E6B"/>
    <w:rsid w:val="0AFD2C6A"/>
    <w:rsid w:val="0B2352E2"/>
    <w:rsid w:val="0B4C599F"/>
    <w:rsid w:val="0B4F3D8E"/>
    <w:rsid w:val="0B7B3E64"/>
    <w:rsid w:val="0BC419DA"/>
    <w:rsid w:val="0BD22349"/>
    <w:rsid w:val="0BDE2A9B"/>
    <w:rsid w:val="0BF26547"/>
    <w:rsid w:val="0BFC1173"/>
    <w:rsid w:val="0C030754"/>
    <w:rsid w:val="0C0B7609"/>
    <w:rsid w:val="0C3B7EEE"/>
    <w:rsid w:val="0C907281"/>
    <w:rsid w:val="0CD24F16"/>
    <w:rsid w:val="0CFB767D"/>
    <w:rsid w:val="0D240717"/>
    <w:rsid w:val="0D4252AC"/>
    <w:rsid w:val="0D6945E7"/>
    <w:rsid w:val="0D701E19"/>
    <w:rsid w:val="0D887163"/>
    <w:rsid w:val="0D906017"/>
    <w:rsid w:val="0D975D53"/>
    <w:rsid w:val="0DD979BE"/>
    <w:rsid w:val="0DDF0D4D"/>
    <w:rsid w:val="0DE46363"/>
    <w:rsid w:val="0DEF1F9A"/>
    <w:rsid w:val="0E0425AE"/>
    <w:rsid w:val="0E0F33E0"/>
    <w:rsid w:val="0E2F75DE"/>
    <w:rsid w:val="0E391D0F"/>
    <w:rsid w:val="0E417312"/>
    <w:rsid w:val="0E440BB0"/>
    <w:rsid w:val="0E8D2557"/>
    <w:rsid w:val="0E917E82"/>
    <w:rsid w:val="0E927B6D"/>
    <w:rsid w:val="0E99714E"/>
    <w:rsid w:val="0EAA7A7D"/>
    <w:rsid w:val="0EB16245"/>
    <w:rsid w:val="0EE06B2A"/>
    <w:rsid w:val="0EF35E5E"/>
    <w:rsid w:val="0F022F45"/>
    <w:rsid w:val="0F135152"/>
    <w:rsid w:val="0F1B7B63"/>
    <w:rsid w:val="0F1F3AF7"/>
    <w:rsid w:val="0F291812"/>
    <w:rsid w:val="0F2A5FF8"/>
    <w:rsid w:val="0F386966"/>
    <w:rsid w:val="0F39623B"/>
    <w:rsid w:val="0F422CCF"/>
    <w:rsid w:val="0F587009"/>
    <w:rsid w:val="0F7200CA"/>
    <w:rsid w:val="0F7D25CB"/>
    <w:rsid w:val="0F916077"/>
    <w:rsid w:val="0F987A27"/>
    <w:rsid w:val="0FAE6C29"/>
    <w:rsid w:val="0FB32491"/>
    <w:rsid w:val="10141182"/>
    <w:rsid w:val="104F7F92"/>
    <w:rsid w:val="10525806"/>
    <w:rsid w:val="10797237"/>
    <w:rsid w:val="109549F2"/>
    <w:rsid w:val="10B71B0D"/>
    <w:rsid w:val="10C61728"/>
    <w:rsid w:val="10D80401"/>
    <w:rsid w:val="10F13271"/>
    <w:rsid w:val="10F60887"/>
    <w:rsid w:val="11286567"/>
    <w:rsid w:val="11292A0B"/>
    <w:rsid w:val="114C66F9"/>
    <w:rsid w:val="11612347"/>
    <w:rsid w:val="116D7DF6"/>
    <w:rsid w:val="116F4196"/>
    <w:rsid w:val="11867E5D"/>
    <w:rsid w:val="118C4CA8"/>
    <w:rsid w:val="11960DCC"/>
    <w:rsid w:val="11BA3663"/>
    <w:rsid w:val="11C73FD2"/>
    <w:rsid w:val="11D748AD"/>
    <w:rsid w:val="11E04312"/>
    <w:rsid w:val="11E64458"/>
    <w:rsid w:val="12072620"/>
    <w:rsid w:val="121E0096"/>
    <w:rsid w:val="12307DC9"/>
    <w:rsid w:val="12333415"/>
    <w:rsid w:val="124D2729"/>
    <w:rsid w:val="125B6712"/>
    <w:rsid w:val="12771554"/>
    <w:rsid w:val="128123D2"/>
    <w:rsid w:val="128D0D77"/>
    <w:rsid w:val="129465AA"/>
    <w:rsid w:val="12D93FBD"/>
    <w:rsid w:val="12DA41BD"/>
    <w:rsid w:val="12FE1C75"/>
    <w:rsid w:val="130D3C66"/>
    <w:rsid w:val="13441D7E"/>
    <w:rsid w:val="13490D78"/>
    <w:rsid w:val="134D2D02"/>
    <w:rsid w:val="136E3D0D"/>
    <w:rsid w:val="13785584"/>
    <w:rsid w:val="13B660AC"/>
    <w:rsid w:val="13C24A51"/>
    <w:rsid w:val="13ED41C3"/>
    <w:rsid w:val="13F53078"/>
    <w:rsid w:val="14011A1D"/>
    <w:rsid w:val="14025795"/>
    <w:rsid w:val="140C5C8F"/>
    <w:rsid w:val="14134516"/>
    <w:rsid w:val="141352AC"/>
    <w:rsid w:val="141F00F5"/>
    <w:rsid w:val="14231504"/>
    <w:rsid w:val="143040B0"/>
    <w:rsid w:val="14353475"/>
    <w:rsid w:val="14376F98"/>
    <w:rsid w:val="144933C4"/>
    <w:rsid w:val="148D1503"/>
    <w:rsid w:val="14904B4F"/>
    <w:rsid w:val="14997EA7"/>
    <w:rsid w:val="149A59CD"/>
    <w:rsid w:val="14AA3E63"/>
    <w:rsid w:val="14B14B56"/>
    <w:rsid w:val="14BB6070"/>
    <w:rsid w:val="14C111AC"/>
    <w:rsid w:val="14C60571"/>
    <w:rsid w:val="14D7452C"/>
    <w:rsid w:val="14F74BCE"/>
    <w:rsid w:val="14FC4BCD"/>
    <w:rsid w:val="14FD0846"/>
    <w:rsid w:val="15632263"/>
    <w:rsid w:val="1594066F"/>
    <w:rsid w:val="15AA4C49"/>
    <w:rsid w:val="15BD1974"/>
    <w:rsid w:val="15C90318"/>
    <w:rsid w:val="15E458B3"/>
    <w:rsid w:val="160F7CF5"/>
    <w:rsid w:val="161378D0"/>
    <w:rsid w:val="163634D4"/>
    <w:rsid w:val="16557DFE"/>
    <w:rsid w:val="165731CD"/>
    <w:rsid w:val="1666025D"/>
    <w:rsid w:val="166B13D0"/>
    <w:rsid w:val="168B7CC4"/>
    <w:rsid w:val="16985F3D"/>
    <w:rsid w:val="16A62408"/>
    <w:rsid w:val="16B014D8"/>
    <w:rsid w:val="16BE34F8"/>
    <w:rsid w:val="16DB47A7"/>
    <w:rsid w:val="16E86EC4"/>
    <w:rsid w:val="16F07B27"/>
    <w:rsid w:val="16F2389F"/>
    <w:rsid w:val="17084E70"/>
    <w:rsid w:val="170C6032"/>
    <w:rsid w:val="171E28E6"/>
    <w:rsid w:val="17410382"/>
    <w:rsid w:val="17613699"/>
    <w:rsid w:val="17807A33"/>
    <w:rsid w:val="17872239"/>
    <w:rsid w:val="179C3ED6"/>
    <w:rsid w:val="17AA23CB"/>
    <w:rsid w:val="17C074F9"/>
    <w:rsid w:val="17C70888"/>
    <w:rsid w:val="17DF606D"/>
    <w:rsid w:val="17E20CD1"/>
    <w:rsid w:val="17E94D8E"/>
    <w:rsid w:val="17EE4066"/>
    <w:rsid w:val="17F13B56"/>
    <w:rsid w:val="180853EA"/>
    <w:rsid w:val="185A5BA0"/>
    <w:rsid w:val="18787DD4"/>
    <w:rsid w:val="187F1162"/>
    <w:rsid w:val="188E5849"/>
    <w:rsid w:val="18C13529"/>
    <w:rsid w:val="18DB5A16"/>
    <w:rsid w:val="18E67433"/>
    <w:rsid w:val="18ED431E"/>
    <w:rsid w:val="18F41B50"/>
    <w:rsid w:val="19151AC7"/>
    <w:rsid w:val="19322678"/>
    <w:rsid w:val="19436634"/>
    <w:rsid w:val="19550115"/>
    <w:rsid w:val="19662248"/>
    <w:rsid w:val="197762DD"/>
    <w:rsid w:val="198A7DBF"/>
    <w:rsid w:val="199450E1"/>
    <w:rsid w:val="19A1335A"/>
    <w:rsid w:val="19B2356A"/>
    <w:rsid w:val="19D674A8"/>
    <w:rsid w:val="19E716B5"/>
    <w:rsid w:val="19FB727A"/>
    <w:rsid w:val="19FF69FF"/>
    <w:rsid w:val="1A1F2BFD"/>
    <w:rsid w:val="1A393593"/>
    <w:rsid w:val="1A417126"/>
    <w:rsid w:val="1A5605E9"/>
    <w:rsid w:val="1A644AB4"/>
    <w:rsid w:val="1A6C5716"/>
    <w:rsid w:val="1A7D4AEA"/>
    <w:rsid w:val="1A7D519E"/>
    <w:rsid w:val="1A9F5AEC"/>
    <w:rsid w:val="1ABF141C"/>
    <w:rsid w:val="1AED2CFB"/>
    <w:rsid w:val="1B040045"/>
    <w:rsid w:val="1B0B4F2F"/>
    <w:rsid w:val="1B1D4C62"/>
    <w:rsid w:val="1B300E6D"/>
    <w:rsid w:val="1B356450"/>
    <w:rsid w:val="1B481CDF"/>
    <w:rsid w:val="1B4A1EFB"/>
    <w:rsid w:val="1B5A1A13"/>
    <w:rsid w:val="1B6D5BEA"/>
    <w:rsid w:val="1B851185"/>
    <w:rsid w:val="1BA756DE"/>
    <w:rsid w:val="1BCA6B98"/>
    <w:rsid w:val="1BCE6006"/>
    <w:rsid w:val="1BEC6B0F"/>
    <w:rsid w:val="1BFB1448"/>
    <w:rsid w:val="1C185B56"/>
    <w:rsid w:val="1C197B20"/>
    <w:rsid w:val="1C2E35CB"/>
    <w:rsid w:val="1C3109C5"/>
    <w:rsid w:val="1C372FE2"/>
    <w:rsid w:val="1C4D6056"/>
    <w:rsid w:val="1C5172BA"/>
    <w:rsid w:val="1C8F393E"/>
    <w:rsid w:val="1C9722C0"/>
    <w:rsid w:val="1CA53161"/>
    <w:rsid w:val="1CB17D58"/>
    <w:rsid w:val="1CBC1C20"/>
    <w:rsid w:val="1D1B6096"/>
    <w:rsid w:val="1D256F1E"/>
    <w:rsid w:val="1D444728"/>
    <w:rsid w:val="1D4D5CD3"/>
    <w:rsid w:val="1D5A219E"/>
    <w:rsid w:val="1D8A4831"/>
    <w:rsid w:val="1D9C2A76"/>
    <w:rsid w:val="1DE45A9B"/>
    <w:rsid w:val="1E0B5246"/>
    <w:rsid w:val="1E240E05"/>
    <w:rsid w:val="1E3A68C3"/>
    <w:rsid w:val="1E407A47"/>
    <w:rsid w:val="1E4603DD"/>
    <w:rsid w:val="1E4E3AB1"/>
    <w:rsid w:val="1E62130A"/>
    <w:rsid w:val="1E6257AE"/>
    <w:rsid w:val="1E796654"/>
    <w:rsid w:val="1E827BFE"/>
    <w:rsid w:val="1E836C5C"/>
    <w:rsid w:val="1E870D71"/>
    <w:rsid w:val="1E9D67E6"/>
    <w:rsid w:val="1EA336D1"/>
    <w:rsid w:val="1ED63AA6"/>
    <w:rsid w:val="1EDF41B4"/>
    <w:rsid w:val="1EF33ABA"/>
    <w:rsid w:val="1EF5217E"/>
    <w:rsid w:val="1F02489B"/>
    <w:rsid w:val="1F0A44E8"/>
    <w:rsid w:val="1F205410"/>
    <w:rsid w:val="1F3A4035"/>
    <w:rsid w:val="1F7237CF"/>
    <w:rsid w:val="1F7311D1"/>
    <w:rsid w:val="1F890B18"/>
    <w:rsid w:val="1FB262C1"/>
    <w:rsid w:val="1FCC29C7"/>
    <w:rsid w:val="1FD2426D"/>
    <w:rsid w:val="1FD44489"/>
    <w:rsid w:val="200F1FE5"/>
    <w:rsid w:val="20185CF2"/>
    <w:rsid w:val="20191E9C"/>
    <w:rsid w:val="202D5948"/>
    <w:rsid w:val="205D622D"/>
    <w:rsid w:val="20686980"/>
    <w:rsid w:val="20731621"/>
    <w:rsid w:val="208328D1"/>
    <w:rsid w:val="209239FD"/>
    <w:rsid w:val="20A7394C"/>
    <w:rsid w:val="20AC4ABE"/>
    <w:rsid w:val="20B90CD6"/>
    <w:rsid w:val="20DF0776"/>
    <w:rsid w:val="20E5422A"/>
    <w:rsid w:val="20F36B91"/>
    <w:rsid w:val="20FF72E4"/>
    <w:rsid w:val="210112AE"/>
    <w:rsid w:val="213E63B9"/>
    <w:rsid w:val="2144119B"/>
    <w:rsid w:val="21537630"/>
    <w:rsid w:val="21680B92"/>
    <w:rsid w:val="21707F28"/>
    <w:rsid w:val="21815F4B"/>
    <w:rsid w:val="21871145"/>
    <w:rsid w:val="21D73DBD"/>
    <w:rsid w:val="2214125E"/>
    <w:rsid w:val="221B26FB"/>
    <w:rsid w:val="224202F2"/>
    <w:rsid w:val="22511DC1"/>
    <w:rsid w:val="22A53EBB"/>
    <w:rsid w:val="22C04851"/>
    <w:rsid w:val="22C80936"/>
    <w:rsid w:val="22E75B32"/>
    <w:rsid w:val="22EF3388"/>
    <w:rsid w:val="22F04164"/>
    <w:rsid w:val="231F3C6E"/>
    <w:rsid w:val="232F19D7"/>
    <w:rsid w:val="23386ADD"/>
    <w:rsid w:val="23751ADF"/>
    <w:rsid w:val="23871813"/>
    <w:rsid w:val="23A45F21"/>
    <w:rsid w:val="240F3CE2"/>
    <w:rsid w:val="241369E2"/>
    <w:rsid w:val="241E3F25"/>
    <w:rsid w:val="24335240"/>
    <w:rsid w:val="2438474A"/>
    <w:rsid w:val="245636BF"/>
    <w:rsid w:val="24596D0B"/>
    <w:rsid w:val="247C0C4C"/>
    <w:rsid w:val="24822393"/>
    <w:rsid w:val="248A3369"/>
    <w:rsid w:val="2492046F"/>
    <w:rsid w:val="24BE74B6"/>
    <w:rsid w:val="24FB6014"/>
    <w:rsid w:val="25010F47"/>
    <w:rsid w:val="2513335E"/>
    <w:rsid w:val="251946ED"/>
    <w:rsid w:val="25284930"/>
    <w:rsid w:val="25706A02"/>
    <w:rsid w:val="25A14E0E"/>
    <w:rsid w:val="25A93CC2"/>
    <w:rsid w:val="25C26B32"/>
    <w:rsid w:val="25DA20CE"/>
    <w:rsid w:val="25F018F1"/>
    <w:rsid w:val="26527EB6"/>
    <w:rsid w:val="265C6F87"/>
    <w:rsid w:val="26A809FC"/>
    <w:rsid w:val="26C32B62"/>
    <w:rsid w:val="26C575FB"/>
    <w:rsid w:val="26FE1361"/>
    <w:rsid w:val="27035654"/>
    <w:rsid w:val="27167136"/>
    <w:rsid w:val="27361586"/>
    <w:rsid w:val="2742617D"/>
    <w:rsid w:val="275859A0"/>
    <w:rsid w:val="27595274"/>
    <w:rsid w:val="276460F3"/>
    <w:rsid w:val="27671D48"/>
    <w:rsid w:val="27802801"/>
    <w:rsid w:val="27856069"/>
    <w:rsid w:val="278E13C2"/>
    <w:rsid w:val="27AB40C3"/>
    <w:rsid w:val="27AE736E"/>
    <w:rsid w:val="27B022FE"/>
    <w:rsid w:val="27B0413A"/>
    <w:rsid w:val="27E96DDF"/>
    <w:rsid w:val="285717B4"/>
    <w:rsid w:val="28612632"/>
    <w:rsid w:val="28681C13"/>
    <w:rsid w:val="286F7FBC"/>
    <w:rsid w:val="287265EE"/>
    <w:rsid w:val="2895052E"/>
    <w:rsid w:val="28BA1D43"/>
    <w:rsid w:val="28CF1C92"/>
    <w:rsid w:val="28D70B46"/>
    <w:rsid w:val="28E62B38"/>
    <w:rsid w:val="28E9665B"/>
    <w:rsid w:val="292162AF"/>
    <w:rsid w:val="29231FDE"/>
    <w:rsid w:val="29232806"/>
    <w:rsid w:val="294E10C9"/>
    <w:rsid w:val="29620A68"/>
    <w:rsid w:val="298365D8"/>
    <w:rsid w:val="29852351"/>
    <w:rsid w:val="299F1664"/>
    <w:rsid w:val="29BB2216"/>
    <w:rsid w:val="29D3130E"/>
    <w:rsid w:val="29DB69DF"/>
    <w:rsid w:val="2A1536D4"/>
    <w:rsid w:val="2A224043"/>
    <w:rsid w:val="2A2B2EF8"/>
    <w:rsid w:val="2A5621BB"/>
    <w:rsid w:val="2A614B6C"/>
    <w:rsid w:val="2A6308E4"/>
    <w:rsid w:val="2A645A37"/>
    <w:rsid w:val="2A6B1546"/>
    <w:rsid w:val="2A6B7798"/>
    <w:rsid w:val="2A816FBC"/>
    <w:rsid w:val="2A832D34"/>
    <w:rsid w:val="2A866380"/>
    <w:rsid w:val="2A9E7B6E"/>
    <w:rsid w:val="2AA679C6"/>
    <w:rsid w:val="2B226E3C"/>
    <w:rsid w:val="2B4D50F0"/>
    <w:rsid w:val="2B514BE0"/>
    <w:rsid w:val="2B724B56"/>
    <w:rsid w:val="2B9B4810"/>
    <w:rsid w:val="2BA2368E"/>
    <w:rsid w:val="2BB60EE7"/>
    <w:rsid w:val="2BBE6B4F"/>
    <w:rsid w:val="2BC33129"/>
    <w:rsid w:val="2BCD7061"/>
    <w:rsid w:val="2BF026C8"/>
    <w:rsid w:val="2BF043F9"/>
    <w:rsid w:val="2BF67536"/>
    <w:rsid w:val="2C1113FB"/>
    <w:rsid w:val="2C1F5578"/>
    <w:rsid w:val="2C330877"/>
    <w:rsid w:val="2C701096"/>
    <w:rsid w:val="2C7843EE"/>
    <w:rsid w:val="2C7A1F15"/>
    <w:rsid w:val="2C8132A3"/>
    <w:rsid w:val="2C842D93"/>
    <w:rsid w:val="2C9E20A7"/>
    <w:rsid w:val="2CB847EB"/>
    <w:rsid w:val="2CC66F08"/>
    <w:rsid w:val="2CCB09C2"/>
    <w:rsid w:val="2CD258AD"/>
    <w:rsid w:val="2CDB1766"/>
    <w:rsid w:val="2CE101E6"/>
    <w:rsid w:val="2CE675AA"/>
    <w:rsid w:val="2CEA0C1D"/>
    <w:rsid w:val="2D01593E"/>
    <w:rsid w:val="2D085772"/>
    <w:rsid w:val="2D0A3299"/>
    <w:rsid w:val="2D214A86"/>
    <w:rsid w:val="2D4F3C83"/>
    <w:rsid w:val="2D5B3AF4"/>
    <w:rsid w:val="2D6C3F53"/>
    <w:rsid w:val="2D742E08"/>
    <w:rsid w:val="2D8D7A26"/>
    <w:rsid w:val="2D9D78C8"/>
    <w:rsid w:val="2DAF0171"/>
    <w:rsid w:val="2DC810BF"/>
    <w:rsid w:val="2DE52C0A"/>
    <w:rsid w:val="2DE955A4"/>
    <w:rsid w:val="2DF34AFE"/>
    <w:rsid w:val="2E0F24E5"/>
    <w:rsid w:val="2E1B7727"/>
    <w:rsid w:val="2E2841FD"/>
    <w:rsid w:val="2E4F0AB3"/>
    <w:rsid w:val="2E582F68"/>
    <w:rsid w:val="2E6331BE"/>
    <w:rsid w:val="2E6764C9"/>
    <w:rsid w:val="2E6E5AA9"/>
    <w:rsid w:val="2EAC037F"/>
    <w:rsid w:val="2EB53283"/>
    <w:rsid w:val="2EB72FAC"/>
    <w:rsid w:val="2ED038FB"/>
    <w:rsid w:val="2EE81411"/>
    <w:rsid w:val="2EED4C20"/>
    <w:rsid w:val="2EFA3AD6"/>
    <w:rsid w:val="2F1E74CF"/>
    <w:rsid w:val="2F204FF5"/>
    <w:rsid w:val="2F3C5BA7"/>
    <w:rsid w:val="2F4B1946"/>
    <w:rsid w:val="2F522CD5"/>
    <w:rsid w:val="2F762E67"/>
    <w:rsid w:val="2F792957"/>
    <w:rsid w:val="2F996B56"/>
    <w:rsid w:val="2FB41BE1"/>
    <w:rsid w:val="2FB83A61"/>
    <w:rsid w:val="2FC8743B"/>
    <w:rsid w:val="2FD302BA"/>
    <w:rsid w:val="2FDD052C"/>
    <w:rsid w:val="2FF07EED"/>
    <w:rsid w:val="301B57BD"/>
    <w:rsid w:val="30471431"/>
    <w:rsid w:val="3062163D"/>
    <w:rsid w:val="306E1D90"/>
    <w:rsid w:val="307D6477"/>
    <w:rsid w:val="30AF0FF8"/>
    <w:rsid w:val="30B11C7D"/>
    <w:rsid w:val="30C45585"/>
    <w:rsid w:val="30DC13F0"/>
    <w:rsid w:val="30E315FF"/>
    <w:rsid w:val="30F57DBC"/>
    <w:rsid w:val="31097D0B"/>
    <w:rsid w:val="310D3357"/>
    <w:rsid w:val="31101099"/>
    <w:rsid w:val="3112096E"/>
    <w:rsid w:val="311346E6"/>
    <w:rsid w:val="31291D49"/>
    <w:rsid w:val="31322DBE"/>
    <w:rsid w:val="313E5C07"/>
    <w:rsid w:val="31622F17"/>
    <w:rsid w:val="31750EFD"/>
    <w:rsid w:val="317653A0"/>
    <w:rsid w:val="319977D3"/>
    <w:rsid w:val="31A0241D"/>
    <w:rsid w:val="31CE1D46"/>
    <w:rsid w:val="31E0281A"/>
    <w:rsid w:val="31E87920"/>
    <w:rsid w:val="31F44517"/>
    <w:rsid w:val="31F77B64"/>
    <w:rsid w:val="32002EBC"/>
    <w:rsid w:val="32230959"/>
    <w:rsid w:val="32244DFC"/>
    <w:rsid w:val="323A7982"/>
    <w:rsid w:val="32452FC5"/>
    <w:rsid w:val="324803BF"/>
    <w:rsid w:val="326C2300"/>
    <w:rsid w:val="32741B8D"/>
    <w:rsid w:val="32780CA4"/>
    <w:rsid w:val="327F64D7"/>
    <w:rsid w:val="32837F56"/>
    <w:rsid w:val="32BF2D77"/>
    <w:rsid w:val="32D61BB8"/>
    <w:rsid w:val="32FA790B"/>
    <w:rsid w:val="32FD35D6"/>
    <w:rsid w:val="33095DA0"/>
    <w:rsid w:val="330E2874"/>
    <w:rsid w:val="33345E3E"/>
    <w:rsid w:val="33437504"/>
    <w:rsid w:val="334D5163"/>
    <w:rsid w:val="335F7BE9"/>
    <w:rsid w:val="336C3624"/>
    <w:rsid w:val="3381627F"/>
    <w:rsid w:val="338C7CA4"/>
    <w:rsid w:val="338D4C23"/>
    <w:rsid w:val="339B7340"/>
    <w:rsid w:val="339C4E66"/>
    <w:rsid w:val="33B73A4E"/>
    <w:rsid w:val="33BC371B"/>
    <w:rsid w:val="33BF3E80"/>
    <w:rsid w:val="33C148CD"/>
    <w:rsid w:val="33C566E9"/>
    <w:rsid w:val="33D32439"/>
    <w:rsid w:val="33DE0FDB"/>
    <w:rsid w:val="340C5B48"/>
    <w:rsid w:val="34264730"/>
    <w:rsid w:val="342C7F98"/>
    <w:rsid w:val="34842C2E"/>
    <w:rsid w:val="34977C79"/>
    <w:rsid w:val="34AA710F"/>
    <w:rsid w:val="34B74CFC"/>
    <w:rsid w:val="34CC3262"/>
    <w:rsid w:val="34D13BB2"/>
    <w:rsid w:val="34D8179E"/>
    <w:rsid w:val="34E16FD5"/>
    <w:rsid w:val="34E341D7"/>
    <w:rsid w:val="34E70033"/>
    <w:rsid w:val="35065D4F"/>
    <w:rsid w:val="35132F06"/>
    <w:rsid w:val="3522139B"/>
    <w:rsid w:val="35492DCC"/>
    <w:rsid w:val="355C48AD"/>
    <w:rsid w:val="3578720D"/>
    <w:rsid w:val="357A2F85"/>
    <w:rsid w:val="35867372"/>
    <w:rsid w:val="359C114E"/>
    <w:rsid w:val="35AF70D3"/>
    <w:rsid w:val="35B911EC"/>
    <w:rsid w:val="35BA7826"/>
    <w:rsid w:val="35C16E06"/>
    <w:rsid w:val="35CB1A33"/>
    <w:rsid w:val="35F44AE6"/>
    <w:rsid w:val="360D5BA8"/>
    <w:rsid w:val="361270E7"/>
    <w:rsid w:val="36160F00"/>
    <w:rsid w:val="363650FE"/>
    <w:rsid w:val="36590DED"/>
    <w:rsid w:val="36820344"/>
    <w:rsid w:val="36853990"/>
    <w:rsid w:val="3687043C"/>
    <w:rsid w:val="36A209E6"/>
    <w:rsid w:val="36AB6CC6"/>
    <w:rsid w:val="36CD4EE7"/>
    <w:rsid w:val="36E7289C"/>
    <w:rsid w:val="36F56D67"/>
    <w:rsid w:val="370C29C3"/>
    <w:rsid w:val="371E0FBB"/>
    <w:rsid w:val="37492C0F"/>
    <w:rsid w:val="37620FF1"/>
    <w:rsid w:val="3793032E"/>
    <w:rsid w:val="37A75A66"/>
    <w:rsid w:val="37B2058C"/>
    <w:rsid w:val="37BA3B0D"/>
    <w:rsid w:val="37C56D90"/>
    <w:rsid w:val="37D7646D"/>
    <w:rsid w:val="38044D88"/>
    <w:rsid w:val="38233460"/>
    <w:rsid w:val="38241FE4"/>
    <w:rsid w:val="38376F0C"/>
    <w:rsid w:val="383C4522"/>
    <w:rsid w:val="38514471"/>
    <w:rsid w:val="386D6DD1"/>
    <w:rsid w:val="38806B05"/>
    <w:rsid w:val="388C36FB"/>
    <w:rsid w:val="38AA06AD"/>
    <w:rsid w:val="38FD2AEC"/>
    <w:rsid w:val="39074B30"/>
    <w:rsid w:val="390A2872"/>
    <w:rsid w:val="390E58B1"/>
    <w:rsid w:val="391E0899"/>
    <w:rsid w:val="39276F80"/>
    <w:rsid w:val="393D0552"/>
    <w:rsid w:val="39406294"/>
    <w:rsid w:val="39643D30"/>
    <w:rsid w:val="396E2E01"/>
    <w:rsid w:val="39801E76"/>
    <w:rsid w:val="39A46823"/>
    <w:rsid w:val="39AF05D8"/>
    <w:rsid w:val="39C12F31"/>
    <w:rsid w:val="39D35A52"/>
    <w:rsid w:val="39E60BE9"/>
    <w:rsid w:val="39EE7A9E"/>
    <w:rsid w:val="3A080B60"/>
    <w:rsid w:val="3A091F94"/>
    <w:rsid w:val="3A0E1EEE"/>
    <w:rsid w:val="3A325BDD"/>
    <w:rsid w:val="3A40479E"/>
    <w:rsid w:val="3A683CF4"/>
    <w:rsid w:val="3A72247D"/>
    <w:rsid w:val="3A966448"/>
    <w:rsid w:val="3AC52EF5"/>
    <w:rsid w:val="3AD153F6"/>
    <w:rsid w:val="3AF31810"/>
    <w:rsid w:val="3AF62961"/>
    <w:rsid w:val="3AF630AE"/>
    <w:rsid w:val="3B4262F3"/>
    <w:rsid w:val="3B9B5A04"/>
    <w:rsid w:val="3BA0301A"/>
    <w:rsid w:val="3BAC6C4D"/>
    <w:rsid w:val="3BBF5B96"/>
    <w:rsid w:val="3BC35686"/>
    <w:rsid w:val="3BEE61FC"/>
    <w:rsid w:val="3BF27D19"/>
    <w:rsid w:val="3BFC46F4"/>
    <w:rsid w:val="3C0B2B89"/>
    <w:rsid w:val="3C140113"/>
    <w:rsid w:val="3C1557B6"/>
    <w:rsid w:val="3C1732DC"/>
    <w:rsid w:val="3C1934F8"/>
    <w:rsid w:val="3C1F329E"/>
    <w:rsid w:val="3C26747D"/>
    <w:rsid w:val="3C2679C3"/>
    <w:rsid w:val="3C357C06"/>
    <w:rsid w:val="3C371692"/>
    <w:rsid w:val="3C3C71E7"/>
    <w:rsid w:val="3C683B38"/>
    <w:rsid w:val="3CAB2AE0"/>
    <w:rsid w:val="3CB90837"/>
    <w:rsid w:val="3CC850DB"/>
    <w:rsid w:val="3CD97D33"/>
    <w:rsid w:val="3CE55188"/>
    <w:rsid w:val="3CEC4769"/>
    <w:rsid w:val="3CF03B2D"/>
    <w:rsid w:val="3CF44569"/>
    <w:rsid w:val="3D1B4AEB"/>
    <w:rsid w:val="3D4F6AA6"/>
    <w:rsid w:val="3D74650C"/>
    <w:rsid w:val="3D842BF3"/>
    <w:rsid w:val="3DA27781"/>
    <w:rsid w:val="3DA52B6A"/>
    <w:rsid w:val="3DB64D77"/>
    <w:rsid w:val="3DBD4357"/>
    <w:rsid w:val="3DC56D68"/>
    <w:rsid w:val="3DD53CF9"/>
    <w:rsid w:val="3DD645A5"/>
    <w:rsid w:val="3DD76099"/>
    <w:rsid w:val="3DDD67A7"/>
    <w:rsid w:val="3E175815"/>
    <w:rsid w:val="3E2972F7"/>
    <w:rsid w:val="3E3E4B92"/>
    <w:rsid w:val="3E416D36"/>
    <w:rsid w:val="3E491747"/>
    <w:rsid w:val="3E4E4FAF"/>
    <w:rsid w:val="3E810EE1"/>
    <w:rsid w:val="3E9606F3"/>
    <w:rsid w:val="3EAD1CD6"/>
    <w:rsid w:val="3EC00451"/>
    <w:rsid w:val="3ED25BE0"/>
    <w:rsid w:val="3EEA117C"/>
    <w:rsid w:val="3F0044FB"/>
    <w:rsid w:val="3F11495A"/>
    <w:rsid w:val="3F116709"/>
    <w:rsid w:val="3F195F84"/>
    <w:rsid w:val="3F2D1069"/>
    <w:rsid w:val="3F6031EC"/>
    <w:rsid w:val="3F6251B6"/>
    <w:rsid w:val="3F746C97"/>
    <w:rsid w:val="3F762A0F"/>
    <w:rsid w:val="3F836EDA"/>
    <w:rsid w:val="3F9133A5"/>
    <w:rsid w:val="3F950790"/>
    <w:rsid w:val="3FB24FA5"/>
    <w:rsid w:val="3FD41A87"/>
    <w:rsid w:val="3FE07D11"/>
    <w:rsid w:val="3FFF0C57"/>
    <w:rsid w:val="40004A8E"/>
    <w:rsid w:val="40297A82"/>
    <w:rsid w:val="402D7572"/>
    <w:rsid w:val="40493C80"/>
    <w:rsid w:val="406D5BC1"/>
    <w:rsid w:val="407C22A8"/>
    <w:rsid w:val="40914181"/>
    <w:rsid w:val="40AA12E3"/>
    <w:rsid w:val="40AB493B"/>
    <w:rsid w:val="40BD6BEA"/>
    <w:rsid w:val="40C31C84"/>
    <w:rsid w:val="40E37C31"/>
    <w:rsid w:val="410F0A26"/>
    <w:rsid w:val="41354204"/>
    <w:rsid w:val="414803DC"/>
    <w:rsid w:val="415D6156"/>
    <w:rsid w:val="417116E0"/>
    <w:rsid w:val="41740220"/>
    <w:rsid w:val="41760AA5"/>
    <w:rsid w:val="41BB6E00"/>
    <w:rsid w:val="41BE41FA"/>
    <w:rsid w:val="41E2438C"/>
    <w:rsid w:val="41E41548"/>
    <w:rsid w:val="41EF0857"/>
    <w:rsid w:val="41F61BE6"/>
    <w:rsid w:val="41FB36A0"/>
    <w:rsid w:val="41FF7B3F"/>
    <w:rsid w:val="42240501"/>
    <w:rsid w:val="42447B16"/>
    <w:rsid w:val="424E557E"/>
    <w:rsid w:val="425608D6"/>
    <w:rsid w:val="429367C5"/>
    <w:rsid w:val="42A653BA"/>
    <w:rsid w:val="42B933F4"/>
    <w:rsid w:val="42C35F6C"/>
    <w:rsid w:val="42D812EB"/>
    <w:rsid w:val="42E303BC"/>
    <w:rsid w:val="43212C92"/>
    <w:rsid w:val="432509D4"/>
    <w:rsid w:val="434846C3"/>
    <w:rsid w:val="434F5A51"/>
    <w:rsid w:val="43813731"/>
    <w:rsid w:val="438D0328"/>
    <w:rsid w:val="43B41D58"/>
    <w:rsid w:val="43BD17FC"/>
    <w:rsid w:val="43DD12AF"/>
    <w:rsid w:val="43E97C54"/>
    <w:rsid w:val="44061C4D"/>
    <w:rsid w:val="442E1B0B"/>
    <w:rsid w:val="443D3AFC"/>
    <w:rsid w:val="44501A81"/>
    <w:rsid w:val="445F1CC4"/>
    <w:rsid w:val="44A12FFE"/>
    <w:rsid w:val="44A771C7"/>
    <w:rsid w:val="44CE0BF8"/>
    <w:rsid w:val="44D02BC2"/>
    <w:rsid w:val="44EE3048"/>
    <w:rsid w:val="451C1963"/>
    <w:rsid w:val="451E56DB"/>
    <w:rsid w:val="45252F0E"/>
    <w:rsid w:val="452B7DF8"/>
    <w:rsid w:val="453F5652"/>
    <w:rsid w:val="455B6C5A"/>
    <w:rsid w:val="456128B0"/>
    <w:rsid w:val="45672879"/>
    <w:rsid w:val="456A6B72"/>
    <w:rsid w:val="45C2075D"/>
    <w:rsid w:val="45C344D5"/>
    <w:rsid w:val="45D1711C"/>
    <w:rsid w:val="45DE30BD"/>
    <w:rsid w:val="45F27617"/>
    <w:rsid w:val="46096AFC"/>
    <w:rsid w:val="46192347"/>
    <w:rsid w:val="462705C0"/>
    <w:rsid w:val="462D194E"/>
    <w:rsid w:val="46401681"/>
    <w:rsid w:val="465D0485"/>
    <w:rsid w:val="465D66D7"/>
    <w:rsid w:val="466C2476"/>
    <w:rsid w:val="469814BD"/>
    <w:rsid w:val="46C2478C"/>
    <w:rsid w:val="46CC5A5D"/>
    <w:rsid w:val="46D50A21"/>
    <w:rsid w:val="46DA3884"/>
    <w:rsid w:val="46E95032"/>
    <w:rsid w:val="46EB5A91"/>
    <w:rsid w:val="46EC3F49"/>
    <w:rsid w:val="47A520E4"/>
    <w:rsid w:val="47B71E17"/>
    <w:rsid w:val="47D227AD"/>
    <w:rsid w:val="480536FB"/>
    <w:rsid w:val="480A1F47"/>
    <w:rsid w:val="480D7C89"/>
    <w:rsid w:val="4813679C"/>
    <w:rsid w:val="482F19AD"/>
    <w:rsid w:val="4840005F"/>
    <w:rsid w:val="487E46E3"/>
    <w:rsid w:val="48A2469A"/>
    <w:rsid w:val="48C9076A"/>
    <w:rsid w:val="48D367DD"/>
    <w:rsid w:val="48E409EA"/>
    <w:rsid w:val="48EB47DC"/>
    <w:rsid w:val="48F74BC1"/>
    <w:rsid w:val="49060960"/>
    <w:rsid w:val="4941408E"/>
    <w:rsid w:val="4968786D"/>
    <w:rsid w:val="49781F29"/>
    <w:rsid w:val="497A134E"/>
    <w:rsid w:val="497C6E74"/>
    <w:rsid w:val="497F641E"/>
    <w:rsid w:val="498E6BA8"/>
    <w:rsid w:val="49920D85"/>
    <w:rsid w:val="49C32CF5"/>
    <w:rsid w:val="49C64593"/>
    <w:rsid w:val="49CA4084"/>
    <w:rsid w:val="49DE368B"/>
    <w:rsid w:val="49E62540"/>
    <w:rsid w:val="49E77774"/>
    <w:rsid w:val="49F17862"/>
    <w:rsid w:val="49F44C5D"/>
    <w:rsid w:val="4A0941C9"/>
    <w:rsid w:val="4A1946C3"/>
    <w:rsid w:val="4A4C2CEB"/>
    <w:rsid w:val="4A58168F"/>
    <w:rsid w:val="4A6307A0"/>
    <w:rsid w:val="4A6C513B"/>
    <w:rsid w:val="4A6E3785"/>
    <w:rsid w:val="4A7B712C"/>
    <w:rsid w:val="4A851D59"/>
    <w:rsid w:val="4AB909D1"/>
    <w:rsid w:val="4B1C76D6"/>
    <w:rsid w:val="4B394180"/>
    <w:rsid w:val="4B683B54"/>
    <w:rsid w:val="4B693428"/>
    <w:rsid w:val="4BA12D45"/>
    <w:rsid w:val="4BAB3A41"/>
    <w:rsid w:val="4BC32B39"/>
    <w:rsid w:val="4BCF5981"/>
    <w:rsid w:val="4BDF193C"/>
    <w:rsid w:val="4BE62CCB"/>
    <w:rsid w:val="4BF61160"/>
    <w:rsid w:val="4C1B0BC7"/>
    <w:rsid w:val="4C2757BD"/>
    <w:rsid w:val="4C2767A6"/>
    <w:rsid w:val="4C4579F1"/>
    <w:rsid w:val="4C72455F"/>
    <w:rsid w:val="4C8629AE"/>
    <w:rsid w:val="4C9B5863"/>
    <w:rsid w:val="4CA66A2C"/>
    <w:rsid w:val="4CB13B3B"/>
    <w:rsid w:val="4CE23492"/>
    <w:rsid w:val="4D3B2BA3"/>
    <w:rsid w:val="4D422183"/>
    <w:rsid w:val="4D6B792C"/>
    <w:rsid w:val="4D7560B4"/>
    <w:rsid w:val="4D76426D"/>
    <w:rsid w:val="4D785BA5"/>
    <w:rsid w:val="4D8602C2"/>
    <w:rsid w:val="4D9A5B1B"/>
    <w:rsid w:val="4DB12E65"/>
    <w:rsid w:val="4DCC674D"/>
    <w:rsid w:val="4DE82D2A"/>
    <w:rsid w:val="4DFE42FC"/>
    <w:rsid w:val="4E0B07C7"/>
    <w:rsid w:val="4E1F24C4"/>
    <w:rsid w:val="4E263853"/>
    <w:rsid w:val="4E3A64E4"/>
    <w:rsid w:val="4E3E294A"/>
    <w:rsid w:val="4E4D5283"/>
    <w:rsid w:val="4E616639"/>
    <w:rsid w:val="4E6F0D56"/>
    <w:rsid w:val="4E736BF3"/>
    <w:rsid w:val="4EA07161"/>
    <w:rsid w:val="4EAF55F6"/>
    <w:rsid w:val="4EC11450"/>
    <w:rsid w:val="4EDB63EB"/>
    <w:rsid w:val="4F16463F"/>
    <w:rsid w:val="4F4421E2"/>
    <w:rsid w:val="4F686E24"/>
    <w:rsid w:val="4F6B59C1"/>
    <w:rsid w:val="4F702FD7"/>
    <w:rsid w:val="4F806F93"/>
    <w:rsid w:val="4F93316A"/>
    <w:rsid w:val="4F9A79D9"/>
    <w:rsid w:val="4FB01626"/>
    <w:rsid w:val="4FB82BD0"/>
    <w:rsid w:val="4FFC0D0F"/>
    <w:rsid w:val="50175B49"/>
    <w:rsid w:val="501F0559"/>
    <w:rsid w:val="502838B2"/>
    <w:rsid w:val="50583834"/>
    <w:rsid w:val="507408A5"/>
    <w:rsid w:val="507B0DAF"/>
    <w:rsid w:val="50925430"/>
    <w:rsid w:val="50E0418D"/>
    <w:rsid w:val="50EF617E"/>
    <w:rsid w:val="511429EF"/>
    <w:rsid w:val="51257DF2"/>
    <w:rsid w:val="51340212"/>
    <w:rsid w:val="51581F75"/>
    <w:rsid w:val="51605661"/>
    <w:rsid w:val="51654692"/>
    <w:rsid w:val="516C4767"/>
    <w:rsid w:val="5187285A"/>
    <w:rsid w:val="518C1C1F"/>
    <w:rsid w:val="519B00B4"/>
    <w:rsid w:val="51CB489B"/>
    <w:rsid w:val="51DA0BDC"/>
    <w:rsid w:val="51E45EF2"/>
    <w:rsid w:val="51FA140B"/>
    <w:rsid w:val="520B3E30"/>
    <w:rsid w:val="520B6FE7"/>
    <w:rsid w:val="521515B8"/>
    <w:rsid w:val="521A1920"/>
    <w:rsid w:val="521D4F6D"/>
    <w:rsid w:val="522D090A"/>
    <w:rsid w:val="5253098E"/>
    <w:rsid w:val="525468E9"/>
    <w:rsid w:val="52796647"/>
    <w:rsid w:val="528C6346"/>
    <w:rsid w:val="52911BE2"/>
    <w:rsid w:val="52923AD9"/>
    <w:rsid w:val="52C378C2"/>
    <w:rsid w:val="52CA0C50"/>
    <w:rsid w:val="52CB49C9"/>
    <w:rsid w:val="52CF4157"/>
    <w:rsid w:val="530929F0"/>
    <w:rsid w:val="532C190B"/>
    <w:rsid w:val="534240A2"/>
    <w:rsid w:val="534529CD"/>
    <w:rsid w:val="53687272"/>
    <w:rsid w:val="53986FA1"/>
    <w:rsid w:val="53A72D40"/>
    <w:rsid w:val="53B86CFB"/>
    <w:rsid w:val="53BF452D"/>
    <w:rsid w:val="53CB2ED2"/>
    <w:rsid w:val="53EC109A"/>
    <w:rsid w:val="53FC2EA8"/>
    <w:rsid w:val="54065CB8"/>
    <w:rsid w:val="54085E94"/>
    <w:rsid w:val="54177EC5"/>
    <w:rsid w:val="54181E8F"/>
    <w:rsid w:val="54336CC9"/>
    <w:rsid w:val="545E7B01"/>
    <w:rsid w:val="54617393"/>
    <w:rsid w:val="546662FF"/>
    <w:rsid w:val="548E5CAE"/>
    <w:rsid w:val="549F78A0"/>
    <w:rsid w:val="54BC6C04"/>
    <w:rsid w:val="54C31C71"/>
    <w:rsid w:val="54D062C6"/>
    <w:rsid w:val="54D15109"/>
    <w:rsid w:val="54F77CF7"/>
    <w:rsid w:val="5510646B"/>
    <w:rsid w:val="55223C09"/>
    <w:rsid w:val="553535AF"/>
    <w:rsid w:val="556D1D67"/>
    <w:rsid w:val="55945546"/>
    <w:rsid w:val="55A21A11"/>
    <w:rsid w:val="55A41C2D"/>
    <w:rsid w:val="55C776C9"/>
    <w:rsid w:val="55DF4A13"/>
    <w:rsid w:val="55EF0F49"/>
    <w:rsid w:val="562C577E"/>
    <w:rsid w:val="56322D3C"/>
    <w:rsid w:val="56476BAD"/>
    <w:rsid w:val="56494582"/>
    <w:rsid w:val="569125E7"/>
    <w:rsid w:val="56B063AF"/>
    <w:rsid w:val="56C80AC9"/>
    <w:rsid w:val="56FB3ACE"/>
    <w:rsid w:val="57154464"/>
    <w:rsid w:val="576108E6"/>
    <w:rsid w:val="5774562F"/>
    <w:rsid w:val="57776ECD"/>
    <w:rsid w:val="57A910C2"/>
    <w:rsid w:val="57F64296"/>
    <w:rsid w:val="57F66044"/>
    <w:rsid w:val="57F95B34"/>
    <w:rsid w:val="580C3AB9"/>
    <w:rsid w:val="58247055"/>
    <w:rsid w:val="583B614D"/>
    <w:rsid w:val="583C439E"/>
    <w:rsid w:val="58590872"/>
    <w:rsid w:val="586438F5"/>
    <w:rsid w:val="58687149"/>
    <w:rsid w:val="589917F1"/>
    <w:rsid w:val="58AB6E2E"/>
    <w:rsid w:val="58AC2BA6"/>
    <w:rsid w:val="58BE1257"/>
    <w:rsid w:val="58C3061C"/>
    <w:rsid w:val="58DC16DE"/>
    <w:rsid w:val="58E3481A"/>
    <w:rsid w:val="58E42340"/>
    <w:rsid w:val="58E862D4"/>
    <w:rsid w:val="58F46A27"/>
    <w:rsid w:val="58FC1D80"/>
    <w:rsid w:val="592311FF"/>
    <w:rsid w:val="59307E11"/>
    <w:rsid w:val="59AD307A"/>
    <w:rsid w:val="59CF1242"/>
    <w:rsid w:val="59DB1995"/>
    <w:rsid w:val="59EC5950"/>
    <w:rsid w:val="59EF17BB"/>
    <w:rsid w:val="59F64A21"/>
    <w:rsid w:val="59FC1447"/>
    <w:rsid w:val="5A252C10"/>
    <w:rsid w:val="5A315A59"/>
    <w:rsid w:val="5A353D76"/>
    <w:rsid w:val="5A557EF1"/>
    <w:rsid w:val="5A622200"/>
    <w:rsid w:val="5A78078F"/>
    <w:rsid w:val="5A875679"/>
    <w:rsid w:val="5A89319F"/>
    <w:rsid w:val="5A9F6E67"/>
    <w:rsid w:val="5AB50438"/>
    <w:rsid w:val="5ABA77FD"/>
    <w:rsid w:val="5ABD553F"/>
    <w:rsid w:val="5AD20FEA"/>
    <w:rsid w:val="5AF95B09"/>
    <w:rsid w:val="5AFF16B3"/>
    <w:rsid w:val="5B135437"/>
    <w:rsid w:val="5B1E7D8B"/>
    <w:rsid w:val="5B417CDA"/>
    <w:rsid w:val="5B5E287E"/>
    <w:rsid w:val="5B661217"/>
    <w:rsid w:val="5B6F4BD6"/>
    <w:rsid w:val="5B857E0A"/>
    <w:rsid w:val="5B953DC6"/>
    <w:rsid w:val="5B991B08"/>
    <w:rsid w:val="5BA65FD3"/>
    <w:rsid w:val="5BE17107"/>
    <w:rsid w:val="5BE72873"/>
    <w:rsid w:val="5C007491"/>
    <w:rsid w:val="5C034E85"/>
    <w:rsid w:val="5C0351D3"/>
    <w:rsid w:val="5C0408CD"/>
    <w:rsid w:val="5C190553"/>
    <w:rsid w:val="5C277114"/>
    <w:rsid w:val="5C3D2493"/>
    <w:rsid w:val="5C4A4BB0"/>
    <w:rsid w:val="5C602626"/>
    <w:rsid w:val="5C9A5B38"/>
    <w:rsid w:val="5C9D73D6"/>
    <w:rsid w:val="5CBA7F88"/>
    <w:rsid w:val="5CCE758F"/>
    <w:rsid w:val="5CD050B5"/>
    <w:rsid w:val="5D027239"/>
    <w:rsid w:val="5D164916"/>
    <w:rsid w:val="5D30626B"/>
    <w:rsid w:val="5D451C84"/>
    <w:rsid w:val="5D4527CE"/>
    <w:rsid w:val="5D891708"/>
    <w:rsid w:val="5DF72B16"/>
    <w:rsid w:val="5DFF417F"/>
    <w:rsid w:val="5E0A0A9B"/>
    <w:rsid w:val="5E1E00A2"/>
    <w:rsid w:val="5E2C6599"/>
    <w:rsid w:val="5E3975B8"/>
    <w:rsid w:val="5E4C4C10"/>
    <w:rsid w:val="5E510478"/>
    <w:rsid w:val="5E5C21ED"/>
    <w:rsid w:val="5E7A5C21"/>
    <w:rsid w:val="5E9465B6"/>
    <w:rsid w:val="5EF157B7"/>
    <w:rsid w:val="5F0B4ACB"/>
    <w:rsid w:val="5F1507F9"/>
    <w:rsid w:val="5F2E2567"/>
    <w:rsid w:val="5F697A43"/>
    <w:rsid w:val="5F6B1C1D"/>
    <w:rsid w:val="5F73441E"/>
    <w:rsid w:val="5F85487D"/>
    <w:rsid w:val="5F9E593F"/>
    <w:rsid w:val="5FA171DD"/>
    <w:rsid w:val="5FB011CE"/>
    <w:rsid w:val="5FBE1B3D"/>
    <w:rsid w:val="5FCA6734"/>
    <w:rsid w:val="5FE923EC"/>
    <w:rsid w:val="5FFC2665"/>
    <w:rsid w:val="600268B3"/>
    <w:rsid w:val="603242D9"/>
    <w:rsid w:val="60395667"/>
    <w:rsid w:val="605F4B24"/>
    <w:rsid w:val="606D5311"/>
    <w:rsid w:val="606E3563"/>
    <w:rsid w:val="607D5554"/>
    <w:rsid w:val="608A5EC3"/>
    <w:rsid w:val="608C39E9"/>
    <w:rsid w:val="608E59B3"/>
    <w:rsid w:val="60932D75"/>
    <w:rsid w:val="60A26D69"/>
    <w:rsid w:val="60A421BF"/>
    <w:rsid w:val="60F375C4"/>
    <w:rsid w:val="61120392"/>
    <w:rsid w:val="611D0AE5"/>
    <w:rsid w:val="61225FC0"/>
    <w:rsid w:val="612C6F7A"/>
    <w:rsid w:val="613A51F3"/>
    <w:rsid w:val="614E0C9F"/>
    <w:rsid w:val="61656047"/>
    <w:rsid w:val="616B35FF"/>
    <w:rsid w:val="61860438"/>
    <w:rsid w:val="61A60ADB"/>
    <w:rsid w:val="61AE759F"/>
    <w:rsid w:val="61B9586C"/>
    <w:rsid w:val="620C24D2"/>
    <w:rsid w:val="621B3277"/>
    <w:rsid w:val="62255052"/>
    <w:rsid w:val="623460E6"/>
    <w:rsid w:val="625D388F"/>
    <w:rsid w:val="626610C2"/>
    <w:rsid w:val="626F5370"/>
    <w:rsid w:val="62762766"/>
    <w:rsid w:val="628B5DCE"/>
    <w:rsid w:val="629B7F14"/>
    <w:rsid w:val="62A321CF"/>
    <w:rsid w:val="62AF1C11"/>
    <w:rsid w:val="62BD432E"/>
    <w:rsid w:val="62F554A5"/>
    <w:rsid w:val="62FA7330"/>
    <w:rsid w:val="62FB09B2"/>
    <w:rsid w:val="633F6AEC"/>
    <w:rsid w:val="63461EEC"/>
    <w:rsid w:val="63556314"/>
    <w:rsid w:val="63640C4D"/>
    <w:rsid w:val="6368023C"/>
    <w:rsid w:val="6368410C"/>
    <w:rsid w:val="637A3FCD"/>
    <w:rsid w:val="639A7632"/>
    <w:rsid w:val="63AB23D8"/>
    <w:rsid w:val="63B53257"/>
    <w:rsid w:val="63C62C1B"/>
    <w:rsid w:val="63D23E09"/>
    <w:rsid w:val="63E678B4"/>
    <w:rsid w:val="63F630D6"/>
    <w:rsid w:val="63F7561D"/>
    <w:rsid w:val="640C3047"/>
    <w:rsid w:val="641E0DFC"/>
    <w:rsid w:val="64222990"/>
    <w:rsid w:val="64526CF8"/>
    <w:rsid w:val="645E569D"/>
    <w:rsid w:val="646E3349"/>
    <w:rsid w:val="647606DB"/>
    <w:rsid w:val="64760C38"/>
    <w:rsid w:val="649410BE"/>
    <w:rsid w:val="649A0DC1"/>
    <w:rsid w:val="64B140D9"/>
    <w:rsid w:val="64B928D3"/>
    <w:rsid w:val="64CE4497"/>
    <w:rsid w:val="64CE57E9"/>
    <w:rsid w:val="64DD2A65"/>
    <w:rsid w:val="64E35BA2"/>
    <w:rsid w:val="64F97173"/>
    <w:rsid w:val="64FE29DC"/>
    <w:rsid w:val="65051FBC"/>
    <w:rsid w:val="65077AE2"/>
    <w:rsid w:val="651915C4"/>
    <w:rsid w:val="6549634D"/>
    <w:rsid w:val="6554084E"/>
    <w:rsid w:val="6559603C"/>
    <w:rsid w:val="656B62C3"/>
    <w:rsid w:val="656E53F6"/>
    <w:rsid w:val="658A1FEA"/>
    <w:rsid w:val="658C5F83"/>
    <w:rsid w:val="65A92947"/>
    <w:rsid w:val="65D11E9E"/>
    <w:rsid w:val="65D57BE0"/>
    <w:rsid w:val="65E5679C"/>
    <w:rsid w:val="66042274"/>
    <w:rsid w:val="66522FDF"/>
    <w:rsid w:val="66524D8D"/>
    <w:rsid w:val="665A3DE7"/>
    <w:rsid w:val="667016B7"/>
    <w:rsid w:val="66807B4C"/>
    <w:rsid w:val="669F466B"/>
    <w:rsid w:val="66AB6DD7"/>
    <w:rsid w:val="66C832A1"/>
    <w:rsid w:val="66E0683D"/>
    <w:rsid w:val="670C13E0"/>
    <w:rsid w:val="671E7365"/>
    <w:rsid w:val="6747066A"/>
    <w:rsid w:val="674768BC"/>
    <w:rsid w:val="67766820"/>
    <w:rsid w:val="6779459B"/>
    <w:rsid w:val="67990036"/>
    <w:rsid w:val="679D5123"/>
    <w:rsid w:val="67A76795"/>
    <w:rsid w:val="67B87403"/>
    <w:rsid w:val="67BA0661"/>
    <w:rsid w:val="67C021CA"/>
    <w:rsid w:val="68040309"/>
    <w:rsid w:val="68295FC1"/>
    <w:rsid w:val="682C16AC"/>
    <w:rsid w:val="68331DFD"/>
    <w:rsid w:val="686D4100"/>
    <w:rsid w:val="687731D1"/>
    <w:rsid w:val="688447D5"/>
    <w:rsid w:val="688D02FE"/>
    <w:rsid w:val="68A01308"/>
    <w:rsid w:val="68A044D6"/>
    <w:rsid w:val="68A613C0"/>
    <w:rsid w:val="68D777CC"/>
    <w:rsid w:val="68D91796"/>
    <w:rsid w:val="68E87037"/>
    <w:rsid w:val="68EA74FF"/>
    <w:rsid w:val="69146C72"/>
    <w:rsid w:val="694F3806"/>
    <w:rsid w:val="696F20FA"/>
    <w:rsid w:val="697B0A9F"/>
    <w:rsid w:val="699B6A4B"/>
    <w:rsid w:val="69BE3957"/>
    <w:rsid w:val="69DF149D"/>
    <w:rsid w:val="69E20B1E"/>
    <w:rsid w:val="6A036022"/>
    <w:rsid w:val="6A220F1A"/>
    <w:rsid w:val="6A260A0B"/>
    <w:rsid w:val="6A705E52"/>
    <w:rsid w:val="6A835E5D"/>
    <w:rsid w:val="6A8B5E81"/>
    <w:rsid w:val="6AB204F0"/>
    <w:rsid w:val="6ABC4ECB"/>
    <w:rsid w:val="6ADE7537"/>
    <w:rsid w:val="6ADF0BB9"/>
    <w:rsid w:val="6AE663EC"/>
    <w:rsid w:val="6AF208ED"/>
    <w:rsid w:val="6B1B6095"/>
    <w:rsid w:val="6B1E16E2"/>
    <w:rsid w:val="6B234F4A"/>
    <w:rsid w:val="6B3158B9"/>
    <w:rsid w:val="6B3F3E52"/>
    <w:rsid w:val="6B575266"/>
    <w:rsid w:val="6B5B47E8"/>
    <w:rsid w:val="6B6C4B43"/>
    <w:rsid w:val="6B6E08BB"/>
    <w:rsid w:val="6BCA3618"/>
    <w:rsid w:val="6BCB7B12"/>
    <w:rsid w:val="6BEB1F0C"/>
    <w:rsid w:val="6C046B2A"/>
    <w:rsid w:val="6C054650"/>
    <w:rsid w:val="6C25681A"/>
    <w:rsid w:val="6C2947E2"/>
    <w:rsid w:val="6C3A254B"/>
    <w:rsid w:val="6C4B6506"/>
    <w:rsid w:val="6C663340"/>
    <w:rsid w:val="6C99007D"/>
    <w:rsid w:val="6CA83959"/>
    <w:rsid w:val="6CC462B9"/>
    <w:rsid w:val="6CD64555"/>
    <w:rsid w:val="6CEA20A3"/>
    <w:rsid w:val="6CED7215"/>
    <w:rsid w:val="6CF50B68"/>
    <w:rsid w:val="6CF7668E"/>
    <w:rsid w:val="6D17288C"/>
    <w:rsid w:val="6D262AD0"/>
    <w:rsid w:val="6D3C0545"/>
    <w:rsid w:val="6D567859"/>
    <w:rsid w:val="6D57712D"/>
    <w:rsid w:val="6D5C108B"/>
    <w:rsid w:val="6D6C0E2A"/>
    <w:rsid w:val="6D8F68C7"/>
    <w:rsid w:val="6D937D4E"/>
    <w:rsid w:val="6DC522E8"/>
    <w:rsid w:val="6DC76061"/>
    <w:rsid w:val="6DE704B1"/>
    <w:rsid w:val="6DEB098B"/>
    <w:rsid w:val="6DFB21AE"/>
    <w:rsid w:val="6E162B44"/>
    <w:rsid w:val="6E71421E"/>
    <w:rsid w:val="6E9161ED"/>
    <w:rsid w:val="6EBD7464"/>
    <w:rsid w:val="6EC25149"/>
    <w:rsid w:val="6ED45730"/>
    <w:rsid w:val="6F131540"/>
    <w:rsid w:val="6F215CBC"/>
    <w:rsid w:val="6F343BCA"/>
    <w:rsid w:val="6F771D08"/>
    <w:rsid w:val="6F7E218C"/>
    <w:rsid w:val="6F9F3E00"/>
    <w:rsid w:val="6FA06B69"/>
    <w:rsid w:val="6FA10543"/>
    <w:rsid w:val="6FA10B33"/>
    <w:rsid w:val="6FBA447B"/>
    <w:rsid w:val="6FC647F1"/>
    <w:rsid w:val="6FCC795E"/>
    <w:rsid w:val="6FD20CED"/>
    <w:rsid w:val="6FD33C04"/>
    <w:rsid w:val="702443DE"/>
    <w:rsid w:val="704569AF"/>
    <w:rsid w:val="704716DB"/>
    <w:rsid w:val="705B6F34"/>
    <w:rsid w:val="70820965"/>
    <w:rsid w:val="70BD7BEF"/>
    <w:rsid w:val="70CB5E68"/>
    <w:rsid w:val="70D32F6E"/>
    <w:rsid w:val="70D34D1C"/>
    <w:rsid w:val="70E84C6C"/>
    <w:rsid w:val="71145A61"/>
    <w:rsid w:val="71325EE7"/>
    <w:rsid w:val="71333A0D"/>
    <w:rsid w:val="71816E6E"/>
    <w:rsid w:val="71924BD7"/>
    <w:rsid w:val="719E357C"/>
    <w:rsid w:val="71C15162"/>
    <w:rsid w:val="71CF3736"/>
    <w:rsid w:val="71E76CD1"/>
    <w:rsid w:val="71EA67C2"/>
    <w:rsid w:val="71FB37ED"/>
    <w:rsid w:val="72001B41"/>
    <w:rsid w:val="72225F5B"/>
    <w:rsid w:val="72247F25"/>
    <w:rsid w:val="722C0B88"/>
    <w:rsid w:val="722F2426"/>
    <w:rsid w:val="723143F0"/>
    <w:rsid w:val="725E4ABA"/>
    <w:rsid w:val="72690921"/>
    <w:rsid w:val="726F7ACC"/>
    <w:rsid w:val="72771394"/>
    <w:rsid w:val="72AC1CC9"/>
    <w:rsid w:val="72AE660D"/>
    <w:rsid w:val="72AF5315"/>
    <w:rsid w:val="72B50B7E"/>
    <w:rsid w:val="72BD7A32"/>
    <w:rsid w:val="72C2329A"/>
    <w:rsid w:val="72DA05E4"/>
    <w:rsid w:val="72E96A79"/>
    <w:rsid w:val="72F55D14"/>
    <w:rsid w:val="730D09BA"/>
    <w:rsid w:val="73223D39"/>
    <w:rsid w:val="7348106F"/>
    <w:rsid w:val="73497518"/>
    <w:rsid w:val="7358775B"/>
    <w:rsid w:val="73893DB8"/>
    <w:rsid w:val="73AB3D2F"/>
    <w:rsid w:val="73B47087"/>
    <w:rsid w:val="73C85203"/>
    <w:rsid w:val="73CB617F"/>
    <w:rsid w:val="73D019E7"/>
    <w:rsid w:val="73D2750D"/>
    <w:rsid w:val="73D54F95"/>
    <w:rsid w:val="73D774A2"/>
    <w:rsid w:val="73F05BE5"/>
    <w:rsid w:val="73FE47A6"/>
    <w:rsid w:val="74131D61"/>
    <w:rsid w:val="74145D78"/>
    <w:rsid w:val="74181EB8"/>
    <w:rsid w:val="741C69DA"/>
    <w:rsid w:val="74237D69"/>
    <w:rsid w:val="7440091B"/>
    <w:rsid w:val="74416441"/>
    <w:rsid w:val="744E128A"/>
    <w:rsid w:val="746255B8"/>
    <w:rsid w:val="7472484C"/>
    <w:rsid w:val="748C73EC"/>
    <w:rsid w:val="74B133B5"/>
    <w:rsid w:val="74C64922"/>
    <w:rsid w:val="74D3178F"/>
    <w:rsid w:val="74D6127F"/>
    <w:rsid w:val="74D6302D"/>
    <w:rsid w:val="74DF1EE2"/>
    <w:rsid w:val="74E53270"/>
    <w:rsid w:val="74F82610"/>
    <w:rsid w:val="750A73AF"/>
    <w:rsid w:val="750E27C7"/>
    <w:rsid w:val="75130903"/>
    <w:rsid w:val="75143E7A"/>
    <w:rsid w:val="752913AF"/>
    <w:rsid w:val="75371D1E"/>
    <w:rsid w:val="755A5A0C"/>
    <w:rsid w:val="756248C1"/>
    <w:rsid w:val="756D573F"/>
    <w:rsid w:val="75722D56"/>
    <w:rsid w:val="757C3BD5"/>
    <w:rsid w:val="75907680"/>
    <w:rsid w:val="75BF1D13"/>
    <w:rsid w:val="75BF3AC1"/>
    <w:rsid w:val="75CD16B7"/>
    <w:rsid w:val="7614205F"/>
    <w:rsid w:val="762D3121"/>
    <w:rsid w:val="7677439C"/>
    <w:rsid w:val="768F7938"/>
    <w:rsid w:val="76EE465E"/>
    <w:rsid w:val="770C71DA"/>
    <w:rsid w:val="772C162A"/>
    <w:rsid w:val="773F310C"/>
    <w:rsid w:val="77737259"/>
    <w:rsid w:val="777A05E8"/>
    <w:rsid w:val="77844FC2"/>
    <w:rsid w:val="77B07B65"/>
    <w:rsid w:val="77B21B30"/>
    <w:rsid w:val="77C46274"/>
    <w:rsid w:val="77D31AA6"/>
    <w:rsid w:val="77DB1A41"/>
    <w:rsid w:val="77F04406"/>
    <w:rsid w:val="77F959B0"/>
    <w:rsid w:val="780177FB"/>
    <w:rsid w:val="784D7AAA"/>
    <w:rsid w:val="788236CA"/>
    <w:rsid w:val="78931DC3"/>
    <w:rsid w:val="78A21BA4"/>
    <w:rsid w:val="78B10039"/>
    <w:rsid w:val="78D34B0F"/>
    <w:rsid w:val="78D41F79"/>
    <w:rsid w:val="78FB12B4"/>
    <w:rsid w:val="79065BEE"/>
    <w:rsid w:val="79073098"/>
    <w:rsid w:val="79404F19"/>
    <w:rsid w:val="794744F9"/>
    <w:rsid w:val="796B01E8"/>
    <w:rsid w:val="797572B9"/>
    <w:rsid w:val="79B17BC5"/>
    <w:rsid w:val="7A2F56B9"/>
    <w:rsid w:val="7A3A41F7"/>
    <w:rsid w:val="7A440A39"/>
    <w:rsid w:val="7A814D0B"/>
    <w:rsid w:val="7AA8546C"/>
    <w:rsid w:val="7AB91427"/>
    <w:rsid w:val="7AD10DA8"/>
    <w:rsid w:val="7AF4245F"/>
    <w:rsid w:val="7AFD647A"/>
    <w:rsid w:val="7B114DBF"/>
    <w:rsid w:val="7B136D89"/>
    <w:rsid w:val="7B177864"/>
    <w:rsid w:val="7B407452"/>
    <w:rsid w:val="7B607AF4"/>
    <w:rsid w:val="7B6C6499"/>
    <w:rsid w:val="7B7B66DC"/>
    <w:rsid w:val="7B8923CC"/>
    <w:rsid w:val="7BA619AB"/>
    <w:rsid w:val="7BAB16F2"/>
    <w:rsid w:val="7BBA4ADF"/>
    <w:rsid w:val="7BC7748A"/>
    <w:rsid w:val="7BEE6EAE"/>
    <w:rsid w:val="7BF5023D"/>
    <w:rsid w:val="7C016BE2"/>
    <w:rsid w:val="7C183F2B"/>
    <w:rsid w:val="7C1942A5"/>
    <w:rsid w:val="7C1E59E5"/>
    <w:rsid w:val="7C2823C0"/>
    <w:rsid w:val="7C2D79D7"/>
    <w:rsid w:val="7CD03B28"/>
    <w:rsid w:val="7CD91526"/>
    <w:rsid w:val="7CDA3206"/>
    <w:rsid w:val="7CEC5AE4"/>
    <w:rsid w:val="7D093F95"/>
    <w:rsid w:val="7D232341"/>
    <w:rsid w:val="7D25537B"/>
    <w:rsid w:val="7D6A07B6"/>
    <w:rsid w:val="7DA43CC8"/>
    <w:rsid w:val="7DC75C09"/>
    <w:rsid w:val="7DDB4A06"/>
    <w:rsid w:val="7DDD6DD3"/>
    <w:rsid w:val="7DDE5C7E"/>
    <w:rsid w:val="7DFD084F"/>
    <w:rsid w:val="7E123328"/>
    <w:rsid w:val="7E1B4F8B"/>
    <w:rsid w:val="7E2D1F10"/>
    <w:rsid w:val="7E410422"/>
    <w:rsid w:val="7E484F9C"/>
    <w:rsid w:val="7E6A3164"/>
    <w:rsid w:val="7E6D055E"/>
    <w:rsid w:val="7E797F83"/>
    <w:rsid w:val="7E837D82"/>
    <w:rsid w:val="7E96709B"/>
    <w:rsid w:val="7E9F26E2"/>
    <w:rsid w:val="7EB737AD"/>
    <w:rsid w:val="7EDD17BD"/>
    <w:rsid w:val="7F033208"/>
    <w:rsid w:val="7F076C05"/>
    <w:rsid w:val="7F0B7D77"/>
    <w:rsid w:val="7F0C363E"/>
    <w:rsid w:val="7F135D4A"/>
    <w:rsid w:val="7F7D6EC7"/>
    <w:rsid w:val="7F8042C1"/>
    <w:rsid w:val="7F805B82"/>
    <w:rsid w:val="7F89586C"/>
    <w:rsid w:val="7F8D69DE"/>
    <w:rsid w:val="7F8F09A8"/>
    <w:rsid w:val="7F98785D"/>
    <w:rsid w:val="7FAC50B6"/>
    <w:rsid w:val="7FAC60B9"/>
    <w:rsid w:val="7FB3371E"/>
    <w:rsid w:val="7FBE14EB"/>
    <w:rsid w:val="7FD13638"/>
    <w:rsid w:val="7FD83525"/>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numPr>
        <w:ilvl w:val="0"/>
        <w:numId w:val="1"/>
      </w:numPr>
      <w:outlineLvl w:val="0"/>
    </w:pPr>
    <w:rPr>
      <w:b/>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sz w:val="32"/>
    </w:rPr>
  </w:style>
  <w:style w:type="paragraph" w:styleId="2">
    <w:name w:val="heading 3"/>
    <w:basedOn w:val="1"/>
    <w:next w:val="1"/>
    <w:autoRedefine/>
    <w:qFormat/>
    <w:uiPriority w:val="0"/>
    <w:pPr>
      <w:keepNext/>
      <w:keepLines/>
      <w:spacing w:before="260" w:after="260" w:line="416" w:lineRule="auto"/>
      <w:outlineLvl w:val="2"/>
    </w:pPr>
    <w:rPr>
      <w:bCs/>
      <w:sz w:val="32"/>
      <w:szCs w:val="32"/>
    </w:rPr>
  </w:style>
  <w:style w:type="paragraph" w:styleId="5">
    <w:name w:val="heading 4"/>
    <w:basedOn w:val="2"/>
    <w:next w:val="6"/>
    <w:autoRedefine/>
    <w:qFormat/>
    <w:uiPriority w:val="0"/>
    <w:pPr>
      <w:keepNext/>
      <w:keepLines/>
      <w:spacing w:before="280" w:after="290" w:line="376" w:lineRule="auto"/>
      <w:outlineLvl w:val="3"/>
    </w:pPr>
    <w:rPr>
      <w:rFonts w:ascii="Arial" w:hAnsi="Arial" w:eastAsia="黑体"/>
      <w:sz w:val="28"/>
      <w:szCs w:val="28"/>
    </w:rPr>
  </w:style>
  <w:style w:type="paragraph" w:styleId="6">
    <w:name w:val="heading 5"/>
    <w:basedOn w:val="1"/>
    <w:next w:val="1"/>
    <w:qFormat/>
    <w:uiPriority w:val="0"/>
    <w:pPr>
      <w:keepNext/>
      <w:ind w:firstLine="518" w:firstLineChars="200"/>
      <w:outlineLvl w:val="4"/>
    </w:pPr>
    <w:rPr>
      <w:rFonts w:ascii="宋体" w:hAnsi="宋体"/>
      <w:sz w:val="28"/>
      <w:szCs w:val="24"/>
    </w:rPr>
  </w:style>
  <w:style w:type="character" w:default="1" w:styleId="24">
    <w:name w:val="Default Paragraph Font"/>
    <w:qFormat/>
    <w:uiPriority w:val="1"/>
  </w:style>
  <w:style w:type="table" w:default="1" w:styleId="22">
    <w:name w:val="Normal Table"/>
    <w:qFormat/>
    <w:uiPriority w:val="99"/>
    <w:tblPr>
      <w:tblCellMar>
        <w:top w:w="0" w:type="dxa"/>
        <w:left w:w="108" w:type="dxa"/>
        <w:bottom w:w="0" w:type="dxa"/>
        <w:right w:w="108" w:type="dxa"/>
      </w:tblCellMar>
    </w:tblPr>
  </w:style>
  <w:style w:type="paragraph" w:styleId="7">
    <w:name w:val="Normal Indent"/>
    <w:basedOn w:val="1"/>
    <w:next w:val="1"/>
    <w:qFormat/>
    <w:uiPriority w:val="0"/>
    <w:pPr>
      <w:ind w:firstLine="420" w:firstLineChars="200"/>
    </w:pPr>
    <w:rPr>
      <w:szCs w:val="24"/>
    </w:rPr>
  </w:style>
  <w:style w:type="paragraph" w:styleId="8">
    <w:name w:val="Body Text 3"/>
    <w:basedOn w:val="1"/>
    <w:qFormat/>
    <w:uiPriority w:val="0"/>
    <w:pPr>
      <w:spacing w:line="440" w:lineRule="exact"/>
    </w:pPr>
    <w:rPr>
      <w:color w:val="000000"/>
      <w:szCs w:val="18"/>
    </w:rPr>
  </w:style>
  <w:style w:type="paragraph" w:styleId="9">
    <w:name w:val="Body Text"/>
    <w:basedOn w:val="1"/>
    <w:next w:val="1"/>
    <w:qFormat/>
    <w:uiPriority w:val="0"/>
    <w:rPr>
      <w:rFonts w:ascii="Arial" w:hAnsi="Arial"/>
      <w:sz w:val="24"/>
    </w:rPr>
  </w:style>
  <w:style w:type="paragraph" w:styleId="10">
    <w:name w:val="Body Text Indent"/>
    <w:basedOn w:val="1"/>
    <w:next w:val="11"/>
    <w:qFormat/>
    <w:uiPriority w:val="0"/>
    <w:pPr>
      <w:ind w:firstLine="480"/>
    </w:pPr>
    <w:rPr>
      <w:rFonts w:ascii="宋体" w:hAnsi="宋体"/>
      <w:sz w:val="24"/>
    </w:rPr>
  </w:style>
  <w:style w:type="paragraph" w:styleId="11">
    <w:name w:val="Normal (Web)"/>
    <w:basedOn w:val="1"/>
    <w:next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12">
    <w:name w:val="Plain Text"/>
    <w:basedOn w:val="1"/>
    <w:qFormat/>
    <w:uiPriority w:val="0"/>
    <w:rPr>
      <w:rFonts w:ascii="宋体" w:hAnsi="Courier New"/>
    </w:rPr>
  </w:style>
  <w:style w:type="paragraph" w:styleId="13">
    <w:name w:val="footer"/>
    <w:basedOn w:val="1"/>
    <w:qFormat/>
    <w:uiPriority w:val="99"/>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style>
  <w:style w:type="paragraph" w:styleId="16">
    <w:name w:val="List"/>
    <w:basedOn w:val="1"/>
    <w:qFormat/>
    <w:uiPriority w:val="0"/>
    <w:pPr>
      <w:ind w:left="200" w:hanging="200" w:hangingChars="200"/>
    </w:pPr>
  </w:style>
  <w:style w:type="paragraph" w:styleId="17">
    <w:name w:val="footnote text"/>
    <w:basedOn w:val="1"/>
    <w:link w:val="47"/>
    <w:qFormat/>
    <w:uiPriority w:val="0"/>
    <w:pPr>
      <w:snapToGrid w:val="0"/>
      <w:jc w:val="left"/>
    </w:pPr>
    <w:rPr>
      <w:sz w:val="18"/>
    </w:rPr>
  </w:style>
  <w:style w:type="paragraph" w:styleId="18">
    <w:name w:val="toc 2"/>
    <w:basedOn w:val="1"/>
    <w:next w:val="1"/>
    <w:qFormat/>
    <w:uiPriority w:val="39"/>
    <w:pPr>
      <w:ind w:left="420" w:leftChars="200"/>
    </w:pPr>
  </w:style>
  <w:style w:type="paragraph" w:styleId="19">
    <w:name w:val="Body Text 2"/>
    <w:basedOn w:val="1"/>
    <w:qFormat/>
    <w:uiPriority w:val="0"/>
    <w:rPr>
      <w:rFonts w:ascii="楷体_GB2312" w:hAnsi="Copperplate Gothic Bold" w:eastAsia="楷体_GB2312"/>
      <w:sz w:val="28"/>
    </w:rPr>
  </w:style>
  <w:style w:type="paragraph" w:styleId="20">
    <w:name w:val="Body Text First Indent"/>
    <w:basedOn w:val="9"/>
    <w:qFormat/>
    <w:uiPriority w:val="0"/>
    <w:pPr>
      <w:spacing w:after="120"/>
      <w:ind w:firstLine="420" w:firstLineChars="100"/>
    </w:pPr>
    <w:rPr>
      <w:rFonts w:ascii="Times New Roman" w:hAnsi="Times New Roman"/>
      <w:sz w:val="21"/>
    </w:rPr>
  </w:style>
  <w:style w:type="paragraph" w:styleId="21">
    <w:name w:val="Body Text First Indent 2"/>
    <w:basedOn w:val="10"/>
    <w:next w:val="1"/>
    <w:qFormat/>
    <w:uiPriority w:val="99"/>
    <w:pPr>
      <w:ind w:firstLine="420" w:firstLineChars="200"/>
    </w:p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rPr>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HTML Definition"/>
    <w:basedOn w:val="24"/>
    <w:autoRedefine/>
    <w:qFormat/>
    <w:uiPriority w:val="0"/>
  </w:style>
  <w:style w:type="character" w:styleId="29">
    <w:name w:val="HTML Typewriter"/>
    <w:basedOn w:val="24"/>
    <w:autoRedefine/>
    <w:qFormat/>
    <w:uiPriority w:val="0"/>
    <w:rPr>
      <w:rFonts w:hint="default"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99"/>
    <w:rPr>
      <w:color w:val="0000FF"/>
      <w:u w:val="single"/>
    </w:rPr>
  </w:style>
  <w:style w:type="character" w:styleId="33">
    <w:name w:val="HTML Code"/>
    <w:basedOn w:val="24"/>
    <w:autoRedefine/>
    <w:qFormat/>
    <w:uiPriority w:val="0"/>
    <w:rPr>
      <w:rFonts w:ascii="monospace" w:hAnsi="monospace" w:eastAsia="monospace" w:cs="monospace"/>
      <w:sz w:val="20"/>
    </w:rPr>
  </w:style>
  <w:style w:type="character" w:styleId="34">
    <w:name w:val="HTML Cite"/>
    <w:basedOn w:val="24"/>
    <w:autoRedefine/>
    <w:qFormat/>
    <w:uiPriority w:val="0"/>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hint="default" w:ascii="monospace" w:hAnsi="monospace" w:eastAsia="monospace" w:cs="monospace"/>
    </w:rPr>
  </w:style>
  <w:style w:type="paragraph" w:customStyle="1" w:styleId="37">
    <w:name w:val="首行缩进"/>
    <w:basedOn w:val="1"/>
    <w:autoRedefine/>
    <w:qFormat/>
    <w:uiPriority w:val="0"/>
    <w:pPr>
      <w:ind w:firstLine="480" w:firstLineChars="200"/>
    </w:pPr>
    <w:rPr>
      <w:lang w:val="zh-CN"/>
    </w:rPr>
  </w:style>
  <w:style w:type="paragraph" w:customStyle="1" w:styleId="38">
    <w:name w:val="Default"/>
    <w:autoRedefine/>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customStyle="1" w:styleId="39">
    <w:name w:val="Blockquote"/>
    <w:basedOn w:val="1"/>
    <w:autoRedefine/>
    <w:qFormat/>
    <w:uiPriority w:val="0"/>
    <w:pPr>
      <w:autoSpaceDE w:val="0"/>
      <w:autoSpaceDN w:val="0"/>
      <w:adjustRightInd w:val="0"/>
      <w:spacing w:before="100" w:after="100"/>
      <w:ind w:left="360" w:right="360"/>
      <w:jc w:val="left"/>
    </w:pPr>
    <w:rPr>
      <w:kern w:val="0"/>
      <w:sz w:val="24"/>
    </w:rPr>
  </w:style>
  <w:style w:type="paragraph" w:customStyle="1" w:styleId="40">
    <w:name w:val="Blockquote_0"/>
    <w:basedOn w:val="41"/>
    <w:autoRedefine/>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41">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GZTB表格样式"/>
    <w:basedOn w:val="1"/>
    <w:autoRedefine/>
    <w:qFormat/>
    <w:uiPriority w:val="0"/>
    <w:pPr>
      <w:spacing w:after="200" w:line="440" w:lineRule="exact"/>
    </w:pPr>
    <w:rPr>
      <w:rFonts w:ascii="新宋体" w:hAnsi="新宋体" w:eastAsia="新宋体"/>
      <w:szCs w:val="22"/>
    </w:rPr>
  </w:style>
  <w:style w:type="paragraph" w:customStyle="1" w:styleId="43">
    <w:name w:val="GZTB段落样式"/>
    <w:basedOn w:val="1"/>
    <w:autoRedefine/>
    <w:qFormat/>
    <w:uiPriority w:val="0"/>
    <w:pPr>
      <w:spacing w:after="200" w:line="440" w:lineRule="exact"/>
      <w:ind w:firstLine="420" w:firstLineChars="200"/>
    </w:pPr>
    <w:rPr>
      <w:rFonts w:ascii="新宋体" w:hAnsi="新宋体" w:eastAsia="新宋体"/>
      <w:szCs w:val="22"/>
    </w:rPr>
  </w:style>
  <w:style w:type="paragraph" w:customStyle="1" w:styleId="44">
    <w:name w:val="WPS Plain"/>
    <w:autoRedefine/>
    <w:qFormat/>
    <w:uiPriority w:val="0"/>
    <w:rPr>
      <w:rFonts w:ascii="Times New Roman" w:hAnsi="Times New Roman" w:eastAsia="宋体" w:cs="Times New Roman"/>
      <w:lang w:val="en-US" w:eastAsia="zh-CN" w:bidi="ar-SA"/>
    </w:rPr>
  </w:style>
  <w:style w:type="paragraph" w:customStyle="1" w:styleId="45">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sz w:val="28"/>
    </w:rPr>
  </w:style>
  <w:style w:type="paragraph" w:customStyle="1" w:styleId="46">
    <w:name w:val="样式 标题 3 + (中文) 黑体 小四 非加粗 段前: 7.8 磅 段后: 0 磅 行距: 固定值 20 磅"/>
    <w:basedOn w:val="2"/>
    <w:autoRedefine/>
    <w:qFormat/>
    <w:uiPriority w:val="0"/>
    <w:pPr>
      <w:spacing w:before="0" w:after="0" w:line="400" w:lineRule="exact"/>
    </w:pPr>
    <w:rPr>
      <w:rFonts w:eastAsia="黑体" w:cs="宋体"/>
      <w:sz w:val="24"/>
      <w:szCs w:val="20"/>
    </w:rPr>
  </w:style>
  <w:style w:type="character" w:customStyle="1" w:styleId="47">
    <w:name w:val="脚注文本 Char"/>
    <w:basedOn w:val="24"/>
    <w:link w:val="17"/>
    <w:autoRedefine/>
    <w:qFormat/>
    <w:uiPriority w:val="0"/>
    <w:rPr>
      <w:kern w:val="2"/>
      <w:sz w:val="18"/>
    </w:rPr>
  </w:style>
  <w:style w:type="character" w:customStyle="1" w:styleId="48">
    <w:name w:val="Default Text Char Char"/>
    <w:link w:val="49"/>
    <w:autoRedefine/>
    <w:qFormat/>
    <w:uiPriority w:val="0"/>
    <w:rPr>
      <w:color w:val="000000"/>
      <w:sz w:val="24"/>
    </w:rPr>
  </w:style>
  <w:style w:type="paragraph" w:customStyle="1" w:styleId="49">
    <w:name w:val="Default Text"/>
    <w:link w:val="48"/>
    <w:autoRedefine/>
    <w:qFormat/>
    <w:uiPriority w:val="0"/>
    <w:pPr>
      <w:widowControl w:val="0"/>
      <w:autoSpaceDE w:val="0"/>
      <w:autoSpaceDN w:val="0"/>
      <w:adjustRightInd w:val="0"/>
    </w:pPr>
    <w:rPr>
      <w:rFonts w:ascii="Times New Roman" w:hAnsi="Times New Roman" w:eastAsia="宋体" w:cs="Times New Roman"/>
      <w:color w:val="000000"/>
      <w:sz w:val="24"/>
      <w:lang w:val="en-US" w:eastAsia="zh-CN" w:bidi="ar-SA"/>
    </w:rPr>
  </w:style>
  <w:style w:type="paragraph" w:customStyle="1" w:styleId="50">
    <w:name w:val="表格文字"/>
    <w:basedOn w:val="1"/>
    <w:autoRedefine/>
    <w:qFormat/>
    <w:uiPriority w:val="0"/>
    <w:pPr>
      <w:spacing w:before="25" w:after="25"/>
      <w:jc w:val="left"/>
    </w:pPr>
    <w:rPr>
      <w:rFonts w:ascii="Calibri" w:hAnsi="Calibri"/>
      <w:spacing w:val="10"/>
      <w:kern w:val="0"/>
      <w:sz w:val="24"/>
    </w:rPr>
  </w:style>
  <w:style w:type="character" w:customStyle="1" w:styleId="51">
    <w:name w:val="bookmark-item"/>
    <w:basedOn w:val="24"/>
    <w:autoRedefine/>
    <w:qFormat/>
    <w:uiPriority w:val="0"/>
  </w:style>
  <w:style w:type="character" w:customStyle="1" w:styleId="52">
    <w:name w:val="NormalCharacter"/>
    <w:autoRedefine/>
    <w:qFormat/>
    <w:uiPriority w:val="0"/>
  </w:style>
  <w:style w:type="paragraph" w:styleId="53">
    <w:name w:val="List Paragraph"/>
    <w:basedOn w:val="1"/>
    <w:autoRedefine/>
    <w:qFormat/>
    <w:uiPriority w:val="99"/>
    <w:pPr>
      <w:ind w:firstLine="420" w:firstLineChars="200"/>
    </w:pPr>
  </w:style>
  <w:style w:type="paragraph" w:customStyle="1" w:styleId="5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55">
    <w:name w:val="Table Normal"/>
    <w:autoRedefine/>
    <w:qFormat/>
    <w:uiPriority w:val="0"/>
    <w:tblPr>
      <w:tblCellMar>
        <w:top w:w="0" w:type="dxa"/>
        <w:left w:w="0" w:type="dxa"/>
        <w:bottom w:w="0" w:type="dxa"/>
        <w:right w:w="0" w:type="dxa"/>
      </w:tblCellMar>
    </w:tblPr>
  </w:style>
  <w:style w:type="paragraph" w:customStyle="1" w:styleId="56">
    <w:name w:val="正文缩进_0"/>
    <w:basedOn w:val="54"/>
    <w:autoRedefine/>
    <w:semiHidden/>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26846</Words>
  <Characters>28623</Characters>
  <Paragraphs>1882</Paragraphs>
  <TotalTime>28</TotalTime>
  <ScaleCrop>false</ScaleCrop>
  <LinksUpToDate>false</LinksUpToDate>
  <CharactersWithSpaces>35100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2019-07-04T02:45:00Z</dcterms:created>
  <dc:creator>暖1367819621</dc:creator>
  <cp:lastModifiedBy>蓝天白云</cp:lastModifiedBy>
  <cp:lastPrinted>2023-10-07T08:48:00Z</cp:lastPrinted>
  <dcterms:modified xsi:type="dcterms:W3CDTF">2024-07-26T04:14:40Z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6A91E231D02C46E28B5FA2FE81934A07_13</vt:lpwstr>
  </property>
  <property fmtid="{D5CDD505-2E9C-101B-9397-08002B2CF9AE}" pid="4" name="commondata">
    <vt:lpwstr>eyJoZGlkIjoiYTM4ZDU3NTZhZDljNDc0ZjViNmRlNWEzMDc1MGExZjcifQ==</vt:lpwstr>
  </property>
</Properties>
</file>