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8C1C28">
      <w:pPr>
        <w:spacing w:line="500" w:lineRule="exact"/>
        <w:jc w:val="center"/>
        <w:rPr>
          <w:rFonts w:hint="eastAsia" w:ascii="宋体" w:hAnsi="宋体"/>
          <w:b/>
          <w:sz w:val="32"/>
          <w:szCs w:val="24"/>
          <w:lang w:eastAsia="zh-CN"/>
        </w:rPr>
      </w:pPr>
    </w:p>
    <w:p w14:paraId="588CC80F">
      <w:pPr>
        <w:pStyle w:val="3"/>
        <w:bidi w:val="0"/>
        <w:jc w:val="center"/>
        <w:rPr>
          <w:rFonts w:hint="eastAsia"/>
        </w:rPr>
      </w:pPr>
      <w:r>
        <w:rPr>
          <w:rFonts w:hint="eastAsia"/>
        </w:rPr>
        <w:t>乌苏市车排子镇三道桥村给水管线工程项目</w:t>
      </w:r>
    </w:p>
    <w:p w14:paraId="0EDEFEDE">
      <w:pPr>
        <w:pStyle w:val="3"/>
        <w:bidi w:val="0"/>
        <w:jc w:val="center"/>
        <w:rPr>
          <w:rFonts w:hint="eastAsia"/>
        </w:rPr>
      </w:pPr>
      <w:r>
        <w:rPr>
          <w:rFonts w:hint="eastAsia"/>
          <w:lang w:val="en-US" w:eastAsia="zh-CN"/>
        </w:rPr>
        <w:t>清单</w:t>
      </w:r>
      <w:r>
        <w:rPr>
          <w:rFonts w:hint="eastAsia"/>
        </w:rPr>
        <w:t>编制说明</w:t>
      </w:r>
    </w:p>
    <w:p w14:paraId="3BCFFFC8">
      <w:pPr>
        <w:spacing w:line="500" w:lineRule="exact"/>
        <w:jc w:val="both"/>
        <w:rPr>
          <w:rFonts w:hint="eastAsia" w:ascii="宋体" w:hAnsi="宋体"/>
          <w:b/>
          <w:sz w:val="28"/>
        </w:rPr>
      </w:pPr>
    </w:p>
    <w:p w14:paraId="20CE86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一、工程概况</w:t>
      </w:r>
    </w:p>
    <w:p w14:paraId="6134D9F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本工程为乌苏市车排子镇三道桥村给水管线工程项目。</w:t>
      </w:r>
    </w:p>
    <w:p w14:paraId="2A0B6E7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建设规模：1、新建给水管网、检查井、安装管道及附属设施；2、新建沥青混凝土路面及附属等。</w:t>
      </w:r>
    </w:p>
    <w:p w14:paraId="265716B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二、编制范围</w:t>
      </w:r>
    </w:p>
    <w:p w14:paraId="0187AD2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1、本工程计价方式为清单计价方式。</w:t>
      </w:r>
    </w:p>
    <w:p w14:paraId="4C7E489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</w:t>
      </w:r>
      <w:r>
        <w:rPr>
          <w:rFonts w:hint="eastAsia" w:ascii="宋体" w:hAnsi="宋体" w:eastAsia="宋体" w:cs="宋体"/>
          <w:sz w:val="28"/>
          <w:szCs w:val="28"/>
        </w:rPr>
        <w:t>本报告编制范围为：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由建设单位提供的</w:t>
      </w:r>
      <w:r>
        <w:rPr>
          <w:rFonts w:hint="eastAsia" w:ascii="宋体" w:hAnsi="宋体" w:cs="宋体"/>
          <w:sz w:val="28"/>
          <w:szCs w:val="28"/>
          <w:lang w:val="en-US" w:eastAsia="zh-CN"/>
        </w:rPr>
        <w:t>设计图纸</w:t>
      </w:r>
    </w:p>
    <w:p w14:paraId="04A938C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三、编制依据</w:t>
      </w:r>
    </w:p>
    <w:p w14:paraId="6D29D41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1、《建设工程工程量清单计价规范》(GB50500-2013)；《市政工程工程量计算规范》(GB50857-2013)；《构筑物工程工程量计算规范》（GB50860-2013）及解释。</w:t>
      </w:r>
    </w:p>
    <w:p w14:paraId="3852A04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2、国家或省级、行业建设主管部门颁发的计价定额和计价办法。</w:t>
      </w:r>
    </w:p>
    <w:p w14:paraId="1F68696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</w:rPr>
        <w:t>、拟定的招标文件、招标工程量清单及有关计价的要求及答疑。</w:t>
      </w:r>
    </w:p>
    <w:p w14:paraId="7DB4B44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sz w:val="28"/>
          <w:szCs w:val="28"/>
        </w:rPr>
        <w:t>、与本工程有关的标准（包括标准图集）、规范、技术资料。</w:t>
      </w:r>
    </w:p>
    <w:p w14:paraId="4A6B2FC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5</w:t>
      </w:r>
      <w:r>
        <w:rPr>
          <w:rFonts w:hint="eastAsia" w:ascii="宋体" w:hAnsi="宋体" w:eastAsia="宋体" w:cs="宋体"/>
          <w:sz w:val="28"/>
          <w:szCs w:val="28"/>
        </w:rPr>
        <w:t>、施工现场情况、工程特点及常规施工方案。</w:t>
      </w:r>
    </w:p>
    <w:p w14:paraId="6E7E11A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6</w:t>
      </w:r>
      <w:r>
        <w:rPr>
          <w:rFonts w:hint="eastAsia" w:ascii="宋体" w:hAnsi="宋体" w:eastAsia="宋体" w:cs="宋体"/>
          <w:sz w:val="28"/>
          <w:szCs w:val="28"/>
        </w:rPr>
        <w:t>、其他有关文件、资料。</w:t>
      </w:r>
    </w:p>
    <w:p w14:paraId="56120C1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四、计价依据</w:t>
      </w:r>
    </w:p>
    <w:p w14:paraId="2625BFB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sz w:val="28"/>
          <w:szCs w:val="28"/>
        </w:rPr>
        <w:t>定额依据：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新</w:t>
      </w:r>
      <w:r>
        <w:rPr>
          <w:rFonts w:hint="eastAsia" w:ascii="宋体" w:hAnsi="宋体" w:eastAsia="宋体" w:cs="宋体"/>
          <w:sz w:val="28"/>
          <w:szCs w:val="28"/>
        </w:rPr>
        <w:t>疆市政工程消耗量定额塔城地区乌苏市估价汇总表(2022)及所附工程量计算规则和相关解释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 w14:paraId="03AE852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2、税金调整执行塔地住建发〔2019〕71号文《关于调整我区建设工程计价依据增值税税率的通知》，税率为9%。</w:t>
      </w:r>
    </w:p>
    <w:p w14:paraId="7084ECC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</w:t>
      </w:r>
      <w:r>
        <w:rPr>
          <w:rFonts w:hint="eastAsia" w:ascii="宋体" w:hAnsi="宋体" w:eastAsia="宋体" w:cs="宋体"/>
          <w:sz w:val="28"/>
          <w:szCs w:val="28"/>
        </w:rPr>
        <w:t>材料费调差：按乌苏市2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02</w:t>
      </w:r>
      <w:r>
        <w:rPr>
          <w:rFonts w:hint="eastAsia" w:ascii="宋体" w:hAnsi="宋体" w:cs="宋体"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cs="宋体"/>
          <w:sz w:val="28"/>
          <w:szCs w:val="28"/>
          <w:lang w:val="en-US" w:eastAsia="zh-CN"/>
        </w:rPr>
        <w:t>7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t>月建设工程综合价格信息的通知及附件二调整(材料价格为综合信息价)未发布信息价的材料价格按现行市场价计入，调整部分不参与取费，只计税金。</w:t>
      </w:r>
    </w:p>
    <w:p w14:paraId="08638FF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7C1DFE6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1FB63B3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22C9C1A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</w:t>
      </w:r>
    </w:p>
    <w:p w14:paraId="2BC83E7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7F9E9B8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4740FA9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640F599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6AF6130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2EB5372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040" w:firstLineChars="18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新疆浩天竞诚项目咨询有限公司</w:t>
      </w:r>
    </w:p>
    <w:p w14:paraId="4FB6A17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720" w:firstLineChars="24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 w14:paraId="0DE5FB8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720" w:firstLineChars="2400"/>
        <w:textAlignment w:val="auto"/>
        <w:rPr>
          <w:rFonts w:hint="eastAsia" w:ascii="宋体" w:hAnsi="宋体" w:eastAsia="宋体" w:cs="宋体"/>
          <w:sz w:val="28"/>
          <w:szCs w:val="28"/>
        </w:rPr>
      </w:pPr>
    </w:p>
    <w:p w14:paraId="79C48AD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</w:t>
      </w:r>
    </w:p>
    <w:sectPr>
      <w:headerReference r:id="rId3" w:type="default"/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AD443C9-DB7D-4410-A0EB-109AFCDC261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62B048C-20F4-42BD-8778-390614045E4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025B1B63-DE06-4841-A6AF-E4A06B6DC25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2CF6D99-CED7-46B0-96B9-40B597527183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CC066F2D-2AE1-4DAC-B36C-C4075FF94470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6" w:fontKey="{46FD4754-570B-4057-BE1A-3DD9D7BAFFA6}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  <w:embedRegular r:id="rId7" w:fontKey="{909DBC97-8137-4A42-B4CF-8395A873A896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F89206">
    <w:pPr>
      <w:pStyle w:val="5"/>
      <w:pBdr>
        <w:bottom w:val="none" w:color="auto" w:sz="0" w:space="1"/>
      </w:pBdr>
      <w:jc w:val="both"/>
      <w:rPr>
        <w:rFonts w:hint="default" w:ascii="方正姚体" w:hAnsi="方正姚体" w:eastAsia="方正姚体" w:cs="方正姚体"/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doNotTrackMove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2IwOTY2ZDk4OTQ0YzA3MGRiOGEwNjNhMDhjMmFmNjkifQ=="/>
  </w:docVars>
  <w:rsids>
    <w:rsidRoot w:val="003A0A7D"/>
    <w:rsid w:val="000064B0"/>
    <w:rsid w:val="00025FE2"/>
    <w:rsid w:val="00100EFF"/>
    <w:rsid w:val="00133747"/>
    <w:rsid w:val="00146615"/>
    <w:rsid w:val="0015023D"/>
    <w:rsid w:val="0017604D"/>
    <w:rsid w:val="00192709"/>
    <w:rsid w:val="002476C1"/>
    <w:rsid w:val="0026359C"/>
    <w:rsid w:val="00284D22"/>
    <w:rsid w:val="002B37F0"/>
    <w:rsid w:val="00330775"/>
    <w:rsid w:val="00332CF3"/>
    <w:rsid w:val="00336596"/>
    <w:rsid w:val="003616A9"/>
    <w:rsid w:val="00377BBB"/>
    <w:rsid w:val="003A0A7D"/>
    <w:rsid w:val="003E74B1"/>
    <w:rsid w:val="003E77CE"/>
    <w:rsid w:val="00443B76"/>
    <w:rsid w:val="0044528E"/>
    <w:rsid w:val="0048088D"/>
    <w:rsid w:val="00483BC0"/>
    <w:rsid w:val="004D760F"/>
    <w:rsid w:val="00521E47"/>
    <w:rsid w:val="00547685"/>
    <w:rsid w:val="0056032C"/>
    <w:rsid w:val="005622BF"/>
    <w:rsid w:val="00575B84"/>
    <w:rsid w:val="00624120"/>
    <w:rsid w:val="00654471"/>
    <w:rsid w:val="006758D3"/>
    <w:rsid w:val="0070604A"/>
    <w:rsid w:val="00757D1E"/>
    <w:rsid w:val="007C3DEB"/>
    <w:rsid w:val="0081382E"/>
    <w:rsid w:val="008445BF"/>
    <w:rsid w:val="00931984"/>
    <w:rsid w:val="009A5026"/>
    <w:rsid w:val="009F0F26"/>
    <w:rsid w:val="00A70350"/>
    <w:rsid w:val="00B03739"/>
    <w:rsid w:val="00B5557C"/>
    <w:rsid w:val="00BC7F77"/>
    <w:rsid w:val="00C240B5"/>
    <w:rsid w:val="00C90092"/>
    <w:rsid w:val="00D45E7F"/>
    <w:rsid w:val="00D713C7"/>
    <w:rsid w:val="00E20230"/>
    <w:rsid w:val="00E3748A"/>
    <w:rsid w:val="00E656C1"/>
    <w:rsid w:val="00E85DF6"/>
    <w:rsid w:val="00EF079A"/>
    <w:rsid w:val="00F03660"/>
    <w:rsid w:val="00F12348"/>
    <w:rsid w:val="00F51B65"/>
    <w:rsid w:val="00F70B34"/>
    <w:rsid w:val="00FB77E5"/>
    <w:rsid w:val="02123BF9"/>
    <w:rsid w:val="03143EC6"/>
    <w:rsid w:val="077E24C4"/>
    <w:rsid w:val="09002BD9"/>
    <w:rsid w:val="09EF05AD"/>
    <w:rsid w:val="0A247394"/>
    <w:rsid w:val="0B845E4B"/>
    <w:rsid w:val="0E3725F8"/>
    <w:rsid w:val="0F014561"/>
    <w:rsid w:val="0F7917EE"/>
    <w:rsid w:val="0FAB6BEE"/>
    <w:rsid w:val="0FEE72E8"/>
    <w:rsid w:val="1029394B"/>
    <w:rsid w:val="111E478B"/>
    <w:rsid w:val="13740EE6"/>
    <w:rsid w:val="137440F6"/>
    <w:rsid w:val="13EA4038"/>
    <w:rsid w:val="15690C8C"/>
    <w:rsid w:val="162D2443"/>
    <w:rsid w:val="1657563F"/>
    <w:rsid w:val="1771302B"/>
    <w:rsid w:val="19297F81"/>
    <w:rsid w:val="1AFC30F4"/>
    <w:rsid w:val="1C924837"/>
    <w:rsid w:val="21CB306C"/>
    <w:rsid w:val="238C7FD7"/>
    <w:rsid w:val="25017B6D"/>
    <w:rsid w:val="25575B06"/>
    <w:rsid w:val="25DD6DB8"/>
    <w:rsid w:val="2614042C"/>
    <w:rsid w:val="276D69FF"/>
    <w:rsid w:val="280629BC"/>
    <w:rsid w:val="280D252E"/>
    <w:rsid w:val="28263173"/>
    <w:rsid w:val="288369BD"/>
    <w:rsid w:val="28E63A5B"/>
    <w:rsid w:val="295E0532"/>
    <w:rsid w:val="2A4B51B5"/>
    <w:rsid w:val="2B1B567B"/>
    <w:rsid w:val="2BDB5930"/>
    <w:rsid w:val="2CEC2CC9"/>
    <w:rsid w:val="2CFF1ECC"/>
    <w:rsid w:val="2FD105DD"/>
    <w:rsid w:val="32076ACD"/>
    <w:rsid w:val="323646BB"/>
    <w:rsid w:val="32C804D4"/>
    <w:rsid w:val="33163EB6"/>
    <w:rsid w:val="34E34EA5"/>
    <w:rsid w:val="357E51CE"/>
    <w:rsid w:val="35C824E9"/>
    <w:rsid w:val="37702201"/>
    <w:rsid w:val="37B8793D"/>
    <w:rsid w:val="382303F5"/>
    <w:rsid w:val="39207BB0"/>
    <w:rsid w:val="3A241139"/>
    <w:rsid w:val="3D8769DC"/>
    <w:rsid w:val="3E1B0650"/>
    <w:rsid w:val="3E816F6E"/>
    <w:rsid w:val="3EDC5B73"/>
    <w:rsid w:val="4000059F"/>
    <w:rsid w:val="4074080A"/>
    <w:rsid w:val="40844243"/>
    <w:rsid w:val="409352D6"/>
    <w:rsid w:val="40CD5073"/>
    <w:rsid w:val="40ED2701"/>
    <w:rsid w:val="41C74BF3"/>
    <w:rsid w:val="429B23ED"/>
    <w:rsid w:val="42B14E1D"/>
    <w:rsid w:val="436F2E90"/>
    <w:rsid w:val="437373CE"/>
    <w:rsid w:val="43F9416E"/>
    <w:rsid w:val="44D8753E"/>
    <w:rsid w:val="47BE428E"/>
    <w:rsid w:val="48E745B1"/>
    <w:rsid w:val="498B098C"/>
    <w:rsid w:val="4A7537A9"/>
    <w:rsid w:val="4A8C56EF"/>
    <w:rsid w:val="4B696180"/>
    <w:rsid w:val="4BC153DA"/>
    <w:rsid w:val="4BF916ED"/>
    <w:rsid w:val="4C0F4D89"/>
    <w:rsid w:val="51C44CF8"/>
    <w:rsid w:val="52586C00"/>
    <w:rsid w:val="53144835"/>
    <w:rsid w:val="53690646"/>
    <w:rsid w:val="53960E8F"/>
    <w:rsid w:val="54BB484E"/>
    <w:rsid w:val="559E67A3"/>
    <w:rsid w:val="55CE2137"/>
    <w:rsid w:val="569C15FC"/>
    <w:rsid w:val="583C1202"/>
    <w:rsid w:val="58F87AAC"/>
    <w:rsid w:val="592D1324"/>
    <w:rsid w:val="59EE383B"/>
    <w:rsid w:val="5A7756DD"/>
    <w:rsid w:val="5BBC3E25"/>
    <w:rsid w:val="5CB96B4D"/>
    <w:rsid w:val="5CF9795E"/>
    <w:rsid w:val="5D317DCD"/>
    <w:rsid w:val="60A923A5"/>
    <w:rsid w:val="60B0377A"/>
    <w:rsid w:val="61EE43AB"/>
    <w:rsid w:val="63315632"/>
    <w:rsid w:val="636D644A"/>
    <w:rsid w:val="63FE7694"/>
    <w:rsid w:val="673F6019"/>
    <w:rsid w:val="68281683"/>
    <w:rsid w:val="6B2A6C89"/>
    <w:rsid w:val="6B5E2685"/>
    <w:rsid w:val="6B7B6933"/>
    <w:rsid w:val="6DF01AD3"/>
    <w:rsid w:val="6E7E182F"/>
    <w:rsid w:val="6EA808A7"/>
    <w:rsid w:val="6FCF40EC"/>
    <w:rsid w:val="708E2D3F"/>
    <w:rsid w:val="72391AE1"/>
    <w:rsid w:val="72F07534"/>
    <w:rsid w:val="74B06B64"/>
    <w:rsid w:val="74D55B93"/>
    <w:rsid w:val="771A3970"/>
    <w:rsid w:val="774308FC"/>
    <w:rsid w:val="78DC6557"/>
    <w:rsid w:val="79BA2147"/>
    <w:rsid w:val="7A097317"/>
    <w:rsid w:val="7B1C2FAF"/>
    <w:rsid w:val="7B7F1FFB"/>
    <w:rsid w:val="7B972B66"/>
    <w:rsid w:val="7C0544CB"/>
    <w:rsid w:val="7DFE554B"/>
    <w:rsid w:val="7E7149B2"/>
    <w:rsid w:val="7F270288"/>
    <w:rsid w:val="7FAA3D20"/>
    <w:rsid w:val="7FBE2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semiHidden="0" w:name="heading 2" w:locked="1"/>
    <w:lsdException w:qFormat="1" w:uiPriority="0" w:semiHidden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locked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locked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0"/>
    <w:autoRedefine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9">
    <w:name w:val="页眉 Char"/>
    <w:basedOn w:val="8"/>
    <w:link w:val="5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4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0</Company>
  <Pages>2</Pages>
  <Words>526</Words>
  <Characters>576</Characters>
  <Lines>9</Lines>
  <Paragraphs>2</Paragraphs>
  <TotalTime>0</TotalTime>
  <ScaleCrop>false</ScaleCrop>
  <LinksUpToDate>false</LinksUpToDate>
  <CharactersWithSpaces>612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2016-06-18T04:57:00Z</dcterms:created>
  <dc:creator>admin</dc:creator>
  <cp:lastModifiedBy>叮当猫的口袋</cp:lastModifiedBy>
  <cp:lastPrinted>2024-02-05T12:12:00Z</cp:lastPrinted>
  <dcterms:modified xsi:type="dcterms:W3CDTF">2024-09-03T03:38:51Z</dcterms:modified>
  <dc:title>xxx工程招标控制价编制说明</dc:title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268FC94BFB7D4D42840B94F91C119682</vt:lpwstr>
  </property>
  <property fmtid="{D5CDD505-2E9C-101B-9397-08002B2CF9AE}" pid="4" name="KSOSaveFontToCloudKey">
    <vt:lpwstr>827034_embed</vt:lpwstr>
  </property>
</Properties>
</file>