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4ECBC">
      <w:pPr>
        <w:spacing w:line="560" w:lineRule="exact"/>
        <w:jc w:val="center"/>
        <w:rPr>
          <w:rFonts w:hint="eastAsia" w:ascii="方正小标宋简体" w:hAnsi="方正小标宋简体" w:eastAsia="方正小标宋简体" w:cs="方正小标宋简体"/>
          <w:b/>
          <w:bCs/>
          <w:sz w:val="44"/>
          <w:szCs w:val="44"/>
        </w:rPr>
      </w:pPr>
    </w:p>
    <w:p w14:paraId="32087462">
      <w:pPr>
        <w:spacing w:line="56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阿图什市2024年高素质农民培育工作</w:t>
      </w:r>
    </w:p>
    <w:p w14:paraId="30E68B96">
      <w:pPr>
        <w:spacing w:line="56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实施方案</w:t>
      </w:r>
    </w:p>
    <w:p w14:paraId="365A0E36">
      <w:pPr>
        <w:spacing w:line="520" w:lineRule="exact"/>
        <w:ind w:firstLine="640" w:firstLineChars="200"/>
        <w:rPr>
          <w:rFonts w:ascii="仿宋_GB2312" w:hAnsi="仿宋_GB2312" w:eastAsia="仿宋_GB2312" w:cs="仿宋_GB2312"/>
          <w:sz w:val="32"/>
          <w:szCs w:val="32"/>
        </w:rPr>
      </w:pPr>
    </w:p>
    <w:p w14:paraId="22278998">
      <w:pPr>
        <w:keepNext w:val="0"/>
        <w:keepLines w:val="0"/>
        <w:pageBreakBefore w:val="0"/>
        <w:widowControl/>
        <w:kinsoku w:val="0"/>
        <w:wordWrap/>
        <w:overflowPunct/>
        <w:topLinePunct w:val="0"/>
        <w:autoSpaceDE w:val="0"/>
        <w:autoSpaceDN w:val="0"/>
        <w:bidi w:val="0"/>
        <w:adjustRightInd w:val="0"/>
        <w:snapToGrid w:val="0"/>
        <w:spacing w:line="540" w:lineRule="exact"/>
        <w:ind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根据自治区农业农村厅《关于做好自治区2024年高素质农民培育工作的通知》（新农办社函〔2024〕293号）文件、</w:t>
      </w:r>
      <w:r>
        <w:rPr>
          <w:rFonts w:hint="eastAsia" w:ascii="仿宋_GB2312" w:hAnsi="仿宋_GB2312" w:eastAsia="仿宋_GB2312" w:cs="仿宋_GB2312"/>
          <w:sz w:val="28"/>
          <w:szCs w:val="28"/>
          <w:lang w:eastAsia="zh-CN"/>
        </w:rPr>
        <w:t>自治区农业农村厅办公室《关于做好</w:t>
      </w:r>
      <w:r>
        <w:rPr>
          <w:rFonts w:hint="eastAsia" w:ascii="仿宋_GB2312" w:hAnsi="仿宋_GB2312" w:eastAsia="仿宋_GB2312" w:cs="仿宋_GB2312"/>
          <w:sz w:val="28"/>
          <w:szCs w:val="28"/>
          <w:lang w:val="en-US" w:eastAsia="zh-CN"/>
        </w:rPr>
        <w:t>2024年高素质农民培育工作的补充通知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克州财政局《关于提前下达2024年中央农业经营主体能力提升资金预算的通知》（克财农〔2023〕28号文件）和</w:t>
      </w:r>
      <w:r>
        <w:rPr>
          <w:rFonts w:hint="eastAsia" w:ascii="仿宋_GB2312" w:hAnsi="仿宋_GB2312" w:eastAsia="仿宋_GB2312" w:cs="仿宋_GB2312"/>
          <w:sz w:val="28"/>
          <w:szCs w:val="28"/>
          <w:lang w:eastAsia="zh-CN"/>
        </w:rPr>
        <w:t>克州农业农村局</w:t>
      </w:r>
      <w:r>
        <w:rPr>
          <w:rFonts w:hint="eastAsia" w:ascii="仿宋_GB2312" w:hAnsi="仿宋_GB2312" w:eastAsia="仿宋_GB2312" w:cs="仿宋_GB2312"/>
          <w:sz w:val="28"/>
          <w:szCs w:val="28"/>
        </w:rPr>
        <w:t>《克州2024年高素质农民培育工作实施方案》</w:t>
      </w:r>
      <w:r>
        <w:rPr>
          <w:rFonts w:hint="eastAsia" w:ascii="仿宋_GB2312" w:hAnsi="仿宋_GB2312" w:eastAsia="仿宋_GB2312" w:cs="仿宋_GB2312"/>
          <w:sz w:val="28"/>
          <w:szCs w:val="28"/>
          <w:lang w:eastAsia="zh-CN"/>
        </w:rPr>
        <w:t>克农函</w:t>
      </w:r>
      <w:r>
        <w:rPr>
          <w:rFonts w:hint="eastAsia" w:ascii="仿宋_GB2312" w:hAnsi="仿宋_GB2312" w:eastAsia="仿宋_GB2312" w:cs="仿宋_GB2312"/>
          <w:sz w:val="28"/>
          <w:szCs w:val="28"/>
        </w:rPr>
        <w:t>〔2024〕</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号要求，为做好阿图什市2024年高素质农民培育工作，现将实施方案如下：</w:t>
      </w:r>
    </w:p>
    <w:p w14:paraId="3516F4A5">
      <w:pPr>
        <w:keepNext w:val="0"/>
        <w:keepLines w:val="0"/>
        <w:pageBreakBefore w:val="0"/>
        <w:widowControl/>
        <w:kinsoku w:val="0"/>
        <w:wordWrap/>
        <w:overflowPunct/>
        <w:topLinePunct w:val="0"/>
        <w:autoSpaceDE w:val="0"/>
        <w:autoSpaceDN w:val="0"/>
        <w:bidi w:val="0"/>
        <w:adjustRightInd w:val="0"/>
        <w:snapToGrid w:val="0"/>
        <w:spacing w:line="540" w:lineRule="exact"/>
        <w:ind w:firstLine="562" w:firstLineChars="200"/>
        <w:textAlignment w:val="baseline"/>
        <w:rPr>
          <w:rFonts w:ascii="黑体" w:hAnsi="黑体" w:eastAsia="黑体" w:cs="黑体"/>
          <w:b/>
          <w:bCs/>
          <w:sz w:val="28"/>
          <w:szCs w:val="28"/>
        </w:rPr>
      </w:pPr>
      <w:r>
        <w:rPr>
          <w:rFonts w:hint="eastAsia" w:ascii="黑体" w:hAnsi="黑体" w:eastAsia="黑体" w:cs="黑体"/>
          <w:b/>
          <w:bCs/>
          <w:sz w:val="28"/>
          <w:szCs w:val="28"/>
        </w:rPr>
        <w:t>一、总体思路</w:t>
      </w:r>
    </w:p>
    <w:p w14:paraId="4DB29FCC">
      <w:pPr>
        <w:keepNext w:val="0"/>
        <w:keepLines w:val="0"/>
        <w:pageBreakBefore w:val="0"/>
        <w:widowControl/>
        <w:kinsoku w:val="0"/>
        <w:wordWrap/>
        <w:overflowPunct/>
        <w:topLinePunct w:val="0"/>
        <w:autoSpaceDE w:val="0"/>
        <w:autoSpaceDN w:val="0"/>
        <w:bidi w:val="0"/>
        <w:adjustRightInd w:val="0"/>
        <w:snapToGrid w:val="0"/>
        <w:spacing w:line="540" w:lineRule="exact"/>
        <w:ind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习近平新时代中国特色社会主义思想为指导，深入贯彻落实党的二十大和二十届二中全会精神，贯彻落实党中央、国务院关于乡村人才振兴的决策部署，完整准确全面贯彻新时代党的治疆方略，按照自治区党委部署要求，锚定建设农业强区目标，以学习运用“千村示范、万村整治”工程经验为引领，紧紧围绕农业农村高质量发展人才需求，坚持需求导向、产业主线、分层实施、全程培育，聚焦提升技术技能水平、提升产业发展能力、提升综合素质素养，培育粮食安全守护者、产业发展带头人和乡村振兴主力军，为推进乡村全面振兴提供坚实人才保障。</w:t>
      </w:r>
    </w:p>
    <w:p w14:paraId="3DC28226">
      <w:pPr>
        <w:keepNext w:val="0"/>
        <w:keepLines w:val="0"/>
        <w:pageBreakBefore w:val="0"/>
        <w:widowControl/>
        <w:kinsoku w:val="0"/>
        <w:wordWrap/>
        <w:overflowPunct/>
        <w:topLinePunct w:val="0"/>
        <w:autoSpaceDE w:val="0"/>
        <w:autoSpaceDN w:val="0"/>
        <w:bidi w:val="0"/>
        <w:adjustRightInd w:val="0"/>
        <w:snapToGrid w:val="0"/>
        <w:spacing w:line="540" w:lineRule="exact"/>
        <w:ind w:firstLine="562" w:firstLineChars="200"/>
        <w:textAlignment w:val="baseline"/>
        <w:rPr>
          <w:rFonts w:ascii="黑体" w:hAnsi="黑体" w:eastAsia="黑体" w:cs="黑体"/>
          <w:sz w:val="28"/>
          <w:szCs w:val="28"/>
        </w:rPr>
      </w:pPr>
      <w:r>
        <w:rPr>
          <w:rFonts w:hint="eastAsia" w:ascii="黑体" w:hAnsi="黑体" w:eastAsia="黑体" w:cs="黑体"/>
          <w:b/>
          <w:bCs/>
          <w:sz w:val="28"/>
          <w:szCs w:val="28"/>
        </w:rPr>
        <w:t>二、培育目标</w:t>
      </w:r>
    </w:p>
    <w:p w14:paraId="268F03CB">
      <w:pPr>
        <w:keepNext w:val="0"/>
        <w:keepLines w:val="0"/>
        <w:pageBreakBefore w:val="0"/>
        <w:widowControl/>
        <w:kinsoku w:val="0"/>
        <w:wordWrap/>
        <w:overflowPunct/>
        <w:topLinePunct w:val="0"/>
        <w:autoSpaceDE w:val="0"/>
        <w:autoSpaceDN w:val="0"/>
        <w:bidi w:val="0"/>
        <w:adjustRightInd w:val="0"/>
        <w:snapToGrid w:val="0"/>
        <w:spacing w:line="540" w:lineRule="exact"/>
        <w:ind w:firstLine="560" w:firstLineChars="200"/>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阿图什市2024年高素质农民</w:t>
      </w:r>
      <w:r>
        <w:rPr>
          <w:rFonts w:hint="eastAsia" w:ascii="仿宋_GB2312" w:hAnsi="仿宋_GB2312" w:eastAsia="仿宋_GB2312" w:cs="仿宋_GB2312"/>
          <w:sz w:val="28"/>
          <w:szCs w:val="28"/>
          <w:lang w:eastAsia="zh-CN"/>
        </w:rPr>
        <w:t>培育下达</w:t>
      </w:r>
      <w:r>
        <w:rPr>
          <w:rFonts w:hint="eastAsia" w:ascii="仿宋_GB2312" w:hAnsi="仿宋_GB2312" w:eastAsia="仿宋_GB2312" w:cs="仿宋_GB2312"/>
          <w:sz w:val="28"/>
          <w:szCs w:val="28"/>
        </w:rPr>
        <w:t>任务</w:t>
      </w:r>
      <w:r>
        <w:rPr>
          <w:rFonts w:hint="eastAsia" w:ascii="仿宋_GB2312" w:hAnsi="仿宋_GB2312" w:eastAsia="仿宋_GB2312" w:cs="仿宋_GB2312"/>
          <w:sz w:val="28"/>
          <w:szCs w:val="28"/>
          <w:lang w:val="en-US" w:eastAsia="zh-CN"/>
        </w:rPr>
        <w:t>195</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新型农业经营主体和社会化服务组织带头人</w:t>
      </w:r>
      <w:r>
        <w:rPr>
          <w:rFonts w:hint="eastAsia" w:ascii="仿宋_GB2312" w:hAnsi="仿宋_GB2312" w:eastAsia="仿宋_GB2312" w:cs="仿宋_GB2312"/>
          <w:sz w:val="28"/>
          <w:szCs w:val="28"/>
          <w:lang w:val="en-US" w:eastAsia="zh-CN"/>
        </w:rPr>
        <w:t>95</w:t>
      </w:r>
      <w:r>
        <w:rPr>
          <w:rFonts w:hint="eastAsia" w:ascii="仿宋_GB2312" w:hAnsi="仿宋_GB2312" w:eastAsia="仿宋_GB2312" w:cs="仿宋_GB2312"/>
          <w:sz w:val="28"/>
          <w:szCs w:val="28"/>
        </w:rPr>
        <w:t>人，乡村社会事业治理带头人50人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高素质女农民50人</w:t>
      </w:r>
      <w:r>
        <w:rPr>
          <w:rFonts w:hint="eastAsia" w:ascii="仿宋_GB2312" w:hAnsi="仿宋_GB2312" w:eastAsia="仿宋_GB2312" w:cs="仿宋_GB2312"/>
          <w:sz w:val="28"/>
          <w:szCs w:val="28"/>
          <w:lang w:eastAsia="zh-CN"/>
        </w:rPr>
        <w:t>），培训资金</w:t>
      </w:r>
      <w:r>
        <w:rPr>
          <w:rFonts w:hint="eastAsia" w:ascii="仿宋_GB2312" w:hAnsi="仿宋_GB2312" w:eastAsia="仿宋_GB2312" w:cs="仿宋_GB2312"/>
          <w:sz w:val="28"/>
          <w:szCs w:val="28"/>
          <w:lang w:val="en-US" w:eastAsia="zh-CN"/>
        </w:rPr>
        <w:t>88.5万元。</w:t>
      </w:r>
    </w:p>
    <w:p w14:paraId="2BFC410F">
      <w:pPr>
        <w:keepNext w:val="0"/>
        <w:keepLines w:val="0"/>
        <w:pageBreakBefore w:val="0"/>
        <w:widowControl/>
        <w:kinsoku w:val="0"/>
        <w:wordWrap/>
        <w:overflowPunct/>
        <w:topLinePunct w:val="0"/>
        <w:autoSpaceDE w:val="0"/>
        <w:autoSpaceDN w:val="0"/>
        <w:bidi w:val="0"/>
        <w:adjustRightInd w:val="0"/>
        <w:snapToGrid w:val="0"/>
        <w:spacing w:line="540" w:lineRule="exact"/>
        <w:ind w:firstLine="560" w:firstLineChars="200"/>
        <w:jc w:val="both"/>
        <w:textAlignment w:val="baselin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按照</w:t>
      </w:r>
      <w:r>
        <w:rPr>
          <w:rFonts w:hint="eastAsia" w:ascii="仿宋_GB2312" w:hAnsi="仿宋_GB2312" w:eastAsia="仿宋_GB2312" w:cs="仿宋_GB2312"/>
          <w:sz w:val="28"/>
          <w:szCs w:val="28"/>
          <w:lang w:eastAsia="zh-CN"/>
        </w:rPr>
        <w:t>自治区农业农村厅办公室《关于做好</w:t>
      </w:r>
      <w:r>
        <w:rPr>
          <w:rFonts w:hint="eastAsia" w:ascii="仿宋_GB2312" w:hAnsi="仿宋_GB2312" w:eastAsia="仿宋_GB2312" w:cs="仿宋_GB2312"/>
          <w:sz w:val="28"/>
          <w:szCs w:val="28"/>
          <w:lang w:val="en-US" w:eastAsia="zh-CN"/>
        </w:rPr>
        <w:t>2024年高素质农民培育工作的补充通知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要求，结合阿图什市实际，经研究，培训计划调整如下：</w:t>
      </w:r>
      <w:r>
        <w:rPr>
          <w:rFonts w:hint="eastAsia" w:ascii="仿宋_GB2312" w:hAnsi="仿宋_GB2312" w:eastAsia="仿宋_GB2312" w:cs="仿宋_GB2312"/>
          <w:sz w:val="28"/>
          <w:szCs w:val="28"/>
        </w:rPr>
        <w:t>阿图什市2024年高素质农民</w:t>
      </w:r>
      <w:r>
        <w:rPr>
          <w:rFonts w:hint="eastAsia" w:ascii="仿宋_GB2312" w:hAnsi="仿宋_GB2312" w:eastAsia="仿宋_GB2312" w:cs="仿宋_GB2312"/>
          <w:sz w:val="28"/>
          <w:szCs w:val="28"/>
          <w:lang w:eastAsia="zh-CN"/>
        </w:rPr>
        <w:t>培育计划</w:t>
      </w:r>
      <w:r>
        <w:rPr>
          <w:rFonts w:hint="eastAsia" w:ascii="仿宋_GB2312" w:hAnsi="仿宋_GB2312" w:eastAsia="仿宋_GB2312" w:cs="仿宋_GB2312"/>
          <w:sz w:val="28"/>
          <w:szCs w:val="28"/>
          <w:lang w:val="en-US" w:eastAsia="zh-CN"/>
        </w:rPr>
        <w:t>245</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lang w:eastAsia="zh-CN"/>
        </w:rPr>
        <w:t>培训资金</w:t>
      </w:r>
      <w:r>
        <w:rPr>
          <w:rFonts w:hint="eastAsia" w:ascii="仿宋_GB2312" w:hAnsi="仿宋_GB2312" w:eastAsia="仿宋_GB2312" w:cs="仿宋_GB2312"/>
          <w:sz w:val="28"/>
          <w:szCs w:val="28"/>
          <w:lang w:val="en-US" w:eastAsia="zh-CN"/>
        </w:rPr>
        <w:t>88.5万元，其中</w:t>
      </w:r>
      <w:r>
        <w:rPr>
          <w:rFonts w:hint="eastAsia" w:ascii="仿宋_GB2312" w:hAnsi="仿宋_GB2312" w:eastAsia="仿宋_GB2312" w:cs="仿宋_GB2312"/>
          <w:sz w:val="28"/>
          <w:szCs w:val="28"/>
        </w:rPr>
        <w:t>新型农业经营主体和社会化服务组织带头人</w:t>
      </w:r>
      <w:r>
        <w:rPr>
          <w:rFonts w:hint="eastAsia" w:ascii="仿宋_GB2312" w:hAnsi="仿宋_GB2312" w:eastAsia="仿宋_GB2312" w:cs="仿宋_GB2312"/>
          <w:sz w:val="28"/>
          <w:szCs w:val="28"/>
          <w:lang w:eastAsia="zh-CN"/>
        </w:rPr>
        <w:t>培训经费标准</w:t>
      </w:r>
      <w:r>
        <w:rPr>
          <w:rFonts w:hint="eastAsia" w:ascii="仿宋_GB2312" w:hAnsi="仿宋_GB2312" w:eastAsia="仿宋_GB2312" w:cs="仿宋_GB2312"/>
          <w:sz w:val="28"/>
          <w:szCs w:val="28"/>
          <w:lang w:val="en-US" w:eastAsia="zh-CN"/>
        </w:rPr>
        <w:t>4000元/人，共培训100</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lang w:eastAsia="zh-CN"/>
        </w:rPr>
        <w:t>所需经费</w:t>
      </w:r>
      <w:r>
        <w:rPr>
          <w:rFonts w:hint="eastAsia" w:ascii="仿宋_GB2312" w:hAnsi="仿宋_GB2312" w:eastAsia="仿宋_GB2312" w:cs="仿宋_GB2312"/>
          <w:sz w:val="28"/>
          <w:szCs w:val="28"/>
          <w:lang w:val="en-US" w:eastAsia="zh-CN"/>
        </w:rPr>
        <w:t>40万元；</w:t>
      </w:r>
      <w:r>
        <w:rPr>
          <w:rFonts w:hint="eastAsia" w:ascii="仿宋_GB2312" w:hAnsi="仿宋_GB2312" w:eastAsia="仿宋_GB2312" w:cs="仿宋_GB2312"/>
          <w:sz w:val="28"/>
          <w:szCs w:val="28"/>
        </w:rPr>
        <w:t>乡村社会事业治理带头人</w:t>
      </w:r>
      <w:r>
        <w:rPr>
          <w:rFonts w:hint="eastAsia" w:ascii="仿宋_GB2312" w:hAnsi="仿宋_GB2312" w:eastAsia="仿宋_GB2312" w:cs="仿宋_GB2312"/>
          <w:sz w:val="28"/>
          <w:szCs w:val="28"/>
          <w:lang w:eastAsia="zh-CN"/>
        </w:rPr>
        <w:t>培训经费标准</w:t>
      </w:r>
      <w:r>
        <w:rPr>
          <w:rFonts w:hint="eastAsia" w:ascii="仿宋_GB2312" w:hAnsi="仿宋_GB2312" w:eastAsia="仿宋_GB2312" w:cs="仿宋_GB2312"/>
          <w:sz w:val="28"/>
          <w:szCs w:val="28"/>
          <w:lang w:val="en-US" w:eastAsia="zh-CN"/>
        </w:rPr>
        <w:t>4000元/人，共培训</w:t>
      </w:r>
      <w:r>
        <w:rPr>
          <w:rFonts w:hint="eastAsia" w:ascii="仿宋_GB2312" w:hAnsi="仿宋_GB2312" w:eastAsia="仿宋_GB2312" w:cs="仿宋_GB2312"/>
          <w:sz w:val="28"/>
          <w:szCs w:val="28"/>
        </w:rPr>
        <w:t>50人，</w:t>
      </w:r>
      <w:r>
        <w:rPr>
          <w:rFonts w:hint="eastAsia" w:ascii="仿宋_GB2312" w:hAnsi="仿宋_GB2312" w:eastAsia="仿宋_GB2312" w:cs="仿宋_GB2312"/>
          <w:sz w:val="28"/>
          <w:szCs w:val="28"/>
          <w:lang w:eastAsia="zh-CN"/>
        </w:rPr>
        <w:t>所需经费</w:t>
      </w:r>
      <w:r>
        <w:rPr>
          <w:rFonts w:hint="eastAsia" w:ascii="仿宋_GB2312" w:hAnsi="仿宋_GB2312" w:eastAsia="仿宋_GB2312" w:cs="仿宋_GB2312"/>
          <w:sz w:val="28"/>
          <w:szCs w:val="28"/>
          <w:lang w:val="en-US" w:eastAsia="zh-CN"/>
        </w:rPr>
        <w:t>20万元；</w:t>
      </w:r>
      <w:r>
        <w:rPr>
          <w:rFonts w:hint="eastAsia" w:ascii="仿宋_GB2312" w:hAnsi="仿宋_GB2312" w:eastAsia="仿宋_GB2312" w:cs="仿宋_GB2312"/>
          <w:sz w:val="28"/>
          <w:szCs w:val="28"/>
        </w:rPr>
        <w:t>高素质女农民</w:t>
      </w:r>
      <w:r>
        <w:rPr>
          <w:rFonts w:hint="eastAsia" w:ascii="仿宋_GB2312" w:hAnsi="仿宋_GB2312" w:eastAsia="仿宋_GB2312" w:cs="仿宋_GB2312"/>
          <w:sz w:val="28"/>
          <w:szCs w:val="28"/>
          <w:lang w:eastAsia="zh-CN"/>
        </w:rPr>
        <w:t>培训经费标准</w:t>
      </w:r>
      <w:r>
        <w:rPr>
          <w:rFonts w:hint="eastAsia" w:ascii="仿宋_GB2312" w:hAnsi="仿宋_GB2312" w:eastAsia="仿宋_GB2312" w:cs="仿宋_GB2312"/>
          <w:sz w:val="28"/>
          <w:szCs w:val="28"/>
          <w:lang w:val="en-US" w:eastAsia="zh-CN"/>
        </w:rPr>
        <w:t>3000元/人，共培训</w:t>
      </w:r>
      <w:r>
        <w:rPr>
          <w:rFonts w:hint="eastAsia" w:ascii="仿宋_GB2312" w:hAnsi="仿宋_GB2312" w:eastAsia="仿宋_GB2312" w:cs="仿宋_GB2312"/>
          <w:sz w:val="28"/>
          <w:szCs w:val="28"/>
        </w:rPr>
        <w:t>50人</w:t>
      </w:r>
      <w:r>
        <w:rPr>
          <w:rFonts w:hint="eastAsia" w:ascii="仿宋_GB2312" w:hAnsi="仿宋_GB2312" w:eastAsia="仿宋_GB2312" w:cs="仿宋_GB2312"/>
          <w:sz w:val="28"/>
          <w:szCs w:val="28"/>
          <w:lang w:eastAsia="zh-CN"/>
        </w:rPr>
        <w:t>，所需经费</w:t>
      </w:r>
      <w:r>
        <w:rPr>
          <w:rFonts w:hint="eastAsia" w:ascii="仿宋_GB2312" w:hAnsi="仿宋_GB2312" w:eastAsia="仿宋_GB2312" w:cs="仿宋_GB2312"/>
          <w:sz w:val="28"/>
          <w:szCs w:val="28"/>
          <w:lang w:val="en-US" w:eastAsia="zh-CN"/>
        </w:rPr>
        <w:t>15万元</w:t>
      </w:r>
      <w:r>
        <w:rPr>
          <w:rFonts w:hint="eastAsia" w:ascii="仿宋_GB2312" w:hAnsi="仿宋_GB2312" w:eastAsia="仿宋_GB2312" w:cs="仿宋_GB2312"/>
          <w:sz w:val="28"/>
          <w:szCs w:val="28"/>
          <w:lang w:eastAsia="zh-CN"/>
        </w:rPr>
        <w:t>，技能服务型培训经费标准</w:t>
      </w:r>
      <w:r>
        <w:rPr>
          <w:rFonts w:hint="eastAsia" w:ascii="仿宋_GB2312" w:hAnsi="仿宋_GB2312" w:eastAsia="仿宋_GB2312" w:cs="仿宋_GB2312"/>
          <w:sz w:val="28"/>
          <w:szCs w:val="28"/>
          <w:lang w:val="en-US" w:eastAsia="zh-CN"/>
        </w:rPr>
        <w:t>3000元/人，共培训45</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lang w:eastAsia="zh-CN"/>
        </w:rPr>
        <w:t>，所需经费</w:t>
      </w:r>
      <w:r>
        <w:rPr>
          <w:rFonts w:hint="eastAsia" w:ascii="仿宋_GB2312" w:hAnsi="仿宋_GB2312" w:eastAsia="仿宋_GB2312" w:cs="仿宋_GB2312"/>
          <w:sz w:val="28"/>
          <w:szCs w:val="28"/>
          <w:lang w:val="en-US" w:eastAsia="zh-CN"/>
        </w:rPr>
        <w:t>13.5万元。</w:t>
      </w:r>
    </w:p>
    <w:p w14:paraId="46515B2B">
      <w:pPr>
        <w:pStyle w:val="2"/>
        <w:keepNext w:val="0"/>
        <w:keepLines w:val="0"/>
        <w:pageBreakBefore w:val="0"/>
        <w:widowControl/>
        <w:kinsoku w:val="0"/>
        <w:wordWrap/>
        <w:overflowPunct/>
        <w:topLinePunct w:val="0"/>
        <w:autoSpaceDE w:val="0"/>
        <w:autoSpaceDN w:val="0"/>
        <w:bidi w:val="0"/>
        <w:adjustRightInd w:val="0"/>
        <w:snapToGrid w:val="0"/>
        <w:spacing w:line="540" w:lineRule="exact"/>
        <w:ind w:firstLine="562" w:firstLineChars="200"/>
        <w:jc w:val="both"/>
        <w:textAlignment w:val="baseline"/>
        <w:rPr>
          <w:rFonts w:hint="eastAsia" w:ascii="仿宋_GB2312" w:hAnsi="仿宋_GB2312" w:eastAsia="仿宋_GB2312" w:cs="仿宋_GB2312"/>
          <w:snapToGrid w:val="0"/>
          <w:color w:val="000000"/>
          <w:sz w:val="28"/>
          <w:szCs w:val="28"/>
          <w:lang w:val="en-US" w:eastAsia="zh-CN" w:bidi="ar-SA"/>
        </w:rPr>
      </w:pPr>
      <w:r>
        <w:rPr>
          <w:rFonts w:hint="eastAsia" w:ascii="黑体" w:hAnsi="黑体" w:eastAsia="黑体" w:cs="黑体"/>
          <w:b/>
          <w:bCs/>
          <w:sz w:val="28"/>
          <w:szCs w:val="28"/>
        </w:rPr>
        <w:t>三、</w:t>
      </w:r>
      <w:r>
        <w:rPr>
          <w:rFonts w:hint="eastAsia" w:ascii="黑体" w:hAnsi="黑体" w:eastAsia="黑体" w:cs="黑体"/>
          <w:b/>
          <w:bCs/>
          <w:sz w:val="28"/>
          <w:szCs w:val="28"/>
          <w:lang w:val="en-US" w:eastAsia="zh-CN"/>
        </w:rPr>
        <w:t>资金来源及支出方式：</w:t>
      </w:r>
      <w:r>
        <w:rPr>
          <w:rFonts w:hint="eastAsia" w:ascii="仿宋_GB2312" w:hAnsi="仿宋_GB2312" w:eastAsia="仿宋_GB2312" w:cs="仿宋_GB2312"/>
          <w:snapToGrid w:val="0"/>
          <w:color w:val="000000"/>
          <w:sz w:val="28"/>
          <w:szCs w:val="28"/>
          <w:lang w:val="en-US" w:eastAsia="zh-CN" w:bidi="ar-SA"/>
        </w:rPr>
        <w:t>项目资金88.5万元（专项资金）。政府采购方式实施。培训项目采取“学校+第三方+村委会”方式实施。</w:t>
      </w:r>
    </w:p>
    <w:p w14:paraId="7522A041">
      <w:pPr>
        <w:keepNext w:val="0"/>
        <w:keepLines w:val="0"/>
        <w:pageBreakBefore w:val="0"/>
        <w:widowControl/>
        <w:kinsoku w:val="0"/>
        <w:wordWrap/>
        <w:overflowPunct/>
        <w:topLinePunct w:val="0"/>
        <w:autoSpaceDE w:val="0"/>
        <w:autoSpaceDN w:val="0"/>
        <w:bidi w:val="0"/>
        <w:adjustRightInd w:val="0"/>
        <w:snapToGrid w:val="0"/>
        <w:spacing w:line="540" w:lineRule="exact"/>
        <w:ind w:firstLine="562" w:firstLineChars="200"/>
        <w:jc w:val="both"/>
        <w:textAlignment w:val="baseline"/>
        <w:rPr>
          <w:rFonts w:ascii="仿宋_GB2312" w:hAnsi="仿宋_GB2312" w:eastAsia="仿宋_GB2312" w:cs="仿宋_GB2312"/>
          <w:sz w:val="28"/>
          <w:szCs w:val="28"/>
        </w:rPr>
      </w:pPr>
      <w:r>
        <w:rPr>
          <w:rFonts w:hint="eastAsia" w:ascii="黑体" w:hAnsi="黑体" w:eastAsia="黑体" w:cs="黑体"/>
          <w:b/>
          <w:bCs/>
          <w:sz w:val="28"/>
          <w:szCs w:val="28"/>
          <w:lang w:val="en-US" w:eastAsia="zh-CN"/>
        </w:rPr>
        <w:t>四、</w:t>
      </w:r>
      <w:r>
        <w:rPr>
          <w:rFonts w:hint="eastAsia" w:ascii="黑体" w:hAnsi="黑体" w:eastAsia="黑体" w:cs="黑体"/>
          <w:b/>
          <w:bCs/>
          <w:sz w:val="28"/>
          <w:szCs w:val="28"/>
        </w:rPr>
        <w:t>培训对象：</w:t>
      </w:r>
      <w:r>
        <w:rPr>
          <w:rFonts w:hint="eastAsia" w:ascii="仿宋_GB2312" w:hAnsi="仿宋_GB2312" w:eastAsia="仿宋_GB2312" w:cs="仿宋_GB2312"/>
          <w:snapToGrid w:val="0"/>
          <w:color w:val="000000"/>
          <w:sz w:val="28"/>
          <w:szCs w:val="28"/>
          <w:lang w:val="en-US" w:eastAsia="zh-CN" w:bidi="ar-SA"/>
        </w:rPr>
        <w:t>年满16周岁，正在从事或者有意愿从事农业生产、经营、服务的务农农民、返乡入乡创业创新者，乡村治理及社会事业服务等人员，学员年龄原则上不超过55岁，特殊情况可以适当放宽年龄。</w:t>
      </w:r>
    </w:p>
    <w:p w14:paraId="501D11F4">
      <w:pPr>
        <w:keepNext w:val="0"/>
        <w:keepLines w:val="0"/>
        <w:pageBreakBefore w:val="0"/>
        <w:widowControl/>
        <w:kinsoku w:val="0"/>
        <w:wordWrap/>
        <w:overflowPunct/>
        <w:topLinePunct w:val="0"/>
        <w:autoSpaceDE w:val="0"/>
        <w:autoSpaceDN w:val="0"/>
        <w:bidi w:val="0"/>
        <w:adjustRightInd w:val="0"/>
        <w:snapToGrid w:val="0"/>
        <w:spacing w:line="540" w:lineRule="exact"/>
        <w:ind w:firstLine="562" w:firstLineChars="200"/>
        <w:textAlignment w:val="baseline"/>
        <w:rPr>
          <w:rFonts w:ascii="方正仿宋_GB2312" w:hAnsi="方正仿宋_GB2312" w:eastAsia="方正仿宋_GB2312" w:cs="方正仿宋_GB2312"/>
          <w:b/>
          <w:bCs/>
          <w:sz w:val="28"/>
          <w:szCs w:val="28"/>
        </w:rPr>
      </w:pPr>
      <w:r>
        <w:rPr>
          <w:rFonts w:hint="eastAsia" w:ascii="黑体" w:hAnsi="黑体" w:eastAsia="黑体" w:cs="黑体"/>
          <w:b/>
          <w:bCs/>
          <w:sz w:val="28"/>
          <w:szCs w:val="28"/>
          <w:lang w:val="en-US" w:eastAsia="zh-CN"/>
        </w:rPr>
        <w:t>五</w:t>
      </w:r>
      <w:r>
        <w:rPr>
          <w:rFonts w:hint="eastAsia" w:ascii="黑体" w:hAnsi="黑体" w:eastAsia="黑体" w:cs="黑体"/>
          <w:b/>
          <w:bCs/>
          <w:sz w:val="28"/>
          <w:szCs w:val="28"/>
        </w:rPr>
        <w:t>、培训方式、周期、</w:t>
      </w:r>
      <w:r>
        <w:rPr>
          <w:rFonts w:hint="eastAsia" w:ascii="黑体" w:hAnsi="黑体" w:eastAsia="黑体" w:cs="黑体"/>
          <w:b/>
          <w:bCs/>
          <w:sz w:val="28"/>
          <w:szCs w:val="28"/>
          <w:lang w:eastAsia="zh-CN"/>
        </w:rPr>
        <w:t>有关要求、培训</w:t>
      </w:r>
      <w:r>
        <w:rPr>
          <w:rFonts w:hint="eastAsia" w:ascii="黑体" w:hAnsi="黑体" w:eastAsia="黑体" w:cs="黑体"/>
          <w:b/>
          <w:bCs/>
          <w:sz w:val="28"/>
          <w:szCs w:val="28"/>
        </w:rPr>
        <w:t>时间</w:t>
      </w:r>
    </w:p>
    <w:p w14:paraId="3D1BDD7C">
      <w:pPr>
        <w:keepNext w:val="0"/>
        <w:keepLines w:val="0"/>
        <w:pageBreakBefore w:val="0"/>
        <w:widowControl/>
        <w:shd w:val="clear" w:color="auto" w:fill="FFFFFF"/>
        <w:kinsoku w:val="0"/>
        <w:wordWrap/>
        <w:overflowPunct/>
        <w:topLinePunct w:val="0"/>
        <w:autoSpaceDE w:val="0"/>
        <w:autoSpaceDN w:val="0"/>
        <w:bidi w:val="0"/>
        <w:adjustRightInd w:val="0"/>
        <w:snapToGrid w:val="0"/>
        <w:spacing w:line="540" w:lineRule="exact"/>
        <w:ind w:firstLine="562" w:firstLineChars="200"/>
        <w:jc w:val="both"/>
        <w:textAlignment w:val="baseline"/>
        <w:rPr>
          <w:rFonts w:ascii="仿宋_GB2312" w:hAnsi="仿宋_GB2312" w:eastAsia="仿宋_GB2312" w:cs="仿宋_GB2312"/>
          <w:sz w:val="28"/>
          <w:szCs w:val="28"/>
        </w:rPr>
      </w:pPr>
      <w:r>
        <w:rPr>
          <w:rFonts w:hint="eastAsia" w:ascii="楷体" w:hAnsi="楷体" w:eastAsia="楷体" w:cs="楷体"/>
          <w:b/>
          <w:bCs/>
          <w:sz w:val="28"/>
          <w:szCs w:val="28"/>
        </w:rPr>
        <w:t>1.培训方式：</w:t>
      </w:r>
      <w:r>
        <w:rPr>
          <w:rFonts w:hint="eastAsia" w:ascii="仿宋_GB2312" w:hAnsi="仿宋_GB2312" w:eastAsia="仿宋_GB2312" w:cs="仿宋_GB2312"/>
          <w:snapToGrid w:val="0"/>
          <w:color w:val="000000"/>
          <w:sz w:val="28"/>
          <w:szCs w:val="28"/>
          <w:lang w:val="en-US" w:eastAsia="zh-CN" w:bidi="ar-SA"/>
        </w:rPr>
        <w:t>高素质农民培训根据阿图什市实际情况采取“理论教学+专题讲座+实操培训+外出观摩”的培训方式实施。</w:t>
      </w:r>
    </w:p>
    <w:p w14:paraId="0029EB70">
      <w:pPr>
        <w:keepNext w:val="0"/>
        <w:keepLines w:val="0"/>
        <w:pageBreakBefore w:val="0"/>
        <w:widowControl/>
        <w:kinsoku w:val="0"/>
        <w:wordWrap/>
        <w:overflowPunct/>
        <w:topLinePunct w:val="0"/>
        <w:autoSpaceDE w:val="0"/>
        <w:autoSpaceDN w:val="0"/>
        <w:bidi w:val="0"/>
        <w:adjustRightInd w:val="0"/>
        <w:snapToGrid w:val="0"/>
        <w:spacing w:line="540" w:lineRule="exact"/>
        <w:ind w:firstLine="562" w:firstLineChars="200"/>
        <w:jc w:val="both"/>
        <w:textAlignment w:val="baseline"/>
        <w:rPr>
          <w:rFonts w:ascii="楷体" w:hAnsi="楷体" w:eastAsia="楷体" w:cs="楷体"/>
          <w:sz w:val="28"/>
          <w:szCs w:val="28"/>
        </w:rPr>
      </w:pPr>
      <w:r>
        <w:rPr>
          <w:rFonts w:hint="eastAsia" w:ascii="楷体" w:hAnsi="楷体" w:eastAsia="楷体" w:cs="楷体"/>
          <w:b/>
          <w:bCs/>
          <w:sz w:val="28"/>
          <w:szCs w:val="28"/>
        </w:rPr>
        <w:t>2.培训周期：</w:t>
      </w:r>
      <w:r>
        <w:rPr>
          <w:rFonts w:hint="eastAsia" w:ascii="仿宋_GB2312" w:hAnsi="仿宋_GB2312" w:eastAsia="仿宋_GB2312" w:cs="仿宋_GB2312"/>
          <w:snapToGrid w:val="0"/>
          <w:color w:val="000000"/>
          <w:sz w:val="28"/>
          <w:szCs w:val="28"/>
          <w:lang w:val="en-US" w:eastAsia="zh-CN" w:bidi="ar-SA"/>
        </w:rPr>
        <w:t>培训任务分两个部分。</w:t>
      </w:r>
    </w:p>
    <w:p w14:paraId="66C874DE">
      <w:pPr>
        <w:keepNext w:val="0"/>
        <w:keepLines w:val="0"/>
        <w:pageBreakBefore w:val="0"/>
        <w:widowControl/>
        <w:kinsoku w:val="0"/>
        <w:wordWrap/>
        <w:overflowPunct/>
        <w:topLinePunct w:val="0"/>
        <w:autoSpaceDE w:val="0"/>
        <w:autoSpaceDN w:val="0"/>
        <w:bidi w:val="0"/>
        <w:adjustRightInd w:val="0"/>
        <w:snapToGrid w:val="0"/>
        <w:spacing w:line="540" w:lineRule="exact"/>
        <w:ind w:firstLine="562" w:firstLineChars="200"/>
        <w:jc w:val="both"/>
        <w:textAlignment w:val="baseline"/>
        <w:rPr>
          <w:rFonts w:hint="eastAsia" w:ascii="仿宋_GB2312" w:hAnsi="仿宋_GB2312" w:eastAsia="仿宋_GB2312" w:cs="仿宋_GB2312"/>
          <w:snapToGrid w:val="0"/>
          <w:color w:val="000000"/>
          <w:sz w:val="28"/>
          <w:szCs w:val="28"/>
          <w:lang w:val="en-US" w:eastAsia="zh-CN" w:bidi="ar-SA"/>
        </w:rPr>
      </w:pPr>
      <w:r>
        <w:rPr>
          <w:rFonts w:hint="eastAsia" w:ascii="楷体" w:hAnsi="楷体" w:eastAsia="楷体" w:cs="楷体"/>
          <w:b/>
          <w:bCs/>
          <w:sz w:val="28"/>
          <w:szCs w:val="28"/>
        </w:rPr>
        <w:t>（一）</w:t>
      </w:r>
      <w:r>
        <w:rPr>
          <w:rFonts w:hint="eastAsia" w:ascii="仿宋_GB2312" w:hAnsi="仿宋_GB2312" w:eastAsia="仿宋_GB2312" w:cs="仿宋_GB2312"/>
          <w:snapToGrid w:val="0"/>
          <w:color w:val="000000"/>
          <w:sz w:val="28"/>
          <w:szCs w:val="28"/>
          <w:lang w:val="en-US" w:eastAsia="zh-CN" w:bidi="ar-SA"/>
        </w:rPr>
        <w:t>阿图什市2024年高素质农民培训计划245人，同时开设5个班同时进行培训。</w:t>
      </w:r>
      <w:bookmarkStart w:id="0" w:name="_GoBack"/>
      <w:bookmarkEnd w:id="0"/>
    </w:p>
    <w:p w14:paraId="6E70ABF9">
      <w:pPr>
        <w:pStyle w:val="2"/>
        <w:keepNext w:val="0"/>
        <w:keepLines w:val="0"/>
        <w:pageBreakBefore w:val="0"/>
        <w:widowControl/>
        <w:kinsoku w:val="0"/>
        <w:wordWrap/>
        <w:overflowPunct/>
        <w:topLinePunct w:val="0"/>
        <w:autoSpaceDE w:val="0"/>
        <w:autoSpaceDN w:val="0"/>
        <w:bidi w:val="0"/>
        <w:adjustRightInd w:val="0"/>
        <w:snapToGrid w:val="0"/>
        <w:spacing w:line="540" w:lineRule="exact"/>
        <w:ind w:firstLine="560" w:firstLineChars="200"/>
        <w:jc w:val="both"/>
        <w:textAlignment w:val="baseline"/>
        <w:rPr>
          <w:rFonts w:hint="eastAsia" w:ascii="仿宋_GB2312" w:hAnsi="仿宋_GB2312" w:eastAsia="仿宋_GB2312" w:cs="仿宋_GB2312"/>
          <w:snapToGrid w:val="0"/>
          <w:color w:val="000000"/>
          <w:sz w:val="28"/>
          <w:szCs w:val="28"/>
          <w:lang w:val="en-US" w:eastAsia="zh-CN" w:bidi="ar-SA"/>
        </w:rPr>
      </w:pPr>
      <w:r>
        <w:rPr>
          <w:rFonts w:hint="eastAsia" w:ascii="仿宋_GB2312" w:hAnsi="仿宋_GB2312" w:eastAsia="仿宋_GB2312" w:cs="仿宋_GB2312"/>
          <w:snapToGrid w:val="0"/>
          <w:color w:val="000000"/>
          <w:sz w:val="28"/>
          <w:szCs w:val="28"/>
          <w:lang w:val="en-US" w:eastAsia="zh-CN" w:bidi="ar-SA"/>
        </w:rPr>
        <w:t>阿图什市2024年高素质农民培育工作计划结合摸底各乡镇培训实际需求，245人培训计划分配如下；①新型农业经营主体和社会化服务组织带头人100人，具体为：小麦优质高产栽培技术及玉米密植精准调控高产技术50人(上阿图什镇萨依村)、小麦优质高产栽培技术、玉米密植精准调控高产技术50人（上阿图什镇依克萨克村）；②乡村社会事业治理带头人50人，具体为：乡村社会治理服务及果园栽培管理50人(阿扎克镇翁艾日克村)；③ 高素质女农民50人，具体为：小麦优质高产栽培技术、玉米密植精准调控高产技术及高标准农田后续管理50人(上阿图什镇依克萨克村)；④技能服务型培训45人，具体为:畜牧养殖45人(上阿图什镇萨依村)。</w:t>
      </w:r>
    </w:p>
    <w:p w14:paraId="511DB4B2">
      <w:pPr>
        <w:pStyle w:val="2"/>
        <w:keepNext w:val="0"/>
        <w:keepLines w:val="0"/>
        <w:pageBreakBefore w:val="0"/>
        <w:widowControl/>
        <w:kinsoku w:val="0"/>
        <w:wordWrap/>
        <w:overflowPunct/>
        <w:topLinePunct w:val="0"/>
        <w:autoSpaceDE w:val="0"/>
        <w:autoSpaceDN w:val="0"/>
        <w:bidi w:val="0"/>
        <w:adjustRightInd w:val="0"/>
        <w:snapToGrid w:val="0"/>
        <w:spacing w:line="540" w:lineRule="exact"/>
        <w:ind w:firstLine="562" w:firstLineChars="200"/>
        <w:jc w:val="both"/>
        <w:textAlignment w:val="baseline"/>
        <w:rPr>
          <w:rFonts w:hint="default"/>
          <w:sz w:val="28"/>
          <w:szCs w:val="28"/>
          <w:lang w:val="en-US" w:eastAsia="zh-CN"/>
        </w:rPr>
      </w:pPr>
      <w:r>
        <w:rPr>
          <w:rFonts w:hint="eastAsia"/>
          <w:b/>
          <w:bCs/>
          <w:sz w:val="28"/>
          <w:szCs w:val="28"/>
          <w:lang w:eastAsia="zh-CN"/>
        </w:rPr>
        <w:t>有关要求：</w:t>
      </w:r>
      <w:r>
        <w:rPr>
          <w:rFonts w:hint="eastAsia" w:ascii="仿宋_GB2312" w:hAnsi="仿宋_GB2312" w:eastAsia="仿宋_GB2312" w:cs="仿宋_GB2312"/>
          <w:snapToGrid w:val="0"/>
          <w:color w:val="000000"/>
          <w:sz w:val="28"/>
          <w:szCs w:val="28"/>
          <w:lang w:val="en-US" w:eastAsia="zh-CN" w:bidi="ar-SA"/>
        </w:rPr>
        <w:t>按照《高素质农民培育规范》相关要求组织开展培育工作，不断地提高培育的针对性、规范性和有效性，确保全年工作高质高效、农民满意度达到90%以上。</w:t>
      </w:r>
    </w:p>
    <w:p w14:paraId="21E8DEB2">
      <w:pPr>
        <w:keepNext w:val="0"/>
        <w:keepLines w:val="0"/>
        <w:pageBreakBefore w:val="0"/>
        <w:widowControl/>
        <w:kinsoku w:val="0"/>
        <w:wordWrap/>
        <w:overflowPunct/>
        <w:topLinePunct w:val="0"/>
        <w:autoSpaceDE w:val="0"/>
        <w:autoSpaceDN w:val="0"/>
        <w:bidi w:val="0"/>
        <w:adjustRightInd w:val="0"/>
        <w:snapToGrid w:val="0"/>
        <w:spacing w:line="540" w:lineRule="exact"/>
        <w:ind w:firstLine="562" w:firstLineChars="200"/>
        <w:jc w:val="both"/>
        <w:textAlignment w:val="baseline"/>
        <w:rPr>
          <w:rFonts w:hint="eastAsia" w:ascii="仿宋" w:hAnsi="仿宋" w:eastAsia="仿宋" w:cs="仿宋"/>
          <w:sz w:val="28"/>
          <w:szCs w:val="28"/>
        </w:rPr>
      </w:pPr>
      <w:r>
        <w:rPr>
          <w:rFonts w:hint="eastAsia" w:ascii="仿宋" w:hAnsi="仿宋" w:eastAsia="仿宋" w:cs="仿宋"/>
          <w:b/>
          <w:bCs/>
          <w:sz w:val="28"/>
          <w:szCs w:val="28"/>
        </w:rPr>
        <w:t>培训</w:t>
      </w:r>
      <w:r>
        <w:rPr>
          <w:rFonts w:hint="eastAsia" w:ascii="仿宋" w:hAnsi="仿宋" w:eastAsia="仿宋" w:cs="仿宋"/>
          <w:b/>
          <w:bCs/>
          <w:sz w:val="28"/>
          <w:szCs w:val="28"/>
          <w:lang w:val="en-US" w:eastAsia="zh-CN"/>
        </w:rPr>
        <w:t>学期</w:t>
      </w:r>
      <w:r>
        <w:rPr>
          <w:rFonts w:hint="eastAsia" w:ascii="仿宋" w:hAnsi="仿宋" w:eastAsia="仿宋" w:cs="仿宋"/>
          <w:b/>
          <w:bCs/>
          <w:sz w:val="28"/>
          <w:szCs w:val="28"/>
          <w:lang w:eastAsia="zh-CN"/>
        </w:rPr>
        <w:t>：</w:t>
      </w:r>
      <w:r>
        <w:rPr>
          <w:rFonts w:hint="eastAsia" w:ascii="仿宋_GB2312" w:hAnsi="仿宋_GB2312" w:eastAsia="仿宋_GB2312" w:cs="仿宋_GB2312"/>
          <w:snapToGrid w:val="0"/>
          <w:color w:val="000000"/>
          <w:sz w:val="28"/>
          <w:szCs w:val="28"/>
          <w:lang w:val="en-US" w:eastAsia="zh-CN" w:bidi="ar-SA"/>
        </w:rPr>
        <w:t>总学时不低于40-80个学时，实操实训学时不应低于总学时的2/3。</w:t>
      </w:r>
    </w:p>
    <w:p w14:paraId="3EA63A7B">
      <w:pPr>
        <w:pStyle w:val="2"/>
        <w:keepNext w:val="0"/>
        <w:keepLines w:val="0"/>
        <w:pageBreakBefore w:val="0"/>
        <w:widowControl/>
        <w:kinsoku w:val="0"/>
        <w:wordWrap/>
        <w:overflowPunct/>
        <w:topLinePunct w:val="0"/>
        <w:autoSpaceDE w:val="0"/>
        <w:autoSpaceDN w:val="0"/>
        <w:bidi w:val="0"/>
        <w:adjustRightInd w:val="0"/>
        <w:snapToGrid w:val="0"/>
        <w:spacing w:line="540" w:lineRule="exact"/>
        <w:ind w:firstLine="562" w:firstLineChars="200"/>
        <w:jc w:val="both"/>
        <w:textAlignment w:val="baseline"/>
        <w:rPr>
          <w:rFonts w:hint="default" w:ascii="仿宋_GB2312" w:hAnsi="仿宋_GB2312" w:eastAsia="仿宋_GB2312" w:cs="仿宋_GB2312"/>
          <w:snapToGrid w:val="0"/>
          <w:color w:val="000000"/>
          <w:sz w:val="28"/>
          <w:szCs w:val="28"/>
          <w:lang w:val="en-US" w:eastAsia="zh-CN" w:bidi="ar-SA"/>
        </w:rPr>
      </w:pPr>
      <w:r>
        <w:rPr>
          <w:rFonts w:hint="eastAsia"/>
          <w:b/>
          <w:bCs/>
          <w:sz w:val="28"/>
          <w:szCs w:val="28"/>
          <w:lang w:eastAsia="zh-CN"/>
        </w:rPr>
        <w:t>（二）</w:t>
      </w:r>
      <w:r>
        <w:rPr>
          <w:rFonts w:hint="eastAsia" w:ascii="仿宋_GB2312" w:hAnsi="仿宋_GB2312" w:eastAsia="仿宋_GB2312" w:cs="仿宋_GB2312"/>
          <w:snapToGrid w:val="0"/>
          <w:color w:val="000000"/>
          <w:sz w:val="28"/>
          <w:szCs w:val="28"/>
          <w:lang w:val="en-US" w:eastAsia="zh-CN" w:bidi="ar-SA"/>
        </w:rPr>
        <w:t>开展农民综合素质素养提升培训，举办培训班数量不超过所属行政村数的20%（乡镇共16个村），培训人员不列入高素质农民培育人数计划任务，单独汇总填表信息系统。(具体详见附件2)。</w:t>
      </w:r>
    </w:p>
    <w:p w14:paraId="74D89046">
      <w:pPr>
        <w:keepNext w:val="0"/>
        <w:keepLines w:val="0"/>
        <w:pageBreakBefore w:val="0"/>
        <w:widowControl/>
        <w:kinsoku w:val="0"/>
        <w:wordWrap/>
        <w:overflowPunct/>
        <w:topLinePunct w:val="0"/>
        <w:autoSpaceDE w:val="0"/>
        <w:autoSpaceDN w:val="0"/>
        <w:bidi w:val="0"/>
        <w:adjustRightInd w:val="0"/>
        <w:snapToGrid w:val="0"/>
        <w:spacing w:line="540" w:lineRule="exact"/>
        <w:ind w:firstLine="562" w:firstLineChars="200"/>
        <w:textAlignment w:val="baseline"/>
        <w:rPr>
          <w:rFonts w:ascii="仿宋_GB2312" w:hAnsi="仿宋_GB2312" w:eastAsia="仿宋_GB2312" w:cs="仿宋_GB2312"/>
          <w:sz w:val="28"/>
          <w:szCs w:val="28"/>
        </w:rPr>
      </w:pPr>
      <w:r>
        <w:rPr>
          <w:rFonts w:hint="eastAsia" w:ascii="楷体" w:hAnsi="楷体" w:eastAsia="楷体" w:cs="楷体"/>
          <w:b/>
          <w:bCs/>
          <w:sz w:val="28"/>
          <w:szCs w:val="28"/>
        </w:rPr>
        <w:t>3.培训时间：</w:t>
      </w:r>
      <w:r>
        <w:rPr>
          <w:rFonts w:hint="eastAsia" w:ascii="仿宋_GB2312" w:hAnsi="仿宋_GB2312" w:eastAsia="仿宋_GB2312" w:cs="仿宋_GB2312"/>
          <w:snapToGrid w:val="0"/>
          <w:color w:val="000000"/>
          <w:sz w:val="28"/>
          <w:szCs w:val="28"/>
          <w:lang w:val="en-US" w:eastAsia="zh-CN" w:bidi="ar-SA"/>
        </w:rPr>
        <w:t>2024年11月30日前全面完成培训任务及系统录入工作。12月5日前报送年度项目工作总结</w:t>
      </w:r>
      <w:r>
        <w:rPr>
          <w:rFonts w:hint="eastAsia" w:ascii="仿宋" w:hAnsi="仿宋" w:eastAsia="仿宋" w:cs="仿宋"/>
          <w:sz w:val="28"/>
          <w:szCs w:val="28"/>
        </w:rPr>
        <w:t>。</w:t>
      </w:r>
    </w:p>
    <w:p w14:paraId="10A0A9EC">
      <w:pPr>
        <w:keepNext w:val="0"/>
        <w:keepLines w:val="0"/>
        <w:pageBreakBefore w:val="0"/>
        <w:widowControl/>
        <w:kinsoku w:val="0"/>
        <w:wordWrap/>
        <w:overflowPunct/>
        <w:topLinePunct w:val="0"/>
        <w:autoSpaceDE w:val="0"/>
        <w:autoSpaceDN w:val="0"/>
        <w:bidi w:val="0"/>
        <w:adjustRightInd w:val="0"/>
        <w:snapToGrid w:val="0"/>
        <w:spacing w:line="540" w:lineRule="exact"/>
        <w:ind w:firstLine="562" w:firstLineChars="200"/>
        <w:textAlignment w:val="baseline"/>
        <w:rPr>
          <w:rFonts w:ascii="黑体" w:hAnsi="黑体" w:eastAsia="黑体" w:cs="黑体"/>
          <w:b/>
          <w:bCs/>
          <w:sz w:val="28"/>
          <w:szCs w:val="28"/>
        </w:rPr>
      </w:pPr>
      <w:r>
        <w:rPr>
          <w:rFonts w:hint="eastAsia" w:ascii="黑体" w:hAnsi="黑体" w:eastAsia="黑体" w:cs="黑体"/>
          <w:b/>
          <w:bCs/>
          <w:sz w:val="28"/>
          <w:szCs w:val="28"/>
          <w:lang w:eastAsia="zh-CN"/>
        </w:rPr>
        <w:t>六</w:t>
      </w:r>
      <w:r>
        <w:rPr>
          <w:rFonts w:hint="eastAsia" w:ascii="黑体" w:hAnsi="黑体" w:eastAsia="黑体" w:cs="黑体"/>
          <w:b/>
          <w:bCs/>
          <w:sz w:val="28"/>
          <w:szCs w:val="28"/>
        </w:rPr>
        <w:t>、重点任务</w:t>
      </w:r>
    </w:p>
    <w:p w14:paraId="59CFF58E">
      <w:pPr>
        <w:keepNext w:val="0"/>
        <w:keepLines w:val="0"/>
        <w:pageBreakBefore w:val="0"/>
        <w:widowControl/>
        <w:kinsoku w:val="0"/>
        <w:wordWrap/>
        <w:overflowPunct/>
        <w:topLinePunct w:val="0"/>
        <w:autoSpaceDE w:val="0"/>
        <w:autoSpaceDN w:val="0"/>
        <w:bidi w:val="0"/>
        <w:adjustRightInd w:val="0"/>
        <w:snapToGrid w:val="0"/>
        <w:spacing w:line="540" w:lineRule="exact"/>
        <w:ind w:firstLine="560" w:firstLineChars="200"/>
        <w:textAlignment w:val="baseline"/>
        <w:rPr>
          <w:rFonts w:hint="eastAsia" w:ascii="仿宋" w:hAnsi="仿宋" w:eastAsia="仿宋" w:cs="仿宋"/>
          <w:sz w:val="28"/>
          <w:szCs w:val="28"/>
          <w:lang w:eastAsia="zh-CN"/>
        </w:rPr>
      </w:pPr>
      <w:r>
        <w:rPr>
          <w:rFonts w:hint="eastAsia" w:ascii="仿宋_GB2312" w:hAnsi="仿宋_GB2312" w:eastAsia="仿宋_GB2312" w:cs="仿宋_GB2312"/>
          <w:snapToGrid w:val="0"/>
          <w:color w:val="000000"/>
          <w:sz w:val="28"/>
          <w:szCs w:val="28"/>
          <w:lang w:val="en-US" w:eastAsia="zh-CN" w:bidi="ar-SA"/>
        </w:rPr>
        <w:t>落实有力有效推进乡村全面振兴的工作部署，以守护国家粮食安全为核心，全面推进高素质农民队伍建设。全面围绕粮油稳产保供开展培育的人数占高素质农民培育工作年度绩效任务的比重不低于60%。</w:t>
      </w:r>
    </w:p>
    <w:p w14:paraId="6D8393F4">
      <w:pPr>
        <w:keepNext w:val="0"/>
        <w:keepLines w:val="0"/>
        <w:pageBreakBefore w:val="0"/>
        <w:widowControl/>
        <w:kinsoku w:val="0"/>
        <w:wordWrap/>
        <w:overflowPunct/>
        <w:topLinePunct w:val="0"/>
        <w:autoSpaceDE w:val="0"/>
        <w:autoSpaceDN w:val="0"/>
        <w:bidi w:val="0"/>
        <w:adjustRightInd w:val="0"/>
        <w:snapToGrid w:val="0"/>
        <w:spacing w:line="540" w:lineRule="exact"/>
        <w:ind w:firstLine="562" w:firstLineChars="200"/>
        <w:textAlignment w:val="baseline"/>
        <w:rPr>
          <w:rFonts w:hint="eastAsia" w:ascii="仿宋_GB2312" w:hAnsi="仿宋_GB2312" w:eastAsia="仿宋_GB2312" w:cs="仿宋_GB2312"/>
          <w:snapToGrid w:val="0"/>
          <w:color w:val="000000"/>
          <w:sz w:val="28"/>
          <w:szCs w:val="28"/>
          <w:lang w:val="en-US" w:eastAsia="zh-CN" w:bidi="ar-SA"/>
        </w:rPr>
      </w:pPr>
      <w:r>
        <w:rPr>
          <w:rFonts w:hint="eastAsia" w:ascii="楷体" w:hAnsi="楷体" w:eastAsia="楷体" w:cs="楷体"/>
          <w:b/>
          <w:bCs/>
          <w:sz w:val="28"/>
          <w:szCs w:val="28"/>
        </w:rPr>
        <w:t>（一）重点提升技术技能水平。</w:t>
      </w:r>
      <w:r>
        <w:rPr>
          <w:rFonts w:hint="eastAsia" w:ascii="仿宋_GB2312" w:hAnsi="仿宋_GB2312" w:eastAsia="仿宋_GB2312" w:cs="仿宋_GB2312"/>
          <w:snapToGrid w:val="0"/>
          <w:color w:val="000000"/>
          <w:sz w:val="28"/>
          <w:szCs w:val="28"/>
          <w:lang w:val="en-US" w:eastAsia="zh-CN" w:bidi="ar-SA"/>
        </w:rPr>
        <w:t xml:space="preserve">聚焦小麦、玉米等主要作物大面积单产提升，以自治区主推技术为主，围绕全产业链技术或单项关键技术开展培训，联合遴选培训对象，分品种分层次组班、分技术授课、分阶段培训，推进良田、良种、良法、良机、良制融合。聚焦服务设施农业、智慧农业发展，根据设施种植标准化园区、智慧农场等从业所需技术技能要求开展技术培训。因地制宜开展特色林果、蔬菜（设施农业）种植等生产管理培训，提升种植水平和产业发展能力。加强面向牛羊养殖主体、开展技术及安全生产技能培训。继续强化绿色低碳、种养结合等生态循环农业技术模式落地应用。加大农机领域培训力度，提高机手技能水平和职业素质，促进农机作业标准化、规范化发展，助力粮油作物单产提升。 </w:t>
      </w:r>
    </w:p>
    <w:p w14:paraId="5184DECD">
      <w:pPr>
        <w:keepNext w:val="0"/>
        <w:keepLines w:val="0"/>
        <w:pageBreakBefore w:val="0"/>
        <w:widowControl/>
        <w:kinsoku w:val="0"/>
        <w:wordWrap/>
        <w:overflowPunct/>
        <w:topLinePunct w:val="0"/>
        <w:autoSpaceDE w:val="0"/>
        <w:autoSpaceDN w:val="0"/>
        <w:bidi w:val="0"/>
        <w:adjustRightInd w:val="0"/>
        <w:snapToGrid w:val="0"/>
        <w:spacing w:line="540" w:lineRule="exact"/>
        <w:ind w:firstLine="562" w:firstLineChars="200"/>
        <w:jc w:val="both"/>
        <w:textAlignment w:val="baseline"/>
        <w:rPr>
          <w:rFonts w:hint="eastAsia" w:ascii="仿宋_GB2312" w:hAnsi="仿宋_GB2312" w:eastAsia="仿宋_GB2312" w:cs="仿宋_GB2312"/>
          <w:snapToGrid w:val="0"/>
          <w:color w:val="000000"/>
          <w:sz w:val="28"/>
          <w:szCs w:val="28"/>
          <w:lang w:val="en-US" w:eastAsia="zh-CN" w:bidi="ar-SA"/>
        </w:rPr>
      </w:pPr>
      <w:r>
        <w:rPr>
          <w:rFonts w:hint="eastAsia" w:ascii="楷体" w:hAnsi="楷体" w:eastAsia="楷体" w:cs="楷体"/>
          <w:b/>
          <w:bCs/>
          <w:sz w:val="28"/>
          <w:szCs w:val="28"/>
        </w:rPr>
        <w:t>（二）</w:t>
      </w:r>
      <w:r>
        <w:rPr>
          <w:rFonts w:hint="eastAsia" w:ascii="楷体" w:hAnsi="楷体" w:eastAsia="楷体" w:cs="楷体"/>
          <w:b/>
          <w:bCs/>
          <w:sz w:val="28"/>
          <w:szCs w:val="28"/>
          <w:lang w:eastAsia="zh-CN"/>
        </w:rPr>
        <w:t>培育</w:t>
      </w:r>
      <w:r>
        <w:rPr>
          <w:rFonts w:hint="eastAsia" w:ascii="楷体" w:hAnsi="楷体" w:eastAsia="楷体" w:cs="楷体"/>
          <w:b/>
          <w:bCs/>
          <w:sz w:val="28"/>
          <w:szCs w:val="28"/>
        </w:rPr>
        <w:t>提升产业发展能力。</w:t>
      </w:r>
      <w:r>
        <w:rPr>
          <w:rFonts w:hint="eastAsia" w:ascii="仿宋_GB2312" w:hAnsi="仿宋_GB2312" w:eastAsia="仿宋_GB2312" w:cs="仿宋_GB2312"/>
          <w:snapToGrid w:val="0"/>
          <w:color w:val="000000"/>
          <w:sz w:val="28"/>
          <w:szCs w:val="28"/>
          <w:lang w:val="en-US" w:eastAsia="zh-CN" w:bidi="ar-SA"/>
        </w:rPr>
        <w:t>服务构建现代农业经营体系，围绕经营管理、绿色发展、品牌创建、市场营销、风险防控等内容开展系统化培训，提升产业发展水平和带动能力。围绕促进农村一二三产业融合、乡村特色产业发展、农产品加工业优化升级、农村流通高质量发展等，分领域、分产业、分层级开展系统培育。围绕各乡镇主导特色产业和农牧民实际需求，面向休闲农业、冷链物流、智慧农业、网络直播、电商营销等农村发展新技术、新模式、新业态带头人等群体，大力开展培训。</w:t>
      </w:r>
    </w:p>
    <w:p w14:paraId="0B01AF02">
      <w:pPr>
        <w:pStyle w:val="2"/>
        <w:keepNext w:val="0"/>
        <w:keepLines w:val="0"/>
        <w:pageBreakBefore w:val="0"/>
        <w:widowControl/>
        <w:kinsoku w:val="0"/>
        <w:wordWrap/>
        <w:overflowPunct/>
        <w:topLinePunct w:val="0"/>
        <w:autoSpaceDE w:val="0"/>
        <w:autoSpaceDN w:val="0"/>
        <w:bidi w:val="0"/>
        <w:adjustRightInd w:val="0"/>
        <w:snapToGrid w:val="0"/>
        <w:spacing w:line="540" w:lineRule="exact"/>
        <w:ind w:firstLine="562" w:firstLineChars="200"/>
        <w:jc w:val="both"/>
        <w:textAlignment w:val="baseline"/>
        <w:rPr>
          <w:rFonts w:hint="eastAsia" w:ascii="仿宋_GB2312" w:hAnsi="仿宋_GB2312" w:eastAsia="仿宋_GB2312" w:cs="仿宋_GB2312"/>
          <w:snapToGrid w:val="0"/>
          <w:color w:val="000000"/>
          <w:sz w:val="28"/>
          <w:szCs w:val="28"/>
          <w:lang w:val="en-US" w:eastAsia="zh-CN" w:bidi="ar-SA"/>
        </w:rPr>
      </w:pPr>
      <w:r>
        <w:rPr>
          <w:rFonts w:hint="eastAsia" w:ascii="楷体" w:hAnsi="楷体" w:eastAsia="楷体" w:cs="楷体"/>
          <w:b/>
          <w:bCs/>
          <w:sz w:val="28"/>
          <w:szCs w:val="28"/>
          <w:lang w:eastAsia="zh-CN"/>
        </w:rPr>
        <w:t>（三）全面提升综合素质素养。</w:t>
      </w:r>
      <w:r>
        <w:rPr>
          <w:rFonts w:hint="eastAsia" w:ascii="仿宋_GB2312" w:hAnsi="仿宋_GB2312" w:eastAsia="仿宋_GB2312" w:cs="仿宋_GB2312"/>
          <w:snapToGrid w:val="0"/>
          <w:color w:val="000000"/>
          <w:sz w:val="28"/>
          <w:szCs w:val="28"/>
          <w:lang w:val="en-US" w:eastAsia="zh-CN" w:bidi="ar-SA"/>
        </w:rPr>
        <w:t>面向高素质农民培育对象全面开设综合素质素养课程，持续推进习近平新时代中国特色社会主义思想相关课程覆盖所有培育对象。中央一号文件精神、社会主义核心价值观，中华民族共同体意识、民法典，以自治区主推技术为主、涉农法律法规、普及“三农”相关政策、农业绿色发展、农业标准化、农产品质量安全、农机安全、农村消防、耕地保护建设、旅游服务、农业金融保险、乡村治理、农耕文化、农村移风易俗等领域知识、理念和倡导性要求，全面提升农民综合素质。</w:t>
      </w:r>
    </w:p>
    <w:p w14:paraId="6A55BCD3">
      <w:pPr>
        <w:keepNext w:val="0"/>
        <w:keepLines w:val="0"/>
        <w:pageBreakBefore w:val="0"/>
        <w:widowControl/>
        <w:kinsoku w:val="0"/>
        <w:wordWrap/>
        <w:overflowPunct/>
        <w:topLinePunct w:val="0"/>
        <w:autoSpaceDE w:val="0"/>
        <w:autoSpaceDN w:val="0"/>
        <w:bidi w:val="0"/>
        <w:adjustRightInd w:val="0"/>
        <w:snapToGrid w:val="0"/>
        <w:spacing w:line="540" w:lineRule="exact"/>
        <w:ind w:firstLine="562" w:firstLineChars="200"/>
        <w:jc w:val="both"/>
        <w:textAlignment w:val="baseline"/>
        <w:outlineLvl w:val="1"/>
        <w:rPr>
          <w:rFonts w:ascii="黑体" w:hAnsi="黑体" w:eastAsia="黑体" w:cs="黑体"/>
          <w:sz w:val="28"/>
          <w:szCs w:val="28"/>
        </w:rPr>
      </w:pPr>
      <w:r>
        <w:rPr>
          <w:rFonts w:hint="eastAsia" w:ascii="黑体" w:hAnsi="黑体" w:eastAsia="黑体" w:cs="黑体"/>
          <w:b/>
          <w:bCs/>
          <w:sz w:val="28"/>
          <w:szCs w:val="28"/>
          <w:lang w:eastAsia="zh-CN"/>
        </w:rPr>
        <w:t>七</w:t>
      </w:r>
      <w:r>
        <w:rPr>
          <w:rFonts w:ascii="黑体" w:hAnsi="黑体" w:eastAsia="黑体" w:cs="黑体"/>
          <w:b/>
          <w:bCs/>
          <w:sz w:val="28"/>
          <w:szCs w:val="28"/>
        </w:rPr>
        <w:t>、专项行动</w:t>
      </w:r>
    </w:p>
    <w:p w14:paraId="4358F18E">
      <w:pPr>
        <w:pStyle w:val="2"/>
        <w:keepNext w:val="0"/>
        <w:keepLines w:val="0"/>
        <w:pageBreakBefore w:val="0"/>
        <w:widowControl/>
        <w:kinsoku w:val="0"/>
        <w:wordWrap/>
        <w:overflowPunct/>
        <w:topLinePunct w:val="0"/>
        <w:autoSpaceDE w:val="0"/>
        <w:autoSpaceDN w:val="0"/>
        <w:bidi w:val="0"/>
        <w:adjustRightInd w:val="0"/>
        <w:snapToGrid w:val="0"/>
        <w:spacing w:line="540" w:lineRule="exact"/>
        <w:ind w:firstLine="560" w:firstLineChars="200"/>
        <w:jc w:val="both"/>
        <w:textAlignment w:val="baseline"/>
        <w:rPr>
          <w:sz w:val="28"/>
          <w:szCs w:val="28"/>
        </w:rPr>
      </w:pPr>
      <w:r>
        <w:rPr>
          <w:rFonts w:hint="eastAsia" w:ascii="仿宋_GB2312" w:hAnsi="仿宋_GB2312" w:eastAsia="仿宋_GB2312" w:cs="仿宋_GB2312"/>
          <w:snapToGrid w:val="0"/>
          <w:color w:val="000000"/>
          <w:sz w:val="28"/>
          <w:szCs w:val="28"/>
          <w:lang w:val="en-US" w:eastAsia="zh-CN" w:bidi="ar-SA"/>
        </w:rPr>
        <w:t>服务三农领域重大任务，聚焦粮油作物大面积单产提升、新型农业经营主体能力提升和农民综合素质素养全面提升，组织实施专项行动。</w:t>
      </w:r>
    </w:p>
    <w:p w14:paraId="5C1B2C0D">
      <w:pPr>
        <w:pStyle w:val="2"/>
        <w:keepNext w:val="0"/>
        <w:keepLines w:val="0"/>
        <w:pageBreakBefore w:val="0"/>
        <w:widowControl/>
        <w:kinsoku w:val="0"/>
        <w:wordWrap/>
        <w:overflowPunct/>
        <w:topLinePunct w:val="0"/>
        <w:autoSpaceDE w:val="0"/>
        <w:autoSpaceDN w:val="0"/>
        <w:bidi w:val="0"/>
        <w:adjustRightInd w:val="0"/>
        <w:snapToGrid w:val="0"/>
        <w:spacing w:line="540" w:lineRule="exact"/>
        <w:ind w:firstLine="562" w:firstLineChars="200"/>
        <w:jc w:val="both"/>
        <w:textAlignment w:val="baseline"/>
        <w:rPr>
          <w:rFonts w:hint="eastAsia" w:ascii="仿宋_GB2312" w:hAnsi="仿宋_GB2312" w:eastAsia="仿宋_GB2312" w:cs="仿宋_GB2312"/>
          <w:snapToGrid w:val="0"/>
          <w:color w:val="000000"/>
          <w:sz w:val="28"/>
          <w:szCs w:val="28"/>
          <w:lang w:val="en-US" w:eastAsia="zh-CN" w:bidi="ar-SA"/>
        </w:rPr>
      </w:pPr>
      <w:r>
        <w:rPr>
          <w:rFonts w:hint="eastAsia" w:ascii="楷体" w:hAnsi="楷体" w:eastAsia="楷体" w:cs="楷体"/>
          <w:b/>
          <w:bCs/>
          <w:sz w:val="28"/>
          <w:szCs w:val="28"/>
          <w:lang w:eastAsia="zh-CN"/>
        </w:rPr>
        <w:t>1.粮油作物大面积单产提升专题培训行动。</w:t>
      </w:r>
      <w:r>
        <w:rPr>
          <w:rFonts w:hint="eastAsia" w:ascii="仿宋_GB2312" w:hAnsi="仿宋_GB2312" w:eastAsia="仿宋_GB2312" w:cs="仿宋_GB2312"/>
          <w:snapToGrid w:val="0"/>
          <w:color w:val="000000"/>
          <w:sz w:val="28"/>
          <w:szCs w:val="28"/>
          <w:lang w:val="en-US" w:eastAsia="zh-CN" w:bidi="ar-SA"/>
        </w:rPr>
        <w:t>以玉米、小麦等重点作物大面积单产提升组织开展专题培训。以粮油产业新型农业经营主体、农业社会化服务主体和规模化种植大户为对象，因地制宜、按需设班。聚焦主要粮油作物耕种管收机械化作业环节，加大农机手、农机大户和农机作业服务组织带头人培训力度。</w:t>
      </w:r>
    </w:p>
    <w:p w14:paraId="000AFEC0">
      <w:pPr>
        <w:pStyle w:val="2"/>
        <w:keepNext w:val="0"/>
        <w:keepLines w:val="0"/>
        <w:pageBreakBefore w:val="0"/>
        <w:widowControl/>
        <w:kinsoku w:val="0"/>
        <w:wordWrap/>
        <w:overflowPunct/>
        <w:topLinePunct w:val="0"/>
        <w:autoSpaceDE w:val="0"/>
        <w:autoSpaceDN w:val="0"/>
        <w:bidi w:val="0"/>
        <w:adjustRightInd w:val="0"/>
        <w:snapToGrid w:val="0"/>
        <w:spacing w:line="540" w:lineRule="exact"/>
        <w:ind w:firstLine="562" w:firstLineChars="200"/>
        <w:jc w:val="both"/>
        <w:textAlignment w:val="baseline"/>
        <w:rPr>
          <w:spacing w:val="-6"/>
          <w:sz w:val="28"/>
          <w:szCs w:val="28"/>
        </w:rPr>
      </w:pPr>
      <w:r>
        <w:rPr>
          <w:rFonts w:hint="eastAsia" w:ascii="楷体" w:hAnsi="楷体" w:eastAsia="楷体" w:cs="楷体"/>
          <w:b/>
          <w:bCs/>
          <w:sz w:val="28"/>
          <w:szCs w:val="28"/>
          <w:lang w:eastAsia="zh-CN"/>
        </w:rPr>
        <w:t>2.农民综合素养提升整村推进行动。</w:t>
      </w:r>
      <w:r>
        <w:rPr>
          <w:rFonts w:hint="eastAsia" w:ascii="仿宋_GB2312" w:hAnsi="仿宋_GB2312" w:eastAsia="仿宋_GB2312" w:cs="仿宋_GB2312"/>
          <w:snapToGrid w:val="0"/>
          <w:color w:val="000000"/>
          <w:sz w:val="28"/>
          <w:szCs w:val="28"/>
          <w:lang w:val="en-US" w:eastAsia="zh-CN" w:bidi="ar-SA"/>
        </w:rPr>
        <w:t>以行政村为单位全市20%村开展农民综合素质素养提升培训。每期开展为期一天的农民综合素养培训班。培训人员不列入高素质农民培育人数计划任务，单独汇总填报信息系统。培训内容为综合素养课，可与防灾减灾等应急性培训结合开展。创新性开展乡村文化和乡村治理相关培训，普及中华优秀传统美德、国家通用语言文字、农耕文化传承保护、乡村优秀文化等。培训班需填写《农民综合素质素养提升培训行动培训班信息签到表》(附件1)。举办培训的村应设置一名联络员，负责培训对象和现场教学组织工作。</w:t>
      </w:r>
    </w:p>
    <w:p w14:paraId="5C17C448">
      <w:pPr>
        <w:pStyle w:val="2"/>
        <w:keepNext w:val="0"/>
        <w:keepLines w:val="0"/>
        <w:pageBreakBefore w:val="0"/>
        <w:widowControl/>
        <w:kinsoku w:val="0"/>
        <w:wordWrap/>
        <w:overflowPunct/>
        <w:topLinePunct w:val="0"/>
        <w:autoSpaceDE w:val="0"/>
        <w:autoSpaceDN w:val="0"/>
        <w:bidi w:val="0"/>
        <w:adjustRightInd w:val="0"/>
        <w:snapToGrid w:val="0"/>
        <w:spacing w:line="540" w:lineRule="exact"/>
        <w:ind w:firstLine="562" w:firstLineChars="200"/>
        <w:jc w:val="both"/>
        <w:textAlignment w:val="baseline"/>
        <w:rPr>
          <w:rFonts w:hint="eastAsia" w:eastAsia="仿宋"/>
          <w:sz w:val="28"/>
          <w:szCs w:val="28"/>
          <w:lang w:eastAsia="zh-CN"/>
        </w:rPr>
      </w:pPr>
      <w:r>
        <w:rPr>
          <w:rFonts w:hint="eastAsia" w:ascii="黑体" w:hAnsi="黑体" w:eastAsia="黑体" w:cs="黑体"/>
          <w:b/>
          <w:bCs/>
          <w:sz w:val="28"/>
          <w:szCs w:val="28"/>
          <w:lang w:eastAsia="zh-CN"/>
        </w:rPr>
        <w:t>八</w:t>
      </w:r>
      <w:r>
        <w:rPr>
          <w:rFonts w:hint="eastAsia" w:ascii="黑体" w:hAnsi="黑体" w:eastAsia="黑体" w:cs="黑体"/>
          <w:b/>
          <w:bCs/>
          <w:sz w:val="28"/>
          <w:szCs w:val="28"/>
        </w:rPr>
        <w:t>、工作要求</w:t>
      </w:r>
      <w:r>
        <w:rPr>
          <w:rFonts w:hint="eastAsia" w:ascii="黑体" w:hAnsi="黑体" w:eastAsia="黑体" w:cs="黑体"/>
          <w:b/>
          <w:bCs/>
          <w:sz w:val="28"/>
          <w:szCs w:val="28"/>
          <w:lang w:eastAsia="zh-CN"/>
        </w:rPr>
        <w:t>。</w:t>
      </w:r>
      <w:r>
        <w:rPr>
          <w:rFonts w:hint="eastAsia" w:ascii="仿宋_GB2312" w:hAnsi="仿宋_GB2312" w:eastAsia="仿宋_GB2312" w:cs="仿宋_GB2312"/>
          <w:snapToGrid w:val="0"/>
          <w:color w:val="000000"/>
          <w:sz w:val="28"/>
          <w:szCs w:val="28"/>
          <w:lang w:val="en-US" w:eastAsia="zh-CN" w:bidi="ar-SA"/>
        </w:rPr>
        <w:t>按照《高素质农民培育规范》相关要求组织开展培育工作，不断提高培育的针对性、规范性和有效性，确保全年工作高质高效、农民满意度达到90%以上。开展高素质农民技能大赛，以赛促训。</w:t>
      </w:r>
    </w:p>
    <w:p w14:paraId="7C4B2EDA">
      <w:pPr>
        <w:pStyle w:val="2"/>
        <w:keepNext w:val="0"/>
        <w:keepLines w:val="0"/>
        <w:pageBreakBefore w:val="0"/>
        <w:widowControl/>
        <w:kinsoku w:val="0"/>
        <w:wordWrap/>
        <w:overflowPunct/>
        <w:topLinePunct w:val="0"/>
        <w:autoSpaceDE w:val="0"/>
        <w:autoSpaceDN w:val="0"/>
        <w:bidi w:val="0"/>
        <w:adjustRightInd w:val="0"/>
        <w:snapToGrid w:val="0"/>
        <w:spacing w:line="540" w:lineRule="exact"/>
        <w:ind w:firstLine="562" w:firstLineChars="200"/>
        <w:jc w:val="both"/>
        <w:textAlignment w:val="baseline"/>
        <w:rPr>
          <w:sz w:val="28"/>
          <w:szCs w:val="28"/>
        </w:rPr>
      </w:pPr>
      <w:r>
        <w:rPr>
          <w:rFonts w:hint="eastAsia" w:ascii="楷体" w:hAnsi="楷体" w:eastAsia="楷体" w:cs="楷体"/>
          <w:b/>
          <w:bCs/>
          <w:sz w:val="28"/>
          <w:szCs w:val="28"/>
          <w:lang w:eastAsia="zh-CN"/>
        </w:rPr>
        <w:t>(一)分层分类组织实施。</w:t>
      </w:r>
      <w:r>
        <w:rPr>
          <w:rFonts w:hint="eastAsia" w:ascii="仿宋_GB2312" w:hAnsi="仿宋_GB2312" w:eastAsia="仿宋_GB2312" w:cs="仿宋_GB2312"/>
          <w:snapToGrid w:val="0"/>
          <w:color w:val="000000"/>
          <w:sz w:val="28"/>
          <w:szCs w:val="28"/>
          <w:lang w:val="en-US" w:eastAsia="zh-CN" w:bidi="ar-SA"/>
        </w:rPr>
        <w:t>要精心组织、统筹谋划，强化对高素质农民培育工作的组织领导与过程监督。根据农民需求与本方案的内容要求，细化任务举措、落实责任要求。精准遴选对象，开展培训工作。搭建农民和农业企业、新型农业经营主体等用人主体之间桥梁，探索校企合作订单式培养等路径。</w:t>
      </w:r>
    </w:p>
    <w:p w14:paraId="7948FEDC">
      <w:pPr>
        <w:keepNext w:val="0"/>
        <w:keepLines w:val="0"/>
        <w:pageBreakBefore w:val="0"/>
        <w:widowControl/>
        <w:kinsoku w:val="0"/>
        <w:wordWrap/>
        <w:overflowPunct/>
        <w:topLinePunct w:val="0"/>
        <w:autoSpaceDE w:val="0"/>
        <w:autoSpaceDN w:val="0"/>
        <w:bidi w:val="0"/>
        <w:adjustRightInd w:val="0"/>
        <w:snapToGrid w:val="0"/>
        <w:spacing w:line="540" w:lineRule="exact"/>
        <w:ind w:firstLine="562" w:firstLineChars="200"/>
        <w:jc w:val="both"/>
        <w:textAlignment w:val="baseline"/>
        <w:rPr>
          <w:rFonts w:hint="eastAsia" w:ascii="仿宋" w:hAnsi="仿宋" w:eastAsia="仿宋" w:cs="仿宋"/>
          <w:sz w:val="28"/>
          <w:szCs w:val="28"/>
          <w:lang w:eastAsia="en-US"/>
        </w:rPr>
      </w:pPr>
      <w:r>
        <w:rPr>
          <w:rFonts w:hint="eastAsia" w:ascii="楷体" w:hAnsi="楷体" w:eastAsia="楷体" w:cs="楷体"/>
          <w:b/>
          <w:bCs/>
          <w:sz w:val="28"/>
          <w:szCs w:val="28"/>
        </w:rPr>
        <w:t>(二)加强资金管理。</w:t>
      </w:r>
      <w:r>
        <w:rPr>
          <w:rFonts w:hint="eastAsia" w:ascii="仿宋_GB2312" w:hAnsi="仿宋_GB2312" w:eastAsia="仿宋_GB2312" w:cs="仿宋_GB2312"/>
          <w:snapToGrid w:val="0"/>
          <w:color w:val="000000"/>
          <w:sz w:val="28"/>
          <w:szCs w:val="28"/>
          <w:lang w:val="en-US" w:eastAsia="en-US" w:bidi="ar-SA"/>
        </w:rPr>
        <w:t>强化绩效导向、目标导向，严格落实财政部、农业农村部《关于印发农业相关转移支付资金管理办法的通知》(财农〔2023〕11号)及《关于印发&lt;2024年自治区粮棉果畜农业特色产业高质量发展的财政金融支持政策的通知》(新党办发〔2024〕2号)要求，严禁挤占、挪用或借统筹整合名义将高素质农民培育资金安排用于其他领域。</w:t>
      </w:r>
    </w:p>
    <w:p w14:paraId="370080CA">
      <w:pPr>
        <w:keepNext w:val="0"/>
        <w:keepLines w:val="0"/>
        <w:pageBreakBefore w:val="0"/>
        <w:widowControl/>
        <w:kinsoku w:val="0"/>
        <w:wordWrap/>
        <w:overflowPunct/>
        <w:topLinePunct w:val="0"/>
        <w:autoSpaceDE w:val="0"/>
        <w:autoSpaceDN w:val="0"/>
        <w:bidi w:val="0"/>
        <w:adjustRightInd w:val="0"/>
        <w:snapToGrid w:val="0"/>
        <w:spacing w:line="540" w:lineRule="exact"/>
        <w:ind w:firstLine="562" w:firstLineChars="200"/>
        <w:jc w:val="both"/>
        <w:textAlignment w:val="baseline"/>
        <w:rPr>
          <w:rFonts w:hint="eastAsia" w:ascii="仿宋_GB2312" w:hAnsi="仿宋_GB2312" w:eastAsia="仿宋_GB2312" w:cs="仿宋_GB2312"/>
          <w:snapToGrid w:val="0"/>
          <w:color w:val="000000"/>
          <w:sz w:val="28"/>
          <w:szCs w:val="28"/>
          <w:lang w:val="en-US" w:eastAsia="en-US" w:bidi="ar-SA"/>
        </w:rPr>
      </w:pPr>
      <w:r>
        <w:rPr>
          <w:rFonts w:hint="eastAsia" w:ascii="楷体" w:hAnsi="楷体" w:eastAsia="楷体" w:cs="楷体"/>
          <w:b/>
          <w:bCs/>
          <w:sz w:val="28"/>
          <w:szCs w:val="28"/>
        </w:rPr>
        <w:t>(三)强化项目监管。</w:t>
      </w:r>
      <w:r>
        <w:rPr>
          <w:rFonts w:hint="eastAsia" w:ascii="仿宋_GB2312" w:hAnsi="仿宋_GB2312" w:eastAsia="仿宋_GB2312" w:cs="仿宋_GB2312"/>
          <w:snapToGrid w:val="0"/>
          <w:color w:val="000000"/>
          <w:sz w:val="28"/>
          <w:szCs w:val="28"/>
          <w:lang w:val="en-US" w:eastAsia="en-US" w:bidi="ar-SA"/>
        </w:rPr>
        <w:t>加强工作指导，落实“行政主管部门第一课”，加大实地督促指导力度。坚持“谁培训、谁管理、谁负责”原则，</w:t>
      </w:r>
      <w:r>
        <w:rPr>
          <w:rFonts w:hint="eastAsia" w:ascii="仿宋_GB2312" w:hAnsi="仿宋_GB2312" w:eastAsia="仿宋_GB2312" w:cs="仿宋_GB2312"/>
          <w:snapToGrid w:val="0"/>
          <w:color w:val="000000"/>
          <w:sz w:val="28"/>
          <w:szCs w:val="28"/>
          <w:lang w:val="en-US" w:eastAsia="zh-CN" w:bidi="ar-SA"/>
        </w:rPr>
        <w:t>合理确定</w:t>
      </w:r>
      <w:r>
        <w:rPr>
          <w:rFonts w:hint="eastAsia" w:ascii="仿宋_GB2312" w:hAnsi="仿宋_GB2312" w:eastAsia="仿宋_GB2312" w:cs="仿宋_GB2312"/>
          <w:snapToGrid w:val="0"/>
          <w:color w:val="000000"/>
          <w:sz w:val="28"/>
          <w:szCs w:val="28"/>
          <w:lang w:val="en-US" w:eastAsia="en-US" w:bidi="ar-SA"/>
        </w:rPr>
        <w:t>开班计划、培训对象、培训时间、培训课程、培训内容、培训教师，强化培育各环节组织管理</w:t>
      </w:r>
      <w:r>
        <w:rPr>
          <w:rFonts w:hint="eastAsia" w:ascii="仿宋_GB2312" w:hAnsi="仿宋_GB2312" w:eastAsia="仿宋_GB2312" w:cs="仿宋_GB2312"/>
          <w:snapToGrid w:val="0"/>
          <w:color w:val="000000"/>
          <w:sz w:val="28"/>
          <w:szCs w:val="28"/>
          <w:lang w:val="en-US" w:eastAsia="zh-CN" w:bidi="ar-SA"/>
        </w:rPr>
        <w:t>督促</w:t>
      </w:r>
      <w:r>
        <w:rPr>
          <w:rFonts w:hint="eastAsia" w:ascii="仿宋_GB2312" w:hAnsi="仿宋_GB2312" w:eastAsia="仿宋_GB2312" w:cs="仿宋_GB2312"/>
          <w:snapToGrid w:val="0"/>
          <w:color w:val="000000"/>
          <w:sz w:val="28"/>
          <w:szCs w:val="28"/>
          <w:lang w:val="en-US" w:eastAsia="en-US" w:bidi="ar-SA"/>
        </w:rPr>
        <w:t>。承包培训方提高效率，提升农牧民职业技能</w:t>
      </w:r>
      <w:r>
        <w:rPr>
          <w:rFonts w:hint="eastAsia" w:ascii="仿宋_GB2312" w:hAnsi="仿宋_GB2312" w:eastAsia="仿宋_GB2312" w:cs="仿宋_GB2312"/>
          <w:snapToGrid w:val="0"/>
          <w:color w:val="000000"/>
          <w:sz w:val="28"/>
          <w:szCs w:val="28"/>
          <w:lang w:val="en-US" w:eastAsia="zh-CN" w:bidi="ar-SA"/>
        </w:rPr>
        <w:t>技术</w:t>
      </w:r>
      <w:r>
        <w:rPr>
          <w:rFonts w:hint="eastAsia" w:ascii="仿宋_GB2312" w:hAnsi="仿宋_GB2312" w:eastAsia="仿宋_GB2312" w:cs="仿宋_GB2312"/>
          <w:snapToGrid w:val="0"/>
          <w:color w:val="000000"/>
          <w:sz w:val="28"/>
          <w:szCs w:val="28"/>
          <w:lang w:val="en-US" w:eastAsia="en-US" w:bidi="ar-SA"/>
        </w:rPr>
        <w:t>、就业能力。市农广校选派干部，到培训点，加强监督工作。2024年11月30</w:t>
      </w:r>
      <w:r>
        <w:rPr>
          <w:rFonts w:hint="eastAsia" w:ascii="仿宋_GB2312" w:hAnsi="仿宋_GB2312" w:eastAsia="仿宋_GB2312" w:cs="仿宋_GB2312"/>
          <w:snapToGrid w:val="0"/>
          <w:color w:val="000000"/>
          <w:sz w:val="28"/>
          <w:szCs w:val="28"/>
          <w:lang w:val="en-US" w:eastAsia="zh-CN" w:bidi="ar-SA"/>
        </w:rPr>
        <w:t>日</w:t>
      </w:r>
      <w:r>
        <w:rPr>
          <w:rFonts w:hint="eastAsia" w:ascii="仿宋_GB2312" w:hAnsi="仿宋_GB2312" w:eastAsia="仿宋_GB2312" w:cs="仿宋_GB2312"/>
          <w:snapToGrid w:val="0"/>
          <w:color w:val="000000"/>
          <w:sz w:val="28"/>
          <w:szCs w:val="28"/>
          <w:lang w:val="en-US" w:eastAsia="en-US" w:bidi="ar-SA"/>
        </w:rPr>
        <w:t>前全面完成培训任务及系统录入工作。12月5日前报送年度项目工作总结。加强宣传引导工作，及时总结高素质农民培育的好经验好做法，提炼形成机制、路径和模式，多渠道开展宣传推广。</w:t>
      </w:r>
    </w:p>
    <w:p w14:paraId="3F668FBA">
      <w:pPr>
        <w:keepNext w:val="0"/>
        <w:keepLines w:val="0"/>
        <w:pageBreakBefore w:val="0"/>
        <w:widowControl/>
        <w:kinsoku w:val="0"/>
        <w:wordWrap/>
        <w:overflowPunct/>
        <w:topLinePunct w:val="0"/>
        <w:autoSpaceDE w:val="0"/>
        <w:autoSpaceDN w:val="0"/>
        <w:bidi w:val="0"/>
        <w:adjustRightInd w:val="0"/>
        <w:snapToGrid w:val="0"/>
        <w:spacing w:line="540" w:lineRule="exact"/>
        <w:ind w:firstLine="560" w:firstLineChars="200"/>
        <w:jc w:val="both"/>
        <w:textAlignment w:val="baseline"/>
        <w:rPr>
          <w:rFonts w:ascii="仿宋" w:hAnsi="仿宋" w:eastAsia="仿宋" w:cs="仿宋"/>
          <w:sz w:val="28"/>
          <w:szCs w:val="28"/>
        </w:rPr>
      </w:pPr>
      <w:r>
        <w:rPr>
          <w:rFonts w:hint="eastAsia" w:ascii="仿宋_GB2312" w:hAnsi="仿宋_GB2312" w:eastAsia="仿宋_GB2312" w:cs="仿宋_GB2312"/>
          <w:sz w:val="28"/>
          <w:szCs w:val="28"/>
          <w:lang w:eastAsia="en-US"/>
        </w:rPr>
        <w:t xml:space="preserve">联系人：库尔班江·吐尔孙  </w:t>
      </w:r>
      <w:r>
        <w:rPr>
          <w:rFonts w:hint="eastAsia" w:ascii="仿宋_GB2312" w:hAnsi="仿宋_GB2312" w:eastAsia="仿宋_GB2312" w:cs="仿宋_GB2312"/>
          <w:sz w:val="28"/>
          <w:szCs w:val="28"/>
        </w:rPr>
        <w:t xml:space="preserve"> </w:t>
      </w:r>
      <w:r>
        <w:rPr>
          <w:rFonts w:hint="eastAsia" w:ascii="仿宋" w:hAnsi="仿宋" w:eastAsia="仿宋" w:cs="仿宋"/>
          <w:sz w:val="28"/>
          <w:szCs w:val="28"/>
          <w:lang w:eastAsia="en-US"/>
        </w:rPr>
        <w:t xml:space="preserve"> </w:t>
      </w:r>
      <w:r>
        <w:rPr>
          <w:rFonts w:hint="eastAsia" w:ascii="仿宋" w:hAnsi="仿宋" w:eastAsia="仿宋" w:cs="仿宋"/>
          <w:sz w:val="28"/>
          <w:szCs w:val="28"/>
        </w:rPr>
        <w:t xml:space="preserve">     13070068933</w:t>
      </w:r>
    </w:p>
    <w:p w14:paraId="3B849A63">
      <w:pPr>
        <w:keepNext w:val="0"/>
        <w:keepLines w:val="0"/>
        <w:pageBreakBefore w:val="0"/>
        <w:widowControl/>
        <w:kinsoku w:val="0"/>
        <w:wordWrap/>
        <w:overflowPunct/>
        <w:topLinePunct w:val="0"/>
        <w:autoSpaceDE w:val="0"/>
        <w:autoSpaceDN w:val="0"/>
        <w:bidi w:val="0"/>
        <w:adjustRightInd w:val="0"/>
        <w:snapToGrid w:val="0"/>
        <w:spacing w:line="540" w:lineRule="exact"/>
        <w:ind w:firstLine="1680" w:firstLineChars="600"/>
        <w:jc w:val="both"/>
        <w:textAlignment w:val="baseline"/>
        <w:rPr>
          <w:rFonts w:ascii="仿宋" w:hAnsi="仿宋" w:eastAsia="仿宋" w:cs="仿宋"/>
          <w:sz w:val="28"/>
          <w:szCs w:val="28"/>
        </w:rPr>
      </w:pPr>
      <w:r>
        <w:rPr>
          <w:rFonts w:hint="eastAsia" w:ascii="仿宋_GB2312" w:hAnsi="仿宋_GB2312" w:eastAsia="仿宋_GB2312" w:cs="仿宋_GB2312"/>
          <w:sz w:val="28"/>
          <w:szCs w:val="28"/>
        </w:rPr>
        <w:t>阿西古丽</w:t>
      </w:r>
      <w:r>
        <w:rPr>
          <w:rFonts w:hint="eastAsia" w:ascii="仿宋_GB2312" w:hAnsi="仿宋_GB2312" w:eastAsia="仿宋_GB2312" w:cs="仿宋_GB2312"/>
          <w:sz w:val="28"/>
          <w:szCs w:val="28"/>
          <w:lang w:eastAsia="en-US"/>
        </w:rPr>
        <w:t>·</w:t>
      </w:r>
      <w:r>
        <w:rPr>
          <w:rFonts w:hint="eastAsia" w:ascii="仿宋_GB2312" w:hAnsi="仿宋_GB2312" w:eastAsia="仿宋_GB2312" w:cs="仿宋_GB2312"/>
          <w:sz w:val="28"/>
          <w:szCs w:val="28"/>
        </w:rPr>
        <w:t>阿布都热衣木</w:t>
      </w:r>
      <w:r>
        <w:rPr>
          <w:rFonts w:hint="eastAsia" w:ascii="仿宋_GB2312" w:hAnsi="仿宋_GB2312" w:eastAsia="仿宋_GB2312" w:cs="仿宋_GB2312"/>
          <w:sz w:val="28"/>
          <w:szCs w:val="28"/>
          <w:lang w:eastAsia="en-US"/>
        </w:rPr>
        <w:t xml:space="preserve"> </w:t>
      </w:r>
      <w:r>
        <w:rPr>
          <w:rFonts w:hint="eastAsia" w:ascii="仿宋" w:hAnsi="仿宋" w:eastAsia="仿宋" w:cs="仿宋"/>
          <w:sz w:val="28"/>
          <w:szCs w:val="28"/>
          <w:lang w:eastAsia="en-US"/>
        </w:rPr>
        <w:t xml:space="preserve">  </w:t>
      </w:r>
      <w:r>
        <w:rPr>
          <w:rFonts w:hint="eastAsia" w:ascii="仿宋" w:hAnsi="仿宋" w:eastAsia="仿宋" w:cs="仿宋"/>
          <w:sz w:val="28"/>
          <w:szCs w:val="28"/>
        </w:rPr>
        <w:t>13119084143</w:t>
      </w:r>
    </w:p>
    <w:p w14:paraId="4D4542C6">
      <w:pPr>
        <w:keepNext w:val="0"/>
        <w:keepLines w:val="0"/>
        <w:pageBreakBefore w:val="0"/>
        <w:widowControl/>
        <w:kinsoku w:val="0"/>
        <w:wordWrap/>
        <w:overflowPunct/>
        <w:topLinePunct w:val="0"/>
        <w:autoSpaceDE w:val="0"/>
        <w:autoSpaceDN w:val="0"/>
        <w:bidi w:val="0"/>
        <w:adjustRightInd w:val="0"/>
        <w:snapToGrid w:val="0"/>
        <w:spacing w:line="540" w:lineRule="exact"/>
        <w:ind w:firstLine="1680" w:firstLineChars="600"/>
        <w:jc w:val="both"/>
        <w:textAlignment w:val="baseline"/>
        <w:rPr>
          <w:rFonts w:ascii="仿宋" w:hAnsi="仿宋" w:eastAsia="仿宋" w:cs="仿宋"/>
          <w:sz w:val="28"/>
          <w:szCs w:val="28"/>
          <w:lang w:eastAsia="en-US"/>
        </w:rPr>
      </w:pPr>
      <w:r>
        <w:rPr>
          <w:rFonts w:hint="eastAsia" w:ascii="仿宋_GB2312" w:hAnsi="仿宋_GB2312" w:eastAsia="仿宋_GB2312" w:cs="仿宋_GB2312"/>
          <w:sz w:val="28"/>
          <w:szCs w:val="28"/>
          <w:lang w:eastAsia="en-US"/>
        </w:rPr>
        <w:t>阿达来提·吐尔逊</w:t>
      </w:r>
      <w:r>
        <w:rPr>
          <w:rFonts w:hint="eastAsia" w:ascii="仿宋" w:hAnsi="仿宋" w:eastAsia="仿宋" w:cs="仿宋"/>
          <w:sz w:val="28"/>
          <w:szCs w:val="28"/>
          <w:lang w:eastAsia="en-US"/>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eastAsia="en-US"/>
        </w:rPr>
        <w:t>18997698930</w:t>
      </w:r>
    </w:p>
    <w:p w14:paraId="762675FD">
      <w:pPr>
        <w:keepNext w:val="0"/>
        <w:keepLines w:val="0"/>
        <w:pageBreakBefore w:val="0"/>
        <w:widowControl/>
        <w:kinsoku w:val="0"/>
        <w:wordWrap/>
        <w:overflowPunct/>
        <w:topLinePunct w:val="0"/>
        <w:autoSpaceDE w:val="0"/>
        <w:autoSpaceDN w:val="0"/>
        <w:bidi w:val="0"/>
        <w:adjustRightInd w:val="0"/>
        <w:snapToGrid w:val="0"/>
        <w:spacing w:line="540" w:lineRule="exact"/>
        <w:ind w:left="1758" w:leftChars="304" w:hanging="1120" w:hangingChars="400"/>
        <w:jc w:val="both"/>
        <w:textAlignment w:val="baseline"/>
        <w:rPr>
          <w:rFonts w:hint="eastAsia" w:ascii="仿宋_GB2312" w:hAnsi="仿宋_GB2312" w:eastAsia="仿宋_GB2312" w:cs="仿宋_GB2312"/>
          <w:sz w:val="28"/>
          <w:szCs w:val="28"/>
        </w:rPr>
      </w:pPr>
      <w:r>
        <w:rPr>
          <w:rFonts w:hint="eastAsia" w:ascii="仿宋" w:hAnsi="仿宋" w:eastAsia="仿宋" w:cs="仿宋"/>
          <w:sz w:val="28"/>
          <w:szCs w:val="28"/>
        </w:rPr>
        <w:t>附 件：</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w:t>
      </w:r>
      <w:r>
        <w:rPr>
          <w:rFonts w:hint="eastAsia" w:ascii="仿宋_GB2312" w:hAnsi="仿宋_GB2312" w:eastAsia="仿宋_GB2312" w:cs="仿宋_GB2312"/>
          <w:sz w:val="28"/>
          <w:szCs w:val="28"/>
        </w:rPr>
        <w:t>2024年农民综合素质素养提升培训行动培训班信息签到表</w:t>
      </w:r>
    </w:p>
    <w:p w14:paraId="7F3694D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left="1958" w:leftChars="0"/>
        <w:jc w:val="both"/>
        <w:textAlignment w:val="baseline"/>
        <w:rPr>
          <w:rFonts w:hint="eastAsia" w:ascii="仿宋_GB2312" w:hAnsi="仿宋_GB2312" w:eastAsia="仿宋_GB2312" w:cs="仿宋_GB2312"/>
          <w:sz w:val="28"/>
          <w:szCs w:val="28"/>
        </w:rPr>
      </w:pPr>
      <w:r>
        <w:rPr>
          <w:rFonts w:hint="eastAsia" w:ascii="仿宋" w:hAnsi="仿宋" w:eastAsia="仿宋" w:cs="仿宋"/>
          <w:sz w:val="28"/>
          <w:szCs w:val="28"/>
          <w:lang w:val="en-US" w:eastAsia="zh-CN"/>
        </w:rPr>
        <w:t>2.</w:t>
      </w:r>
      <w:r>
        <w:rPr>
          <w:rFonts w:hint="eastAsia" w:ascii="仿宋_GB2312" w:hAnsi="仿宋_GB2312" w:eastAsia="仿宋_GB2312" w:cs="仿宋_GB2312"/>
          <w:sz w:val="28"/>
          <w:szCs w:val="28"/>
        </w:rPr>
        <w:t>阿图什市2024年农民综合素质素养提升培训</w:t>
      </w:r>
      <w:r>
        <w:rPr>
          <w:rFonts w:hint="eastAsia" w:ascii="仿宋_GB2312" w:hAnsi="仿宋_GB2312" w:eastAsia="仿宋_GB2312" w:cs="仿宋_GB2312"/>
          <w:sz w:val="28"/>
          <w:szCs w:val="28"/>
          <w:lang w:eastAsia="zh-CN"/>
        </w:rPr>
        <w:t>任</w:t>
      </w:r>
    </w:p>
    <w:p w14:paraId="69677A4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left="1958" w:leftChars="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务分配表</w:t>
      </w:r>
    </w:p>
    <w:p w14:paraId="743254AE">
      <w:pPr>
        <w:keepNext w:val="0"/>
        <w:keepLines w:val="0"/>
        <w:pageBreakBefore w:val="0"/>
        <w:widowControl/>
        <w:kinsoku w:val="0"/>
        <w:wordWrap/>
        <w:overflowPunct/>
        <w:topLinePunct w:val="0"/>
        <w:autoSpaceDE w:val="0"/>
        <w:autoSpaceDN w:val="0"/>
        <w:bidi w:val="0"/>
        <w:adjustRightInd w:val="0"/>
        <w:snapToGrid w:val="0"/>
        <w:spacing w:line="540" w:lineRule="exact"/>
        <w:ind w:firstLine="1680" w:firstLineChars="600"/>
        <w:jc w:val="both"/>
        <w:textAlignment w:val="baseline"/>
        <w:rPr>
          <w:rFonts w:hint="eastAsia" w:ascii="仿宋_GB2312" w:hAnsi="仿宋_GB2312" w:eastAsia="仿宋_GB2312" w:cs="仿宋_GB2312"/>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_GB2312" w:hAnsi="仿宋_GB2312" w:eastAsia="仿宋_GB2312" w:cs="仿宋_GB2312"/>
          <w:sz w:val="28"/>
          <w:szCs w:val="28"/>
        </w:rPr>
        <w:t>2024年高素质农民培育模块要求</w:t>
      </w:r>
    </w:p>
    <w:p w14:paraId="2EDF6688">
      <w:pPr>
        <w:keepNext w:val="0"/>
        <w:keepLines w:val="0"/>
        <w:pageBreakBefore w:val="0"/>
        <w:widowControl/>
        <w:kinsoku w:val="0"/>
        <w:wordWrap/>
        <w:overflowPunct/>
        <w:topLinePunct w:val="0"/>
        <w:autoSpaceDE w:val="0"/>
        <w:autoSpaceDN w:val="0"/>
        <w:bidi w:val="0"/>
        <w:adjustRightInd w:val="0"/>
        <w:snapToGrid w:val="0"/>
        <w:spacing w:line="540" w:lineRule="exact"/>
        <w:ind w:firstLine="1680" w:firstLineChars="600"/>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阿图什市农业农村局</w:t>
      </w:r>
    </w:p>
    <w:p w14:paraId="1A3ABAD0">
      <w:pPr>
        <w:keepNext w:val="0"/>
        <w:keepLines w:val="0"/>
        <w:pageBreakBefore w:val="0"/>
        <w:widowControl/>
        <w:kinsoku w:val="0"/>
        <w:wordWrap/>
        <w:overflowPunct/>
        <w:topLinePunct w:val="0"/>
        <w:autoSpaceDE w:val="0"/>
        <w:autoSpaceDN w:val="0"/>
        <w:bidi w:val="0"/>
        <w:adjustRightInd w:val="0"/>
        <w:snapToGrid w:val="0"/>
        <w:spacing w:line="540" w:lineRule="exact"/>
        <w:ind w:firstLine="1680" w:firstLineChars="600"/>
        <w:jc w:val="center"/>
        <w:textAlignment w:val="baseline"/>
        <w:rPr>
          <w:rFonts w:hint="eastAsia" w:ascii="仿宋" w:hAnsi="仿宋" w:eastAsia="仿宋" w:cs="仿宋"/>
          <w:sz w:val="28"/>
          <w:szCs w:val="28"/>
        </w:rPr>
      </w:pPr>
      <w:r>
        <w:rPr>
          <w:rFonts w:hint="eastAsia" w:ascii="仿宋_GB2312" w:hAnsi="仿宋_GB2312" w:eastAsia="仿宋_GB2312" w:cs="仿宋_GB2312"/>
          <w:sz w:val="28"/>
          <w:szCs w:val="28"/>
          <w:lang w:val="en-US" w:eastAsia="zh-CN"/>
        </w:rPr>
        <w:t>2024年8月29日</w:t>
      </w:r>
    </w:p>
    <w:tbl>
      <w:tblPr>
        <w:tblStyle w:val="3"/>
        <w:tblW w:w="9214" w:type="dxa"/>
        <w:tblInd w:w="-228" w:type="dxa"/>
        <w:tblLayout w:type="fixed"/>
        <w:tblCellMar>
          <w:top w:w="0" w:type="dxa"/>
          <w:left w:w="108" w:type="dxa"/>
          <w:bottom w:w="0" w:type="dxa"/>
          <w:right w:w="108" w:type="dxa"/>
        </w:tblCellMar>
      </w:tblPr>
      <w:tblGrid>
        <w:gridCol w:w="364"/>
        <w:gridCol w:w="664"/>
        <w:gridCol w:w="3236"/>
        <w:gridCol w:w="1136"/>
        <w:gridCol w:w="1864"/>
        <w:gridCol w:w="332"/>
        <w:gridCol w:w="1618"/>
      </w:tblGrid>
      <w:tr w14:paraId="65918AF1">
        <w:tblPrEx>
          <w:tblCellMar>
            <w:top w:w="0" w:type="dxa"/>
            <w:left w:w="108" w:type="dxa"/>
            <w:bottom w:w="0" w:type="dxa"/>
            <w:right w:w="108" w:type="dxa"/>
          </w:tblCellMar>
        </w:tblPrEx>
        <w:trPr>
          <w:trHeight w:val="305" w:hRule="atLeast"/>
        </w:trPr>
        <w:tc>
          <w:tcPr>
            <w:tcW w:w="7596" w:type="dxa"/>
            <w:gridSpan w:val="6"/>
            <w:tcBorders>
              <w:top w:val="nil"/>
              <w:left w:val="nil"/>
              <w:bottom w:val="nil"/>
              <w:right w:val="nil"/>
            </w:tcBorders>
            <w:noWrap/>
            <w:vAlign w:val="center"/>
          </w:tcPr>
          <w:p w14:paraId="61BD310C">
            <w:pPr>
              <w:textAlignment w:val="center"/>
              <w:rPr>
                <w:rFonts w:ascii="宋体" w:hAnsi="宋体" w:eastAsia="宋体" w:cs="宋体"/>
                <w:sz w:val="32"/>
                <w:szCs w:val="32"/>
              </w:rPr>
            </w:pPr>
            <w:r>
              <w:rPr>
                <w:rFonts w:hint="eastAsia" w:ascii="宋体" w:hAnsi="宋体" w:eastAsia="宋体" w:cs="宋体"/>
                <w:sz w:val="32"/>
                <w:szCs w:val="32"/>
              </w:rPr>
              <w:t>附件1：</w:t>
            </w:r>
          </w:p>
        </w:tc>
        <w:tc>
          <w:tcPr>
            <w:tcW w:w="1618" w:type="dxa"/>
            <w:tcBorders>
              <w:top w:val="nil"/>
              <w:left w:val="nil"/>
              <w:bottom w:val="nil"/>
              <w:right w:val="nil"/>
            </w:tcBorders>
            <w:noWrap/>
            <w:vAlign w:val="center"/>
          </w:tcPr>
          <w:p w14:paraId="0F4C16AE">
            <w:pPr>
              <w:textAlignment w:val="center"/>
              <w:rPr>
                <w:rFonts w:ascii="宋体" w:hAnsi="宋体" w:eastAsia="宋体" w:cs="宋体"/>
                <w:b/>
                <w:bCs/>
                <w:sz w:val="24"/>
                <w:szCs w:val="24"/>
              </w:rPr>
            </w:pPr>
          </w:p>
        </w:tc>
      </w:tr>
      <w:tr w14:paraId="2B6C8662">
        <w:tblPrEx>
          <w:tblCellMar>
            <w:top w:w="0" w:type="dxa"/>
            <w:left w:w="108" w:type="dxa"/>
            <w:bottom w:w="0" w:type="dxa"/>
            <w:right w:w="108" w:type="dxa"/>
          </w:tblCellMar>
        </w:tblPrEx>
        <w:trPr>
          <w:trHeight w:val="1096" w:hRule="atLeast"/>
        </w:trPr>
        <w:tc>
          <w:tcPr>
            <w:tcW w:w="9214" w:type="dxa"/>
            <w:gridSpan w:val="7"/>
            <w:tcBorders>
              <w:top w:val="nil"/>
              <w:left w:val="nil"/>
              <w:bottom w:val="nil"/>
              <w:right w:val="nil"/>
            </w:tcBorders>
            <w:noWrap/>
            <w:vAlign w:val="center"/>
          </w:tcPr>
          <w:p w14:paraId="158F9FD8">
            <w:pPr>
              <w:jc w:val="center"/>
              <w:textAlignment w:val="center"/>
              <w:rPr>
                <w:rFonts w:hint="eastAsia" w:ascii="黑体" w:hAnsi="黑体" w:eastAsia="黑体" w:cs="黑体"/>
                <w:b/>
                <w:bCs/>
                <w:sz w:val="44"/>
                <w:szCs w:val="44"/>
              </w:rPr>
            </w:pPr>
            <w:r>
              <w:rPr>
                <w:rFonts w:hint="eastAsia" w:ascii="黑体" w:hAnsi="黑体" w:eastAsia="黑体" w:cs="黑体"/>
                <w:b/>
                <w:bCs/>
                <w:sz w:val="44"/>
                <w:szCs w:val="44"/>
              </w:rPr>
              <w:t>2024年农民综合素质素养提升培训行动培训班</w:t>
            </w:r>
          </w:p>
          <w:p w14:paraId="58FDA636">
            <w:pPr>
              <w:jc w:val="center"/>
              <w:textAlignment w:val="center"/>
              <w:rPr>
                <w:rFonts w:ascii="宋体" w:hAnsi="宋体" w:eastAsia="宋体" w:cs="宋体"/>
                <w:b/>
                <w:bCs/>
                <w:sz w:val="44"/>
                <w:szCs w:val="44"/>
              </w:rPr>
            </w:pPr>
            <w:r>
              <w:rPr>
                <w:rFonts w:hint="eastAsia" w:ascii="黑体" w:hAnsi="黑体" w:eastAsia="黑体" w:cs="黑体"/>
                <w:b/>
                <w:bCs/>
                <w:sz w:val="44"/>
                <w:szCs w:val="44"/>
              </w:rPr>
              <w:t>信息签到表</w:t>
            </w:r>
          </w:p>
        </w:tc>
      </w:tr>
      <w:tr w14:paraId="6BF5D424">
        <w:tblPrEx>
          <w:tblCellMar>
            <w:top w:w="0" w:type="dxa"/>
            <w:left w:w="108" w:type="dxa"/>
            <w:bottom w:w="0" w:type="dxa"/>
            <w:right w:w="108" w:type="dxa"/>
          </w:tblCellMar>
        </w:tblPrEx>
        <w:trPr>
          <w:trHeight w:val="657" w:hRule="atLeast"/>
        </w:trPr>
        <w:tc>
          <w:tcPr>
            <w:tcW w:w="364" w:type="dxa"/>
            <w:vMerge w:val="restart"/>
            <w:tcBorders>
              <w:top w:val="single" w:color="000000" w:sz="4" w:space="0"/>
              <w:left w:val="single" w:color="000000" w:sz="4" w:space="0"/>
              <w:bottom w:val="single" w:color="000000" w:sz="4" w:space="0"/>
              <w:right w:val="single" w:color="000000" w:sz="4" w:space="0"/>
            </w:tcBorders>
            <w:vAlign w:val="center"/>
          </w:tcPr>
          <w:p w14:paraId="6649312D">
            <w:pPr>
              <w:jc w:val="center"/>
              <w:textAlignment w:val="center"/>
              <w:rPr>
                <w:rFonts w:ascii="宋体" w:hAnsi="宋体" w:eastAsia="宋体" w:cs="宋体"/>
                <w:b/>
                <w:bCs/>
              </w:rPr>
            </w:pPr>
            <w:r>
              <w:rPr>
                <w:rFonts w:hint="eastAsia" w:ascii="宋体" w:hAnsi="宋体" w:eastAsia="宋体" w:cs="宋体"/>
                <w:b/>
                <w:bCs/>
              </w:rPr>
              <w:t>培训班信息</w:t>
            </w:r>
          </w:p>
        </w:tc>
        <w:tc>
          <w:tcPr>
            <w:tcW w:w="664" w:type="dxa"/>
            <w:tcBorders>
              <w:top w:val="single" w:color="000000" w:sz="4" w:space="0"/>
              <w:left w:val="single" w:color="000000" w:sz="4" w:space="0"/>
              <w:bottom w:val="single" w:color="000000" w:sz="4" w:space="0"/>
              <w:right w:val="single" w:color="000000" w:sz="4" w:space="0"/>
            </w:tcBorders>
            <w:vAlign w:val="center"/>
          </w:tcPr>
          <w:p w14:paraId="33DB0206">
            <w:pPr>
              <w:jc w:val="center"/>
              <w:textAlignment w:val="center"/>
              <w:rPr>
                <w:rFonts w:ascii="宋体" w:hAnsi="宋体" w:eastAsia="宋体" w:cs="宋体"/>
                <w:b/>
                <w:bCs/>
              </w:rPr>
            </w:pPr>
            <w:r>
              <w:rPr>
                <w:rFonts w:hint="eastAsia" w:ascii="宋体" w:hAnsi="宋体" w:eastAsia="宋体" w:cs="宋体"/>
                <w:b/>
                <w:bCs/>
              </w:rPr>
              <w:t>培训班名称</w:t>
            </w:r>
          </w:p>
        </w:tc>
        <w:tc>
          <w:tcPr>
            <w:tcW w:w="8186" w:type="dxa"/>
            <w:gridSpan w:val="5"/>
            <w:tcBorders>
              <w:top w:val="single" w:color="000000" w:sz="4" w:space="0"/>
              <w:left w:val="single" w:color="000000" w:sz="4" w:space="0"/>
              <w:bottom w:val="single" w:color="000000" w:sz="4" w:space="0"/>
              <w:right w:val="single" w:color="000000" w:sz="4" w:space="0"/>
            </w:tcBorders>
            <w:noWrap/>
            <w:vAlign w:val="center"/>
          </w:tcPr>
          <w:p w14:paraId="01F44EC9">
            <w:pPr>
              <w:jc w:val="center"/>
              <w:rPr>
                <w:rFonts w:ascii="宋体" w:hAnsi="宋体" w:eastAsia="宋体" w:cs="宋体"/>
                <w:sz w:val="22"/>
                <w:szCs w:val="22"/>
              </w:rPr>
            </w:pPr>
          </w:p>
        </w:tc>
      </w:tr>
      <w:tr w14:paraId="7F21104D">
        <w:tblPrEx>
          <w:tblCellMar>
            <w:top w:w="0" w:type="dxa"/>
            <w:left w:w="108" w:type="dxa"/>
            <w:bottom w:w="0" w:type="dxa"/>
            <w:right w:w="108" w:type="dxa"/>
          </w:tblCellMar>
        </w:tblPrEx>
        <w:trPr>
          <w:trHeight w:val="764" w:hRule="atLeast"/>
        </w:trPr>
        <w:tc>
          <w:tcPr>
            <w:tcW w:w="364" w:type="dxa"/>
            <w:vMerge w:val="continue"/>
            <w:tcBorders>
              <w:top w:val="single" w:color="000000" w:sz="4" w:space="0"/>
              <w:left w:val="single" w:color="000000" w:sz="4" w:space="0"/>
              <w:bottom w:val="single" w:color="000000" w:sz="4" w:space="0"/>
              <w:right w:val="single" w:color="000000" w:sz="4" w:space="0"/>
            </w:tcBorders>
            <w:vAlign w:val="center"/>
          </w:tcPr>
          <w:p w14:paraId="2875BA84">
            <w:pPr>
              <w:jc w:val="center"/>
              <w:textAlignment w:val="center"/>
              <w:rPr>
                <w:rFonts w:ascii="宋体" w:hAnsi="宋体" w:eastAsia="宋体" w:cs="宋体"/>
                <w:b/>
                <w:bCs/>
              </w:rPr>
            </w:pPr>
          </w:p>
        </w:tc>
        <w:tc>
          <w:tcPr>
            <w:tcW w:w="664" w:type="dxa"/>
            <w:tcBorders>
              <w:top w:val="single" w:color="000000" w:sz="4" w:space="0"/>
              <w:left w:val="single" w:color="000000" w:sz="4" w:space="0"/>
              <w:bottom w:val="single" w:color="000000" w:sz="4" w:space="0"/>
              <w:right w:val="single" w:color="000000" w:sz="4" w:space="0"/>
            </w:tcBorders>
            <w:vAlign w:val="center"/>
          </w:tcPr>
          <w:p w14:paraId="12DC4FDE">
            <w:pPr>
              <w:jc w:val="center"/>
              <w:textAlignment w:val="center"/>
              <w:rPr>
                <w:rFonts w:ascii="宋体" w:hAnsi="宋体" w:eastAsia="宋体" w:cs="宋体"/>
                <w:b/>
                <w:bCs/>
              </w:rPr>
            </w:pPr>
            <w:r>
              <w:rPr>
                <w:rFonts w:hint="eastAsia" w:ascii="宋体" w:hAnsi="宋体" w:eastAsia="宋体" w:cs="宋体"/>
                <w:b/>
                <w:bCs/>
              </w:rPr>
              <w:t>培训班日期</w:t>
            </w: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70744DB1">
            <w:pPr>
              <w:jc w:val="center"/>
              <w:textAlignment w:val="center"/>
              <w:rPr>
                <w:rFonts w:ascii="宋体" w:hAnsi="宋体" w:eastAsia="宋体" w:cs="宋体"/>
                <w:b/>
                <w:bCs/>
                <w:sz w:val="22"/>
                <w:szCs w:val="22"/>
              </w:rPr>
            </w:pPr>
            <w:r>
              <w:rPr>
                <w:rFonts w:hint="eastAsia" w:ascii="宋体" w:hAnsi="宋体" w:eastAsia="宋体" w:cs="宋体"/>
                <w:b/>
                <w:bCs/>
              </w:rPr>
              <w:t>年 月  日</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2A2EF6D8">
            <w:pPr>
              <w:jc w:val="center"/>
              <w:textAlignment w:val="center"/>
              <w:rPr>
                <w:rFonts w:ascii="宋体" w:hAnsi="宋体" w:eastAsia="宋体" w:cs="宋体"/>
                <w:b/>
                <w:bCs/>
                <w:sz w:val="22"/>
                <w:szCs w:val="22"/>
              </w:rPr>
            </w:pPr>
            <w:r>
              <w:rPr>
                <w:rFonts w:hint="eastAsia" w:ascii="宋体" w:hAnsi="宋体" w:eastAsia="宋体" w:cs="宋体"/>
                <w:b/>
                <w:bCs/>
                <w:sz w:val="22"/>
                <w:szCs w:val="22"/>
              </w:rPr>
              <w:t>学时</w:t>
            </w:r>
          </w:p>
        </w:tc>
        <w:tc>
          <w:tcPr>
            <w:tcW w:w="3814" w:type="dxa"/>
            <w:gridSpan w:val="3"/>
            <w:tcBorders>
              <w:top w:val="single" w:color="000000" w:sz="4" w:space="0"/>
              <w:left w:val="single" w:color="000000" w:sz="4" w:space="0"/>
              <w:bottom w:val="single" w:color="000000" w:sz="4" w:space="0"/>
              <w:right w:val="single" w:color="000000" w:sz="4" w:space="0"/>
            </w:tcBorders>
            <w:noWrap/>
            <w:vAlign w:val="center"/>
          </w:tcPr>
          <w:p w14:paraId="25A559EA">
            <w:pPr>
              <w:jc w:val="center"/>
              <w:rPr>
                <w:rFonts w:ascii="宋体" w:hAnsi="宋体" w:eastAsia="宋体" w:cs="宋体"/>
                <w:sz w:val="22"/>
                <w:szCs w:val="22"/>
              </w:rPr>
            </w:pPr>
          </w:p>
        </w:tc>
      </w:tr>
      <w:tr w14:paraId="293860AA">
        <w:tblPrEx>
          <w:tblCellMar>
            <w:top w:w="0" w:type="dxa"/>
            <w:left w:w="108" w:type="dxa"/>
            <w:bottom w:w="0" w:type="dxa"/>
            <w:right w:w="108" w:type="dxa"/>
          </w:tblCellMar>
        </w:tblPrEx>
        <w:trPr>
          <w:trHeight w:val="600" w:hRule="atLeast"/>
        </w:trPr>
        <w:tc>
          <w:tcPr>
            <w:tcW w:w="364" w:type="dxa"/>
            <w:vMerge w:val="continue"/>
            <w:tcBorders>
              <w:top w:val="single" w:color="000000" w:sz="4" w:space="0"/>
              <w:left w:val="single" w:color="000000" w:sz="4" w:space="0"/>
              <w:bottom w:val="single" w:color="000000" w:sz="4" w:space="0"/>
              <w:right w:val="single" w:color="000000" w:sz="4" w:space="0"/>
            </w:tcBorders>
            <w:vAlign w:val="center"/>
          </w:tcPr>
          <w:p w14:paraId="61DA816F">
            <w:pPr>
              <w:jc w:val="center"/>
              <w:textAlignment w:val="center"/>
              <w:rPr>
                <w:rFonts w:ascii="宋体" w:hAnsi="宋体" w:eastAsia="宋体" w:cs="宋体"/>
                <w:b/>
                <w:bCs/>
              </w:rPr>
            </w:pPr>
          </w:p>
        </w:tc>
        <w:tc>
          <w:tcPr>
            <w:tcW w:w="664" w:type="dxa"/>
            <w:vMerge w:val="restart"/>
            <w:tcBorders>
              <w:top w:val="single" w:color="000000" w:sz="4" w:space="0"/>
              <w:left w:val="single" w:color="000000" w:sz="4" w:space="0"/>
              <w:bottom w:val="single" w:color="000000" w:sz="4" w:space="0"/>
              <w:right w:val="single" w:color="000000" w:sz="4" w:space="0"/>
            </w:tcBorders>
            <w:vAlign w:val="center"/>
          </w:tcPr>
          <w:p w14:paraId="7F89D8FF">
            <w:pPr>
              <w:jc w:val="center"/>
              <w:textAlignment w:val="center"/>
              <w:rPr>
                <w:rFonts w:ascii="宋体" w:hAnsi="宋体" w:eastAsia="宋体" w:cs="宋体"/>
                <w:b/>
                <w:bCs/>
                <w:sz w:val="22"/>
                <w:szCs w:val="22"/>
              </w:rPr>
            </w:pPr>
            <w:r>
              <w:rPr>
                <w:rFonts w:hint="eastAsia" w:ascii="宋体" w:hAnsi="宋体" w:eastAsia="宋体" w:cs="宋体"/>
                <w:b/>
                <w:bCs/>
              </w:rPr>
              <w:t>培训班课程</w:t>
            </w: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3F3760E2">
            <w:pPr>
              <w:jc w:val="center"/>
              <w:textAlignment w:val="center"/>
              <w:rPr>
                <w:rFonts w:ascii="宋体" w:hAnsi="宋体" w:eastAsia="宋体" w:cs="宋体"/>
                <w:b/>
                <w:bCs/>
                <w:sz w:val="22"/>
                <w:szCs w:val="22"/>
              </w:rPr>
            </w:pPr>
            <w:r>
              <w:rPr>
                <w:rFonts w:hint="eastAsia" w:ascii="宋体" w:hAnsi="宋体" w:eastAsia="宋体" w:cs="宋体"/>
                <w:b/>
                <w:bCs/>
                <w:sz w:val="22"/>
                <w:szCs w:val="22"/>
              </w:rPr>
              <w:t>名  称</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308B685F">
            <w:pPr>
              <w:jc w:val="center"/>
              <w:textAlignment w:val="center"/>
              <w:rPr>
                <w:rFonts w:ascii="宋体" w:hAnsi="宋体" w:eastAsia="宋体" w:cs="宋体"/>
                <w:b/>
                <w:bCs/>
                <w:sz w:val="22"/>
                <w:szCs w:val="22"/>
              </w:rPr>
            </w:pPr>
            <w:r>
              <w:rPr>
                <w:rFonts w:hint="eastAsia" w:ascii="宋体" w:hAnsi="宋体" w:eastAsia="宋体" w:cs="宋体"/>
                <w:b/>
                <w:bCs/>
              </w:rPr>
              <w:t>师资姓名</w:t>
            </w:r>
          </w:p>
        </w:tc>
        <w:tc>
          <w:tcPr>
            <w:tcW w:w="3814" w:type="dxa"/>
            <w:gridSpan w:val="3"/>
            <w:tcBorders>
              <w:top w:val="single" w:color="000000" w:sz="4" w:space="0"/>
              <w:left w:val="single" w:color="000000" w:sz="4" w:space="0"/>
              <w:bottom w:val="single" w:color="000000" w:sz="4" w:space="0"/>
              <w:right w:val="single" w:color="000000" w:sz="4" w:space="0"/>
            </w:tcBorders>
            <w:vAlign w:val="center"/>
          </w:tcPr>
          <w:p w14:paraId="57F5B7E3">
            <w:pPr>
              <w:jc w:val="center"/>
              <w:textAlignment w:val="center"/>
              <w:rPr>
                <w:rFonts w:ascii="宋体" w:hAnsi="宋体" w:eastAsia="宋体" w:cs="宋体"/>
                <w:b/>
                <w:bCs/>
                <w:sz w:val="22"/>
                <w:szCs w:val="22"/>
              </w:rPr>
            </w:pPr>
            <w:r>
              <w:rPr>
                <w:rFonts w:hint="eastAsia" w:ascii="宋体" w:hAnsi="宋体" w:eastAsia="宋体" w:cs="宋体"/>
                <w:b/>
                <w:bCs/>
                <w:sz w:val="22"/>
                <w:szCs w:val="22"/>
              </w:rPr>
              <w:t>师资工作单位</w:t>
            </w:r>
          </w:p>
        </w:tc>
      </w:tr>
      <w:tr w14:paraId="692410C0">
        <w:tblPrEx>
          <w:tblCellMar>
            <w:top w:w="0" w:type="dxa"/>
            <w:left w:w="108" w:type="dxa"/>
            <w:bottom w:w="0" w:type="dxa"/>
            <w:right w:w="108" w:type="dxa"/>
          </w:tblCellMar>
        </w:tblPrEx>
        <w:trPr>
          <w:trHeight w:val="600" w:hRule="atLeast"/>
        </w:trPr>
        <w:tc>
          <w:tcPr>
            <w:tcW w:w="364" w:type="dxa"/>
            <w:vMerge w:val="continue"/>
            <w:tcBorders>
              <w:top w:val="single" w:color="000000" w:sz="4" w:space="0"/>
              <w:left w:val="single" w:color="000000" w:sz="4" w:space="0"/>
              <w:bottom w:val="single" w:color="000000" w:sz="4" w:space="0"/>
              <w:right w:val="single" w:color="000000" w:sz="4" w:space="0"/>
            </w:tcBorders>
            <w:vAlign w:val="center"/>
          </w:tcPr>
          <w:p w14:paraId="181F7B4C">
            <w:pPr>
              <w:jc w:val="center"/>
              <w:textAlignment w:val="center"/>
              <w:rPr>
                <w:rFonts w:ascii="宋体" w:hAnsi="宋体" w:eastAsia="宋体" w:cs="宋体"/>
                <w:b/>
                <w:bCs/>
              </w:rPr>
            </w:pPr>
          </w:p>
        </w:tc>
        <w:tc>
          <w:tcPr>
            <w:tcW w:w="664" w:type="dxa"/>
            <w:vMerge w:val="continue"/>
            <w:tcBorders>
              <w:top w:val="single" w:color="000000" w:sz="4" w:space="0"/>
              <w:left w:val="single" w:color="000000" w:sz="4" w:space="0"/>
              <w:bottom w:val="single" w:color="000000" w:sz="4" w:space="0"/>
              <w:right w:val="single" w:color="000000" w:sz="4" w:space="0"/>
            </w:tcBorders>
            <w:vAlign w:val="center"/>
          </w:tcPr>
          <w:p w14:paraId="5F845153">
            <w:pPr>
              <w:jc w:val="center"/>
              <w:rPr>
                <w:rFonts w:ascii="宋体" w:hAnsi="宋体" w:eastAsia="宋体" w:cs="宋体"/>
                <w:b/>
                <w:bCs/>
                <w:sz w:val="22"/>
                <w:szCs w:val="22"/>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5FFA6796">
            <w:pPr>
              <w:jc w:val="center"/>
              <w:textAlignment w:val="center"/>
              <w:rPr>
                <w:rFonts w:ascii="宋体" w:hAnsi="宋体" w:eastAsia="宋体" w:cs="宋体"/>
                <w:b/>
                <w:bCs/>
                <w:sz w:val="22"/>
                <w:szCs w:val="22"/>
              </w:rPr>
            </w:pPr>
            <w:r>
              <w:rPr>
                <w:rFonts w:hint="eastAsia" w:ascii="宋体" w:hAnsi="宋体" w:eastAsia="宋体" w:cs="宋体"/>
                <w:b/>
                <w:bCs/>
                <w:sz w:val="22"/>
                <w:szCs w:val="22"/>
              </w:rPr>
              <w:t>（课程1）</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2126D510">
            <w:pPr>
              <w:rPr>
                <w:rFonts w:ascii="宋体" w:hAnsi="宋体" w:eastAsia="宋体" w:cs="宋体"/>
                <w:sz w:val="22"/>
                <w:szCs w:val="22"/>
              </w:rPr>
            </w:pPr>
          </w:p>
        </w:tc>
        <w:tc>
          <w:tcPr>
            <w:tcW w:w="3814" w:type="dxa"/>
            <w:gridSpan w:val="3"/>
            <w:tcBorders>
              <w:top w:val="single" w:color="000000" w:sz="4" w:space="0"/>
              <w:left w:val="single" w:color="000000" w:sz="4" w:space="0"/>
              <w:bottom w:val="single" w:color="000000" w:sz="4" w:space="0"/>
              <w:right w:val="single" w:color="000000" w:sz="4" w:space="0"/>
            </w:tcBorders>
            <w:noWrap/>
            <w:vAlign w:val="center"/>
          </w:tcPr>
          <w:p w14:paraId="55C98D82">
            <w:pPr>
              <w:jc w:val="center"/>
              <w:rPr>
                <w:rFonts w:ascii="宋体" w:hAnsi="宋体" w:eastAsia="宋体" w:cs="宋体"/>
                <w:sz w:val="22"/>
                <w:szCs w:val="22"/>
              </w:rPr>
            </w:pPr>
          </w:p>
        </w:tc>
      </w:tr>
      <w:tr w14:paraId="2C563247">
        <w:tblPrEx>
          <w:tblCellMar>
            <w:top w:w="0" w:type="dxa"/>
            <w:left w:w="108" w:type="dxa"/>
            <w:bottom w:w="0" w:type="dxa"/>
            <w:right w:w="108" w:type="dxa"/>
          </w:tblCellMar>
        </w:tblPrEx>
        <w:trPr>
          <w:trHeight w:val="600" w:hRule="atLeast"/>
        </w:trPr>
        <w:tc>
          <w:tcPr>
            <w:tcW w:w="364" w:type="dxa"/>
            <w:vMerge w:val="continue"/>
            <w:tcBorders>
              <w:top w:val="single" w:color="000000" w:sz="4" w:space="0"/>
              <w:left w:val="single" w:color="000000" w:sz="4" w:space="0"/>
              <w:bottom w:val="single" w:color="000000" w:sz="4" w:space="0"/>
              <w:right w:val="single" w:color="000000" w:sz="4" w:space="0"/>
            </w:tcBorders>
            <w:vAlign w:val="center"/>
          </w:tcPr>
          <w:p w14:paraId="6CF7B427">
            <w:pPr>
              <w:jc w:val="center"/>
              <w:textAlignment w:val="center"/>
              <w:rPr>
                <w:rFonts w:ascii="宋体" w:hAnsi="宋体" w:eastAsia="宋体" w:cs="宋体"/>
                <w:b/>
                <w:bCs/>
              </w:rPr>
            </w:pPr>
          </w:p>
        </w:tc>
        <w:tc>
          <w:tcPr>
            <w:tcW w:w="664" w:type="dxa"/>
            <w:vMerge w:val="continue"/>
            <w:tcBorders>
              <w:top w:val="single" w:color="000000" w:sz="4" w:space="0"/>
              <w:left w:val="single" w:color="000000" w:sz="4" w:space="0"/>
              <w:bottom w:val="single" w:color="000000" w:sz="4" w:space="0"/>
              <w:right w:val="single" w:color="000000" w:sz="4" w:space="0"/>
            </w:tcBorders>
            <w:vAlign w:val="center"/>
          </w:tcPr>
          <w:p w14:paraId="639EF2C0">
            <w:pPr>
              <w:jc w:val="center"/>
              <w:rPr>
                <w:rFonts w:ascii="宋体" w:hAnsi="宋体" w:eastAsia="宋体" w:cs="宋体"/>
                <w:b/>
                <w:bCs/>
                <w:sz w:val="22"/>
                <w:szCs w:val="22"/>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10214AB9">
            <w:pPr>
              <w:jc w:val="center"/>
              <w:textAlignment w:val="center"/>
              <w:rPr>
                <w:rFonts w:ascii="宋体" w:hAnsi="宋体" w:eastAsia="宋体" w:cs="宋体"/>
                <w:b/>
                <w:bCs/>
                <w:sz w:val="22"/>
                <w:szCs w:val="22"/>
              </w:rPr>
            </w:pPr>
            <w:r>
              <w:rPr>
                <w:rFonts w:hint="eastAsia" w:ascii="宋体" w:hAnsi="宋体" w:eastAsia="宋体" w:cs="宋体"/>
                <w:b/>
                <w:bCs/>
                <w:sz w:val="22"/>
                <w:szCs w:val="22"/>
              </w:rPr>
              <w:t>（课程2）</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1F42F821">
            <w:pPr>
              <w:rPr>
                <w:rFonts w:ascii="宋体" w:hAnsi="宋体" w:eastAsia="宋体" w:cs="宋体"/>
                <w:sz w:val="22"/>
                <w:szCs w:val="22"/>
              </w:rPr>
            </w:pPr>
          </w:p>
        </w:tc>
        <w:tc>
          <w:tcPr>
            <w:tcW w:w="3814" w:type="dxa"/>
            <w:gridSpan w:val="3"/>
            <w:tcBorders>
              <w:top w:val="single" w:color="000000" w:sz="4" w:space="0"/>
              <w:left w:val="single" w:color="000000" w:sz="4" w:space="0"/>
              <w:bottom w:val="single" w:color="000000" w:sz="4" w:space="0"/>
              <w:right w:val="single" w:color="000000" w:sz="4" w:space="0"/>
            </w:tcBorders>
            <w:noWrap/>
            <w:vAlign w:val="center"/>
          </w:tcPr>
          <w:p w14:paraId="1A062137">
            <w:pPr>
              <w:jc w:val="center"/>
              <w:rPr>
                <w:rFonts w:ascii="宋体" w:hAnsi="宋体" w:eastAsia="宋体" w:cs="宋体"/>
                <w:sz w:val="22"/>
                <w:szCs w:val="22"/>
              </w:rPr>
            </w:pPr>
          </w:p>
        </w:tc>
      </w:tr>
      <w:tr w14:paraId="52B05E6E">
        <w:tblPrEx>
          <w:tblCellMar>
            <w:top w:w="0" w:type="dxa"/>
            <w:left w:w="108" w:type="dxa"/>
            <w:bottom w:w="0" w:type="dxa"/>
            <w:right w:w="108" w:type="dxa"/>
          </w:tblCellMar>
        </w:tblPrEx>
        <w:trPr>
          <w:trHeight w:val="600" w:hRule="atLeast"/>
        </w:trPr>
        <w:tc>
          <w:tcPr>
            <w:tcW w:w="364" w:type="dxa"/>
            <w:vMerge w:val="continue"/>
            <w:tcBorders>
              <w:top w:val="single" w:color="000000" w:sz="4" w:space="0"/>
              <w:left w:val="single" w:color="000000" w:sz="4" w:space="0"/>
              <w:bottom w:val="single" w:color="000000" w:sz="4" w:space="0"/>
              <w:right w:val="single" w:color="000000" w:sz="4" w:space="0"/>
            </w:tcBorders>
            <w:vAlign w:val="center"/>
          </w:tcPr>
          <w:p w14:paraId="0361A0A7">
            <w:pPr>
              <w:jc w:val="center"/>
              <w:textAlignment w:val="center"/>
              <w:rPr>
                <w:rFonts w:ascii="宋体" w:hAnsi="宋体" w:eastAsia="宋体" w:cs="宋体"/>
                <w:b/>
                <w:bCs/>
              </w:rPr>
            </w:pPr>
          </w:p>
        </w:tc>
        <w:tc>
          <w:tcPr>
            <w:tcW w:w="664" w:type="dxa"/>
            <w:vMerge w:val="continue"/>
            <w:tcBorders>
              <w:top w:val="single" w:color="000000" w:sz="4" w:space="0"/>
              <w:left w:val="single" w:color="000000" w:sz="4" w:space="0"/>
              <w:bottom w:val="single" w:color="000000" w:sz="4" w:space="0"/>
              <w:right w:val="single" w:color="000000" w:sz="4" w:space="0"/>
            </w:tcBorders>
            <w:vAlign w:val="center"/>
          </w:tcPr>
          <w:p w14:paraId="6F245012">
            <w:pPr>
              <w:jc w:val="center"/>
              <w:rPr>
                <w:rFonts w:ascii="宋体" w:hAnsi="宋体" w:eastAsia="宋体" w:cs="宋体"/>
                <w:b/>
                <w:bCs/>
                <w:sz w:val="22"/>
                <w:szCs w:val="22"/>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027C688A">
            <w:pPr>
              <w:jc w:val="center"/>
              <w:textAlignment w:val="center"/>
              <w:rPr>
                <w:rFonts w:ascii="宋体" w:hAnsi="宋体" w:eastAsia="宋体" w:cs="宋体"/>
                <w:b/>
                <w:bCs/>
                <w:sz w:val="22"/>
                <w:szCs w:val="22"/>
              </w:rPr>
            </w:pPr>
            <w:r>
              <w:rPr>
                <w:rFonts w:hint="eastAsia" w:ascii="宋体" w:hAnsi="宋体" w:eastAsia="宋体" w:cs="宋体"/>
                <w:b/>
                <w:bCs/>
                <w:sz w:val="22"/>
                <w:szCs w:val="22"/>
              </w:rPr>
              <w:t>（课程3）</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10910D3B">
            <w:pPr>
              <w:rPr>
                <w:rFonts w:ascii="宋体" w:hAnsi="宋体" w:eastAsia="宋体" w:cs="宋体"/>
                <w:sz w:val="22"/>
                <w:szCs w:val="22"/>
              </w:rPr>
            </w:pPr>
          </w:p>
        </w:tc>
        <w:tc>
          <w:tcPr>
            <w:tcW w:w="3814" w:type="dxa"/>
            <w:gridSpan w:val="3"/>
            <w:tcBorders>
              <w:top w:val="single" w:color="000000" w:sz="4" w:space="0"/>
              <w:left w:val="single" w:color="000000" w:sz="4" w:space="0"/>
              <w:bottom w:val="single" w:color="000000" w:sz="4" w:space="0"/>
              <w:right w:val="single" w:color="000000" w:sz="4" w:space="0"/>
            </w:tcBorders>
            <w:noWrap/>
            <w:vAlign w:val="center"/>
          </w:tcPr>
          <w:p w14:paraId="0D05F28B">
            <w:pPr>
              <w:jc w:val="center"/>
              <w:rPr>
                <w:rFonts w:ascii="宋体" w:hAnsi="宋体" w:eastAsia="宋体" w:cs="宋体"/>
                <w:sz w:val="22"/>
                <w:szCs w:val="22"/>
              </w:rPr>
            </w:pPr>
          </w:p>
        </w:tc>
      </w:tr>
      <w:tr w14:paraId="08DABA85">
        <w:tblPrEx>
          <w:tblCellMar>
            <w:top w:w="0" w:type="dxa"/>
            <w:left w:w="108" w:type="dxa"/>
            <w:bottom w:w="0" w:type="dxa"/>
            <w:right w:w="108" w:type="dxa"/>
          </w:tblCellMar>
        </w:tblPrEx>
        <w:trPr>
          <w:trHeight w:val="600" w:hRule="atLeast"/>
        </w:trPr>
        <w:tc>
          <w:tcPr>
            <w:tcW w:w="364" w:type="dxa"/>
            <w:vMerge w:val="continue"/>
            <w:tcBorders>
              <w:top w:val="single" w:color="000000" w:sz="4" w:space="0"/>
              <w:left w:val="single" w:color="000000" w:sz="4" w:space="0"/>
              <w:bottom w:val="single" w:color="000000" w:sz="4" w:space="0"/>
              <w:right w:val="single" w:color="000000" w:sz="4" w:space="0"/>
            </w:tcBorders>
            <w:vAlign w:val="center"/>
          </w:tcPr>
          <w:p w14:paraId="402974D9">
            <w:pPr>
              <w:jc w:val="center"/>
              <w:textAlignment w:val="center"/>
              <w:rPr>
                <w:rFonts w:ascii="宋体" w:hAnsi="宋体" w:eastAsia="宋体" w:cs="宋体"/>
                <w:b/>
                <w:bCs/>
              </w:rPr>
            </w:pPr>
          </w:p>
        </w:tc>
        <w:tc>
          <w:tcPr>
            <w:tcW w:w="664" w:type="dxa"/>
            <w:vMerge w:val="continue"/>
            <w:tcBorders>
              <w:top w:val="single" w:color="000000" w:sz="4" w:space="0"/>
              <w:left w:val="single" w:color="000000" w:sz="4" w:space="0"/>
              <w:bottom w:val="single" w:color="000000" w:sz="4" w:space="0"/>
              <w:right w:val="single" w:color="000000" w:sz="4" w:space="0"/>
            </w:tcBorders>
            <w:vAlign w:val="center"/>
          </w:tcPr>
          <w:p w14:paraId="06F96FD1">
            <w:pPr>
              <w:jc w:val="center"/>
              <w:rPr>
                <w:rFonts w:ascii="宋体" w:hAnsi="宋体" w:eastAsia="宋体" w:cs="宋体"/>
                <w:b/>
                <w:bCs/>
                <w:sz w:val="22"/>
                <w:szCs w:val="22"/>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79CBB011">
            <w:pPr>
              <w:jc w:val="center"/>
              <w:textAlignment w:val="center"/>
              <w:rPr>
                <w:rFonts w:ascii="宋体" w:hAnsi="宋体" w:eastAsia="宋体" w:cs="宋体"/>
                <w:b/>
                <w:bCs/>
                <w:sz w:val="22"/>
                <w:szCs w:val="22"/>
              </w:rPr>
            </w:pPr>
            <w:r>
              <w:rPr>
                <w:rFonts w:hint="eastAsia" w:ascii="宋体" w:hAnsi="宋体" w:eastAsia="宋体" w:cs="宋体"/>
                <w:b/>
                <w:bCs/>
                <w:sz w:val="22"/>
                <w:szCs w:val="22"/>
              </w:rPr>
              <w:t>（课程4）</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42F0045F">
            <w:pPr>
              <w:rPr>
                <w:rFonts w:ascii="宋体" w:hAnsi="宋体" w:eastAsia="宋体" w:cs="宋体"/>
                <w:sz w:val="22"/>
                <w:szCs w:val="22"/>
              </w:rPr>
            </w:pPr>
          </w:p>
        </w:tc>
        <w:tc>
          <w:tcPr>
            <w:tcW w:w="3814" w:type="dxa"/>
            <w:gridSpan w:val="3"/>
            <w:tcBorders>
              <w:top w:val="single" w:color="000000" w:sz="4" w:space="0"/>
              <w:left w:val="single" w:color="000000" w:sz="4" w:space="0"/>
              <w:bottom w:val="single" w:color="000000" w:sz="4" w:space="0"/>
              <w:right w:val="single" w:color="000000" w:sz="4" w:space="0"/>
            </w:tcBorders>
            <w:noWrap/>
            <w:vAlign w:val="center"/>
          </w:tcPr>
          <w:p w14:paraId="4332F3D0">
            <w:pPr>
              <w:jc w:val="center"/>
              <w:rPr>
                <w:rFonts w:ascii="宋体" w:hAnsi="宋体" w:eastAsia="宋体" w:cs="宋体"/>
                <w:sz w:val="22"/>
                <w:szCs w:val="22"/>
              </w:rPr>
            </w:pPr>
          </w:p>
        </w:tc>
      </w:tr>
      <w:tr w14:paraId="085F067D">
        <w:tblPrEx>
          <w:tblCellMar>
            <w:top w:w="0" w:type="dxa"/>
            <w:left w:w="108" w:type="dxa"/>
            <w:bottom w:w="0" w:type="dxa"/>
            <w:right w:w="108" w:type="dxa"/>
          </w:tblCellMar>
        </w:tblPrEx>
        <w:trPr>
          <w:trHeight w:val="790" w:hRule="atLeast"/>
        </w:trPr>
        <w:tc>
          <w:tcPr>
            <w:tcW w:w="364" w:type="dxa"/>
            <w:vMerge w:val="continue"/>
            <w:tcBorders>
              <w:top w:val="single" w:color="000000" w:sz="4" w:space="0"/>
              <w:left w:val="single" w:color="000000" w:sz="4" w:space="0"/>
              <w:bottom w:val="single" w:color="000000" w:sz="4" w:space="0"/>
              <w:right w:val="single" w:color="000000" w:sz="4" w:space="0"/>
            </w:tcBorders>
            <w:vAlign w:val="center"/>
          </w:tcPr>
          <w:p w14:paraId="073F8E0A">
            <w:pPr>
              <w:jc w:val="center"/>
              <w:textAlignment w:val="center"/>
              <w:rPr>
                <w:rFonts w:ascii="宋体" w:hAnsi="宋体" w:eastAsia="宋体" w:cs="宋体"/>
                <w:b/>
                <w:bCs/>
              </w:rPr>
            </w:pPr>
          </w:p>
        </w:tc>
        <w:tc>
          <w:tcPr>
            <w:tcW w:w="664" w:type="dxa"/>
            <w:tcBorders>
              <w:top w:val="single" w:color="000000" w:sz="4" w:space="0"/>
              <w:left w:val="single" w:color="000000" w:sz="4" w:space="0"/>
              <w:bottom w:val="single" w:color="000000" w:sz="4" w:space="0"/>
              <w:right w:val="single" w:color="000000" w:sz="4" w:space="0"/>
            </w:tcBorders>
            <w:vAlign w:val="center"/>
          </w:tcPr>
          <w:p w14:paraId="25A42F0E">
            <w:pPr>
              <w:jc w:val="center"/>
              <w:textAlignment w:val="center"/>
              <w:rPr>
                <w:rFonts w:ascii="宋体" w:hAnsi="宋体" w:eastAsia="宋体" w:cs="宋体"/>
                <w:b/>
                <w:bCs/>
              </w:rPr>
            </w:pPr>
            <w:r>
              <w:rPr>
                <w:rFonts w:hint="eastAsia" w:ascii="宋体" w:hAnsi="宋体" w:eastAsia="宋体" w:cs="宋体"/>
                <w:b/>
                <w:bCs/>
              </w:rPr>
              <w:t>联络员姓名</w:t>
            </w: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38AA1E78">
            <w:pPr>
              <w:rPr>
                <w:rFonts w:ascii="宋体" w:hAnsi="宋体" w:eastAsia="宋体" w:cs="宋体"/>
                <w:sz w:val="22"/>
                <w:szCs w:val="22"/>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74EA669B">
            <w:pPr>
              <w:jc w:val="center"/>
              <w:textAlignment w:val="center"/>
              <w:rPr>
                <w:rFonts w:ascii="宋体" w:hAnsi="宋体" w:eastAsia="宋体" w:cs="宋体"/>
                <w:b/>
                <w:bCs/>
                <w:sz w:val="22"/>
                <w:szCs w:val="22"/>
              </w:rPr>
            </w:pPr>
            <w:r>
              <w:rPr>
                <w:rFonts w:hint="eastAsia" w:ascii="宋体" w:hAnsi="宋体" w:eastAsia="宋体" w:cs="宋体"/>
                <w:b/>
                <w:bCs/>
                <w:sz w:val="22"/>
                <w:szCs w:val="22"/>
              </w:rPr>
              <w:t>联系方式</w:t>
            </w:r>
          </w:p>
        </w:tc>
        <w:tc>
          <w:tcPr>
            <w:tcW w:w="3814" w:type="dxa"/>
            <w:gridSpan w:val="3"/>
            <w:tcBorders>
              <w:top w:val="single" w:color="000000" w:sz="4" w:space="0"/>
              <w:left w:val="single" w:color="000000" w:sz="4" w:space="0"/>
              <w:bottom w:val="single" w:color="000000" w:sz="4" w:space="0"/>
              <w:right w:val="single" w:color="000000" w:sz="4" w:space="0"/>
            </w:tcBorders>
            <w:noWrap/>
            <w:vAlign w:val="center"/>
          </w:tcPr>
          <w:p w14:paraId="6B4D25F8">
            <w:pPr>
              <w:jc w:val="center"/>
              <w:rPr>
                <w:rFonts w:ascii="宋体" w:hAnsi="宋体" w:eastAsia="宋体" w:cs="宋体"/>
                <w:sz w:val="22"/>
                <w:szCs w:val="22"/>
              </w:rPr>
            </w:pPr>
          </w:p>
        </w:tc>
      </w:tr>
      <w:tr w14:paraId="71290CF3">
        <w:tblPrEx>
          <w:tblCellMar>
            <w:top w:w="0" w:type="dxa"/>
            <w:left w:w="108" w:type="dxa"/>
            <w:bottom w:w="0" w:type="dxa"/>
            <w:right w:w="108" w:type="dxa"/>
          </w:tblCellMar>
        </w:tblPrEx>
        <w:trPr>
          <w:trHeight w:val="442" w:hRule="atLeast"/>
        </w:trPr>
        <w:tc>
          <w:tcPr>
            <w:tcW w:w="364" w:type="dxa"/>
            <w:vMerge w:val="restart"/>
            <w:tcBorders>
              <w:top w:val="single" w:color="000000" w:sz="4" w:space="0"/>
              <w:left w:val="single" w:color="000000" w:sz="4" w:space="0"/>
              <w:bottom w:val="single" w:color="000000" w:sz="4" w:space="0"/>
              <w:right w:val="single" w:color="000000" w:sz="4" w:space="0"/>
            </w:tcBorders>
            <w:vAlign w:val="center"/>
          </w:tcPr>
          <w:p w14:paraId="400C57B8">
            <w:pPr>
              <w:jc w:val="center"/>
              <w:textAlignment w:val="center"/>
              <w:rPr>
                <w:rFonts w:ascii="宋体" w:hAnsi="宋体" w:eastAsia="宋体" w:cs="宋体"/>
                <w:b/>
                <w:bCs/>
              </w:rPr>
            </w:pPr>
            <w:r>
              <w:rPr>
                <w:rFonts w:hint="eastAsia" w:ascii="宋体" w:hAnsi="宋体" w:eastAsia="宋体" w:cs="宋体"/>
                <w:b/>
                <w:bCs/>
              </w:rPr>
              <w:t>学员信息</w:t>
            </w: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7091E71B">
            <w:pPr>
              <w:jc w:val="center"/>
              <w:textAlignment w:val="center"/>
              <w:rPr>
                <w:rFonts w:ascii="宋体" w:hAnsi="宋体" w:eastAsia="宋体" w:cs="宋体"/>
                <w:b/>
                <w:bCs/>
              </w:rPr>
            </w:pPr>
            <w:r>
              <w:rPr>
                <w:rFonts w:hint="eastAsia" w:ascii="宋体" w:hAnsi="宋体" w:eastAsia="宋体" w:cs="宋体"/>
                <w:b/>
                <w:bCs/>
              </w:rPr>
              <w:t>序号</w:t>
            </w: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3499C81B">
            <w:pPr>
              <w:jc w:val="center"/>
              <w:textAlignment w:val="center"/>
              <w:rPr>
                <w:rFonts w:ascii="宋体" w:hAnsi="宋体" w:eastAsia="宋体" w:cs="宋体"/>
                <w:b/>
                <w:bCs/>
                <w:sz w:val="22"/>
                <w:szCs w:val="22"/>
              </w:rPr>
            </w:pPr>
            <w:r>
              <w:rPr>
                <w:rFonts w:hint="eastAsia" w:ascii="宋体" w:hAnsi="宋体" w:eastAsia="宋体" w:cs="宋体"/>
                <w:b/>
                <w:bCs/>
                <w:sz w:val="22"/>
                <w:szCs w:val="22"/>
              </w:rPr>
              <w:t>姓     名</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572B387B">
            <w:pPr>
              <w:jc w:val="center"/>
              <w:textAlignment w:val="center"/>
              <w:rPr>
                <w:rFonts w:ascii="宋体" w:hAnsi="宋体" w:eastAsia="宋体" w:cs="宋体"/>
                <w:b/>
                <w:bCs/>
                <w:sz w:val="22"/>
                <w:szCs w:val="22"/>
              </w:rPr>
            </w:pPr>
            <w:r>
              <w:rPr>
                <w:rFonts w:hint="eastAsia" w:ascii="宋体" w:hAnsi="宋体" w:eastAsia="宋体" w:cs="宋体"/>
                <w:b/>
                <w:bCs/>
                <w:sz w:val="22"/>
                <w:szCs w:val="22"/>
              </w:rPr>
              <w:t>性 别</w:t>
            </w: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56B6E2BC">
            <w:pPr>
              <w:jc w:val="center"/>
              <w:textAlignment w:val="center"/>
              <w:rPr>
                <w:rFonts w:ascii="宋体" w:hAnsi="宋体" w:eastAsia="宋体" w:cs="宋体"/>
                <w:b/>
                <w:bCs/>
                <w:sz w:val="22"/>
                <w:szCs w:val="22"/>
              </w:rPr>
            </w:pPr>
            <w:r>
              <w:rPr>
                <w:rFonts w:hint="eastAsia" w:ascii="宋体" w:hAnsi="宋体" w:eastAsia="宋体" w:cs="宋体"/>
                <w:b/>
                <w:bCs/>
                <w:sz w:val="22"/>
                <w:szCs w:val="22"/>
              </w:rPr>
              <w:t>地址(乡镇，村）</w:t>
            </w:r>
          </w:p>
        </w:tc>
        <w:tc>
          <w:tcPr>
            <w:tcW w:w="1950" w:type="dxa"/>
            <w:gridSpan w:val="2"/>
            <w:tcBorders>
              <w:top w:val="single" w:color="000000" w:sz="4" w:space="0"/>
              <w:left w:val="single" w:color="000000" w:sz="4" w:space="0"/>
              <w:bottom w:val="single" w:color="000000" w:sz="4" w:space="0"/>
              <w:right w:val="single" w:color="000000" w:sz="4" w:space="0"/>
            </w:tcBorders>
            <w:noWrap/>
            <w:vAlign w:val="center"/>
          </w:tcPr>
          <w:p w14:paraId="1824DC07">
            <w:pPr>
              <w:jc w:val="center"/>
              <w:textAlignment w:val="center"/>
              <w:rPr>
                <w:rFonts w:ascii="宋体" w:hAnsi="宋体" w:eastAsia="宋体" w:cs="宋体"/>
                <w:b/>
                <w:bCs/>
                <w:sz w:val="22"/>
                <w:szCs w:val="22"/>
              </w:rPr>
            </w:pPr>
            <w:r>
              <w:rPr>
                <w:rFonts w:hint="eastAsia" w:ascii="宋体" w:hAnsi="宋体" w:eastAsia="宋体" w:cs="宋体"/>
                <w:b/>
                <w:bCs/>
                <w:sz w:val="22"/>
                <w:szCs w:val="22"/>
              </w:rPr>
              <w:t>签到</w:t>
            </w:r>
          </w:p>
        </w:tc>
      </w:tr>
      <w:tr w14:paraId="5F6F4C3B">
        <w:tblPrEx>
          <w:tblCellMar>
            <w:top w:w="0" w:type="dxa"/>
            <w:left w:w="108" w:type="dxa"/>
            <w:bottom w:w="0" w:type="dxa"/>
            <w:right w:w="108" w:type="dxa"/>
          </w:tblCellMar>
        </w:tblPrEx>
        <w:trPr>
          <w:trHeight w:val="400" w:hRule="atLeast"/>
        </w:trPr>
        <w:tc>
          <w:tcPr>
            <w:tcW w:w="364" w:type="dxa"/>
            <w:vMerge w:val="continue"/>
            <w:tcBorders>
              <w:top w:val="single" w:color="000000" w:sz="4" w:space="0"/>
              <w:left w:val="single" w:color="000000" w:sz="4" w:space="0"/>
              <w:bottom w:val="single" w:color="000000" w:sz="4" w:space="0"/>
              <w:right w:val="single" w:color="000000" w:sz="4" w:space="0"/>
            </w:tcBorders>
            <w:vAlign w:val="center"/>
          </w:tcPr>
          <w:p w14:paraId="03D4A611">
            <w:pPr>
              <w:jc w:val="center"/>
              <w:rPr>
                <w:rFonts w:ascii="宋体" w:hAnsi="宋体" w:eastAsia="宋体" w:cs="宋体"/>
                <w:b/>
                <w:bCs/>
                <w:sz w:val="24"/>
                <w:szCs w:val="24"/>
              </w:rPr>
            </w:pP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4B93CAA4">
            <w:pPr>
              <w:rPr>
                <w:rFonts w:ascii="宋体" w:hAnsi="宋体" w:eastAsia="宋体" w:cs="宋体"/>
                <w:sz w:val="22"/>
                <w:szCs w:val="22"/>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32737D19">
            <w:pPr>
              <w:rPr>
                <w:rFonts w:ascii="宋体" w:hAnsi="宋体" w:eastAsia="宋体" w:cs="宋体"/>
                <w:sz w:val="22"/>
                <w:szCs w:val="22"/>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306EAB25">
            <w:pPr>
              <w:rPr>
                <w:rFonts w:ascii="宋体" w:hAnsi="宋体" w:eastAsia="宋体" w:cs="宋体"/>
                <w:sz w:val="22"/>
                <w:szCs w:val="22"/>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438ACC1B">
            <w:pPr>
              <w:rPr>
                <w:rFonts w:ascii="宋体" w:hAnsi="宋体" w:eastAsia="宋体" w:cs="宋体"/>
                <w:sz w:val="22"/>
                <w:szCs w:val="22"/>
              </w:rPr>
            </w:pPr>
          </w:p>
        </w:tc>
        <w:tc>
          <w:tcPr>
            <w:tcW w:w="1950" w:type="dxa"/>
            <w:gridSpan w:val="2"/>
            <w:tcBorders>
              <w:top w:val="single" w:color="000000" w:sz="4" w:space="0"/>
              <w:left w:val="single" w:color="000000" w:sz="4" w:space="0"/>
              <w:bottom w:val="single" w:color="000000" w:sz="4" w:space="0"/>
              <w:right w:val="single" w:color="000000" w:sz="4" w:space="0"/>
            </w:tcBorders>
            <w:noWrap/>
            <w:vAlign w:val="center"/>
          </w:tcPr>
          <w:p w14:paraId="62CC72C5">
            <w:pPr>
              <w:rPr>
                <w:rFonts w:ascii="宋体" w:hAnsi="宋体" w:eastAsia="宋体" w:cs="宋体"/>
                <w:sz w:val="22"/>
                <w:szCs w:val="22"/>
              </w:rPr>
            </w:pPr>
          </w:p>
        </w:tc>
      </w:tr>
      <w:tr w14:paraId="77C685D4">
        <w:tblPrEx>
          <w:tblCellMar>
            <w:top w:w="0" w:type="dxa"/>
            <w:left w:w="108" w:type="dxa"/>
            <w:bottom w:w="0" w:type="dxa"/>
            <w:right w:w="108" w:type="dxa"/>
          </w:tblCellMar>
        </w:tblPrEx>
        <w:trPr>
          <w:trHeight w:val="400" w:hRule="atLeast"/>
        </w:trPr>
        <w:tc>
          <w:tcPr>
            <w:tcW w:w="364" w:type="dxa"/>
            <w:vMerge w:val="continue"/>
            <w:tcBorders>
              <w:top w:val="single" w:color="000000" w:sz="4" w:space="0"/>
              <w:left w:val="single" w:color="000000" w:sz="4" w:space="0"/>
              <w:bottom w:val="single" w:color="000000" w:sz="4" w:space="0"/>
              <w:right w:val="single" w:color="000000" w:sz="4" w:space="0"/>
            </w:tcBorders>
            <w:vAlign w:val="center"/>
          </w:tcPr>
          <w:p w14:paraId="55EE601C">
            <w:pPr>
              <w:jc w:val="center"/>
              <w:rPr>
                <w:rFonts w:ascii="宋体" w:hAnsi="宋体" w:eastAsia="宋体" w:cs="宋体"/>
                <w:b/>
                <w:bCs/>
                <w:sz w:val="24"/>
                <w:szCs w:val="24"/>
              </w:rPr>
            </w:pP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69E803EB">
            <w:pPr>
              <w:rPr>
                <w:rFonts w:ascii="宋体" w:hAnsi="宋体" w:eastAsia="宋体" w:cs="宋体"/>
                <w:sz w:val="22"/>
                <w:szCs w:val="22"/>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3C3E83C3">
            <w:pPr>
              <w:rPr>
                <w:rFonts w:ascii="宋体" w:hAnsi="宋体" w:eastAsia="宋体" w:cs="宋体"/>
                <w:sz w:val="22"/>
                <w:szCs w:val="22"/>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52DDF8BD">
            <w:pPr>
              <w:rPr>
                <w:rFonts w:ascii="宋体" w:hAnsi="宋体" w:eastAsia="宋体" w:cs="宋体"/>
                <w:sz w:val="22"/>
                <w:szCs w:val="22"/>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6E4274C4">
            <w:pPr>
              <w:rPr>
                <w:rFonts w:ascii="宋体" w:hAnsi="宋体" w:eastAsia="宋体" w:cs="宋体"/>
                <w:sz w:val="22"/>
                <w:szCs w:val="22"/>
              </w:rPr>
            </w:pPr>
          </w:p>
        </w:tc>
        <w:tc>
          <w:tcPr>
            <w:tcW w:w="1950" w:type="dxa"/>
            <w:gridSpan w:val="2"/>
            <w:tcBorders>
              <w:top w:val="single" w:color="000000" w:sz="4" w:space="0"/>
              <w:left w:val="single" w:color="000000" w:sz="4" w:space="0"/>
              <w:bottom w:val="single" w:color="000000" w:sz="4" w:space="0"/>
              <w:right w:val="single" w:color="000000" w:sz="4" w:space="0"/>
            </w:tcBorders>
            <w:noWrap/>
            <w:vAlign w:val="center"/>
          </w:tcPr>
          <w:p w14:paraId="3DE2CCA3">
            <w:pPr>
              <w:rPr>
                <w:rFonts w:ascii="宋体" w:hAnsi="宋体" w:eastAsia="宋体" w:cs="宋体"/>
                <w:sz w:val="22"/>
                <w:szCs w:val="22"/>
              </w:rPr>
            </w:pPr>
          </w:p>
        </w:tc>
      </w:tr>
      <w:tr w14:paraId="2296FBE2">
        <w:tblPrEx>
          <w:tblCellMar>
            <w:top w:w="0" w:type="dxa"/>
            <w:left w:w="108" w:type="dxa"/>
            <w:bottom w:w="0" w:type="dxa"/>
            <w:right w:w="108" w:type="dxa"/>
          </w:tblCellMar>
        </w:tblPrEx>
        <w:trPr>
          <w:trHeight w:val="400" w:hRule="atLeast"/>
        </w:trPr>
        <w:tc>
          <w:tcPr>
            <w:tcW w:w="364" w:type="dxa"/>
            <w:vMerge w:val="continue"/>
            <w:tcBorders>
              <w:top w:val="single" w:color="000000" w:sz="4" w:space="0"/>
              <w:left w:val="single" w:color="000000" w:sz="4" w:space="0"/>
              <w:bottom w:val="single" w:color="000000" w:sz="4" w:space="0"/>
              <w:right w:val="single" w:color="000000" w:sz="4" w:space="0"/>
            </w:tcBorders>
            <w:vAlign w:val="center"/>
          </w:tcPr>
          <w:p w14:paraId="278D7827">
            <w:pPr>
              <w:jc w:val="center"/>
              <w:rPr>
                <w:rFonts w:ascii="宋体" w:hAnsi="宋体" w:eastAsia="宋体" w:cs="宋体"/>
                <w:b/>
                <w:bCs/>
                <w:sz w:val="24"/>
                <w:szCs w:val="24"/>
              </w:rPr>
            </w:pP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6AD9ED41">
            <w:pPr>
              <w:rPr>
                <w:rFonts w:ascii="宋体" w:hAnsi="宋体" w:eastAsia="宋体" w:cs="宋体"/>
                <w:sz w:val="22"/>
                <w:szCs w:val="22"/>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5E7D9AB5">
            <w:pPr>
              <w:rPr>
                <w:rFonts w:ascii="宋体" w:hAnsi="宋体" w:eastAsia="宋体" w:cs="宋体"/>
                <w:sz w:val="22"/>
                <w:szCs w:val="22"/>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6A827F4C">
            <w:pPr>
              <w:rPr>
                <w:rFonts w:ascii="宋体" w:hAnsi="宋体" w:eastAsia="宋体" w:cs="宋体"/>
                <w:sz w:val="22"/>
                <w:szCs w:val="22"/>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0145D7AE">
            <w:pPr>
              <w:rPr>
                <w:rFonts w:ascii="宋体" w:hAnsi="宋体" w:eastAsia="宋体" w:cs="宋体"/>
                <w:sz w:val="22"/>
                <w:szCs w:val="22"/>
              </w:rPr>
            </w:pPr>
          </w:p>
        </w:tc>
        <w:tc>
          <w:tcPr>
            <w:tcW w:w="1950" w:type="dxa"/>
            <w:gridSpan w:val="2"/>
            <w:tcBorders>
              <w:top w:val="single" w:color="000000" w:sz="4" w:space="0"/>
              <w:left w:val="single" w:color="000000" w:sz="4" w:space="0"/>
              <w:bottom w:val="single" w:color="000000" w:sz="4" w:space="0"/>
              <w:right w:val="single" w:color="000000" w:sz="4" w:space="0"/>
            </w:tcBorders>
            <w:noWrap/>
            <w:vAlign w:val="center"/>
          </w:tcPr>
          <w:p w14:paraId="6B3AE453">
            <w:pPr>
              <w:rPr>
                <w:rFonts w:ascii="宋体" w:hAnsi="宋体" w:eastAsia="宋体" w:cs="宋体"/>
                <w:sz w:val="22"/>
                <w:szCs w:val="22"/>
              </w:rPr>
            </w:pPr>
          </w:p>
        </w:tc>
      </w:tr>
      <w:tr w14:paraId="6D7EB4C4">
        <w:tblPrEx>
          <w:tblCellMar>
            <w:top w:w="0" w:type="dxa"/>
            <w:left w:w="108" w:type="dxa"/>
            <w:bottom w:w="0" w:type="dxa"/>
            <w:right w:w="108" w:type="dxa"/>
          </w:tblCellMar>
        </w:tblPrEx>
        <w:trPr>
          <w:trHeight w:val="400" w:hRule="atLeast"/>
        </w:trPr>
        <w:tc>
          <w:tcPr>
            <w:tcW w:w="364" w:type="dxa"/>
            <w:vMerge w:val="continue"/>
            <w:tcBorders>
              <w:top w:val="single" w:color="000000" w:sz="4" w:space="0"/>
              <w:left w:val="single" w:color="000000" w:sz="4" w:space="0"/>
              <w:bottom w:val="single" w:color="000000" w:sz="4" w:space="0"/>
              <w:right w:val="single" w:color="000000" w:sz="4" w:space="0"/>
            </w:tcBorders>
            <w:vAlign w:val="center"/>
          </w:tcPr>
          <w:p w14:paraId="087FC3EE">
            <w:pPr>
              <w:jc w:val="center"/>
              <w:rPr>
                <w:rFonts w:ascii="宋体" w:hAnsi="宋体" w:eastAsia="宋体" w:cs="宋体"/>
                <w:b/>
                <w:bCs/>
                <w:sz w:val="24"/>
                <w:szCs w:val="24"/>
              </w:rPr>
            </w:pP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54B4E911">
            <w:pPr>
              <w:rPr>
                <w:rFonts w:ascii="宋体" w:hAnsi="宋体" w:eastAsia="宋体" w:cs="宋体"/>
                <w:sz w:val="22"/>
                <w:szCs w:val="22"/>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21DD3549">
            <w:pPr>
              <w:rPr>
                <w:rFonts w:ascii="宋体" w:hAnsi="宋体" w:eastAsia="宋体" w:cs="宋体"/>
                <w:sz w:val="22"/>
                <w:szCs w:val="22"/>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6CC8D546">
            <w:pPr>
              <w:rPr>
                <w:rFonts w:ascii="宋体" w:hAnsi="宋体" w:eastAsia="宋体" w:cs="宋体"/>
                <w:sz w:val="22"/>
                <w:szCs w:val="22"/>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23A1B978">
            <w:pPr>
              <w:rPr>
                <w:rFonts w:ascii="宋体" w:hAnsi="宋体" w:eastAsia="宋体" w:cs="宋体"/>
                <w:sz w:val="22"/>
                <w:szCs w:val="22"/>
              </w:rPr>
            </w:pPr>
          </w:p>
        </w:tc>
        <w:tc>
          <w:tcPr>
            <w:tcW w:w="1950" w:type="dxa"/>
            <w:gridSpan w:val="2"/>
            <w:tcBorders>
              <w:top w:val="single" w:color="000000" w:sz="4" w:space="0"/>
              <w:left w:val="single" w:color="000000" w:sz="4" w:space="0"/>
              <w:bottom w:val="single" w:color="000000" w:sz="4" w:space="0"/>
              <w:right w:val="single" w:color="000000" w:sz="4" w:space="0"/>
            </w:tcBorders>
            <w:noWrap/>
            <w:vAlign w:val="center"/>
          </w:tcPr>
          <w:p w14:paraId="6C6647E8">
            <w:pPr>
              <w:rPr>
                <w:rFonts w:ascii="宋体" w:hAnsi="宋体" w:eastAsia="宋体" w:cs="宋体"/>
                <w:sz w:val="22"/>
                <w:szCs w:val="22"/>
              </w:rPr>
            </w:pPr>
          </w:p>
        </w:tc>
      </w:tr>
      <w:tr w14:paraId="4676F4E3">
        <w:tblPrEx>
          <w:tblCellMar>
            <w:top w:w="0" w:type="dxa"/>
            <w:left w:w="108" w:type="dxa"/>
            <w:bottom w:w="0" w:type="dxa"/>
            <w:right w:w="108" w:type="dxa"/>
          </w:tblCellMar>
        </w:tblPrEx>
        <w:trPr>
          <w:trHeight w:val="400" w:hRule="atLeast"/>
        </w:trPr>
        <w:tc>
          <w:tcPr>
            <w:tcW w:w="364" w:type="dxa"/>
            <w:vMerge w:val="continue"/>
            <w:tcBorders>
              <w:top w:val="single" w:color="000000" w:sz="4" w:space="0"/>
              <w:left w:val="single" w:color="000000" w:sz="4" w:space="0"/>
              <w:bottom w:val="single" w:color="000000" w:sz="4" w:space="0"/>
              <w:right w:val="single" w:color="000000" w:sz="4" w:space="0"/>
            </w:tcBorders>
            <w:vAlign w:val="center"/>
          </w:tcPr>
          <w:p w14:paraId="0BA64D6C">
            <w:pPr>
              <w:jc w:val="center"/>
              <w:rPr>
                <w:rFonts w:ascii="宋体" w:hAnsi="宋体" w:eastAsia="宋体" w:cs="宋体"/>
                <w:b/>
                <w:bCs/>
                <w:sz w:val="24"/>
                <w:szCs w:val="24"/>
              </w:rPr>
            </w:pP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49FF8D87">
            <w:pPr>
              <w:rPr>
                <w:rFonts w:ascii="宋体" w:hAnsi="宋体" w:eastAsia="宋体" w:cs="宋体"/>
                <w:sz w:val="22"/>
                <w:szCs w:val="22"/>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6C7D2B2E">
            <w:pPr>
              <w:rPr>
                <w:rFonts w:ascii="宋体" w:hAnsi="宋体" w:eastAsia="宋体" w:cs="宋体"/>
                <w:sz w:val="22"/>
                <w:szCs w:val="22"/>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44021F11">
            <w:pPr>
              <w:rPr>
                <w:rFonts w:ascii="宋体" w:hAnsi="宋体" w:eastAsia="宋体" w:cs="宋体"/>
                <w:sz w:val="22"/>
                <w:szCs w:val="22"/>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7CD43F5D">
            <w:pPr>
              <w:rPr>
                <w:rFonts w:ascii="宋体" w:hAnsi="宋体" w:eastAsia="宋体" w:cs="宋体"/>
                <w:sz w:val="22"/>
                <w:szCs w:val="22"/>
              </w:rPr>
            </w:pPr>
          </w:p>
        </w:tc>
        <w:tc>
          <w:tcPr>
            <w:tcW w:w="1950" w:type="dxa"/>
            <w:gridSpan w:val="2"/>
            <w:tcBorders>
              <w:top w:val="single" w:color="000000" w:sz="4" w:space="0"/>
              <w:left w:val="single" w:color="000000" w:sz="4" w:space="0"/>
              <w:bottom w:val="single" w:color="000000" w:sz="4" w:space="0"/>
              <w:right w:val="single" w:color="000000" w:sz="4" w:space="0"/>
            </w:tcBorders>
            <w:noWrap/>
            <w:vAlign w:val="center"/>
          </w:tcPr>
          <w:p w14:paraId="09F419ED">
            <w:pPr>
              <w:rPr>
                <w:rFonts w:ascii="宋体" w:hAnsi="宋体" w:eastAsia="宋体" w:cs="宋体"/>
                <w:sz w:val="22"/>
                <w:szCs w:val="22"/>
              </w:rPr>
            </w:pPr>
          </w:p>
        </w:tc>
      </w:tr>
      <w:tr w14:paraId="6629B6FB">
        <w:tblPrEx>
          <w:tblCellMar>
            <w:top w:w="0" w:type="dxa"/>
            <w:left w:w="108" w:type="dxa"/>
            <w:bottom w:w="0" w:type="dxa"/>
            <w:right w:w="108" w:type="dxa"/>
          </w:tblCellMar>
        </w:tblPrEx>
        <w:trPr>
          <w:trHeight w:val="400" w:hRule="atLeast"/>
        </w:trPr>
        <w:tc>
          <w:tcPr>
            <w:tcW w:w="364" w:type="dxa"/>
            <w:vMerge w:val="continue"/>
            <w:tcBorders>
              <w:top w:val="single" w:color="000000" w:sz="4" w:space="0"/>
              <w:left w:val="single" w:color="000000" w:sz="4" w:space="0"/>
              <w:bottom w:val="single" w:color="000000" w:sz="4" w:space="0"/>
              <w:right w:val="single" w:color="000000" w:sz="4" w:space="0"/>
            </w:tcBorders>
            <w:vAlign w:val="center"/>
          </w:tcPr>
          <w:p w14:paraId="5C7CA43D">
            <w:pPr>
              <w:jc w:val="center"/>
              <w:rPr>
                <w:rFonts w:ascii="宋体" w:hAnsi="宋体" w:eastAsia="宋体" w:cs="宋体"/>
                <w:b/>
                <w:bCs/>
                <w:sz w:val="24"/>
                <w:szCs w:val="24"/>
              </w:rPr>
            </w:pP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611FE12E">
            <w:pPr>
              <w:rPr>
                <w:rFonts w:ascii="宋体" w:hAnsi="宋体" w:eastAsia="宋体" w:cs="宋体"/>
                <w:sz w:val="22"/>
                <w:szCs w:val="22"/>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795DB225">
            <w:pPr>
              <w:rPr>
                <w:rFonts w:ascii="宋体" w:hAnsi="宋体" w:eastAsia="宋体" w:cs="宋体"/>
                <w:sz w:val="22"/>
                <w:szCs w:val="22"/>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127106F7">
            <w:pPr>
              <w:rPr>
                <w:rFonts w:ascii="宋体" w:hAnsi="宋体" w:eastAsia="宋体" w:cs="宋体"/>
                <w:sz w:val="22"/>
                <w:szCs w:val="22"/>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00BF0DAE">
            <w:pPr>
              <w:rPr>
                <w:rFonts w:ascii="宋体" w:hAnsi="宋体" w:eastAsia="宋体" w:cs="宋体"/>
                <w:sz w:val="22"/>
                <w:szCs w:val="22"/>
              </w:rPr>
            </w:pPr>
          </w:p>
        </w:tc>
        <w:tc>
          <w:tcPr>
            <w:tcW w:w="1950" w:type="dxa"/>
            <w:gridSpan w:val="2"/>
            <w:tcBorders>
              <w:top w:val="single" w:color="000000" w:sz="4" w:space="0"/>
              <w:left w:val="single" w:color="000000" w:sz="4" w:space="0"/>
              <w:bottom w:val="single" w:color="000000" w:sz="4" w:space="0"/>
              <w:right w:val="single" w:color="000000" w:sz="4" w:space="0"/>
            </w:tcBorders>
            <w:noWrap/>
            <w:vAlign w:val="center"/>
          </w:tcPr>
          <w:p w14:paraId="3ED54A74">
            <w:pPr>
              <w:rPr>
                <w:rFonts w:ascii="宋体" w:hAnsi="宋体" w:eastAsia="宋体" w:cs="宋体"/>
                <w:sz w:val="22"/>
                <w:szCs w:val="22"/>
              </w:rPr>
            </w:pPr>
          </w:p>
        </w:tc>
      </w:tr>
      <w:tr w14:paraId="25B055AC">
        <w:tblPrEx>
          <w:tblCellMar>
            <w:top w:w="0" w:type="dxa"/>
            <w:left w:w="108" w:type="dxa"/>
            <w:bottom w:w="0" w:type="dxa"/>
            <w:right w:w="108" w:type="dxa"/>
          </w:tblCellMar>
        </w:tblPrEx>
        <w:trPr>
          <w:trHeight w:val="400" w:hRule="atLeast"/>
        </w:trPr>
        <w:tc>
          <w:tcPr>
            <w:tcW w:w="364" w:type="dxa"/>
            <w:vMerge w:val="continue"/>
            <w:tcBorders>
              <w:top w:val="single" w:color="000000" w:sz="4" w:space="0"/>
              <w:left w:val="single" w:color="000000" w:sz="4" w:space="0"/>
              <w:bottom w:val="single" w:color="000000" w:sz="4" w:space="0"/>
              <w:right w:val="single" w:color="000000" w:sz="4" w:space="0"/>
            </w:tcBorders>
            <w:vAlign w:val="center"/>
          </w:tcPr>
          <w:p w14:paraId="77875AF1">
            <w:pPr>
              <w:jc w:val="center"/>
              <w:rPr>
                <w:rFonts w:ascii="宋体" w:hAnsi="宋体" w:eastAsia="宋体" w:cs="宋体"/>
                <w:b/>
                <w:bCs/>
                <w:sz w:val="24"/>
                <w:szCs w:val="24"/>
              </w:rPr>
            </w:pP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4D7492DF">
            <w:pPr>
              <w:rPr>
                <w:rFonts w:ascii="宋体" w:hAnsi="宋体" w:eastAsia="宋体" w:cs="宋体"/>
                <w:sz w:val="22"/>
                <w:szCs w:val="22"/>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301B9BB0">
            <w:pPr>
              <w:rPr>
                <w:rFonts w:ascii="宋体" w:hAnsi="宋体" w:eastAsia="宋体" w:cs="宋体"/>
                <w:sz w:val="22"/>
                <w:szCs w:val="22"/>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42CE5D05">
            <w:pPr>
              <w:rPr>
                <w:rFonts w:ascii="宋体" w:hAnsi="宋体" w:eastAsia="宋体" w:cs="宋体"/>
                <w:sz w:val="22"/>
                <w:szCs w:val="22"/>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6D92C1BF">
            <w:pPr>
              <w:rPr>
                <w:rFonts w:ascii="宋体" w:hAnsi="宋体" w:eastAsia="宋体" w:cs="宋体"/>
                <w:sz w:val="22"/>
                <w:szCs w:val="22"/>
              </w:rPr>
            </w:pPr>
          </w:p>
        </w:tc>
        <w:tc>
          <w:tcPr>
            <w:tcW w:w="1950" w:type="dxa"/>
            <w:gridSpan w:val="2"/>
            <w:tcBorders>
              <w:top w:val="single" w:color="000000" w:sz="4" w:space="0"/>
              <w:left w:val="single" w:color="000000" w:sz="4" w:space="0"/>
              <w:bottom w:val="single" w:color="000000" w:sz="4" w:space="0"/>
              <w:right w:val="single" w:color="000000" w:sz="4" w:space="0"/>
            </w:tcBorders>
            <w:noWrap/>
            <w:vAlign w:val="center"/>
          </w:tcPr>
          <w:p w14:paraId="0BBF8C9C">
            <w:pPr>
              <w:rPr>
                <w:rFonts w:ascii="宋体" w:hAnsi="宋体" w:eastAsia="宋体" w:cs="宋体"/>
                <w:sz w:val="22"/>
                <w:szCs w:val="22"/>
              </w:rPr>
            </w:pPr>
          </w:p>
        </w:tc>
      </w:tr>
      <w:tr w14:paraId="638B8171">
        <w:tblPrEx>
          <w:tblCellMar>
            <w:top w:w="0" w:type="dxa"/>
            <w:left w:w="108" w:type="dxa"/>
            <w:bottom w:w="0" w:type="dxa"/>
            <w:right w:w="108" w:type="dxa"/>
          </w:tblCellMar>
        </w:tblPrEx>
        <w:trPr>
          <w:trHeight w:val="400" w:hRule="atLeast"/>
        </w:trPr>
        <w:tc>
          <w:tcPr>
            <w:tcW w:w="364" w:type="dxa"/>
            <w:vMerge w:val="continue"/>
            <w:tcBorders>
              <w:top w:val="single" w:color="000000" w:sz="4" w:space="0"/>
              <w:left w:val="single" w:color="000000" w:sz="4" w:space="0"/>
              <w:bottom w:val="single" w:color="000000" w:sz="4" w:space="0"/>
              <w:right w:val="single" w:color="000000" w:sz="4" w:space="0"/>
            </w:tcBorders>
            <w:vAlign w:val="center"/>
          </w:tcPr>
          <w:p w14:paraId="3D707714">
            <w:pPr>
              <w:jc w:val="center"/>
              <w:rPr>
                <w:rFonts w:ascii="宋体" w:hAnsi="宋体" w:eastAsia="宋体" w:cs="宋体"/>
                <w:b/>
                <w:bCs/>
                <w:sz w:val="24"/>
                <w:szCs w:val="24"/>
              </w:rPr>
            </w:pP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4A122203">
            <w:pPr>
              <w:rPr>
                <w:rFonts w:ascii="宋体" w:hAnsi="宋体" w:eastAsia="宋体" w:cs="宋体"/>
                <w:sz w:val="22"/>
                <w:szCs w:val="22"/>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0E3A6EE2">
            <w:pPr>
              <w:rPr>
                <w:rFonts w:ascii="宋体" w:hAnsi="宋体" w:eastAsia="宋体" w:cs="宋体"/>
                <w:sz w:val="22"/>
                <w:szCs w:val="22"/>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5329757E">
            <w:pPr>
              <w:rPr>
                <w:rFonts w:ascii="宋体" w:hAnsi="宋体" w:eastAsia="宋体" w:cs="宋体"/>
                <w:sz w:val="22"/>
                <w:szCs w:val="22"/>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1DCC5BE2">
            <w:pPr>
              <w:rPr>
                <w:rFonts w:ascii="宋体" w:hAnsi="宋体" w:eastAsia="宋体" w:cs="宋体"/>
                <w:sz w:val="22"/>
                <w:szCs w:val="22"/>
              </w:rPr>
            </w:pPr>
          </w:p>
        </w:tc>
        <w:tc>
          <w:tcPr>
            <w:tcW w:w="1950" w:type="dxa"/>
            <w:gridSpan w:val="2"/>
            <w:tcBorders>
              <w:top w:val="single" w:color="000000" w:sz="4" w:space="0"/>
              <w:left w:val="single" w:color="000000" w:sz="4" w:space="0"/>
              <w:bottom w:val="single" w:color="000000" w:sz="4" w:space="0"/>
              <w:right w:val="single" w:color="000000" w:sz="4" w:space="0"/>
            </w:tcBorders>
            <w:noWrap/>
            <w:vAlign w:val="center"/>
          </w:tcPr>
          <w:p w14:paraId="7D43364E">
            <w:pPr>
              <w:rPr>
                <w:rFonts w:ascii="宋体" w:hAnsi="宋体" w:eastAsia="宋体" w:cs="宋体"/>
                <w:sz w:val="22"/>
                <w:szCs w:val="22"/>
              </w:rPr>
            </w:pPr>
          </w:p>
        </w:tc>
      </w:tr>
      <w:tr w14:paraId="2B96B75E">
        <w:tblPrEx>
          <w:tblCellMar>
            <w:top w:w="0" w:type="dxa"/>
            <w:left w:w="108" w:type="dxa"/>
            <w:bottom w:w="0" w:type="dxa"/>
            <w:right w:w="108" w:type="dxa"/>
          </w:tblCellMar>
        </w:tblPrEx>
        <w:trPr>
          <w:trHeight w:val="400" w:hRule="atLeast"/>
        </w:trPr>
        <w:tc>
          <w:tcPr>
            <w:tcW w:w="364" w:type="dxa"/>
            <w:vMerge w:val="continue"/>
            <w:tcBorders>
              <w:top w:val="single" w:color="000000" w:sz="4" w:space="0"/>
              <w:left w:val="single" w:color="000000" w:sz="4" w:space="0"/>
              <w:bottom w:val="single" w:color="000000" w:sz="4" w:space="0"/>
              <w:right w:val="single" w:color="000000" w:sz="4" w:space="0"/>
            </w:tcBorders>
            <w:vAlign w:val="center"/>
          </w:tcPr>
          <w:p w14:paraId="6FC81543">
            <w:pPr>
              <w:jc w:val="center"/>
              <w:rPr>
                <w:rFonts w:ascii="宋体" w:hAnsi="宋体" w:eastAsia="宋体" w:cs="宋体"/>
                <w:b/>
                <w:bCs/>
                <w:sz w:val="24"/>
                <w:szCs w:val="24"/>
              </w:rPr>
            </w:pP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383E1073">
            <w:pPr>
              <w:rPr>
                <w:rFonts w:ascii="宋体" w:hAnsi="宋体" w:eastAsia="宋体" w:cs="宋体"/>
                <w:sz w:val="22"/>
                <w:szCs w:val="22"/>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228A169A">
            <w:pPr>
              <w:rPr>
                <w:rFonts w:ascii="宋体" w:hAnsi="宋体" w:eastAsia="宋体" w:cs="宋体"/>
                <w:sz w:val="22"/>
                <w:szCs w:val="22"/>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0F2E7202">
            <w:pPr>
              <w:rPr>
                <w:rFonts w:ascii="宋体" w:hAnsi="宋体" w:eastAsia="宋体" w:cs="宋体"/>
                <w:sz w:val="22"/>
                <w:szCs w:val="22"/>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6475E8E6">
            <w:pPr>
              <w:rPr>
                <w:rFonts w:ascii="宋体" w:hAnsi="宋体" w:eastAsia="宋体" w:cs="宋体"/>
                <w:sz w:val="22"/>
                <w:szCs w:val="22"/>
              </w:rPr>
            </w:pPr>
          </w:p>
        </w:tc>
        <w:tc>
          <w:tcPr>
            <w:tcW w:w="1950" w:type="dxa"/>
            <w:gridSpan w:val="2"/>
            <w:tcBorders>
              <w:top w:val="single" w:color="000000" w:sz="4" w:space="0"/>
              <w:left w:val="single" w:color="000000" w:sz="4" w:space="0"/>
              <w:bottom w:val="single" w:color="000000" w:sz="4" w:space="0"/>
              <w:right w:val="single" w:color="000000" w:sz="4" w:space="0"/>
            </w:tcBorders>
            <w:noWrap/>
            <w:vAlign w:val="center"/>
          </w:tcPr>
          <w:p w14:paraId="4F8889AC">
            <w:pPr>
              <w:rPr>
                <w:rFonts w:ascii="宋体" w:hAnsi="宋体" w:eastAsia="宋体" w:cs="宋体"/>
                <w:sz w:val="22"/>
                <w:szCs w:val="22"/>
              </w:rPr>
            </w:pPr>
          </w:p>
        </w:tc>
      </w:tr>
      <w:tr w14:paraId="125B0B35">
        <w:tblPrEx>
          <w:tblCellMar>
            <w:top w:w="0" w:type="dxa"/>
            <w:left w:w="108" w:type="dxa"/>
            <w:bottom w:w="0" w:type="dxa"/>
            <w:right w:w="108" w:type="dxa"/>
          </w:tblCellMar>
        </w:tblPrEx>
        <w:trPr>
          <w:trHeight w:val="400" w:hRule="atLeast"/>
        </w:trPr>
        <w:tc>
          <w:tcPr>
            <w:tcW w:w="364" w:type="dxa"/>
            <w:vMerge w:val="continue"/>
            <w:tcBorders>
              <w:top w:val="single" w:color="000000" w:sz="4" w:space="0"/>
              <w:left w:val="single" w:color="000000" w:sz="4" w:space="0"/>
              <w:bottom w:val="single" w:color="000000" w:sz="4" w:space="0"/>
              <w:right w:val="single" w:color="000000" w:sz="4" w:space="0"/>
            </w:tcBorders>
            <w:vAlign w:val="center"/>
          </w:tcPr>
          <w:p w14:paraId="70E7E078">
            <w:pPr>
              <w:jc w:val="center"/>
              <w:rPr>
                <w:rFonts w:ascii="宋体" w:hAnsi="宋体" w:eastAsia="宋体" w:cs="宋体"/>
                <w:b/>
                <w:bCs/>
                <w:sz w:val="24"/>
                <w:szCs w:val="24"/>
              </w:rPr>
            </w:pP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06729BCC">
            <w:pPr>
              <w:rPr>
                <w:rFonts w:ascii="宋体" w:hAnsi="宋体" w:eastAsia="宋体" w:cs="宋体"/>
                <w:sz w:val="22"/>
                <w:szCs w:val="22"/>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42926E54">
            <w:pPr>
              <w:rPr>
                <w:rFonts w:ascii="宋体" w:hAnsi="宋体" w:eastAsia="宋体" w:cs="宋体"/>
                <w:sz w:val="22"/>
                <w:szCs w:val="22"/>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3F7F3A7B">
            <w:pPr>
              <w:rPr>
                <w:rFonts w:ascii="宋体" w:hAnsi="宋体" w:eastAsia="宋体" w:cs="宋体"/>
                <w:sz w:val="22"/>
                <w:szCs w:val="22"/>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471F5C62">
            <w:pPr>
              <w:rPr>
                <w:rFonts w:ascii="宋体" w:hAnsi="宋体" w:eastAsia="宋体" w:cs="宋体"/>
                <w:sz w:val="22"/>
                <w:szCs w:val="22"/>
              </w:rPr>
            </w:pPr>
          </w:p>
        </w:tc>
        <w:tc>
          <w:tcPr>
            <w:tcW w:w="1950" w:type="dxa"/>
            <w:gridSpan w:val="2"/>
            <w:tcBorders>
              <w:top w:val="single" w:color="000000" w:sz="4" w:space="0"/>
              <w:left w:val="single" w:color="000000" w:sz="4" w:space="0"/>
              <w:bottom w:val="single" w:color="000000" w:sz="4" w:space="0"/>
              <w:right w:val="single" w:color="000000" w:sz="4" w:space="0"/>
            </w:tcBorders>
            <w:noWrap/>
            <w:vAlign w:val="center"/>
          </w:tcPr>
          <w:p w14:paraId="33E2628A">
            <w:pPr>
              <w:rPr>
                <w:rFonts w:ascii="宋体" w:hAnsi="宋体" w:eastAsia="宋体" w:cs="宋体"/>
                <w:sz w:val="22"/>
                <w:szCs w:val="22"/>
              </w:rPr>
            </w:pPr>
          </w:p>
        </w:tc>
      </w:tr>
      <w:tr w14:paraId="2DD497D1">
        <w:tblPrEx>
          <w:tblCellMar>
            <w:top w:w="0" w:type="dxa"/>
            <w:left w:w="108" w:type="dxa"/>
            <w:bottom w:w="0" w:type="dxa"/>
            <w:right w:w="108" w:type="dxa"/>
          </w:tblCellMar>
        </w:tblPrEx>
        <w:trPr>
          <w:trHeight w:val="400" w:hRule="atLeast"/>
        </w:trPr>
        <w:tc>
          <w:tcPr>
            <w:tcW w:w="364" w:type="dxa"/>
            <w:vMerge w:val="continue"/>
            <w:tcBorders>
              <w:top w:val="single" w:color="000000" w:sz="4" w:space="0"/>
              <w:left w:val="single" w:color="000000" w:sz="4" w:space="0"/>
              <w:bottom w:val="single" w:color="000000" w:sz="4" w:space="0"/>
              <w:right w:val="single" w:color="000000" w:sz="4" w:space="0"/>
            </w:tcBorders>
            <w:vAlign w:val="center"/>
          </w:tcPr>
          <w:p w14:paraId="24CC1868">
            <w:pPr>
              <w:jc w:val="center"/>
              <w:rPr>
                <w:rFonts w:ascii="宋体" w:hAnsi="宋体" w:eastAsia="宋体" w:cs="宋体"/>
                <w:b/>
                <w:bCs/>
                <w:sz w:val="24"/>
                <w:szCs w:val="24"/>
              </w:rPr>
            </w:pP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267A2AA5">
            <w:pPr>
              <w:rPr>
                <w:rFonts w:ascii="宋体" w:hAnsi="宋体" w:eastAsia="宋体" w:cs="宋体"/>
                <w:sz w:val="22"/>
                <w:szCs w:val="22"/>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28438AC4">
            <w:pPr>
              <w:rPr>
                <w:rFonts w:ascii="宋体" w:hAnsi="宋体" w:eastAsia="宋体" w:cs="宋体"/>
                <w:sz w:val="22"/>
                <w:szCs w:val="22"/>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789137E6">
            <w:pPr>
              <w:rPr>
                <w:rFonts w:ascii="宋体" w:hAnsi="宋体" w:eastAsia="宋体" w:cs="宋体"/>
                <w:sz w:val="22"/>
                <w:szCs w:val="22"/>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3AA75DEB">
            <w:pPr>
              <w:rPr>
                <w:rFonts w:ascii="宋体" w:hAnsi="宋体" w:eastAsia="宋体" w:cs="宋体"/>
                <w:sz w:val="22"/>
                <w:szCs w:val="22"/>
              </w:rPr>
            </w:pPr>
          </w:p>
        </w:tc>
        <w:tc>
          <w:tcPr>
            <w:tcW w:w="1950" w:type="dxa"/>
            <w:gridSpan w:val="2"/>
            <w:tcBorders>
              <w:top w:val="single" w:color="000000" w:sz="4" w:space="0"/>
              <w:left w:val="single" w:color="000000" w:sz="4" w:space="0"/>
              <w:bottom w:val="single" w:color="000000" w:sz="4" w:space="0"/>
              <w:right w:val="single" w:color="000000" w:sz="4" w:space="0"/>
            </w:tcBorders>
            <w:noWrap/>
            <w:vAlign w:val="center"/>
          </w:tcPr>
          <w:p w14:paraId="03A24F0A">
            <w:pPr>
              <w:rPr>
                <w:rFonts w:ascii="宋体" w:hAnsi="宋体" w:eastAsia="宋体" w:cs="宋体"/>
                <w:sz w:val="22"/>
                <w:szCs w:val="22"/>
              </w:rPr>
            </w:pPr>
          </w:p>
        </w:tc>
      </w:tr>
      <w:tr w14:paraId="74339082">
        <w:tblPrEx>
          <w:tblCellMar>
            <w:top w:w="0" w:type="dxa"/>
            <w:left w:w="108" w:type="dxa"/>
            <w:bottom w:w="0" w:type="dxa"/>
            <w:right w:w="108" w:type="dxa"/>
          </w:tblCellMar>
        </w:tblPrEx>
        <w:trPr>
          <w:trHeight w:val="400" w:hRule="atLeast"/>
        </w:trPr>
        <w:tc>
          <w:tcPr>
            <w:tcW w:w="364" w:type="dxa"/>
            <w:vMerge w:val="continue"/>
            <w:tcBorders>
              <w:top w:val="single" w:color="000000" w:sz="4" w:space="0"/>
              <w:left w:val="single" w:color="000000" w:sz="4" w:space="0"/>
              <w:bottom w:val="single" w:color="000000" w:sz="4" w:space="0"/>
              <w:right w:val="single" w:color="000000" w:sz="4" w:space="0"/>
            </w:tcBorders>
            <w:vAlign w:val="center"/>
          </w:tcPr>
          <w:p w14:paraId="624B2943">
            <w:pPr>
              <w:jc w:val="center"/>
              <w:rPr>
                <w:rFonts w:ascii="宋体" w:hAnsi="宋体" w:eastAsia="宋体" w:cs="宋体"/>
                <w:b/>
                <w:bCs/>
                <w:sz w:val="24"/>
                <w:szCs w:val="24"/>
              </w:rPr>
            </w:pPr>
          </w:p>
        </w:tc>
        <w:tc>
          <w:tcPr>
            <w:tcW w:w="664" w:type="dxa"/>
            <w:tcBorders>
              <w:top w:val="single" w:color="000000" w:sz="4" w:space="0"/>
              <w:left w:val="single" w:color="000000" w:sz="4" w:space="0"/>
              <w:bottom w:val="single" w:color="000000" w:sz="4" w:space="0"/>
              <w:right w:val="single" w:color="000000" w:sz="4" w:space="0"/>
            </w:tcBorders>
            <w:noWrap/>
            <w:vAlign w:val="center"/>
          </w:tcPr>
          <w:p w14:paraId="2A1B3E82">
            <w:pPr>
              <w:rPr>
                <w:rFonts w:ascii="宋体" w:hAnsi="宋体" w:eastAsia="宋体" w:cs="宋体"/>
                <w:sz w:val="22"/>
                <w:szCs w:val="22"/>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513F9D16">
            <w:pPr>
              <w:rPr>
                <w:rFonts w:ascii="宋体" w:hAnsi="宋体" w:eastAsia="宋体" w:cs="宋体"/>
                <w:sz w:val="22"/>
                <w:szCs w:val="22"/>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6403BFD3">
            <w:pPr>
              <w:rPr>
                <w:rFonts w:ascii="宋体" w:hAnsi="宋体" w:eastAsia="宋体" w:cs="宋体"/>
                <w:sz w:val="22"/>
                <w:szCs w:val="22"/>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14:paraId="302A199F">
            <w:pPr>
              <w:rPr>
                <w:rFonts w:ascii="宋体" w:hAnsi="宋体" w:eastAsia="宋体" w:cs="宋体"/>
                <w:sz w:val="22"/>
                <w:szCs w:val="22"/>
              </w:rPr>
            </w:pPr>
          </w:p>
        </w:tc>
        <w:tc>
          <w:tcPr>
            <w:tcW w:w="1950" w:type="dxa"/>
            <w:gridSpan w:val="2"/>
            <w:tcBorders>
              <w:top w:val="single" w:color="000000" w:sz="4" w:space="0"/>
              <w:left w:val="single" w:color="000000" w:sz="4" w:space="0"/>
              <w:bottom w:val="single" w:color="000000" w:sz="4" w:space="0"/>
              <w:right w:val="single" w:color="000000" w:sz="4" w:space="0"/>
            </w:tcBorders>
            <w:noWrap/>
            <w:vAlign w:val="center"/>
          </w:tcPr>
          <w:p w14:paraId="1F4E244C">
            <w:pPr>
              <w:rPr>
                <w:rFonts w:ascii="宋体" w:hAnsi="宋体" w:eastAsia="宋体" w:cs="宋体"/>
                <w:sz w:val="22"/>
                <w:szCs w:val="22"/>
              </w:rPr>
            </w:pPr>
          </w:p>
        </w:tc>
      </w:tr>
    </w:tbl>
    <w:p w14:paraId="1706CF58"/>
    <w:p w14:paraId="4E05E06E">
      <w:pPr>
        <w:rPr>
          <w:rFonts w:ascii="仿宋" w:hAnsi="仿宋" w:eastAsia="仿宋" w:cs="仿宋"/>
          <w:sz w:val="32"/>
          <w:szCs w:val="32"/>
        </w:rPr>
      </w:pPr>
      <w:r>
        <w:rPr>
          <w:rFonts w:hint="eastAsia" w:ascii="仿宋" w:hAnsi="仿宋" w:eastAsia="仿宋" w:cs="仿宋"/>
          <w:sz w:val="32"/>
          <w:szCs w:val="32"/>
        </w:rPr>
        <w:t>附件3:</w:t>
      </w:r>
    </w:p>
    <w:p w14:paraId="2B94F34E">
      <w:pPr>
        <w:jc w:val="center"/>
        <w:rPr>
          <w:rFonts w:ascii="黑体" w:hAnsi="黑体" w:eastAsia="黑体" w:cs="黑体"/>
          <w:b/>
          <w:bCs/>
          <w:sz w:val="36"/>
          <w:szCs w:val="36"/>
        </w:rPr>
      </w:pPr>
      <w:r>
        <w:rPr>
          <w:rFonts w:hint="eastAsia" w:ascii="黑体" w:hAnsi="黑体" w:eastAsia="黑体" w:cs="黑体"/>
          <w:b/>
          <w:bCs/>
          <w:sz w:val="44"/>
          <w:szCs w:val="44"/>
        </w:rPr>
        <w:t>2024年高素质农民培育模块要求</w:t>
      </w:r>
    </w:p>
    <w:p w14:paraId="13B16DAA">
      <w:pPr>
        <w:jc w:val="center"/>
        <w:rPr>
          <w:rFonts w:ascii="黑体" w:hAnsi="黑体" w:eastAsia="黑体" w:cs="黑体"/>
          <w:sz w:val="32"/>
          <w:szCs w:val="32"/>
        </w:rPr>
      </w:pPr>
      <w:r>
        <w:rPr>
          <w:rFonts w:hint="eastAsia" w:ascii="黑体" w:hAnsi="黑体" w:eastAsia="黑体" w:cs="黑体"/>
          <w:sz w:val="32"/>
          <w:szCs w:val="32"/>
        </w:rPr>
        <w:t>(供参考）</w:t>
      </w:r>
    </w:p>
    <w:tbl>
      <w:tblPr>
        <w:tblStyle w:val="5"/>
        <w:tblpPr w:leftFromText="180" w:rightFromText="180" w:vertAnchor="text" w:horzAnchor="page" w:tblpX="1727" w:tblpY="161"/>
        <w:tblOverlap w:val="never"/>
        <w:tblW w:w="85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1895"/>
        <w:gridCol w:w="900"/>
        <w:gridCol w:w="737"/>
        <w:gridCol w:w="736"/>
        <w:gridCol w:w="696"/>
        <w:gridCol w:w="1473"/>
        <w:gridCol w:w="1390"/>
      </w:tblGrid>
      <w:tr w14:paraId="64687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2591" w:type="dxa"/>
            <w:gridSpan w:val="2"/>
            <w:vMerge w:val="restart"/>
            <w:tcBorders>
              <w:bottom w:val="nil"/>
            </w:tcBorders>
            <w:vAlign w:val="center"/>
          </w:tcPr>
          <w:p w14:paraId="56596D81">
            <w:pPr>
              <w:jc w:val="center"/>
              <w:rPr>
                <w:rFonts w:ascii="黑体" w:hAnsi="黑体" w:eastAsia="黑体" w:cs="黑体"/>
                <w:b/>
                <w:bCs/>
                <w:sz w:val="28"/>
                <w:szCs w:val="28"/>
              </w:rPr>
            </w:pPr>
            <w:r>
              <w:rPr>
                <w:rFonts w:hint="eastAsia" w:ascii="黑体" w:hAnsi="黑体" w:eastAsia="黑体" w:cs="黑体"/>
                <w:b/>
                <w:bCs/>
                <w:sz w:val="28"/>
                <w:szCs w:val="28"/>
              </w:rPr>
              <w:t>培育类型</w:t>
            </w:r>
          </w:p>
        </w:tc>
        <w:tc>
          <w:tcPr>
            <w:tcW w:w="900" w:type="dxa"/>
            <w:vMerge w:val="restart"/>
            <w:tcBorders>
              <w:bottom w:val="nil"/>
            </w:tcBorders>
            <w:vAlign w:val="center"/>
          </w:tcPr>
          <w:p w14:paraId="54B410F1">
            <w:pPr>
              <w:jc w:val="center"/>
              <w:rPr>
                <w:rFonts w:ascii="黑体" w:hAnsi="黑体" w:eastAsia="黑体" w:cs="黑体"/>
                <w:b/>
                <w:bCs/>
                <w:sz w:val="28"/>
                <w:szCs w:val="28"/>
              </w:rPr>
            </w:pPr>
          </w:p>
          <w:p w14:paraId="666D2B6C">
            <w:pPr>
              <w:jc w:val="center"/>
              <w:rPr>
                <w:rFonts w:ascii="黑体" w:hAnsi="黑体" w:eastAsia="黑体" w:cs="黑体"/>
                <w:b/>
                <w:bCs/>
                <w:sz w:val="28"/>
                <w:szCs w:val="28"/>
              </w:rPr>
            </w:pPr>
          </w:p>
          <w:p w14:paraId="6A991CBB">
            <w:pPr>
              <w:jc w:val="center"/>
              <w:rPr>
                <w:rFonts w:ascii="黑体" w:hAnsi="黑体" w:eastAsia="黑体" w:cs="黑体"/>
                <w:b/>
                <w:bCs/>
                <w:sz w:val="28"/>
                <w:szCs w:val="28"/>
              </w:rPr>
            </w:pPr>
            <w:r>
              <w:rPr>
                <w:rFonts w:hint="eastAsia" w:ascii="黑体" w:hAnsi="黑体" w:eastAsia="黑体" w:cs="黑体"/>
                <w:b/>
                <w:bCs/>
                <w:sz w:val="28"/>
                <w:szCs w:val="28"/>
              </w:rPr>
              <w:t>总学时</w:t>
            </w:r>
          </w:p>
        </w:tc>
        <w:tc>
          <w:tcPr>
            <w:tcW w:w="5032" w:type="dxa"/>
            <w:gridSpan w:val="5"/>
          </w:tcPr>
          <w:p w14:paraId="0D2FD3AC">
            <w:pPr>
              <w:jc w:val="center"/>
              <w:rPr>
                <w:rFonts w:ascii="黑体" w:hAnsi="黑体" w:eastAsia="黑体" w:cs="黑体"/>
                <w:b/>
                <w:bCs/>
                <w:sz w:val="28"/>
                <w:szCs w:val="28"/>
              </w:rPr>
            </w:pPr>
          </w:p>
          <w:p w14:paraId="66AAF8BE">
            <w:pPr>
              <w:jc w:val="center"/>
              <w:rPr>
                <w:rFonts w:ascii="黑体" w:hAnsi="黑体" w:eastAsia="黑体" w:cs="黑体"/>
                <w:b/>
                <w:bCs/>
                <w:sz w:val="28"/>
                <w:szCs w:val="28"/>
              </w:rPr>
            </w:pPr>
            <w:r>
              <w:rPr>
                <w:rFonts w:hint="eastAsia" w:ascii="黑体" w:hAnsi="黑体" w:eastAsia="黑体" w:cs="黑体"/>
                <w:b/>
                <w:bCs/>
                <w:sz w:val="28"/>
                <w:szCs w:val="28"/>
              </w:rPr>
              <w:t>课程所占课时比例</w:t>
            </w:r>
          </w:p>
        </w:tc>
      </w:tr>
      <w:tr w14:paraId="6AD31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2591" w:type="dxa"/>
            <w:gridSpan w:val="2"/>
            <w:vMerge w:val="continue"/>
            <w:tcBorders>
              <w:top w:val="nil"/>
            </w:tcBorders>
          </w:tcPr>
          <w:p w14:paraId="08A3AD17">
            <w:pPr>
              <w:jc w:val="center"/>
              <w:rPr>
                <w:rFonts w:ascii="黑体" w:hAnsi="黑体" w:eastAsia="黑体" w:cs="黑体"/>
                <w:b/>
                <w:bCs/>
                <w:sz w:val="28"/>
                <w:szCs w:val="28"/>
              </w:rPr>
            </w:pPr>
          </w:p>
        </w:tc>
        <w:tc>
          <w:tcPr>
            <w:tcW w:w="900" w:type="dxa"/>
            <w:vMerge w:val="continue"/>
            <w:tcBorders>
              <w:top w:val="nil"/>
            </w:tcBorders>
          </w:tcPr>
          <w:p w14:paraId="7A056FF9">
            <w:pPr>
              <w:jc w:val="center"/>
              <w:rPr>
                <w:rFonts w:ascii="黑体" w:hAnsi="黑体" w:eastAsia="黑体" w:cs="黑体"/>
                <w:b/>
                <w:bCs/>
                <w:sz w:val="28"/>
                <w:szCs w:val="28"/>
              </w:rPr>
            </w:pPr>
          </w:p>
        </w:tc>
        <w:tc>
          <w:tcPr>
            <w:tcW w:w="737" w:type="dxa"/>
          </w:tcPr>
          <w:p w14:paraId="3DA3C6B9">
            <w:pPr>
              <w:jc w:val="center"/>
              <w:rPr>
                <w:rFonts w:ascii="黑体" w:hAnsi="黑体" w:eastAsia="黑体" w:cs="黑体"/>
                <w:b/>
                <w:bCs/>
                <w:sz w:val="28"/>
                <w:szCs w:val="28"/>
              </w:rPr>
            </w:pPr>
          </w:p>
          <w:p w14:paraId="7D0C7E93">
            <w:pPr>
              <w:jc w:val="center"/>
              <w:rPr>
                <w:rFonts w:ascii="黑体" w:hAnsi="黑体" w:eastAsia="黑体" w:cs="黑体"/>
                <w:b/>
                <w:bCs/>
                <w:sz w:val="28"/>
                <w:szCs w:val="28"/>
              </w:rPr>
            </w:pPr>
            <w:r>
              <w:rPr>
                <w:rFonts w:hint="eastAsia" w:ascii="黑体" w:hAnsi="黑体" w:eastAsia="黑体" w:cs="黑体"/>
                <w:b/>
                <w:bCs/>
                <w:sz w:val="28"/>
                <w:szCs w:val="28"/>
              </w:rPr>
              <w:t>综合</w:t>
            </w:r>
          </w:p>
          <w:p w14:paraId="727BB1E0">
            <w:pPr>
              <w:jc w:val="center"/>
              <w:rPr>
                <w:rFonts w:ascii="黑体" w:hAnsi="黑体" w:eastAsia="黑体" w:cs="黑体"/>
                <w:b/>
                <w:bCs/>
                <w:sz w:val="28"/>
                <w:szCs w:val="28"/>
              </w:rPr>
            </w:pPr>
            <w:r>
              <w:rPr>
                <w:rFonts w:hint="eastAsia" w:ascii="黑体" w:hAnsi="黑体" w:eastAsia="黑体" w:cs="黑体"/>
                <w:b/>
                <w:bCs/>
                <w:sz w:val="28"/>
                <w:szCs w:val="28"/>
              </w:rPr>
              <w:t>素养</w:t>
            </w:r>
          </w:p>
        </w:tc>
        <w:tc>
          <w:tcPr>
            <w:tcW w:w="736" w:type="dxa"/>
          </w:tcPr>
          <w:p w14:paraId="2DD70F14">
            <w:pPr>
              <w:jc w:val="center"/>
              <w:rPr>
                <w:rFonts w:ascii="黑体" w:hAnsi="黑体" w:eastAsia="黑体" w:cs="黑体"/>
                <w:b/>
                <w:bCs/>
                <w:sz w:val="28"/>
                <w:szCs w:val="28"/>
              </w:rPr>
            </w:pPr>
          </w:p>
          <w:p w14:paraId="39F9A4D5">
            <w:pPr>
              <w:jc w:val="center"/>
              <w:rPr>
                <w:rFonts w:ascii="黑体" w:hAnsi="黑体" w:eastAsia="黑体" w:cs="黑体"/>
                <w:b/>
                <w:bCs/>
                <w:sz w:val="28"/>
                <w:szCs w:val="28"/>
              </w:rPr>
            </w:pPr>
            <w:r>
              <w:rPr>
                <w:rFonts w:hint="eastAsia" w:ascii="黑体" w:hAnsi="黑体" w:eastAsia="黑体" w:cs="黑体"/>
                <w:b/>
                <w:bCs/>
                <w:sz w:val="28"/>
                <w:szCs w:val="28"/>
              </w:rPr>
              <w:t>专业</w:t>
            </w:r>
          </w:p>
          <w:p w14:paraId="06FAEA1B">
            <w:pPr>
              <w:jc w:val="center"/>
              <w:rPr>
                <w:rFonts w:ascii="黑体" w:hAnsi="黑体" w:eastAsia="黑体" w:cs="黑体"/>
                <w:b/>
                <w:bCs/>
                <w:sz w:val="28"/>
                <w:szCs w:val="28"/>
              </w:rPr>
            </w:pPr>
            <w:r>
              <w:rPr>
                <w:rFonts w:hint="eastAsia" w:ascii="黑体" w:hAnsi="黑体" w:eastAsia="黑体" w:cs="黑体"/>
                <w:b/>
                <w:bCs/>
                <w:sz w:val="28"/>
                <w:szCs w:val="28"/>
              </w:rPr>
              <w:t>技能</w:t>
            </w:r>
          </w:p>
        </w:tc>
        <w:tc>
          <w:tcPr>
            <w:tcW w:w="696" w:type="dxa"/>
          </w:tcPr>
          <w:p w14:paraId="5C3015DB">
            <w:pPr>
              <w:jc w:val="center"/>
              <w:rPr>
                <w:rFonts w:ascii="黑体" w:hAnsi="黑体" w:eastAsia="黑体" w:cs="黑体"/>
                <w:b/>
                <w:bCs/>
                <w:sz w:val="28"/>
                <w:szCs w:val="28"/>
              </w:rPr>
            </w:pPr>
          </w:p>
          <w:p w14:paraId="4975A547">
            <w:pPr>
              <w:jc w:val="center"/>
              <w:rPr>
                <w:rFonts w:ascii="黑体" w:hAnsi="黑体" w:eastAsia="黑体" w:cs="黑体"/>
                <w:b/>
                <w:bCs/>
                <w:sz w:val="28"/>
                <w:szCs w:val="28"/>
              </w:rPr>
            </w:pPr>
            <w:r>
              <w:rPr>
                <w:rFonts w:hint="eastAsia" w:ascii="黑体" w:hAnsi="黑体" w:eastAsia="黑体" w:cs="黑体"/>
                <w:b/>
                <w:bCs/>
                <w:sz w:val="28"/>
                <w:szCs w:val="28"/>
              </w:rPr>
              <w:t>能力</w:t>
            </w:r>
          </w:p>
          <w:p w14:paraId="270C554E">
            <w:pPr>
              <w:jc w:val="center"/>
              <w:rPr>
                <w:rFonts w:ascii="黑体" w:hAnsi="黑体" w:eastAsia="黑体" w:cs="黑体"/>
                <w:b/>
                <w:bCs/>
                <w:sz w:val="28"/>
                <w:szCs w:val="28"/>
              </w:rPr>
            </w:pPr>
            <w:r>
              <w:rPr>
                <w:rFonts w:hint="eastAsia" w:ascii="黑体" w:hAnsi="黑体" w:eastAsia="黑体" w:cs="黑体"/>
                <w:b/>
                <w:bCs/>
                <w:sz w:val="28"/>
                <w:szCs w:val="28"/>
              </w:rPr>
              <w:t>拓展</w:t>
            </w:r>
          </w:p>
        </w:tc>
        <w:tc>
          <w:tcPr>
            <w:tcW w:w="1473" w:type="dxa"/>
            <w:vAlign w:val="center"/>
          </w:tcPr>
          <w:p w14:paraId="0AC1EA49">
            <w:pPr>
              <w:jc w:val="center"/>
              <w:rPr>
                <w:rFonts w:ascii="黑体" w:hAnsi="黑体" w:eastAsia="黑体" w:cs="黑体"/>
                <w:b/>
                <w:bCs/>
                <w:sz w:val="28"/>
                <w:szCs w:val="28"/>
              </w:rPr>
            </w:pPr>
            <w:r>
              <w:rPr>
                <w:rFonts w:hint="eastAsia" w:ascii="黑体" w:hAnsi="黑体" w:eastAsia="黑体" w:cs="黑体"/>
                <w:b/>
                <w:bCs/>
                <w:sz w:val="28"/>
                <w:szCs w:val="28"/>
              </w:rPr>
              <w:t>实习实训</w:t>
            </w:r>
          </w:p>
        </w:tc>
        <w:tc>
          <w:tcPr>
            <w:tcW w:w="1390" w:type="dxa"/>
          </w:tcPr>
          <w:p w14:paraId="7EEDA3E9">
            <w:pPr>
              <w:jc w:val="center"/>
              <w:rPr>
                <w:rFonts w:ascii="黑体" w:hAnsi="黑体" w:eastAsia="黑体" w:cs="黑体"/>
                <w:b/>
                <w:bCs/>
                <w:sz w:val="28"/>
                <w:szCs w:val="28"/>
              </w:rPr>
            </w:pPr>
          </w:p>
          <w:p w14:paraId="1C9EE75B">
            <w:pPr>
              <w:jc w:val="center"/>
              <w:rPr>
                <w:rFonts w:ascii="黑体" w:hAnsi="黑体" w:eastAsia="黑体" w:cs="黑体"/>
                <w:b/>
                <w:bCs/>
                <w:sz w:val="28"/>
                <w:szCs w:val="28"/>
              </w:rPr>
            </w:pPr>
            <w:r>
              <w:rPr>
                <w:rFonts w:hint="eastAsia" w:ascii="黑体" w:hAnsi="黑体" w:eastAsia="黑体" w:cs="黑体"/>
                <w:b/>
                <w:bCs/>
                <w:sz w:val="28"/>
                <w:szCs w:val="28"/>
              </w:rPr>
              <w:t>线上学习学时</w:t>
            </w:r>
          </w:p>
        </w:tc>
      </w:tr>
      <w:tr w14:paraId="10901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2591" w:type="dxa"/>
            <w:gridSpan w:val="2"/>
            <w:vAlign w:val="center"/>
          </w:tcPr>
          <w:p w14:paraId="7531190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自治区高层次人才</w:t>
            </w:r>
          </w:p>
        </w:tc>
        <w:tc>
          <w:tcPr>
            <w:tcW w:w="900" w:type="dxa"/>
            <w:vAlign w:val="center"/>
          </w:tcPr>
          <w:p w14:paraId="42B4F3A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≥120</w:t>
            </w:r>
          </w:p>
        </w:tc>
        <w:tc>
          <w:tcPr>
            <w:tcW w:w="737" w:type="dxa"/>
            <w:vAlign w:val="center"/>
          </w:tcPr>
          <w:p w14:paraId="1E8A6A1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736" w:type="dxa"/>
            <w:vAlign w:val="center"/>
          </w:tcPr>
          <w:p w14:paraId="1A7AB09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60%</w:t>
            </w:r>
          </w:p>
        </w:tc>
        <w:tc>
          <w:tcPr>
            <w:tcW w:w="696" w:type="dxa"/>
            <w:vAlign w:val="center"/>
          </w:tcPr>
          <w:p w14:paraId="580FB24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1473" w:type="dxa"/>
            <w:vAlign w:val="center"/>
          </w:tcPr>
          <w:p w14:paraId="509E8B5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≥总学时的1/5</w:t>
            </w:r>
          </w:p>
        </w:tc>
        <w:tc>
          <w:tcPr>
            <w:tcW w:w="1390" w:type="dxa"/>
            <w:vAlign w:val="center"/>
          </w:tcPr>
          <w:p w14:paraId="71D8959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≤36</w:t>
            </w:r>
          </w:p>
        </w:tc>
      </w:tr>
      <w:tr w14:paraId="48968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591" w:type="dxa"/>
            <w:gridSpan w:val="2"/>
            <w:vAlign w:val="center"/>
          </w:tcPr>
          <w:p w14:paraId="061A853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自治区示范性培训</w:t>
            </w:r>
          </w:p>
        </w:tc>
        <w:tc>
          <w:tcPr>
            <w:tcW w:w="900" w:type="dxa"/>
            <w:vAlign w:val="center"/>
          </w:tcPr>
          <w:p w14:paraId="629679A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≥80</w:t>
            </w:r>
          </w:p>
        </w:tc>
        <w:tc>
          <w:tcPr>
            <w:tcW w:w="737" w:type="dxa"/>
            <w:vAlign w:val="center"/>
          </w:tcPr>
          <w:p w14:paraId="52F9D2F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736" w:type="dxa"/>
            <w:vAlign w:val="center"/>
          </w:tcPr>
          <w:p w14:paraId="756E55C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60%</w:t>
            </w:r>
          </w:p>
        </w:tc>
        <w:tc>
          <w:tcPr>
            <w:tcW w:w="696" w:type="dxa"/>
            <w:vAlign w:val="center"/>
          </w:tcPr>
          <w:p w14:paraId="68261AE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1473" w:type="dxa"/>
            <w:vAlign w:val="center"/>
          </w:tcPr>
          <w:p w14:paraId="30C5321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≥总学时的1/3</w:t>
            </w:r>
          </w:p>
        </w:tc>
        <w:tc>
          <w:tcPr>
            <w:tcW w:w="1390" w:type="dxa"/>
            <w:vAlign w:val="center"/>
          </w:tcPr>
          <w:p w14:paraId="7E3FD28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≤24</w:t>
            </w:r>
          </w:p>
        </w:tc>
      </w:tr>
      <w:tr w14:paraId="55AE2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96" w:type="dxa"/>
            <w:vMerge w:val="restart"/>
            <w:tcBorders>
              <w:bottom w:val="nil"/>
            </w:tcBorders>
            <w:vAlign w:val="center"/>
          </w:tcPr>
          <w:p w14:paraId="31BFE3B6">
            <w:pPr>
              <w:jc w:val="center"/>
              <w:rPr>
                <w:rFonts w:ascii="仿宋_GB2312" w:hAnsi="仿宋_GB2312" w:eastAsia="仿宋_GB2312" w:cs="仿宋_GB2312"/>
                <w:sz w:val="24"/>
                <w:szCs w:val="24"/>
              </w:rPr>
            </w:pPr>
          </w:p>
          <w:p w14:paraId="78D23615">
            <w:pPr>
              <w:jc w:val="center"/>
              <w:rPr>
                <w:rFonts w:ascii="仿宋_GB2312" w:hAnsi="仿宋_GB2312" w:eastAsia="仿宋_GB2312" w:cs="仿宋_GB2312"/>
                <w:sz w:val="24"/>
                <w:szCs w:val="24"/>
              </w:rPr>
            </w:pPr>
          </w:p>
          <w:p w14:paraId="5743511C">
            <w:pPr>
              <w:jc w:val="center"/>
              <w:rPr>
                <w:rFonts w:ascii="仿宋_GB2312" w:hAnsi="仿宋_GB2312" w:eastAsia="仿宋_GB2312" w:cs="仿宋_GB2312"/>
                <w:sz w:val="24"/>
                <w:szCs w:val="24"/>
              </w:rPr>
            </w:pPr>
          </w:p>
          <w:p w14:paraId="50CDD9F9">
            <w:pPr>
              <w:jc w:val="center"/>
              <w:rPr>
                <w:rFonts w:ascii="仿宋_GB2312" w:hAnsi="仿宋_GB2312" w:eastAsia="仿宋_GB2312" w:cs="仿宋_GB2312"/>
                <w:sz w:val="24"/>
                <w:szCs w:val="24"/>
              </w:rPr>
            </w:pPr>
          </w:p>
          <w:p w14:paraId="62B1B77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经营</w:t>
            </w:r>
          </w:p>
          <w:p w14:paraId="0140BAC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管理</w:t>
            </w:r>
          </w:p>
          <w:p w14:paraId="5EA6E94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型</w:t>
            </w:r>
          </w:p>
        </w:tc>
        <w:tc>
          <w:tcPr>
            <w:tcW w:w="1895" w:type="dxa"/>
            <w:vAlign w:val="center"/>
          </w:tcPr>
          <w:p w14:paraId="5392014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新型农业经营和服务主体带头人</w:t>
            </w:r>
          </w:p>
        </w:tc>
        <w:tc>
          <w:tcPr>
            <w:tcW w:w="900" w:type="dxa"/>
            <w:vAlign w:val="center"/>
          </w:tcPr>
          <w:p w14:paraId="7A588074">
            <w:pPr>
              <w:jc w:val="center"/>
              <w:rPr>
                <w:rFonts w:ascii="仿宋_GB2312" w:hAnsi="仿宋_GB2312" w:eastAsia="仿宋_GB2312" w:cs="仿宋_GB2312"/>
                <w:sz w:val="24"/>
                <w:szCs w:val="24"/>
              </w:rPr>
            </w:pPr>
          </w:p>
          <w:p w14:paraId="3AAC525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≥80</w:t>
            </w:r>
          </w:p>
        </w:tc>
        <w:tc>
          <w:tcPr>
            <w:tcW w:w="737" w:type="dxa"/>
            <w:vAlign w:val="center"/>
          </w:tcPr>
          <w:p w14:paraId="285F686F">
            <w:pPr>
              <w:jc w:val="center"/>
              <w:rPr>
                <w:rFonts w:ascii="仿宋_GB2312" w:hAnsi="仿宋_GB2312" w:eastAsia="仿宋_GB2312" w:cs="仿宋_GB2312"/>
                <w:sz w:val="24"/>
                <w:szCs w:val="24"/>
              </w:rPr>
            </w:pPr>
          </w:p>
          <w:p w14:paraId="468047C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736" w:type="dxa"/>
            <w:vAlign w:val="center"/>
          </w:tcPr>
          <w:p w14:paraId="661C2C01">
            <w:pPr>
              <w:jc w:val="center"/>
              <w:rPr>
                <w:rFonts w:ascii="仿宋_GB2312" w:hAnsi="仿宋_GB2312" w:eastAsia="仿宋_GB2312" w:cs="仿宋_GB2312"/>
                <w:sz w:val="24"/>
                <w:szCs w:val="24"/>
              </w:rPr>
            </w:pPr>
          </w:p>
          <w:p w14:paraId="6C08F6C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60%</w:t>
            </w:r>
          </w:p>
        </w:tc>
        <w:tc>
          <w:tcPr>
            <w:tcW w:w="696" w:type="dxa"/>
            <w:vAlign w:val="center"/>
          </w:tcPr>
          <w:p w14:paraId="5287A9D4">
            <w:pPr>
              <w:jc w:val="center"/>
              <w:rPr>
                <w:rFonts w:ascii="仿宋_GB2312" w:hAnsi="仿宋_GB2312" w:eastAsia="仿宋_GB2312" w:cs="仿宋_GB2312"/>
                <w:sz w:val="24"/>
                <w:szCs w:val="24"/>
              </w:rPr>
            </w:pPr>
          </w:p>
          <w:p w14:paraId="36CFE88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1473" w:type="dxa"/>
            <w:vAlign w:val="center"/>
          </w:tcPr>
          <w:p w14:paraId="3C01C4C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≥总学时的1/5</w:t>
            </w:r>
          </w:p>
        </w:tc>
        <w:tc>
          <w:tcPr>
            <w:tcW w:w="1390" w:type="dxa"/>
            <w:vAlign w:val="center"/>
          </w:tcPr>
          <w:p w14:paraId="4CC10349">
            <w:pPr>
              <w:jc w:val="center"/>
              <w:rPr>
                <w:rFonts w:ascii="仿宋_GB2312" w:hAnsi="仿宋_GB2312" w:eastAsia="仿宋_GB2312" w:cs="仿宋_GB2312"/>
                <w:sz w:val="24"/>
                <w:szCs w:val="24"/>
              </w:rPr>
            </w:pPr>
          </w:p>
          <w:p w14:paraId="0E0924A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≤24</w:t>
            </w:r>
          </w:p>
        </w:tc>
      </w:tr>
      <w:tr w14:paraId="766B2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696" w:type="dxa"/>
            <w:vMerge w:val="continue"/>
            <w:tcBorders>
              <w:top w:val="nil"/>
              <w:bottom w:val="nil"/>
            </w:tcBorders>
            <w:vAlign w:val="center"/>
          </w:tcPr>
          <w:p w14:paraId="1A1F071A">
            <w:pPr>
              <w:jc w:val="center"/>
              <w:rPr>
                <w:rFonts w:ascii="仿宋_GB2312" w:hAnsi="仿宋_GB2312" w:eastAsia="仿宋_GB2312" w:cs="仿宋_GB2312"/>
                <w:sz w:val="24"/>
                <w:szCs w:val="24"/>
              </w:rPr>
            </w:pPr>
          </w:p>
        </w:tc>
        <w:tc>
          <w:tcPr>
            <w:tcW w:w="1895" w:type="dxa"/>
            <w:vAlign w:val="center"/>
          </w:tcPr>
          <w:p w14:paraId="391F2D5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乡村振兴带头人</w:t>
            </w:r>
          </w:p>
        </w:tc>
        <w:tc>
          <w:tcPr>
            <w:tcW w:w="900" w:type="dxa"/>
            <w:vAlign w:val="center"/>
          </w:tcPr>
          <w:p w14:paraId="4E33B78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≥80</w:t>
            </w:r>
          </w:p>
        </w:tc>
        <w:tc>
          <w:tcPr>
            <w:tcW w:w="737" w:type="dxa"/>
            <w:vAlign w:val="center"/>
          </w:tcPr>
          <w:p w14:paraId="5D96017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736" w:type="dxa"/>
            <w:vAlign w:val="center"/>
          </w:tcPr>
          <w:p w14:paraId="781893B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60%</w:t>
            </w:r>
          </w:p>
        </w:tc>
        <w:tc>
          <w:tcPr>
            <w:tcW w:w="696" w:type="dxa"/>
            <w:vAlign w:val="center"/>
          </w:tcPr>
          <w:p w14:paraId="22D9CA8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1473" w:type="dxa"/>
            <w:vAlign w:val="center"/>
          </w:tcPr>
          <w:p w14:paraId="05323BC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≥总学时的1/5</w:t>
            </w:r>
          </w:p>
        </w:tc>
        <w:tc>
          <w:tcPr>
            <w:tcW w:w="1390" w:type="dxa"/>
            <w:vAlign w:val="center"/>
          </w:tcPr>
          <w:p w14:paraId="7F30F13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≤24</w:t>
            </w:r>
          </w:p>
        </w:tc>
      </w:tr>
      <w:tr w14:paraId="16C69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696" w:type="dxa"/>
            <w:vMerge w:val="continue"/>
            <w:tcBorders>
              <w:top w:val="nil"/>
              <w:bottom w:val="nil"/>
            </w:tcBorders>
            <w:vAlign w:val="center"/>
          </w:tcPr>
          <w:p w14:paraId="60F9DF2A">
            <w:pPr>
              <w:jc w:val="center"/>
              <w:rPr>
                <w:rFonts w:ascii="仿宋_GB2312" w:hAnsi="仿宋_GB2312" w:eastAsia="仿宋_GB2312" w:cs="仿宋_GB2312"/>
                <w:sz w:val="24"/>
                <w:szCs w:val="24"/>
              </w:rPr>
            </w:pPr>
          </w:p>
        </w:tc>
        <w:tc>
          <w:tcPr>
            <w:tcW w:w="1895" w:type="dxa"/>
            <w:vAlign w:val="center"/>
          </w:tcPr>
          <w:p w14:paraId="6607C1C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青年农民</w:t>
            </w:r>
          </w:p>
        </w:tc>
        <w:tc>
          <w:tcPr>
            <w:tcW w:w="900" w:type="dxa"/>
            <w:vAlign w:val="center"/>
          </w:tcPr>
          <w:p w14:paraId="7325AC2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≥80</w:t>
            </w:r>
          </w:p>
        </w:tc>
        <w:tc>
          <w:tcPr>
            <w:tcW w:w="737" w:type="dxa"/>
            <w:vAlign w:val="center"/>
          </w:tcPr>
          <w:p w14:paraId="2724144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736" w:type="dxa"/>
            <w:vAlign w:val="center"/>
          </w:tcPr>
          <w:p w14:paraId="252D44F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60%</w:t>
            </w:r>
          </w:p>
        </w:tc>
        <w:tc>
          <w:tcPr>
            <w:tcW w:w="696" w:type="dxa"/>
            <w:vAlign w:val="center"/>
          </w:tcPr>
          <w:p w14:paraId="7FA64EB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1473" w:type="dxa"/>
            <w:vAlign w:val="center"/>
          </w:tcPr>
          <w:p w14:paraId="1655525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≥总学时的1/5</w:t>
            </w:r>
          </w:p>
        </w:tc>
        <w:tc>
          <w:tcPr>
            <w:tcW w:w="1390" w:type="dxa"/>
            <w:vAlign w:val="center"/>
          </w:tcPr>
          <w:p w14:paraId="276D739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≤24</w:t>
            </w:r>
          </w:p>
        </w:tc>
      </w:tr>
      <w:tr w14:paraId="0C291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696" w:type="dxa"/>
            <w:vMerge w:val="continue"/>
            <w:tcBorders>
              <w:top w:val="nil"/>
            </w:tcBorders>
            <w:vAlign w:val="center"/>
          </w:tcPr>
          <w:p w14:paraId="3C9B471A">
            <w:pPr>
              <w:jc w:val="center"/>
              <w:rPr>
                <w:rFonts w:ascii="仿宋_GB2312" w:hAnsi="仿宋_GB2312" w:eastAsia="仿宋_GB2312" w:cs="仿宋_GB2312"/>
                <w:sz w:val="24"/>
                <w:szCs w:val="24"/>
              </w:rPr>
            </w:pPr>
          </w:p>
        </w:tc>
        <w:tc>
          <w:tcPr>
            <w:tcW w:w="1895" w:type="dxa"/>
            <w:vAlign w:val="center"/>
          </w:tcPr>
          <w:p w14:paraId="73A4724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乡村社会事业治理带头人</w:t>
            </w:r>
          </w:p>
        </w:tc>
        <w:tc>
          <w:tcPr>
            <w:tcW w:w="900" w:type="dxa"/>
            <w:vAlign w:val="center"/>
          </w:tcPr>
          <w:p w14:paraId="0567B06A">
            <w:pPr>
              <w:jc w:val="center"/>
              <w:rPr>
                <w:rFonts w:ascii="仿宋_GB2312" w:hAnsi="仿宋_GB2312" w:eastAsia="仿宋_GB2312" w:cs="仿宋_GB2312"/>
                <w:sz w:val="24"/>
                <w:szCs w:val="24"/>
              </w:rPr>
            </w:pPr>
          </w:p>
          <w:p w14:paraId="445C4FC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≥80</w:t>
            </w:r>
          </w:p>
        </w:tc>
        <w:tc>
          <w:tcPr>
            <w:tcW w:w="737" w:type="dxa"/>
            <w:vAlign w:val="center"/>
          </w:tcPr>
          <w:p w14:paraId="58A9AB66">
            <w:pPr>
              <w:jc w:val="center"/>
              <w:rPr>
                <w:rFonts w:ascii="仿宋_GB2312" w:hAnsi="仿宋_GB2312" w:eastAsia="仿宋_GB2312" w:cs="仿宋_GB2312"/>
                <w:sz w:val="24"/>
                <w:szCs w:val="24"/>
              </w:rPr>
            </w:pPr>
          </w:p>
          <w:p w14:paraId="7226BA6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736" w:type="dxa"/>
            <w:vAlign w:val="center"/>
          </w:tcPr>
          <w:p w14:paraId="1CFE89C7">
            <w:pPr>
              <w:jc w:val="center"/>
              <w:rPr>
                <w:rFonts w:ascii="仿宋_GB2312" w:hAnsi="仿宋_GB2312" w:eastAsia="仿宋_GB2312" w:cs="仿宋_GB2312"/>
                <w:sz w:val="24"/>
                <w:szCs w:val="24"/>
              </w:rPr>
            </w:pPr>
          </w:p>
          <w:p w14:paraId="681516D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60%</w:t>
            </w:r>
          </w:p>
        </w:tc>
        <w:tc>
          <w:tcPr>
            <w:tcW w:w="696" w:type="dxa"/>
            <w:vAlign w:val="center"/>
          </w:tcPr>
          <w:p w14:paraId="0D6EA686">
            <w:pPr>
              <w:jc w:val="center"/>
              <w:rPr>
                <w:rFonts w:ascii="仿宋_GB2312" w:hAnsi="仿宋_GB2312" w:eastAsia="仿宋_GB2312" w:cs="仿宋_GB2312"/>
                <w:sz w:val="24"/>
                <w:szCs w:val="24"/>
              </w:rPr>
            </w:pPr>
          </w:p>
          <w:p w14:paraId="4362113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1473" w:type="dxa"/>
            <w:vAlign w:val="center"/>
          </w:tcPr>
          <w:p w14:paraId="3A22511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≥总学时的1/5</w:t>
            </w:r>
          </w:p>
        </w:tc>
        <w:tc>
          <w:tcPr>
            <w:tcW w:w="1390" w:type="dxa"/>
            <w:vAlign w:val="center"/>
          </w:tcPr>
          <w:p w14:paraId="75277F0B">
            <w:pPr>
              <w:jc w:val="center"/>
              <w:rPr>
                <w:rFonts w:ascii="仿宋_GB2312" w:hAnsi="仿宋_GB2312" w:eastAsia="仿宋_GB2312" w:cs="仿宋_GB2312"/>
                <w:sz w:val="24"/>
                <w:szCs w:val="24"/>
              </w:rPr>
            </w:pPr>
          </w:p>
          <w:p w14:paraId="66FAE5B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≤24</w:t>
            </w:r>
          </w:p>
        </w:tc>
      </w:tr>
      <w:tr w14:paraId="10C9F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91" w:type="dxa"/>
            <w:gridSpan w:val="2"/>
            <w:vAlign w:val="center"/>
          </w:tcPr>
          <w:p w14:paraId="3D50E62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专业生产型</w:t>
            </w:r>
          </w:p>
        </w:tc>
        <w:tc>
          <w:tcPr>
            <w:tcW w:w="900" w:type="dxa"/>
            <w:vMerge w:val="restart"/>
            <w:tcBorders>
              <w:bottom w:val="nil"/>
            </w:tcBorders>
            <w:vAlign w:val="center"/>
          </w:tcPr>
          <w:p w14:paraId="1D7FD7B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w:t>
            </w:r>
          </w:p>
        </w:tc>
        <w:tc>
          <w:tcPr>
            <w:tcW w:w="737" w:type="dxa"/>
            <w:vMerge w:val="restart"/>
            <w:tcBorders>
              <w:bottom w:val="nil"/>
            </w:tcBorders>
            <w:vAlign w:val="center"/>
          </w:tcPr>
          <w:p w14:paraId="79105353">
            <w:pPr>
              <w:ind w:firstLine="240" w:firstLineChars="1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36" w:type="dxa"/>
            <w:vMerge w:val="restart"/>
            <w:tcBorders>
              <w:bottom w:val="nil"/>
            </w:tcBorders>
            <w:vAlign w:val="center"/>
          </w:tcPr>
          <w:p w14:paraId="0AE5042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80%</w:t>
            </w:r>
          </w:p>
        </w:tc>
        <w:tc>
          <w:tcPr>
            <w:tcW w:w="696" w:type="dxa"/>
            <w:vMerge w:val="restart"/>
            <w:tcBorders>
              <w:bottom w:val="nil"/>
            </w:tcBorders>
            <w:vAlign w:val="center"/>
          </w:tcPr>
          <w:p w14:paraId="443C8F1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473" w:type="dxa"/>
            <w:vMerge w:val="restart"/>
            <w:tcBorders>
              <w:bottom w:val="nil"/>
            </w:tcBorders>
            <w:vAlign w:val="center"/>
          </w:tcPr>
          <w:p w14:paraId="52EB851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≥总学时的2/3</w:t>
            </w:r>
          </w:p>
        </w:tc>
        <w:tc>
          <w:tcPr>
            <w:tcW w:w="1390" w:type="dxa"/>
            <w:vMerge w:val="restart"/>
            <w:tcBorders>
              <w:bottom w:val="nil"/>
            </w:tcBorders>
            <w:vAlign w:val="center"/>
          </w:tcPr>
          <w:p w14:paraId="5C4AF9A1">
            <w:pPr>
              <w:jc w:val="center"/>
              <w:rPr>
                <w:rFonts w:ascii="仿宋_GB2312" w:hAnsi="仿宋_GB2312" w:eastAsia="仿宋_GB2312" w:cs="仿宋_GB2312"/>
                <w:sz w:val="24"/>
                <w:szCs w:val="24"/>
              </w:rPr>
            </w:pPr>
          </w:p>
          <w:p w14:paraId="4BEAE0AA">
            <w:pPr>
              <w:jc w:val="center"/>
              <w:rPr>
                <w:rFonts w:ascii="仿宋_GB2312" w:hAnsi="仿宋_GB2312" w:eastAsia="仿宋_GB2312" w:cs="仿宋_GB2312"/>
                <w:sz w:val="24"/>
                <w:szCs w:val="24"/>
              </w:rPr>
            </w:pPr>
          </w:p>
          <w:p w14:paraId="66CACB66">
            <w:pPr>
              <w:jc w:val="center"/>
              <w:rPr>
                <w:rFonts w:ascii="仿宋_GB2312" w:hAnsi="仿宋_GB2312" w:eastAsia="仿宋_GB2312" w:cs="仿宋_GB2312"/>
                <w:sz w:val="24"/>
                <w:szCs w:val="24"/>
              </w:rPr>
            </w:pPr>
          </w:p>
          <w:p w14:paraId="53BEDCBC">
            <w:pPr>
              <w:jc w:val="center"/>
              <w:rPr>
                <w:rFonts w:ascii="仿宋_GB2312" w:hAnsi="仿宋_GB2312" w:eastAsia="仿宋_GB2312" w:cs="仿宋_GB2312"/>
                <w:sz w:val="24"/>
                <w:szCs w:val="24"/>
              </w:rPr>
            </w:pPr>
          </w:p>
          <w:p w14:paraId="7957B3A4">
            <w:pPr>
              <w:jc w:val="center"/>
              <w:rPr>
                <w:rFonts w:ascii="仿宋_GB2312" w:hAnsi="仿宋_GB2312" w:eastAsia="仿宋_GB2312" w:cs="仿宋_GB2312"/>
                <w:sz w:val="24"/>
                <w:szCs w:val="24"/>
              </w:rPr>
            </w:pPr>
          </w:p>
        </w:tc>
      </w:tr>
      <w:tr w14:paraId="605D0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591" w:type="dxa"/>
            <w:gridSpan w:val="2"/>
            <w:vAlign w:val="center"/>
          </w:tcPr>
          <w:p w14:paraId="4B4A1F2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技能服务型</w:t>
            </w:r>
          </w:p>
        </w:tc>
        <w:tc>
          <w:tcPr>
            <w:tcW w:w="900" w:type="dxa"/>
            <w:vMerge w:val="continue"/>
            <w:tcBorders>
              <w:top w:val="nil"/>
              <w:bottom w:val="nil"/>
            </w:tcBorders>
            <w:vAlign w:val="center"/>
          </w:tcPr>
          <w:p w14:paraId="6D61C88B">
            <w:pPr>
              <w:jc w:val="center"/>
              <w:rPr>
                <w:rFonts w:ascii="仿宋_GB2312" w:hAnsi="仿宋_GB2312" w:eastAsia="仿宋_GB2312" w:cs="仿宋_GB2312"/>
                <w:sz w:val="24"/>
                <w:szCs w:val="24"/>
              </w:rPr>
            </w:pPr>
          </w:p>
        </w:tc>
        <w:tc>
          <w:tcPr>
            <w:tcW w:w="737" w:type="dxa"/>
            <w:vMerge w:val="continue"/>
            <w:tcBorders>
              <w:top w:val="nil"/>
              <w:bottom w:val="nil"/>
            </w:tcBorders>
            <w:vAlign w:val="center"/>
          </w:tcPr>
          <w:p w14:paraId="1BB7FC52">
            <w:pPr>
              <w:jc w:val="center"/>
              <w:rPr>
                <w:rFonts w:ascii="仿宋_GB2312" w:hAnsi="仿宋_GB2312" w:eastAsia="仿宋_GB2312" w:cs="仿宋_GB2312"/>
                <w:sz w:val="24"/>
                <w:szCs w:val="24"/>
              </w:rPr>
            </w:pPr>
          </w:p>
        </w:tc>
        <w:tc>
          <w:tcPr>
            <w:tcW w:w="736" w:type="dxa"/>
            <w:vMerge w:val="continue"/>
            <w:tcBorders>
              <w:top w:val="nil"/>
              <w:bottom w:val="nil"/>
            </w:tcBorders>
            <w:vAlign w:val="center"/>
          </w:tcPr>
          <w:p w14:paraId="2F615A67">
            <w:pPr>
              <w:jc w:val="center"/>
              <w:rPr>
                <w:rFonts w:ascii="仿宋_GB2312" w:hAnsi="仿宋_GB2312" w:eastAsia="仿宋_GB2312" w:cs="仿宋_GB2312"/>
                <w:sz w:val="24"/>
                <w:szCs w:val="24"/>
              </w:rPr>
            </w:pPr>
          </w:p>
        </w:tc>
        <w:tc>
          <w:tcPr>
            <w:tcW w:w="696" w:type="dxa"/>
            <w:vMerge w:val="continue"/>
            <w:tcBorders>
              <w:top w:val="nil"/>
              <w:bottom w:val="nil"/>
            </w:tcBorders>
            <w:vAlign w:val="center"/>
          </w:tcPr>
          <w:p w14:paraId="21AD2D6B">
            <w:pPr>
              <w:jc w:val="center"/>
              <w:rPr>
                <w:rFonts w:ascii="仿宋_GB2312" w:hAnsi="仿宋_GB2312" w:eastAsia="仿宋_GB2312" w:cs="仿宋_GB2312"/>
                <w:sz w:val="24"/>
                <w:szCs w:val="24"/>
              </w:rPr>
            </w:pPr>
          </w:p>
        </w:tc>
        <w:tc>
          <w:tcPr>
            <w:tcW w:w="1473" w:type="dxa"/>
            <w:vMerge w:val="continue"/>
            <w:tcBorders>
              <w:top w:val="nil"/>
              <w:bottom w:val="nil"/>
            </w:tcBorders>
            <w:vAlign w:val="center"/>
          </w:tcPr>
          <w:p w14:paraId="11F976E3">
            <w:pPr>
              <w:jc w:val="center"/>
              <w:rPr>
                <w:rFonts w:ascii="仿宋_GB2312" w:hAnsi="仿宋_GB2312" w:eastAsia="仿宋_GB2312" w:cs="仿宋_GB2312"/>
                <w:sz w:val="24"/>
                <w:szCs w:val="24"/>
              </w:rPr>
            </w:pPr>
          </w:p>
        </w:tc>
        <w:tc>
          <w:tcPr>
            <w:tcW w:w="1390" w:type="dxa"/>
            <w:vMerge w:val="continue"/>
            <w:tcBorders>
              <w:top w:val="nil"/>
              <w:bottom w:val="nil"/>
            </w:tcBorders>
            <w:vAlign w:val="center"/>
          </w:tcPr>
          <w:p w14:paraId="5279D736">
            <w:pPr>
              <w:jc w:val="center"/>
              <w:rPr>
                <w:rFonts w:ascii="仿宋_GB2312" w:hAnsi="仿宋_GB2312" w:eastAsia="仿宋_GB2312" w:cs="仿宋_GB2312"/>
                <w:sz w:val="24"/>
                <w:szCs w:val="24"/>
              </w:rPr>
            </w:pPr>
          </w:p>
        </w:tc>
      </w:tr>
      <w:tr w14:paraId="2415F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2591" w:type="dxa"/>
            <w:gridSpan w:val="2"/>
            <w:vAlign w:val="center"/>
          </w:tcPr>
          <w:p w14:paraId="50AB133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返乡入乡创业人员</w:t>
            </w:r>
          </w:p>
        </w:tc>
        <w:tc>
          <w:tcPr>
            <w:tcW w:w="900" w:type="dxa"/>
            <w:vMerge w:val="continue"/>
            <w:tcBorders>
              <w:top w:val="nil"/>
              <w:bottom w:val="nil"/>
            </w:tcBorders>
            <w:vAlign w:val="center"/>
          </w:tcPr>
          <w:p w14:paraId="0E382A98">
            <w:pPr>
              <w:jc w:val="center"/>
              <w:rPr>
                <w:rFonts w:ascii="仿宋_GB2312" w:hAnsi="仿宋_GB2312" w:eastAsia="仿宋_GB2312" w:cs="仿宋_GB2312"/>
                <w:sz w:val="24"/>
                <w:szCs w:val="24"/>
              </w:rPr>
            </w:pPr>
          </w:p>
        </w:tc>
        <w:tc>
          <w:tcPr>
            <w:tcW w:w="737" w:type="dxa"/>
            <w:vMerge w:val="continue"/>
            <w:tcBorders>
              <w:top w:val="nil"/>
              <w:bottom w:val="nil"/>
            </w:tcBorders>
            <w:vAlign w:val="center"/>
          </w:tcPr>
          <w:p w14:paraId="5F899D28">
            <w:pPr>
              <w:jc w:val="center"/>
              <w:rPr>
                <w:rFonts w:ascii="仿宋_GB2312" w:hAnsi="仿宋_GB2312" w:eastAsia="仿宋_GB2312" w:cs="仿宋_GB2312"/>
                <w:sz w:val="24"/>
                <w:szCs w:val="24"/>
              </w:rPr>
            </w:pPr>
          </w:p>
        </w:tc>
        <w:tc>
          <w:tcPr>
            <w:tcW w:w="736" w:type="dxa"/>
            <w:vMerge w:val="continue"/>
            <w:tcBorders>
              <w:top w:val="nil"/>
              <w:bottom w:val="nil"/>
            </w:tcBorders>
            <w:vAlign w:val="center"/>
          </w:tcPr>
          <w:p w14:paraId="3ED8BB8E">
            <w:pPr>
              <w:jc w:val="center"/>
              <w:rPr>
                <w:rFonts w:ascii="仿宋_GB2312" w:hAnsi="仿宋_GB2312" w:eastAsia="仿宋_GB2312" w:cs="仿宋_GB2312"/>
                <w:sz w:val="24"/>
                <w:szCs w:val="24"/>
              </w:rPr>
            </w:pPr>
          </w:p>
        </w:tc>
        <w:tc>
          <w:tcPr>
            <w:tcW w:w="696" w:type="dxa"/>
            <w:vMerge w:val="continue"/>
            <w:tcBorders>
              <w:top w:val="nil"/>
              <w:bottom w:val="nil"/>
            </w:tcBorders>
            <w:vAlign w:val="center"/>
          </w:tcPr>
          <w:p w14:paraId="7BEDD75C">
            <w:pPr>
              <w:jc w:val="center"/>
              <w:rPr>
                <w:rFonts w:ascii="仿宋_GB2312" w:hAnsi="仿宋_GB2312" w:eastAsia="仿宋_GB2312" w:cs="仿宋_GB2312"/>
                <w:sz w:val="24"/>
                <w:szCs w:val="24"/>
              </w:rPr>
            </w:pPr>
          </w:p>
        </w:tc>
        <w:tc>
          <w:tcPr>
            <w:tcW w:w="1473" w:type="dxa"/>
            <w:vMerge w:val="continue"/>
            <w:tcBorders>
              <w:top w:val="nil"/>
              <w:bottom w:val="nil"/>
            </w:tcBorders>
            <w:vAlign w:val="center"/>
          </w:tcPr>
          <w:p w14:paraId="5E12D386">
            <w:pPr>
              <w:jc w:val="center"/>
              <w:rPr>
                <w:rFonts w:ascii="仿宋_GB2312" w:hAnsi="仿宋_GB2312" w:eastAsia="仿宋_GB2312" w:cs="仿宋_GB2312"/>
                <w:sz w:val="24"/>
                <w:szCs w:val="24"/>
              </w:rPr>
            </w:pPr>
          </w:p>
        </w:tc>
        <w:tc>
          <w:tcPr>
            <w:tcW w:w="1390" w:type="dxa"/>
            <w:vMerge w:val="continue"/>
            <w:tcBorders>
              <w:top w:val="nil"/>
              <w:bottom w:val="nil"/>
            </w:tcBorders>
            <w:vAlign w:val="center"/>
          </w:tcPr>
          <w:p w14:paraId="52853A89">
            <w:pPr>
              <w:jc w:val="center"/>
              <w:rPr>
                <w:rFonts w:ascii="仿宋_GB2312" w:hAnsi="仿宋_GB2312" w:eastAsia="仿宋_GB2312" w:cs="仿宋_GB2312"/>
                <w:sz w:val="24"/>
                <w:szCs w:val="24"/>
              </w:rPr>
            </w:pPr>
          </w:p>
        </w:tc>
      </w:tr>
      <w:tr w14:paraId="75F87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591" w:type="dxa"/>
            <w:gridSpan w:val="2"/>
            <w:vAlign w:val="center"/>
          </w:tcPr>
          <w:p w14:paraId="02CDCAF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高素质女农民</w:t>
            </w:r>
          </w:p>
        </w:tc>
        <w:tc>
          <w:tcPr>
            <w:tcW w:w="900" w:type="dxa"/>
            <w:vMerge w:val="continue"/>
            <w:tcBorders>
              <w:top w:val="nil"/>
              <w:bottom w:val="nil"/>
            </w:tcBorders>
            <w:vAlign w:val="center"/>
          </w:tcPr>
          <w:p w14:paraId="1B4BF59C">
            <w:pPr>
              <w:jc w:val="center"/>
              <w:rPr>
                <w:rFonts w:ascii="仿宋_GB2312" w:hAnsi="仿宋_GB2312" w:eastAsia="仿宋_GB2312" w:cs="仿宋_GB2312"/>
                <w:sz w:val="24"/>
                <w:szCs w:val="24"/>
              </w:rPr>
            </w:pPr>
          </w:p>
        </w:tc>
        <w:tc>
          <w:tcPr>
            <w:tcW w:w="737" w:type="dxa"/>
            <w:vMerge w:val="continue"/>
            <w:tcBorders>
              <w:top w:val="nil"/>
              <w:bottom w:val="nil"/>
            </w:tcBorders>
            <w:vAlign w:val="center"/>
          </w:tcPr>
          <w:p w14:paraId="0F8367EB">
            <w:pPr>
              <w:jc w:val="center"/>
              <w:rPr>
                <w:rFonts w:ascii="仿宋_GB2312" w:hAnsi="仿宋_GB2312" w:eastAsia="仿宋_GB2312" w:cs="仿宋_GB2312"/>
                <w:sz w:val="24"/>
                <w:szCs w:val="24"/>
              </w:rPr>
            </w:pPr>
          </w:p>
        </w:tc>
        <w:tc>
          <w:tcPr>
            <w:tcW w:w="736" w:type="dxa"/>
            <w:vMerge w:val="continue"/>
            <w:tcBorders>
              <w:top w:val="nil"/>
              <w:bottom w:val="nil"/>
            </w:tcBorders>
            <w:vAlign w:val="center"/>
          </w:tcPr>
          <w:p w14:paraId="2391277C">
            <w:pPr>
              <w:jc w:val="center"/>
              <w:rPr>
                <w:rFonts w:ascii="仿宋_GB2312" w:hAnsi="仿宋_GB2312" w:eastAsia="仿宋_GB2312" w:cs="仿宋_GB2312"/>
                <w:sz w:val="24"/>
                <w:szCs w:val="24"/>
              </w:rPr>
            </w:pPr>
          </w:p>
        </w:tc>
        <w:tc>
          <w:tcPr>
            <w:tcW w:w="696" w:type="dxa"/>
            <w:vMerge w:val="continue"/>
            <w:tcBorders>
              <w:top w:val="nil"/>
              <w:bottom w:val="nil"/>
            </w:tcBorders>
            <w:vAlign w:val="center"/>
          </w:tcPr>
          <w:p w14:paraId="50100A98">
            <w:pPr>
              <w:jc w:val="center"/>
              <w:rPr>
                <w:rFonts w:ascii="仿宋_GB2312" w:hAnsi="仿宋_GB2312" w:eastAsia="仿宋_GB2312" w:cs="仿宋_GB2312"/>
                <w:sz w:val="24"/>
                <w:szCs w:val="24"/>
              </w:rPr>
            </w:pPr>
          </w:p>
        </w:tc>
        <w:tc>
          <w:tcPr>
            <w:tcW w:w="1473" w:type="dxa"/>
            <w:vMerge w:val="continue"/>
            <w:tcBorders>
              <w:top w:val="nil"/>
              <w:bottom w:val="nil"/>
            </w:tcBorders>
            <w:vAlign w:val="center"/>
          </w:tcPr>
          <w:p w14:paraId="378BC071">
            <w:pPr>
              <w:jc w:val="center"/>
              <w:rPr>
                <w:rFonts w:ascii="仿宋_GB2312" w:hAnsi="仿宋_GB2312" w:eastAsia="仿宋_GB2312" w:cs="仿宋_GB2312"/>
                <w:sz w:val="24"/>
                <w:szCs w:val="24"/>
              </w:rPr>
            </w:pPr>
          </w:p>
        </w:tc>
        <w:tc>
          <w:tcPr>
            <w:tcW w:w="1390" w:type="dxa"/>
            <w:vMerge w:val="continue"/>
            <w:tcBorders>
              <w:top w:val="nil"/>
              <w:bottom w:val="nil"/>
            </w:tcBorders>
            <w:vAlign w:val="center"/>
          </w:tcPr>
          <w:p w14:paraId="000F34E1">
            <w:pPr>
              <w:jc w:val="center"/>
              <w:rPr>
                <w:rFonts w:ascii="仿宋_GB2312" w:hAnsi="仿宋_GB2312" w:eastAsia="仿宋_GB2312" w:cs="仿宋_GB2312"/>
                <w:sz w:val="24"/>
                <w:szCs w:val="24"/>
              </w:rPr>
            </w:pPr>
          </w:p>
        </w:tc>
      </w:tr>
      <w:tr w14:paraId="66901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591" w:type="dxa"/>
            <w:gridSpan w:val="2"/>
            <w:tcBorders>
              <w:bottom w:val="single" w:color="auto" w:sz="4" w:space="0"/>
            </w:tcBorders>
            <w:vAlign w:val="center"/>
          </w:tcPr>
          <w:p w14:paraId="11E12C2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返役军人</w:t>
            </w:r>
          </w:p>
        </w:tc>
        <w:tc>
          <w:tcPr>
            <w:tcW w:w="900" w:type="dxa"/>
            <w:vMerge w:val="continue"/>
            <w:tcBorders>
              <w:top w:val="nil"/>
              <w:bottom w:val="single" w:color="auto" w:sz="4" w:space="0"/>
            </w:tcBorders>
            <w:vAlign w:val="center"/>
          </w:tcPr>
          <w:p w14:paraId="706FB57E">
            <w:pPr>
              <w:jc w:val="center"/>
              <w:rPr>
                <w:rFonts w:ascii="仿宋_GB2312" w:hAnsi="仿宋_GB2312" w:eastAsia="仿宋_GB2312" w:cs="仿宋_GB2312"/>
                <w:sz w:val="24"/>
                <w:szCs w:val="24"/>
              </w:rPr>
            </w:pPr>
          </w:p>
        </w:tc>
        <w:tc>
          <w:tcPr>
            <w:tcW w:w="737" w:type="dxa"/>
            <w:vMerge w:val="continue"/>
            <w:tcBorders>
              <w:top w:val="nil"/>
              <w:bottom w:val="single" w:color="auto" w:sz="4" w:space="0"/>
            </w:tcBorders>
            <w:vAlign w:val="center"/>
          </w:tcPr>
          <w:p w14:paraId="7768CB70">
            <w:pPr>
              <w:jc w:val="center"/>
              <w:rPr>
                <w:rFonts w:ascii="仿宋_GB2312" w:hAnsi="仿宋_GB2312" w:eastAsia="仿宋_GB2312" w:cs="仿宋_GB2312"/>
                <w:sz w:val="24"/>
                <w:szCs w:val="24"/>
              </w:rPr>
            </w:pPr>
          </w:p>
        </w:tc>
        <w:tc>
          <w:tcPr>
            <w:tcW w:w="736" w:type="dxa"/>
            <w:vMerge w:val="continue"/>
            <w:tcBorders>
              <w:top w:val="nil"/>
              <w:bottom w:val="single" w:color="auto" w:sz="4" w:space="0"/>
            </w:tcBorders>
            <w:vAlign w:val="center"/>
          </w:tcPr>
          <w:p w14:paraId="295FAD5D">
            <w:pPr>
              <w:jc w:val="center"/>
              <w:rPr>
                <w:rFonts w:ascii="仿宋_GB2312" w:hAnsi="仿宋_GB2312" w:eastAsia="仿宋_GB2312" w:cs="仿宋_GB2312"/>
                <w:sz w:val="24"/>
                <w:szCs w:val="24"/>
              </w:rPr>
            </w:pPr>
          </w:p>
        </w:tc>
        <w:tc>
          <w:tcPr>
            <w:tcW w:w="696" w:type="dxa"/>
            <w:vMerge w:val="continue"/>
            <w:tcBorders>
              <w:top w:val="nil"/>
              <w:bottom w:val="single" w:color="auto" w:sz="4" w:space="0"/>
            </w:tcBorders>
            <w:vAlign w:val="center"/>
          </w:tcPr>
          <w:p w14:paraId="4E4192C8">
            <w:pPr>
              <w:jc w:val="center"/>
              <w:rPr>
                <w:rFonts w:ascii="仿宋_GB2312" w:hAnsi="仿宋_GB2312" w:eastAsia="仿宋_GB2312" w:cs="仿宋_GB2312"/>
                <w:sz w:val="24"/>
                <w:szCs w:val="24"/>
              </w:rPr>
            </w:pPr>
          </w:p>
        </w:tc>
        <w:tc>
          <w:tcPr>
            <w:tcW w:w="1473" w:type="dxa"/>
            <w:vMerge w:val="continue"/>
            <w:tcBorders>
              <w:top w:val="nil"/>
              <w:bottom w:val="single" w:color="auto" w:sz="4" w:space="0"/>
            </w:tcBorders>
            <w:vAlign w:val="center"/>
          </w:tcPr>
          <w:p w14:paraId="618C3272">
            <w:pPr>
              <w:jc w:val="center"/>
              <w:rPr>
                <w:rFonts w:ascii="仿宋_GB2312" w:hAnsi="仿宋_GB2312" w:eastAsia="仿宋_GB2312" w:cs="仿宋_GB2312"/>
                <w:sz w:val="24"/>
                <w:szCs w:val="24"/>
              </w:rPr>
            </w:pPr>
          </w:p>
        </w:tc>
        <w:tc>
          <w:tcPr>
            <w:tcW w:w="1390" w:type="dxa"/>
            <w:vMerge w:val="continue"/>
            <w:tcBorders>
              <w:top w:val="nil"/>
              <w:bottom w:val="single" w:color="auto" w:sz="4" w:space="0"/>
            </w:tcBorders>
            <w:vAlign w:val="center"/>
          </w:tcPr>
          <w:p w14:paraId="0C3FA0AA">
            <w:pPr>
              <w:jc w:val="center"/>
              <w:rPr>
                <w:rFonts w:ascii="仿宋_GB2312" w:hAnsi="仿宋_GB2312" w:eastAsia="仿宋_GB2312" w:cs="仿宋_GB2312"/>
                <w:sz w:val="24"/>
                <w:szCs w:val="24"/>
              </w:rPr>
            </w:pPr>
          </w:p>
        </w:tc>
      </w:tr>
      <w:tr w14:paraId="648C4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7" w:hRule="atLeast"/>
        </w:trPr>
        <w:tc>
          <w:tcPr>
            <w:tcW w:w="8523" w:type="dxa"/>
            <w:gridSpan w:val="8"/>
            <w:tcBorders>
              <w:top w:val="single" w:color="auto" w:sz="4" w:space="0"/>
              <w:left w:val="single" w:color="auto" w:sz="4" w:space="0"/>
              <w:bottom w:val="single" w:color="auto" w:sz="4" w:space="0"/>
              <w:right w:val="single" w:color="auto" w:sz="4" w:space="0"/>
            </w:tcBorders>
            <w:vAlign w:val="center"/>
          </w:tcPr>
          <w:p w14:paraId="66694449">
            <w:pPr>
              <w:rPr>
                <w:rFonts w:ascii="仿宋_GB2312" w:hAnsi="仿宋_GB2312" w:eastAsia="仿宋_GB2312" w:cs="仿宋_GB2312"/>
                <w:sz w:val="24"/>
                <w:szCs w:val="24"/>
              </w:rPr>
            </w:pPr>
            <w:r>
              <w:rPr>
                <w:rFonts w:hint="eastAsia" w:ascii="仿宋_GB2312" w:hAnsi="仿宋_GB2312" w:eastAsia="仿宋_GB2312" w:cs="仿宋_GB2312"/>
                <w:spacing w:val="-6"/>
                <w:sz w:val="24"/>
                <w:szCs w:val="24"/>
              </w:rPr>
              <w:t>备注：</w:t>
            </w:r>
            <w:r>
              <w:rPr>
                <w:rFonts w:hint="eastAsia" w:ascii="仿宋_GB2312" w:hAnsi="仿宋_GB2312" w:eastAsia="仿宋_GB2312" w:cs="仿宋_GB2312"/>
                <w:sz w:val="24"/>
                <w:szCs w:val="24"/>
              </w:rPr>
              <w:t>1.培训45分钟为1学时，每半天不超过4学时。</w:t>
            </w:r>
          </w:p>
          <w:p w14:paraId="4A04D70B">
            <w:pPr>
              <w:ind w:left="718" w:leftChars="342"/>
              <w:rPr>
                <w:rFonts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2、经营管理型培育应设计适当比例线上学习学时，线上学习学时数不高于总学时数的30%，专业生产型和技能服务型培育线上学习学时数不做具体要求。</w:t>
            </w:r>
          </w:p>
          <w:p w14:paraId="04F01AD3">
            <w:pPr>
              <w:ind w:firstLine="720" w:firstLineChars="300"/>
              <w:rPr>
                <w:rFonts w:ascii="仿宋_GB2312" w:hAnsi="仿宋_GB2312" w:eastAsia="仿宋_GB2312" w:cs="仿宋_GB2312"/>
                <w:sz w:val="24"/>
                <w:szCs w:val="24"/>
              </w:rPr>
            </w:pPr>
            <w:r>
              <w:rPr>
                <w:rFonts w:hint="eastAsia" w:ascii="仿宋_GB2312" w:hAnsi="仿宋_GB2312" w:eastAsia="仿宋_GB2312" w:cs="仿宋_GB2312"/>
                <w:sz w:val="24"/>
                <w:szCs w:val="24"/>
              </w:rPr>
              <w:t>3、学时设置根据参训学员技能水平，分层次灵活安排差异化学时。</w:t>
            </w:r>
          </w:p>
        </w:tc>
      </w:tr>
    </w:tbl>
    <w:p w14:paraId="55D7E500"/>
    <w:sectPr>
      <w:pgSz w:w="11906" w:h="16838"/>
      <w:pgMar w:top="2098" w:right="1587"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JjMDAyOTdiZGU1YTI4YzE1NTA5YWM3MGEyODEwMDEifQ=="/>
  </w:docVars>
  <w:rsids>
    <w:rsidRoot w:val="7F9D4C4A"/>
    <w:rsid w:val="008A560D"/>
    <w:rsid w:val="009812F7"/>
    <w:rsid w:val="01161381"/>
    <w:rsid w:val="042C0EBC"/>
    <w:rsid w:val="0F87475A"/>
    <w:rsid w:val="101747CE"/>
    <w:rsid w:val="1208548A"/>
    <w:rsid w:val="15286F96"/>
    <w:rsid w:val="15CC7E09"/>
    <w:rsid w:val="15D9736A"/>
    <w:rsid w:val="17A56B63"/>
    <w:rsid w:val="19E13DE0"/>
    <w:rsid w:val="19E815E6"/>
    <w:rsid w:val="19F125A4"/>
    <w:rsid w:val="1CE271C7"/>
    <w:rsid w:val="1FCB6585"/>
    <w:rsid w:val="1FE3647B"/>
    <w:rsid w:val="232E22CB"/>
    <w:rsid w:val="23F17CB0"/>
    <w:rsid w:val="23F46EA8"/>
    <w:rsid w:val="24FB4266"/>
    <w:rsid w:val="250F645D"/>
    <w:rsid w:val="25565941"/>
    <w:rsid w:val="25DF5936"/>
    <w:rsid w:val="26A04AC5"/>
    <w:rsid w:val="28910EA7"/>
    <w:rsid w:val="28F434A6"/>
    <w:rsid w:val="2AAB4039"/>
    <w:rsid w:val="2B381159"/>
    <w:rsid w:val="2C623903"/>
    <w:rsid w:val="2CE461DD"/>
    <w:rsid w:val="2F677915"/>
    <w:rsid w:val="2FFB7D96"/>
    <w:rsid w:val="3014292C"/>
    <w:rsid w:val="304A1FE7"/>
    <w:rsid w:val="322975B1"/>
    <w:rsid w:val="32877139"/>
    <w:rsid w:val="332D5F33"/>
    <w:rsid w:val="35131158"/>
    <w:rsid w:val="3787198A"/>
    <w:rsid w:val="38F5523D"/>
    <w:rsid w:val="3D196558"/>
    <w:rsid w:val="3E39674C"/>
    <w:rsid w:val="3E775D81"/>
    <w:rsid w:val="3EF21DDE"/>
    <w:rsid w:val="474121DD"/>
    <w:rsid w:val="4881611D"/>
    <w:rsid w:val="493F0316"/>
    <w:rsid w:val="49FD4DC3"/>
    <w:rsid w:val="4B6057DD"/>
    <w:rsid w:val="4C003D8D"/>
    <w:rsid w:val="51165E00"/>
    <w:rsid w:val="55516865"/>
    <w:rsid w:val="562D7CB1"/>
    <w:rsid w:val="565960ED"/>
    <w:rsid w:val="596B2235"/>
    <w:rsid w:val="5A135EC8"/>
    <w:rsid w:val="5BF64864"/>
    <w:rsid w:val="5CC73B64"/>
    <w:rsid w:val="5D4F348E"/>
    <w:rsid w:val="5DD854BC"/>
    <w:rsid w:val="5FF3131D"/>
    <w:rsid w:val="612956DC"/>
    <w:rsid w:val="64A532CB"/>
    <w:rsid w:val="665E7BD6"/>
    <w:rsid w:val="67732BC2"/>
    <w:rsid w:val="68DC3034"/>
    <w:rsid w:val="6B947BF6"/>
    <w:rsid w:val="6BBE4C73"/>
    <w:rsid w:val="6C2D5BE2"/>
    <w:rsid w:val="6E1A189A"/>
    <w:rsid w:val="6EF34484"/>
    <w:rsid w:val="71A22050"/>
    <w:rsid w:val="721B50BA"/>
    <w:rsid w:val="74E43336"/>
    <w:rsid w:val="75575F1C"/>
    <w:rsid w:val="76E80C25"/>
    <w:rsid w:val="778D031B"/>
    <w:rsid w:val="794C7D62"/>
    <w:rsid w:val="79D97847"/>
    <w:rsid w:val="79F53ADC"/>
    <w:rsid w:val="7DC831CF"/>
    <w:rsid w:val="7F497D89"/>
    <w:rsid w:val="7F9D4C4A"/>
    <w:rsid w:val="7FBD5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eastAsia="en-US"/>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4062</Words>
  <Characters>4339</Characters>
  <Lines>5</Lines>
  <Paragraphs>9</Paragraphs>
  <TotalTime>0</TotalTime>
  <ScaleCrop>false</ScaleCrop>
  <LinksUpToDate>false</LinksUpToDate>
  <CharactersWithSpaces>4375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2024-07-15T09:28:00Z</dcterms:created>
  <dc:creator>Administrator</dc:creator>
  <cp:lastModifiedBy>简单就好　。</cp:lastModifiedBy>
  <cp:lastPrinted>2024-09-04T02:36:00Z</cp:lastPrinted>
  <dcterms:modified xsi:type="dcterms:W3CDTF">2024-09-11T10:19:57Z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9DBD1BF38EB84C8088CB15B247DBEF21_11</vt:lpwstr>
  </property>
</Properties>
</file>