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093D5">
      <w:pPr>
        <w:pStyle w:val="3"/>
        <w:bidi w:val="0"/>
        <w:spacing w:line="500" w:lineRule="exac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附表2</w:t>
      </w:r>
    </w:p>
    <w:p w14:paraId="057C841B">
      <w:pPr>
        <w:pStyle w:val="3"/>
        <w:bidi w:val="0"/>
        <w:spacing w:line="500" w:lineRule="exact"/>
        <w:jc w:val="center"/>
        <w:rPr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t>工程量清单</w:t>
      </w:r>
      <w:r>
        <w:rPr>
          <w:b/>
          <w:bCs/>
          <w:sz w:val="32"/>
          <w:szCs w:val="32"/>
        </w:rPr>
        <w:t>编制说明</w:t>
      </w:r>
    </w:p>
    <w:p w14:paraId="6B845A15">
      <w:pPr>
        <w:keepNext w:val="0"/>
        <w:keepLines w:val="0"/>
        <w:widowControl/>
        <w:suppressLineNumbers w:val="0"/>
        <w:jc w:val="left"/>
        <w:rPr>
          <w:szCs w:val="21"/>
        </w:rPr>
      </w:pPr>
      <w:r>
        <w:rPr>
          <w:szCs w:val="21"/>
        </w:rPr>
        <w:t>工</w:t>
      </w:r>
      <w:r>
        <w:rPr>
          <w:rFonts w:ascii="宋体" w:hAnsi="宋体"/>
          <w:szCs w:val="21"/>
        </w:rPr>
        <w:t>程</w:t>
      </w:r>
      <w:r>
        <w:rPr>
          <w:szCs w:val="21"/>
        </w:rPr>
        <w:t>名</w:t>
      </w:r>
      <w:r>
        <w:rPr>
          <w:rFonts w:ascii="宋体" w:hAnsi="宋体"/>
          <w:szCs w:val="21"/>
        </w:rPr>
        <w:t>称</w:t>
      </w:r>
      <w:r>
        <w:rPr>
          <w:szCs w:val="21"/>
        </w:rPr>
        <w:t>：</w:t>
      </w:r>
      <w:r>
        <w:rPr>
          <w:rFonts w:hint="eastAsia"/>
          <w:szCs w:val="21"/>
          <w:lang w:val="en-US" w:eastAsia="zh-CN"/>
        </w:rPr>
        <w:t>巴州焉者县2024年乡镇干部周转宿舍建设项目(良种场）</w:t>
      </w:r>
      <w:r>
        <w:rPr>
          <w:szCs w:val="21"/>
        </w:rPr>
        <w:t xml:space="preserve">  </w:t>
      </w:r>
    </w:p>
    <w:p w14:paraId="70EEC5B0">
      <w:pPr>
        <w:pStyle w:val="3"/>
        <w:bidi w:val="0"/>
        <w:jc w:val="right"/>
      </w:pPr>
      <w:r>
        <w:rPr>
          <w:rFonts w:ascii="宋体" w:hAnsi="宋体"/>
          <w:bCs/>
          <w:szCs w:val="21"/>
        </w:rPr>
        <w:t>第1页 共1页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2"/>
      </w:tblGrid>
      <w:tr w14:paraId="4A39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22" w:type="dxa"/>
          </w:tcPr>
          <w:p w14:paraId="560572AC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一、工程概况</w:t>
            </w:r>
          </w:p>
          <w:p w14:paraId="3E52F87E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1、项目名称：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巴州焉者县2024年乡镇干部周转宿舍建设项目(良种场）</w:t>
            </w:r>
          </w:p>
          <w:p w14:paraId="49D6A55A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hint="eastAsia" w:asciiTheme="majorEastAsia" w:hAnsiTheme="majorEastAsia"/>
                <w:sz w:val="21"/>
                <w:szCs w:val="21"/>
                <w:lang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2、工程地点：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焉者县</w:t>
            </w:r>
          </w:p>
          <w:p w14:paraId="5FF9BA1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 w:firstLineChars="200"/>
              <w:jc w:val="left"/>
              <w:rPr>
                <w:rFonts w:hint="default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3、建设单位：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焉耆回族自治县苏海良种繁育场</w:t>
            </w:r>
          </w:p>
          <w:p w14:paraId="1462C02B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4、建设规模：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在焉耆回族自治县苏海良种繁育场建设单体公共建筑一座，建筑面积1084.08m2，地上二层，建筑高度6.75m，砖混结构，及配套室外附属工程。</w:t>
            </w:r>
          </w:p>
          <w:p w14:paraId="128C5F79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二、工程招标范围：施工图纸范围内的内容及建设单位要求。</w:t>
            </w:r>
          </w:p>
          <w:p w14:paraId="1699857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三、编制依据</w:t>
            </w:r>
          </w:p>
          <w:p w14:paraId="733E57B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1、国家、行业和地方政府的法律、法规及有关规定。</w:t>
            </w:r>
          </w:p>
          <w:p w14:paraId="18CEE632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2、现行国家标准《建设工程工程量清单计价规范GB50500-2013》、《新疆建设工程量清单计价指引》、《新疆建设工程量清单计价实施细则》。</w:t>
            </w:r>
          </w:p>
          <w:p w14:paraId="7B63F159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3、增值税销项税依据巴建设函【2019】3号文《关于调整我区建设工程计价依据增值税税率的通知》的函(新建标【2019】4号)《关于调整我区建设工程计价依据增值税税率的通知》规定的工程造价计价依据中增值税税率为9%计入。</w:t>
            </w:r>
          </w:p>
          <w:p w14:paraId="72495F55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</w:p>
          <w:p w14:paraId="63041012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四、组价原则：按清单方式组价。</w:t>
            </w:r>
          </w:p>
          <w:p w14:paraId="478A006A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五、其他说明：</w:t>
            </w:r>
          </w:p>
          <w:p w14:paraId="218942CD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</w:rPr>
            </w:pPr>
            <w:r>
              <w:rPr>
                <w:rFonts w:asciiTheme="majorEastAsia" w:hAnsiTheme="majorEastAsia"/>
                <w:sz w:val="21"/>
                <w:szCs w:val="21"/>
              </w:rPr>
              <w:t>1、工程量清单中带★的项目需进行清单综合单价分析。</w:t>
            </w:r>
          </w:p>
          <w:p w14:paraId="7E107728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ajorEastAsia" w:hAnsiTheme="majorEastAsia"/>
                <w:sz w:val="21"/>
                <w:szCs w:val="21"/>
              </w:rPr>
              <w:t>、</w:t>
            </w:r>
            <w:r>
              <w:rPr>
                <w:rFonts w:asciiTheme="majorEastAsia" w:hAnsiTheme="majorEastAsia"/>
                <w:sz w:val="21"/>
                <w:szCs w:val="21"/>
                <w:lang w:val="en-US" w:eastAsia="zh-CN"/>
              </w:rPr>
              <w:t xml:space="preserve">专业工程暂估价： </w:t>
            </w: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无</w:t>
            </w:r>
          </w:p>
          <w:p w14:paraId="6EF24523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420" w:firstLineChars="200"/>
              <w:rPr>
                <w:rFonts w:hint="default"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3、暂列金：8</w:t>
            </w:r>
            <w:bookmarkStart w:id="0" w:name="_GoBack"/>
            <w:bookmarkEnd w:id="0"/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万元（除税价）</w:t>
            </w:r>
          </w:p>
          <w:p w14:paraId="4A64364B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asciiTheme="majorEastAsia" w:hAnsiTheme="majorEastAsia"/>
                <w:sz w:val="21"/>
                <w:szCs w:val="21"/>
                <w:lang w:val="en-US" w:eastAsia="zh-CN"/>
              </w:rPr>
              <w:t>、投标单位自行考虑运差。</w:t>
            </w:r>
          </w:p>
          <w:p w14:paraId="4824E350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3876DE6E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345BDA11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23A7E1D0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0136985A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3C54838">
            <w:pPr>
              <w:pStyle w:val="3"/>
              <w:widowControl w:val="0"/>
              <w:bidi w:val="0"/>
              <w:spacing w:beforeLines="0" w:beforeAutospacing="0" w:afterLines="0" w:afterAutospacing="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4EF19E6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172F90E4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1F3D86F5">
            <w:pPr>
              <w:pStyle w:val="3"/>
              <w:widowControl w:val="0"/>
              <w:bidi w:val="0"/>
              <w:spacing w:beforeLines="0" w:beforeAutospacing="0" w:afterLines="0" w:afterAutospacing="0"/>
              <w:ind w:firstLine="420"/>
              <w:jc w:val="left"/>
              <w:rPr>
                <w:rFonts w:asciiTheme="majorEastAsia" w:hAnsiTheme="majorEastAsia" w:eastAsiaTheme="majorEastAsia"/>
                <w:sz w:val="21"/>
                <w:szCs w:val="21"/>
              </w:rPr>
            </w:pPr>
          </w:p>
          <w:p w14:paraId="520FA52A">
            <w:pPr>
              <w:pStyle w:val="3"/>
              <w:widowControl w:val="0"/>
              <w:bidi w:val="0"/>
              <w:spacing w:beforeLines="0" w:beforeAutospacing="0" w:afterLines="0" w:afterAutospacing="0"/>
              <w:ind w:firstLine="5460" w:firstLineChars="260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>新疆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海睿工程咨询服务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有限公司</w:t>
            </w:r>
          </w:p>
          <w:p w14:paraId="66C8A85F">
            <w:pPr>
              <w:pStyle w:val="3"/>
              <w:widowControl w:val="0"/>
              <w:bidi w:val="0"/>
              <w:spacing w:beforeLines="0" w:beforeAutospacing="0" w:afterLines="0" w:afterAutospacing="0"/>
              <w:ind w:firstLine="5460" w:firstLineChars="2600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Theme="majorEastAsia" w:hAnsiTheme="majorEastAsia" w:eastAsiaTheme="majorEastAsia"/>
                <w:sz w:val="21"/>
                <w:szCs w:val="21"/>
              </w:rPr>
              <w:t xml:space="preserve">           202</w:t>
            </w:r>
            <w:r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4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asciiTheme="majorEastAsia" w:hAnsiTheme="majorEastAsia" w:eastAsiaTheme="majorEastAsia"/>
                <w:sz w:val="21"/>
                <w:szCs w:val="21"/>
              </w:rPr>
              <w:t>日</w:t>
            </w:r>
          </w:p>
          <w:p w14:paraId="45885913">
            <w:pPr>
              <w:pStyle w:val="3"/>
              <w:widowControl w:val="0"/>
              <w:bidi w:val="0"/>
              <w:spacing w:beforeLines="0" w:beforeAutospacing="0" w:afterLines="0" w:afterAutospacing="0" w:line="400" w:lineRule="exact"/>
              <w:rPr>
                <w:rFonts w:ascii="宋体" w:hAnsi="宋体" w:eastAsia="宋体"/>
                <w:sz w:val="21"/>
                <w:szCs w:val="21"/>
              </w:rPr>
            </w:pPr>
          </w:p>
          <w:p w14:paraId="0A1D2B47">
            <w:pPr>
              <w:pStyle w:val="2"/>
              <w:widowControl w:val="0"/>
              <w:bidi w:val="0"/>
              <w:spacing w:beforeAutospacing="1" w:afterAutospacing="1"/>
              <w:jc w:val="left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68188637">
      <w:pPr>
        <w:pStyle w:val="3"/>
        <w:widowControl w:val="0"/>
        <w:bidi w:val="0"/>
        <w:jc w:val="both"/>
      </w:pPr>
    </w:p>
    <w:p w14:paraId="16169703">
      <w:pPr>
        <w:pStyle w:val="3"/>
        <w:widowControl w:val="0"/>
        <w:bidi w:val="0"/>
        <w:jc w:val="both"/>
      </w:pPr>
      <w:r>
        <w:rPr>
          <w:rFonts w:ascii="宋体" w:hAnsi="宋体"/>
          <w:bCs/>
          <w:szCs w:val="21"/>
        </w:rPr>
        <w:t xml:space="preserve">                                                              </w:t>
      </w:r>
    </w:p>
    <w:p w14:paraId="3AF58696">
      <w:pPr>
        <w:pStyle w:val="3"/>
        <w:widowControl w:val="0"/>
        <w:bidi w:val="0"/>
        <w:jc w:val="both"/>
      </w:pPr>
    </w:p>
    <w:p w14:paraId="4EDEE786">
      <w:pPr>
        <w:pStyle w:val="3"/>
        <w:widowControl w:val="0"/>
        <w:bidi w:val="0"/>
        <w:jc w:val="both"/>
      </w:pPr>
    </w:p>
    <w:p w14:paraId="4F35DBAC">
      <w:pPr>
        <w:pStyle w:val="3"/>
        <w:widowControl w:val="0"/>
        <w:bidi w:val="0"/>
        <w:jc w:val="both"/>
      </w:pPr>
    </w:p>
    <w:p w14:paraId="36318901">
      <w:pPr>
        <w:pStyle w:val="3"/>
        <w:widowControl w:val="0"/>
        <w:bidi w:val="0"/>
        <w:jc w:val="both"/>
      </w:pPr>
    </w:p>
    <w:p w14:paraId="3B099C54">
      <w:pPr>
        <w:pStyle w:val="3"/>
        <w:widowControl w:val="0"/>
        <w:bidi w:val="0"/>
        <w:jc w:val="both"/>
      </w:pPr>
    </w:p>
    <w:p w14:paraId="57AA9936">
      <w:pPr>
        <w:pStyle w:val="3"/>
        <w:widowControl w:val="0"/>
        <w:bidi w:val="0"/>
        <w:jc w:val="both"/>
      </w:pPr>
    </w:p>
    <w:p w14:paraId="2D14555D">
      <w:pPr>
        <w:pStyle w:val="3"/>
        <w:widowControl w:val="0"/>
        <w:bidi w:val="0"/>
        <w:jc w:val="both"/>
      </w:pPr>
    </w:p>
    <w:p w14:paraId="7DA147BB">
      <w:pPr>
        <w:pStyle w:val="3"/>
        <w:widowControl w:val="0"/>
        <w:bidi w:val="0"/>
        <w:jc w:val="both"/>
      </w:pPr>
    </w:p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3366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autoHyphenation/>
  <w:displayHorizontalDrawingGridEvery w:val="1"/>
  <w:displayVerticalDrawingGridEvery w:val="1"/>
  <w:noPunctuationKerning w:val="1"/>
  <w:compat>
    <w:balanceSingleByteDoubleByteWidth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ZjYyMjUwNmQwYWQ0M2MwM2UxZWE5ZjZiNTdlYTkifQ=="/>
  </w:docVars>
  <w:rsids>
    <w:rsidRoot w:val="00000000"/>
    <w:rsid w:val="01913E55"/>
    <w:rsid w:val="0E61747B"/>
    <w:rsid w:val="153D4402"/>
    <w:rsid w:val="1B717FEA"/>
    <w:rsid w:val="1CF93797"/>
    <w:rsid w:val="1D43402A"/>
    <w:rsid w:val="1F527C81"/>
    <w:rsid w:val="20F45554"/>
    <w:rsid w:val="216B7ECE"/>
    <w:rsid w:val="2D4903EC"/>
    <w:rsid w:val="2F1E5E23"/>
    <w:rsid w:val="3B0A60BB"/>
    <w:rsid w:val="3BB36342"/>
    <w:rsid w:val="3EC7630C"/>
    <w:rsid w:val="41C57B12"/>
    <w:rsid w:val="43003B92"/>
    <w:rsid w:val="45D12C5C"/>
    <w:rsid w:val="46E57EE8"/>
    <w:rsid w:val="47521C02"/>
    <w:rsid w:val="48CB7F18"/>
    <w:rsid w:val="4C20581A"/>
    <w:rsid w:val="4D2A0620"/>
    <w:rsid w:val="4F8F63DD"/>
    <w:rsid w:val="505670DF"/>
    <w:rsid w:val="56BB5051"/>
    <w:rsid w:val="5B0D1C76"/>
    <w:rsid w:val="5C090A3C"/>
    <w:rsid w:val="5CC22998"/>
    <w:rsid w:val="62CC3EF1"/>
    <w:rsid w:val="63384890"/>
    <w:rsid w:val="63E957F0"/>
    <w:rsid w:val="6A5F3D9D"/>
    <w:rsid w:val="6B6E4C20"/>
    <w:rsid w:val="6DA762D3"/>
    <w:rsid w:val="707570E3"/>
    <w:rsid w:val="71A36E9C"/>
    <w:rsid w:val="729946D5"/>
    <w:rsid w:val="732C537E"/>
    <w:rsid w:val="7393158D"/>
    <w:rsid w:val="73AB01D2"/>
    <w:rsid w:val="73BA1E99"/>
    <w:rsid w:val="76AA4D65"/>
    <w:rsid w:val="78B605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hi-I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3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customStyle="1" w:styleId="3">
    <w:name w:val="正文1"/>
    <w:qFormat/>
    <w:uiPriority w:val="0"/>
    <w:pPr>
      <w:widowControl w:val="0"/>
      <w:suppressAutoHyphens w:val="0"/>
      <w:bidi w:val="0"/>
      <w:spacing w:beforeLines="0" w:beforeAutospacing="0" w:afterLines="0" w:afterAutospacing="0"/>
      <w:jc w:val="both"/>
    </w:pPr>
    <w:rPr>
      <w:rFonts w:ascii="Times New Roman" w:hAnsi="Times New Roman" w:eastAsia="宋体" w:cs="Times New Roman"/>
      <w:color w:val="auto"/>
      <w:kern w:val="2"/>
      <w:sz w:val="21"/>
      <w:szCs w:val="24"/>
      <w:lang w:val="en-US" w:eastAsia="zh-CN" w:bidi="ar-SA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AE8F0E-9380-4A9B-AE32-A1F060846A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Company</Company>
  <Pages>2</Pages>
  <Words>503</Words>
  <Characters>545</Characters>
  <Paragraphs>23</Paragraphs>
  <TotalTime>0</TotalTime>
  <ScaleCrop>false</ScaleCrop>
  <LinksUpToDate>false</LinksUpToDate>
  <CharactersWithSpaces>622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2019-07-29T11:55:00Z</dcterms:created>
  <dc:creator>Administrator</dc:creator>
  <cp:lastModifiedBy>15619</cp:lastModifiedBy>
  <dcterms:modified xsi:type="dcterms:W3CDTF">2024-11-11T08:21:57Z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D94B47354081453CB434DF12B22F12DF</vt:lpwstr>
  </property>
  <property fmtid="{D5CDD505-2E9C-101B-9397-08002B2CF9AE}" pid="3" name="KSOProductBuildVer">
    <vt:lpwstr>2052-12.1.0.18608</vt:lpwstr>
  </property>
</Properties>
</file>