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FF054">
      <w:pPr>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440" w:lineRule="exact"/>
        <w:jc w:val="center"/>
        <w:textAlignment w:val="auto"/>
        <w:outlineLvl w:val="9"/>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lang w:val="en-US" w:eastAsia="zh-CN"/>
        </w:rPr>
        <w:t>新疆共建恒业信息咨询有限责任公司关于喀什地区中医医院污水处理运维外包服务采购项目</w:t>
      </w:r>
      <w:r>
        <w:rPr>
          <w:rFonts w:hint="eastAsia" w:ascii="微软雅黑" w:hAnsi="微软雅黑" w:eastAsia="微软雅黑" w:cs="微软雅黑"/>
          <w:b/>
          <w:bCs/>
          <w:color w:val="auto"/>
          <w:sz w:val="28"/>
          <w:szCs w:val="28"/>
          <w:highlight w:val="none"/>
        </w:rPr>
        <w:t>竞争性磋商公告</w:t>
      </w:r>
    </w:p>
    <w:p w14:paraId="50A9F62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40" w:lineRule="exact"/>
        <w:textAlignment w:val="auto"/>
        <w:outlineLvl w:val="9"/>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项目概况</w:t>
      </w:r>
    </w:p>
    <w:p w14:paraId="174BEF5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beforeAutospacing="0" w:afterAutospacing="0" w:line="440" w:lineRule="exact"/>
        <w:ind w:firstLine="480" w:firstLineChars="200"/>
        <w:textAlignment w:val="auto"/>
        <w:outlineLvl w:val="9"/>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single"/>
          <w:lang w:eastAsia="zh-CN"/>
        </w:rPr>
        <w:t>喀什地区中医医院污水处理运维外包服务采购项目</w:t>
      </w:r>
      <w:r>
        <w:rPr>
          <w:rFonts w:hint="eastAsia" w:ascii="微软雅黑" w:hAnsi="微软雅黑" w:eastAsia="微软雅黑" w:cs="微软雅黑"/>
          <w:color w:val="auto"/>
          <w:sz w:val="24"/>
          <w:szCs w:val="24"/>
          <w:highlight w:val="none"/>
          <w:u w:val="none"/>
          <w:lang w:eastAsia="zh-CN"/>
        </w:rPr>
        <w:t>的潜在供应商应在</w:t>
      </w:r>
      <w:r>
        <w:rPr>
          <w:rFonts w:hint="eastAsia" w:ascii="微软雅黑" w:hAnsi="微软雅黑" w:eastAsia="微软雅黑" w:cs="微软雅黑"/>
          <w:color w:val="auto"/>
          <w:sz w:val="24"/>
          <w:szCs w:val="24"/>
          <w:highlight w:val="none"/>
          <w:u w:val="single"/>
          <w:lang w:eastAsia="zh-CN"/>
        </w:rPr>
        <w:t>政采云平台（https://login.zcygov.cn/user-login/#/login）</w:t>
      </w:r>
      <w:r>
        <w:rPr>
          <w:rFonts w:hint="eastAsia" w:ascii="微软雅黑" w:hAnsi="微软雅黑" w:eastAsia="微软雅黑" w:cs="微软雅黑"/>
          <w:color w:val="auto"/>
          <w:sz w:val="24"/>
          <w:szCs w:val="24"/>
          <w:highlight w:val="none"/>
          <w:u w:val="none"/>
          <w:lang w:eastAsia="zh-CN"/>
        </w:rPr>
        <w:t>获取</w:t>
      </w:r>
      <w:r>
        <w:rPr>
          <w:rFonts w:hint="eastAsia" w:ascii="微软雅黑" w:hAnsi="微软雅黑" w:eastAsia="微软雅黑" w:cs="微软雅黑"/>
          <w:color w:val="auto"/>
          <w:sz w:val="24"/>
          <w:szCs w:val="24"/>
          <w:highlight w:val="none"/>
          <w:lang w:val="en-US" w:eastAsia="zh-CN"/>
        </w:rPr>
        <w:t>磋商</w:t>
      </w:r>
      <w:r>
        <w:rPr>
          <w:rFonts w:hint="eastAsia" w:ascii="微软雅黑" w:hAnsi="微软雅黑" w:eastAsia="微软雅黑" w:cs="微软雅黑"/>
          <w:color w:val="auto"/>
          <w:sz w:val="24"/>
          <w:szCs w:val="24"/>
          <w:highlight w:val="none"/>
        </w:rPr>
        <w:t>文件</w:t>
      </w:r>
      <w:r>
        <w:rPr>
          <w:rFonts w:hint="eastAsia" w:ascii="微软雅黑" w:hAnsi="微软雅黑" w:eastAsia="微软雅黑" w:cs="微软雅黑"/>
          <w:color w:val="auto"/>
          <w:sz w:val="24"/>
          <w:szCs w:val="24"/>
          <w:highlight w:val="none"/>
          <w:u w:val="none"/>
          <w:lang w:eastAsia="zh-CN"/>
        </w:rPr>
        <w:t>，并于</w:t>
      </w:r>
      <w:r>
        <w:rPr>
          <w:rFonts w:hint="eastAsia" w:ascii="微软雅黑" w:hAnsi="微软雅黑" w:eastAsia="微软雅黑" w:cs="微软雅黑"/>
          <w:color w:val="auto"/>
          <w:sz w:val="24"/>
          <w:szCs w:val="24"/>
          <w:highlight w:val="none"/>
          <w:u w:val="single"/>
          <w:lang w:eastAsia="zh-CN"/>
        </w:rPr>
        <w:t>2024年</w:t>
      </w:r>
      <w:r>
        <w:rPr>
          <w:rFonts w:hint="eastAsia" w:ascii="微软雅黑" w:hAnsi="微软雅黑" w:eastAsia="微软雅黑" w:cs="微软雅黑"/>
          <w:color w:val="auto"/>
          <w:sz w:val="24"/>
          <w:szCs w:val="24"/>
          <w:highlight w:val="none"/>
          <w:u w:val="single"/>
          <w:lang w:val="en-US" w:eastAsia="zh-CN"/>
        </w:rPr>
        <w:t>11</w:t>
      </w:r>
      <w:r>
        <w:rPr>
          <w:rFonts w:hint="eastAsia" w:ascii="微软雅黑" w:hAnsi="微软雅黑" w:eastAsia="微软雅黑" w:cs="微软雅黑"/>
          <w:color w:val="auto"/>
          <w:sz w:val="24"/>
          <w:szCs w:val="24"/>
          <w:highlight w:val="none"/>
          <w:u w:val="single"/>
          <w:lang w:eastAsia="zh-CN"/>
        </w:rPr>
        <w:t>月</w:t>
      </w:r>
      <w:r>
        <w:rPr>
          <w:rFonts w:hint="eastAsia" w:ascii="微软雅黑" w:hAnsi="微软雅黑" w:eastAsia="微软雅黑" w:cs="微软雅黑"/>
          <w:color w:val="auto"/>
          <w:sz w:val="24"/>
          <w:szCs w:val="24"/>
          <w:highlight w:val="none"/>
          <w:u w:val="single"/>
          <w:lang w:val="en-US" w:eastAsia="zh-CN"/>
        </w:rPr>
        <w:t>26</w:t>
      </w:r>
      <w:r>
        <w:rPr>
          <w:rFonts w:hint="eastAsia" w:ascii="微软雅黑" w:hAnsi="微软雅黑" w:eastAsia="微软雅黑" w:cs="微软雅黑"/>
          <w:color w:val="auto"/>
          <w:sz w:val="24"/>
          <w:szCs w:val="24"/>
          <w:highlight w:val="none"/>
          <w:u w:val="single"/>
          <w:lang w:eastAsia="zh-CN"/>
        </w:rPr>
        <w:t>日11:00（北京时间）</w:t>
      </w:r>
      <w:r>
        <w:rPr>
          <w:rFonts w:hint="eastAsia" w:ascii="微软雅黑" w:hAnsi="微软雅黑" w:eastAsia="微软雅黑" w:cs="微软雅黑"/>
          <w:color w:val="auto"/>
          <w:sz w:val="24"/>
          <w:szCs w:val="24"/>
          <w:highlight w:val="none"/>
          <w:u w:val="none"/>
          <w:lang w:eastAsia="zh-CN"/>
        </w:rPr>
        <w:t>前递交</w:t>
      </w:r>
      <w:r>
        <w:rPr>
          <w:rFonts w:hint="eastAsia" w:ascii="微软雅黑" w:hAnsi="微软雅黑" w:eastAsia="微软雅黑" w:cs="微软雅黑"/>
          <w:bCs/>
          <w:color w:val="auto"/>
          <w:sz w:val="24"/>
          <w:szCs w:val="24"/>
          <w:highlight w:val="none"/>
          <w:lang w:val="en-US" w:eastAsia="zh-CN"/>
        </w:rPr>
        <w:t>响应文件</w:t>
      </w:r>
      <w:r>
        <w:rPr>
          <w:rFonts w:hint="eastAsia" w:ascii="微软雅黑" w:hAnsi="微软雅黑" w:eastAsia="微软雅黑" w:cs="微软雅黑"/>
          <w:color w:val="auto"/>
          <w:sz w:val="24"/>
          <w:szCs w:val="24"/>
          <w:highlight w:val="none"/>
          <w:u w:val="none"/>
          <w:lang w:eastAsia="zh-CN"/>
        </w:rPr>
        <w:t>。</w:t>
      </w:r>
    </w:p>
    <w:p w14:paraId="66062092">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4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0" w:name="_Toc28359089"/>
      <w:bookmarkEnd w:id="0"/>
      <w:bookmarkStart w:id="1" w:name="_Toc28359012"/>
      <w:bookmarkEnd w:id="1"/>
      <w:bookmarkStart w:id="2" w:name="_Toc35393629"/>
      <w:bookmarkEnd w:id="2"/>
      <w:bookmarkStart w:id="3" w:name="_Toc35393798"/>
      <w:bookmarkEnd w:id="3"/>
      <w:bookmarkStart w:id="4" w:name="_Toc29182"/>
      <w:bookmarkEnd w:id="4"/>
      <w:bookmarkStart w:id="5" w:name="_Toc8264"/>
      <w:bookmarkEnd w:id="5"/>
      <w:r>
        <w:rPr>
          <w:rFonts w:hint="eastAsia" w:ascii="微软雅黑" w:hAnsi="微软雅黑" w:eastAsia="微软雅黑" w:cs="微软雅黑"/>
          <w:b/>
          <w:bCs/>
          <w:color w:val="auto"/>
          <w:kern w:val="0"/>
          <w:sz w:val="24"/>
          <w:szCs w:val="24"/>
          <w:highlight w:val="none"/>
        </w:rPr>
        <w:t>一、项目基本情况</w:t>
      </w:r>
    </w:p>
    <w:p w14:paraId="64B87EF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bookmarkStart w:id="6" w:name="_Toc35393630"/>
      <w:bookmarkEnd w:id="6"/>
      <w:bookmarkStart w:id="7" w:name="_Toc12963"/>
      <w:bookmarkEnd w:id="7"/>
      <w:bookmarkStart w:id="8" w:name="_Toc28359090"/>
      <w:bookmarkEnd w:id="8"/>
      <w:bookmarkStart w:id="9" w:name="_Toc28359013"/>
      <w:bookmarkEnd w:id="9"/>
      <w:bookmarkStart w:id="10" w:name="_Toc35393799"/>
      <w:bookmarkEnd w:id="10"/>
      <w:r>
        <w:rPr>
          <w:rFonts w:hint="eastAsia" w:ascii="微软雅黑" w:hAnsi="微软雅黑" w:eastAsia="微软雅黑" w:cs="微软雅黑"/>
          <w:color w:val="auto"/>
          <w:sz w:val="24"/>
          <w:szCs w:val="24"/>
          <w:highlight w:val="none"/>
          <w:lang w:val="en-US" w:eastAsia="zh-CN"/>
        </w:rPr>
        <w:t xml:space="preserve">项目编号：24GJ-(CS)079 </w:t>
      </w:r>
    </w:p>
    <w:p w14:paraId="424EA95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项目名称：喀什地区中医医院污水处理运维外包服务采购项目 </w:t>
      </w:r>
    </w:p>
    <w:p w14:paraId="55A64B9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采购方式：竞争性磋商 </w:t>
      </w:r>
    </w:p>
    <w:p w14:paraId="1EB9070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预算金额（元）：300000 </w:t>
      </w:r>
    </w:p>
    <w:p w14:paraId="57F682F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最高限价（元）：300000  </w:t>
      </w:r>
    </w:p>
    <w:p w14:paraId="40455FE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采购需求：</w:t>
      </w:r>
    </w:p>
    <w:p w14:paraId="3903303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标项名称：喀什地区中医医院污水处理运维外包服务采购项目</w:t>
      </w:r>
    </w:p>
    <w:p w14:paraId="2C448AE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数量：1     </w:t>
      </w:r>
    </w:p>
    <w:p w14:paraId="48D5909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预算金额（元）：300000 </w:t>
      </w:r>
    </w:p>
    <w:p w14:paraId="1BFDD50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单位：项 </w:t>
      </w:r>
    </w:p>
    <w:p w14:paraId="7B6173B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简要规格描述：对喀什地区中医医院提供污水处理运维服务。（服务需求详见磋商文件） </w:t>
      </w:r>
    </w:p>
    <w:p w14:paraId="149A76B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备注：/ </w:t>
      </w:r>
    </w:p>
    <w:p w14:paraId="22AC0D0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合同履约期限：详见磋商文件  </w:t>
      </w:r>
    </w:p>
    <w:p w14:paraId="101CEBA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本项目（否）接受联合体投标。</w:t>
      </w:r>
    </w:p>
    <w:p w14:paraId="07FC9360">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40" w:lineRule="exact"/>
        <w:jc w:val="left"/>
        <w:textAlignment w:val="auto"/>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二、申请人的资格要求：</w:t>
      </w:r>
    </w:p>
    <w:p w14:paraId="53379D0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bookmarkStart w:id="11" w:name="_Toc28359091"/>
      <w:bookmarkStart w:id="12" w:name="_Toc35393631"/>
      <w:bookmarkStart w:id="13" w:name="_Toc35393800"/>
      <w:bookmarkStart w:id="14" w:name="_Toc28359014"/>
      <w:r>
        <w:rPr>
          <w:rFonts w:hint="eastAsia" w:ascii="微软雅黑" w:hAnsi="微软雅黑" w:eastAsia="微软雅黑" w:cs="微软雅黑"/>
          <w:color w:val="auto"/>
          <w:sz w:val="24"/>
          <w:szCs w:val="24"/>
          <w:highlight w:val="none"/>
          <w:lang w:val="en-US" w:eastAsia="zh-CN"/>
        </w:rPr>
        <w:t xml:space="preserve"> 1.满足《中华人民共和国政府采购法》第二十二条规定：</w:t>
      </w:r>
    </w:p>
    <w:p w14:paraId="1C9CAA4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（1）具有独立承担民事责任的能力（企业、个体工商户等提供有效的营业执照；事业单位提供事业单位法人证书；非企业专业服务机构提供执业许可证等证明文件。）；</w:t>
      </w:r>
    </w:p>
    <w:p w14:paraId="0530F9D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（2）法定代表人资格证明；</w:t>
      </w:r>
    </w:p>
    <w:p w14:paraId="5EAA4DA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（3）提供近两年内任意一年的财务审计报告（成立未满十二个月的新公司可提供近三个月内任意一个月的银行资信证明）；</w:t>
      </w:r>
    </w:p>
    <w:p w14:paraId="74ADE2F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（4）提供依法缴纳近六个月内任意一个月的社会保险证明；</w:t>
      </w:r>
    </w:p>
    <w:p w14:paraId="5110B48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（5）提供依法缴纳近六个月内任意一个月的税收证明；</w:t>
      </w:r>
    </w:p>
    <w:p w14:paraId="62632AB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https://www.creditchina.gov.cn/）被列入失信被执行人、重大税收违法失信主体名单（信用服务-重点领域严重失信主体名单查询-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w:t>
      </w:r>
    </w:p>
    <w:p w14:paraId="2C84838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（7）参加政府采购活动前三年内在经营活动中没有重大违法记录的书面声明。</w:t>
      </w:r>
    </w:p>
    <w:p w14:paraId="4C870F6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2.落实政府采购政策需满足的资格要求：本项目专门面向中小企业。</w:t>
      </w:r>
    </w:p>
    <w:p w14:paraId="69949D11">
      <w:pPr>
        <w:pageBreakBefore w:val="0"/>
        <w:widowControl w:val="0"/>
        <w:kinsoku/>
        <w:overflowPunct/>
        <w:topLinePunct w:val="0"/>
        <w:bidi w:val="0"/>
        <w:snapToGrid/>
        <w:spacing w:line="440" w:lineRule="exact"/>
        <w:ind w:firstLine="480" w:firstLineChars="200"/>
        <w:jc w:val="both"/>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3.本项目的特定资格要求：无。 </w:t>
      </w:r>
    </w:p>
    <w:p w14:paraId="036285DF">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40" w:lineRule="exact"/>
        <w:jc w:val="left"/>
        <w:textAlignment w:val="auto"/>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三、获取采购文件</w:t>
      </w:r>
    </w:p>
    <w:p w14:paraId="176E8C7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时间：2024年11月16日至2024年11月25日，每天上午10:00至14:00，下午15:30至19:30（北京时间，法定节假日除外）</w:t>
      </w:r>
    </w:p>
    <w:p w14:paraId="0E94CCD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地点：政采云平台（https://login.zcygov.cn/user-login/#/login） </w:t>
      </w:r>
    </w:p>
    <w:p w14:paraId="40295BE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BACDA3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售价：0元</w:t>
      </w:r>
    </w:p>
    <w:bookmarkEnd w:id="11"/>
    <w:bookmarkEnd w:id="12"/>
    <w:bookmarkEnd w:id="13"/>
    <w:bookmarkEnd w:id="14"/>
    <w:p w14:paraId="1F367B3E">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4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15" w:name="_Toc35393632"/>
      <w:bookmarkEnd w:id="15"/>
      <w:bookmarkStart w:id="16" w:name="_Toc28359015"/>
      <w:bookmarkEnd w:id="16"/>
      <w:bookmarkStart w:id="17" w:name="_Toc28359092"/>
      <w:bookmarkEnd w:id="17"/>
      <w:bookmarkStart w:id="18" w:name="_Toc35393801"/>
      <w:bookmarkEnd w:id="18"/>
      <w:r>
        <w:rPr>
          <w:rFonts w:hint="eastAsia" w:ascii="微软雅黑" w:hAnsi="微软雅黑" w:eastAsia="微软雅黑" w:cs="微软雅黑"/>
          <w:b/>
          <w:bCs/>
          <w:color w:val="auto"/>
          <w:kern w:val="0"/>
          <w:sz w:val="24"/>
          <w:szCs w:val="24"/>
          <w:highlight w:val="none"/>
        </w:rPr>
        <w:t>四、响应文件提交</w:t>
      </w:r>
    </w:p>
    <w:p w14:paraId="62E4071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bookmarkStart w:id="19" w:name="_Toc28359016"/>
      <w:bookmarkStart w:id="20" w:name="_Toc28359093"/>
      <w:bookmarkStart w:id="21" w:name="_Toc35393633"/>
      <w:bookmarkStart w:id="22" w:name="_Toc35393802"/>
      <w:r>
        <w:rPr>
          <w:rFonts w:hint="eastAsia" w:ascii="微软雅黑" w:hAnsi="微软雅黑" w:eastAsia="微软雅黑" w:cs="微软雅黑"/>
          <w:color w:val="auto"/>
          <w:sz w:val="24"/>
          <w:szCs w:val="24"/>
          <w:highlight w:val="none"/>
          <w:lang w:val="en-US" w:eastAsia="zh-CN"/>
        </w:rPr>
        <w:t>截止时间：2024年11月26日11:00（北京时间）</w:t>
      </w:r>
    </w:p>
    <w:p w14:paraId="794BDDA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地点：请登录政采云投标客户端投标</w:t>
      </w:r>
    </w:p>
    <w:bookmarkEnd w:id="19"/>
    <w:bookmarkEnd w:id="20"/>
    <w:bookmarkEnd w:id="21"/>
    <w:bookmarkEnd w:id="22"/>
    <w:p w14:paraId="21CA3C43">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4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23" w:name="_Toc21935"/>
      <w:bookmarkEnd w:id="23"/>
      <w:r>
        <w:rPr>
          <w:rFonts w:hint="eastAsia" w:ascii="微软雅黑" w:hAnsi="微软雅黑" w:eastAsia="微软雅黑" w:cs="微软雅黑"/>
          <w:b/>
          <w:bCs/>
          <w:color w:val="auto"/>
          <w:kern w:val="0"/>
          <w:sz w:val="24"/>
          <w:szCs w:val="24"/>
          <w:highlight w:val="none"/>
        </w:rPr>
        <w:t>五、响应文件开启</w:t>
      </w:r>
    </w:p>
    <w:p w14:paraId="5DAF002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开启时间：2024年11月26日11:00（北京时间）</w:t>
      </w:r>
    </w:p>
    <w:p w14:paraId="46EB87E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地点：供应商登录政采云平台https://www.zcygov.cn/，进入“项目采购-开标评标-右边选择对应项目点击“进入项目”进入开标大厅。</w:t>
      </w:r>
    </w:p>
    <w:p w14:paraId="485E6E3B">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4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24" w:name="_Toc28359017"/>
      <w:bookmarkEnd w:id="24"/>
      <w:bookmarkStart w:id="25" w:name="_Toc35393634"/>
      <w:bookmarkEnd w:id="25"/>
      <w:bookmarkStart w:id="26" w:name="_Toc25583"/>
      <w:bookmarkEnd w:id="26"/>
      <w:bookmarkStart w:id="27" w:name="_Toc28359094"/>
      <w:bookmarkEnd w:id="27"/>
      <w:bookmarkStart w:id="28" w:name="_Toc35393803"/>
      <w:bookmarkEnd w:id="28"/>
      <w:r>
        <w:rPr>
          <w:rFonts w:hint="eastAsia" w:ascii="微软雅黑" w:hAnsi="微软雅黑" w:eastAsia="微软雅黑" w:cs="微软雅黑"/>
          <w:b/>
          <w:bCs/>
          <w:color w:val="auto"/>
          <w:kern w:val="0"/>
          <w:sz w:val="24"/>
          <w:szCs w:val="24"/>
          <w:highlight w:val="none"/>
        </w:rPr>
        <w:t>六、公告期限</w:t>
      </w:r>
    </w:p>
    <w:p w14:paraId="59B2636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自本公告发布之日起5个工作日。</w:t>
      </w:r>
    </w:p>
    <w:p w14:paraId="748B599D">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beforeAutospacing="0" w:after="0" w:afterAutospacing="0" w:line="440" w:lineRule="exact"/>
        <w:jc w:val="left"/>
        <w:textAlignment w:val="auto"/>
        <w:outlineLvl w:val="9"/>
        <w:rPr>
          <w:rFonts w:hint="eastAsia" w:ascii="微软雅黑" w:hAnsi="微软雅黑" w:eastAsia="微软雅黑" w:cs="微软雅黑"/>
          <w:b/>
          <w:bCs/>
          <w:color w:val="auto"/>
          <w:kern w:val="0"/>
          <w:sz w:val="24"/>
          <w:szCs w:val="24"/>
          <w:highlight w:val="none"/>
          <w:lang w:val="en-US" w:eastAsia="zh-CN"/>
        </w:rPr>
      </w:pPr>
      <w:bookmarkStart w:id="29" w:name="_Toc5483"/>
      <w:bookmarkStart w:id="30" w:name="_Toc23916"/>
      <w:bookmarkStart w:id="31" w:name="_Toc18510"/>
      <w:bookmarkStart w:id="32" w:name="_Toc35393636"/>
      <w:bookmarkStart w:id="33" w:name="_Toc28359018"/>
      <w:bookmarkStart w:id="34" w:name="_Toc21330"/>
      <w:bookmarkStart w:id="35" w:name="_Toc35393805"/>
      <w:bookmarkStart w:id="36" w:name="_Toc28359095"/>
      <w:r>
        <w:rPr>
          <w:rFonts w:hint="eastAsia" w:ascii="微软雅黑" w:hAnsi="微软雅黑" w:eastAsia="微软雅黑" w:cs="微软雅黑"/>
          <w:b/>
          <w:bCs/>
          <w:color w:val="auto"/>
          <w:kern w:val="0"/>
          <w:sz w:val="24"/>
          <w:szCs w:val="24"/>
          <w:highlight w:val="none"/>
          <w:lang w:val="en-US" w:eastAsia="zh-CN"/>
        </w:rPr>
        <w:t>其他事项</w:t>
      </w:r>
    </w:p>
    <w:p w14:paraId="4BDECEC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2B14034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2.本项目实行网上磋商，采用电子响应文件(供应商须使用CA加密设备通过政采云电子投标客户端制作响应文件)。若供应商参与磋商，自行承担磋商一切费用。</w:t>
      </w:r>
    </w:p>
    <w:p w14:paraId="6AEB273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3.各供应商应在磋商前应确保成为新疆政府采购网正式注册入库供应商，并完成CA数字证书申领。因未注册入库、未办理CA数字证书等原因造成无法磋商或磋商失败等后果由供应商自行承担。</w:t>
      </w:r>
    </w:p>
    <w:p w14:paraId="1A602CC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3B71F5E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5.供应商在磋商时须使用制作加密电子响应文件所使用的CA锁及电脑，电脑须提前配置好浏览器（建议使用谷歌浏览器），以便磋商时解锁。</w:t>
      </w:r>
    </w:p>
    <w:p w14:paraId="6F2C9C8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6.投标保证金缴纳及确认时间：凡拟参加本次采购项目的供应商，必须在磋商前将投标保证金汇入指定账户。投标保证金汇款凭证上用途栏应注明:采购项目名称+标项号+投标保证金。否则，届时其磋商将被拒绝。</w:t>
      </w:r>
    </w:p>
    <w:p w14:paraId="4B7380B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bookmarkEnd w:id="29"/>
    <w:bookmarkEnd w:id="30"/>
    <w:bookmarkEnd w:id="31"/>
    <w:bookmarkEnd w:id="32"/>
    <w:bookmarkEnd w:id="33"/>
    <w:bookmarkEnd w:id="34"/>
    <w:bookmarkEnd w:id="35"/>
    <w:bookmarkEnd w:id="36"/>
    <w:p w14:paraId="5746A551">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440" w:lineRule="exact"/>
        <w:jc w:val="left"/>
        <w:textAlignment w:val="auto"/>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lang w:val="en-US" w:eastAsia="zh-CN"/>
        </w:rPr>
        <w:t>八、</w:t>
      </w:r>
      <w:r>
        <w:rPr>
          <w:rFonts w:hint="eastAsia" w:ascii="微软雅黑" w:hAnsi="微软雅黑" w:eastAsia="微软雅黑" w:cs="微软雅黑"/>
          <w:b/>
          <w:bCs/>
          <w:color w:val="auto"/>
          <w:kern w:val="0"/>
          <w:sz w:val="24"/>
          <w:szCs w:val="24"/>
          <w:highlight w:val="none"/>
        </w:rPr>
        <w:t>凡对本次采购提出询问，请按以下方式联系。</w:t>
      </w:r>
    </w:p>
    <w:p w14:paraId="3168E0F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1.采购人信息</w:t>
      </w:r>
    </w:p>
    <w:p w14:paraId="31A8991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名 称：喀什地区中医医院</w:t>
      </w:r>
    </w:p>
    <w:p w14:paraId="0C43B84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地 址：喀什市学府大道385号</w:t>
      </w:r>
    </w:p>
    <w:p w14:paraId="1CBFF4F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联系方式：王丁 0998-2204740</w:t>
      </w:r>
    </w:p>
    <w:p w14:paraId="7D32948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2.采购代理机构信息</w:t>
      </w:r>
    </w:p>
    <w:p w14:paraId="0CE4BF7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名 称：新疆共建恒业信息咨询有限责任公司</w:t>
      </w:r>
    </w:p>
    <w:p w14:paraId="75A7ABF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地 址：喀什经济开发区深喀大道陕西大厦12楼1208室 </w:t>
      </w:r>
    </w:p>
    <w:p w14:paraId="48BE5CD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联系方式：刘晶晶 18209987338</w:t>
      </w:r>
    </w:p>
    <w:p w14:paraId="1361332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3.项目联系方式</w:t>
      </w:r>
    </w:p>
    <w:p w14:paraId="2AAF01A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项目联系人：刘晶晶</w:t>
      </w:r>
    </w:p>
    <w:p w14:paraId="2CE0BE8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电 话：18209987338</w:t>
      </w:r>
    </w:p>
    <w:p w14:paraId="4E8D299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4.同级政府采购监督管理部门</w:t>
      </w:r>
    </w:p>
    <w:p w14:paraId="2C65186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名    称：喀什地区财政局政府采购管理办公室            </w:t>
      </w:r>
    </w:p>
    <w:p w14:paraId="76EBA9A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地    址：喀什地区财政局 </w:t>
      </w:r>
    </w:p>
    <w:p w14:paraId="6A9D092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监督投诉电话：0998-2597200</w:t>
      </w:r>
    </w:p>
    <w:p w14:paraId="333E0DB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w:t>
      </w:r>
    </w:p>
    <w:p w14:paraId="74ADE02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40" w:lineRule="exact"/>
        <w:ind w:left="0" w:leftChars="0" w:firstLine="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　</w:t>
      </w:r>
    </w:p>
    <w:p w14:paraId="6FC8B83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right"/>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新疆共建恒业信息咨询有限责任公司</w:t>
      </w:r>
    </w:p>
    <w:p w14:paraId="796578ED">
      <w:pPr>
        <w:jc w:val="right"/>
      </w:pPr>
      <w:bookmarkStart w:id="37" w:name="_GoBack"/>
      <w:r>
        <w:rPr>
          <w:rFonts w:hint="eastAsia" w:ascii="微软雅黑" w:hAnsi="微软雅黑" w:eastAsia="微软雅黑" w:cs="微软雅黑"/>
          <w:color w:val="auto"/>
          <w:sz w:val="24"/>
          <w:szCs w:val="24"/>
          <w:highlight w:val="none"/>
        </w:rPr>
        <w:t>20</w:t>
      </w:r>
      <w:r>
        <w:rPr>
          <w:rFonts w:hint="eastAsia" w:ascii="微软雅黑" w:hAnsi="微软雅黑" w:eastAsia="微软雅黑" w:cs="微软雅黑"/>
          <w:color w:val="auto"/>
          <w:sz w:val="24"/>
          <w:szCs w:val="24"/>
          <w:highlight w:val="none"/>
          <w:lang w:val="en-US" w:eastAsia="zh-CN"/>
        </w:rPr>
        <w:t>24</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日</w:t>
      </w:r>
    </w:p>
    <w:bookmarkEnd w:id="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37D30"/>
    <w:multiLevelType w:val="singleLevel"/>
    <w:tmpl w:val="6D437D3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k4ZWM3OTJiYTJhMTUxNTg0Zjk5MTQ1ZjEwMjkifQ=="/>
  </w:docVars>
  <w:rsids>
    <w:rsidRoot w:val="63AF6B9F"/>
    <w:rsid w:val="08F310C5"/>
    <w:rsid w:val="0CF87B8D"/>
    <w:rsid w:val="0E556A75"/>
    <w:rsid w:val="15983C7E"/>
    <w:rsid w:val="1BE834C2"/>
    <w:rsid w:val="1DD45AAC"/>
    <w:rsid w:val="1F372797"/>
    <w:rsid w:val="25754518"/>
    <w:rsid w:val="2B396377"/>
    <w:rsid w:val="32961C55"/>
    <w:rsid w:val="356D3964"/>
    <w:rsid w:val="3BCF651E"/>
    <w:rsid w:val="63AF6B9F"/>
    <w:rsid w:val="67F96954"/>
    <w:rsid w:val="7CDF2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2201</Words>
  <Characters>2717</Characters>
  <Lines>0</Lines>
  <Paragraphs>0</Paragraphs>
  <TotalTime>0</TotalTime>
  <ScaleCrop>false</ScaleCrop>
  <LinksUpToDate>false</LinksUpToDate>
  <CharactersWithSpaces>2771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2024-07-09T06:54:00Z</dcterms:created>
  <dc:creator>宁宁宁呀宁</dc:creator>
  <cp:lastModifiedBy>宁宁宁呀宁</cp:lastModifiedBy>
  <dcterms:modified xsi:type="dcterms:W3CDTF">2024-11-15T05:28:08Z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301B2A49ABDB41089C6595C78D954179_13</vt:lpwstr>
  </property>
</Properties>
</file>