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44"/>
          <w:szCs w:val="44"/>
          <w:highlight w:val="none"/>
          <w:u w:val="none"/>
          <w:lang w:val="en-US" w:eastAsia="zh-CN" w:bidi="ar"/>
        </w:rPr>
      </w:pPr>
      <w:r>
        <w:rPr>
          <w:rFonts w:hint="eastAsia" w:ascii="仿宋" w:hAnsi="仿宋" w:eastAsia="仿宋" w:cs="仿宋"/>
          <w:b/>
          <w:bCs/>
          <w:color w:val="auto"/>
          <w:spacing w:val="-6"/>
          <w:kern w:val="0"/>
          <w:sz w:val="44"/>
          <w:szCs w:val="44"/>
          <w:highlight w:val="none"/>
          <w:u w:val="none"/>
          <w:lang w:val="en-US" w:eastAsia="zh-CN" w:bidi="ar"/>
        </w:rPr>
        <w:t>招标公告</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eastAsia"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英吉沙立诚工程咨询有限公司关于英吉沙县非遗特色小镇配套基础设施建设项目</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竞争性磋商公告</w:t>
      </w:r>
    </w:p>
    <w:tbl>
      <w:tblPr>
        <w:tblStyle w:val="7"/>
        <w:tblpPr w:leftFromText="180" w:rightFromText="180" w:vertAnchor="page" w:horzAnchor="page" w:tblpX="1092" w:tblpY="3394"/>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98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项目概况</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 xml:space="preserve"> </w:t>
            </w:r>
            <w:r>
              <w:rPr>
                <w:rFonts w:hint="eastAsia" w:ascii="仿宋" w:hAnsi="仿宋" w:eastAsia="仿宋" w:cs="仿宋"/>
                <w:i w:val="0"/>
                <w:caps w:val="0"/>
                <w:color w:val="auto"/>
                <w:spacing w:val="0"/>
                <w:kern w:val="0"/>
                <w:sz w:val="21"/>
                <w:szCs w:val="21"/>
                <w:highlight w:val="none"/>
                <w:lang w:val="en-US" w:eastAsia="zh-CN"/>
              </w:rPr>
              <w:t xml:space="preserve"> 英吉沙县非遗特色小镇配套基础设施建设项目的潜在供应商应登陆政采云平台http://www.zcygov.cn/，在线申请获取竞争性磋商文件（登录政府采购云平台→ 项目采购 → 获取竞争性磋商文件，如有操作性问题，可与政采云在线客服进行咨询，咨询电话：95763）。获取采购文件，并于2023年11月06日16:00（北京时间）前提交响应文件。    </w:t>
            </w:r>
          </w:p>
        </w:tc>
      </w:tr>
    </w:tbl>
    <w:p>
      <w:pPr>
        <w:pStyle w:val="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一、项目基本情况</w:t>
      </w:r>
    </w:p>
    <w:p>
      <w:pPr>
        <w:pStyle w:val="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项目编号：YJSLC(CGZB)-2023-007</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项目名称：英吉沙县非遗特色小镇配套基础设施建设项目</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采购方式：竞争性磋商</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rPr>
        <w:t>预算金额（元）</w:t>
      </w:r>
      <w:r>
        <w:rPr>
          <w:rFonts w:hint="eastAsia" w:ascii="仿宋" w:hAnsi="仿宋" w:eastAsia="仿宋" w:cs="仿宋"/>
          <w:color w:val="auto"/>
          <w:kern w:val="0"/>
          <w:sz w:val="21"/>
          <w:szCs w:val="21"/>
          <w:highlight w:val="none"/>
          <w:u w:val="none"/>
          <w:lang w:val="en-US" w:eastAsia="zh-CN" w:bidi="ar"/>
        </w:rPr>
        <w:t>：1500000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最高限价（元）：1500000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采购需求：</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英吉沙县非遗特色小镇配套基础设施建设项目</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w:t>
      </w:r>
      <w:r>
        <w:rPr>
          <w:rFonts w:hint="eastAsia" w:ascii="仿宋" w:hAnsi="仿宋" w:eastAsia="仿宋" w:cs="仿宋"/>
          <w:color w:val="auto"/>
          <w:kern w:val="0"/>
          <w:sz w:val="21"/>
          <w:szCs w:val="21"/>
          <w:highlight w:val="none"/>
          <w:u w:val="none"/>
          <w:lang w:val="en-US" w:eastAsia="zh-CN" w:bidi="ar"/>
        </w:rPr>
        <w:t>1500000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简要规格描述：新疆喀什地区英吉沙县芒辛镇人民政府采购土陶原料处理、制釉、成型、模型、烧成设备，供电系统，成型辅助材料，试验设备材料，办公家具，及其生产附属设施等。</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u w:val="none"/>
          <w:lang w:val="en-US" w:eastAsia="zh-CN"/>
        </w:rPr>
      </w:pPr>
      <w:r>
        <w:rPr>
          <w:rFonts w:hint="eastAsia" w:ascii="仿宋" w:hAnsi="仿宋" w:eastAsia="仿宋" w:cs="仿宋"/>
          <w:i w:val="0"/>
          <w:caps w:val="0"/>
          <w:color w:val="auto"/>
          <w:spacing w:val="0"/>
          <w:kern w:val="0"/>
          <w:sz w:val="21"/>
          <w:szCs w:val="21"/>
          <w:highlight w:val="none"/>
        </w:rPr>
        <w:t>合同履行期限：以签订合同内容为准。</w:t>
      </w:r>
    </w:p>
    <w:p>
      <w:pPr>
        <w:pStyle w:val="3"/>
        <w:keepNext w:val="0"/>
        <w:keepLines w:val="0"/>
        <w:pageBreakBefore w:val="0"/>
        <w:tabs>
          <w:tab w:val="left" w:pos="562"/>
          <w:tab w:val="left" w:pos="3372"/>
          <w:tab w:val="left" w:pos="3653"/>
        </w:tabs>
        <w:kinsoku/>
        <w:wordWrap/>
        <w:overflowPunct/>
        <w:topLinePunct w:val="0"/>
        <w:autoSpaceDN/>
        <w:bidi w:val="0"/>
        <w:adjustRightInd/>
        <w:snapToGrid/>
        <w:spacing w:line="240" w:lineRule="auto"/>
        <w:textAlignment w:val="auto"/>
        <w:rPr>
          <w:rFonts w:hint="eastAsia" w:ascii="仿宋" w:hAnsi="仿宋" w:eastAsia="仿宋" w:cs="仿宋"/>
          <w:i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kern w:val="0"/>
          <w:sz w:val="21"/>
          <w:szCs w:val="21"/>
          <w:highlight w:val="none"/>
          <w:lang w:val="en-US" w:eastAsia="zh-CN" w:bidi="ar"/>
        </w:rPr>
        <w:t>本项目（否）接受联合体投标</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outlineLvl w:val="1"/>
        <w:rPr>
          <w:rFonts w:hint="eastAsia" w:ascii="仿宋" w:hAnsi="仿宋" w:eastAsia="仿宋" w:cs="仿宋"/>
          <w:b/>
          <w:bCs/>
          <w:i w:val="0"/>
          <w:caps w:val="0"/>
          <w:color w:val="auto"/>
          <w:spacing w:val="0"/>
          <w:kern w:val="0"/>
          <w:sz w:val="21"/>
          <w:szCs w:val="21"/>
          <w:highlight w:val="none"/>
          <w:lang w:val="en-US" w:eastAsia="zh-CN"/>
        </w:rPr>
      </w:pPr>
      <w:bookmarkStart w:id="0" w:name="_Toc3197"/>
      <w:r>
        <w:rPr>
          <w:rFonts w:hint="eastAsia" w:ascii="仿宋" w:hAnsi="仿宋" w:eastAsia="仿宋" w:cs="仿宋"/>
          <w:b/>
          <w:bCs/>
          <w:i w:val="0"/>
          <w:caps w:val="0"/>
          <w:color w:val="auto"/>
          <w:spacing w:val="0"/>
          <w:kern w:val="0"/>
          <w:sz w:val="21"/>
          <w:szCs w:val="21"/>
          <w:highlight w:val="none"/>
          <w:lang w:val="en-US" w:eastAsia="zh-CN"/>
        </w:rPr>
        <w:t>二、申请人的资格要求：</w:t>
      </w:r>
      <w:bookmarkEnd w:id="0"/>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1.满足《中华人民共和国政府采购法》第二十二条规定；</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2.落实政府采购政策需满足的资格要求：标项1：无</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rPr>
        <w:t>3.本项目的特定资格要求：</w:t>
      </w:r>
      <w:bookmarkStart w:id="1" w:name="_Toc8453"/>
      <w:r>
        <w:rPr>
          <w:rFonts w:hint="eastAsia" w:ascii="仿宋" w:hAnsi="仿宋" w:eastAsia="仿宋" w:cs="仿宋"/>
          <w:i w:val="0"/>
          <w:caps w:val="0"/>
          <w:color w:val="auto"/>
          <w:spacing w:val="0"/>
          <w:kern w:val="0"/>
          <w:sz w:val="21"/>
          <w:szCs w:val="21"/>
          <w:highlight w:val="none"/>
          <w:lang w:val="en-US" w:eastAsia="zh-CN"/>
        </w:rPr>
        <w:t>标项1</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1、具有独立法人资格 ( 三证合一的营业执照 )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lang w:val="en-US" w:eastAsia="zh-CN"/>
        </w:rPr>
        <w:t>2</w:t>
      </w:r>
      <w:r>
        <w:rPr>
          <w:rFonts w:hint="eastAsia" w:ascii="仿宋" w:hAnsi="仿宋" w:eastAsia="仿宋" w:cs="仿宋"/>
          <w:i w:val="0"/>
          <w:caps w:val="0"/>
          <w:color w:val="auto"/>
          <w:spacing w:val="0"/>
          <w:kern w:val="0"/>
          <w:sz w:val="21"/>
          <w:szCs w:val="21"/>
          <w:highlight w:val="none"/>
        </w:rPr>
        <w:t>、法人代表资格证明书及授权书、被授权人身份证(法人投标具备法人身份证及法人代表资格证明书)；</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3、提供 2022 年度的财务审计报告（成立不足一年的企业提供有效银行资信证明）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4、提供依法缴纳近六个月任意一个月社会保险的凭据；</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5、提供税务部门出具的近六个月任意一个月的完税证明；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6、根据《财政部关于在政府采购活动中查询及使用信用记录有关问题的通知》（财库﹝2016﹞125 号）的要求 ，凡拟参加本次招标项目的供应商 ，如在“信用中国” 网站被列入失信被执行人、重大税收违法失信主体(信用中国首页-点击信用服务-查询、网页打印)、中国政府采购网严重违法失信行为记录名单的（尚在处罚期内的），将拒绝其参加本次招标活动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7、提供针对本次项目《反商业贿赂承诺书》；</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8、参加政府采购活动前 3 年内在经营活动中没有重大违法违规记录的书面声明；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b/>
          <w:bCs/>
          <w:color w:val="auto"/>
          <w:kern w:val="0"/>
          <w:sz w:val="21"/>
          <w:szCs w:val="21"/>
          <w:highlight w:val="none"/>
          <w:u w:val="none"/>
          <w:lang w:val="en-US" w:eastAsia="zh-CN" w:bidi="ar"/>
        </w:rPr>
        <w:t>三、获取磋商文件</w:t>
      </w:r>
      <w:bookmarkEnd w:id="1"/>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时间：2023年10月25日至2023年11月01日，每天上午00:00至12:00，下午12:00至23:59（北京时间，法定节假日除外）</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地点：政采云平台线上获取</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方式：供应商登录政采云平台https://www.zcygov.cn/在线申请获取采购文件（进入“项目采购”应用，在获取采购文件菜单中选择项目，申请获取采购文件）</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售价（元）：0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四、提交投标文件截止时间、开标时间和地点</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提交投标文件截止时间：2023年11月06日 16:00（北京时间）</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投标地点：请登录政采云投标客户端投标</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开标时间：2023年11月06日 16:00（北京时间）</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开标地点：政采云平台（https://www.zcygov.cn/）不见面开标</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五、公告期限</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自本公告发布之日起5个工作日。</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六、其他补充事宜</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下载专区查看，如有问题可拨打政采云客户服务热线400-881-7190进行咨询。</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5.供应商在开标时须使用制作加密电子投标文件所使用的CA锁及电脑，电脑须提前配置好浏览器 (建议使用谷歌浏览器) ，以便开标时解锁。</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6.投标保证金缴纳及确认时间：凡拟参加本次招标项目的供应商，必须在开标前将投标保证金汇入指定账户。投标保证金汇款凭证上用途栏应注明:招标项目名称+标项号+投标保证金。以保函形式缴纳的按要求提供投标担保函。否则，届时其投标将被拒绝。</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https://service.zcygov.cn/#/help，“项目采购”—“操作流程-电子招投标”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 ，钉钉工具软件具有回放功能，直播培训结束后可在钉钉群中回放观看学习。</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特别提示：</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1、采购限额标准以上，200万元以下的货物和服务采购项目、400万元以下的工程采购项目，适宜由中小企业提供的，采购人应当专门面向中小企业采购。</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2、超过200万元的货物和服务采购项目，预留该部分采购项目预算总额的30%以上专门面向中小企业采购，其中预留给小微企业的比例不低于60%。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七、对本次采购提出询问，请按以下方式联系</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1.采购人信息</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称：英吉沙县芒辛镇人民政府</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址：新疆喀什地区英吉沙县克孜勒路26号</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联系方式：19390424666</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2.采购代理机构信息</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称：英吉沙立诚工程咨询有限公司</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w:t>
      </w:r>
      <w:bookmarkStart w:id="2" w:name="_GoBack"/>
      <w:r>
        <w:rPr>
          <w:rFonts w:hint="eastAsia" w:ascii="仿宋" w:hAnsi="仿宋" w:eastAsia="仿宋" w:cs="仿宋"/>
          <w:color w:val="auto"/>
          <w:kern w:val="0"/>
          <w:sz w:val="21"/>
          <w:szCs w:val="21"/>
          <w:highlight w:val="none"/>
          <w:u w:val="none"/>
          <w:lang w:val="en-US" w:eastAsia="zh-CN" w:bidi="ar"/>
        </w:rPr>
        <w:t>新疆喀什地区英吉沙县工业园区诚祥路004号</w:t>
      </w:r>
      <w:bookmarkEnd w:id="2"/>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 xml:space="preserve">联系方式：17397589666 </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3.项目联系方式</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项目联系人：刘茹</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lang w:val="en-US"/>
        </w:rPr>
      </w:pPr>
      <w:r>
        <w:rPr>
          <w:rFonts w:hint="eastAsia" w:ascii="仿宋" w:hAnsi="仿宋" w:eastAsia="仿宋" w:cs="仿宋"/>
          <w:color w:val="auto"/>
          <w:kern w:val="0"/>
          <w:sz w:val="21"/>
          <w:szCs w:val="21"/>
          <w:highlight w:val="none"/>
          <w:u w:val="none"/>
          <w:lang w:val="en-US" w:eastAsia="zh-CN" w:bidi="ar"/>
        </w:rPr>
        <w:t>电 话：17397589666</w:t>
      </w:r>
    </w:p>
    <w:p/>
    <w:sectPr>
      <w:footerReference r:id="rId5" w:type="default"/>
      <w:pgSz w:w="11906" w:h="16838"/>
      <w:pgMar w:top="1134" w:right="1134" w:bottom="1440"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9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GIwNTViZDQzYTEyNTEyYzNjMTgwYjhjOWVmODYifQ=="/>
  </w:docVars>
  <w:rsids>
    <w:rsidRoot w:val="00000000"/>
    <w:rsid w:val="03B3268F"/>
    <w:rsid w:val="28E7154E"/>
    <w:rsid w:val="471B266E"/>
    <w:rsid w:val="758137F7"/>
    <w:rsid w:val="77DA18A9"/>
    <w:rsid w:val="7DB8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2023-09-06T08:53:00Z</dcterms:created>
  <dc:creator>admin</dc:creator>
  <cp:lastModifiedBy>enemy</cp:lastModifiedBy>
  <dcterms:modified xsi:type="dcterms:W3CDTF">2023-10-25T03:00:30Z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2D6E88A9D04341F2B8E40722F53C4A9B_12</vt:lpwstr>
  </property>
</Properties>
</file>