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sz w:val="16"/>
          <w:szCs w:val="20"/>
          <w:highlight w:val="yellow"/>
          <w:lang w:val="en-US"/>
        </w:rPr>
      </w:pPr>
      <w:r>
        <w:rPr>
          <w:rFonts w:hint="eastAsia" w:ascii="仿宋" w:hAnsi="仿宋" w:eastAsia="仿宋" w:cs="仿宋"/>
          <w:b/>
          <w:bCs/>
          <w:sz w:val="60"/>
          <w:szCs w:val="60"/>
          <w:lang w:val="en-US" w:eastAsia="zh-CN"/>
        </w:rPr>
        <w:t>策勒县</w:t>
      </w:r>
      <w:r>
        <w:rPr>
          <w:rFonts w:hint="eastAsia" w:ascii="仿宋" w:hAnsi="仿宋" w:eastAsia="仿宋" w:cs="仿宋"/>
          <w:b/>
          <w:bCs/>
          <w:sz w:val="60"/>
          <w:szCs w:val="60"/>
        </w:rPr>
        <w:t>政府采购项目</w:t>
      </w:r>
    </w:p>
    <w:p>
      <w:pPr>
        <w:jc w:val="center"/>
        <w:rPr>
          <w:rFonts w:hint="eastAsia" w:ascii="仿宋" w:hAnsi="仿宋" w:eastAsia="仿宋" w:cs="仿宋"/>
          <w:sz w:val="28"/>
          <w:szCs w:val="28"/>
        </w:rPr>
      </w:pPr>
      <w:r>
        <w:rPr>
          <w:rFonts w:hint="eastAsia" w:ascii="仿宋" w:hAnsi="仿宋" w:eastAsia="仿宋" w:cs="仿宋"/>
          <w:b/>
          <w:bCs/>
          <w:sz w:val="60"/>
          <w:szCs w:val="60"/>
          <w:lang w:eastAsia="zh-CN"/>
        </w:rPr>
        <w:t>竞争性磋商</w:t>
      </w:r>
      <w:r>
        <w:rPr>
          <w:rFonts w:hint="eastAsia" w:ascii="仿宋" w:hAnsi="仿宋" w:eastAsia="仿宋" w:cs="仿宋"/>
          <w:b/>
          <w:bCs/>
          <w:sz w:val="60"/>
          <w:szCs w:val="60"/>
        </w:rPr>
        <w:t>文件</w:t>
      </w:r>
    </w:p>
    <w:p>
      <w:pPr>
        <w:pStyle w:val="40"/>
        <w:rPr>
          <w:rFonts w:hint="eastAsia" w:ascii="仿宋" w:hAnsi="仿宋" w:eastAsia="仿宋" w:cs="仿宋"/>
          <w:sz w:val="28"/>
          <w:szCs w:val="28"/>
        </w:rPr>
      </w:pPr>
    </w:p>
    <w:p>
      <w:pPr>
        <w:pStyle w:val="7"/>
        <w:rPr>
          <w:rFonts w:hint="eastAsia" w:ascii="仿宋" w:hAnsi="仿宋" w:eastAsia="仿宋" w:cs="仿宋"/>
        </w:rPr>
      </w:pPr>
    </w:p>
    <w:p>
      <w:pPr>
        <w:rPr>
          <w:rFonts w:hint="eastAsia" w:ascii="仿宋" w:hAnsi="仿宋" w:eastAsia="仿宋" w:cs="仿宋"/>
          <w:lang w:val="zh-CN"/>
        </w:rPr>
      </w:pPr>
    </w:p>
    <w:p>
      <w:pPr>
        <w:pStyle w:val="40"/>
        <w:rPr>
          <w:rFonts w:hint="eastAsia" w:ascii="仿宋" w:hAnsi="仿宋" w:eastAsia="仿宋" w:cs="仿宋"/>
          <w:lang w:val="zh-CN"/>
        </w:rPr>
      </w:pPr>
    </w:p>
    <w:p>
      <w:pPr>
        <w:pStyle w:val="40"/>
        <w:rPr>
          <w:rFonts w:hint="eastAsia" w:ascii="仿宋" w:hAnsi="仿宋" w:eastAsia="仿宋" w:cs="仿宋"/>
          <w:lang w:val="zh-CN"/>
        </w:rPr>
      </w:pPr>
    </w:p>
    <w:p>
      <w:pPr>
        <w:pStyle w:val="40"/>
        <w:rPr>
          <w:rFonts w:hint="eastAsia" w:ascii="仿宋" w:hAnsi="仿宋" w:eastAsia="仿宋" w:cs="仿宋"/>
          <w:lang w:val="zh-CN"/>
        </w:rPr>
      </w:pPr>
    </w:p>
    <w:p>
      <w:pPr>
        <w:pStyle w:val="40"/>
        <w:rPr>
          <w:rFonts w:hint="eastAsia" w:ascii="仿宋" w:hAnsi="仿宋" w:eastAsia="仿宋" w:cs="仿宋"/>
          <w:lang w:val="zh-CN"/>
        </w:rPr>
      </w:pPr>
    </w:p>
    <w:p>
      <w:pPr>
        <w:pStyle w:val="40"/>
        <w:rPr>
          <w:rFonts w:hint="eastAsia" w:ascii="仿宋" w:hAnsi="仿宋" w:eastAsia="仿宋" w:cs="仿宋"/>
          <w:lang w:val="zh-CN"/>
        </w:rPr>
      </w:pPr>
    </w:p>
    <w:p>
      <w:pPr>
        <w:pStyle w:val="40"/>
        <w:rPr>
          <w:rFonts w:hint="eastAsia" w:ascii="仿宋" w:hAnsi="仿宋" w:eastAsia="仿宋" w:cs="仿宋"/>
          <w:lang w:val="zh-CN"/>
        </w:rPr>
      </w:pPr>
    </w:p>
    <w:p>
      <w:pPr>
        <w:ind w:left="0" w:leftChars="0" w:firstLine="0" w:firstLineChars="0"/>
        <w:rPr>
          <w:rFonts w:hint="eastAsia" w:ascii="仿宋" w:hAnsi="仿宋" w:eastAsia="仿宋" w:cs="仿宋"/>
          <w:lang w:val="zh-CN"/>
        </w:rPr>
      </w:pPr>
    </w:p>
    <w:p>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策勒县礼物·红枣加工提质增效项目</w:t>
      </w:r>
    </w:p>
    <w:p>
      <w:pPr>
        <w:tabs>
          <w:tab w:val="left" w:pos="3240"/>
          <w:tab w:val="left" w:pos="3420"/>
        </w:tabs>
        <w:spacing w:line="360" w:lineRule="auto"/>
        <w:ind w:left="2832" w:leftChars="444" w:hanging="1900" w:hangingChars="528"/>
        <w:jc w:val="left"/>
        <w:rPr>
          <w:rFonts w:hint="eastAsia" w:ascii="仿宋" w:hAnsi="仿宋" w:eastAsia="仿宋" w:cs="仿宋"/>
          <w:bCs/>
          <w:color w:val="auto"/>
          <w:sz w:val="36"/>
          <w:szCs w:val="36"/>
        </w:rPr>
      </w:pPr>
      <w:r>
        <w:rPr>
          <w:rFonts w:hint="eastAsia" w:ascii="仿宋" w:hAnsi="仿宋" w:eastAsia="仿宋" w:cs="仿宋"/>
          <w:bCs/>
          <w:color w:val="auto"/>
          <w:sz w:val="36"/>
          <w:szCs w:val="36"/>
        </w:rPr>
        <w:t>项目编号：CLX-2023-05</w:t>
      </w:r>
      <w:r>
        <w:rPr>
          <w:rFonts w:hint="eastAsia" w:ascii="仿宋" w:hAnsi="仿宋" w:eastAsia="仿宋" w:cs="仿宋"/>
          <w:bCs/>
          <w:color w:val="auto"/>
          <w:sz w:val="36"/>
          <w:szCs w:val="36"/>
          <w:lang w:val="en-US" w:eastAsia="zh-CN"/>
        </w:rPr>
        <w:t>2</w:t>
      </w:r>
      <w:r>
        <w:rPr>
          <w:rFonts w:hint="eastAsia" w:ascii="仿宋" w:hAnsi="仿宋" w:eastAsia="仿宋" w:cs="仿宋"/>
          <w:bCs/>
          <w:color w:val="auto"/>
          <w:sz w:val="36"/>
          <w:szCs w:val="36"/>
        </w:rPr>
        <w:t>号</w:t>
      </w:r>
    </w:p>
    <w:p>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策勒县策勒乡人民政府</w:t>
      </w:r>
    </w:p>
    <w:p>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新疆喻群工程项目管理有限公司</w:t>
      </w:r>
    </w:p>
    <w:p>
      <w:pPr>
        <w:autoSpaceDE w:val="0"/>
        <w:autoSpaceDN w:val="0"/>
        <w:jc w:val="center"/>
        <w:rPr>
          <w:rFonts w:hint="eastAsia" w:ascii="仿宋" w:hAnsi="仿宋" w:eastAsia="仿宋" w:cs="仿宋"/>
          <w:bCs/>
          <w:sz w:val="44"/>
          <w:szCs w:val="44"/>
          <w:lang w:val="zh-CN"/>
        </w:rPr>
      </w:pPr>
    </w:p>
    <w:p>
      <w:pPr>
        <w:jc w:val="center"/>
        <w:rPr>
          <w:rFonts w:hint="eastAsia" w:ascii="仿宋" w:hAnsi="仿宋" w:eastAsia="仿宋" w:cs="仿宋"/>
          <w:b/>
          <w:bCs w:val="0"/>
          <w:color w:val="auto"/>
          <w:sz w:val="40"/>
          <w:szCs w:val="40"/>
          <w:highlight w:val="none"/>
        </w:rPr>
      </w:pPr>
      <w:r>
        <w:rPr>
          <w:rFonts w:hint="eastAsia" w:ascii="仿宋" w:hAnsi="仿宋" w:eastAsia="仿宋" w:cs="仿宋"/>
          <w:b/>
          <w:bCs/>
          <w:color w:val="auto"/>
          <w:sz w:val="30"/>
          <w:szCs w:val="30"/>
          <w:highlight w:val="none"/>
        </w:rPr>
        <w:t>202</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 xml:space="preserve"> 10 </w:t>
      </w:r>
      <w:r>
        <w:rPr>
          <w:rFonts w:hint="eastAsia" w:ascii="仿宋" w:hAnsi="仿宋" w:eastAsia="仿宋" w:cs="仿宋"/>
          <w:b/>
          <w:bCs/>
          <w:color w:val="auto"/>
          <w:sz w:val="30"/>
          <w:szCs w:val="30"/>
          <w:highlight w:val="none"/>
        </w:rPr>
        <w:t>月</w:t>
      </w:r>
    </w:p>
    <w:p>
      <w:pPr>
        <w:rPr>
          <w:rFonts w:hint="eastAsia" w:ascii="仿宋" w:hAnsi="仿宋" w:eastAsia="仿宋" w:cs="仿宋"/>
        </w:rPr>
      </w:pPr>
    </w:p>
    <w:p>
      <w:pPr>
        <w:rPr>
          <w:rFonts w:hint="eastAsia" w:ascii="仿宋" w:hAnsi="仿宋" w:eastAsia="仿宋" w:cs="仿宋"/>
          <w:b/>
          <w:bCs/>
          <w:color w:val="auto"/>
          <w:sz w:val="48"/>
          <w:szCs w:val="48"/>
          <w:lang w:eastAsia="zh-CN"/>
        </w:rPr>
      </w:pPr>
      <w:r>
        <w:rPr>
          <w:rFonts w:hint="eastAsia" w:ascii="仿宋" w:hAnsi="仿宋" w:eastAsia="仿宋" w:cs="仿宋"/>
          <w:b/>
          <w:bCs/>
          <w:color w:val="auto"/>
          <w:sz w:val="48"/>
          <w:szCs w:val="48"/>
          <w:lang w:eastAsia="zh-CN"/>
        </w:rPr>
        <w:br w:type="page"/>
      </w:r>
    </w:p>
    <w:p>
      <w:pPr>
        <w:pStyle w:val="11"/>
        <w:spacing w:line="400" w:lineRule="atLeas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8"/>
          <w:szCs w:val="48"/>
          <w:lang w:eastAsia="zh-CN"/>
        </w:rPr>
        <w:t>策勒县礼物·红枣加工提质增效项目</w:t>
      </w:r>
    </w:p>
    <w:p>
      <w:pPr>
        <w:pStyle w:val="11"/>
        <w:spacing w:line="400" w:lineRule="atLeast"/>
        <w:jc w:val="center"/>
        <w:rPr>
          <w:rFonts w:hint="eastAsia" w:ascii="仿宋" w:hAnsi="仿宋" w:eastAsia="仿宋" w:cs="仿宋"/>
          <w:b/>
          <w:bCs w:val="0"/>
          <w:color w:val="auto"/>
          <w:sz w:val="28"/>
          <w:szCs w:val="28"/>
        </w:rPr>
      </w:pPr>
    </w:p>
    <w:p>
      <w:pPr>
        <w:pStyle w:val="11"/>
        <w:spacing w:line="400" w:lineRule="atLeast"/>
        <w:jc w:val="center"/>
        <w:rPr>
          <w:rFonts w:hint="eastAsia" w:ascii="仿宋" w:hAnsi="仿宋" w:eastAsia="仿宋" w:cs="仿宋"/>
          <w:b/>
          <w:color w:val="auto"/>
          <w:sz w:val="48"/>
          <w:szCs w:val="21"/>
          <w:highlight w:val="none"/>
        </w:rPr>
      </w:pPr>
      <w:r>
        <w:rPr>
          <w:rFonts w:hint="eastAsia" w:ascii="仿宋" w:hAnsi="仿宋" w:eastAsia="仿宋" w:cs="仿宋"/>
          <w:b/>
          <w:color w:val="auto"/>
          <w:sz w:val="48"/>
          <w:szCs w:val="21"/>
          <w:highlight w:val="none"/>
        </w:rPr>
        <w:t>磋  商  文  件</w:t>
      </w:r>
    </w:p>
    <w:p>
      <w:pPr>
        <w:pStyle w:val="11"/>
        <w:spacing w:line="400" w:lineRule="atLeast"/>
        <w:jc w:val="center"/>
        <w:rPr>
          <w:rFonts w:hint="eastAsia" w:ascii="仿宋" w:hAnsi="仿宋" w:eastAsia="仿宋" w:cs="仿宋"/>
          <w:b/>
          <w:color w:val="auto"/>
          <w:sz w:val="48"/>
          <w:szCs w:val="21"/>
          <w:highlight w:val="none"/>
        </w:rPr>
      </w:pPr>
    </w:p>
    <w:p>
      <w:pPr>
        <w:pStyle w:val="11"/>
        <w:spacing w:line="400" w:lineRule="atLeast"/>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项目编号：CLX-2023-05</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号</w:t>
      </w:r>
    </w:p>
    <w:p>
      <w:pPr>
        <w:pStyle w:val="11"/>
        <w:spacing w:line="400" w:lineRule="atLeast"/>
        <w:rPr>
          <w:rFonts w:hint="eastAsia" w:ascii="仿宋" w:hAnsi="仿宋" w:eastAsia="仿宋" w:cs="仿宋"/>
          <w:b/>
          <w:color w:val="auto"/>
          <w:sz w:val="52"/>
          <w:highlight w:val="none"/>
        </w:rPr>
      </w:pPr>
    </w:p>
    <w:p>
      <w:pPr>
        <w:pStyle w:val="11"/>
        <w:spacing w:line="400" w:lineRule="atLeast"/>
        <w:rPr>
          <w:rFonts w:hint="eastAsia" w:ascii="仿宋" w:hAnsi="仿宋" w:eastAsia="仿宋" w:cs="仿宋"/>
          <w:b/>
          <w:color w:val="auto"/>
          <w:sz w:val="52"/>
          <w:highlight w:val="none"/>
        </w:rPr>
      </w:pP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eastAsia="zh-CN"/>
        </w:rPr>
      </w:pPr>
      <w:r>
        <w:rPr>
          <w:rFonts w:hint="eastAsia" w:ascii="仿宋" w:hAnsi="仿宋" w:eastAsia="仿宋" w:cs="仿宋"/>
          <w:b/>
          <w:color w:val="auto"/>
          <w:kern w:val="0"/>
          <w:sz w:val="30"/>
          <w:szCs w:val="30"/>
        </w:rPr>
        <w:t>招标人</w:t>
      </w:r>
      <w:r>
        <w:rPr>
          <w:rFonts w:hint="eastAsia" w:ascii="仿宋" w:hAnsi="仿宋" w:eastAsia="仿宋" w:cs="仿宋"/>
          <w:b/>
          <w:color w:val="auto"/>
          <w:kern w:val="0"/>
          <w:sz w:val="30"/>
          <w:szCs w:val="30"/>
          <w:lang w:eastAsia="zh-CN"/>
        </w:rPr>
        <w:t>（盖章）</w:t>
      </w:r>
      <w:r>
        <w:rPr>
          <w:rFonts w:hint="eastAsia" w:ascii="仿宋" w:hAnsi="仿宋" w:eastAsia="仿宋" w:cs="仿宋"/>
          <w:b/>
          <w:color w:val="auto"/>
          <w:kern w:val="0"/>
          <w:sz w:val="30"/>
          <w:szCs w:val="30"/>
        </w:rPr>
        <w:t>：</w:t>
      </w:r>
      <w:r>
        <w:rPr>
          <w:rFonts w:hint="eastAsia" w:ascii="仿宋" w:hAnsi="仿宋" w:eastAsia="仿宋" w:cs="仿宋"/>
          <w:b/>
          <w:color w:val="auto"/>
          <w:kern w:val="0"/>
          <w:sz w:val="30"/>
          <w:szCs w:val="30"/>
          <w:lang w:eastAsia="zh-CN"/>
        </w:rPr>
        <w:t>策勒县策勒乡人民政府</w:t>
      </w: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联系人：</w:t>
      </w:r>
      <w:r>
        <w:rPr>
          <w:rFonts w:hint="eastAsia" w:ascii="仿宋" w:hAnsi="仿宋" w:eastAsia="仿宋" w:cs="仿宋"/>
          <w:b/>
          <w:color w:val="auto"/>
          <w:kern w:val="0"/>
          <w:sz w:val="30"/>
          <w:szCs w:val="30"/>
          <w:lang w:val="en-US" w:eastAsia="zh-CN"/>
        </w:rPr>
        <w:t>尚先生</w:t>
      </w: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联系电话：</w:t>
      </w:r>
      <w:r>
        <w:rPr>
          <w:rFonts w:hint="eastAsia" w:ascii="仿宋" w:hAnsi="仿宋" w:eastAsia="仿宋" w:cs="仿宋"/>
          <w:b/>
          <w:color w:val="auto"/>
          <w:kern w:val="0"/>
          <w:sz w:val="30"/>
          <w:szCs w:val="30"/>
          <w:lang w:val="en-US" w:eastAsia="zh-CN"/>
        </w:rPr>
        <w:t>0903-7860260</w:t>
      </w:r>
    </w:p>
    <w:p>
      <w:pPr>
        <w:autoSpaceDE w:val="0"/>
        <w:autoSpaceDN w:val="0"/>
        <w:adjustRightInd w:val="0"/>
        <w:spacing w:line="480" w:lineRule="auto"/>
        <w:ind w:left="1707" w:leftChars="103" w:hanging="1491" w:hangingChars="495"/>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u w:val="single"/>
        </w:rPr>
        <w:t xml:space="preserve">                                                             </w:t>
      </w: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lang w:eastAsia="zh-CN"/>
        </w:rPr>
        <w:t>招标</w:t>
      </w:r>
      <w:r>
        <w:rPr>
          <w:rFonts w:hint="eastAsia" w:ascii="仿宋" w:hAnsi="仿宋" w:eastAsia="仿宋" w:cs="仿宋"/>
          <w:b/>
          <w:color w:val="auto"/>
          <w:kern w:val="0"/>
          <w:sz w:val="30"/>
          <w:szCs w:val="30"/>
        </w:rPr>
        <w:t>代理机构（盖章）：</w:t>
      </w:r>
      <w:r>
        <w:rPr>
          <w:rFonts w:hint="eastAsia" w:ascii="仿宋" w:hAnsi="仿宋" w:eastAsia="仿宋" w:cs="仿宋"/>
          <w:b/>
          <w:color w:val="auto"/>
          <w:kern w:val="0"/>
          <w:sz w:val="30"/>
          <w:szCs w:val="30"/>
          <w:lang w:eastAsia="zh-CN"/>
        </w:rPr>
        <w:t>新疆喻群工程项目管理有限公司</w:t>
      </w:r>
    </w:p>
    <w:p>
      <w:pPr>
        <w:autoSpaceDE w:val="0"/>
        <w:autoSpaceDN w:val="0"/>
        <w:adjustRightInd w:val="0"/>
        <w:spacing w:line="480" w:lineRule="auto"/>
        <w:ind w:firstLine="602" w:firstLineChars="200"/>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rPr>
        <w:t>联系人：</w:t>
      </w:r>
      <w:r>
        <w:rPr>
          <w:rFonts w:hint="eastAsia" w:ascii="仿宋" w:hAnsi="仿宋" w:eastAsia="仿宋" w:cs="仿宋"/>
          <w:b/>
          <w:bCs/>
          <w:color w:val="auto"/>
          <w:kern w:val="0"/>
          <w:sz w:val="30"/>
          <w:szCs w:val="30"/>
          <w:lang w:val="en-US" w:eastAsia="zh-CN"/>
        </w:rPr>
        <w:t>黄先生</w:t>
      </w:r>
    </w:p>
    <w:p>
      <w:pPr>
        <w:autoSpaceDE w:val="0"/>
        <w:autoSpaceDN w:val="0"/>
        <w:adjustRightInd w:val="0"/>
        <w:spacing w:line="480" w:lineRule="auto"/>
        <w:ind w:firstLine="602" w:firstLineChars="200"/>
        <w:rPr>
          <w:rFonts w:hint="eastAsia" w:ascii="仿宋" w:hAnsi="仿宋" w:eastAsia="仿宋" w:cs="仿宋"/>
          <w:b/>
          <w:bCs/>
          <w:color w:val="auto"/>
          <w:kern w:val="0"/>
          <w:sz w:val="30"/>
          <w:szCs w:val="30"/>
          <w:lang w:val="en-US" w:eastAsia="zh-CN"/>
        </w:rPr>
      </w:pPr>
      <w:r>
        <w:rPr>
          <w:rFonts w:hint="eastAsia" w:ascii="仿宋" w:hAnsi="仿宋" w:eastAsia="仿宋" w:cs="仿宋"/>
          <w:b/>
          <w:color w:val="auto"/>
          <w:kern w:val="0"/>
          <w:sz w:val="30"/>
          <w:szCs w:val="30"/>
        </w:rPr>
        <w:t>联系电话</w:t>
      </w:r>
      <w:r>
        <w:rPr>
          <w:rFonts w:hint="eastAsia" w:ascii="仿宋" w:hAnsi="仿宋" w:eastAsia="仿宋" w:cs="仿宋"/>
          <w:b/>
          <w:bCs/>
          <w:color w:val="auto"/>
          <w:kern w:val="0"/>
          <w:sz w:val="30"/>
          <w:szCs w:val="30"/>
        </w:rPr>
        <w:t>：</w:t>
      </w:r>
      <w:r>
        <w:rPr>
          <w:rFonts w:hint="eastAsia" w:ascii="仿宋" w:hAnsi="仿宋" w:eastAsia="仿宋" w:cs="仿宋"/>
          <w:b/>
          <w:bCs/>
          <w:color w:val="auto"/>
          <w:kern w:val="0"/>
          <w:sz w:val="30"/>
          <w:szCs w:val="30"/>
          <w:lang w:val="en-US" w:eastAsia="zh-CN"/>
        </w:rPr>
        <w:t>0903-2528070</w:t>
      </w:r>
    </w:p>
    <w:p>
      <w:pPr>
        <w:pStyle w:val="6"/>
        <w:rPr>
          <w:rFonts w:hint="eastAsia" w:ascii="仿宋" w:hAnsi="仿宋" w:eastAsia="仿宋" w:cs="仿宋"/>
          <w:lang w:val="en-US" w:eastAsia="zh-CN"/>
        </w:rPr>
      </w:pPr>
    </w:p>
    <w:p>
      <w:pPr>
        <w:pStyle w:val="3"/>
        <w:jc w:val="center"/>
        <w:rPr>
          <w:rFonts w:hint="eastAsia" w:ascii="仿宋" w:hAnsi="仿宋" w:eastAsia="仿宋" w:cs="仿宋"/>
          <w:color w:val="auto"/>
          <w:sz w:val="30"/>
          <w:szCs w:val="30"/>
        </w:rPr>
      </w:pPr>
      <w:r>
        <w:rPr>
          <w:rFonts w:hint="eastAsia" w:ascii="仿宋" w:hAnsi="仿宋" w:eastAsia="仿宋" w:cs="仿宋"/>
          <w:color w:val="auto"/>
          <w:sz w:val="30"/>
          <w:szCs w:val="30"/>
        </w:rPr>
        <w:t>二零</w:t>
      </w:r>
      <w:r>
        <w:rPr>
          <w:rFonts w:hint="eastAsia" w:ascii="仿宋" w:hAnsi="仿宋" w:eastAsia="仿宋" w:cs="仿宋"/>
          <w:color w:val="auto"/>
          <w:sz w:val="30"/>
          <w:szCs w:val="30"/>
          <w:lang w:eastAsia="zh-CN"/>
        </w:rPr>
        <w:t>二三</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十</w:t>
      </w:r>
      <w:r>
        <w:rPr>
          <w:rFonts w:hint="eastAsia" w:ascii="仿宋" w:hAnsi="仿宋" w:eastAsia="仿宋" w:cs="仿宋"/>
          <w:color w:val="auto"/>
          <w:sz w:val="30"/>
          <w:szCs w:val="30"/>
        </w:rPr>
        <w:t>月</w:t>
      </w:r>
    </w:p>
    <w:p>
      <w:pPr>
        <w:spacing w:line="400" w:lineRule="atLeast"/>
        <w:rPr>
          <w:rFonts w:hint="eastAsia" w:ascii="仿宋" w:hAnsi="仿宋" w:eastAsia="仿宋" w:cs="仿宋"/>
          <w:b/>
          <w:color w:val="auto"/>
          <w:sz w:val="30"/>
          <w:szCs w:val="30"/>
        </w:rPr>
        <w:sectPr>
          <w:headerReference r:id="rId5"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p>
      <w:pPr>
        <w:pStyle w:val="11"/>
        <w:spacing w:line="400" w:lineRule="atLeast"/>
        <w:rPr>
          <w:rFonts w:hint="eastAsia" w:ascii="仿宋" w:hAnsi="仿宋" w:eastAsia="仿宋" w:cs="仿宋"/>
          <w:b/>
          <w:color w:val="auto"/>
          <w:sz w:val="24"/>
          <w:szCs w:val="24"/>
          <w:highlight w:val="none"/>
        </w:rPr>
      </w:pPr>
    </w:p>
    <w:sdt>
      <w:sdtPr>
        <w:rPr>
          <w:rFonts w:hint="eastAsia" w:ascii="仿宋" w:hAnsi="仿宋" w:eastAsia="仿宋" w:cs="仿宋"/>
          <w:color w:val="auto"/>
          <w:kern w:val="2"/>
          <w:sz w:val="24"/>
          <w:szCs w:val="24"/>
          <w:lang w:val="en-US" w:eastAsia="zh-CN" w:bidi="ar-SA"/>
        </w:rPr>
        <w:id w:val="147474832"/>
        <w15:color w:val="DBDBDB"/>
        <w:docPartObj>
          <w:docPartGallery w:val="Table of Contents"/>
          <w:docPartUnique/>
        </w:docPartObj>
      </w:sdtPr>
      <w:sdtEndPr>
        <w:rPr>
          <w:rFonts w:hint="eastAsia" w:ascii="仿宋" w:hAnsi="仿宋" w:eastAsia="仿宋" w:cs="仿宋"/>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目</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录</w:t>
          </w:r>
        </w:p>
        <w:p>
          <w:pPr>
            <w:pStyle w:val="15"/>
            <w:tabs>
              <w:tab w:val="right" w:leader="dot" w:pos="8312"/>
            </w:tabs>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"1-1" \h \u </w:instrText>
          </w:r>
          <w:r>
            <w:rPr>
              <w:rFonts w:hint="eastAsia" w:ascii="仿宋" w:hAnsi="仿宋" w:eastAsia="仿宋" w:cs="仿宋"/>
              <w:color w:val="auto"/>
              <w:sz w:val="24"/>
              <w:szCs w:val="24"/>
            </w:rPr>
            <w:fldChar w:fldCharType="separate"/>
          </w:r>
        </w:p>
        <w:p>
          <w:pPr>
            <w:pStyle w:val="15"/>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_Toc14685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第一部分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_Toc14685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5"/>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_Toc20015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第二部分  磋商须知</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fldChar w:fldCharType="end"/>
          </w:r>
        </w:p>
        <w:p>
          <w:pPr>
            <w:pStyle w:val="15"/>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_Toc28010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 xml:space="preserve">第三部分  </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_Toc28010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5"/>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_Toc10290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 xml:space="preserve">第四部分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Cs/>
              <w:color w:val="auto"/>
              <w:sz w:val="24"/>
              <w:szCs w:val="24"/>
              <w:highlight w:val="none"/>
            </w:rPr>
            <w:t>合同条款及格式</w:t>
          </w:r>
          <w:r>
            <w:rPr>
              <w:rFonts w:hint="eastAsia" w:ascii="仿宋" w:hAnsi="仿宋" w:eastAsia="仿宋" w:cs="仿宋"/>
              <w:bCs/>
              <w:color w:val="auto"/>
              <w:sz w:val="24"/>
              <w:szCs w:val="24"/>
              <w:highlight w:val="none"/>
              <w:lang w:eastAsia="zh-CN"/>
            </w:rPr>
            <w:t>（仅供参考）</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_Toc10290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5"/>
            <w:tabs>
              <w:tab w:val="right" w:leader="dot" w:pos="8312"/>
            </w:tabs>
            <w:spacing w:line="60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_Toc13252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第五部分　</w:t>
          </w:r>
          <w:r>
            <w:rPr>
              <w:rFonts w:hint="eastAsia" w:ascii="仿宋" w:hAnsi="仿宋" w:eastAsia="仿宋" w:cs="仿宋"/>
              <w:bCs/>
              <w:color w:val="auto"/>
              <w:sz w:val="24"/>
              <w:szCs w:val="24"/>
              <w:highlight w:val="none"/>
            </w:rPr>
            <w:t>响应文件的组成和格式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34</w:t>
          </w:r>
        </w:p>
        <w:p>
          <w:pPr>
            <w:rPr>
              <w:rFonts w:hint="eastAsia" w:ascii="仿宋" w:hAnsi="仿宋" w:eastAsia="仿宋" w:cs="仿宋"/>
              <w:color w:val="auto"/>
            </w:rPr>
          </w:pPr>
          <w:r>
            <w:rPr>
              <w:rFonts w:hint="eastAsia" w:ascii="仿宋" w:hAnsi="仿宋" w:eastAsia="仿宋" w:cs="仿宋"/>
              <w:color w:val="auto"/>
              <w:sz w:val="24"/>
              <w:szCs w:val="24"/>
            </w:rPr>
            <w:fldChar w:fldCharType="end"/>
          </w:r>
        </w:p>
      </w:sdtContent>
    </w:sdt>
    <w:p>
      <w:pPr>
        <w:pStyle w:val="2"/>
        <w:numPr>
          <w:ilvl w:val="0"/>
          <w:numId w:val="0"/>
        </w:num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32"/>
          <w:szCs w:val="32"/>
          <w:highlight w:val="none"/>
        </w:rPr>
        <w:br w:type="page"/>
      </w:r>
      <w:bookmarkStart w:id="0" w:name="_Toc349573118"/>
      <w:bookmarkStart w:id="1" w:name="_Toc349637917"/>
      <w:bookmarkStart w:id="2" w:name="_Toc527642949"/>
      <w:bookmarkStart w:id="3" w:name="_Toc298240402"/>
      <w:bookmarkStart w:id="4" w:name="_Toc14685"/>
      <w:r>
        <w:rPr>
          <w:rFonts w:hint="eastAsia" w:ascii="仿宋" w:hAnsi="仿宋" w:eastAsia="仿宋" w:cs="仿宋"/>
          <w:color w:val="auto"/>
          <w:sz w:val="28"/>
          <w:szCs w:val="28"/>
          <w:highlight w:val="none"/>
        </w:rPr>
        <w:t>第一部分</w:t>
      </w:r>
      <w:bookmarkEnd w:id="0"/>
      <w:bookmarkEnd w:id="1"/>
      <w:bookmarkEnd w:id="2"/>
      <w:bookmarkEnd w:id="3"/>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竞争性磋商公告</w:t>
      </w:r>
      <w:bookmarkEnd w:id="4"/>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lang w:eastAsia="zh-CN"/>
        </w:rPr>
      </w:pPr>
      <w:bookmarkStart w:id="5" w:name="_Toc11890"/>
      <w:bookmarkStart w:id="6" w:name="_Toc3172"/>
      <w:bookmarkStart w:id="7" w:name="_Toc267301280"/>
      <w:bookmarkStart w:id="8" w:name="_Toc527642950"/>
      <w:bookmarkStart w:id="9" w:name="_Toc298240403"/>
      <w:bookmarkStart w:id="10" w:name="_Toc349637918"/>
      <w:bookmarkStart w:id="11" w:name="_Toc349573119"/>
      <w:r>
        <w:rPr>
          <w:rFonts w:hint="eastAsia" w:ascii="仿宋" w:hAnsi="仿宋" w:eastAsia="仿宋" w:cs="仿宋"/>
          <w:b/>
          <w:bCs w:val="0"/>
          <w:color w:val="auto"/>
          <w:sz w:val="28"/>
          <w:szCs w:val="28"/>
          <w:lang w:eastAsia="zh-CN"/>
        </w:rPr>
        <w:t>策勒县礼物·红枣加工提质增效项目</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竞争性磋商公告</w:t>
      </w:r>
      <w:bookmarkEnd w:id="5"/>
      <w:bookmarkEnd w:id="6"/>
    </w:p>
    <w:p>
      <w:pPr>
        <w:rPr>
          <w:rFonts w:hint="eastAsia" w:ascii="仿宋" w:hAnsi="仿宋" w:eastAsia="仿宋" w:cs="仿宋"/>
        </w:rPr>
      </w:pP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项目概况</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策勒县礼物·红枣加工提质增效项目的潜在投标人应在政采云平台https://www.zcygov.cn/线上（进入“项目采购”应用，在获取采购文件菜单中选择项目，申请获取采购文件）获取（下载）磋商文件，并于2023年11月7日11:00（北京时间）前递交（上传）响应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项目基本情况</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项目编号：CLX-2023-052号</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项目名称：策勒县礼物·红枣加工提质增效项目</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预算金额：100万元</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最高限价：100万元</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资金来源：首都机场帮扶资金</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采购需求：购置红枣智能分拣机2台，灰枣滚筒分级机1套，通过调试试运行、投入生产、实现量产等过程，达到提升完善加工能力。（具体参数详见磋商文件）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合同履行期限：自合同签订之日起10日历天</w:t>
      </w:r>
      <w:r>
        <w:rPr>
          <w:rFonts w:hint="eastAsia" w:ascii="仿宋" w:hAnsi="仿宋" w:eastAsia="仿宋" w:cs="仿宋"/>
          <w:i w:val="0"/>
          <w:iCs w:val="0"/>
          <w:caps w:val="0"/>
          <w:color w:val="auto"/>
          <w:spacing w:val="0"/>
          <w:kern w:val="0"/>
          <w:sz w:val="24"/>
          <w:szCs w:val="24"/>
          <w:lang w:val="en-US" w:eastAsia="zh-CN" w:bidi="ar-SA"/>
        </w:rPr>
        <w:t>。</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本项目（否）接受联合体投标</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二、申请人的资格要求：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bookmarkStart w:id="12" w:name="_Toc23893"/>
      <w:r>
        <w:rPr>
          <w:rFonts w:hint="eastAsia" w:ascii="仿宋" w:hAnsi="仿宋" w:eastAsia="仿宋" w:cs="仿宋"/>
          <w:i w:val="0"/>
          <w:iCs w:val="0"/>
          <w:caps w:val="0"/>
          <w:color w:val="000000"/>
          <w:spacing w:val="0"/>
          <w:kern w:val="0"/>
          <w:sz w:val="24"/>
          <w:szCs w:val="24"/>
          <w:lang w:val="en-US" w:eastAsia="zh-CN" w:bidi="ar-SA"/>
        </w:rPr>
        <w:t>1.满足《中华人民共和国政府采购法》第二十二条规定；</w:t>
      </w:r>
      <w:bookmarkEnd w:id="12"/>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2.落实政府采购政策需满足的资格要求：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2.1 中小企业政策</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□本项目不专门面向中小企业预留采购份额。</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☑本项目专门面向中小/小微企业采购。即：提供的货物或服务全部由符合政策要求的中小/小微企业制造、服务全部由符合政策要求的中小/小微企业承接。</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2.2 其它落实政府采购政策的资格要求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（1）财政部、国家发展改革委、生态环境部、市场监管总局《关于调整优化节能产品、环境标志产品政府采购执行机制的通知》（财库[2019]9号文）；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（2）财政部、生态环境部《关于印发环境标志产品政府采购品目清单的通知》（财库[2019]18号文）；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（3）财政部、发展改革委《关于印发节能产品政府采购品目清单的通知》（财库[2019]19号文）；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（4）市场监管总局《市场监管总局关于发布参与实施政府采购节能产品、环境标志产品认证机构名录的公告》（2019年第16号）；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（6）财政部、民政部、中国残疾人联合会《关于促进残疾人就业政府采购政策的通知》（财库[2017]141号）；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（7）财政部、司法部《关于政府采购支持监狱企业发展有关问题的通知》（财库[2014]68号文）；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（8）财政部、生态环境部、国家邮政局《关于印发《商品包装政府采购需求标准（试行）》、 《快递包装政府采购需求标准（试行）》的通知》（财办库〔2020〕123号）。</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标项1；</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（3）具有良好的商业信誉和健全的财务会计制度：提供2022年第三方审计机构出具的审计报告（2023年新成立的公司按实际发生的情况提供银行出具的资信证明）；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（4）履行合同所必需的设备和专业技术能力：提供《投标人资格声明函》；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5）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（7）投标保证金或电子保函：10000.00元整（大写：壹万元整）</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（8）本项目不接受联合体投标。</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3.本项目的特定资格要求：无</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三、获取（下载）采购文件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时间：2023年10月26日至2023年11月6日，每天上午00:00至12:00，下午12:00至23:59（北京时间，线上获取法定节假日均可）</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地点：供应商登录政采云平台https://www.zcygov.cn/在线申请获取采购文件（进入“项目采购”应用，在获取采购文件菜单中选择项目，申请获取采购文件）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方式：线上获取</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售价（元）：0元/本</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四、响应文件提交（上传）</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截止时间：2023年11月7日11:00（北京时间）</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地点：各投标企业于2023年11月7日11点00 分前通过政采云平台上传响应文件。应按照本项目磋商文件和政采云平台的要求编制、加密传输响应文件。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五、响应文件开启</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开启时间：2023年11月7日16:00（北京时间）</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地点：各投标企业通过政采云平台上传响应文件。应按照本项目磋商文件和政采云平台的要求编制、加密传输响应文件。</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六、公告期限</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自本公告发布之日起3个工作日。</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七、其他补充事宜</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1、本项目实行网上投标，采用电子响应文件。若供应商参与投标，自行承担投标一切费用。</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4、有意向参与新疆区域电子开评标的供应商，可访问新疆数字证书认证中心官方网站（https://www.xjca.com.cn/）或下载“新疆政务通”APP自行进行申领。如需咨询，请联系新疆CA服务热线0991-2819290。</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磋商文件格式提供《中小企业声明函》等政府采购政策。《财政部 发展改革委 生态环境部 市场监管总局 关于调整优化节能产品、环境标志产品政府采购执行机制的通知》（财库〔2019〕9号）。</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6.本项目中小企业划分标准为：工业</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八、对本次采购提出询问，请按以下方式联系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1.采购人信息</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名   称：策勒县策勒乡人民政府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项目联系人：尚先生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项目联系方式：0903-7860260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2.采购代理机构信息</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名    称：新疆喻群工程项目管理有限公司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地    址：和田市屯垦东路29号和豫酒店三楼</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项目联系人：黄先生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项目联系方式： 0903-2528070</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采购监管部门：策勒县财政局</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联系人：夏小国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color w:val="auto"/>
          <w:sz w:val="28"/>
          <w:szCs w:val="28"/>
        </w:rPr>
      </w:pPr>
      <w:r>
        <w:rPr>
          <w:rFonts w:hint="eastAsia" w:ascii="仿宋" w:hAnsi="仿宋" w:eastAsia="仿宋" w:cs="仿宋"/>
          <w:i w:val="0"/>
          <w:iCs w:val="0"/>
          <w:caps w:val="0"/>
          <w:color w:val="000000"/>
          <w:spacing w:val="0"/>
          <w:kern w:val="0"/>
          <w:sz w:val="24"/>
          <w:szCs w:val="24"/>
          <w:lang w:val="en-US" w:eastAsia="zh-CN" w:bidi="ar-SA"/>
        </w:rPr>
        <w:t>电 话：0903-6712345　</w:t>
      </w:r>
    </w:p>
    <w:p>
      <w:pPr>
        <w:pStyle w:val="2"/>
        <w:numPr>
          <w:ilvl w:val="0"/>
          <w:numId w:val="0"/>
        </w:numPr>
        <w:spacing w:line="400" w:lineRule="atLeast"/>
        <w:ind w:firstLine="2530" w:firstLineChars="900"/>
        <w:jc w:val="both"/>
        <w:rPr>
          <w:rFonts w:hint="eastAsia" w:ascii="仿宋" w:hAnsi="仿宋" w:eastAsia="仿宋" w:cs="仿宋"/>
          <w:color w:val="auto"/>
          <w:sz w:val="28"/>
          <w:szCs w:val="28"/>
          <w:highlight w:val="none"/>
          <w:lang w:val="en-US" w:eastAsia="zh-CN"/>
        </w:rPr>
        <w:sectPr>
          <w:headerReference r:id="rId8" w:type="default"/>
          <w:footerReference r:id="rId9" w:type="default"/>
          <w:pgSz w:w="11906" w:h="16838"/>
          <w:pgMar w:top="1440" w:right="1230" w:bottom="1440" w:left="1230" w:header="851" w:footer="992" w:gutter="0"/>
          <w:pgNumType w:fmt="decimal"/>
          <w:cols w:space="720" w:num="1"/>
          <w:docGrid w:type="lines" w:linePitch="312" w:charSpace="0"/>
        </w:sectPr>
      </w:pPr>
      <w:bookmarkStart w:id="13" w:name="_Toc20015"/>
    </w:p>
    <w:p>
      <w:pPr>
        <w:pStyle w:val="27"/>
        <w:pageBreakBefore w:val="0"/>
        <w:kinsoku/>
        <w:wordWrap/>
        <w:topLinePunct w:val="0"/>
        <w:bidi w:val="0"/>
        <w:spacing w:line="360" w:lineRule="auto"/>
        <w:ind w:firstLine="0"/>
        <w:jc w:val="left"/>
        <w:outlineLvl w:val="9"/>
        <w:rPr>
          <w:rStyle w:val="28"/>
          <w:rFonts w:hint="eastAsia" w:ascii="仿宋" w:hAnsi="仿宋" w:eastAsia="仿宋" w:cs="仿宋"/>
          <w:b/>
          <w:bCs/>
          <w:color w:val="auto"/>
          <w:sz w:val="28"/>
          <w:szCs w:val="28"/>
        </w:rPr>
      </w:pPr>
      <w:r>
        <w:rPr>
          <w:rStyle w:val="28"/>
          <w:rFonts w:hint="eastAsia" w:ascii="仿宋" w:hAnsi="仿宋" w:eastAsia="仿宋" w:cs="仿宋"/>
          <w:b/>
          <w:bCs/>
          <w:color w:val="auto"/>
          <w:sz w:val="28"/>
          <w:szCs w:val="28"/>
        </w:rPr>
        <w:t>特别提醒：</w:t>
      </w:r>
    </w:p>
    <w:p>
      <w:pPr>
        <w:spacing w:line="360" w:lineRule="auto"/>
        <w:jc w:val="left"/>
        <w:rPr>
          <w:rStyle w:val="28"/>
          <w:rFonts w:hint="eastAsia" w:ascii="仿宋" w:hAnsi="仿宋" w:eastAsia="仿宋" w:cs="仿宋"/>
          <w:b/>
          <w:color w:val="auto"/>
          <w:sz w:val="28"/>
          <w:szCs w:val="28"/>
          <w:highlight w:val="none"/>
        </w:rPr>
      </w:pPr>
      <w:r>
        <w:rPr>
          <w:rStyle w:val="28"/>
          <w:rFonts w:hint="eastAsia" w:ascii="仿宋" w:hAnsi="仿宋" w:eastAsia="仿宋" w:cs="仿宋"/>
          <w:b/>
          <w:color w:val="auto"/>
          <w:sz w:val="28"/>
          <w:szCs w:val="28"/>
          <w:highlight w:val="none"/>
          <w:lang w:val="en-US"/>
        </w:rPr>
        <w:t>1</w:t>
      </w:r>
      <w:r>
        <w:rPr>
          <w:rStyle w:val="28"/>
          <w:rFonts w:hint="eastAsia" w:ascii="仿宋" w:hAnsi="仿宋" w:eastAsia="仿宋" w:cs="仿宋"/>
          <w:b/>
          <w:color w:val="auto"/>
          <w:sz w:val="28"/>
          <w:szCs w:val="28"/>
          <w:highlight w:val="none"/>
        </w:rPr>
        <w:t>、</w:t>
      </w:r>
      <w:r>
        <w:rPr>
          <w:rStyle w:val="28"/>
          <w:rFonts w:hint="eastAsia" w:ascii="仿宋" w:hAnsi="仿宋" w:eastAsia="仿宋" w:cs="仿宋"/>
          <w:b/>
          <w:color w:val="auto"/>
          <w:sz w:val="28"/>
          <w:szCs w:val="28"/>
          <w:highlight w:val="none"/>
          <w:lang w:eastAsia="zh-CN"/>
        </w:rPr>
        <w:t>投标保证金</w:t>
      </w:r>
      <w:r>
        <w:rPr>
          <w:rStyle w:val="28"/>
          <w:rFonts w:hint="eastAsia" w:ascii="仿宋" w:hAnsi="仿宋" w:eastAsia="仿宋" w:cs="仿宋"/>
          <w:b/>
          <w:color w:val="auto"/>
          <w:sz w:val="28"/>
          <w:szCs w:val="28"/>
          <w:highlight w:val="none"/>
        </w:rPr>
        <w:t>由投标人基本账户汇出（投标保证金需一笔汇出，分笔汇出银行系统将不予统计），且不得以分公司的名义转账，投标保证金需在</w:t>
      </w:r>
      <w:r>
        <w:rPr>
          <w:rStyle w:val="28"/>
          <w:rFonts w:hint="eastAsia" w:ascii="仿宋" w:hAnsi="仿宋" w:eastAsia="仿宋" w:cs="仿宋"/>
          <w:b/>
          <w:color w:val="auto"/>
          <w:sz w:val="28"/>
          <w:szCs w:val="28"/>
          <w:highlight w:val="none"/>
          <w:lang w:eastAsia="zh-CN"/>
        </w:rPr>
        <w:t>202</w:t>
      </w:r>
      <w:r>
        <w:rPr>
          <w:rStyle w:val="28"/>
          <w:rFonts w:hint="eastAsia" w:ascii="仿宋" w:hAnsi="仿宋" w:eastAsia="仿宋" w:cs="仿宋"/>
          <w:b/>
          <w:color w:val="auto"/>
          <w:sz w:val="28"/>
          <w:szCs w:val="28"/>
          <w:highlight w:val="none"/>
          <w:lang w:val="en-US" w:eastAsia="zh-CN"/>
        </w:rPr>
        <w:t>3</w:t>
      </w:r>
      <w:r>
        <w:rPr>
          <w:rStyle w:val="28"/>
          <w:rFonts w:hint="eastAsia" w:ascii="仿宋" w:hAnsi="仿宋" w:eastAsia="仿宋" w:cs="仿宋"/>
          <w:b/>
          <w:color w:val="auto"/>
          <w:sz w:val="28"/>
          <w:szCs w:val="28"/>
          <w:highlight w:val="none"/>
          <w:lang w:eastAsia="zh-CN"/>
        </w:rPr>
        <w:t>年</w:t>
      </w:r>
      <w:r>
        <w:rPr>
          <w:rStyle w:val="28"/>
          <w:rFonts w:hint="eastAsia" w:ascii="仿宋" w:hAnsi="仿宋" w:eastAsia="仿宋" w:cs="仿宋"/>
          <w:b/>
          <w:color w:val="auto"/>
          <w:sz w:val="28"/>
          <w:szCs w:val="28"/>
          <w:highlight w:val="none"/>
          <w:lang w:val="en-US" w:eastAsia="zh-CN"/>
        </w:rPr>
        <w:t>11月7日11</w:t>
      </w:r>
      <w:r>
        <w:rPr>
          <w:rStyle w:val="28"/>
          <w:rFonts w:hint="eastAsia" w:ascii="仿宋" w:hAnsi="仿宋" w:eastAsia="仿宋" w:cs="仿宋"/>
          <w:b/>
          <w:color w:val="auto"/>
          <w:sz w:val="28"/>
          <w:szCs w:val="28"/>
          <w:highlight w:val="none"/>
          <w:lang w:eastAsia="zh-CN"/>
        </w:rPr>
        <w:t>：</w:t>
      </w:r>
      <w:r>
        <w:rPr>
          <w:rStyle w:val="28"/>
          <w:rFonts w:hint="eastAsia" w:ascii="仿宋" w:hAnsi="仿宋" w:eastAsia="仿宋" w:cs="仿宋"/>
          <w:b/>
          <w:color w:val="auto"/>
          <w:sz w:val="28"/>
          <w:szCs w:val="28"/>
          <w:highlight w:val="none"/>
          <w:lang w:val="en-US" w:eastAsia="zh-CN"/>
        </w:rPr>
        <w:t>0</w:t>
      </w:r>
      <w:r>
        <w:rPr>
          <w:rStyle w:val="28"/>
          <w:rFonts w:hint="eastAsia" w:ascii="仿宋" w:hAnsi="仿宋" w:eastAsia="仿宋" w:cs="仿宋"/>
          <w:b/>
          <w:color w:val="auto"/>
          <w:sz w:val="28"/>
          <w:szCs w:val="28"/>
          <w:highlight w:val="none"/>
          <w:lang w:eastAsia="zh-CN"/>
        </w:rPr>
        <w:t>0</w:t>
      </w:r>
      <w:r>
        <w:rPr>
          <w:rStyle w:val="28"/>
          <w:rFonts w:hint="eastAsia" w:ascii="仿宋" w:hAnsi="仿宋" w:eastAsia="仿宋" w:cs="仿宋"/>
          <w:b/>
          <w:color w:val="auto"/>
          <w:sz w:val="28"/>
          <w:szCs w:val="28"/>
          <w:highlight w:val="none"/>
          <w:lang w:val="en-US" w:eastAsia="zh-CN"/>
        </w:rPr>
        <w:t>（北京时间）</w:t>
      </w:r>
      <w:r>
        <w:rPr>
          <w:rStyle w:val="28"/>
          <w:rFonts w:hint="eastAsia" w:ascii="仿宋" w:hAnsi="仿宋" w:eastAsia="仿宋" w:cs="仿宋"/>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8"/>
          <w:rFonts w:hint="eastAsia" w:ascii="仿宋" w:hAnsi="仿宋" w:eastAsia="仿宋" w:cs="仿宋"/>
          <w:b/>
          <w:color w:val="auto"/>
          <w:sz w:val="28"/>
          <w:szCs w:val="28"/>
          <w:highlight w:val="none"/>
        </w:rPr>
      </w:pPr>
      <w:r>
        <w:rPr>
          <w:rStyle w:val="28"/>
          <w:rFonts w:hint="eastAsia" w:ascii="仿宋" w:hAnsi="仿宋" w:eastAsia="仿宋" w:cs="仿宋"/>
          <w:b/>
          <w:color w:val="auto"/>
          <w:sz w:val="28"/>
          <w:szCs w:val="28"/>
          <w:highlight w:val="none"/>
          <w:lang w:val="en-US"/>
        </w:rPr>
        <w:t>2</w:t>
      </w:r>
      <w:r>
        <w:rPr>
          <w:rStyle w:val="28"/>
          <w:rFonts w:hint="eastAsia" w:ascii="仿宋" w:hAnsi="仿宋" w:eastAsia="仿宋" w:cs="仿宋"/>
          <w:b/>
          <w:color w:val="auto"/>
          <w:sz w:val="28"/>
          <w:szCs w:val="28"/>
          <w:highlight w:val="none"/>
        </w:rPr>
        <w:t>、投标企业下载</w:t>
      </w:r>
      <w:r>
        <w:rPr>
          <w:rStyle w:val="28"/>
          <w:rFonts w:hint="eastAsia" w:ascii="仿宋" w:hAnsi="仿宋" w:eastAsia="仿宋" w:cs="仿宋"/>
          <w:b/>
          <w:color w:val="auto"/>
          <w:sz w:val="28"/>
          <w:szCs w:val="28"/>
          <w:highlight w:val="none"/>
          <w:lang w:eastAsia="zh-CN"/>
        </w:rPr>
        <w:t>磋商文件</w:t>
      </w:r>
      <w:r>
        <w:rPr>
          <w:rStyle w:val="28"/>
          <w:rFonts w:hint="eastAsia" w:ascii="仿宋" w:hAnsi="仿宋" w:eastAsia="仿宋" w:cs="仿宋"/>
          <w:b/>
          <w:color w:val="auto"/>
          <w:sz w:val="28"/>
          <w:szCs w:val="28"/>
          <w:highlight w:val="none"/>
        </w:rPr>
        <w:t>后请仔细阅读，如对</w:t>
      </w:r>
      <w:r>
        <w:rPr>
          <w:rStyle w:val="28"/>
          <w:rFonts w:hint="eastAsia" w:ascii="仿宋" w:hAnsi="仿宋" w:eastAsia="仿宋" w:cs="仿宋"/>
          <w:b/>
          <w:color w:val="auto"/>
          <w:sz w:val="28"/>
          <w:szCs w:val="28"/>
          <w:highlight w:val="none"/>
          <w:lang w:eastAsia="zh-CN"/>
        </w:rPr>
        <w:t>磋商文件</w:t>
      </w:r>
      <w:r>
        <w:rPr>
          <w:rStyle w:val="28"/>
          <w:rFonts w:hint="eastAsia" w:ascii="仿宋" w:hAnsi="仿宋" w:eastAsia="仿宋" w:cs="仿宋"/>
          <w:b/>
          <w:color w:val="auto"/>
          <w:sz w:val="28"/>
          <w:szCs w:val="28"/>
          <w:highlight w:val="none"/>
        </w:rPr>
        <w:t>内容有质疑，投标人应在投标截止</w:t>
      </w:r>
      <w:r>
        <w:rPr>
          <w:rStyle w:val="28"/>
          <w:rFonts w:hint="eastAsia" w:ascii="仿宋" w:hAnsi="仿宋" w:eastAsia="仿宋" w:cs="仿宋"/>
          <w:b/>
          <w:color w:val="auto"/>
          <w:sz w:val="28"/>
          <w:szCs w:val="28"/>
          <w:highlight w:val="none"/>
          <w:lang w:val="en-US" w:eastAsia="zh-CN"/>
        </w:rPr>
        <w:t>5</w:t>
      </w:r>
      <w:r>
        <w:rPr>
          <w:rStyle w:val="28"/>
          <w:rFonts w:hint="eastAsia" w:ascii="仿宋" w:hAnsi="仿宋" w:eastAsia="仿宋" w:cs="仿宋"/>
          <w:b/>
          <w:color w:val="auto"/>
          <w:sz w:val="28"/>
          <w:szCs w:val="28"/>
          <w:highlight w:val="none"/>
        </w:rPr>
        <w:t>日前按</w:t>
      </w:r>
      <w:r>
        <w:rPr>
          <w:rStyle w:val="28"/>
          <w:rFonts w:hint="eastAsia" w:ascii="仿宋" w:hAnsi="仿宋" w:eastAsia="仿宋" w:cs="仿宋"/>
          <w:b/>
          <w:color w:val="auto"/>
          <w:sz w:val="28"/>
          <w:szCs w:val="28"/>
          <w:highlight w:val="none"/>
          <w:lang w:eastAsia="zh-CN"/>
        </w:rPr>
        <w:t>磋商文件</w:t>
      </w:r>
      <w:r>
        <w:rPr>
          <w:rStyle w:val="28"/>
          <w:rFonts w:hint="eastAsia" w:ascii="仿宋" w:hAnsi="仿宋" w:eastAsia="仿宋" w:cs="仿宋"/>
          <w:b/>
          <w:color w:val="auto"/>
          <w:sz w:val="28"/>
          <w:szCs w:val="28"/>
          <w:highlight w:val="none"/>
        </w:rPr>
        <w:t>中载明的邮箱：</w:t>
      </w:r>
      <w:r>
        <w:rPr>
          <w:rStyle w:val="28"/>
          <w:rFonts w:hint="eastAsia" w:ascii="仿宋" w:hAnsi="仿宋" w:eastAsia="仿宋" w:cs="仿宋"/>
          <w:b/>
          <w:color w:val="auto"/>
          <w:sz w:val="28"/>
          <w:szCs w:val="28"/>
          <w:highlight w:val="none"/>
          <w:lang w:eastAsia="zh-CN"/>
        </w:rPr>
        <w:t>277192567@qq.com</w:t>
      </w:r>
      <w:r>
        <w:rPr>
          <w:rStyle w:val="28"/>
          <w:rFonts w:hint="eastAsia" w:ascii="仿宋" w:hAnsi="仿宋" w:eastAsia="仿宋" w:cs="仿宋"/>
          <w:b/>
          <w:color w:val="auto"/>
          <w:sz w:val="28"/>
          <w:szCs w:val="28"/>
          <w:highlight w:val="none"/>
        </w:rPr>
        <w:t>地址，以书面形式通知招标人。招标人认为必要时，将（澄清）修改后的公告发布在新疆政府采购网，敬请投标企业及时关注。在规定期限内投标企业未提出质疑的视为投标企业默认</w:t>
      </w:r>
      <w:r>
        <w:rPr>
          <w:rStyle w:val="28"/>
          <w:rFonts w:hint="eastAsia" w:ascii="仿宋" w:hAnsi="仿宋" w:eastAsia="仿宋" w:cs="仿宋"/>
          <w:b/>
          <w:color w:val="auto"/>
          <w:sz w:val="28"/>
          <w:szCs w:val="28"/>
          <w:highlight w:val="none"/>
          <w:lang w:eastAsia="zh-CN"/>
        </w:rPr>
        <w:t>磋商文件</w:t>
      </w:r>
      <w:r>
        <w:rPr>
          <w:rStyle w:val="28"/>
          <w:rFonts w:hint="eastAsia" w:ascii="仿宋" w:hAnsi="仿宋" w:eastAsia="仿宋" w:cs="仿宋"/>
          <w:b/>
          <w:color w:val="auto"/>
          <w:sz w:val="28"/>
          <w:szCs w:val="28"/>
          <w:highlight w:val="none"/>
        </w:rPr>
        <w:t>不存在质疑的相关问题。超过</w:t>
      </w:r>
      <w:r>
        <w:rPr>
          <w:rStyle w:val="28"/>
          <w:rFonts w:hint="eastAsia" w:ascii="仿宋" w:hAnsi="仿宋" w:eastAsia="仿宋" w:cs="仿宋"/>
          <w:b/>
          <w:color w:val="auto"/>
          <w:sz w:val="28"/>
          <w:szCs w:val="28"/>
          <w:highlight w:val="none"/>
          <w:lang w:eastAsia="zh-CN"/>
        </w:rPr>
        <w:t>磋商文件</w:t>
      </w:r>
      <w:r>
        <w:rPr>
          <w:rStyle w:val="28"/>
          <w:rFonts w:hint="eastAsia" w:ascii="仿宋" w:hAnsi="仿宋" w:eastAsia="仿宋" w:cs="仿宋"/>
          <w:b/>
          <w:color w:val="auto"/>
          <w:sz w:val="28"/>
          <w:szCs w:val="28"/>
          <w:highlight w:val="none"/>
        </w:rPr>
        <w:t>质疑时间将不再接受投标企业所提出的质疑。</w:t>
      </w:r>
    </w:p>
    <w:p>
      <w:pPr>
        <w:rPr>
          <w:rFonts w:hint="eastAsia" w:ascii="仿宋" w:hAnsi="仿宋" w:eastAsia="仿宋" w:cs="仿宋"/>
          <w:b/>
          <w:color w:val="auto"/>
          <w:sz w:val="28"/>
          <w:szCs w:val="28"/>
          <w:highlight w:val="none"/>
        </w:rPr>
      </w:pPr>
    </w:p>
    <w:p>
      <w:pPr>
        <w:pageBreakBefore w:val="0"/>
        <w:kinsoku/>
        <w:wordWrap/>
        <w:topLinePunct w:val="0"/>
        <w:bidi w:val="0"/>
        <w:spacing w:line="360" w:lineRule="auto"/>
        <w:jc w:val="both"/>
        <w:rPr>
          <w:rFonts w:hint="eastAsia" w:ascii="仿宋" w:hAnsi="仿宋" w:eastAsia="仿宋" w:cs="仿宋"/>
          <w:b/>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numPr>
          <w:ilvl w:val="0"/>
          <w:numId w:val="0"/>
        </w:numPr>
        <w:spacing w:line="400" w:lineRule="atLeast"/>
        <w:ind w:firstLine="281"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  供应商须知</w:t>
      </w:r>
      <w:bookmarkEnd w:id="7"/>
      <w:bookmarkEnd w:id="8"/>
      <w:bookmarkEnd w:id="9"/>
      <w:bookmarkEnd w:id="10"/>
      <w:bookmarkEnd w:id="11"/>
      <w:bookmarkEnd w:id="13"/>
    </w:p>
    <w:p>
      <w:pPr>
        <w:pStyle w:val="3"/>
        <w:spacing w:before="0" w:after="100" w:afterAutospacing="1" w:line="400" w:lineRule="atLeast"/>
        <w:jc w:val="center"/>
        <w:rPr>
          <w:rFonts w:hint="eastAsia" w:ascii="仿宋" w:hAnsi="仿宋" w:eastAsia="仿宋" w:cs="仿宋"/>
          <w:color w:val="auto"/>
          <w:sz w:val="28"/>
          <w:szCs w:val="28"/>
          <w:highlight w:val="none"/>
        </w:rPr>
      </w:pPr>
      <w:bookmarkStart w:id="14" w:name="_Toc349637919"/>
      <w:bookmarkStart w:id="15" w:name="_Toc349573120"/>
      <w:bookmarkStart w:id="16" w:name="_Toc267301281"/>
      <w:bookmarkStart w:id="17" w:name="_Toc298240404"/>
      <w:bookmarkStart w:id="18" w:name="_Toc527642951"/>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供应商须知附表</w:t>
      </w:r>
      <w:bookmarkEnd w:id="14"/>
      <w:bookmarkEnd w:id="15"/>
      <w:bookmarkEnd w:id="16"/>
      <w:bookmarkEnd w:id="17"/>
      <w:bookmarkEnd w:id="18"/>
    </w:p>
    <w:tbl>
      <w:tblPr>
        <w:tblStyle w:val="21"/>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00"/>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rPr>
              <w:t>条款号</w:t>
            </w:r>
          </w:p>
        </w:tc>
        <w:tc>
          <w:tcPr>
            <w:tcW w:w="1900" w:type="dxa"/>
            <w:vAlign w:val="center"/>
          </w:tcPr>
          <w:p>
            <w:pPr>
              <w:adjustRightInd w:val="0"/>
              <w:snapToGrid w:val="0"/>
              <w:spacing w:line="36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rPr>
              <w:t>条款名称</w:t>
            </w:r>
          </w:p>
        </w:tc>
        <w:tc>
          <w:tcPr>
            <w:tcW w:w="6692" w:type="dxa"/>
            <w:vAlign w:val="center"/>
          </w:tcPr>
          <w:p>
            <w:pPr>
              <w:adjustRightInd w:val="0"/>
              <w:snapToGrid w:val="0"/>
              <w:spacing w:line="36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b/>
                <w:color w:val="auto"/>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w:t>
            </w:r>
          </w:p>
        </w:tc>
        <w:tc>
          <w:tcPr>
            <w:tcW w:w="1900" w:type="dxa"/>
            <w:vAlign w:val="center"/>
          </w:tcPr>
          <w:p>
            <w:pPr>
              <w:pStyle w:val="16"/>
              <w:jc w:val="center"/>
              <w:rPr>
                <w:rFonts w:hint="eastAsia" w:ascii="仿宋" w:hAnsi="仿宋" w:eastAsia="仿宋" w:cs="仿宋"/>
                <w:color w:val="auto"/>
                <w:sz w:val="24"/>
                <w:szCs w:val="24"/>
                <w:lang w:val="en-US" w:eastAsia="zh-CN"/>
              </w:rPr>
            </w:pPr>
            <w:r>
              <w:rPr>
                <w:rFonts w:hint="eastAsia" w:ascii="仿宋" w:hAnsi="仿宋" w:eastAsia="仿宋" w:cs="仿宋"/>
                <w:b w:val="0"/>
                <w:bCs/>
                <w:i w:val="0"/>
                <w:caps w:val="0"/>
                <w:color w:val="auto"/>
                <w:spacing w:val="0"/>
                <w:kern w:val="0"/>
                <w:sz w:val="24"/>
                <w:szCs w:val="24"/>
                <w:lang w:val="en-US" w:eastAsia="zh-CN" w:bidi="ar"/>
              </w:rPr>
              <w:t>采购项目名称及项目编号</w:t>
            </w:r>
          </w:p>
        </w:tc>
        <w:tc>
          <w:tcPr>
            <w:tcW w:w="6692" w:type="dxa"/>
            <w:vAlign w:val="center"/>
          </w:tcPr>
          <w:p>
            <w:pPr>
              <w:pStyle w:val="16"/>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项目名称：策勒县礼物·红枣加工提质增效项目</w:t>
            </w:r>
          </w:p>
          <w:p>
            <w:pPr>
              <w:pStyle w:val="16"/>
              <w:rPr>
                <w:rFonts w:hint="eastAsia" w:ascii="仿宋" w:hAnsi="仿宋" w:eastAsia="仿宋" w:cs="仿宋"/>
                <w:color w:val="auto"/>
                <w:sz w:val="24"/>
                <w:szCs w:val="24"/>
                <w:lang w:val="en-US" w:eastAsia="zh-CN"/>
              </w:rPr>
            </w:pPr>
            <w:r>
              <w:rPr>
                <w:rFonts w:hint="eastAsia" w:ascii="仿宋" w:hAnsi="仿宋" w:eastAsia="仿宋" w:cs="仿宋"/>
                <w:b w:val="0"/>
                <w:bCs/>
                <w:i w:val="0"/>
                <w:caps w:val="0"/>
                <w:color w:val="auto"/>
                <w:spacing w:val="0"/>
                <w:kern w:val="0"/>
                <w:sz w:val="24"/>
                <w:szCs w:val="24"/>
                <w:lang w:val="en-US" w:eastAsia="zh-CN" w:bidi="ar"/>
              </w:rPr>
              <w:t>项目编号：CLX-2023-052号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采购内容</w:t>
            </w:r>
          </w:p>
        </w:tc>
        <w:tc>
          <w:tcPr>
            <w:tcW w:w="6692" w:type="dxa"/>
            <w:vAlign w:val="center"/>
          </w:tcPr>
          <w:p>
            <w:pPr>
              <w:spacing w:line="360" w:lineRule="auto"/>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SA"/>
              </w:rPr>
              <w:t>购置红枣智能分拣机2台，灰枣滚筒分级机1套，通过调试试运行、投入生产、实现量产等过程，达到提升完善加工能力。</w:t>
            </w:r>
            <w:r>
              <w:rPr>
                <w:rFonts w:hint="eastAsia" w:ascii="仿宋" w:hAnsi="仿宋" w:eastAsia="仿宋" w:cs="仿宋"/>
                <w:b w:val="0"/>
                <w:bCs/>
                <w:i w:val="0"/>
                <w:caps w:val="0"/>
                <w:color w:val="auto"/>
                <w:spacing w:val="0"/>
                <w:kern w:val="0"/>
                <w:sz w:val="24"/>
                <w:szCs w:val="24"/>
                <w:lang w:val="en-US" w:eastAsia="zh-CN" w:bidi="ar"/>
              </w:rPr>
              <w:t>（具体参数详见磋商文件第三部分采购需求）。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3</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项目地点</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策勒县阿日希村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4</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采购方式</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5</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服务要求</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合格，必须达到采购文件中规定的标准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6</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kern w:val="2"/>
                <w:sz w:val="24"/>
                <w:szCs w:val="24"/>
                <w:lang w:val="en-US" w:eastAsia="zh-CN" w:bidi="ar-SA"/>
              </w:rPr>
              <w:t>合同履行期限</w:t>
            </w:r>
          </w:p>
        </w:tc>
        <w:tc>
          <w:tcPr>
            <w:tcW w:w="6692" w:type="dxa"/>
            <w:vAlign w:val="center"/>
          </w:tcPr>
          <w:p>
            <w:pPr>
              <w:pStyle w:val="25"/>
              <w:spacing w:line="360" w:lineRule="auto"/>
              <w:ind w:left="0" w:leftChars="0" w:firstLine="0" w:firstLineChars="0"/>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SA"/>
              </w:rPr>
              <w:t>自合同签订之日起10日历天完成</w:t>
            </w:r>
            <w:r>
              <w:rPr>
                <w:rFonts w:hint="eastAsia" w:ascii="仿宋" w:hAnsi="仿宋" w:eastAsia="仿宋" w:cs="仿宋"/>
                <w:i w:val="0"/>
                <w:iCs w:val="0"/>
                <w:caps w:val="0"/>
                <w:color w:val="auto"/>
                <w:spacing w:val="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7</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采购人</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名称：策勒县策勒乡人民政府</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地址：策勒县</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联系人：尚先生</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联系电话：0903-7860260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8</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采购代理机构</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名称：新疆喻群工程项目管理有限公司</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地址：</w:t>
            </w:r>
            <w:r>
              <w:rPr>
                <w:rFonts w:hint="eastAsia" w:ascii="仿宋" w:hAnsi="仿宋" w:eastAsia="仿宋" w:cs="仿宋"/>
                <w:color w:val="auto"/>
                <w:sz w:val="24"/>
                <w:szCs w:val="24"/>
                <w:lang w:eastAsia="zh-CN"/>
              </w:rPr>
              <w:t>和田市屯垦东路</w:t>
            </w:r>
            <w:r>
              <w:rPr>
                <w:rFonts w:hint="eastAsia" w:ascii="仿宋" w:hAnsi="仿宋" w:eastAsia="仿宋" w:cs="仿宋"/>
                <w:color w:val="auto"/>
                <w:sz w:val="24"/>
                <w:szCs w:val="24"/>
                <w:lang w:val="en-US" w:eastAsia="zh-CN"/>
              </w:rPr>
              <w:t>29号和豫酒店三楼</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联 系 人：黄先生</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电    话：0903-2528070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9</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供应商资格条件</w:t>
            </w:r>
          </w:p>
        </w:tc>
        <w:tc>
          <w:tcPr>
            <w:tcW w:w="6692" w:type="dxa"/>
            <w:vAlign w:val="center"/>
          </w:tcPr>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1.满足《中华人民共和国政府采购法》第二十二条规定；</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2.落实政府采购政策需满足的资格要求：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2.1 中小企业政策</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□本项目不专门面向中小企业预留采购份额。</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☑本项目专门面向中小/小微企业采购。即：提供的货物或服务全部由符合政策要求的中小/小微企业制造、服务全部由符合政策要求的中小/小微企业承接。</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2.2 其它落实政府采购政策的资格要求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（1）财政部、国家发展改革委、生态环境部、市场监管总局《关于调整优化节能产品、环境标志产品政府采购执行机制的通知》（财库[2019]9号文）；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（2）财政部、生态环境部《关于印发环境标志产品政府采购品目清单的通知》（财库[2019]18号文）；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（3）财政部、发展改革委《关于印发节能产品政府采购品目清单的通知》（财库[2019]19号文）；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（4）市场监管总局《市场监管总局关于发布参与实施政府采购节能产品、环境标志产品认证机构名录的公告》（2019年第16号）；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（6）财政部、民政部、中国残疾人联合会《关于促进残疾人就业政府采购政策的通知》（财库[2017]141号）；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（7）财政部、司法部《关于政府采购支持监狱企业发展有关问题的通知》（财库[2014]68号文）；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（8）财政部、生态环境部、国家邮政局《关于印发《商品包装政府采购需求标准（试行）》、 《快递包装政府采购需求标准（试行）》的通知》（财办库〔2020〕123号）。</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标项1；</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（3）具有良好的商业信誉和健全的财务会计制度：提供2022年第三方审计机构出具的审计报告（2023年新成立的公司按实际发生的情况提供银行出具的资信证明）；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（4）履行合同所必需的设备和专业技术能力：提供《投标人资格声明函》；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5）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（7）投标保证金或电子保函：10000.00元整（大写：壹万元整）</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（8）本项目不接受联合体投标。</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SA"/>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10</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保证金缴纳方式及金额</w:t>
            </w:r>
          </w:p>
        </w:tc>
        <w:tc>
          <w:tcPr>
            <w:tcW w:w="6692" w:type="dxa"/>
            <w:vAlign w:val="center"/>
          </w:tcPr>
          <w:p>
            <w:pPr>
              <w:spacing w:line="24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投标保证</w:t>
            </w:r>
            <w:r>
              <w:rPr>
                <w:rFonts w:hint="eastAsia" w:ascii="仿宋" w:hAnsi="仿宋" w:eastAsia="仿宋" w:cs="仿宋"/>
                <w:color w:val="auto"/>
                <w:sz w:val="24"/>
                <w:szCs w:val="24"/>
                <w:lang w:val="en-US" w:eastAsia="zh-CN"/>
              </w:rPr>
              <w:t>金的方式：投标保证金必须从投标人基本账户支出，可以自主选择以电汇、保函或网银转账方式缴纳。</w:t>
            </w:r>
          </w:p>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投标保证金的金额：</w:t>
            </w:r>
            <w:r>
              <w:rPr>
                <w:rFonts w:hint="eastAsia" w:ascii="仿宋" w:hAnsi="仿宋" w:eastAsia="仿宋" w:cs="仿宋"/>
                <w:color w:val="auto"/>
                <w:sz w:val="24"/>
                <w:szCs w:val="24"/>
                <w:lang w:val="en-US" w:eastAsia="zh-CN"/>
              </w:rPr>
              <w:t>10000.00元（壹万元整）</w:t>
            </w:r>
          </w:p>
          <w:p>
            <w:p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投标保证金缴纳账户：</w:t>
            </w:r>
          </w:p>
          <w:p>
            <w:pPr>
              <w:spacing w:line="24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账户名称：</w:t>
            </w:r>
            <w:r>
              <w:rPr>
                <w:rFonts w:hint="eastAsia" w:ascii="仿宋" w:hAnsi="仿宋" w:eastAsia="仿宋" w:cs="仿宋"/>
                <w:b/>
                <w:bCs/>
                <w:color w:val="auto"/>
                <w:sz w:val="24"/>
                <w:szCs w:val="24"/>
                <w:lang w:eastAsia="zh-CN"/>
              </w:rPr>
              <w:t>策勒县策勒乡人民政府</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帐号：881010012010103192888</w:t>
            </w:r>
          </w:p>
          <w:p>
            <w:pPr>
              <w:spacing w:line="24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开户银行：策勒县农村信用合作联社</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rPr>
              <w:t>注：</w:t>
            </w:r>
            <w:r>
              <w:rPr>
                <w:rFonts w:hint="eastAsia" w:ascii="仿宋" w:hAnsi="仿宋" w:eastAsia="仿宋" w:cs="仿宋"/>
                <w:color w:val="auto"/>
                <w:sz w:val="24"/>
                <w:szCs w:val="24"/>
                <w:lang w:val="en-US" w:eastAsia="zh-CN"/>
              </w:rPr>
              <w:t>（1）投标保证金请于</w:t>
            </w:r>
            <w:r>
              <w:rPr>
                <w:rFonts w:hint="eastAsia" w:ascii="仿宋" w:hAnsi="仿宋" w:eastAsia="仿宋" w:cs="仿宋"/>
                <w:b/>
                <w:bCs/>
                <w:color w:val="auto"/>
                <w:sz w:val="24"/>
                <w:szCs w:val="24"/>
                <w:lang w:val="en-US" w:eastAsia="zh-CN"/>
              </w:rPr>
              <w:t>2023年11 月 7日</w:t>
            </w:r>
            <w:r>
              <w:rPr>
                <w:rFonts w:hint="eastAsia" w:ascii="仿宋" w:hAnsi="仿宋" w:eastAsia="仿宋" w:cs="仿宋"/>
                <w:b/>
                <w:bCs/>
                <w:sz w:val="24"/>
                <w:szCs w:val="24"/>
                <w:lang w:val="en-US" w:eastAsia="zh-CN"/>
              </w:rPr>
              <w:t>11:00</w:t>
            </w:r>
            <w:r>
              <w:rPr>
                <w:rFonts w:hint="eastAsia" w:ascii="仿宋" w:hAnsi="仿宋" w:eastAsia="仿宋" w:cs="仿宋"/>
                <w:sz w:val="24"/>
                <w:szCs w:val="24"/>
                <w:lang w:val="en-US" w:eastAsia="zh-CN"/>
              </w:rPr>
              <w:t>之前（北京时间）缴入指定账户，各投标企业保证金缴纳只接受企业基本帐户足额对公转帐，其他以私人名义或现金缴纳等存入、汇款方式均视为无效投标保证金，未按规定时间交保证金的供应商不得参加本次投标（以到账时间为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保函投保金额(元)：10000.00元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保函承保期限：2023年11月 7 日----2024年 2月 5 日（90日历天）   </w:t>
            </w:r>
          </w:p>
          <w:p>
            <w:pPr>
              <w:pStyle w:val="7"/>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退保证金说明：</w:t>
            </w:r>
            <w:r>
              <w:rPr>
                <w:rFonts w:hint="eastAsia" w:ascii="仿宋" w:hAnsi="仿宋" w:eastAsia="仿宋" w:cs="仿宋"/>
                <w:b w:val="0"/>
                <w:bCs w:val="0"/>
                <w:kern w:val="2"/>
                <w:sz w:val="24"/>
                <w:szCs w:val="24"/>
                <w:lang w:val="en-US" w:eastAsia="zh-CN" w:bidi="ar-SA"/>
              </w:rPr>
              <w:t>为确保投标保证金的及时退还，评标结束后投标企业需提供保证金汇款凭证、开户许可证复印件、收据并注明开户行行号、联系方式（加盖公司鲜红公章）交至或邮寄（EMS）策勒县策勒乡人民政府</w:t>
            </w:r>
            <w:r>
              <w:rPr>
                <w:rFonts w:hint="eastAsia" w:ascii="仿宋" w:hAnsi="仿宋" w:eastAsia="仿宋" w:cs="仿宋"/>
                <w:b w:val="0"/>
                <w:bCs w:val="0"/>
                <w:color w:val="auto"/>
                <w:kern w:val="2"/>
                <w:sz w:val="24"/>
                <w:szCs w:val="24"/>
                <w:lang w:val="en-US" w:eastAsia="zh-CN" w:bidi="ar-SA"/>
              </w:rPr>
              <w:t>（联系电话：0903-7860260）。</w:t>
            </w:r>
            <w:r>
              <w:rPr>
                <w:rFonts w:hint="eastAsia" w:ascii="仿宋" w:hAnsi="仿宋" w:eastAsia="仿宋" w:cs="仿宋"/>
                <w:b w:val="0"/>
                <w:bCs w:val="0"/>
                <w:kern w:val="2"/>
                <w:sz w:val="24"/>
                <w:szCs w:val="24"/>
                <w:lang w:val="en-US" w:eastAsia="zh-CN" w:bidi="ar-SA"/>
              </w:rPr>
              <w:t>（注：废标项目投保证金在后续项目再次招标时银行系统不做统计，请投标企业及时办理退款），中标企业签订政府采购合同后，携带合同原件一份及以上资料办理退投标保证金事宜。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11</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信用情况</w:t>
            </w:r>
          </w:p>
        </w:tc>
        <w:tc>
          <w:tcPr>
            <w:tcW w:w="6692" w:type="dxa"/>
            <w:vAlign w:val="center"/>
          </w:tcPr>
          <w:p>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1、信用记录查询时间及方式：</w:t>
            </w:r>
          </w:p>
          <w:p>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（1）查询时间：自</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公告发布日期起至开标日期止，超出此时间范围将被视为无效投标。</w:t>
            </w:r>
          </w:p>
          <w:p>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（2）查询方式：</w:t>
            </w:r>
            <w:r>
              <w:rPr>
                <w:rFonts w:hint="eastAsia" w:ascii="仿宋" w:hAnsi="仿宋" w:eastAsia="仿宋" w:cs="仿宋"/>
                <w:color w:val="auto"/>
                <w:sz w:val="24"/>
                <w:szCs w:val="24"/>
                <w:lang w:eastAsia="zh-CN"/>
              </w:rPr>
              <w:t>开标现场资格审查小组</w:t>
            </w:r>
            <w:r>
              <w:rPr>
                <w:rFonts w:hint="eastAsia" w:ascii="仿宋" w:hAnsi="仿宋" w:eastAsia="仿宋" w:cs="仿宋"/>
                <w:color w:val="auto"/>
                <w:sz w:val="24"/>
                <w:szCs w:val="24"/>
              </w:rPr>
              <w:t>通过“信用中国”及“中国政府采购网”查询。被列入失信被执行人、政府采购严重违法失信行为记录名单,其他不符合《中华人民共和国政府采购法》第二十二条规定条件的供应商，其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将被视为无效投标。</w:t>
            </w:r>
          </w:p>
          <w:p>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（3）供应商参加政府采购活动时，应当就自己的诚信情况在响应性文件中进行承诺。</w:t>
            </w:r>
          </w:p>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color w:val="auto"/>
                <w:sz w:val="24"/>
                <w:szCs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12</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标前准备</w:t>
            </w:r>
          </w:p>
        </w:tc>
        <w:tc>
          <w:tcPr>
            <w:tcW w:w="6692"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bookmarkStart w:id="19" w:name="_Hlk49253905"/>
            <w:r>
              <w:rPr>
                <w:rFonts w:hint="eastAsia" w:ascii="仿宋" w:hAnsi="仿宋" w:eastAsia="仿宋" w:cs="仿宋"/>
                <w:b w:val="0"/>
                <w:bCs/>
                <w:i w:val="0"/>
                <w:caps w:val="0"/>
                <w:color w:val="auto"/>
                <w:spacing w:val="0"/>
                <w:kern w:val="0"/>
                <w:sz w:val="24"/>
                <w:szCs w:val="24"/>
                <w:lang w:val="en-US" w:eastAsia="zh-CN" w:bidi="ar"/>
              </w:rPr>
              <w:t xml:space="preserve">1、本项目实行网上投标，采用电子响应文件。若供应商参与投标，自行承担投标一切费用。 </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13</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资金来源</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lang w:val="en-US" w:eastAsia="zh-CN"/>
              </w:rPr>
              <w:t>首都机场帮扶资金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14</w:t>
            </w:r>
          </w:p>
        </w:tc>
        <w:tc>
          <w:tcPr>
            <w:tcW w:w="1900" w:type="dxa"/>
            <w:vAlign w:val="center"/>
          </w:tcPr>
          <w:p>
            <w:pPr>
              <w:adjustRightInd w:val="0"/>
              <w:snapToGrid w:val="0"/>
              <w:spacing w:line="360" w:lineRule="auto"/>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投标有效期</w:t>
            </w:r>
          </w:p>
        </w:tc>
        <w:tc>
          <w:tcPr>
            <w:tcW w:w="6692" w:type="dxa"/>
            <w:vAlign w:val="center"/>
          </w:tcPr>
          <w:p>
            <w:pPr>
              <w:adjustRightInd w:val="0"/>
              <w:snapToGrid w:val="0"/>
              <w:spacing w:line="360" w:lineRule="auto"/>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90天（日历天）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15</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采购文件发放</w:t>
            </w:r>
          </w:p>
        </w:tc>
        <w:tc>
          <w:tcPr>
            <w:tcW w:w="6692" w:type="dxa"/>
            <w:vAlign w:val="center"/>
          </w:tcPr>
          <w:p>
            <w:pPr>
              <w:adjustRightInd w:val="0"/>
              <w:snapToGrid w:val="0"/>
              <w:spacing w:line="240" w:lineRule="auto"/>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时间：2023年10月26日至2023年11月6日，每天上午00:00至12:00，下午12:00至23:59（北京时间，线上获取法定节假日均可）</w:t>
            </w:r>
          </w:p>
          <w:p>
            <w:pPr>
              <w:adjustRightInd w:val="0"/>
              <w:snapToGrid w:val="0"/>
              <w:spacing w:line="240" w:lineRule="auto"/>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16</w:t>
            </w:r>
          </w:p>
        </w:tc>
        <w:tc>
          <w:tcPr>
            <w:tcW w:w="190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文件提出质疑的时间</w:t>
            </w:r>
          </w:p>
        </w:tc>
        <w:tc>
          <w:tcPr>
            <w:tcW w:w="6692" w:type="dxa"/>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投标人应在投标截止5日前；质疑函的方式：将PDF格式电子版质疑文件加盖公章扫描发送至277192567@qq.com邮箱。</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lang w:val="en-US" w:eastAsia="zh-CN" w:bidi="ar-SA"/>
              </w:rPr>
              <w:t>接受质疑的单位：</w:t>
            </w:r>
            <w:r>
              <w:rPr>
                <w:rFonts w:hint="eastAsia" w:ascii="仿宋" w:hAnsi="仿宋" w:eastAsia="仿宋" w:cs="仿宋"/>
                <w:sz w:val="24"/>
                <w:szCs w:val="24"/>
                <w:highlight w:val="none"/>
                <w:lang w:val="en-US" w:eastAsia="zh-CN"/>
              </w:rPr>
              <w:t>新疆喻群工程项目管理有限公司</w:t>
            </w:r>
          </w:p>
          <w:p>
            <w:pPr>
              <w:keepNext w:val="0"/>
              <w:keepLines w:val="0"/>
              <w:pageBreakBefore w:val="0"/>
              <w:kinsoku/>
              <w:wordWrap/>
              <w:overflowPunct/>
              <w:topLinePunct w:val="0"/>
              <w:autoSpaceDE/>
              <w:autoSpaceDN/>
              <w:bidi w:val="0"/>
              <w:adjustRightInd/>
              <w:snapToGrid/>
              <w:spacing w:beforeLines="10" w:afterLines="10" w:line="300" w:lineRule="exact"/>
              <w:ind w:left="0" w:leftChars="0" w:right="0" w:rightChars="0" w:firstLine="0" w:firstLineChars="0"/>
              <w:jc w:val="both"/>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val="0"/>
                <w:color w:val="000000"/>
                <w:kern w:val="2"/>
                <w:sz w:val="24"/>
                <w:szCs w:val="24"/>
                <w:highlight w:val="none"/>
                <w:lang w:val="en-US" w:eastAsia="zh-CN" w:bidi="ar-SA"/>
              </w:rPr>
              <w:t>联系电话：</w:t>
            </w:r>
            <w:r>
              <w:rPr>
                <w:rFonts w:hint="eastAsia" w:ascii="仿宋" w:hAnsi="仿宋" w:eastAsia="仿宋" w:cs="仿宋"/>
                <w:sz w:val="24"/>
                <w:szCs w:val="24"/>
                <w:highlight w:val="none"/>
                <w:lang w:val="en-US" w:eastAsia="zh-CN"/>
              </w:rPr>
              <w:t>0903-2528070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17</w:t>
            </w:r>
          </w:p>
        </w:tc>
        <w:tc>
          <w:tcPr>
            <w:tcW w:w="190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文件的其他文件</w:t>
            </w:r>
          </w:p>
        </w:tc>
        <w:tc>
          <w:tcPr>
            <w:tcW w:w="669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文件的澄清、修改书及有关补充通知为</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文件的有效组成部分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18</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投标截止时间</w:t>
            </w:r>
          </w:p>
        </w:tc>
        <w:tc>
          <w:tcPr>
            <w:tcW w:w="6692"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2023年11月7日上午11时00分（北京时间）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19</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递交响应文件的地点及方式</w:t>
            </w:r>
          </w:p>
        </w:tc>
        <w:tc>
          <w:tcPr>
            <w:tcW w:w="6692" w:type="dxa"/>
            <w:vAlign w:val="center"/>
          </w:tcPr>
          <w:p>
            <w:pPr>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投标人</w:t>
            </w:r>
            <w:r>
              <w:rPr>
                <w:rFonts w:hint="eastAsia" w:ascii="仿宋" w:hAnsi="仿宋" w:eastAsia="仿宋" w:cs="仿宋"/>
                <w:bCs/>
                <w:color w:val="auto"/>
                <w:sz w:val="24"/>
                <w:szCs w:val="24"/>
                <w:lang w:eastAsia="zh-CN"/>
              </w:rPr>
              <w:t>应于</w:t>
            </w:r>
            <w:r>
              <w:rPr>
                <w:rFonts w:hint="eastAsia" w:ascii="仿宋" w:hAnsi="仿宋" w:eastAsia="仿宋" w:cs="仿宋"/>
                <w:b w:val="0"/>
                <w:bCs/>
                <w:i w:val="0"/>
                <w:caps w:val="0"/>
                <w:color w:val="auto"/>
                <w:spacing w:val="0"/>
                <w:kern w:val="0"/>
                <w:sz w:val="24"/>
                <w:szCs w:val="24"/>
                <w:lang w:val="en-US" w:eastAsia="zh-CN" w:bidi="ar"/>
              </w:rPr>
              <w:t>2023年11月7日11点00分</w:t>
            </w:r>
            <w:r>
              <w:rPr>
                <w:rFonts w:hint="eastAsia" w:ascii="仿宋" w:hAnsi="仿宋" w:eastAsia="仿宋" w:cs="仿宋"/>
                <w:bCs/>
                <w:color w:val="auto"/>
                <w:sz w:val="24"/>
                <w:szCs w:val="24"/>
              </w:rPr>
              <w:t>之前将电子</w:t>
            </w:r>
            <w:r>
              <w:rPr>
                <w:rFonts w:hint="eastAsia" w:ascii="仿宋" w:hAnsi="仿宋" w:eastAsia="仿宋" w:cs="仿宋"/>
                <w:bCs/>
                <w:color w:val="auto"/>
                <w:sz w:val="24"/>
                <w:szCs w:val="24"/>
                <w:lang w:eastAsia="zh-CN"/>
              </w:rPr>
              <w:t>响应文件</w:t>
            </w:r>
            <w:r>
              <w:rPr>
                <w:rFonts w:hint="eastAsia" w:ascii="仿宋" w:hAnsi="仿宋" w:eastAsia="仿宋" w:cs="仿宋"/>
                <w:bCs/>
                <w:color w:val="auto"/>
                <w:sz w:val="24"/>
                <w:szCs w:val="24"/>
              </w:rPr>
              <w:t>上传到“</w:t>
            </w:r>
            <w:r>
              <w:rPr>
                <w:rFonts w:hint="eastAsia" w:ascii="仿宋" w:hAnsi="仿宋" w:eastAsia="仿宋" w:cs="仿宋"/>
                <w:bCs/>
                <w:color w:val="auto"/>
                <w:sz w:val="24"/>
                <w:szCs w:val="24"/>
                <w:lang w:eastAsia="zh-CN"/>
              </w:rPr>
              <w:t>政采云</w:t>
            </w:r>
            <w:r>
              <w:rPr>
                <w:rFonts w:hint="eastAsia" w:ascii="仿宋" w:hAnsi="仿宋" w:eastAsia="仿宋" w:cs="仿宋"/>
                <w:bCs/>
                <w:color w:val="auto"/>
                <w:sz w:val="24"/>
                <w:szCs w:val="24"/>
              </w:rPr>
              <w:t>”平台。应按照本项目</w:t>
            </w:r>
            <w:r>
              <w:rPr>
                <w:rFonts w:hint="eastAsia" w:ascii="仿宋" w:hAnsi="仿宋" w:eastAsia="仿宋" w:cs="仿宋"/>
                <w:bCs/>
                <w:color w:val="auto"/>
                <w:sz w:val="24"/>
                <w:szCs w:val="24"/>
                <w:lang w:eastAsia="zh-CN"/>
              </w:rPr>
              <w:t>磋商文件</w:t>
            </w:r>
            <w:r>
              <w:rPr>
                <w:rFonts w:hint="eastAsia" w:ascii="仿宋" w:hAnsi="仿宋" w:eastAsia="仿宋" w:cs="仿宋"/>
                <w:bCs/>
                <w:color w:val="auto"/>
                <w:sz w:val="24"/>
                <w:szCs w:val="24"/>
              </w:rPr>
              <w:t>和</w:t>
            </w:r>
            <w:r>
              <w:rPr>
                <w:rFonts w:hint="eastAsia" w:ascii="仿宋" w:hAnsi="仿宋" w:eastAsia="仿宋" w:cs="仿宋"/>
                <w:bCs/>
                <w:color w:val="auto"/>
                <w:sz w:val="24"/>
                <w:szCs w:val="24"/>
                <w:lang w:eastAsia="zh-CN"/>
              </w:rPr>
              <w:t>政采云</w:t>
            </w:r>
            <w:r>
              <w:rPr>
                <w:rFonts w:hint="eastAsia" w:ascii="仿宋" w:hAnsi="仿宋" w:eastAsia="仿宋" w:cs="仿宋"/>
                <w:bCs/>
                <w:color w:val="auto"/>
                <w:sz w:val="24"/>
                <w:szCs w:val="24"/>
              </w:rPr>
              <w:t>的要求编制、加密传输</w:t>
            </w:r>
            <w:r>
              <w:rPr>
                <w:rFonts w:hint="eastAsia" w:ascii="仿宋" w:hAnsi="仿宋" w:eastAsia="仿宋" w:cs="仿宋"/>
                <w:bCs/>
                <w:color w:val="auto"/>
                <w:sz w:val="24"/>
                <w:szCs w:val="24"/>
                <w:lang w:eastAsia="zh-CN"/>
              </w:rPr>
              <w:t>响应文件</w:t>
            </w:r>
            <w:r>
              <w:rPr>
                <w:rFonts w:hint="eastAsia" w:ascii="仿宋" w:hAnsi="仿宋" w:eastAsia="仿宋" w:cs="仿宋"/>
                <w:bCs/>
                <w:color w:val="auto"/>
                <w:sz w:val="24"/>
                <w:szCs w:val="24"/>
              </w:rPr>
              <w:t>。供应商在使用系统进行投标的过程中遇到涉及平台使用的任何问题，可致电</w:t>
            </w:r>
            <w:r>
              <w:rPr>
                <w:rFonts w:hint="eastAsia" w:ascii="仿宋" w:hAnsi="仿宋" w:eastAsia="仿宋" w:cs="仿宋"/>
                <w:bCs/>
                <w:color w:val="auto"/>
                <w:sz w:val="24"/>
                <w:szCs w:val="24"/>
                <w:lang w:eastAsia="zh-CN"/>
              </w:rPr>
              <w:t>政采云</w:t>
            </w:r>
            <w:r>
              <w:rPr>
                <w:rFonts w:hint="eastAsia" w:ascii="仿宋" w:hAnsi="仿宋" w:eastAsia="仿宋" w:cs="仿宋"/>
                <w:bCs/>
                <w:color w:val="auto"/>
                <w:sz w:val="24"/>
                <w:szCs w:val="24"/>
              </w:rPr>
              <w:t>平台技术支持热线咨询，联系方式：400-881-7190。</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Cs/>
                <w:color w:val="auto"/>
                <w:sz w:val="24"/>
                <w:szCs w:val="24"/>
              </w:rPr>
              <w:t>注：本项目采用“不见面”方式开标，如</w:t>
            </w:r>
            <w:r>
              <w:rPr>
                <w:rFonts w:hint="eastAsia" w:ascii="仿宋" w:hAnsi="仿宋" w:eastAsia="仿宋" w:cs="仿宋"/>
                <w:bCs/>
                <w:color w:val="auto"/>
                <w:sz w:val="24"/>
                <w:szCs w:val="24"/>
                <w:lang w:eastAsia="zh-CN"/>
              </w:rPr>
              <w:t>磋商文件</w:t>
            </w:r>
            <w:r>
              <w:rPr>
                <w:rFonts w:hint="eastAsia" w:ascii="仿宋" w:hAnsi="仿宋" w:eastAsia="仿宋" w:cs="仿宋"/>
                <w:bCs/>
                <w:color w:val="auto"/>
                <w:sz w:val="24"/>
                <w:szCs w:val="24"/>
              </w:rPr>
              <w:t>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20</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响应文件解密时间</w:t>
            </w:r>
          </w:p>
        </w:tc>
        <w:tc>
          <w:tcPr>
            <w:tcW w:w="6692" w:type="dxa"/>
            <w:vAlign w:val="center"/>
          </w:tcPr>
          <w:p>
            <w:pPr>
              <w:spacing w:line="240" w:lineRule="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1、投标截止时间后，供应商应及时登录“</w:t>
            </w:r>
            <w:r>
              <w:rPr>
                <w:rFonts w:hint="eastAsia" w:ascii="仿宋" w:hAnsi="仿宋" w:eastAsia="仿宋" w:cs="仿宋"/>
                <w:b/>
                <w:bCs w:val="0"/>
                <w:color w:val="auto"/>
                <w:sz w:val="24"/>
                <w:szCs w:val="24"/>
                <w:lang w:eastAsia="zh-CN"/>
              </w:rPr>
              <w:t>政采云</w:t>
            </w:r>
            <w:r>
              <w:rPr>
                <w:rFonts w:hint="eastAsia" w:ascii="仿宋" w:hAnsi="仿宋" w:eastAsia="仿宋" w:cs="仿宋"/>
                <w:b/>
                <w:bCs w:val="0"/>
                <w:color w:val="auto"/>
                <w:sz w:val="24"/>
                <w:szCs w:val="24"/>
              </w:rPr>
              <w:t>”平台，用“项目采购-开标评标”功能对</w:t>
            </w:r>
            <w:r>
              <w:rPr>
                <w:rFonts w:hint="eastAsia" w:ascii="仿宋" w:hAnsi="仿宋" w:eastAsia="仿宋" w:cs="仿宋"/>
                <w:b/>
                <w:bCs w:val="0"/>
                <w:color w:val="auto"/>
                <w:sz w:val="24"/>
                <w:szCs w:val="24"/>
                <w:lang w:eastAsia="zh-CN"/>
              </w:rPr>
              <w:t>响应文件</w:t>
            </w:r>
            <w:r>
              <w:rPr>
                <w:rFonts w:hint="eastAsia" w:ascii="仿宋" w:hAnsi="仿宋" w:eastAsia="仿宋" w:cs="仿宋"/>
                <w:b/>
                <w:bCs w:val="0"/>
                <w:color w:val="auto"/>
                <w:sz w:val="24"/>
                <w:szCs w:val="24"/>
              </w:rPr>
              <w:t>进行解密。规定的解密时限为：</w:t>
            </w:r>
            <w:r>
              <w:rPr>
                <w:rFonts w:hint="eastAsia" w:ascii="仿宋" w:hAnsi="仿宋" w:eastAsia="仿宋" w:cs="仿宋"/>
                <w:b/>
                <w:bCs w:val="0"/>
                <w:color w:val="auto"/>
                <w:sz w:val="24"/>
                <w:szCs w:val="24"/>
                <w:lang w:val="en-US" w:eastAsia="zh-CN"/>
              </w:rPr>
              <w:t>2023年 11月7日11</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eastAsia="zh-CN"/>
              </w:rPr>
              <w:t>0-</w:t>
            </w:r>
            <w:r>
              <w:rPr>
                <w:rFonts w:hint="eastAsia" w:ascii="仿宋" w:hAnsi="仿宋" w:eastAsia="仿宋" w:cs="仿宋"/>
                <w:b/>
                <w:bCs w:val="0"/>
                <w:color w:val="auto"/>
                <w:sz w:val="24"/>
                <w:szCs w:val="24"/>
                <w:lang w:val="en-US" w:eastAsia="zh-CN"/>
              </w:rPr>
              <w:t>12</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eastAsia="zh-CN"/>
              </w:rPr>
              <w:t>0前（</w:t>
            </w:r>
            <w:r>
              <w:rPr>
                <w:rFonts w:hint="eastAsia" w:ascii="仿宋" w:hAnsi="仿宋" w:eastAsia="仿宋" w:cs="仿宋"/>
                <w:b/>
                <w:bCs w:val="0"/>
                <w:color w:val="auto"/>
                <w:sz w:val="24"/>
                <w:szCs w:val="24"/>
                <w:lang w:val="en-US" w:eastAsia="zh-CN"/>
              </w:rPr>
              <w:t>60</w:t>
            </w:r>
            <w:r>
              <w:rPr>
                <w:rFonts w:hint="eastAsia" w:ascii="仿宋" w:hAnsi="仿宋" w:eastAsia="仿宋" w:cs="仿宋"/>
                <w:b/>
                <w:bCs w:val="0"/>
                <w:color w:val="auto"/>
                <w:sz w:val="24"/>
                <w:szCs w:val="24"/>
                <w:lang w:eastAsia="zh-CN"/>
              </w:rPr>
              <w:t>分钟内）</w:t>
            </w:r>
            <w:r>
              <w:rPr>
                <w:rFonts w:hint="eastAsia" w:ascii="仿宋" w:hAnsi="仿宋" w:eastAsia="仿宋" w:cs="仿宋"/>
                <w:b/>
                <w:bCs w:val="0"/>
                <w:color w:val="auto"/>
                <w:sz w:val="24"/>
                <w:szCs w:val="24"/>
              </w:rPr>
              <w:t>，若供应商在规定时间内</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2023年11月7日</w:t>
            </w:r>
            <w:r>
              <w:rPr>
                <w:rFonts w:hint="eastAsia" w:ascii="仿宋" w:hAnsi="仿宋" w:eastAsia="仿宋" w:cs="仿宋"/>
                <w:b/>
                <w:bCs w:val="0"/>
                <w:color w:val="auto"/>
                <w:sz w:val="24"/>
                <w:szCs w:val="24"/>
                <w:lang w:eastAsia="zh-CN"/>
              </w:rPr>
              <w:t>1</w:t>
            </w:r>
            <w:r>
              <w:rPr>
                <w:rFonts w:hint="eastAsia" w:ascii="仿宋" w:hAnsi="仿宋" w:eastAsia="仿宋" w:cs="仿宋"/>
                <w:b/>
                <w:bCs w:val="0"/>
                <w:color w:val="auto"/>
                <w:sz w:val="24"/>
                <w:szCs w:val="24"/>
                <w:lang w:val="en-US" w:eastAsia="zh-CN"/>
              </w:rPr>
              <w:t>1</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eastAsia="zh-CN"/>
              </w:rPr>
              <w:t>0-1</w:t>
            </w:r>
            <w:r>
              <w:rPr>
                <w:rFonts w:hint="eastAsia" w:ascii="仿宋" w:hAnsi="仿宋" w:eastAsia="仿宋" w:cs="仿宋"/>
                <w:b/>
                <w:bCs w:val="0"/>
                <w:color w:val="auto"/>
                <w:sz w:val="24"/>
                <w:szCs w:val="24"/>
                <w:lang w:val="en-US" w:eastAsia="zh-CN"/>
              </w:rPr>
              <w:t>2</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0</w:t>
            </w:r>
            <w:r>
              <w:rPr>
                <w:rFonts w:hint="eastAsia" w:ascii="仿宋" w:hAnsi="仿宋" w:eastAsia="仿宋" w:cs="仿宋"/>
                <w:b/>
                <w:bCs w:val="0"/>
                <w:color w:val="auto"/>
                <w:sz w:val="24"/>
                <w:szCs w:val="24"/>
                <w:lang w:eastAsia="zh-CN"/>
              </w:rPr>
              <w:t>0前）</w:t>
            </w:r>
            <w:r>
              <w:rPr>
                <w:rFonts w:hint="eastAsia" w:ascii="仿宋" w:hAnsi="仿宋" w:eastAsia="仿宋" w:cs="仿宋"/>
                <w:b/>
                <w:bCs w:val="0"/>
                <w:color w:val="auto"/>
                <w:sz w:val="24"/>
                <w:szCs w:val="24"/>
              </w:rPr>
              <w:t>未能解密的，视为供应商对其</w:t>
            </w:r>
            <w:r>
              <w:rPr>
                <w:rFonts w:hint="eastAsia" w:ascii="仿宋" w:hAnsi="仿宋" w:eastAsia="仿宋" w:cs="仿宋"/>
                <w:b/>
                <w:bCs w:val="0"/>
                <w:color w:val="auto"/>
                <w:sz w:val="24"/>
                <w:szCs w:val="24"/>
                <w:lang w:eastAsia="zh-CN"/>
              </w:rPr>
              <w:t>响应文件</w:t>
            </w:r>
            <w:r>
              <w:rPr>
                <w:rFonts w:hint="eastAsia" w:ascii="仿宋" w:hAnsi="仿宋" w:eastAsia="仿宋" w:cs="仿宋"/>
                <w:b/>
                <w:bCs w:val="0"/>
                <w:color w:val="auto"/>
                <w:sz w:val="24"/>
                <w:szCs w:val="24"/>
              </w:rPr>
              <w:t>的撤回。</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bCs w:val="0"/>
                <w:color w:val="auto"/>
                <w:kern w:val="2"/>
                <w:sz w:val="24"/>
                <w:szCs w:val="24"/>
              </w:rPr>
              <w:t>2、因系统（非投标供应商行为）的原因，造成投标供应商未能在规定的解密时限内解密的，请及时与招标代理机构或与新疆政府采购网投标客户端进行联系。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21</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采购最高限价</w:t>
            </w:r>
          </w:p>
        </w:tc>
        <w:tc>
          <w:tcPr>
            <w:tcW w:w="6692" w:type="dxa"/>
            <w:vAlign w:val="center"/>
          </w:tcPr>
          <w:p>
            <w:pPr>
              <w:adjustRightInd w:val="0"/>
              <w:snapToGrid w:val="0"/>
              <w:spacing w:line="240" w:lineRule="auto"/>
              <w:rPr>
                <w:rFonts w:hint="eastAsia" w:ascii="仿宋" w:hAnsi="仿宋" w:eastAsia="仿宋" w:cs="仿宋"/>
                <w:b/>
                <w:bCs w:val="0"/>
                <w:color w:val="auto"/>
                <w:kern w:val="2"/>
                <w:sz w:val="24"/>
                <w:szCs w:val="24"/>
              </w:rPr>
            </w:pPr>
            <w:r>
              <w:rPr>
                <w:rFonts w:hint="eastAsia" w:ascii="仿宋" w:hAnsi="仿宋" w:eastAsia="仿宋" w:cs="仿宋"/>
                <w:b/>
                <w:bCs w:val="0"/>
                <w:i w:val="0"/>
                <w:caps w:val="0"/>
                <w:color w:val="auto"/>
                <w:spacing w:val="0"/>
                <w:kern w:val="0"/>
                <w:sz w:val="24"/>
                <w:szCs w:val="24"/>
                <w:lang w:val="en-US" w:eastAsia="zh-CN" w:bidi="ar"/>
              </w:rPr>
              <w:t>本项目最高限价 1000000.00元（大写：壹佰万元整），投标报价高于最高限价按废标处理，敬请投标人注意！</w:t>
            </w:r>
            <w:r>
              <w:rPr>
                <w:rFonts w:hint="eastAsia" w:ascii="仿宋" w:hAnsi="仿宋" w:eastAsia="仿宋" w:cs="仿宋"/>
                <w:b w:val="0"/>
                <w:bCs/>
                <w:i w:val="0"/>
                <w:caps w:val="0"/>
                <w:color w:val="auto"/>
                <w:spacing w:val="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22</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投标报价</w:t>
            </w:r>
          </w:p>
        </w:tc>
        <w:tc>
          <w:tcPr>
            <w:tcW w:w="6692"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1、投标报价不得高于采购预算价及最高限价，如高于采购预算价及最高限价视为无效投标报价；2、供应商的投标报价应包含本项目采购运输、安装、调试、试运行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23</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评标办法</w:t>
            </w:r>
          </w:p>
        </w:tc>
        <w:tc>
          <w:tcPr>
            <w:tcW w:w="6692"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根据《政府采购货物和服务招标投标管理办法》（政府采购竞争性磋商采购方式管理暂行办法），采用综合评分法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24</w:t>
            </w:r>
          </w:p>
        </w:tc>
        <w:tc>
          <w:tcPr>
            <w:tcW w:w="1900" w:type="dxa"/>
            <w:vAlign w:val="center"/>
          </w:tcPr>
          <w:p>
            <w:pPr>
              <w:spacing w:line="340" w:lineRule="exact"/>
              <w:jc w:val="lef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lang w:eastAsia="zh-CN"/>
              </w:rPr>
              <w:t>磋商小组</w:t>
            </w:r>
          </w:p>
        </w:tc>
        <w:tc>
          <w:tcPr>
            <w:tcW w:w="6692" w:type="dxa"/>
            <w:vAlign w:val="center"/>
          </w:tcPr>
          <w:p>
            <w:pPr>
              <w:numPr>
                <w:ilvl w:val="0"/>
                <w:numId w:val="2"/>
              </w:numPr>
              <w:spacing w:line="3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专家</w:t>
            </w:r>
            <w:r>
              <w:rPr>
                <w:rFonts w:hint="eastAsia" w:ascii="仿宋" w:hAnsi="仿宋" w:eastAsia="仿宋" w:cs="仿宋"/>
                <w:b/>
                <w:bCs/>
                <w:color w:val="auto"/>
                <w:sz w:val="24"/>
                <w:szCs w:val="24"/>
                <w:lang w:val="en-US" w:eastAsia="zh-CN"/>
              </w:rPr>
              <w:t>2</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，采购人代表</w:t>
            </w:r>
            <w:r>
              <w:rPr>
                <w:rFonts w:hint="eastAsia" w:ascii="仿宋" w:hAnsi="仿宋" w:eastAsia="仿宋" w:cs="仿宋"/>
                <w:color w:val="auto"/>
                <w:sz w:val="24"/>
                <w:szCs w:val="24"/>
                <w:lang w:val="en-US" w:eastAsia="zh-CN"/>
              </w:rPr>
              <w:t>1人</w:t>
            </w:r>
            <w:r>
              <w:rPr>
                <w:rFonts w:hint="eastAsia" w:ascii="仿宋" w:hAnsi="仿宋" w:eastAsia="仿宋" w:cs="仿宋"/>
                <w:color w:val="auto"/>
                <w:sz w:val="24"/>
                <w:szCs w:val="24"/>
                <w:lang w:eastAsia="zh-CN"/>
              </w:rPr>
              <w:t>；</w:t>
            </w:r>
          </w:p>
          <w:p>
            <w:pPr>
              <w:numPr>
                <w:ilvl w:val="0"/>
                <w:numId w:val="0"/>
              </w:numPr>
              <w:spacing w:line="340" w:lineRule="exact"/>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确定方式：由招标代理于开标48小时前在</w:t>
            </w:r>
            <w:r>
              <w:rPr>
                <w:rFonts w:hint="eastAsia" w:ascii="仿宋" w:hAnsi="仿宋" w:eastAsia="仿宋" w:cs="仿宋"/>
                <w:color w:val="auto"/>
                <w:sz w:val="24"/>
                <w:szCs w:val="24"/>
                <w:lang w:eastAsia="zh-CN"/>
              </w:rPr>
              <w:t>政采云</w:t>
            </w:r>
            <w:r>
              <w:rPr>
                <w:rFonts w:hint="eastAsia" w:ascii="仿宋" w:hAnsi="仿宋" w:eastAsia="仿宋" w:cs="仿宋"/>
                <w:color w:val="auto"/>
                <w:sz w:val="24"/>
                <w:szCs w:val="24"/>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25</w:t>
            </w:r>
          </w:p>
        </w:tc>
        <w:tc>
          <w:tcPr>
            <w:tcW w:w="1900" w:type="dxa"/>
            <w:vAlign w:val="center"/>
          </w:tcPr>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合同付款方式</w:t>
            </w:r>
          </w:p>
        </w:tc>
        <w:tc>
          <w:tcPr>
            <w:tcW w:w="6692" w:type="dxa"/>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1期：支付比例30%，合同签订生效后的10个工作日内，将合同总金额的30%支付给中标供应商。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2期：支付比例50%，供货安装、调试试运行完成后的30个工作日内，将合同总金额的50%支付给中标供应商。</w:t>
            </w:r>
          </w:p>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1"/>
                <w:szCs w:val="21"/>
                <w:highlight w:val="none"/>
                <w:lang w:val="en-US" w:eastAsia="zh-CN"/>
              </w:rPr>
              <w:t>3期：支付比例20%，项目通过验收后，30个工作日内，将余下款项（合同总金额的20%）支付给中标供应商。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26</w:t>
            </w:r>
          </w:p>
        </w:tc>
        <w:tc>
          <w:tcPr>
            <w:tcW w:w="1900" w:type="dxa"/>
            <w:vAlign w:val="center"/>
          </w:tcPr>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验收要求</w:t>
            </w:r>
          </w:p>
        </w:tc>
        <w:tc>
          <w:tcPr>
            <w:tcW w:w="6692" w:type="dxa"/>
            <w:vAlign w:val="center"/>
          </w:tcPr>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政府采购合同履行完毕后，收到中标人验收申请10日内组织履约验收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27</w:t>
            </w:r>
          </w:p>
        </w:tc>
        <w:tc>
          <w:tcPr>
            <w:tcW w:w="1900" w:type="dxa"/>
            <w:vAlign w:val="center"/>
          </w:tcPr>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履约保证金</w:t>
            </w:r>
          </w:p>
        </w:tc>
        <w:tc>
          <w:tcPr>
            <w:tcW w:w="6692" w:type="dxa"/>
            <w:vAlign w:val="center"/>
          </w:tcPr>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本项目履约保证金以中标金额的10%收取，中标人与采购人签订合同的同时提交履约保证金，如成交人未按文件规定的日期供货、验收，则扣除履约保证金。</w:t>
            </w:r>
          </w:p>
          <w:p>
            <w:pPr>
              <w:spacing w:line="3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履约保证金形式：支票、汇票、本票、或者金融机构、担保机构出具的保函、等非现金形式提交（履约赔付地点为项目所在地）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28</w:t>
            </w:r>
          </w:p>
        </w:tc>
        <w:tc>
          <w:tcPr>
            <w:tcW w:w="1900"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zh-CN" w:eastAsia="zh-CN" w:bidi="ar"/>
              </w:rPr>
            </w:pPr>
            <w:r>
              <w:rPr>
                <w:rFonts w:hint="eastAsia" w:ascii="仿宋" w:hAnsi="仿宋" w:eastAsia="仿宋" w:cs="仿宋"/>
                <w:b w:val="0"/>
                <w:bCs/>
                <w:i w:val="0"/>
                <w:caps w:val="0"/>
                <w:color w:val="auto"/>
                <w:spacing w:val="0"/>
                <w:kern w:val="0"/>
                <w:sz w:val="24"/>
                <w:szCs w:val="24"/>
                <w:lang w:val="en-US" w:eastAsia="zh-CN" w:bidi="ar"/>
              </w:rPr>
              <w:t>采购代理服务费</w:t>
            </w:r>
          </w:p>
        </w:tc>
        <w:tc>
          <w:tcPr>
            <w:tcW w:w="6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代理费用收取方式及标准，采用以下方式：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标准：参照国家发改委[2011]534号文、[2015]299号文作为协商价格的基础收取。</w:t>
            </w:r>
          </w:p>
          <w:p>
            <w:pPr>
              <w:adjustRightInd w:val="0"/>
              <w:snapToGrid w:val="0"/>
              <w:spacing w:line="240" w:lineRule="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bCs w:val="0"/>
                <w:color w:val="auto"/>
                <w:sz w:val="24"/>
                <w:szCs w:val="24"/>
                <w:highlight w:val="none"/>
                <w:lang w:val="en-US" w:eastAsia="zh-CN"/>
              </w:rPr>
              <w:t>本项目招标代理服务费：由成交供应商支付。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29</w:t>
            </w:r>
          </w:p>
        </w:tc>
        <w:tc>
          <w:tcPr>
            <w:tcW w:w="19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kern w:val="0"/>
                <w:sz w:val="24"/>
                <w:szCs w:val="24"/>
                <w:lang w:val="en-US" w:eastAsia="zh-CN" w:bidi="ar-SA"/>
              </w:rPr>
              <w:t>政府采购政策支持</w:t>
            </w:r>
          </w:p>
        </w:tc>
        <w:tc>
          <w:tcPr>
            <w:tcW w:w="6692" w:type="dxa"/>
            <w:vAlign w:val="top"/>
          </w:tcPr>
          <w:p>
            <w:pPr>
              <w:pageBreakBefore w:val="0"/>
              <w:numPr>
                <w:ilvl w:val="0"/>
                <w:numId w:val="0"/>
              </w:numPr>
              <w:kinsoku/>
              <w:wordWrap/>
              <w:overflowPunct/>
              <w:topLinePunct w:val="0"/>
              <w:bidi w:val="0"/>
              <w:adjustRightInd w:val="0"/>
              <w:snapToGrid w:val="0"/>
              <w:spacing w:line="240" w:lineRule="auto"/>
              <w:jc w:val="left"/>
              <w:textAlignment w:val="auto"/>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1.</w:t>
            </w:r>
            <w:r>
              <w:rPr>
                <w:rFonts w:hint="eastAsia" w:ascii="仿宋" w:hAnsi="仿宋" w:eastAsia="仿宋" w:cs="仿宋"/>
                <w:b/>
                <w:bCs/>
                <w:kern w:val="0"/>
                <w:sz w:val="24"/>
                <w:szCs w:val="24"/>
                <w:u w:val="none"/>
                <w:lang w:val="en-US" w:eastAsia="zh-CN"/>
              </w:rPr>
              <w:t>本项目全面面向中小企业（</w:t>
            </w:r>
            <w:r>
              <w:rPr>
                <w:rFonts w:hint="eastAsia" w:ascii="仿宋" w:hAnsi="仿宋" w:eastAsia="仿宋" w:cs="仿宋"/>
                <w:kern w:val="0"/>
                <w:sz w:val="24"/>
                <w:szCs w:val="24"/>
                <w:u w:val="none"/>
                <w:lang w:val="en-US" w:eastAsia="zh-CN"/>
              </w:rPr>
              <w:t>本项目所称中小企业，是指在中华人民共和国境内依法设立，依据国务院批准的中小企业划分标准确定的中型企业、小型企业和微型企业，但与大企业的负责人为同一人，或者与大企业存在直接控股、管理关系的除外。）</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注：参加本项</w:t>
            </w:r>
            <w:r>
              <w:rPr>
                <w:rFonts w:hint="eastAsia" w:ascii="仿宋" w:hAnsi="仿宋" w:eastAsia="仿宋" w:cs="仿宋"/>
                <w:color w:val="000000" w:themeColor="text1"/>
                <w:kern w:val="0"/>
                <w:sz w:val="24"/>
                <w:szCs w:val="24"/>
                <w:u w:val="none"/>
                <w:lang w:val="en-US" w:eastAsia="zh-CN"/>
                <w14:textFill>
                  <w14:solidFill>
                    <w14:schemeClr w14:val="tx1"/>
                  </w14:solidFill>
                </w14:textFill>
              </w:rPr>
              <w:t>目的中小企业须按采购文件格式要求提供有效的《中</w:t>
            </w:r>
            <w:r>
              <w:rPr>
                <w:rFonts w:hint="eastAsia" w:ascii="仿宋" w:hAnsi="仿宋" w:eastAsia="仿宋" w:cs="仿宋"/>
                <w:kern w:val="0"/>
                <w:sz w:val="24"/>
                <w:szCs w:val="24"/>
                <w:u w:val="none"/>
                <w:lang w:val="en-US" w:eastAsia="zh-CN"/>
              </w:rPr>
              <w:t>小企业声明函》（附件），未提供的不视为中小微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pageBreakBefore w:val="0"/>
              <w:numPr>
                <w:ilvl w:val="0"/>
                <w:numId w:val="0"/>
              </w:numPr>
              <w:kinsoku/>
              <w:wordWrap/>
              <w:overflowPunct/>
              <w:topLinePunct w:val="0"/>
              <w:bidi w:val="0"/>
              <w:adjustRightInd w:val="0"/>
              <w:snapToGrid w:val="0"/>
              <w:spacing w:line="240" w:lineRule="auto"/>
              <w:ind w:left="0" w:leftChars="0" w:firstLine="0" w:firstLineChars="0"/>
              <w:jc w:val="left"/>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kern w:val="0"/>
                <w:sz w:val="24"/>
                <w:szCs w:val="24"/>
                <w:u w:val="none"/>
                <w:lang w:val="en-US" w:eastAsia="zh-CN"/>
              </w:rPr>
              <w:t>2</w:t>
            </w:r>
            <w:r>
              <w:rPr>
                <w:rFonts w:hint="eastAsia" w:ascii="仿宋" w:hAnsi="仿宋" w:eastAsia="仿宋" w:cs="仿宋"/>
                <w:b/>
                <w:bCs/>
                <w:kern w:val="0"/>
                <w:sz w:val="24"/>
                <w:szCs w:val="24"/>
                <w:u w:val="none"/>
                <w:lang w:val="en-US" w:eastAsia="zh-CN"/>
              </w:rPr>
              <w:t>.本项目中小企业划分标准为：工业，</w:t>
            </w:r>
            <w:r>
              <w:rPr>
                <w:rFonts w:hint="eastAsia" w:ascii="仿宋" w:hAnsi="仿宋" w:eastAsia="仿宋" w:cs="仿宋"/>
                <w:kern w:val="0"/>
                <w:sz w:val="24"/>
                <w:szCs w:val="24"/>
                <w:u w:val="none"/>
                <w:lang w:val="en-US" w:eastAsia="zh-CN"/>
              </w:rPr>
              <w:t>从业人员1 000人以下或营业收入 40000万元以下的为中小微型企业，其中，从业人员 300人一1 000人，且营业收入 2 000万元一40 000万元的为中型企业，从业人员20人一300人，且营业收入 300万元一2 000万元的为小型企业，从业人员20人以下或营业收入 300万元以下为微型企业；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30</w:t>
            </w:r>
          </w:p>
        </w:tc>
        <w:tc>
          <w:tcPr>
            <w:tcW w:w="19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highlight w:val="none"/>
              </w:rPr>
              <w:t>其他说明</w:t>
            </w:r>
          </w:p>
        </w:tc>
        <w:tc>
          <w:tcPr>
            <w:tcW w:w="6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1、所有供应商的报价高于本项目（标项）最高限价额度的视为无效报价（即作否决投标处理）。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相同品牌产品且通过资格审查、符合性审查的不同供应商参加同一合同项下投标的，按一家供应商计算，评审后报价最低的同品牌供应商获得中标人推荐资格；评审得分相同的，按照随机抽取方式确定一个供应商获得中标人推荐资格，其他同品牌供应商不作为中标候选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4、更正补充公告请自行登录新疆政府采购网查看下载。</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5、采购代理机构将拒绝接受未在政采云平台获取磋商文件的供应商的响应文件。</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6、所有投标单位对磋商文件中所有条款如有疑问或异议请在开标以书面形式提出，否则不予受理。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为确保投标保证金的及时退还，结果公示后投标企业需提供保证金汇款凭证、开户许可证复印件、收据并注明开户行行号、联系方式（加盖公司鲜公章）交至策勒县政府投资交易中心财务室办理。（注：废标项目投标保证金在后续项目再次招标时银行系统不做统计，投标企业及时办理退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val="0"/>
                <w:color w:val="auto"/>
                <w:sz w:val="24"/>
                <w:szCs w:val="24"/>
                <w:highlight w:val="none"/>
                <w:lang w:val="en-US" w:eastAsia="zh-CN"/>
              </w:rPr>
              <w:t>8、本项目资格审查模块由资格审查小组</w:t>
            </w:r>
            <w:bookmarkStart w:id="168" w:name="_GoBack"/>
            <w:bookmarkEnd w:id="168"/>
            <w:r>
              <w:rPr>
                <w:rFonts w:hint="eastAsia" w:ascii="仿宋" w:hAnsi="仿宋" w:eastAsia="仿宋" w:cs="仿宋"/>
                <w:b w:val="0"/>
                <w:bCs w:val="0"/>
                <w:color w:val="auto"/>
                <w:sz w:val="24"/>
                <w:szCs w:val="24"/>
                <w:highlight w:val="none"/>
                <w:lang w:val="en-US" w:eastAsia="zh-CN"/>
              </w:rPr>
              <w:t>组织进行。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p>
        </w:tc>
        <w:tc>
          <w:tcPr>
            <w:tcW w:w="19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其他说明</w:t>
            </w:r>
            <w:r>
              <w:rPr>
                <w:rFonts w:hint="eastAsia" w:ascii="仿宋" w:hAnsi="仿宋" w:eastAsia="仿宋" w:cs="仿宋"/>
                <w:color w:val="auto"/>
                <w:sz w:val="24"/>
                <w:szCs w:val="24"/>
                <w:highlight w:val="none"/>
                <w:lang w:val="en-US" w:eastAsia="zh-CN"/>
              </w:rPr>
              <w:t>2</w:t>
            </w:r>
          </w:p>
        </w:tc>
        <w:tc>
          <w:tcPr>
            <w:tcW w:w="6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磋商文件中部分加粗、加下划线、废标、无效标、投标被拒绝字样的条款，为招标的实质性要求和条件，着重提醒各供应商注意，并认真查看磋商文件中的每一个条款及要求，因误读磋商文件而造成的后果，招标人概不负责。</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响应文件中有弄虚作假的内容，其响应文件作废。（如假证书、假业绩、隐瞒不良行为记录、夸大荣誉、使用非本单位在职员工的相关证件及不符合磋商文件规定的条款等）；在签订合同之前，招标人如发现供应商的响应文件有弄虚作假内容，招标人可拒绝与其签订合同，并将其列入政府采购黑名单。</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zh-CN" w:eastAsia="zh-CN"/>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在评标过程中，评标委员会认为供应商的报价明显低于其他通过符合性审查供应商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p>
        </w:tc>
        <w:tc>
          <w:tcPr>
            <w:tcW w:w="190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重要提示</w:t>
            </w:r>
          </w:p>
        </w:tc>
        <w:tc>
          <w:tcPr>
            <w:tcW w:w="6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val="0"/>
                <w:bCs/>
                <w:i w:val="0"/>
                <w:caps w:val="0"/>
                <w:color w:val="auto"/>
                <w:spacing w:val="0"/>
                <w:kern w:val="0"/>
                <w:sz w:val="24"/>
                <w:szCs w:val="24"/>
                <w:lang w:val="en-US" w:eastAsia="zh-CN" w:bidi="ar"/>
              </w:rPr>
              <w:t>31</w:t>
            </w:r>
          </w:p>
        </w:tc>
        <w:tc>
          <w:tcPr>
            <w:tcW w:w="1900"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20" w:leftChars="0" w:right="62" w:rightChars="0" w:hanging="120" w:hangingChars="50"/>
              <w:jc w:val="center"/>
              <w:textAlignment w:val="auto"/>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color w:val="auto"/>
                <w:sz w:val="24"/>
                <w:szCs w:val="24"/>
                <w:highlight w:val="none"/>
              </w:rPr>
              <w:t>质疑</w:t>
            </w:r>
          </w:p>
        </w:tc>
        <w:tc>
          <w:tcPr>
            <w:tcW w:w="66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供应商认为磋商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2"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000000"/>
                <w:sz w:val="24"/>
                <w:szCs w:val="24"/>
                <w:highlight w:val="none"/>
                <w:lang w:val="en-US" w:eastAsia="zh-CN"/>
              </w:rPr>
              <w:t>注：根据《中华人民共和国政府采购法》的规定，供应商质疑不得超出公开磋商文件、公开招标过程及公开招标结果的范围及时效限制。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5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2" w:firstLineChars="200"/>
              <w:jc w:val="both"/>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供应商必须认真阅读磋商文件中所有的事项、格式、条款和采购需求等。供应商没有按照磋商文件要求提交全部资料，或者响应文件没有对磋商文件在各方面都做出实质性响应的可能导致其投标无效或被拒绝。</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82" w:firstLineChars="200"/>
              <w:jc w:val="both"/>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请注意：供应商需在响应文件截止时间前，将加密响应文件上传至云平台项目采购系统，逾期上传或错误方式投递送达将导致投标无效。</w:t>
            </w:r>
          </w:p>
          <w:p>
            <w:pPr>
              <w:spacing w:line="440" w:lineRule="exact"/>
              <w:rPr>
                <w:rFonts w:hint="eastAsia" w:ascii="仿宋" w:hAnsi="仿宋" w:eastAsia="仿宋" w:cs="仿宋"/>
                <w:b w:val="0"/>
                <w:bCs/>
                <w:i w:val="0"/>
                <w:caps w:val="0"/>
                <w:color w:val="auto"/>
                <w:spacing w:val="0"/>
                <w:kern w:val="0"/>
                <w:sz w:val="24"/>
                <w:szCs w:val="24"/>
                <w:lang w:val="en-US" w:eastAsia="zh-CN" w:bidi="ar"/>
              </w:rPr>
            </w:pPr>
            <w:r>
              <w:rPr>
                <w:rFonts w:hint="eastAsia" w:ascii="仿宋" w:hAnsi="仿宋" w:eastAsia="仿宋" w:cs="仿宋"/>
                <w:b/>
                <w:bCs/>
                <w:color w:val="000000"/>
                <w:sz w:val="24"/>
                <w:szCs w:val="24"/>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shd w:val="clear" w:color="auto" w:fill="auto"/>
        <w:spacing w:line="360" w:lineRule="exact"/>
        <w:rPr>
          <w:rFonts w:hint="eastAsia" w:ascii="仿宋" w:hAnsi="仿宋" w:eastAsia="仿宋" w:cs="仿宋"/>
          <w:b/>
          <w:bCs/>
          <w:color w:val="auto"/>
          <w:sz w:val="28"/>
          <w:szCs w:val="21"/>
          <w:highlight w:val="none"/>
        </w:rPr>
      </w:pPr>
      <w:bookmarkStart w:id="20" w:name="_Toc267301282"/>
      <w:bookmarkStart w:id="21" w:name="_Toc349637920"/>
      <w:bookmarkStart w:id="22" w:name="_Toc349573121"/>
      <w:bookmarkStart w:id="23" w:name="_Toc527642952"/>
      <w:bookmarkStart w:id="24" w:name="_Toc298240405"/>
      <w:r>
        <w:rPr>
          <w:rFonts w:hint="eastAsia" w:ascii="仿宋" w:hAnsi="仿宋" w:eastAsia="仿宋" w:cs="仿宋"/>
          <w:b/>
          <w:bCs/>
          <w:color w:val="auto"/>
          <w:sz w:val="28"/>
          <w:szCs w:val="21"/>
          <w:highlight w:val="none"/>
        </w:rPr>
        <w:t>备注：</w:t>
      </w:r>
    </w:p>
    <w:p>
      <w:pPr>
        <w:rPr>
          <w:rFonts w:hint="eastAsia" w:ascii="仿宋" w:hAnsi="仿宋" w:eastAsia="仿宋" w:cs="仿宋"/>
          <w:color w:val="auto"/>
          <w:sz w:val="28"/>
          <w:szCs w:val="28"/>
          <w:highlight w:val="none"/>
        </w:rPr>
      </w:pPr>
      <w:r>
        <w:rPr>
          <w:rFonts w:hint="eastAsia" w:ascii="仿宋" w:hAnsi="仿宋" w:eastAsia="仿宋" w:cs="仿宋"/>
          <w:b w:val="0"/>
          <w:bCs w:val="0"/>
          <w:color w:val="000000"/>
          <w:sz w:val="22"/>
          <w:szCs w:val="22"/>
          <w:highlight w:val="none"/>
          <w:lang w:val="en-US" w:eastAsia="zh-CN"/>
        </w:rPr>
        <w:t>本须知前附表内容与磋商文件的内容相对应，如有矛盾，应</w:t>
      </w:r>
      <w:r>
        <w:rPr>
          <w:rFonts w:hint="eastAsia" w:ascii="仿宋" w:hAnsi="仿宋" w:eastAsia="仿宋" w:cs="仿宋"/>
          <w:b w:val="0"/>
          <w:bCs w:val="0"/>
          <w:color w:val="000000"/>
          <w:sz w:val="21"/>
          <w:szCs w:val="21"/>
          <w:highlight w:val="none"/>
          <w:lang w:val="en-US" w:eastAsia="zh-CN"/>
        </w:rPr>
        <w:t>以投标须知前附表为准</w:t>
      </w:r>
      <w:r>
        <w:rPr>
          <w:rFonts w:hint="eastAsia" w:ascii="仿宋" w:hAnsi="仿宋" w:eastAsia="仿宋" w:cs="仿宋"/>
          <w:color w:val="auto"/>
          <w:sz w:val="28"/>
          <w:szCs w:val="28"/>
          <w:highlight w:val="none"/>
        </w:rPr>
        <w:br w:type="page"/>
      </w:r>
    </w:p>
    <w:p>
      <w:pPr>
        <w:pStyle w:val="3"/>
        <w:spacing w:before="100" w:beforeAutospacing="1" w:after="100" w:afterAutospacing="1" w:line="400" w:lineRule="atLeast"/>
        <w:ind w:firstLine="2650" w:firstLineChars="1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  说　明</w:t>
      </w:r>
      <w:bookmarkEnd w:id="20"/>
      <w:bookmarkEnd w:id="21"/>
      <w:bookmarkEnd w:id="22"/>
      <w:bookmarkEnd w:id="23"/>
      <w:bookmarkEnd w:id="24"/>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适用范围</w:t>
      </w:r>
    </w:p>
    <w:p>
      <w:pPr>
        <w:numPr>
          <w:ilvl w:val="1"/>
          <w:numId w:val="3"/>
        </w:num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rPr>
        <w:t>本竞争性磋商文件仅适用于本投标中所述的</w:t>
      </w:r>
      <w:r>
        <w:rPr>
          <w:rFonts w:hint="eastAsia" w:ascii="仿宋" w:hAnsi="仿宋" w:eastAsia="仿宋" w:cs="仿宋"/>
          <w:color w:val="auto"/>
          <w:sz w:val="24"/>
          <w:szCs w:val="24"/>
          <w:lang w:eastAsia="zh-CN"/>
        </w:rPr>
        <w:t>采购货物</w:t>
      </w:r>
      <w:r>
        <w:rPr>
          <w:rFonts w:hint="eastAsia" w:ascii="仿宋" w:hAnsi="仿宋" w:eastAsia="仿宋" w:cs="仿宋"/>
          <w:color w:val="auto"/>
          <w:sz w:val="24"/>
          <w:szCs w:val="24"/>
        </w:rPr>
        <w:t>招标项目</w:t>
      </w:r>
      <w:r>
        <w:rPr>
          <w:rFonts w:hint="eastAsia" w:ascii="仿宋" w:hAnsi="仿宋" w:eastAsia="仿宋" w:cs="仿宋"/>
          <w:color w:val="auto"/>
          <w:sz w:val="24"/>
          <w:szCs w:val="24"/>
          <w:highlight w:val="none"/>
        </w:rPr>
        <w:t>。</w:t>
      </w:r>
    </w:p>
    <w:p>
      <w:pPr>
        <w:numPr>
          <w:ilvl w:val="0"/>
          <w:numId w:val="4"/>
        </w:numPr>
        <w:spacing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合格的供应商</w:t>
      </w:r>
    </w:p>
    <w:p>
      <w:pPr>
        <w:numPr>
          <w:ilvl w:val="0"/>
          <w:numId w:val="0"/>
        </w:numPr>
        <w:spacing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2.1供应商资格要求：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1.满足《中华人民共和国政府采购法》第二十二条规定；</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2.落实政府采购政策需满足的资格要求：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2.1 中小企业政策</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□本项目不专门面向中小企业预留采购份额。</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☑本项目专门面向中小/小微企业采购。即：提供的货物或服务全部由符合政策要求的中小/小微企业制造、服务全部由符合政策要求的中小/小微企业承接。</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2.2 其它落实政府采购政策的资格要求</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（1）财政部、国家发展改革委、生态环境部、市场监管总局《关于调整优化节能产品、环境标志产品政府采购执行机制的通知》（财库[2019]9号文）；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（2）财政部、生态环境部《关于印发环境标志产品政府采购品目清单的通知》（财库[2019]18号文）；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（3）财政部、发展改革委《关于印发节能产品政府采购品目清单的通知》（财库[2019]19号文）；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（4）市场监管总局《市场监管总局关于发布参与实施政府采购节能产品、环境标志产品认证机构名录的公告》（2019年第16号）；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（6）财政部、民政部、中国残疾人联合会《关于促进残疾人就业政府采购政策的通知》（财库[2017]141号）；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（7）财政部、司法部《关于政府采购支持监狱企业发展有关问题的通知》（财库[2014]68号文）； </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（8）财政部、生态环境部、国家邮政局《关于印发《商品包装政府采购需求标准（试行）》、 《快递包装政府采购需求标准（试行）》的通知》（财办库〔2020〕123号）。</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标项1；</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（3）具有良好的商业信誉和健全的财务会计制度：提供2022年第三方审计机构出具的审计报告（2023年新成立的公司按实际发生的情况提供银行出具的资信证明）；</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（4）履行合同所必需的设备和专业技术能力：提供《投标人资格声明函》；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5）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6）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（7）投标保证金或电子保函：10000.00元整（大写：壹万元整）</w:t>
      </w:r>
      <w:r>
        <w:rPr>
          <w:rFonts w:hint="eastAsia" w:ascii="仿宋" w:hAnsi="仿宋" w:eastAsia="仿宋" w:cs="仿宋"/>
          <w:i w:val="0"/>
          <w:iCs w:val="0"/>
          <w:caps w:val="0"/>
          <w:color w:val="000000"/>
          <w:spacing w:val="0"/>
          <w:kern w:val="0"/>
          <w:sz w:val="24"/>
          <w:szCs w:val="24"/>
          <w:lang w:val="en-US" w:eastAsia="zh-CN" w:bidi="ar-SA"/>
        </w:rPr>
        <w:br w:type="textWrapping"/>
      </w:r>
      <w:r>
        <w:rPr>
          <w:rFonts w:hint="eastAsia" w:ascii="仿宋" w:hAnsi="仿宋" w:eastAsia="仿宋" w:cs="仿宋"/>
          <w:i w:val="0"/>
          <w:iCs w:val="0"/>
          <w:caps w:val="0"/>
          <w:color w:val="000000"/>
          <w:spacing w:val="0"/>
          <w:kern w:val="0"/>
          <w:sz w:val="24"/>
          <w:szCs w:val="24"/>
          <w:lang w:val="en-US" w:eastAsia="zh-CN" w:bidi="ar-SA"/>
        </w:rPr>
        <w:t xml:space="preserve">  （8）本项目不接受联合体投标。</w:t>
      </w:r>
    </w:p>
    <w:p>
      <w:pPr>
        <w:pStyle w:val="11"/>
        <w:pageBreakBefore w:val="0"/>
        <w:kinsoku/>
        <w:wordWrap/>
        <w:overflowPunct/>
        <w:topLinePunct w:val="0"/>
        <w:autoSpaceDE/>
        <w:autoSpaceDN/>
        <w:bidi w:val="0"/>
        <w:adjustRightInd/>
        <w:snapToGrid w:val="0"/>
        <w:spacing w:line="240" w:lineRule="auto"/>
        <w:ind w:left="0" w:leftChars="0" w:firstLine="480"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3.本项目的特定资格要求：无</w:t>
      </w:r>
    </w:p>
    <w:p>
      <w:pPr>
        <w:pStyle w:val="18"/>
        <w:keepNext w:val="0"/>
        <w:keepLines w:val="0"/>
        <w:widowControl/>
        <w:suppressLineNumbers w:val="0"/>
        <w:ind w:left="0" w:firstLine="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定义</w:t>
      </w:r>
    </w:p>
    <w:p>
      <w:pPr>
        <w:spacing w:line="400" w:lineRule="atLeas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3.1 “采购人”系指合同中明确规定的实际购买货物和服务的法人、行政事业单位、团体组织。</w:t>
      </w:r>
    </w:p>
    <w:p>
      <w:pPr>
        <w:spacing w:line="400" w:lineRule="atLeas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“供应商”系指响应招标，并按照竞争性磋商文件的要求参与投标竞争的法人，中标后即为中标人，签定合同后即为卖方。</w:t>
      </w:r>
    </w:p>
    <w:p>
      <w:pPr>
        <w:spacing w:line="400" w:lineRule="atLeas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“招标机构”系指在委托人授权范围内具体组织实施招标活动的法人。</w:t>
      </w:r>
    </w:p>
    <w:p>
      <w:pPr>
        <w:spacing w:line="400" w:lineRule="atLeas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pPr>
        <w:spacing w:line="400" w:lineRule="atLeas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“服务”系指合同规定卖方须承担的技术协助、本地化开发、安装、调试和交付使用后免费维护期内应履行的义务及售后服务等其他类似的义务。</w:t>
      </w:r>
    </w:p>
    <w:p>
      <w:pPr>
        <w:spacing w:line="400" w:lineRule="atLeas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pPr>
        <w:spacing w:line="400" w:lineRule="atLeas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pPr>
        <w:spacing w:line="500" w:lineRule="exact"/>
        <w:rPr>
          <w:rFonts w:hint="eastAsia" w:ascii="仿宋" w:hAnsi="仿宋" w:eastAsia="仿宋" w:cs="仿宋"/>
          <w:b/>
          <w:color w:val="auto"/>
          <w:sz w:val="24"/>
          <w:szCs w:val="24"/>
        </w:rPr>
      </w:pPr>
      <w:bookmarkStart w:id="25" w:name="_Toc349637921"/>
      <w:bookmarkStart w:id="26" w:name="_Toc349573122"/>
      <w:bookmarkStart w:id="27" w:name="_Toc267301283"/>
      <w:bookmarkStart w:id="28" w:name="_Toc298240406"/>
      <w:bookmarkStart w:id="29" w:name="_Toc527642953"/>
      <w:r>
        <w:rPr>
          <w:rFonts w:hint="eastAsia" w:ascii="仿宋" w:hAnsi="仿宋" w:eastAsia="仿宋" w:cs="仿宋"/>
          <w:b/>
          <w:color w:val="auto"/>
          <w:sz w:val="24"/>
          <w:szCs w:val="24"/>
        </w:rPr>
        <w:t>4、投标费用</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4.1 无论投标结果如何，供应商须自行承担所有与参加投标有关的全部费用,采购人和招标代理机构在任何情况下均无义务和责任承担这些费用。</w:t>
      </w:r>
    </w:p>
    <w:p>
      <w:pPr>
        <w:pStyle w:val="3"/>
        <w:spacing w:before="100" w:beforeAutospacing="1" w:after="100" w:afterAutospacing="1" w:line="400" w:lineRule="atLeast"/>
        <w:ind w:firstLine="3132" w:firstLineChars="1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  磋商文件</w:t>
      </w:r>
      <w:bookmarkEnd w:id="25"/>
      <w:bookmarkEnd w:id="26"/>
      <w:bookmarkEnd w:id="27"/>
      <w:bookmarkEnd w:id="28"/>
      <w:bookmarkEnd w:id="29"/>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．磋商文件构成</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.1磋商文件包括：</w:t>
      </w:r>
    </w:p>
    <w:p>
      <w:pPr>
        <w:pStyle w:val="15"/>
        <w:tabs>
          <w:tab w:val="right" w:leader="dot" w:pos="8400"/>
          <w:tab w:val="right" w:leader="dot" w:pos="9737"/>
        </w:tabs>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TOC \o "1-2" \h \z \u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\l "_Toc527642949"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（1）竞争性磋商公告</w:t>
      </w:r>
      <w:r>
        <w:rPr>
          <w:rFonts w:hint="eastAsia" w:ascii="仿宋" w:hAnsi="仿宋" w:eastAsia="仿宋" w:cs="仿宋"/>
          <w:color w:val="auto"/>
          <w:kern w:val="2"/>
          <w:sz w:val="24"/>
          <w:szCs w:val="24"/>
          <w:highlight w:val="none"/>
          <w:lang w:val="en-US" w:eastAsia="zh-CN" w:bidi="ar-SA"/>
        </w:rPr>
        <w:fldChar w:fldCharType="end"/>
      </w:r>
    </w:p>
    <w:p>
      <w:pPr>
        <w:pStyle w:val="15"/>
        <w:tabs>
          <w:tab w:val="right" w:leader="dot" w:pos="8400"/>
          <w:tab w:val="right" w:leader="dot" w:pos="9737"/>
        </w:tabs>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\l "_Toc527642950"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（2） 供应商须知</w:t>
      </w:r>
      <w:r>
        <w:rPr>
          <w:rFonts w:hint="eastAsia" w:ascii="仿宋" w:hAnsi="仿宋" w:eastAsia="仿宋" w:cs="仿宋"/>
          <w:color w:val="auto"/>
          <w:kern w:val="2"/>
          <w:sz w:val="24"/>
          <w:szCs w:val="24"/>
          <w:highlight w:val="none"/>
          <w:lang w:val="en-US" w:eastAsia="zh-CN" w:bidi="ar-SA"/>
        </w:rPr>
        <w:fldChar w:fldCharType="end"/>
      </w:r>
    </w:p>
    <w:p>
      <w:pPr>
        <w:pStyle w:val="15"/>
        <w:tabs>
          <w:tab w:val="right" w:leader="dot" w:pos="9737"/>
        </w:tabs>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\l "_Toc527642959"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（3） 技术要求</w:t>
      </w:r>
      <w:r>
        <w:rPr>
          <w:rFonts w:hint="eastAsia" w:ascii="仿宋" w:hAnsi="仿宋" w:eastAsia="仿宋" w:cs="仿宋"/>
          <w:color w:val="auto"/>
          <w:kern w:val="2"/>
          <w:sz w:val="24"/>
          <w:szCs w:val="24"/>
          <w:highlight w:val="none"/>
          <w:lang w:val="en-US" w:eastAsia="zh-CN" w:bidi="ar-SA"/>
        </w:rPr>
        <w:fldChar w:fldCharType="end"/>
      </w:r>
    </w:p>
    <w:p>
      <w:pPr>
        <w:pStyle w:val="15"/>
        <w:tabs>
          <w:tab w:val="right" w:leader="dot" w:pos="9737"/>
        </w:tabs>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\l "_Toc527642960"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（3） 合同条款及格式</w:t>
      </w:r>
      <w:r>
        <w:rPr>
          <w:rFonts w:hint="eastAsia" w:ascii="仿宋" w:hAnsi="仿宋" w:eastAsia="仿宋" w:cs="仿宋"/>
          <w:color w:val="auto"/>
          <w:kern w:val="2"/>
          <w:sz w:val="24"/>
          <w:szCs w:val="24"/>
          <w:highlight w:val="none"/>
          <w:lang w:val="en-US" w:eastAsia="zh-CN" w:bidi="ar-SA"/>
        </w:rPr>
        <w:fldChar w:fldCharType="end"/>
      </w:r>
    </w:p>
    <w:p>
      <w:pPr>
        <w:pStyle w:val="15"/>
        <w:tabs>
          <w:tab w:val="right" w:leader="dot" w:pos="9737"/>
        </w:tabs>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\l "_Toc527642969"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（4） 响应文件格式</w:t>
      </w:r>
      <w:r>
        <w:rPr>
          <w:rFonts w:hint="eastAsia" w:ascii="仿宋" w:hAnsi="仿宋" w:eastAsia="仿宋" w:cs="仿宋"/>
          <w:color w:val="auto"/>
          <w:kern w:val="2"/>
          <w:sz w:val="24"/>
          <w:szCs w:val="24"/>
          <w:highlight w:val="none"/>
          <w:lang w:val="en-US" w:eastAsia="zh-CN" w:bidi="ar-SA"/>
        </w:rPr>
        <w:fldChar w:fldCharType="end"/>
      </w:r>
    </w:p>
    <w:p>
      <w:pPr>
        <w:pStyle w:val="15"/>
        <w:tabs>
          <w:tab w:val="right" w:leader="dot" w:pos="8541"/>
        </w:tabs>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rPr>
        <w:t>.2 磋商文件以中文编写。</w:t>
      </w:r>
    </w:p>
    <w:p>
      <w:pPr>
        <w:spacing w:line="400" w:lineRule="atLeast"/>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 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．磋商文件澄清</w:t>
      </w:r>
    </w:p>
    <w:p>
      <w:pPr>
        <w:spacing w:line="400" w:lineRule="atLeast"/>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供应商对磋商文件有疑问的，可以向招标代理机构提出询问，招标代理机构将及时做出答复；</w:t>
      </w:r>
    </w:p>
    <w:p>
      <w:pPr>
        <w:spacing w:line="400" w:lineRule="atLeast"/>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磋商文件的修改</w:t>
      </w:r>
    </w:p>
    <w:p>
      <w:pPr>
        <w:spacing w:line="400" w:lineRule="atLeast"/>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对磋商文件进行必要的修改，招标代理机构将在投标截止时间3个工作日前以书面形式通知所有购买磋商文件的供应商。该修改的内容为磋商文件的组成部分；</w:t>
      </w:r>
    </w:p>
    <w:p>
      <w:pPr>
        <w:spacing w:line="400" w:lineRule="atLeast"/>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在投标截止时间前，招标机构可视具体情况延长投标截止时间，并将变更时间书面通知所有购买磋商文件的供应商。</w:t>
      </w:r>
    </w:p>
    <w:p>
      <w:pPr>
        <w:pStyle w:val="3"/>
        <w:spacing w:before="100" w:beforeAutospacing="1" w:after="100" w:afterAutospacing="1" w:line="400" w:lineRule="atLeast"/>
        <w:jc w:val="center"/>
        <w:rPr>
          <w:rFonts w:hint="eastAsia" w:ascii="仿宋" w:hAnsi="仿宋" w:eastAsia="仿宋" w:cs="仿宋"/>
          <w:color w:val="auto"/>
          <w:sz w:val="24"/>
          <w:szCs w:val="24"/>
          <w:highlight w:val="none"/>
        </w:rPr>
      </w:pPr>
      <w:bookmarkStart w:id="30" w:name="_Toc298240407"/>
      <w:bookmarkStart w:id="31" w:name="_Toc349637922"/>
      <w:bookmarkStart w:id="32" w:name="_Toc349573123"/>
      <w:bookmarkStart w:id="33" w:name="_Toc267301284"/>
      <w:bookmarkStart w:id="34" w:name="_Toc527642954"/>
      <w:r>
        <w:rPr>
          <w:rFonts w:hint="eastAsia" w:ascii="仿宋" w:hAnsi="仿宋" w:eastAsia="仿宋" w:cs="仿宋"/>
          <w:color w:val="auto"/>
          <w:sz w:val="24"/>
          <w:szCs w:val="24"/>
          <w:highlight w:val="none"/>
        </w:rPr>
        <w:t>C  磋商响应文件的编写</w:t>
      </w:r>
      <w:bookmarkEnd w:id="30"/>
      <w:bookmarkEnd w:id="31"/>
      <w:bookmarkEnd w:id="32"/>
      <w:bookmarkEnd w:id="33"/>
      <w:bookmarkEnd w:id="34"/>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．要求</w:t>
      </w:r>
    </w:p>
    <w:p>
      <w:pPr>
        <w:spacing w:line="400" w:lineRule="atLeast"/>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．投标语言</w:t>
      </w:r>
    </w:p>
    <w:p>
      <w:pPr>
        <w:spacing w:line="400" w:lineRule="atLeast"/>
        <w:ind w:left="600"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.1磋商响应文件及供应商与招标代理机构就投标交换的文件和来往信件，应以中文书写。</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．磋商响应文件的构成</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 供应商编写的磋商响应文件应包括下列内容：</w:t>
      </w:r>
    </w:p>
    <w:p>
      <w:pPr>
        <w:tabs>
          <w:tab w:val="left" w:pos="540"/>
          <w:tab w:val="left" w:pos="900"/>
          <w:tab w:val="left" w:pos="1080"/>
        </w:tabs>
        <w:spacing w:line="400" w:lineRule="atLeast"/>
        <w:rPr>
          <w:rFonts w:hint="eastAsia" w:ascii="仿宋" w:hAnsi="仿宋" w:eastAsia="仿宋" w:cs="仿宋"/>
          <w:b/>
          <w:bCs/>
          <w:sz w:val="20"/>
          <w:szCs w:val="18"/>
          <w:lang w:val="en-US" w:eastAsia="zh-CN"/>
        </w:rPr>
      </w:pPr>
      <w:r>
        <w:rPr>
          <w:rFonts w:hint="eastAsia" w:ascii="仿宋" w:hAnsi="仿宋" w:eastAsia="仿宋" w:cs="仿宋"/>
          <w:b/>
          <w:bCs/>
          <w:color w:val="auto"/>
          <w:sz w:val="24"/>
          <w:szCs w:val="24"/>
          <w:highlight w:val="none"/>
          <w:lang w:val="en-US" w:eastAsia="zh-CN"/>
        </w:rPr>
        <w:t>11.1</w:t>
      </w:r>
      <w:r>
        <w:rPr>
          <w:rFonts w:hint="eastAsia" w:ascii="仿宋" w:hAnsi="仿宋" w:eastAsia="仿宋" w:cs="仿宋"/>
          <w:b/>
          <w:bCs/>
          <w:color w:val="auto"/>
          <w:sz w:val="24"/>
          <w:szCs w:val="24"/>
          <w:highlight w:val="none"/>
        </w:rPr>
        <w:t>响应文件包含：</w:t>
      </w:r>
      <w:r>
        <w:rPr>
          <w:rFonts w:hint="eastAsia" w:ascii="仿宋" w:hAnsi="仿宋" w:eastAsia="仿宋" w:cs="仿宋"/>
          <w:b/>
          <w:bCs/>
          <w:color w:val="auto"/>
          <w:sz w:val="24"/>
          <w:szCs w:val="24"/>
          <w:highlight w:val="none"/>
          <w:lang w:eastAsia="zh-CN"/>
        </w:rPr>
        <w:t>经济报价、</w:t>
      </w:r>
      <w:r>
        <w:rPr>
          <w:rFonts w:hint="eastAsia" w:ascii="仿宋" w:hAnsi="仿宋" w:eastAsia="仿宋" w:cs="仿宋"/>
          <w:b/>
          <w:bCs/>
          <w:color w:val="auto"/>
          <w:sz w:val="24"/>
          <w:szCs w:val="24"/>
          <w:highlight w:val="none"/>
        </w:rPr>
        <w:t>商务、</w:t>
      </w:r>
      <w:r>
        <w:rPr>
          <w:rFonts w:hint="eastAsia" w:ascii="仿宋" w:hAnsi="仿宋" w:eastAsia="仿宋" w:cs="仿宋"/>
          <w:b/>
          <w:bCs/>
          <w:color w:val="auto"/>
          <w:sz w:val="24"/>
          <w:szCs w:val="24"/>
          <w:highlight w:val="none"/>
          <w:lang w:eastAsia="zh-CN"/>
        </w:rPr>
        <w:t>技术三部分组成，</w:t>
      </w:r>
      <w:r>
        <w:rPr>
          <w:rFonts w:hint="eastAsia" w:ascii="仿宋" w:hAnsi="仿宋" w:eastAsia="仿宋" w:cs="仿宋"/>
          <w:b/>
          <w:bCs/>
          <w:color w:val="auto"/>
          <w:sz w:val="24"/>
          <w:szCs w:val="24"/>
          <w:highlight w:val="none"/>
          <w:lang w:val="en-US" w:eastAsia="zh-CN"/>
        </w:rPr>
        <w:t>具体详见磋商文件第五部分磋商响应文件及格式</w:t>
      </w:r>
    </w:p>
    <w:p>
      <w:pPr>
        <w:numPr>
          <w:ilvl w:val="0"/>
          <w:numId w:val="0"/>
        </w:numPr>
        <w:spacing w:line="500" w:lineRule="exact"/>
        <w:ind w:right="62" w:right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12、</w:t>
      </w:r>
      <w:r>
        <w:rPr>
          <w:rFonts w:hint="eastAsia" w:ascii="仿宋" w:hAnsi="仿宋" w:eastAsia="仿宋" w:cs="仿宋"/>
          <w:b/>
          <w:color w:val="auto"/>
          <w:sz w:val="24"/>
          <w:szCs w:val="24"/>
        </w:rPr>
        <w:t>投标报价（本</w:t>
      </w:r>
      <w:bookmarkStart w:id="35" w:name="OLE_LINK1"/>
      <w:r>
        <w:rPr>
          <w:rFonts w:hint="eastAsia" w:ascii="仿宋" w:hAnsi="仿宋" w:eastAsia="仿宋" w:cs="仿宋"/>
          <w:b/>
          <w:color w:val="auto"/>
          <w:sz w:val="24"/>
          <w:szCs w:val="24"/>
        </w:rPr>
        <w:t>项目采用二轮报价，以最终报价作为评分依据）</w:t>
      </w:r>
    </w:p>
    <w:p>
      <w:pPr>
        <w:spacing w:line="440" w:lineRule="exact"/>
        <w:ind w:right="62"/>
        <w:rPr>
          <w:rFonts w:hint="eastAsia" w:ascii="仿宋" w:hAnsi="仿宋" w:eastAsia="仿宋" w:cs="仿宋"/>
          <w:color w:val="auto"/>
          <w:sz w:val="24"/>
          <w:szCs w:val="24"/>
        </w:rPr>
      </w:pPr>
      <w:r>
        <w:rPr>
          <w:rFonts w:hint="eastAsia" w:ascii="仿宋" w:hAnsi="仿宋" w:eastAsia="仿宋" w:cs="仿宋"/>
          <w:color w:val="auto"/>
          <w:sz w:val="24"/>
          <w:szCs w:val="24"/>
        </w:rPr>
        <w:t>12.1、投标报价不得高于采购预算价，如高于采购预算价视为无效投标报价；</w:t>
      </w:r>
    </w:p>
    <w:bookmarkEnd w:id="35"/>
    <w:p>
      <w:pPr>
        <w:spacing w:line="500" w:lineRule="exact"/>
        <w:ind w:right="62"/>
        <w:rPr>
          <w:rFonts w:hint="eastAsia" w:ascii="仿宋" w:hAnsi="仿宋" w:eastAsia="仿宋" w:cs="仿宋"/>
          <w:b/>
          <w:color w:val="auto"/>
          <w:sz w:val="24"/>
          <w:szCs w:val="24"/>
        </w:rPr>
      </w:pPr>
      <w:r>
        <w:rPr>
          <w:rFonts w:hint="eastAsia" w:ascii="仿宋" w:hAnsi="仿宋" w:eastAsia="仿宋" w:cs="仿宋"/>
          <w:b/>
          <w:color w:val="auto"/>
          <w:sz w:val="24"/>
          <w:szCs w:val="24"/>
        </w:rPr>
        <w:t>13、供应商应逐条详细阅读竞争性磋商文件有关要求，表明所提供的服务是否对竞争性磋商文件做出实质性响应。</w:t>
      </w:r>
    </w:p>
    <w:p>
      <w:pPr>
        <w:spacing w:line="460" w:lineRule="exact"/>
        <w:rPr>
          <w:rFonts w:hint="eastAsia" w:ascii="仿宋" w:hAnsi="仿宋" w:eastAsia="仿宋" w:cs="仿宋"/>
          <w:b/>
          <w:color w:val="auto"/>
          <w:sz w:val="24"/>
          <w:szCs w:val="24"/>
        </w:rPr>
      </w:pPr>
      <w:bookmarkStart w:id="36" w:name="_Toc349637924"/>
      <w:bookmarkStart w:id="37" w:name="_Toc527642956"/>
      <w:bookmarkStart w:id="38" w:name="_Toc349573125"/>
      <w:bookmarkStart w:id="39" w:name="_Toc298240409"/>
      <w:bookmarkStart w:id="40" w:name="_Toc267301286"/>
      <w:r>
        <w:rPr>
          <w:rFonts w:hint="eastAsia" w:ascii="仿宋" w:hAnsi="仿宋" w:eastAsia="仿宋" w:cs="仿宋"/>
          <w:b/>
          <w:color w:val="auto"/>
          <w:sz w:val="24"/>
          <w:szCs w:val="24"/>
        </w:rPr>
        <w:t>14、</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的有效期</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14.1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从实际开标之日起</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天内有效。有效期不足的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将被拒绝。</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14.2 如遇特殊情况，在原投标有效期届满之前，招标人可与投标人协商延长</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的有效期，并经投标人确认。</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14.3投标人可拒绝接受延期要求而不会导致投标保证金被没收。同意延长有效期的投标人需要相应延长投标保证金的有效期，但不能修改</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 xml:space="preserve">。 </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14.4中标人的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自开标之日起至合同履行完毕止均应保持有效。</w:t>
      </w:r>
    </w:p>
    <w:p>
      <w:pPr>
        <w:spacing w:line="4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15、</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的签署、递交、准备和解密时间要求</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15.1投标人应按本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规定的格式和顺序编制、装订</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并标注页码，</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内容不完整、编排混乱导致</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被误读、漏读或者查找不到相关内容的，是投标人的责任。</w:t>
      </w:r>
    </w:p>
    <w:p>
      <w:pPr>
        <w:spacing w:line="460" w:lineRule="exact"/>
        <w:rPr>
          <w:rFonts w:hint="eastAsia" w:ascii="仿宋" w:hAnsi="仿宋" w:eastAsia="仿宋" w:cs="仿宋"/>
          <w:color w:val="auto"/>
          <w:sz w:val="24"/>
          <w:szCs w:val="24"/>
        </w:rPr>
      </w:pPr>
      <w:r>
        <w:rPr>
          <w:rFonts w:hint="eastAsia" w:ascii="仿宋" w:hAnsi="仿宋" w:eastAsia="仿宋" w:cs="仿宋"/>
          <w:b/>
          <w:bCs/>
          <w:color w:val="auto"/>
          <w:sz w:val="24"/>
          <w:szCs w:val="24"/>
        </w:rPr>
        <w:t>15.2投标人</w:t>
      </w:r>
      <w:r>
        <w:rPr>
          <w:rFonts w:hint="eastAsia" w:ascii="仿宋" w:hAnsi="仿宋" w:eastAsia="仿宋" w:cs="仿宋"/>
          <w:b/>
          <w:bCs/>
          <w:color w:val="auto"/>
          <w:sz w:val="24"/>
          <w:szCs w:val="24"/>
          <w:lang w:eastAsia="zh-CN"/>
        </w:rPr>
        <w:t>应于</w:t>
      </w:r>
      <w:r>
        <w:rPr>
          <w:rFonts w:hint="eastAsia" w:ascii="仿宋" w:hAnsi="仿宋" w:eastAsia="仿宋" w:cs="仿宋"/>
          <w:b/>
          <w:bCs/>
          <w:color w:val="auto"/>
          <w:sz w:val="24"/>
          <w:szCs w:val="24"/>
          <w:shd w:val="clear" w:color="auto" w:fill="auto"/>
          <w:lang w:eastAsia="zh-CN"/>
        </w:rPr>
        <w:t>20</w:t>
      </w:r>
      <w:r>
        <w:rPr>
          <w:rFonts w:hint="eastAsia" w:ascii="仿宋" w:hAnsi="仿宋" w:eastAsia="仿宋" w:cs="仿宋"/>
          <w:b/>
          <w:bCs/>
          <w:color w:val="auto"/>
          <w:sz w:val="24"/>
          <w:szCs w:val="24"/>
          <w:shd w:val="clear" w:color="auto" w:fill="auto"/>
          <w:lang w:val="en-US" w:eastAsia="zh-CN"/>
        </w:rPr>
        <w:t>23</w:t>
      </w:r>
      <w:r>
        <w:rPr>
          <w:rFonts w:hint="eastAsia" w:ascii="仿宋" w:hAnsi="仿宋" w:eastAsia="仿宋" w:cs="仿宋"/>
          <w:b/>
          <w:bCs/>
          <w:color w:val="auto"/>
          <w:sz w:val="24"/>
          <w:szCs w:val="24"/>
          <w:shd w:val="clear" w:color="auto" w:fill="auto"/>
          <w:lang w:eastAsia="zh-CN"/>
        </w:rPr>
        <w:t>年</w:t>
      </w:r>
      <w:r>
        <w:rPr>
          <w:rFonts w:hint="eastAsia" w:ascii="仿宋" w:hAnsi="仿宋" w:eastAsia="仿宋" w:cs="仿宋"/>
          <w:b/>
          <w:bCs/>
          <w:color w:val="auto"/>
          <w:sz w:val="24"/>
          <w:szCs w:val="24"/>
          <w:shd w:val="clear" w:color="auto" w:fill="auto"/>
          <w:lang w:val="en-US" w:eastAsia="zh-CN"/>
        </w:rPr>
        <w:t>11月7日</w:t>
      </w:r>
      <w:r>
        <w:rPr>
          <w:rFonts w:hint="eastAsia" w:ascii="仿宋" w:hAnsi="仿宋" w:eastAsia="仿宋" w:cs="仿宋"/>
          <w:b/>
          <w:bCs/>
          <w:color w:val="auto"/>
          <w:sz w:val="24"/>
          <w:szCs w:val="24"/>
          <w:shd w:val="clear" w:color="auto" w:fill="auto"/>
          <w:lang w:eastAsia="zh-CN"/>
        </w:rPr>
        <w:t>上午1</w:t>
      </w:r>
      <w:r>
        <w:rPr>
          <w:rFonts w:hint="eastAsia" w:ascii="仿宋" w:hAnsi="仿宋" w:eastAsia="仿宋" w:cs="仿宋"/>
          <w:b/>
          <w:bCs/>
          <w:color w:val="auto"/>
          <w:sz w:val="24"/>
          <w:szCs w:val="24"/>
          <w:shd w:val="clear" w:color="auto" w:fill="auto"/>
          <w:lang w:val="en-US" w:eastAsia="zh-CN"/>
        </w:rPr>
        <w:t>1</w:t>
      </w:r>
      <w:r>
        <w:rPr>
          <w:rFonts w:hint="eastAsia" w:ascii="仿宋" w:hAnsi="仿宋" w:eastAsia="仿宋" w:cs="仿宋"/>
          <w:b/>
          <w:bCs/>
          <w:color w:val="auto"/>
          <w:sz w:val="24"/>
          <w:szCs w:val="24"/>
          <w:shd w:val="clear" w:color="auto" w:fill="auto"/>
          <w:lang w:eastAsia="zh-CN"/>
        </w:rPr>
        <w:t>：</w:t>
      </w:r>
      <w:r>
        <w:rPr>
          <w:rFonts w:hint="eastAsia" w:ascii="仿宋" w:hAnsi="仿宋" w:eastAsia="仿宋" w:cs="仿宋"/>
          <w:b/>
          <w:bCs/>
          <w:color w:val="auto"/>
          <w:sz w:val="24"/>
          <w:szCs w:val="24"/>
          <w:shd w:val="clear" w:color="auto" w:fill="auto"/>
          <w:lang w:val="en-US" w:eastAsia="zh-CN"/>
        </w:rPr>
        <w:t>0</w:t>
      </w:r>
      <w:r>
        <w:rPr>
          <w:rFonts w:hint="eastAsia" w:ascii="仿宋" w:hAnsi="仿宋" w:eastAsia="仿宋" w:cs="仿宋"/>
          <w:b/>
          <w:bCs/>
          <w:color w:val="auto"/>
          <w:sz w:val="24"/>
          <w:szCs w:val="24"/>
          <w:shd w:val="clear" w:color="auto" w:fill="auto"/>
          <w:lang w:eastAsia="zh-CN"/>
        </w:rPr>
        <w:t>0分（北京时间）</w:t>
      </w:r>
      <w:r>
        <w:rPr>
          <w:rFonts w:hint="eastAsia" w:ascii="仿宋" w:hAnsi="仿宋" w:eastAsia="仿宋" w:cs="仿宋"/>
          <w:b/>
          <w:bCs/>
          <w:color w:val="auto"/>
          <w:sz w:val="24"/>
          <w:szCs w:val="24"/>
        </w:rPr>
        <w:t>之前将电子</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上传到“政采云”平台。应按照本项目</w:t>
      </w:r>
      <w:r>
        <w:rPr>
          <w:rFonts w:hint="eastAsia" w:ascii="仿宋" w:hAnsi="仿宋" w:eastAsia="仿宋" w:cs="仿宋"/>
          <w:b/>
          <w:bCs/>
          <w:color w:val="auto"/>
          <w:sz w:val="24"/>
          <w:szCs w:val="24"/>
          <w:lang w:eastAsia="zh-CN"/>
        </w:rPr>
        <w:t>磋商文件</w:t>
      </w:r>
      <w:r>
        <w:rPr>
          <w:rFonts w:hint="eastAsia" w:ascii="仿宋" w:hAnsi="仿宋" w:eastAsia="仿宋" w:cs="仿宋"/>
          <w:b/>
          <w:bCs/>
          <w:color w:val="auto"/>
          <w:sz w:val="24"/>
          <w:szCs w:val="24"/>
        </w:rPr>
        <w:t>和政采云平台的要求编制、加密传输</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。供应商在使用系统进行投标的过程中遇到涉及平台使用的任何问题，可致电政采云平台技术支持热线咨询，联系方式：400-881-7190。</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15.3</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须由投标人在规定位置盖章并由法定代表人或法定代表人的授权委托人签署，投标人应写全称。</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15.4</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不得涂改，若有修改错漏处，须加盖单位公章或者法定代表人或授权委托人签字或盖章。</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因字迹潦草或表达不清所引起的后果由投标人负责。</w:t>
      </w:r>
    </w:p>
    <w:p>
      <w:pPr>
        <w:spacing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15.5</w:t>
      </w:r>
      <w:r>
        <w:rPr>
          <w:rFonts w:hint="eastAsia" w:ascii="仿宋" w:hAnsi="仿宋" w:eastAsia="仿宋" w:cs="仿宋"/>
          <w:b/>
          <w:bCs/>
          <w:color w:val="auto"/>
          <w:sz w:val="24"/>
          <w:szCs w:val="24"/>
        </w:rPr>
        <w:t>、本项目实行网上投标，采用电子</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 xml:space="preserve">。若供应商参与投标，自行承担投标一切费用。 </w:t>
      </w:r>
    </w:p>
    <w:p>
      <w:pPr>
        <w:spacing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15.6</w:t>
      </w:r>
      <w:r>
        <w:rPr>
          <w:rFonts w:hint="eastAsia" w:ascii="仿宋" w:hAnsi="仿宋" w:eastAsia="仿宋" w:cs="仿宋"/>
          <w:b/>
          <w:bCs/>
          <w:color w:val="auto"/>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15.7</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15.8</w:t>
      </w:r>
      <w:r>
        <w:rPr>
          <w:rFonts w:hint="eastAsia" w:ascii="仿宋" w:hAnsi="仿宋" w:eastAsia="仿宋" w:cs="仿宋"/>
          <w:b/>
          <w:bCs/>
          <w:color w:val="auto"/>
          <w:sz w:val="24"/>
          <w:szCs w:val="24"/>
        </w:rPr>
        <w:t>、供应商将政采云电子交易客户端下载、安装完成后，可通过账号密码或CA登录客户端进行</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15.9开标时间</w:t>
      </w:r>
      <w:r>
        <w:rPr>
          <w:rFonts w:hint="eastAsia" w:ascii="仿宋" w:hAnsi="仿宋" w:eastAsia="仿宋" w:cs="仿宋"/>
          <w:b/>
          <w:bCs/>
          <w:color w:val="auto"/>
          <w:sz w:val="24"/>
          <w:szCs w:val="24"/>
          <w:lang w:eastAsia="zh-CN"/>
        </w:rPr>
        <w:t>（20</w:t>
      </w:r>
      <w:r>
        <w:rPr>
          <w:rFonts w:hint="eastAsia" w:ascii="仿宋" w:hAnsi="仿宋" w:eastAsia="仿宋" w:cs="仿宋"/>
          <w:b/>
          <w:bCs/>
          <w:color w:val="auto"/>
          <w:sz w:val="24"/>
          <w:szCs w:val="24"/>
          <w:lang w:val="en-US" w:eastAsia="zh-CN"/>
        </w:rPr>
        <w:t>23</w:t>
      </w:r>
      <w:r>
        <w:rPr>
          <w:rFonts w:hint="eastAsia" w:ascii="仿宋" w:hAnsi="仿宋" w:eastAsia="仿宋" w:cs="仿宋"/>
          <w:b/>
          <w:bCs/>
          <w:color w:val="auto"/>
          <w:sz w:val="24"/>
          <w:szCs w:val="24"/>
          <w:lang w:eastAsia="zh-CN"/>
        </w:rPr>
        <w:t>年</w:t>
      </w:r>
      <w:r>
        <w:rPr>
          <w:rFonts w:hint="eastAsia" w:ascii="仿宋" w:hAnsi="仿宋" w:eastAsia="仿宋" w:cs="仿宋"/>
          <w:b/>
          <w:bCs/>
          <w:color w:val="auto"/>
          <w:sz w:val="24"/>
          <w:szCs w:val="24"/>
          <w:shd w:val="clear" w:color="auto" w:fill="auto"/>
          <w:lang w:val="en-US" w:eastAsia="zh-CN"/>
        </w:rPr>
        <w:t>11月7日</w:t>
      </w:r>
      <w:r>
        <w:rPr>
          <w:rFonts w:hint="eastAsia" w:ascii="仿宋" w:hAnsi="仿宋" w:eastAsia="仿宋" w:cs="仿宋"/>
          <w:b/>
          <w:bCs/>
          <w:color w:val="auto"/>
          <w:sz w:val="24"/>
          <w:szCs w:val="24"/>
          <w:lang w:val="en-US" w:eastAsia="zh-CN"/>
        </w:rPr>
        <w:t>上午</w:t>
      </w:r>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00</w:t>
      </w:r>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0</w:t>
      </w:r>
      <w:r>
        <w:rPr>
          <w:rFonts w:hint="eastAsia" w:ascii="仿宋" w:hAnsi="仿宋" w:eastAsia="仿宋" w:cs="仿宋"/>
          <w:b/>
          <w:bCs/>
          <w:color w:val="auto"/>
          <w:sz w:val="24"/>
          <w:szCs w:val="24"/>
          <w:lang w:eastAsia="zh-CN"/>
        </w:rPr>
        <w:t>0前）</w:t>
      </w:r>
      <w:r>
        <w:rPr>
          <w:rFonts w:hint="eastAsia" w:ascii="仿宋" w:hAnsi="仿宋" w:eastAsia="仿宋" w:cs="仿宋"/>
          <w:b/>
          <w:bCs/>
          <w:color w:val="auto"/>
          <w:sz w:val="24"/>
          <w:szCs w:val="24"/>
          <w:lang w:val="en-US" w:eastAsia="zh-CN"/>
        </w:rPr>
        <w:t>60</w:t>
      </w:r>
      <w:r>
        <w:rPr>
          <w:rFonts w:hint="eastAsia" w:ascii="仿宋" w:hAnsi="仿宋" w:eastAsia="仿宋" w:cs="仿宋"/>
          <w:b/>
          <w:bCs/>
          <w:color w:val="auto"/>
          <w:sz w:val="24"/>
          <w:szCs w:val="24"/>
        </w:rPr>
        <w:t>分钟内供应商可以登录“政采云”平台，用“项目采购-开标评标”功能进行解密</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。若供应商在规定时间内</w:t>
      </w:r>
      <w:r>
        <w:rPr>
          <w:rFonts w:hint="eastAsia" w:ascii="仿宋" w:hAnsi="仿宋" w:eastAsia="仿宋" w:cs="仿宋"/>
          <w:b/>
          <w:bCs/>
          <w:color w:val="auto"/>
          <w:sz w:val="24"/>
          <w:szCs w:val="24"/>
          <w:lang w:eastAsia="zh-CN"/>
        </w:rPr>
        <w:t>（20</w:t>
      </w:r>
      <w:r>
        <w:rPr>
          <w:rFonts w:hint="eastAsia" w:ascii="仿宋" w:hAnsi="仿宋" w:eastAsia="仿宋" w:cs="仿宋"/>
          <w:b/>
          <w:bCs/>
          <w:color w:val="auto"/>
          <w:sz w:val="24"/>
          <w:szCs w:val="24"/>
          <w:lang w:val="en-US" w:eastAsia="zh-CN"/>
        </w:rPr>
        <w:t>23</w:t>
      </w:r>
      <w:r>
        <w:rPr>
          <w:rFonts w:hint="eastAsia" w:ascii="仿宋" w:hAnsi="仿宋" w:eastAsia="仿宋" w:cs="仿宋"/>
          <w:b/>
          <w:bCs/>
          <w:color w:val="auto"/>
          <w:sz w:val="24"/>
          <w:szCs w:val="24"/>
          <w:lang w:eastAsia="zh-CN"/>
        </w:rPr>
        <w:t>年</w:t>
      </w:r>
      <w:r>
        <w:rPr>
          <w:rFonts w:hint="eastAsia" w:ascii="仿宋" w:hAnsi="仿宋" w:eastAsia="仿宋" w:cs="仿宋"/>
          <w:b/>
          <w:bCs/>
          <w:color w:val="auto"/>
          <w:sz w:val="24"/>
          <w:szCs w:val="24"/>
          <w:lang w:val="en-US" w:eastAsia="zh-CN"/>
        </w:rPr>
        <w:t>11月7日</w:t>
      </w:r>
      <w:r>
        <w:rPr>
          <w:rFonts w:hint="eastAsia" w:ascii="仿宋" w:hAnsi="仿宋" w:eastAsia="仿宋" w:cs="仿宋"/>
          <w:b/>
          <w:bCs/>
          <w:color w:val="auto"/>
          <w:sz w:val="24"/>
          <w:szCs w:val="24"/>
          <w:lang w:eastAsia="zh-CN"/>
        </w:rPr>
        <w:t>上午</w:t>
      </w:r>
      <w:r>
        <w:rPr>
          <w:rFonts w:hint="eastAsia" w:ascii="仿宋" w:hAnsi="仿宋" w:eastAsia="仿宋" w:cs="仿宋"/>
          <w:b/>
          <w:bCs/>
          <w:color w:val="auto"/>
          <w:sz w:val="24"/>
          <w:szCs w:val="24"/>
          <w:lang w:val="en-US" w:eastAsia="zh-CN"/>
        </w:rPr>
        <w:t>11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00</w:t>
      </w:r>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0</w:t>
      </w:r>
      <w:r>
        <w:rPr>
          <w:rFonts w:hint="eastAsia" w:ascii="仿宋" w:hAnsi="仿宋" w:eastAsia="仿宋" w:cs="仿宋"/>
          <w:b/>
          <w:bCs/>
          <w:color w:val="auto"/>
          <w:sz w:val="24"/>
          <w:szCs w:val="24"/>
          <w:lang w:eastAsia="zh-CN"/>
        </w:rPr>
        <w:t>0前）</w:t>
      </w:r>
      <w:r>
        <w:rPr>
          <w:rFonts w:hint="eastAsia" w:ascii="仿宋" w:hAnsi="仿宋" w:eastAsia="仿宋" w:cs="仿宋"/>
          <w:b/>
          <w:bCs/>
          <w:color w:val="auto"/>
          <w:sz w:val="24"/>
          <w:szCs w:val="24"/>
        </w:rPr>
        <w:t>未按时解密的，视为</w:t>
      </w:r>
      <w:r>
        <w:rPr>
          <w:rFonts w:hint="eastAsia" w:ascii="仿宋" w:hAnsi="仿宋" w:eastAsia="仿宋" w:cs="仿宋"/>
          <w:b/>
          <w:bCs/>
          <w:color w:val="auto"/>
          <w:sz w:val="24"/>
          <w:szCs w:val="24"/>
          <w:lang w:eastAsia="zh-CN"/>
        </w:rPr>
        <w:t>响应文件</w:t>
      </w:r>
      <w:r>
        <w:rPr>
          <w:rFonts w:hint="eastAsia" w:ascii="仿宋" w:hAnsi="仿宋" w:eastAsia="仿宋" w:cs="仿宋"/>
          <w:b/>
          <w:bCs/>
          <w:color w:val="auto"/>
          <w:sz w:val="24"/>
          <w:szCs w:val="24"/>
        </w:rPr>
        <w:t>撤回。</w:t>
      </w:r>
    </w:p>
    <w:p>
      <w:pPr>
        <w:spacing w:line="4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16、投标保证金</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16.1 投标保证金数额</w:t>
      </w:r>
      <w:r>
        <w:rPr>
          <w:rFonts w:hint="eastAsia" w:ascii="仿宋" w:hAnsi="仿宋" w:eastAsia="仿宋" w:cs="仿宋"/>
          <w:b/>
          <w:color w:val="auto"/>
          <w:sz w:val="24"/>
          <w:szCs w:val="24"/>
          <w:u w:val="single"/>
        </w:rPr>
        <w:t>详见投标人须知前附表</w:t>
      </w:r>
      <w:r>
        <w:rPr>
          <w:rFonts w:hint="eastAsia" w:ascii="仿宋" w:hAnsi="仿宋" w:eastAsia="仿宋" w:cs="仿宋"/>
          <w:color w:val="auto"/>
          <w:sz w:val="24"/>
          <w:szCs w:val="24"/>
        </w:rPr>
        <w:t>。</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16.2 投标保证金用于应对本次招标因投标人违规、违约而产生的风险。</w:t>
      </w:r>
    </w:p>
    <w:p>
      <w:pPr>
        <w:widowControl/>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16.3 投标人必须于投标截止时间之前（</w:t>
      </w:r>
      <w:r>
        <w:rPr>
          <w:rFonts w:hint="eastAsia" w:ascii="仿宋" w:hAnsi="仿宋" w:eastAsia="仿宋" w:cs="仿宋"/>
          <w:b/>
          <w:color w:val="auto"/>
          <w:sz w:val="24"/>
          <w:szCs w:val="24"/>
          <w:u w:val="single"/>
        </w:rPr>
        <w:t>详见投标人须知前附表规定）</w:t>
      </w:r>
      <w:r>
        <w:rPr>
          <w:rFonts w:hint="eastAsia" w:ascii="仿宋" w:hAnsi="仿宋" w:eastAsia="仿宋" w:cs="仿宋"/>
          <w:color w:val="auto"/>
          <w:sz w:val="24"/>
          <w:szCs w:val="24"/>
        </w:rPr>
        <w:t>按将投标保证金交纳至规定的帐号，对未按要求提交投标保证金的投标书，招标机构将视为不响应投标予以拒绝。</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16.4 投标保证金应以基本账户对公转账方式提交。本招标不接受银行保函形式的投标保证金。</w:t>
      </w:r>
    </w:p>
    <w:p>
      <w:pPr>
        <w:widowControl/>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16.5在招标方规定的投标有效期满之前，招标方将以书面形式 发出《</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通知书》一经发出即发生法律效力。</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6.6 发生以下情况投标保证金可能被没收：</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16.6.1 供应商在提交响应文件截止时间后撤回响应文件的；</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16.6.2</w:t>
      </w:r>
      <w:r>
        <w:rPr>
          <w:rFonts w:hint="eastAsia" w:ascii="仿宋" w:hAnsi="仿宋" w:eastAsia="仿宋" w:cs="仿宋"/>
          <w:color w:val="auto"/>
          <w:sz w:val="24"/>
          <w:szCs w:val="24"/>
        </w:rPr>
        <w:t>供应商在响应文件中提供虚假材料的；</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16.6.3</w:t>
      </w:r>
      <w:r>
        <w:rPr>
          <w:rFonts w:hint="eastAsia" w:ascii="仿宋" w:hAnsi="仿宋" w:eastAsia="仿宋" w:cs="仿宋"/>
          <w:color w:val="auto"/>
          <w:sz w:val="24"/>
          <w:szCs w:val="24"/>
        </w:rPr>
        <w:t>除因不可抗力或磋商文件认可的情形以外，成交供应商不与采购人签订合同的；</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16.6.4</w:t>
      </w:r>
      <w:r>
        <w:rPr>
          <w:rFonts w:hint="eastAsia" w:ascii="仿宋" w:hAnsi="仿宋" w:eastAsia="仿宋" w:cs="仿宋"/>
          <w:color w:val="auto"/>
          <w:sz w:val="24"/>
          <w:szCs w:val="24"/>
        </w:rPr>
        <w:t>供应商与采购人、其他供应商或者采购代理机构恶意串通的；</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16.6.5</w:t>
      </w:r>
      <w:r>
        <w:rPr>
          <w:rFonts w:hint="eastAsia" w:ascii="仿宋" w:hAnsi="仿宋" w:eastAsia="仿宋" w:cs="仿宋"/>
          <w:color w:val="auto"/>
          <w:sz w:val="24"/>
          <w:szCs w:val="24"/>
        </w:rPr>
        <w:t>磋商文件规定的其他情形。</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w:t>
      </w:r>
    </w:p>
    <w:p>
      <w:pPr>
        <w:numPr>
          <w:ilvl w:val="0"/>
          <w:numId w:val="0"/>
        </w:numPr>
        <w:spacing w:line="460" w:lineRule="exact"/>
        <w:ind w:firstLine="2409" w:firstLineChars="1000"/>
        <w:jc w:val="both"/>
        <w:outlineLvl w:val="2"/>
        <w:rPr>
          <w:rFonts w:hint="eastAsia" w:ascii="仿宋" w:hAnsi="仿宋" w:eastAsia="仿宋" w:cs="仿宋"/>
          <w:b/>
          <w:color w:val="auto"/>
          <w:sz w:val="24"/>
          <w:szCs w:val="24"/>
        </w:rPr>
      </w:pPr>
      <w:bookmarkStart w:id="41" w:name="_Toc22171"/>
      <w:bookmarkStart w:id="42" w:name="_Toc22295"/>
      <w:r>
        <w:rPr>
          <w:rFonts w:hint="eastAsia" w:ascii="仿宋" w:hAnsi="仿宋" w:eastAsia="仿宋" w:cs="仿宋"/>
          <w:b/>
          <w:color w:val="auto"/>
          <w:sz w:val="24"/>
          <w:szCs w:val="24"/>
          <w:lang w:val="en-US" w:eastAsia="zh-CN"/>
        </w:rPr>
        <w:t xml:space="preserve">d  </w:t>
      </w:r>
      <w:r>
        <w:rPr>
          <w:rFonts w:hint="eastAsia" w:ascii="仿宋" w:hAnsi="仿宋" w:eastAsia="仿宋" w:cs="仿宋"/>
          <w:b/>
          <w:color w:val="auto"/>
          <w:sz w:val="24"/>
          <w:szCs w:val="24"/>
          <w:lang w:eastAsia="zh-CN"/>
        </w:rPr>
        <w:t>响应</w:t>
      </w:r>
      <w:r>
        <w:rPr>
          <w:rFonts w:hint="eastAsia" w:ascii="仿宋" w:hAnsi="仿宋" w:eastAsia="仿宋" w:cs="仿宋"/>
          <w:b/>
          <w:color w:val="auto"/>
          <w:sz w:val="24"/>
          <w:szCs w:val="24"/>
        </w:rPr>
        <w:t>文件的递交</w:t>
      </w:r>
      <w:bookmarkEnd w:id="41"/>
      <w:bookmarkEnd w:id="42"/>
    </w:p>
    <w:p>
      <w:pPr>
        <w:widowControl/>
        <w:spacing w:line="34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17.1.</w:t>
      </w:r>
      <w:r>
        <w:rPr>
          <w:rFonts w:hint="eastAsia" w:ascii="仿宋" w:hAnsi="仿宋" w:eastAsia="仿宋" w:cs="仿宋"/>
          <w:b w:val="0"/>
          <w:bCs w:val="0"/>
          <w:color w:val="auto"/>
          <w:kern w:val="0"/>
          <w:sz w:val="24"/>
          <w:szCs w:val="24"/>
          <w:lang w:eastAsia="zh-CN"/>
        </w:rPr>
        <w:t>响应</w:t>
      </w:r>
      <w:r>
        <w:rPr>
          <w:rFonts w:hint="eastAsia" w:ascii="仿宋" w:hAnsi="仿宋" w:eastAsia="仿宋" w:cs="仿宋"/>
          <w:b w:val="0"/>
          <w:bCs w:val="0"/>
          <w:color w:val="auto"/>
          <w:kern w:val="0"/>
          <w:sz w:val="24"/>
          <w:szCs w:val="24"/>
        </w:rPr>
        <w:t>文件的准备和解密</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17.</w:t>
      </w:r>
      <w:r>
        <w:rPr>
          <w:rFonts w:hint="eastAsia"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本项目实行网上投标，采用电子</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 xml:space="preserve">。若供应商参与投标，自行承担投标一切费用。 </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 xml:space="preserve">17.1.3 </w:t>
      </w:r>
      <w:r>
        <w:rPr>
          <w:rFonts w:hint="eastAsia" w:ascii="仿宋" w:hAnsi="仿宋" w:eastAsia="仿宋" w:cs="仿宋"/>
          <w:b w:val="0"/>
          <w:bCs w:val="0"/>
          <w:color w:val="auto"/>
          <w:kern w:val="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 </w:t>
      </w:r>
      <w:r>
        <w:rPr>
          <w:rFonts w:hint="eastAsia" w:ascii="仿宋" w:hAnsi="仿宋" w:eastAsia="仿宋" w:cs="仿宋"/>
          <w:b w:val="0"/>
          <w:bCs w:val="0"/>
          <w:color w:val="auto"/>
          <w:kern w:val="0"/>
          <w:sz w:val="24"/>
          <w:szCs w:val="24"/>
          <w:lang w:val="en-US" w:eastAsia="zh-CN"/>
        </w:rPr>
        <w:t>17.1.5</w:t>
      </w:r>
      <w:r>
        <w:rPr>
          <w:rFonts w:hint="eastAsia" w:ascii="仿宋" w:hAnsi="仿宋" w:eastAsia="仿宋" w:cs="仿宋"/>
          <w:b w:val="0"/>
          <w:bCs w:val="0"/>
          <w:color w:val="auto"/>
          <w:kern w:val="0"/>
          <w:sz w:val="24"/>
          <w:szCs w:val="24"/>
        </w:rPr>
        <w:t>供应商将政采云电子交易客户端下载、安装完成后，可通过账号密码或CA登录客户端进行</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制作。在使用政采云投标客户端时，建议使用WIN7及以上操作系统。客户端请至新疆政府采购网（http://www.ccgp-xinjiang.gov.cn/）下载专区查看，如有问题可拨打政采云客户服务热线400-881-7190进行咨询。</w:t>
      </w:r>
    </w:p>
    <w:p>
      <w:pPr>
        <w:widowControl/>
        <w:spacing w:line="36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 xml:space="preserve">1.6 </w:t>
      </w:r>
      <w:r>
        <w:rPr>
          <w:rFonts w:hint="eastAsia" w:ascii="仿宋" w:hAnsi="仿宋" w:eastAsia="仿宋" w:cs="仿宋"/>
          <w:b w:val="0"/>
          <w:bCs w:val="0"/>
          <w:color w:val="auto"/>
          <w:kern w:val="0"/>
          <w:sz w:val="24"/>
          <w:szCs w:val="24"/>
        </w:rPr>
        <w:t>投标截止时间后，供应商应及时登录“</w:t>
      </w:r>
      <w:r>
        <w:rPr>
          <w:rFonts w:hint="eastAsia" w:ascii="仿宋" w:hAnsi="仿宋" w:eastAsia="仿宋" w:cs="仿宋"/>
          <w:b w:val="0"/>
          <w:bCs w:val="0"/>
          <w:color w:val="auto"/>
          <w:kern w:val="0"/>
          <w:sz w:val="24"/>
          <w:szCs w:val="24"/>
          <w:lang w:eastAsia="zh-CN"/>
        </w:rPr>
        <w:t>政采云</w:t>
      </w:r>
      <w:r>
        <w:rPr>
          <w:rFonts w:hint="eastAsia" w:ascii="仿宋" w:hAnsi="仿宋" w:eastAsia="仿宋" w:cs="仿宋"/>
          <w:b w:val="0"/>
          <w:bCs w:val="0"/>
          <w:color w:val="auto"/>
          <w:kern w:val="0"/>
          <w:sz w:val="24"/>
          <w:szCs w:val="24"/>
        </w:rPr>
        <w:t>”平台，用“项目采购-开标评标”功能对</w:t>
      </w:r>
      <w:r>
        <w:rPr>
          <w:rFonts w:hint="eastAsia" w:ascii="仿宋" w:hAnsi="仿宋" w:eastAsia="仿宋" w:cs="仿宋"/>
          <w:b w:val="0"/>
          <w:bCs w:val="0"/>
          <w:color w:val="auto"/>
          <w:kern w:val="0"/>
          <w:sz w:val="24"/>
          <w:szCs w:val="24"/>
          <w:lang w:eastAsia="zh-CN"/>
        </w:rPr>
        <w:t>响应</w:t>
      </w:r>
      <w:r>
        <w:rPr>
          <w:rFonts w:hint="eastAsia" w:ascii="仿宋" w:hAnsi="仿宋" w:eastAsia="仿宋" w:cs="仿宋"/>
          <w:b w:val="0"/>
          <w:bCs w:val="0"/>
          <w:color w:val="auto"/>
          <w:kern w:val="0"/>
          <w:sz w:val="24"/>
          <w:szCs w:val="24"/>
        </w:rPr>
        <w:t>文件进行解密。规定的解密时限为：</w:t>
      </w:r>
      <w:bookmarkStart w:id="43" w:name="_Hlk49254376"/>
      <w:r>
        <w:rPr>
          <w:rFonts w:hint="eastAsia" w:ascii="仿宋" w:hAnsi="仿宋" w:eastAsia="仿宋" w:cs="仿宋"/>
          <w:b w:val="0"/>
          <w:bCs w:val="0"/>
          <w:color w:val="auto"/>
          <w:kern w:val="0"/>
          <w:sz w:val="24"/>
          <w:szCs w:val="24"/>
        </w:rPr>
        <w:t>“投标人须知前附表”的中规定</w:t>
      </w:r>
      <w:bookmarkEnd w:id="43"/>
      <w:r>
        <w:rPr>
          <w:rFonts w:hint="eastAsia" w:ascii="仿宋" w:hAnsi="仿宋" w:eastAsia="仿宋" w:cs="仿宋"/>
          <w:b w:val="0"/>
          <w:bCs w:val="0"/>
          <w:color w:val="auto"/>
          <w:kern w:val="0"/>
          <w:sz w:val="24"/>
          <w:szCs w:val="24"/>
        </w:rPr>
        <w:t>，若供应商在规定的时间内（“投标人须知前附表”的中规定）未能解密的，视为供应商对其</w:t>
      </w:r>
      <w:r>
        <w:rPr>
          <w:rFonts w:hint="eastAsia" w:ascii="仿宋" w:hAnsi="仿宋" w:eastAsia="仿宋" w:cs="仿宋"/>
          <w:b w:val="0"/>
          <w:bCs w:val="0"/>
          <w:color w:val="auto"/>
          <w:kern w:val="0"/>
          <w:sz w:val="24"/>
          <w:szCs w:val="24"/>
          <w:lang w:eastAsia="zh-CN"/>
        </w:rPr>
        <w:t>响应</w:t>
      </w:r>
      <w:r>
        <w:rPr>
          <w:rFonts w:hint="eastAsia" w:ascii="仿宋" w:hAnsi="仿宋" w:eastAsia="仿宋" w:cs="仿宋"/>
          <w:b w:val="0"/>
          <w:bCs w:val="0"/>
          <w:color w:val="auto"/>
          <w:kern w:val="0"/>
          <w:sz w:val="24"/>
          <w:szCs w:val="24"/>
        </w:rPr>
        <w:t>文件的撤回。</w:t>
      </w:r>
    </w:p>
    <w:p>
      <w:pPr>
        <w:widowControl/>
        <w:spacing w:line="36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1</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 xml:space="preserve">7 </w:t>
      </w:r>
      <w:r>
        <w:rPr>
          <w:rFonts w:hint="eastAsia" w:ascii="仿宋" w:hAnsi="仿宋" w:eastAsia="仿宋" w:cs="仿宋"/>
          <w:b w:val="0"/>
          <w:bCs w:val="0"/>
          <w:color w:val="auto"/>
          <w:kern w:val="0"/>
          <w:sz w:val="24"/>
          <w:szCs w:val="24"/>
        </w:rPr>
        <w:t>因系统（非投标供应商行为）的原因，造成投标供应商未能在规定的解密时限内解密的，请及时与招标代理机构或与</w:t>
      </w:r>
      <w:r>
        <w:rPr>
          <w:rFonts w:hint="eastAsia" w:ascii="仿宋" w:hAnsi="仿宋" w:eastAsia="仿宋" w:cs="仿宋"/>
          <w:b w:val="0"/>
          <w:bCs w:val="0"/>
          <w:color w:val="auto"/>
          <w:kern w:val="0"/>
          <w:sz w:val="24"/>
          <w:szCs w:val="24"/>
          <w:lang w:eastAsia="zh-CN"/>
        </w:rPr>
        <w:t>政采云</w:t>
      </w:r>
      <w:r>
        <w:rPr>
          <w:rFonts w:hint="eastAsia" w:ascii="仿宋" w:hAnsi="仿宋" w:eastAsia="仿宋" w:cs="仿宋"/>
          <w:b w:val="0"/>
          <w:bCs w:val="0"/>
          <w:color w:val="auto"/>
          <w:kern w:val="0"/>
          <w:sz w:val="24"/>
          <w:szCs w:val="24"/>
        </w:rPr>
        <w:t>投标客户端进行联系。</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 xml:space="preserve">1.8 </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未按规定上传的，视为其自动放弃投标。</w:t>
      </w:r>
    </w:p>
    <w:p>
      <w:pPr>
        <w:widowControl/>
        <w:shd w:val="clear" w:color="auto" w:fill="FFFFFF"/>
        <w:snapToGrid w:val="0"/>
        <w:spacing w:line="36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 xml:space="preserve">1.9 </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的修改与撤回</w:t>
      </w:r>
    </w:p>
    <w:p>
      <w:pPr>
        <w:widowControl/>
        <w:spacing w:line="36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1.10</w:t>
      </w:r>
      <w:r>
        <w:rPr>
          <w:rFonts w:hint="eastAsia" w:ascii="仿宋" w:hAnsi="仿宋" w:eastAsia="仿宋" w:cs="仿宋"/>
          <w:b w:val="0"/>
          <w:bCs w:val="0"/>
          <w:color w:val="auto"/>
          <w:kern w:val="0"/>
          <w:sz w:val="24"/>
          <w:szCs w:val="24"/>
        </w:rPr>
        <w:t>投标人在投标截止时间前，可以对所递交的</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进行补充、修改或者撤回，并书面通知采购人或者采购代理机构。</w:t>
      </w:r>
    </w:p>
    <w:p>
      <w:pPr>
        <w:widowControl/>
        <w:spacing w:line="36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 xml:space="preserve">1.11 </w:t>
      </w:r>
      <w:r>
        <w:rPr>
          <w:rFonts w:hint="eastAsia" w:ascii="仿宋" w:hAnsi="仿宋" w:eastAsia="仿宋" w:cs="仿宋"/>
          <w:b w:val="0"/>
          <w:bCs w:val="0"/>
          <w:color w:val="auto"/>
          <w:kern w:val="0"/>
          <w:sz w:val="24"/>
          <w:szCs w:val="24"/>
        </w:rPr>
        <w:t>投标人在投标截止期后不得修改、撤回</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。投标人在投标截止期后修改</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的，其投标无效。</w:t>
      </w:r>
    </w:p>
    <w:p>
      <w:pPr>
        <w:widowControl/>
        <w:autoSpaceDE w:val="0"/>
        <w:autoSpaceDN w:val="0"/>
        <w:adjustRightInd w:val="0"/>
        <w:snapToGrid w:val="0"/>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r>
        <w:rPr>
          <w:rFonts w:hint="eastAsia" w:ascii="仿宋" w:hAnsi="仿宋" w:eastAsia="仿宋" w:cs="仿宋"/>
          <w:b w:val="0"/>
          <w:bCs w:val="0"/>
          <w:color w:val="auto"/>
          <w:kern w:val="0"/>
          <w:sz w:val="24"/>
          <w:szCs w:val="24"/>
          <w:lang w:val="en-US" w:eastAsia="zh-CN"/>
        </w:rPr>
        <w:t xml:space="preserve">1.12 </w:t>
      </w:r>
      <w:r>
        <w:rPr>
          <w:rFonts w:hint="eastAsia" w:ascii="仿宋" w:hAnsi="仿宋" w:eastAsia="仿宋" w:cs="仿宋"/>
          <w:b w:val="0"/>
          <w:bCs w:val="0"/>
          <w:color w:val="auto"/>
          <w:kern w:val="0"/>
          <w:sz w:val="24"/>
          <w:szCs w:val="24"/>
        </w:rPr>
        <w:t>若供应商在规定的时间内（“投标人须知前附表”的中规定）未能解密的，也将被视为供应商对其</w:t>
      </w:r>
      <w:r>
        <w:rPr>
          <w:rFonts w:hint="eastAsia" w:ascii="仿宋" w:hAnsi="仿宋" w:eastAsia="仿宋" w:cs="仿宋"/>
          <w:b w:val="0"/>
          <w:bCs w:val="0"/>
          <w:color w:val="auto"/>
          <w:kern w:val="0"/>
          <w:sz w:val="24"/>
          <w:szCs w:val="24"/>
          <w:lang w:eastAsia="zh-CN"/>
        </w:rPr>
        <w:t>响应文件</w:t>
      </w:r>
      <w:r>
        <w:rPr>
          <w:rFonts w:hint="eastAsia" w:ascii="仿宋" w:hAnsi="仿宋" w:eastAsia="仿宋" w:cs="仿宋"/>
          <w:b w:val="0"/>
          <w:bCs w:val="0"/>
          <w:color w:val="auto"/>
          <w:kern w:val="0"/>
          <w:sz w:val="24"/>
          <w:szCs w:val="24"/>
        </w:rPr>
        <w:t>的撤回。</w:t>
      </w:r>
    </w:p>
    <w:p>
      <w:pPr>
        <w:spacing w:line="360" w:lineRule="auto"/>
        <w:ind w:firstLine="3132" w:firstLineChars="13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E  磋商程序</w:t>
      </w:r>
      <w:bookmarkEnd w:id="36"/>
      <w:bookmarkEnd w:id="37"/>
      <w:bookmarkEnd w:id="38"/>
      <w:bookmarkEnd w:id="39"/>
      <w:bookmarkEnd w:id="40"/>
    </w:p>
    <w:p>
      <w:pPr>
        <w:numPr>
          <w:ilvl w:val="0"/>
          <w:numId w:val="5"/>
        </w:num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 开标</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18.1.1 本次采用不见面方式网上开标。</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18.1.2开标由招标代理机构主持，招标人、投标人和有关方面代表参加。</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18.1.3开标时，由采购代理机构工作人员当众在不见面开标大厅解密，宣布投标人名称、投标价格和</w:t>
      </w:r>
      <w:r>
        <w:rPr>
          <w:rFonts w:hint="eastAsia" w:ascii="仿宋" w:hAnsi="仿宋" w:eastAsia="仿宋" w:cs="仿宋"/>
          <w:b w:val="0"/>
          <w:bCs w:val="0"/>
          <w:color w:val="auto"/>
          <w:kern w:val="0"/>
          <w:sz w:val="24"/>
          <w:szCs w:val="24"/>
          <w:lang w:eastAsia="zh-CN"/>
        </w:rPr>
        <w:t>磋商文件</w:t>
      </w:r>
      <w:r>
        <w:rPr>
          <w:rFonts w:hint="eastAsia" w:ascii="仿宋" w:hAnsi="仿宋" w:eastAsia="仿宋" w:cs="仿宋"/>
          <w:b w:val="0"/>
          <w:bCs w:val="0"/>
          <w:color w:val="auto"/>
          <w:kern w:val="0"/>
          <w:sz w:val="24"/>
          <w:szCs w:val="24"/>
        </w:rPr>
        <w:t>规定的需要宣布的其他内容。投标人不足3家的，不得开标。</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18.1.4开标时，投标报价以系统显示投标报价为准。 </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18.1.6投标人代表在开标过程中未提出异议的，视为认可本次开标及开标过程的全部事宜。</w:t>
      </w:r>
    </w:p>
    <w:p>
      <w:pPr>
        <w:numPr>
          <w:ilvl w:val="0"/>
          <w:numId w:val="0"/>
        </w:numPr>
        <w:spacing w:line="460" w:lineRule="exact"/>
        <w:ind w:firstLine="3132" w:firstLineChars="1300"/>
        <w:jc w:val="both"/>
        <w:outlineLvl w:val="2"/>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评标、定标</w:t>
      </w:r>
    </w:p>
    <w:p>
      <w:pPr>
        <w:pStyle w:val="25"/>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19.、评标</w:t>
      </w:r>
    </w:p>
    <w:p>
      <w:pPr>
        <w:numPr>
          <w:ilvl w:val="0"/>
          <w:numId w:val="0"/>
        </w:numPr>
        <w:spacing w:line="400" w:lineRule="atLeas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19.1</w:t>
      </w:r>
      <w:r>
        <w:rPr>
          <w:rFonts w:hint="eastAsia" w:ascii="仿宋" w:hAnsi="仿宋" w:eastAsia="仿宋" w:cs="仿宋"/>
          <w:color w:val="auto"/>
          <w:sz w:val="24"/>
          <w:szCs w:val="24"/>
          <w:highlight w:val="none"/>
        </w:rPr>
        <w:t xml:space="preserve">磋商小组组成及职责 </w:t>
      </w:r>
    </w:p>
    <w:p>
      <w:pPr>
        <w:spacing w:line="400" w:lineRule="atLeas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、磋商小组组成：在磋商开始前，磋商小组成员由采购人</w:t>
      </w:r>
      <w:r>
        <w:rPr>
          <w:rFonts w:hint="eastAsia" w:ascii="仿宋" w:hAnsi="仿宋" w:eastAsia="仿宋" w:cs="仿宋"/>
          <w:color w:val="auto"/>
          <w:sz w:val="24"/>
          <w:szCs w:val="24"/>
          <w:highlight w:val="none"/>
          <w:lang w:eastAsia="zh-CN"/>
        </w:rPr>
        <w:t>代表</w:t>
      </w:r>
      <w:r>
        <w:rPr>
          <w:rFonts w:hint="eastAsia" w:ascii="仿宋" w:hAnsi="仿宋" w:eastAsia="仿宋" w:cs="仿宋"/>
          <w:color w:val="auto"/>
          <w:sz w:val="24"/>
          <w:szCs w:val="24"/>
          <w:highlight w:val="none"/>
        </w:rPr>
        <w:t>及有关技术、经济</w:t>
      </w:r>
      <w:r>
        <w:rPr>
          <w:rFonts w:hint="eastAsia" w:ascii="仿宋" w:hAnsi="仿宋" w:eastAsia="仿宋" w:cs="仿宋"/>
          <w:color w:val="auto"/>
          <w:sz w:val="24"/>
          <w:szCs w:val="24"/>
          <w:highlight w:val="none"/>
          <w:lang w:eastAsia="zh-CN"/>
        </w:rPr>
        <w:t>，法律</w:t>
      </w:r>
      <w:r>
        <w:rPr>
          <w:rFonts w:hint="eastAsia" w:ascii="仿宋" w:hAnsi="仿宋" w:eastAsia="仿宋" w:cs="仿宋"/>
          <w:color w:val="auto"/>
          <w:sz w:val="24"/>
          <w:szCs w:val="24"/>
          <w:highlight w:val="none"/>
        </w:rPr>
        <w:t>等方面的专家组成，其中技术、经济</w:t>
      </w:r>
      <w:r>
        <w:rPr>
          <w:rFonts w:hint="eastAsia" w:ascii="仿宋" w:hAnsi="仿宋" w:eastAsia="仿宋" w:cs="仿宋"/>
          <w:color w:val="auto"/>
          <w:sz w:val="24"/>
          <w:szCs w:val="24"/>
          <w:highlight w:val="none"/>
          <w:lang w:eastAsia="zh-CN"/>
        </w:rPr>
        <w:t>、法律</w:t>
      </w:r>
      <w:r>
        <w:rPr>
          <w:rFonts w:hint="eastAsia" w:ascii="仿宋" w:hAnsi="仿宋" w:eastAsia="仿宋" w:cs="仿宋"/>
          <w:color w:val="auto"/>
          <w:sz w:val="24"/>
          <w:szCs w:val="24"/>
          <w:highlight w:val="none"/>
        </w:rPr>
        <w:t>类专家人数不少于总人数的 2/3。</w:t>
      </w:r>
    </w:p>
    <w:p>
      <w:pPr>
        <w:spacing w:line="400" w:lineRule="atLeas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19.3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磋商小组或评标小组负责具体的评标事务，并独立履行以下职责：</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w:t>
      </w:r>
      <w:r>
        <w:rPr>
          <w:rFonts w:hint="eastAsia" w:ascii="仿宋" w:hAnsi="仿宋" w:eastAsia="仿宋" w:cs="仿宋"/>
          <w:color w:val="auto"/>
          <w:sz w:val="24"/>
          <w:szCs w:val="24"/>
        </w:rPr>
        <w:t>1 审查响应文件是否符合竞争性磋商文件的要求，并作出评价；</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w:t>
      </w:r>
      <w:r>
        <w:rPr>
          <w:rFonts w:hint="eastAsia" w:ascii="仿宋" w:hAnsi="仿宋" w:eastAsia="仿宋" w:cs="仿宋"/>
          <w:color w:val="auto"/>
          <w:sz w:val="24"/>
          <w:szCs w:val="24"/>
        </w:rPr>
        <w:t>2 可以要求投标供应商对响应文件有关事项作出解释或澄清；</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w:t>
      </w:r>
      <w:r>
        <w:rPr>
          <w:rFonts w:hint="eastAsia" w:ascii="仿宋" w:hAnsi="仿宋" w:eastAsia="仿宋" w:cs="仿宋"/>
          <w:color w:val="auto"/>
          <w:sz w:val="24"/>
          <w:szCs w:val="24"/>
        </w:rPr>
        <w:t>.3 向招标单位或者有关部门报告非法干预评标工作的行为。</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w:t>
      </w:r>
      <w:r>
        <w:rPr>
          <w:rFonts w:hint="eastAsia" w:ascii="仿宋" w:hAnsi="仿宋" w:eastAsia="仿宋" w:cs="仿宋"/>
          <w:color w:val="auto"/>
          <w:sz w:val="24"/>
          <w:szCs w:val="24"/>
        </w:rPr>
        <w:t>.4 磋商小组成员应当履行下列义务：</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19.3.5</w:t>
      </w:r>
      <w:r>
        <w:rPr>
          <w:rFonts w:hint="eastAsia" w:ascii="仿宋" w:hAnsi="仿宋" w:eastAsia="仿宋" w:cs="仿宋"/>
          <w:color w:val="auto"/>
          <w:sz w:val="24"/>
          <w:szCs w:val="24"/>
        </w:rPr>
        <w:t xml:space="preserve"> 遵纪守法，客观、公正、廉洁地履行职责；</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19.3.6</w:t>
      </w:r>
      <w:r>
        <w:rPr>
          <w:rFonts w:hint="eastAsia" w:ascii="仿宋" w:hAnsi="仿宋" w:eastAsia="仿宋" w:cs="仿宋"/>
          <w:color w:val="auto"/>
          <w:sz w:val="24"/>
          <w:szCs w:val="24"/>
        </w:rPr>
        <w:t xml:space="preserve"> 按照竞争性磋商文件规定的评标办法和评标标准进行评标，对评审意见承担个人责任；</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19.3.7</w:t>
      </w:r>
      <w:r>
        <w:rPr>
          <w:rFonts w:hint="eastAsia" w:ascii="仿宋" w:hAnsi="仿宋" w:eastAsia="仿宋" w:cs="仿宋"/>
          <w:color w:val="auto"/>
          <w:sz w:val="24"/>
          <w:szCs w:val="24"/>
        </w:rPr>
        <w:t>对评标过程和结果，以及供应商的商业秘密保密；</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19.3.8</w:t>
      </w:r>
      <w:r>
        <w:rPr>
          <w:rFonts w:hint="eastAsia" w:ascii="仿宋" w:hAnsi="仿宋" w:eastAsia="仿宋" w:cs="仿宋"/>
          <w:color w:val="auto"/>
          <w:sz w:val="24"/>
          <w:szCs w:val="24"/>
        </w:rPr>
        <w:t xml:space="preserve"> 参与评标报告的起草；</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19.3.9 </w:t>
      </w:r>
      <w:r>
        <w:rPr>
          <w:rFonts w:hint="eastAsia" w:ascii="仿宋" w:hAnsi="仿宋" w:eastAsia="仿宋" w:cs="仿宋"/>
          <w:color w:val="auto"/>
          <w:sz w:val="24"/>
          <w:szCs w:val="24"/>
        </w:rPr>
        <w:t>配合财政部门的投诉处理工作；</w:t>
      </w:r>
    </w:p>
    <w:p>
      <w:pPr>
        <w:spacing w:line="500" w:lineRule="exact"/>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19.3.10</w:t>
      </w:r>
      <w:r>
        <w:rPr>
          <w:rFonts w:hint="eastAsia" w:ascii="仿宋" w:hAnsi="仿宋" w:eastAsia="仿宋" w:cs="仿宋"/>
          <w:color w:val="auto"/>
          <w:sz w:val="24"/>
          <w:szCs w:val="24"/>
        </w:rPr>
        <w:t xml:space="preserve"> 配合招标单位答复投标供应商提出的质疑。</w:t>
      </w:r>
    </w:p>
    <w:p>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19.3.11</w:t>
      </w:r>
      <w:r>
        <w:rPr>
          <w:rFonts w:hint="eastAsia" w:ascii="仿宋" w:hAnsi="仿宋" w:eastAsia="仿宋" w:cs="仿宋"/>
          <w:color w:val="auto"/>
          <w:sz w:val="24"/>
          <w:szCs w:val="24"/>
        </w:rPr>
        <w:t>按国家计委等七部委颁发的《评标委员会和评标方法暂行规定》，结合本项目特点，</w:t>
      </w:r>
      <w:r>
        <w:rPr>
          <w:rFonts w:hint="eastAsia" w:ascii="仿宋" w:hAnsi="仿宋" w:eastAsia="仿宋" w:cs="仿宋"/>
          <w:b/>
          <w:color w:val="auto"/>
          <w:sz w:val="24"/>
          <w:szCs w:val="24"/>
        </w:rPr>
        <w:t>本项目采用竞争性磋商方式</w:t>
      </w:r>
      <w:r>
        <w:rPr>
          <w:rFonts w:hint="eastAsia" w:ascii="仿宋" w:hAnsi="仿宋" w:eastAsia="仿宋" w:cs="仿宋"/>
          <w:color w:val="auto"/>
          <w:sz w:val="24"/>
          <w:szCs w:val="24"/>
        </w:rPr>
        <w:t>（本项目采用两轮报价，供应商提交二次报价后，磋商小组对满足所有实质性要求提交最后报价的供应商的响应文件和供应商提交的二次报价进行综合评分，得分由高到低排序推荐第一、第二、第三中标候选人，最低价不作为唯一中标条件）</w:t>
      </w:r>
      <w:r>
        <w:rPr>
          <w:rFonts w:hint="eastAsia" w:ascii="仿宋" w:hAnsi="仿宋" w:eastAsia="仿宋" w:cs="仿宋"/>
          <w:b/>
          <w:color w:val="auto"/>
          <w:sz w:val="24"/>
          <w:szCs w:val="24"/>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19.3.14</w:t>
      </w:r>
      <w:r>
        <w:rPr>
          <w:rFonts w:hint="eastAsia" w:ascii="仿宋" w:hAnsi="仿宋" w:eastAsia="仿宋" w:cs="仿宋"/>
          <w:color w:val="auto"/>
          <w:sz w:val="24"/>
          <w:szCs w:val="24"/>
        </w:rPr>
        <w:t>评标的依据为竞争性磋商文件和响应文件。</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19.3.15</w:t>
      </w:r>
      <w:r>
        <w:rPr>
          <w:rFonts w:hint="eastAsia" w:ascii="仿宋" w:hAnsi="仿宋" w:eastAsia="仿宋" w:cs="仿宋"/>
          <w:color w:val="auto"/>
          <w:sz w:val="24"/>
          <w:szCs w:val="24"/>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19.3.16</w:t>
      </w:r>
      <w:r>
        <w:rPr>
          <w:rFonts w:hint="eastAsia" w:ascii="仿宋" w:hAnsi="仿宋" w:eastAsia="仿宋" w:cs="仿宋"/>
          <w:color w:val="auto"/>
          <w:sz w:val="24"/>
          <w:szCs w:val="24"/>
        </w:rPr>
        <w:t>供应商在评标过程中所进行的力图影响评标结果、有悖于招标规则的活动，将导致取消其中标资格。</w:t>
      </w:r>
    </w:p>
    <w:p>
      <w:pPr>
        <w:spacing w:line="5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19.3.17</w:t>
      </w:r>
      <w:r>
        <w:rPr>
          <w:rFonts w:hint="eastAsia" w:ascii="仿宋" w:hAnsi="仿宋" w:eastAsia="仿宋" w:cs="仿宋"/>
          <w:color w:val="auto"/>
          <w:sz w:val="24"/>
          <w:szCs w:val="24"/>
        </w:rPr>
        <w:t>与竞争性磋商文件有重大偏离的响应文件将被拒绝。且此重大偏离在开标后不许修改。</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19.3.18</w:t>
      </w:r>
      <w:r>
        <w:rPr>
          <w:rFonts w:hint="eastAsia" w:ascii="仿宋" w:hAnsi="仿宋" w:eastAsia="仿宋" w:cs="仿宋"/>
          <w:color w:val="auto"/>
          <w:sz w:val="24"/>
          <w:szCs w:val="24"/>
        </w:rPr>
        <w:t>根据国家计委等七部委颁发的《评标委员会和评标方法暂行规定》以下为</w:t>
      </w:r>
      <w:r>
        <w:rPr>
          <w:rFonts w:hint="eastAsia" w:ascii="仿宋" w:hAnsi="仿宋" w:eastAsia="仿宋" w:cs="仿宋"/>
          <w:b/>
          <w:bCs/>
          <w:color w:val="auto"/>
          <w:sz w:val="24"/>
          <w:szCs w:val="24"/>
        </w:rPr>
        <w:t>重大偏离：</w:t>
      </w:r>
    </w:p>
    <w:p>
      <w:pPr>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u w:val="single"/>
        </w:rPr>
        <w:t>投标保证金的缴纳主体与供应商不一致的，</w:t>
      </w:r>
      <w:r>
        <w:rPr>
          <w:rFonts w:hint="eastAsia" w:ascii="仿宋" w:hAnsi="仿宋" w:eastAsia="仿宋" w:cs="仿宋"/>
          <w:color w:val="auto"/>
          <w:sz w:val="24"/>
          <w:szCs w:val="24"/>
        </w:rPr>
        <w:t>没有按照竞争性磋商文件要求提供投标担保，或者所提供的投标担保有瑕疵的；</w:t>
      </w:r>
    </w:p>
    <w:p>
      <w:pPr>
        <w:rPr>
          <w:rFonts w:hint="eastAsia" w:ascii="仿宋" w:hAnsi="仿宋" w:eastAsia="仿宋" w:cs="仿宋"/>
          <w:color w:val="auto"/>
          <w:sz w:val="24"/>
          <w:szCs w:val="24"/>
        </w:rPr>
      </w:pPr>
      <w:r>
        <w:rPr>
          <w:rFonts w:hint="eastAsia" w:ascii="仿宋" w:hAnsi="仿宋" w:eastAsia="仿宋" w:cs="仿宋"/>
          <w:color w:val="auto"/>
          <w:sz w:val="24"/>
          <w:szCs w:val="24"/>
        </w:rPr>
        <w:t>（二）响应文件没有供应商法定代表人或其授权代表签字（章）和加盖供应商公章的；</w:t>
      </w:r>
    </w:p>
    <w:p>
      <w:pPr>
        <w:rPr>
          <w:rFonts w:hint="eastAsia" w:ascii="仿宋" w:hAnsi="仿宋" w:eastAsia="仿宋" w:cs="仿宋"/>
          <w:color w:val="auto"/>
          <w:sz w:val="24"/>
          <w:szCs w:val="24"/>
        </w:rPr>
      </w:pPr>
      <w:r>
        <w:rPr>
          <w:rFonts w:hint="eastAsia" w:ascii="仿宋" w:hAnsi="仿宋" w:eastAsia="仿宋" w:cs="仿宋"/>
          <w:color w:val="auto"/>
          <w:sz w:val="24"/>
          <w:szCs w:val="24"/>
        </w:rPr>
        <w:t>（三）响应文件记载的招标项目完成期限超过竞争性磋商文件规定的完成期限；</w:t>
      </w:r>
    </w:p>
    <w:p>
      <w:pPr>
        <w:rPr>
          <w:rFonts w:hint="eastAsia" w:ascii="仿宋" w:hAnsi="仿宋" w:eastAsia="仿宋" w:cs="仿宋"/>
          <w:color w:val="auto"/>
          <w:sz w:val="24"/>
          <w:szCs w:val="24"/>
        </w:rPr>
      </w:pPr>
      <w:r>
        <w:rPr>
          <w:rFonts w:hint="eastAsia" w:ascii="仿宋" w:hAnsi="仿宋" w:eastAsia="仿宋" w:cs="仿宋"/>
          <w:color w:val="auto"/>
          <w:sz w:val="24"/>
          <w:szCs w:val="24"/>
        </w:rPr>
        <w:t>（四）商务条款有偏离情况的；</w:t>
      </w:r>
    </w:p>
    <w:p>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（五）技术条款有偏离情况的；</w:t>
      </w:r>
    </w:p>
    <w:p>
      <w:pPr>
        <w:rPr>
          <w:rFonts w:hint="eastAsia" w:ascii="仿宋" w:hAnsi="仿宋" w:eastAsia="仿宋" w:cs="仿宋"/>
          <w:color w:val="auto"/>
          <w:sz w:val="24"/>
          <w:szCs w:val="24"/>
        </w:rPr>
      </w:pPr>
      <w:r>
        <w:rPr>
          <w:rFonts w:hint="eastAsia" w:ascii="仿宋" w:hAnsi="仿宋" w:eastAsia="仿宋" w:cs="仿宋"/>
          <w:color w:val="auto"/>
          <w:sz w:val="24"/>
          <w:szCs w:val="24"/>
        </w:rPr>
        <w:t>（六）投标附有采购人不能接受的条件；</w:t>
      </w:r>
    </w:p>
    <w:p>
      <w:pPr>
        <w:rPr>
          <w:rFonts w:hint="eastAsia" w:ascii="仿宋" w:hAnsi="仿宋" w:eastAsia="仿宋" w:cs="仿宋"/>
          <w:color w:val="auto"/>
          <w:sz w:val="24"/>
          <w:szCs w:val="24"/>
        </w:rPr>
      </w:pPr>
      <w:r>
        <w:rPr>
          <w:rFonts w:hint="eastAsia" w:ascii="仿宋" w:hAnsi="仿宋" w:eastAsia="仿宋" w:cs="仿宋"/>
          <w:color w:val="auto"/>
          <w:sz w:val="24"/>
          <w:szCs w:val="24"/>
        </w:rPr>
        <w:t>（七）不符合竞争性磋商文件中规定的其他实质性要求</w:t>
      </w:r>
    </w:p>
    <w:p>
      <w:pPr>
        <w:rPr>
          <w:rFonts w:hint="eastAsia" w:ascii="仿宋" w:hAnsi="仿宋" w:eastAsia="仿宋" w:cs="仿宋"/>
          <w:color w:val="auto"/>
          <w:sz w:val="24"/>
          <w:szCs w:val="24"/>
        </w:rPr>
      </w:pPr>
      <w:r>
        <w:rPr>
          <w:rFonts w:hint="eastAsia" w:ascii="仿宋" w:hAnsi="仿宋" w:eastAsia="仿宋" w:cs="仿宋"/>
          <w:color w:val="auto"/>
          <w:sz w:val="24"/>
          <w:szCs w:val="24"/>
        </w:rPr>
        <w:t>（八)投标报价不符合竞争性磋商文件规定的要求。</w:t>
      </w:r>
    </w:p>
    <w:p>
      <w:pPr>
        <w:spacing w:line="5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响应文件有上述情形之一的，视为非实质性响应招标，并按规定作废标处理。竞争性磋商文件对重大偏差另有规定的，从其规定。</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磋商小组应当审查每一响应文件是否对竞争性磋商文件提出的所有实质性要求和条件作出响应。未能在实质上响应招标的投标，将作废标处理。</w:t>
      </w:r>
    </w:p>
    <w:p>
      <w:pPr>
        <w:spacing w:line="400" w:lineRule="atLeas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highlight w:val="none"/>
          <w:lang w:val="en-US" w:eastAsia="zh-CN"/>
        </w:rPr>
        <w:t xml:space="preserve">20  </w:t>
      </w:r>
      <w:r>
        <w:rPr>
          <w:rFonts w:hint="eastAsia" w:ascii="仿宋" w:hAnsi="仿宋" w:eastAsia="仿宋" w:cs="仿宋"/>
          <w:b w:val="0"/>
          <w:bCs/>
          <w:color w:val="auto"/>
          <w:sz w:val="24"/>
          <w:szCs w:val="24"/>
          <w:highlight w:val="none"/>
          <w:shd w:val="clear" w:color="auto" w:fill="FFFFFF"/>
        </w:rPr>
        <w:t>评审标准</w:t>
      </w:r>
      <w:r>
        <w:rPr>
          <w:rFonts w:hint="eastAsia" w:ascii="仿宋" w:hAnsi="仿宋" w:eastAsia="仿宋" w:cs="仿宋"/>
          <w:b w:val="0"/>
          <w:bCs/>
          <w:color w:val="auto"/>
          <w:sz w:val="24"/>
          <w:szCs w:val="24"/>
        </w:rPr>
        <w:t>对</w:t>
      </w:r>
      <w:r>
        <w:rPr>
          <w:rFonts w:hint="eastAsia" w:ascii="仿宋" w:hAnsi="仿宋" w:eastAsia="仿宋" w:cs="仿宋"/>
          <w:b w:val="0"/>
          <w:bCs/>
          <w:color w:val="auto"/>
          <w:sz w:val="24"/>
          <w:szCs w:val="24"/>
          <w:lang w:eastAsia="zh-CN"/>
        </w:rPr>
        <w:t>响应文件</w:t>
      </w:r>
      <w:r>
        <w:rPr>
          <w:rFonts w:hint="eastAsia" w:ascii="仿宋" w:hAnsi="仿宋" w:eastAsia="仿宋" w:cs="仿宋"/>
          <w:b w:val="0"/>
          <w:bCs/>
          <w:color w:val="auto"/>
          <w:sz w:val="24"/>
          <w:szCs w:val="24"/>
        </w:rPr>
        <w:t>的初步审查和响应性确定</w:t>
      </w:r>
    </w:p>
    <w:p>
      <w:pPr>
        <w:pStyle w:val="18"/>
        <w:widowControl/>
        <w:spacing w:before="0" w:beforeAutospacing="0" w:after="0" w:afterAutospacing="0" w:line="46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20.1 开标后招标人将审查</w:t>
      </w:r>
      <w:r>
        <w:rPr>
          <w:rFonts w:hint="eastAsia" w:ascii="仿宋" w:hAnsi="仿宋" w:eastAsia="仿宋" w:cs="仿宋"/>
          <w:color w:val="auto"/>
          <w:kern w:val="2"/>
          <w:sz w:val="24"/>
          <w:szCs w:val="24"/>
          <w:lang w:eastAsia="zh-CN"/>
        </w:rPr>
        <w:t>响应文件</w:t>
      </w:r>
      <w:r>
        <w:rPr>
          <w:rFonts w:hint="eastAsia" w:ascii="仿宋" w:hAnsi="仿宋" w:eastAsia="仿宋" w:cs="仿宋"/>
          <w:color w:val="auto"/>
          <w:kern w:val="2"/>
          <w:sz w:val="24"/>
          <w:szCs w:val="24"/>
        </w:rPr>
        <w:t>的完整性、准确性以及保证金提交、文件签署情况。在审查时，</w:t>
      </w:r>
      <w:r>
        <w:rPr>
          <w:rFonts w:hint="eastAsia" w:ascii="仿宋" w:hAnsi="仿宋" w:eastAsia="仿宋" w:cs="仿宋"/>
          <w:color w:val="auto"/>
          <w:kern w:val="2"/>
          <w:sz w:val="24"/>
          <w:szCs w:val="24"/>
          <w:lang w:val="en-US" w:eastAsia="zh-CN"/>
        </w:rPr>
        <w:t>响应文件如果出现计算或表达上的错误，修正错误的原则如下</w:t>
      </w:r>
      <w:r>
        <w:rPr>
          <w:rFonts w:hint="eastAsia" w:ascii="仿宋" w:hAnsi="仿宋" w:eastAsia="仿宋" w:cs="仿宋"/>
          <w:color w:val="auto"/>
          <w:kern w:val="2"/>
          <w:sz w:val="24"/>
          <w:szCs w:val="24"/>
        </w:rPr>
        <w:t>（一）</w:t>
      </w:r>
      <w:r>
        <w:rPr>
          <w:rFonts w:hint="eastAsia" w:ascii="仿宋" w:hAnsi="仿宋" w:eastAsia="仿宋" w:cs="仿宋"/>
          <w:color w:val="auto"/>
          <w:kern w:val="2"/>
          <w:sz w:val="24"/>
          <w:szCs w:val="24"/>
          <w:lang w:eastAsia="zh-CN"/>
        </w:rPr>
        <w:t>响应文件</w:t>
      </w:r>
      <w:r>
        <w:rPr>
          <w:rFonts w:hint="eastAsia" w:ascii="仿宋" w:hAnsi="仿宋" w:eastAsia="仿宋" w:cs="仿宋"/>
          <w:color w:val="auto"/>
          <w:kern w:val="2"/>
          <w:sz w:val="24"/>
          <w:szCs w:val="24"/>
        </w:rPr>
        <w:t>中开标一览表（报价表）内容与</w:t>
      </w:r>
      <w:r>
        <w:rPr>
          <w:rFonts w:hint="eastAsia" w:ascii="仿宋" w:hAnsi="仿宋" w:eastAsia="仿宋" w:cs="仿宋"/>
          <w:color w:val="auto"/>
          <w:kern w:val="2"/>
          <w:sz w:val="24"/>
          <w:szCs w:val="24"/>
          <w:lang w:eastAsia="zh-CN"/>
        </w:rPr>
        <w:t>响应文件</w:t>
      </w:r>
      <w:r>
        <w:rPr>
          <w:rFonts w:hint="eastAsia" w:ascii="仿宋" w:hAnsi="仿宋" w:eastAsia="仿宋" w:cs="仿宋"/>
          <w:color w:val="auto"/>
          <w:kern w:val="2"/>
          <w:sz w:val="24"/>
          <w:szCs w:val="24"/>
        </w:rPr>
        <w:t>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20.2 在对</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进行详细评估之前，评标委员会将审查每一份</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是否对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的要求作出了实质性的响应。实质性响应的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应该是与</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的全部条款、条件和技术规格相符，而没有重大偏离。</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20.3 招标人判断</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的响应性是基于</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本身而不靠外部证据。</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20.4 招标人将拒绝被定为非响应性的投标，投标人不能通过修正或撤消不符之处而使其投标成为响应性投标。</w:t>
      </w:r>
    </w:p>
    <w:p>
      <w:pPr>
        <w:spacing w:line="4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21、</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的澄清</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21.1 评标委员会在评标过程中有权随时请投标人就</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中含混之处加以澄清或答疑。</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21.2 投标人对要求澄清的问题应以书面形式明确答复，并应有法人授权代表的签署。</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21.3 投标人的澄清文件是</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的组成部分，并取代</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中被澄清的部分。</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21.4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的澄清不得改变投标的实质内容。</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21.5 如果投标人在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中未对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中的条款或参数要求提出偏离意见或澄清将视同投标人同意</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的全部或部分要求。</w:t>
      </w:r>
    </w:p>
    <w:p>
      <w:pPr>
        <w:widowControl/>
        <w:spacing w:line="4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22、</w:t>
      </w:r>
      <w:r>
        <w:rPr>
          <w:rFonts w:hint="eastAsia" w:ascii="仿宋" w:hAnsi="仿宋" w:eastAsia="仿宋" w:cs="仿宋"/>
          <w:b/>
          <w:bCs/>
          <w:color w:val="auto"/>
          <w:sz w:val="24"/>
          <w:szCs w:val="24"/>
        </w:rPr>
        <w:t>评审标准：</w:t>
      </w:r>
    </w:p>
    <w:p>
      <w:pPr>
        <w:pStyle w:val="11"/>
        <w:numPr>
          <w:ilvl w:val="0"/>
          <w:numId w:val="6"/>
        </w:numPr>
        <w:spacing w:line="380" w:lineRule="exact"/>
        <w:ind w:left="425" w:leftChars="0" w:hanging="425"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磋商小组构成：本项目的磋商小组由采购人代表和有关技术、经济</w:t>
      </w:r>
      <w:r>
        <w:rPr>
          <w:rFonts w:hint="eastAsia" w:ascii="仿宋" w:hAnsi="仿宋" w:eastAsia="仿宋" w:cs="仿宋"/>
          <w:bCs/>
          <w:color w:val="auto"/>
          <w:sz w:val="24"/>
          <w:szCs w:val="24"/>
          <w:lang w:eastAsia="zh-CN"/>
        </w:rPr>
        <w:t>、法律</w:t>
      </w:r>
      <w:r>
        <w:rPr>
          <w:rFonts w:hint="eastAsia" w:ascii="仿宋" w:hAnsi="仿宋" w:eastAsia="仿宋" w:cs="仿宋"/>
          <w:bCs/>
          <w:color w:val="auto"/>
          <w:sz w:val="24"/>
          <w:szCs w:val="24"/>
        </w:rPr>
        <w:t>等方面的</w:t>
      </w:r>
      <w:r>
        <w:rPr>
          <w:rFonts w:hint="eastAsia" w:ascii="仿宋" w:hAnsi="仿宋" w:eastAsia="仿宋" w:cs="仿宋"/>
          <w:bCs/>
          <w:color w:val="auto"/>
          <w:sz w:val="24"/>
          <w:szCs w:val="24"/>
          <w:lang w:val="en-US" w:eastAsia="zh-CN"/>
        </w:rPr>
        <w:t>3位</w:t>
      </w:r>
      <w:r>
        <w:rPr>
          <w:rFonts w:hint="eastAsia" w:ascii="仿宋" w:hAnsi="仿宋" w:eastAsia="仿宋" w:cs="仿宋"/>
          <w:bCs/>
          <w:color w:val="auto"/>
          <w:sz w:val="24"/>
          <w:szCs w:val="24"/>
        </w:rPr>
        <w:t>专家组成。成员人数应当为三人以上（含三人）单数。其中，技术、经济</w:t>
      </w:r>
      <w:r>
        <w:rPr>
          <w:rFonts w:hint="eastAsia" w:ascii="仿宋" w:hAnsi="仿宋" w:eastAsia="仿宋" w:cs="仿宋"/>
          <w:bCs/>
          <w:color w:val="auto"/>
          <w:sz w:val="24"/>
          <w:szCs w:val="24"/>
          <w:lang w:eastAsia="zh-CN"/>
        </w:rPr>
        <w:t>、法律</w:t>
      </w:r>
      <w:r>
        <w:rPr>
          <w:rFonts w:hint="eastAsia" w:ascii="仿宋" w:hAnsi="仿宋" w:eastAsia="仿宋" w:cs="仿宋"/>
          <w:bCs/>
          <w:color w:val="auto"/>
          <w:sz w:val="24"/>
          <w:szCs w:val="24"/>
        </w:rPr>
        <w:t>等方面的专家不得少于成员总数的三分之二。</w:t>
      </w:r>
    </w:p>
    <w:p>
      <w:pPr>
        <w:numPr>
          <w:ilvl w:val="0"/>
          <w:numId w:val="6"/>
        </w:numPr>
        <w:spacing w:line="400" w:lineRule="atLeast"/>
        <w:ind w:left="425" w:leftChars="0" w:right="-340" w:rightChars="-162" w:hanging="425"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评标依据：磋商小组按照磋商文件要求对磋商响应文件中的供应商资格、供应商资格证明文件、重要技术指标以及技术和商务上要求的其它重要内容进行审核。</w:t>
      </w:r>
    </w:p>
    <w:p>
      <w:pPr>
        <w:numPr>
          <w:ilvl w:val="0"/>
          <w:numId w:val="6"/>
        </w:numPr>
        <w:spacing w:line="400" w:lineRule="atLeast"/>
        <w:ind w:left="425" w:leftChars="0" w:right="-340" w:rightChars="-162"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经磋商确定最终采购需求和提交最后报价的供应商后，由磋商小组采用综合评分法对提交最后报价的供应商的响应文件和最后报价进行综合评分。</w:t>
      </w:r>
    </w:p>
    <w:p>
      <w:pPr>
        <w:numPr>
          <w:ilvl w:val="0"/>
          <w:numId w:val="6"/>
        </w:numPr>
        <w:spacing w:line="400" w:lineRule="atLeast"/>
        <w:ind w:left="425" w:leftChars="0" w:right="-340" w:rightChars="-162" w:hanging="425"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w:t>
      </w:r>
      <w:r>
        <w:rPr>
          <w:rFonts w:hint="eastAsia" w:ascii="仿宋" w:hAnsi="仿宋" w:eastAsia="仿宋" w:cs="仿宋"/>
          <w:bCs/>
          <w:color w:val="auto"/>
          <w:sz w:val="24"/>
          <w:szCs w:val="24"/>
          <w:lang w:eastAsia="zh-CN"/>
        </w:rPr>
        <w:t>响应文件</w:t>
      </w:r>
      <w:r>
        <w:rPr>
          <w:rFonts w:hint="eastAsia" w:ascii="仿宋" w:hAnsi="仿宋" w:eastAsia="仿宋" w:cs="仿宋"/>
          <w:bCs/>
          <w:color w:val="auto"/>
          <w:sz w:val="24"/>
          <w:szCs w:val="24"/>
        </w:rPr>
        <w:t>，进行第二个步骤：对实质性响应的</w:t>
      </w:r>
      <w:r>
        <w:rPr>
          <w:rFonts w:hint="eastAsia" w:ascii="仿宋" w:hAnsi="仿宋" w:eastAsia="仿宋" w:cs="仿宋"/>
          <w:bCs/>
          <w:color w:val="auto"/>
          <w:sz w:val="24"/>
          <w:szCs w:val="24"/>
          <w:lang w:eastAsia="zh-CN"/>
        </w:rPr>
        <w:t>响应文件</w:t>
      </w:r>
      <w:r>
        <w:rPr>
          <w:rFonts w:hint="eastAsia" w:ascii="仿宋" w:hAnsi="仿宋" w:eastAsia="仿宋" w:cs="仿宋"/>
          <w:bCs/>
          <w:color w:val="auto"/>
          <w:sz w:val="24"/>
          <w:szCs w:val="24"/>
        </w:rPr>
        <w:t>进行评估和比较采用综合评分法进行打分评比，打分方法：总分为100分，其中价格因素占</w:t>
      </w:r>
      <w:r>
        <w:rPr>
          <w:rFonts w:hint="eastAsia" w:ascii="仿宋" w:hAnsi="仿宋" w:eastAsia="仿宋" w:cs="仿宋"/>
          <w:bCs/>
          <w:color w:val="auto"/>
          <w:sz w:val="24"/>
          <w:szCs w:val="24"/>
          <w:lang w:val="en-US" w:eastAsia="zh-CN"/>
        </w:rPr>
        <w:t>50</w:t>
      </w:r>
      <w:r>
        <w:rPr>
          <w:rFonts w:hint="eastAsia" w:ascii="仿宋" w:hAnsi="仿宋" w:eastAsia="仿宋" w:cs="仿宋"/>
          <w:bCs/>
          <w:color w:val="auto"/>
          <w:sz w:val="24"/>
          <w:szCs w:val="24"/>
        </w:rPr>
        <w:t>分，技术因素、商务因素占</w:t>
      </w:r>
      <w:r>
        <w:rPr>
          <w:rFonts w:hint="eastAsia" w:ascii="仿宋" w:hAnsi="仿宋" w:eastAsia="仿宋" w:cs="仿宋"/>
          <w:bCs/>
          <w:color w:val="auto"/>
          <w:sz w:val="24"/>
          <w:szCs w:val="24"/>
          <w:lang w:val="en-US" w:eastAsia="zh-CN"/>
        </w:rPr>
        <w:t>50</w:t>
      </w:r>
      <w:r>
        <w:rPr>
          <w:rFonts w:hint="eastAsia" w:ascii="仿宋" w:hAnsi="仿宋" w:eastAsia="仿宋" w:cs="仿宋"/>
          <w:bCs/>
          <w:color w:val="auto"/>
          <w:sz w:val="24"/>
          <w:szCs w:val="24"/>
        </w:rPr>
        <w:t>分。将每位投标商的价格得分、技术得分、商务得分相加即为该投标商的总得分。详细评分标准如下：</w:t>
      </w:r>
    </w:p>
    <w:p>
      <w:pPr>
        <w:spacing w:line="400" w:lineRule="atLeast"/>
        <w:ind w:right="-340" w:rightChars="-162"/>
        <w:rPr>
          <w:rFonts w:hint="eastAsia" w:ascii="仿宋" w:hAnsi="仿宋" w:eastAsia="仿宋" w:cs="仿宋"/>
          <w:b/>
          <w:bCs/>
          <w:color w:val="auto"/>
          <w:sz w:val="24"/>
          <w:szCs w:val="24"/>
          <w:shd w:val="clear" w:color="auto" w:fill="FFFFFF"/>
          <w:lang w:eastAsia="zh-CN"/>
        </w:rPr>
      </w:pPr>
      <w:r>
        <w:rPr>
          <w:rFonts w:hint="eastAsia" w:ascii="仿宋" w:hAnsi="仿宋" w:eastAsia="仿宋" w:cs="仿宋"/>
          <w:b/>
          <w:bCs/>
          <w:color w:val="auto"/>
          <w:sz w:val="24"/>
          <w:szCs w:val="24"/>
          <w:shd w:val="clear" w:color="auto" w:fill="FFFFFF"/>
        </w:rPr>
        <w:t xml:space="preserve">   综合评分法中的价格分统一采用低价优先法计算，即满足磋商文件要求且最后报价最低的供应商的价格为磋商基准价，其价格分为满分。其他供应商的价格分统一按照下列公式计算：</w:t>
      </w:r>
    </w:p>
    <w:p>
      <w:pPr>
        <w:spacing w:line="400" w:lineRule="atLeast"/>
        <w:ind w:right="-340" w:rightChars="-162"/>
        <w:rPr>
          <w:rFonts w:hint="eastAsia" w:ascii="仿宋" w:hAnsi="仿宋" w:eastAsia="仿宋" w:cs="仿宋"/>
          <w:b/>
          <w:bCs/>
          <w:color w:val="auto"/>
          <w:sz w:val="24"/>
          <w:szCs w:val="24"/>
          <w:shd w:val="clear" w:color="auto" w:fill="FFFFFF"/>
          <w:lang w:eastAsia="zh-CN"/>
        </w:rPr>
      </w:pPr>
      <w:r>
        <w:rPr>
          <w:rFonts w:hint="eastAsia" w:ascii="仿宋" w:hAnsi="仿宋" w:eastAsia="仿宋" w:cs="仿宋"/>
          <w:b/>
          <w:bCs/>
          <w:color w:val="auto"/>
          <w:sz w:val="24"/>
          <w:szCs w:val="24"/>
          <w:shd w:val="clear" w:color="auto" w:fill="FFFFFF"/>
        </w:rPr>
        <w:t>　磋商报价得分=（磋商基准价/最后磋商报价）×价格权值（</w:t>
      </w:r>
      <w:r>
        <w:rPr>
          <w:rFonts w:hint="eastAsia" w:ascii="仿宋" w:hAnsi="仿宋" w:eastAsia="仿宋" w:cs="仿宋"/>
          <w:b/>
          <w:bCs/>
          <w:color w:val="auto"/>
          <w:sz w:val="24"/>
          <w:szCs w:val="24"/>
          <w:shd w:val="clear" w:color="auto" w:fill="FFFFFF"/>
          <w:lang w:val="en-US" w:eastAsia="zh-CN"/>
        </w:rPr>
        <w:t>50</w:t>
      </w:r>
      <w:r>
        <w:rPr>
          <w:rFonts w:hint="eastAsia" w:ascii="仿宋" w:hAnsi="仿宋" w:eastAsia="仿宋" w:cs="仿宋"/>
          <w:b/>
          <w:bCs/>
          <w:color w:val="auto"/>
          <w:sz w:val="24"/>
          <w:szCs w:val="24"/>
          <w:shd w:val="clear" w:color="auto" w:fill="FFFFFF"/>
        </w:rPr>
        <w:t>%）×100</w:t>
      </w:r>
    </w:p>
    <w:p>
      <w:pPr>
        <w:spacing w:line="400" w:lineRule="atLeast"/>
        <w:ind w:right="-340" w:rightChars="-162"/>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rPr>
        <w:t>项目评审过程中，不得去掉最后报价中的最高报价和最低报价。技术商务</w:t>
      </w:r>
      <w:r>
        <w:rPr>
          <w:rFonts w:hint="eastAsia" w:ascii="仿宋" w:hAnsi="仿宋" w:eastAsia="仿宋" w:cs="仿宋"/>
          <w:b/>
          <w:bCs/>
          <w:color w:val="auto"/>
          <w:sz w:val="24"/>
          <w:szCs w:val="24"/>
          <w:shd w:val="clear" w:color="auto" w:fill="FFFFFF"/>
          <w:lang w:val="en-US" w:eastAsia="zh-CN"/>
        </w:rPr>
        <w:t>50</w:t>
      </w:r>
      <w:r>
        <w:rPr>
          <w:rFonts w:hint="eastAsia" w:ascii="仿宋" w:hAnsi="仿宋" w:eastAsia="仿宋" w:cs="仿宋"/>
          <w:b/>
          <w:bCs/>
          <w:color w:val="auto"/>
          <w:sz w:val="24"/>
          <w:szCs w:val="24"/>
          <w:shd w:val="clear" w:color="auto" w:fill="FFFFFF"/>
        </w:rPr>
        <w:t>分</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一、价格部分（</w:t>
      </w:r>
      <w:r>
        <w:rPr>
          <w:rFonts w:hint="eastAsia" w:ascii="仿宋" w:hAnsi="仿宋" w:eastAsia="仿宋" w:cs="仿宋"/>
          <w:b/>
          <w:color w:val="auto"/>
          <w:sz w:val="24"/>
          <w:szCs w:val="24"/>
          <w:lang w:val="en-US" w:eastAsia="zh-CN"/>
        </w:rPr>
        <w:t>50</w:t>
      </w:r>
      <w:r>
        <w:rPr>
          <w:rFonts w:hint="eastAsia" w:ascii="仿宋" w:hAnsi="仿宋" w:eastAsia="仿宋" w:cs="仿宋"/>
          <w:b/>
          <w:color w:val="auto"/>
          <w:sz w:val="24"/>
          <w:szCs w:val="24"/>
        </w:rPr>
        <w:t>分）</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综合评分法中的价格分统一采用低价优先法计算，即满足磋商文件要求且最后报价最低的供应商的价格为磋商基准价，其价格分为满分。为保证项目质量，采购人有权拒绝不合理报价，超出项目预算为无效报价。</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其他供应商的价格分统一按照下列公式计算：</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磋商报价得分=（磋商基准价/最后磋商报价）×价格权值（</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%）×100</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项目评审过程中，不得去掉最后报价中的最高报价和最低报价。</w:t>
      </w:r>
    </w:p>
    <w:p>
      <w:pPr>
        <w:pStyle w:val="10"/>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4"/>
          <w:szCs w:val="24"/>
        </w:rPr>
        <w:t>附表</w:t>
      </w:r>
      <w:r>
        <w:rPr>
          <w:rFonts w:hint="eastAsia" w:ascii="仿宋" w:hAnsi="仿宋" w:eastAsia="仿宋" w:cs="仿宋"/>
          <w:color w:val="auto"/>
          <w:sz w:val="24"/>
          <w:szCs w:val="24"/>
          <w:lang w:eastAsia="zh-CN"/>
        </w:rPr>
        <w:t>一：资格查验</w:t>
      </w:r>
    </w:p>
    <w:p>
      <w:pPr>
        <w:pStyle w:val="7"/>
        <w:rPr>
          <w:rFonts w:hint="eastAsia" w:ascii="仿宋" w:hAnsi="仿宋" w:eastAsia="仿宋" w:cs="仿宋"/>
          <w:sz w:val="22"/>
          <w:szCs w:val="18"/>
          <w:lang w:val="zh-CN"/>
        </w:rPr>
      </w:pPr>
      <w:bookmarkStart w:id="44" w:name="_Toc267301287"/>
      <w:bookmarkStart w:id="45" w:name="_Toc471489758"/>
      <w:bookmarkStart w:id="46" w:name="_Toc298240410"/>
      <w:bookmarkStart w:id="47" w:name="_Toc349573126"/>
      <w:bookmarkStart w:id="48" w:name="_Toc527642957"/>
      <w:bookmarkStart w:id="49" w:name="_Toc349637925"/>
      <w:bookmarkStart w:id="50" w:name="_Toc267301288"/>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2086"/>
        <w:gridCol w:w="5074"/>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pPr>
              <w:tabs>
                <w:tab w:val="left" w:pos="1080"/>
              </w:tabs>
              <w:snapToGrid w:val="0"/>
              <w:jc w:val="center"/>
              <w:rPr>
                <w:rFonts w:hint="eastAsia" w:ascii="仿宋" w:hAnsi="仿宋" w:eastAsia="仿宋" w:cs="仿宋"/>
                <w:b/>
                <w:sz w:val="22"/>
                <w:szCs w:val="18"/>
              </w:rPr>
            </w:pPr>
            <w:r>
              <w:rPr>
                <w:rFonts w:hint="eastAsia" w:ascii="仿宋" w:hAnsi="仿宋" w:eastAsia="仿宋" w:cs="仿宋"/>
                <w:b/>
                <w:sz w:val="22"/>
                <w:szCs w:val="18"/>
              </w:rPr>
              <w:t>序号</w:t>
            </w:r>
          </w:p>
        </w:tc>
        <w:tc>
          <w:tcPr>
            <w:tcW w:w="1067" w:type="pct"/>
            <w:noWrap w:val="0"/>
            <w:vAlign w:val="center"/>
          </w:tcPr>
          <w:p>
            <w:pPr>
              <w:tabs>
                <w:tab w:val="left" w:pos="1080"/>
              </w:tabs>
              <w:snapToGrid w:val="0"/>
              <w:jc w:val="center"/>
              <w:rPr>
                <w:rFonts w:hint="eastAsia" w:ascii="仿宋" w:hAnsi="仿宋" w:eastAsia="仿宋" w:cs="仿宋"/>
                <w:b/>
                <w:sz w:val="22"/>
                <w:szCs w:val="18"/>
              </w:rPr>
            </w:pPr>
            <w:r>
              <w:rPr>
                <w:rFonts w:hint="eastAsia" w:ascii="仿宋" w:hAnsi="仿宋" w:eastAsia="仿宋" w:cs="仿宋"/>
                <w:b/>
                <w:sz w:val="22"/>
                <w:szCs w:val="18"/>
              </w:rPr>
              <w:t>审查因素</w:t>
            </w:r>
          </w:p>
        </w:tc>
        <w:tc>
          <w:tcPr>
            <w:tcW w:w="2595" w:type="pct"/>
            <w:noWrap w:val="0"/>
            <w:vAlign w:val="center"/>
          </w:tcPr>
          <w:p>
            <w:pPr>
              <w:tabs>
                <w:tab w:val="left" w:pos="1080"/>
              </w:tabs>
              <w:snapToGrid w:val="0"/>
              <w:jc w:val="center"/>
              <w:rPr>
                <w:rFonts w:hint="eastAsia" w:ascii="仿宋" w:hAnsi="仿宋" w:eastAsia="仿宋" w:cs="仿宋"/>
                <w:b/>
                <w:sz w:val="22"/>
                <w:szCs w:val="18"/>
              </w:rPr>
            </w:pPr>
            <w:r>
              <w:rPr>
                <w:rFonts w:hint="eastAsia" w:ascii="仿宋" w:hAnsi="仿宋" w:eastAsia="仿宋" w:cs="仿宋"/>
                <w:b/>
                <w:sz w:val="22"/>
                <w:szCs w:val="18"/>
              </w:rPr>
              <w:t>审查内容</w:t>
            </w:r>
          </w:p>
        </w:tc>
        <w:tc>
          <w:tcPr>
            <w:tcW w:w="882" w:type="pct"/>
            <w:noWrap w:val="0"/>
            <w:vAlign w:val="center"/>
          </w:tcPr>
          <w:p>
            <w:pPr>
              <w:tabs>
                <w:tab w:val="left" w:pos="1080"/>
              </w:tabs>
              <w:snapToGrid w:val="0"/>
              <w:jc w:val="center"/>
              <w:rPr>
                <w:rFonts w:hint="eastAsia" w:ascii="仿宋" w:hAnsi="仿宋" w:eastAsia="仿宋" w:cs="仿宋"/>
                <w:b/>
                <w:sz w:val="22"/>
                <w:szCs w:val="18"/>
              </w:rPr>
            </w:pPr>
            <w:r>
              <w:rPr>
                <w:rFonts w:hint="eastAsia" w:ascii="仿宋" w:hAnsi="仿宋" w:eastAsia="仿宋" w:cs="仿宋"/>
                <w:b/>
                <w:sz w:val="22"/>
                <w:szCs w:val="18"/>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具有独立承担民事责任的能力</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有依法缴纳税收和社会保障资金的良好记录</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（1）有依法缴纳税收和社会保障资金的良好记录：提供近段时间内连续三个月的完税证明或依法报税资料（新成立不足3个月的按实际情况发生提供，成立时间超过3个月的零申报的需提供依法报税资料）；</w:t>
            </w:r>
          </w:p>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2）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0"/>
                <w:szCs w:val="20"/>
                <w:lang w:val="en-US" w:eastAsia="zh-CN"/>
              </w:rPr>
              <w:br w:type="textWrapping"/>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具有良好的商业信誉和健全的财务会计制度</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提供2022年第三方审计机构出具的审计报告（2023年新成立的公司按实际发生的情况提供银行出具的资信证明）；</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eastAsia="zh-CN"/>
              </w:rPr>
              <w:t>供应商</w:t>
            </w:r>
            <w:r>
              <w:rPr>
                <w:rFonts w:hint="eastAsia" w:ascii="仿宋" w:hAnsi="仿宋" w:eastAsia="仿宋" w:cs="仿宋"/>
                <w:sz w:val="20"/>
                <w:szCs w:val="20"/>
              </w:rPr>
              <w:t>资格声明书</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提供了符合</w:t>
            </w:r>
            <w:r>
              <w:rPr>
                <w:rFonts w:hint="eastAsia" w:ascii="仿宋" w:hAnsi="仿宋" w:eastAsia="仿宋" w:cs="仿宋"/>
                <w:sz w:val="20"/>
                <w:szCs w:val="20"/>
                <w:lang w:eastAsia="zh-CN"/>
              </w:rPr>
              <w:t>磋商文件</w:t>
            </w:r>
            <w:r>
              <w:rPr>
                <w:rFonts w:hint="eastAsia" w:ascii="仿宋" w:hAnsi="仿宋" w:eastAsia="仿宋" w:cs="仿宋"/>
                <w:sz w:val="20"/>
                <w:szCs w:val="20"/>
              </w:rPr>
              <w:t>要求的《</w:t>
            </w:r>
            <w:r>
              <w:rPr>
                <w:rFonts w:hint="eastAsia" w:ascii="仿宋" w:hAnsi="仿宋" w:eastAsia="仿宋" w:cs="仿宋"/>
                <w:sz w:val="20"/>
                <w:szCs w:val="20"/>
                <w:lang w:eastAsia="zh-CN"/>
              </w:rPr>
              <w:t>供应商</w:t>
            </w:r>
            <w:r>
              <w:rPr>
                <w:rFonts w:hint="eastAsia" w:ascii="仿宋" w:hAnsi="仿宋" w:eastAsia="仿宋" w:cs="仿宋"/>
                <w:sz w:val="20"/>
                <w:szCs w:val="20"/>
              </w:rPr>
              <w:t>资格声明书》。</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eastAsia="zh-CN"/>
              </w:rPr>
              <w:t>供应商</w:t>
            </w:r>
            <w:r>
              <w:rPr>
                <w:rFonts w:hint="eastAsia" w:ascii="仿宋" w:hAnsi="仿宋" w:eastAsia="仿宋" w:cs="仿宋"/>
                <w:sz w:val="20"/>
                <w:szCs w:val="20"/>
              </w:rPr>
              <w:t>信用记录</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查询渠道：信用中国网站和中国政府采购网（www.creditchina.gov.cn、www.ccgp.gov.cn）；</w:t>
            </w:r>
          </w:p>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截止时点：投标截止时间以后、资格审查阶段采购人或采购代理机构的实际查询时间；</w:t>
            </w:r>
          </w:p>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rPr>
              <w:t>信用信息的使用原则：经认定的被列入失信被执行人、重大税收违法案件当事人名单、政府采购严重违法失信行为记录名单的</w:t>
            </w:r>
            <w:r>
              <w:rPr>
                <w:rFonts w:hint="eastAsia" w:ascii="仿宋" w:hAnsi="仿宋" w:eastAsia="仿宋" w:cs="仿宋"/>
                <w:sz w:val="20"/>
                <w:szCs w:val="20"/>
                <w:lang w:eastAsia="zh-CN"/>
              </w:rPr>
              <w:t>供应商</w:t>
            </w:r>
            <w:r>
              <w:rPr>
                <w:rFonts w:hint="eastAsia" w:ascii="仿宋" w:hAnsi="仿宋" w:eastAsia="仿宋" w:cs="仿宋"/>
                <w:sz w:val="20"/>
                <w:szCs w:val="20"/>
              </w:rPr>
              <w:t>，其投标无效。联合体形式投标的，联合体成员存在不良信用记录，视同联合体存在不良信用记录。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供应商关联关系声明函及无重大违法记录声明函</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企业负责人为同一人或者存在直接控股、管理关系的不同投标人，不得参加同一合同项下的政府采购活动（提供声明函），否则，皆取消投标资格；</w:t>
            </w:r>
          </w:p>
          <w:p>
            <w:pPr>
              <w:tabs>
                <w:tab w:val="left" w:pos="1080"/>
              </w:tabs>
              <w:snapToGrid w:val="0"/>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凡拟参加本次招标项目的投标人还须提供“参加政府采购活动前3年内在经营活动中没有重大违法记录的书面声明函</w:t>
            </w:r>
            <w:r>
              <w:rPr>
                <w:rFonts w:hint="eastAsia" w:ascii="仿宋" w:hAnsi="仿宋" w:eastAsia="仿宋" w:cs="仿宋"/>
                <w:sz w:val="20"/>
                <w:szCs w:val="20"/>
                <w:lang w:eastAsia="zh-CN"/>
              </w:rPr>
              <w:t>”</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eastAsia="zh-CN"/>
              </w:rPr>
              <w:t>磋商</w:t>
            </w:r>
            <w:r>
              <w:rPr>
                <w:rFonts w:hint="eastAsia" w:ascii="仿宋" w:hAnsi="仿宋" w:eastAsia="仿宋" w:cs="仿宋"/>
                <w:sz w:val="20"/>
                <w:szCs w:val="20"/>
              </w:rPr>
              <w:t>保证金</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eastAsia="zh-CN"/>
              </w:rPr>
              <w:t>是否</w:t>
            </w:r>
            <w:r>
              <w:rPr>
                <w:rFonts w:hint="eastAsia" w:ascii="仿宋" w:hAnsi="仿宋" w:eastAsia="仿宋" w:cs="仿宋"/>
                <w:sz w:val="20"/>
                <w:szCs w:val="20"/>
              </w:rPr>
              <w:t>按照</w:t>
            </w:r>
            <w:r>
              <w:rPr>
                <w:rFonts w:hint="eastAsia" w:ascii="仿宋" w:hAnsi="仿宋" w:eastAsia="仿宋" w:cs="仿宋"/>
                <w:sz w:val="20"/>
                <w:szCs w:val="20"/>
                <w:lang w:eastAsia="zh-CN"/>
              </w:rPr>
              <w:t>磋商</w:t>
            </w:r>
            <w:r>
              <w:rPr>
                <w:rFonts w:hint="eastAsia" w:ascii="仿宋" w:hAnsi="仿宋" w:eastAsia="仿宋" w:cs="仿宋"/>
                <w:sz w:val="20"/>
                <w:szCs w:val="20"/>
              </w:rPr>
              <w:t>文件的规定提交</w:t>
            </w:r>
            <w:r>
              <w:rPr>
                <w:rFonts w:hint="eastAsia" w:ascii="仿宋" w:hAnsi="仿宋" w:eastAsia="仿宋" w:cs="仿宋"/>
                <w:sz w:val="20"/>
                <w:szCs w:val="20"/>
                <w:lang w:eastAsia="zh-CN"/>
              </w:rPr>
              <w:t>磋商</w:t>
            </w:r>
            <w:r>
              <w:rPr>
                <w:rFonts w:hint="eastAsia" w:ascii="仿宋" w:hAnsi="仿宋" w:eastAsia="仿宋" w:cs="仿宋"/>
                <w:sz w:val="20"/>
                <w:szCs w:val="20"/>
              </w:rPr>
              <w:t>保证金。</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1067" w:type="pct"/>
            <w:noWrap w:val="0"/>
            <w:vAlign w:val="center"/>
          </w:tcPr>
          <w:p>
            <w:pPr>
              <w:tabs>
                <w:tab w:val="left" w:pos="1080"/>
              </w:tabs>
              <w:snapToGrid w:val="0"/>
              <w:spacing w:line="240" w:lineRule="auto"/>
              <w:rPr>
                <w:rFonts w:hint="eastAsia" w:ascii="仿宋" w:hAnsi="仿宋" w:eastAsia="仿宋" w:cs="仿宋"/>
                <w:sz w:val="20"/>
                <w:szCs w:val="20"/>
              </w:rPr>
            </w:pPr>
            <w:r>
              <w:rPr>
                <w:rFonts w:hint="eastAsia" w:ascii="仿宋" w:hAnsi="仿宋" w:eastAsia="仿宋" w:cs="仿宋"/>
                <w:sz w:val="20"/>
                <w:szCs w:val="20"/>
                <w:lang w:val="en-US" w:eastAsia="zh-CN"/>
              </w:rPr>
              <w:t>供应商为中小企业</w:t>
            </w:r>
          </w:p>
        </w:tc>
        <w:tc>
          <w:tcPr>
            <w:tcW w:w="2595" w:type="pct"/>
            <w:noWrap w:val="0"/>
            <w:vAlign w:val="center"/>
          </w:tcPr>
          <w:p>
            <w:pPr>
              <w:tabs>
                <w:tab w:val="left" w:pos="1080"/>
              </w:tabs>
              <w:snapToGrid w:val="0"/>
              <w:spacing w:line="240" w:lineRule="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是否按磋商文件要求单独上传《中小企业声明函》。格式以采购文件要求为准。</w:t>
            </w:r>
          </w:p>
        </w:tc>
        <w:tc>
          <w:tcPr>
            <w:tcW w:w="882" w:type="pct"/>
            <w:noWrap w:val="0"/>
            <w:vAlign w:val="center"/>
          </w:tcPr>
          <w:p>
            <w:pPr>
              <w:tabs>
                <w:tab w:val="left" w:pos="1080"/>
              </w:tabs>
              <w:snapToGrid w:val="0"/>
              <w:spacing w:line="240" w:lineRule="auto"/>
              <w:rPr>
                <w:rFonts w:hint="eastAsia" w:ascii="仿宋" w:hAnsi="仿宋" w:eastAsia="仿宋" w:cs="仿宋"/>
                <w:sz w:val="20"/>
                <w:szCs w:val="20"/>
              </w:rPr>
            </w:pPr>
          </w:p>
        </w:tc>
      </w:tr>
    </w:tbl>
    <w:p>
      <w:pPr>
        <w:pStyle w:val="25"/>
        <w:numPr>
          <w:ilvl w:val="0"/>
          <w:numId w:val="0"/>
        </w:numPr>
        <w:jc w:val="both"/>
        <w:rPr>
          <w:rFonts w:hint="eastAsia" w:ascii="仿宋" w:hAnsi="仿宋" w:eastAsia="仿宋" w:cs="仿宋"/>
          <w:b/>
          <w:kern w:val="2"/>
          <w:sz w:val="21"/>
          <w:szCs w:val="16"/>
          <w:lang w:val="en-US" w:eastAsia="zh-CN" w:bidi="ar-SA"/>
        </w:rPr>
      </w:pPr>
    </w:p>
    <w:p>
      <w:pPr>
        <w:pStyle w:val="25"/>
        <w:numPr>
          <w:ilvl w:val="0"/>
          <w:numId w:val="0"/>
        </w:numPr>
        <w:jc w:val="both"/>
        <w:rPr>
          <w:rFonts w:hint="eastAsia" w:ascii="仿宋" w:hAnsi="仿宋" w:eastAsia="仿宋" w:cs="仿宋"/>
          <w:b/>
          <w:kern w:val="2"/>
          <w:sz w:val="21"/>
          <w:szCs w:val="16"/>
          <w:lang w:val="en-US" w:eastAsia="zh-CN" w:bidi="ar-SA"/>
        </w:rPr>
      </w:pPr>
      <w:r>
        <w:rPr>
          <w:rFonts w:hint="eastAsia" w:ascii="仿宋" w:hAnsi="仿宋" w:eastAsia="仿宋" w:cs="仿宋"/>
          <w:b/>
          <w:kern w:val="2"/>
          <w:sz w:val="21"/>
          <w:szCs w:val="16"/>
          <w:lang w:val="en-US" w:eastAsia="zh-CN" w:bidi="ar-SA"/>
        </w:rPr>
        <w:t>二、评标程序、评标方法和评标标准</w:t>
      </w:r>
    </w:p>
    <w:p>
      <w:pPr>
        <w:numPr>
          <w:ilvl w:val="0"/>
          <w:numId w:val="7"/>
        </w:numPr>
        <w:tabs>
          <w:tab w:val="left" w:pos="360"/>
        </w:tabs>
        <w:snapToGrid w:val="0"/>
        <w:spacing w:line="360" w:lineRule="auto"/>
        <w:outlineLvl w:val="1"/>
        <w:rPr>
          <w:rFonts w:hint="eastAsia" w:ascii="仿宋" w:hAnsi="仿宋" w:eastAsia="仿宋" w:cs="仿宋"/>
          <w:sz w:val="22"/>
          <w:szCs w:val="18"/>
        </w:rPr>
      </w:pPr>
      <w:bookmarkStart w:id="51" w:name="_Toc305158883"/>
      <w:bookmarkStart w:id="52" w:name="_Toc150480779"/>
      <w:bookmarkStart w:id="53" w:name="_Toc226309785"/>
      <w:bookmarkStart w:id="54" w:name="_Toc164351635"/>
      <w:bookmarkStart w:id="55" w:name="_Toc142311043"/>
      <w:bookmarkStart w:id="56" w:name="_Toc151193783"/>
      <w:bookmarkStart w:id="57" w:name="_Toc164229236"/>
      <w:bookmarkStart w:id="58" w:name="_Toc127151541"/>
      <w:bookmarkStart w:id="59" w:name="_Toc150774641"/>
      <w:bookmarkStart w:id="60" w:name="_Toc149720834"/>
      <w:bookmarkStart w:id="61" w:name="_Toc151193711"/>
      <w:bookmarkStart w:id="62" w:name="_Toc195842906"/>
      <w:bookmarkStart w:id="63" w:name="_Toc164229382"/>
      <w:bookmarkStart w:id="64" w:name="_Toc265228379"/>
      <w:bookmarkStart w:id="65" w:name="_Toc305158809"/>
      <w:bookmarkStart w:id="66" w:name="_Toc151193929"/>
      <w:bookmarkStart w:id="67" w:name="_Toc226337237"/>
      <w:bookmarkStart w:id="68" w:name="_Toc226965731"/>
      <w:bookmarkStart w:id="69" w:name="_Toc164608655"/>
      <w:bookmarkStart w:id="70" w:name="_Toc226965814"/>
      <w:bookmarkStart w:id="71" w:name="_Toc127151742"/>
      <w:bookmarkStart w:id="72" w:name="_Toc164608810"/>
      <w:bookmarkStart w:id="73" w:name="_Toc150774746"/>
      <w:bookmarkStart w:id="74" w:name="_Toc151193639"/>
      <w:bookmarkStart w:id="75" w:name="_Toc151190168"/>
      <w:bookmarkStart w:id="76" w:name="_Toc127161455"/>
      <w:bookmarkStart w:id="77" w:name="_Toc151193855"/>
      <w:bookmarkStart w:id="78" w:name="_Toc150509292"/>
      <w:bookmarkStart w:id="79" w:name="_Toc264969231"/>
      <w:r>
        <w:rPr>
          <w:rFonts w:hint="eastAsia" w:ascii="仿宋" w:hAnsi="仿宋" w:eastAsia="仿宋" w:cs="仿宋"/>
          <w:sz w:val="22"/>
          <w:szCs w:val="18"/>
          <w:lang w:eastAsia="zh-CN"/>
        </w:rPr>
        <w:t>响应文件</w:t>
      </w:r>
      <w:r>
        <w:rPr>
          <w:rFonts w:hint="eastAsia" w:ascii="仿宋" w:hAnsi="仿宋" w:eastAsia="仿宋" w:cs="仿宋"/>
          <w:sz w:val="22"/>
          <w:szCs w:val="18"/>
        </w:rPr>
        <w:t>的符合性审查</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numPr>
          <w:ilvl w:val="0"/>
          <w:numId w:val="0"/>
        </w:numPr>
        <w:tabs>
          <w:tab w:val="left" w:pos="1080"/>
        </w:tabs>
        <w:snapToGrid w:val="0"/>
        <w:spacing w:line="360" w:lineRule="auto"/>
        <w:ind w:firstLine="440" w:firstLineChars="200"/>
        <w:rPr>
          <w:rFonts w:hint="eastAsia" w:ascii="仿宋" w:hAnsi="仿宋" w:eastAsia="仿宋" w:cs="仿宋"/>
          <w:b/>
          <w:kern w:val="2"/>
          <w:sz w:val="22"/>
          <w:szCs w:val="18"/>
          <w:lang w:val="en-US" w:eastAsia="zh-CN" w:bidi="ar-SA"/>
        </w:rPr>
      </w:pPr>
      <w:r>
        <w:rPr>
          <w:rFonts w:hint="eastAsia" w:ascii="仿宋" w:hAnsi="仿宋" w:eastAsia="仿宋" w:cs="仿宋"/>
          <w:sz w:val="22"/>
          <w:szCs w:val="18"/>
          <w:lang w:val="en-US" w:eastAsia="zh-CN"/>
        </w:rPr>
        <w:t>1.1磋商小组</w:t>
      </w:r>
      <w:r>
        <w:rPr>
          <w:rFonts w:hint="eastAsia" w:ascii="仿宋" w:hAnsi="仿宋" w:eastAsia="仿宋" w:cs="仿宋"/>
          <w:sz w:val="22"/>
          <w:szCs w:val="18"/>
        </w:rPr>
        <w:t>会对资格审查合格的</w:t>
      </w:r>
      <w:r>
        <w:rPr>
          <w:rFonts w:hint="eastAsia" w:ascii="仿宋" w:hAnsi="仿宋" w:eastAsia="仿宋" w:cs="仿宋"/>
          <w:sz w:val="22"/>
          <w:szCs w:val="18"/>
          <w:lang w:eastAsia="zh-CN"/>
        </w:rPr>
        <w:t>供应商</w:t>
      </w:r>
      <w:r>
        <w:rPr>
          <w:rFonts w:hint="eastAsia" w:ascii="仿宋" w:hAnsi="仿宋" w:eastAsia="仿宋" w:cs="仿宋"/>
          <w:sz w:val="22"/>
          <w:szCs w:val="18"/>
        </w:rPr>
        <w:t>的</w:t>
      </w:r>
      <w:r>
        <w:rPr>
          <w:rFonts w:hint="eastAsia" w:ascii="仿宋" w:hAnsi="仿宋" w:eastAsia="仿宋" w:cs="仿宋"/>
          <w:sz w:val="22"/>
          <w:szCs w:val="18"/>
          <w:lang w:eastAsia="zh-CN"/>
        </w:rPr>
        <w:t>响应文件</w:t>
      </w:r>
      <w:r>
        <w:rPr>
          <w:rFonts w:hint="eastAsia" w:ascii="仿宋" w:hAnsi="仿宋" w:eastAsia="仿宋" w:cs="仿宋"/>
          <w:sz w:val="22"/>
          <w:szCs w:val="18"/>
        </w:rPr>
        <w:t>进行符合性审查，以确定其是否满足</w:t>
      </w:r>
      <w:r>
        <w:rPr>
          <w:rFonts w:hint="eastAsia" w:ascii="仿宋" w:hAnsi="仿宋" w:eastAsia="仿宋" w:cs="仿宋"/>
          <w:sz w:val="22"/>
          <w:szCs w:val="18"/>
          <w:lang w:eastAsia="zh-CN"/>
        </w:rPr>
        <w:t>磋商文件</w:t>
      </w:r>
      <w:r>
        <w:rPr>
          <w:rFonts w:hint="eastAsia" w:ascii="仿宋" w:hAnsi="仿宋" w:eastAsia="仿宋" w:cs="仿宋"/>
          <w:sz w:val="22"/>
          <w:szCs w:val="18"/>
        </w:rPr>
        <w:t>的实质性要求。</w:t>
      </w:r>
      <w:bookmarkStart w:id="80" w:name="_Toc520356167"/>
      <w:r>
        <w:rPr>
          <w:rFonts w:hint="eastAsia" w:ascii="仿宋" w:hAnsi="仿宋" w:eastAsia="仿宋" w:cs="仿宋"/>
          <w:sz w:val="22"/>
          <w:szCs w:val="18"/>
          <w:lang w:val="en-US" w:eastAsia="zh-CN"/>
        </w:rPr>
        <w:t>磋商小组</w:t>
      </w:r>
      <w:r>
        <w:rPr>
          <w:rFonts w:hint="eastAsia" w:ascii="仿宋" w:hAnsi="仿宋" w:eastAsia="仿宋" w:cs="仿宋"/>
          <w:sz w:val="22"/>
          <w:szCs w:val="18"/>
        </w:rPr>
        <w:t>根据《符合性审查要求》中规定的审查因素和审查内容，对</w:t>
      </w:r>
      <w:r>
        <w:rPr>
          <w:rFonts w:hint="eastAsia" w:ascii="仿宋" w:hAnsi="仿宋" w:eastAsia="仿宋" w:cs="仿宋"/>
          <w:sz w:val="22"/>
          <w:szCs w:val="18"/>
          <w:lang w:eastAsia="zh-CN"/>
        </w:rPr>
        <w:t>供应商</w:t>
      </w:r>
      <w:r>
        <w:rPr>
          <w:rFonts w:hint="eastAsia" w:ascii="仿宋" w:hAnsi="仿宋" w:eastAsia="仿宋" w:cs="仿宋"/>
          <w:sz w:val="22"/>
          <w:szCs w:val="18"/>
        </w:rPr>
        <w:t>的</w:t>
      </w:r>
      <w:r>
        <w:rPr>
          <w:rFonts w:hint="eastAsia" w:ascii="仿宋" w:hAnsi="仿宋" w:eastAsia="仿宋" w:cs="仿宋"/>
          <w:sz w:val="22"/>
          <w:szCs w:val="18"/>
          <w:lang w:eastAsia="zh-CN"/>
        </w:rPr>
        <w:t>响应文件</w:t>
      </w:r>
      <w:r>
        <w:rPr>
          <w:rFonts w:hint="eastAsia" w:ascii="仿宋" w:hAnsi="仿宋" w:eastAsia="仿宋" w:cs="仿宋"/>
          <w:sz w:val="22"/>
          <w:szCs w:val="18"/>
        </w:rPr>
        <w:t>是否实质上响应</w:t>
      </w:r>
      <w:r>
        <w:rPr>
          <w:rFonts w:hint="eastAsia" w:ascii="仿宋" w:hAnsi="仿宋" w:eastAsia="仿宋" w:cs="仿宋"/>
          <w:sz w:val="22"/>
          <w:szCs w:val="18"/>
          <w:lang w:eastAsia="zh-CN"/>
        </w:rPr>
        <w:t>磋商文件</w:t>
      </w:r>
      <w:r>
        <w:rPr>
          <w:rFonts w:hint="eastAsia" w:ascii="仿宋" w:hAnsi="仿宋" w:eastAsia="仿宋" w:cs="仿宋"/>
          <w:sz w:val="22"/>
          <w:szCs w:val="18"/>
        </w:rPr>
        <w:t>进行符合性审查，并形成符合性审查评审结果。</w:t>
      </w:r>
      <w:r>
        <w:rPr>
          <w:rFonts w:hint="eastAsia" w:ascii="仿宋" w:hAnsi="仿宋" w:eastAsia="仿宋" w:cs="仿宋"/>
          <w:sz w:val="22"/>
          <w:szCs w:val="18"/>
          <w:lang w:eastAsia="zh-CN"/>
        </w:rPr>
        <w:t>供应商</w:t>
      </w:r>
      <w:r>
        <w:rPr>
          <w:rFonts w:hint="eastAsia" w:ascii="仿宋" w:hAnsi="仿宋" w:eastAsia="仿宋" w:cs="仿宋"/>
          <w:sz w:val="22"/>
          <w:szCs w:val="18"/>
        </w:rPr>
        <w:t>《商务技术文件》有任何一项不符合《符合性审查要求》</w:t>
      </w:r>
      <w:bookmarkEnd w:id="80"/>
      <w:r>
        <w:rPr>
          <w:rFonts w:hint="eastAsia" w:ascii="仿宋" w:hAnsi="仿宋" w:eastAsia="仿宋" w:cs="仿宋"/>
          <w:sz w:val="22"/>
          <w:szCs w:val="18"/>
        </w:rPr>
        <w:t>要求的，</w:t>
      </w:r>
      <w:r>
        <w:rPr>
          <w:rFonts w:hint="eastAsia" w:ascii="仿宋" w:hAnsi="仿宋" w:eastAsia="仿宋" w:cs="仿宋"/>
          <w:b/>
          <w:sz w:val="22"/>
          <w:szCs w:val="18"/>
        </w:rPr>
        <w:t>投标无效</w:t>
      </w:r>
      <w:r>
        <w:rPr>
          <w:rFonts w:hint="eastAsia" w:ascii="仿宋" w:hAnsi="仿宋" w:eastAsia="仿宋" w:cs="仿宋"/>
          <w:sz w:val="22"/>
          <w:szCs w:val="18"/>
        </w:rPr>
        <w:t>。</w:t>
      </w:r>
    </w:p>
    <w:p>
      <w:pPr>
        <w:rPr>
          <w:rFonts w:hint="eastAsia" w:ascii="仿宋" w:hAnsi="仿宋" w:eastAsia="仿宋" w:cs="仿宋"/>
          <w:b/>
          <w:color w:val="auto"/>
          <w:sz w:val="24"/>
          <w:szCs w:val="24"/>
        </w:rPr>
      </w:pPr>
      <w:r>
        <w:rPr>
          <w:rFonts w:hint="eastAsia" w:ascii="仿宋" w:hAnsi="仿宋" w:eastAsia="仿宋" w:cs="仿宋"/>
          <w:color w:val="auto"/>
          <w:sz w:val="24"/>
          <w:szCs w:val="24"/>
        </w:rPr>
        <w:t>表</w:t>
      </w:r>
      <w:r>
        <w:rPr>
          <w:rFonts w:hint="eastAsia" w:ascii="仿宋" w:hAnsi="仿宋" w:eastAsia="仿宋" w:cs="仿宋"/>
          <w:color w:val="auto"/>
          <w:sz w:val="24"/>
          <w:szCs w:val="24"/>
          <w:lang w:eastAsia="zh-CN"/>
        </w:rPr>
        <w:t>二：</w:t>
      </w:r>
      <w:r>
        <w:rPr>
          <w:rFonts w:hint="eastAsia" w:ascii="仿宋" w:hAnsi="仿宋" w:eastAsia="仿宋" w:cs="仿宋"/>
          <w:b/>
          <w:color w:val="auto"/>
          <w:sz w:val="24"/>
          <w:szCs w:val="24"/>
          <w:lang w:val="en-US" w:eastAsia="zh-CN"/>
        </w:rPr>
        <w:t>初步评审标准-</w:t>
      </w:r>
      <w:r>
        <w:rPr>
          <w:rFonts w:hint="eastAsia" w:ascii="仿宋" w:hAnsi="仿宋" w:eastAsia="仿宋" w:cs="仿宋"/>
          <w:b/>
          <w:color w:val="auto"/>
          <w:sz w:val="24"/>
          <w:szCs w:val="24"/>
          <w:lang w:eastAsia="zh-CN"/>
        </w:rPr>
        <w:t>响应性</w:t>
      </w:r>
      <w:r>
        <w:rPr>
          <w:rFonts w:hint="eastAsia" w:ascii="仿宋" w:hAnsi="仿宋" w:eastAsia="仿宋" w:cs="仿宋"/>
          <w:b/>
          <w:color w:val="auto"/>
          <w:sz w:val="24"/>
          <w:szCs w:val="24"/>
        </w:rPr>
        <w:t>评审</w:t>
      </w:r>
    </w:p>
    <w:tbl>
      <w:tblPr>
        <w:tblStyle w:val="20"/>
        <w:tblpPr w:leftFromText="180" w:rightFromText="180" w:vertAnchor="text" w:horzAnchor="page" w:tblpX="1187" w:tblpY="163"/>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552"/>
        <w:gridCol w:w="5516"/>
        <w:gridCol w:w="649"/>
        <w:gridCol w:w="649"/>
        <w:gridCol w:w="649"/>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629" w:type="dxa"/>
            <w:vAlign w:val="center"/>
          </w:tcPr>
          <w:p>
            <w:pPr>
              <w:ind w:left="105" w:hanging="105"/>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项目</w:t>
            </w:r>
          </w:p>
        </w:tc>
        <w:tc>
          <w:tcPr>
            <w:tcW w:w="6068" w:type="dxa"/>
            <w:gridSpan w:val="2"/>
            <w:vAlign w:val="center"/>
          </w:tcPr>
          <w:p>
            <w:pPr>
              <w:ind w:left="105" w:hanging="105"/>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评  审  内  容</w:t>
            </w:r>
          </w:p>
        </w:tc>
        <w:tc>
          <w:tcPr>
            <w:tcW w:w="649" w:type="dxa"/>
            <w:vAlign w:val="center"/>
          </w:tcPr>
          <w:p>
            <w:pPr>
              <w:ind w:left="105" w:hanging="105"/>
              <w:jc w:val="center"/>
              <w:rPr>
                <w:rFonts w:hint="eastAsia" w:ascii="仿宋" w:hAnsi="仿宋" w:eastAsia="仿宋" w:cs="仿宋"/>
                <w:color w:val="auto"/>
                <w:sz w:val="22"/>
                <w:szCs w:val="22"/>
              </w:rPr>
            </w:pPr>
            <w:r>
              <w:rPr>
                <w:rFonts w:hint="eastAsia" w:ascii="仿宋" w:hAnsi="仿宋" w:eastAsia="仿宋" w:cs="仿宋"/>
                <w:bCs/>
                <w:color w:val="auto"/>
                <w:sz w:val="22"/>
                <w:szCs w:val="22"/>
                <w:lang w:val="en-US" w:eastAsia="zh-CN"/>
              </w:rPr>
              <w:t xml:space="preserve"> </w:t>
            </w:r>
            <w:r>
              <w:rPr>
                <w:rFonts w:hint="eastAsia" w:ascii="仿宋" w:hAnsi="仿宋" w:eastAsia="仿宋" w:cs="仿宋"/>
                <w:bCs/>
                <w:color w:val="auto"/>
                <w:sz w:val="22"/>
                <w:szCs w:val="22"/>
              </w:rPr>
              <w:t>投标企业</w:t>
            </w:r>
          </w:p>
        </w:tc>
        <w:tc>
          <w:tcPr>
            <w:tcW w:w="649" w:type="dxa"/>
            <w:vAlign w:val="center"/>
          </w:tcPr>
          <w:p>
            <w:pPr>
              <w:ind w:left="105" w:hanging="105"/>
              <w:jc w:val="center"/>
              <w:rPr>
                <w:rFonts w:hint="eastAsia" w:ascii="仿宋" w:hAnsi="仿宋" w:eastAsia="仿宋" w:cs="仿宋"/>
                <w:color w:val="auto"/>
                <w:sz w:val="22"/>
                <w:szCs w:val="22"/>
              </w:rPr>
            </w:pPr>
            <w:r>
              <w:rPr>
                <w:rFonts w:hint="eastAsia" w:ascii="仿宋" w:hAnsi="仿宋" w:eastAsia="仿宋" w:cs="仿宋"/>
                <w:bCs/>
                <w:color w:val="auto"/>
                <w:sz w:val="22"/>
                <w:szCs w:val="22"/>
              </w:rPr>
              <w:t>投标企业</w:t>
            </w:r>
          </w:p>
        </w:tc>
        <w:tc>
          <w:tcPr>
            <w:tcW w:w="649" w:type="dxa"/>
            <w:vAlign w:val="center"/>
          </w:tcPr>
          <w:p>
            <w:pPr>
              <w:ind w:left="105" w:hanging="105"/>
              <w:jc w:val="center"/>
              <w:rPr>
                <w:rFonts w:hint="eastAsia" w:ascii="仿宋" w:hAnsi="仿宋" w:eastAsia="仿宋" w:cs="仿宋"/>
                <w:color w:val="auto"/>
                <w:sz w:val="22"/>
                <w:szCs w:val="22"/>
              </w:rPr>
            </w:pPr>
            <w:r>
              <w:rPr>
                <w:rFonts w:hint="eastAsia" w:ascii="仿宋" w:hAnsi="仿宋" w:eastAsia="仿宋" w:cs="仿宋"/>
                <w:bCs/>
                <w:color w:val="auto"/>
                <w:sz w:val="22"/>
                <w:szCs w:val="22"/>
              </w:rPr>
              <w:t>投标企业</w:t>
            </w:r>
          </w:p>
        </w:tc>
        <w:tc>
          <w:tcPr>
            <w:tcW w:w="674" w:type="dxa"/>
            <w:vAlign w:val="center"/>
          </w:tcPr>
          <w:p>
            <w:pPr>
              <w:ind w:left="105" w:hanging="105"/>
              <w:jc w:val="center"/>
              <w:rPr>
                <w:rFonts w:hint="eastAsia" w:ascii="仿宋" w:hAnsi="仿宋" w:eastAsia="仿宋" w:cs="仿宋"/>
                <w:color w:val="auto"/>
                <w:sz w:val="22"/>
                <w:szCs w:val="22"/>
              </w:rPr>
            </w:pPr>
            <w:r>
              <w:rPr>
                <w:rFonts w:hint="eastAsia" w:ascii="仿宋" w:hAnsi="仿宋" w:eastAsia="仿宋" w:cs="仿宋"/>
                <w:bCs/>
                <w:color w:val="auto"/>
                <w:sz w:val="22"/>
                <w:szCs w:val="22"/>
              </w:rPr>
              <w:t>投标企业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629" w:type="dxa"/>
            <w:vMerge w:val="restart"/>
            <w:vAlign w:val="center"/>
          </w:tcPr>
          <w:p>
            <w:pPr>
              <w:ind w:left="105" w:leftChars="5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符合性评审</w:t>
            </w: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供应商是否对同一招标项目做出两个以上报价而未明确效力</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629" w:type="dxa"/>
            <w:vMerge w:val="continue"/>
            <w:vAlign w:val="center"/>
          </w:tcPr>
          <w:p>
            <w:pPr>
              <w:ind w:left="105" w:leftChars="50" w:firstLine="0" w:firstLineChars="0"/>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响应文件是否有投标单位法定代表人或其委托代理人（签字或签章）和加盖了投标企业的公章。签字盖章是否满足磋商文件的要求</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3</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rPr>
              <w:t>投标有效期、</w:t>
            </w:r>
            <w:r>
              <w:rPr>
                <w:rFonts w:hint="eastAsia" w:ascii="仿宋" w:hAnsi="仿宋" w:eastAsia="仿宋" w:cs="仿宋"/>
                <w:color w:val="auto"/>
                <w:sz w:val="22"/>
                <w:szCs w:val="22"/>
                <w:lang w:val="en-US" w:eastAsia="zh-CN"/>
              </w:rPr>
              <w:t>合同履行期限</w:t>
            </w:r>
            <w:r>
              <w:rPr>
                <w:rFonts w:hint="eastAsia" w:ascii="仿宋" w:hAnsi="仿宋" w:eastAsia="仿宋" w:cs="仿宋"/>
                <w:color w:val="auto"/>
                <w:sz w:val="22"/>
                <w:szCs w:val="22"/>
              </w:rPr>
              <w:t>等相关条款</w:t>
            </w:r>
            <w:r>
              <w:rPr>
                <w:rFonts w:hint="eastAsia" w:ascii="仿宋" w:hAnsi="仿宋" w:eastAsia="仿宋" w:cs="仿宋"/>
                <w:color w:val="auto"/>
                <w:sz w:val="22"/>
                <w:szCs w:val="22"/>
                <w:lang w:eastAsia="zh-CN"/>
              </w:rPr>
              <w:t>是否</w:t>
            </w:r>
            <w:r>
              <w:rPr>
                <w:rFonts w:hint="eastAsia" w:ascii="仿宋" w:hAnsi="仿宋" w:eastAsia="仿宋" w:cs="仿宋"/>
                <w:color w:val="auto"/>
                <w:sz w:val="22"/>
                <w:szCs w:val="22"/>
              </w:rPr>
              <w:t>满足</w:t>
            </w:r>
            <w:r>
              <w:rPr>
                <w:rFonts w:hint="eastAsia" w:ascii="仿宋" w:hAnsi="仿宋" w:eastAsia="仿宋" w:cs="仿宋"/>
                <w:color w:val="auto"/>
                <w:sz w:val="22"/>
                <w:szCs w:val="22"/>
                <w:lang w:eastAsia="zh-CN"/>
              </w:rPr>
              <w:t>磋商文件</w:t>
            </w:r>
            <w:r>
              <w:rPr>
                <w:rFonts w:hint="eastAsia" w:ascii="仿宋" w:hAnsi="仿宋" w:eastAsia="仿宋" w:cs="仿宋"/>
                <w:color w:val="auto"/>
                <w:sz w:val="22"/>
                <w:szCs w:val="22"/>
              </w:rPr>
              <w:t>要求的；</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rPr>
              <w:t>响应文件不齐全或者内容虚假的；</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rPr>
              <w:t>响应文件的实质性内容未使用中文表述、意思表述不明确、前后矛盾或者使用计量单位不符合磋商文件要求的（经评标委员会认定并允许其当场更正的笔误除外）</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技术参数、商务需求是否满足磋商文件要求</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rPr>
              <w:t>投标报价是否不高于采购限价（</w:t>
            </w:r>
            <w:r>
              <w:rPr>
                <w:rFonts w:hint="eastAsia" w:ascii="仿宋" w:hAnsi="仿宋" w:eastAsia="仿宋" w:cs="仿宋"/>
                <w:b/>
                <w:color w:val="auto"/>
                <w:sz w:val="22"/>
                <w:szCs w:val="22"/>
                <w:lang w:val="en-US" w:eastAsia="zh-CN"/>
              </w:rPr>
              <w:t>1000000.00</w:t>
            </w:r>
            <w:r>
              <w:rPr>
                <w:rFonts w:hint="eastAsia" w:ascii="仿宋" w:hAnsi="仿宋" w:eastAsia="仿宋" w:cs="仿宋"/>
                <w:b/>
                <w:color w:val="auto"/>
                <w:sz w:val="22"/>
                <w:szCs w:val="22"/>
              </w:rPr>
              <w:t>元</w:t>
            </w:r>
            <w:r>
              <w:rPr>
                <w:rFonts w:hint="eastAsia" w:ascii="仿宋" w:hAnsi="仿宋" w:eastAsia="仿宋" w:cs="仿宋"/>
                <w:color w:val="auto"/>
                <w:sz w:val="22"/>
                <w:szCs w:val="22"/>
              </w:rPr>
              <w:t>）</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5516" w:type="dxa"/>
            <w:vAlign w:val="center"/>
          </w:tcPr>
          <w:p>
            <w:pPr>
              <w:spacing w:line="240" w:lineRule="auto"/>
              <w:ind w:left="105" w:hanging="105"/>
              <w:rPr>
                <w:rFonts w:hint="eastAsia" w:ascii="仿宋" w:hAnsi="仿宋" w:eastAsia="仿宋" w:cs="仿宋"/>
                <w:color w:val="auto"/>
                <w:sz w:val="22"/>
                <w:szCs w:val="22"/>
              </w:rPr>
            </w:pPr>
            <w:r>
              <w:rPr>
                <w:rFonts w:hint="eastAsia" w:ascii="仿宋" w:hAnsi="仿宋" w:eastAsia="仿宋" w:cs="仿宋"/>
                <w:color w:val="auto"/>
                <w:sz w:val="22"/>
                <w:szCs w:val="22"/>
              </w:rPr>
              <w:t>未实质性响应磋商文件要求或者响应文件有招标方不能接受的附加条件的；</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29" w:type="dxa"/>
            <w:vMerge w:val="continue"/>
            <w:vAlign w:val="center"/>
          </w:tcPr>
          <w:p>
            <w:pPr>
              <w:ind w:left="105" w:hanging="105"/>
              <w:rPr>
                <w:rFonts w:hint="eastAsia" w:ascii="仿宋" w:hAnsi="仿宋" w:eastAsia="仿宋" w:cs="仿宋"/>
                <w:color w:val="auto"/>
                <w:sz w:val="22"/>
                <w:szCs w:val="22"/>
              </w:rPr>
            </w:pPr>
          </w:p>
        </w:tc>
        <w:tc>
          <w:tcPr>
            <w:tcW w:w="552" w:type="dxa"/>
            <w:vAlign w:val="center"/>
          </w:tcPr>
          <w:p>
            <w:pPr>
              <w:ind w:left="105" w:hanging="105"/>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w:t>
            </w:r>
          </w:p>
        </w:tc>
        <w:tc>
          <w:tcPr>
            <w:tcW w:w="5516" w:type="dxa"/>
            <w:vAlign w:val="center"/>
          </w:tcPr>
          <w:p>
            <w:pPr>
              <w:kinsoku w:val="0"/>
              <w:overflowPunct w:val="0"/>
              <w:autoSpaceDE w:val="0"/>
              <w:autoSpaceDN w:val="0"/>
              <w:snapToGrid w:val="0"/>
              <w:spacing w:line="240" w:lineRule="auto"/>
              <w:ind w:left="105" w:hanging="105"/>
              <w:jc w:val="left"/>
              <w:rPr>
                <w:rFonts w:hint="eastAsia" w:ascii="仿宋" w:hAnsi="仿宋" w:eastAsia="仿宋" w:cs="仿宋"/>
                <w:color w:val="auto"/>
                <w:sz w:val="22"/>
                <w:szCs w:val="22"/>
              </w:rPr>
            </w:pPr>
            <w:r>
              <w:rPr>
                <w:rFonts w:hint="eastAsia" w:ascii="仿宋" w:hAnsi="仿宋" w:eastAsia="仿宋" w:cs="仿宋"/>
                <w:color w:val="auto"/>
                <w:sz w:val="22"/>
                <w:szCs w:val="22"/>
              </w:rPr>
              <w:t>投标人、</w:t>
            </w:r>
            <w:r>
              <w:rPr>
                <w:rFonts w:hint="eastAsia" w:ascii="仿宋" w:hAnsi="仿宋" w:eastAsia="仿宋" w:cs="仿宋"/>
                <w:color w:val="auto"/>
                <w:sz w:val="22"/>
                <w:szCs w:val="22"/>
                <w:lang w:eastAsia="zh-CN"/>
              </w:rPr>
              <w:t>响应文件</w:t>
            </w:r>
            <w:r>
              <w:rPr>
                <w:rFonts w:hint="eastAsia" w:ascii="仿宋" w:hAnsi="仿宋" w:eastAsia="仿宋" w:cs="仿宋"/>
                <w:color w:val="auto"/>
                <w:sz w:val="22"/>
                <w:szCs w:val="22"/>
              </w:rPr>
              <w:t>不存在不符合法律、法规和</w:t>
            </w:r>
            <w:r>
              <w:rPr>
                <w:rFonts w:hint="eastAsia" w:ascii="仿宋" w:hAnsi="仿宋" w:eastAsia="仿宋" w:cs="仿宋"/>
                <w:color w:val="auto"/>
                <w:sz w:val="22"/>
                <w:szCs w:val="22"/>
                <w:lang w:eastAsia="zh-CN"/>
              </w:rPr>
              <w:t>磋商文件</w:t>
            </w:r>
            <w:r>
              <w:rPr>
                <w:rFonts w:hint="eastAsia" w:ascii="仿宋" w:hAnsi="仿宋" w:eastAsia="仿宋" w:cs="仿宋"/>
                <w:color w:val="auto"/>
                <w:sz w:val="22"/>
                <w:szCs w:val="22"/>
              </w:rPr>
              <w:t>规定的其他无效情形。</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6697" w:type="dxa"/>
            <w:gridSpan w:val="3"/>
            <w:vAlign w:val="center"/>
          </w:tcPr>
          <w:p>
            <w:pPr>
              <w:ind w:left="105" w:hanging="105"/>
              <w:jc w:val="center"/>
              <w:rPr>
                <w:rFonts w:hint="eastAsia" w:ascii="仿宋" w:hAnsi="仿宋" w:eastAsia="仿宋" w:cs="仿宋"/>
                <w:color w:val="auto"/>
                <w:sz w:val="22"/>
                <w:szCs w:val="22"/>
              </w:rPr>
            </w:pPr>
            <w:r>
              <w:rPr>
                <w:rFonts w:hint="eastAsia" w:ascii="仿宋" w:hAnsi="仿宋" w:eastAsia="仿宋" w:cs="仿宋"/>
                <w:color w:val="auto"/>
                <w:sz w:val="22"/>
                <w:szCs w:val="22"/>
              </w:rPr>
              <w:t>结论：合格/不合格</w:t>
            </w: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49" w:type="dxa"/>
            <w:vAlign w:val="center"/>
          </w:tcPr>
          <w:p>
            <w:pPr>
              <w:ind w:left="105" w:hanging="105"/>
              <w:rPr>
                <w:rFonts w:hint="eastAsia" w:ascii="仿宋" w:hAnsi="仿宋" w:eastAsia="仿宋" w:cs="仿宋"/>
                <w:color w:val="auto"/>
                <w:sz w:val="22"/>
                <w:szCs w:val="22"/>
              </w:rPr>
            </w:pPr>
          </w:p>
        </w:tc>
        <w:tc>
          <w:tcPr>
            <w:tcW w:w="674" w:type="dxa"/>
            <w:vAlign w:val="center"/>
          </w:tcPr>
          <w:p>
            <w:pPr>
              <w:ind w:left="105" w:hanging="105"/>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318" w:type="dxa"/>
            <w:gridSpan w:val="7"/>
            <w:vAlign w:val="center"/>
          </w:tcPr>
          <w:p>
            <w:pPr>
              <w:ind w:left="105" w:hanging="105"/>
              <w:rPr>
                <w:rFonts w:hint="eastAsia" w:ascii="仿宋" w:hAnsi="仿宋" w:eastAsia="仿宋" w:cs="仿宋"/>
                <w:b/>
                <w:color w:val="auto"/>
                <w:sz w:val="22"/>
                <w:szCs w:val="22"/>
              </w:rPr>
            </w:pPr>
            <w:r>
              <w:rPr>
                <w:rFonts w:hint="eastAsia" w:ascii="仿宋" w:hAnsi="仿宋" w:eastAsia="仿宋" w:cs="仿宋"/>
                <w:b/>
                <w:color w:val="auto"/>
                <w:sz w:val="22"/>
                <w:szCs w:val="22"/>
              </w:rPr>
              <w:t>评标委员会成员签名：</w:t>
            </w:r>
          </w:p>
          <w:p>
            <w:pPr>
              <w:ind w:left="105" w:hanging="105"/>
              <w:rPr>
                <w:rFonts w:hint="eastAsia" w:ascii="仿宋" w:hAnsi="仿宋" w:eastAsia="仿宋" w:cs="仿宋"/>
                <w:color w:val="auto"/>
                <w:sz w:val="22"/>
                <w:szCs w:val="22"/>
              </w:rPr>
            </w:pPr>
            <w:r>
              <w:rPr>
                <w:rFonts w:hint="eastAsia" w:ascii="仿宋" w:hAnsi="仿宋" w:eastAsia="仿宋" w:cs="仿宋"/>
                <w:b/>
                <w:color w:val="auto"/>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9318" w:type="dxa"/>
            <w:gridSpan w:val="7"/>
            <w:vAlign w:val="center"/>
          </w:tcPr>
          <w:p>
            <w:pPr>
              <w:spacing w:line="360" w:lineRule="auto"/>
              <w:jc w:val="both"/>
              <w:rPr>
                <w:rFonts w:hint="eastAsia" w:ascii="仿宋" w:hAnsi="仿宋" w:eastAsia="仿宋" w:cs="仿宋"/>
                <w:color w:val="auto"/>
                <w:sz w:val="22"/>
                <w:szCs w:val="22"/>
                <w:lang w:val="zh-CN"/>
              </w:rPr>
            </w:pPr>
            <w:r>
              <w:rPr>
                <w:rFonts w:hint="eastAsia" w:ascii="仿宋" w:hAnsi="仿宋" w:eastAsia="仿宋" w:cs="仿宋"/>
                <w:color w:val="auto"/>
                <w:sz w:val="22"/>
                <w:szCs w:val="22"/>
              </w:rPr>
              <w:t>备注：初步评审合格后方可进入详细评审阶段</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lang w:val="zh-CN"/>
              </w:rPr>
              <w:t>如果</w:t>
            </w:r>
            <w:r>
              <w:rPr>
                <w:rFonts w:hint="eastAsia" w:ascii="仿宋" w:hAnsi="仿宋" w:eastAsia="仿宋" w:cs="仿宋"/>
                <w:color w:val="auto"/>
                <w:sz w:val="22"/>
                <w:szCs w:val="22"/>
                <w:lang w:val="zh-CN" w:eastAsia="zh-CN"/>
              </w:rPr>
              <w:t>响应性</w:t>
            </w:r>
            <w:r>
              <w:rPr>
                <w:rFonts w:hint="eastAsia" w:ascii="仿宋" w:hAnsi="仿宋" w:eastAsia="仿宋" w:cs="仿宋"/>
                <w:color w:val="auto"/>
                <w:sz w:val="22"/>
                <w:szCs w:val="22"/>
              </w:rPr>
              <w:t>评审</w:t>
            </w:r>
            <w:r>
              <w:rPr>
                <w:rFonts w:hint="eastAsia" w:ascii="仿宋" w:hAnsi="仿宋" w:eastAsia="仿宋" w:cs="仿宋"/>
                <w:color w:val="auto"/>
                <w:sz w:val="22"/>
                <w:szCs w:val="22"/>
                <w:lang w:val="zh-CN"/>
              </w:rPr>
              <w:t>中有一项不满足审查标准的，磋商小组将认定该供应商不通过</w:t>
            </w:r>
            <w:r>
              <w:rPr>
                <w:rFonts w:hint="eastAsia" w:ascii="仿宋" w:hAnsi="仿宋" w:eastAsia="仿宋" w:cs="仿宋"/>
                <w:color w:val="auto"/>
                <w:sz w:val="22"/>
                <w:szCs w:val="22"/>
                <w:lang w:val="zh-CN" w:eastAsia="zh-CN"/>
              </w:rPr>
              <w:t>响应性</w:t>
            </w:r>
            <w:r>
              <w:rPr>
                <w:rFonts w:hint="eastAsia" w:ascii="仿宋" w:hAnsi="仿宋" w:eastAsia="仿宋" w:cs="仿宋"/>
                <w:color w:val="auto"/>
                <w:sz w:val="22"/>
                <w:szCs w:val="22"/>
              </w:rPr>
              <w:t>评审</w:t>
            </w:r>
            <w:r>
              <w:rPr>
                <w:rFonts w:hint="eastAsia" w:ascii="仿宋" w:hAnsi="仿宋" w:eastAsia="仿宋" w:cs="仿宋"/>
                <w:color w:val="auto"/>
                <w:sz w:val="22"/>
                <w:szCs w:val="22"/>
                <w:lang w:val="zh-CN"/>
              </w:rPr>
              <w:t>，不得进入下一阶段评审。</w:t>
            </w:r>
          </w:p>
          <w:p>
            <w:pPr>
              <w:spacing w:line="240" w:lineRule="auto"/>
              <w:ind w:left="105" w:hanging="105"/>
              <w:rPr>
                <w:rFonts w:hint="eastAsia" w:ascii="仿宋" w:hAnsi="仿宋" w:eastAsia="仿宋" w:cs="仿宋"/>
                <w:b/>
                <w:color w:val="auto"/>
                <w:sz w:val="22"/>
                <w:szCs w:val="22"/>
              </w:rPr>
            </w:pPr>
          </w:p>
        </w:tc>
      </w:tr>
    </w:tbl>
    <w:p>
      <w:pPr>
        <w:pStyle w:val="25"/>
        <w:rPr>
          <w:rFonts w:hint="eastAsia" w:ascii="仿宋" w:hAnsi="仿宋" w:eastAsia="仿宋" w:cs="仿宋"/>
          <w:b/>
          <w:color w:val="auto"/>
          <w:sz w:val="24"/>
          <w:szCs w:val="24"/>
        </w:rPr>
      </w:pPr>
    </w:p>
    <w:p>
      <w:pPr>
        <w:pStyle w:val="25"/>
        <w:rPr>
          <w:rFonts w:hint="eastAsia" w:ascii="仿宋" w:hAnsi="仿宋" w:eastAsia="仿宋" w:cs="仿宋"/>
          <w:b/>
          <w:color w:val="auto"/>
          <w:sz w:val="24"/>
          <w:szCs w:val="24"/>
        </w:rPr>
      </w:pPr>
    </w:p>
    <w:p>
      <w:pPr>
        <w:pStyle w:val="19"/>
        <w:ind w:left="0" w:leftChars="0" w:firstLine="0" w:firstLineChars="0"/>
        <w:jc w:val="both"/>
        <w:rPr>
          <w:rFonts w:hint="eastAsia" w:ascii="仿宋" w:hAnsi="仿宋" w:eastAsia="仿宋" w:cs="仿宋"/>
          <w:b/>
          <w:color w:val="auto"/>
          <w:kern w:val="2"/>
          <w:sz w:val="24"/>
          <w:szCs w:val="24"/>
          <w:lang w:val="zh-CN" w:eastAsia="zh-CN" w:bidi="ar-SA"/>
        </w:rPr>
      </w:pPr>
    </w:p>
    <w:p>
      <w:pPr>
        <w:pStyle w:val="19"/>
        <w:ind w:firstLine="2168" w:firstLineChars="900"/>
        <w:jc w:val="both"/>
        <w:rPr>
          <w:rFonts w:hint="eastAsia" w:ascii="仿宋" w:hAnsi="仿宋" w:eastAsia="仿宋" w:cs="仿宋"/>
          <w:b/>
          <w:color w:val="auto"/>
          <w:kern w:val="2"/>
          <w:sz w:val="24"/>
          <w:szCs w:val="24"/>
          <w:lang w:val="zh-CN" w:eastAsia="zh-CN" w:bidi="ar-SA"/>
        </w:rPr>
        <w:sectPr>
          <w:pgSz w:w="11906" w:h="16838"/>
          <w:pgMar w:top="1440" w:right="1117" w:bottom="1440" w:left="1230" w:header="851" w:footer="992" w:gutter="0"/>
          <w:pgNumType w:fmt="decimal"/>
          <w:cols w:space="720" w:num="1"/>
          <w:docGrid w:type="lines" w:linePitch="312" w:charSpace="0"/>
        </w:sectPr>
      </w:pPr>
    </w:p>
    <w:p>
      <w:pPr>
        <w:pStyle w:val="19"/>
        <w:ind w:left="0" w:leftChars="0" w:firstLine="0" w:firstLineChars="0"/>
        <w:jc w:val="both"/>
        <w:rPr>
          <w:rFonts w:hint="eastAsia" w:ascii="仿宋" w:hAnsi="仿宋" w:eastAsia="仿宋" w:cs="仿宋"/>
          <w:b/>
          <w:color w:val="auto"/>
          <w:kern w:val="2"/>
          <w:sz w:val="24"/>
          <w:szCs w:val="24"/>
          <w:lang w:val="zh-CN" w:eastAsia="zh-CN" w:bidi="ar-SA"/>
        </w:rPr>
      </w:pPr>
      <w:r>
        <w:rPr>
          <w:rFonts w:hint="eastAsia" w:ascii="仿宋" w:hAnsi="仿宋" w:eastAsia="仿宋" w:cs="仿宋"/>
          <w:color w:val="auto"/>
          <w:sz w:val="24"/>
          <w:szCs w:val="24"/>
        </w:rPr>
        <w:t>表</w:t>
      </w:r>
      <w:r>
        <w:rPr>
          <w:rFonts w:hint="eastAsia" w:ascii="仿宋" w:hAnsi="仿宋" w:eastAsia="仿宋" w:cs="仿宋"/>
          <w:color w:val="auto"/>
          <w:sz w:val="24"/>
          <w:szCs w:val="24"/>
          <w:lang w:eastAsia="zh-CN"/>
        </w:rPr>
        <w:t>三：</w:t>
      </w:r>
      <w:r>
        <w:rPr>
          <w:rFonts w:hint="eastAsia" w:ascii="仿宋" w:hAnsi="仿宋" w:eastAsia="仿宋" w:cs="仿宋"/>
          <w:b/>
          <w:color w:val="auto"/>
          <w:kern w:val="2"/>
          <w:sz w:val="24"/>
          <w:szCs w:val="24"/>
          <w:lang w:val="zh-CN" w:eastAsia="zh-CN" w:bidi="ar-SA"/>
        </w:rPr>
        <w:t>详细评审内容标准</w:t>
      </w:r>
    </w:p>
    <w:p>
      <w:pPr>
        <w:pStyle w:val="19"/>
        <w:ind w:left="0" w:leftChars="0" w:firstLine="0" w:firstLineChars="0"/>
        <w:jc w:val="both"/>
        <w:rPr>
          <w:rFonts w:hint="eastAsia" w:ascii="仿宋" w:hAnsi="仿宋" w:eastAsia="仿宋" w:cs="仿宋"/>
          <w:b/>
          <w:color w:val="auto"/>
          <w:kern w:val="2"/>
          <w:sz w:val="24"/>
          <w:szCs w:val="24"/>
          <w:lang w:val="zh-CN" w:eastAsia="zh-CN" w:bidi="ar-SA"/>
        </w:rPr>
      </w:pPr>
      <w:r>
        <w:rPr>
          <w:rFonts w:hint="eastAsia" w:ascii="仿宋" w:hAnsi="仿宋" w:eastAsia="仿宋" w:cs="仿宋"/>
          <w:b/>
          <w:color w:val="auto"/>
          <w:kern w:val="2"/>
          <w:sz w:val="24"/>
          <w:szCs w:val="24"/>
          <w:lang w:val="zh-CN" w:eastAsia="zh-CN" w:bidi="ar-SA"/>
        </w:rPr>
        <w:t>一、报价部分（</w:t>
      </w:r>
      <w:r>
        <w:rPr>
          <w:rFonts w:hint="eastAsia" w:ascii="仿宋" w:hAnsi="仿宋" w:eastAsia="仿宋" w:cs="仿宋"/>
          <w:b/>
          <w:color w:val="auto"/>
          <w:kern w:val="2"/>
          <w:sz w:val="24"/>
          <w:szCs w:val="24"/>
          <w:lang w:val="en-US" w:eastAsia="zh-CN" w:bidi="ar-SA"/>
        </w:rPr>
        <w:t>50分</w:t>
      </w:r>
      <w:r>
        <w:rPr>
          <w:rFonts w:hint="eastAsia" w:ascii="仿宋" w:hAnsi="仿宋" w:eastAsia="仿宋" w:cs="仿宋"/>
          <w:b/>
          <w:color w:val="auto"/>
          <w:kern w:val="2"/>
          <w:sz w:val="24"/>
          <w:szCs w:val="24"/>
          <w:lang w:val="zh-CN" w:eastAsia="zh-CN" w:bidi="ar-SA"/>
        </w:rPr>
        <w:t>）</w:t>
      </w:r>
    </w:p>
    <w:p>
      <w:pPr>
        <w:numPr>
          <w:ilvl w:val="0"/>
          <w:numId w:val="8"/>
        </w:numPr>
        <w:spacing w:line="440" w:lineRule="exact"/>
        <w:ind w:left="0" w:leftChars="0"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技术、商务部分（</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0分）</w:t>
      </w:r>
    </w:p>
    <w:tbl>
      <w:tblPr>
        <w:tblStyle w:val="20"/>
        <w:tblpPr w:leftFromText="180" w:rightFromText="180" w:vertAnchor="text" w:horzAnchor="page" w:tblpX="1532" w:tblpY="303"/>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406" w:type="dxa"/>
            <w:gridSpan w:val="2"/>
            <w:noWrap w:val="0"/>
            <w:vAlign w:val="center"/>
          </w:tcPr>
          <w:p>
            <w:pPr>
              <w:ind w:firstLine="0" w:firstLineChars="0"/>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评审项目</w:t>
            </w:r>
          </w:p>
        </w:tc>
        <w:tc>
          <w:tcPr>
            <w:tcW w:w="1005" w:type="dxa"/>
            <w:noWrap w:val="0"/>
            <w:vAlign w:val="center"/>
          </w:tcPr>
          <w:p>
            <w:pPr>
              <w:ind w:firstLine="0" w:firstLineChars="0"/>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标准分</w:t>
            </w:r>
          </w:p>
        </w:tc>
        <w:tc>
          <w:tcPr>
            <w:tcW w:w="5705" w:type="dxa"/>
            <w:noWrap w:val="0"/>
            <w:vAlign w:val="center"/>
          </w:tcPr>
          <w:p>
            <w:pPr>
              <w:ind w:firstLine="0" w:firstLineChars="0"/>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9116" w:type="dxa"/>
            <w:gridSpan w:val="4"/>
            <w:noWrap w:val="0"/>
            <w:vAlign w:val="top"/>
          </w:tcPr>
          <w:p>
            <w:pPr>
              <w:ind w:firstLine="0" w:firstLineChars="0"/>
              <w:jc w:val="both"/>
              <w:rPr>
                <w:rFonts w:hint="eastAsia" w:ascii="仿宋" w:hAnsi="仿宋" w:eastAsia="仿宋" w:cs="仿宋"/>
                <w:color w:val="auto"/>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trPr>
        <w:tc>
          <w:tcPr>
            <w:tcW w:w="1330" w:type="dxa"/>
            <w:noWrap w:val="0"/>
            <w:vAlign w:val="center"/>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价格评价评分标准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（50分）</w:t>
            </w:r>
          </w:p>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vAlign w:val="center"/>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报价得分</w:t>
            </w:r>
          </w:p>
        </w:tc>
        <w:tc>
          <w:tcPr>
            <w:tcW w:w="1005" w:type="dxa"/>
            <w:noWrap w:val="0"/>
            <w:vAlign w:val="center"/>
          </w:tcPr>
          <w:p>
            <w:pPr>
              <w:spacing w:line="240" w:lineRule="auto"/>
              <w:ind w:left="210" w:leftChars="100" w:firstLine="100" w:firstLineChars="5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50分</w:t>
            </w:r>
          </w:p>
        </w:tc>
        <w:tc>
          <w:tcPr>
            <w:tcW w:w="5705" w:type="dxa"/>
            <w:noWrap w:val="0"/>
            <w:vAlign w:val="top"/>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满足磋商文件要求且投标价格最低的投标报价为评标基准价，其价格分为满分50分。其他投标人的价格分统一按照下列公式计算：投标报价得分=(评标基准价／投标报价)×价格权值×100（价格权值为50％）。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1" w:hRule="atLeast"/>
        </w:trPr>
        <w:tc>
          <w:tcPr>
            <w:tcW w:w="1330" w:type="dxa"/>
            <w:vMerge w:val="restart"/>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b/>
                <w:bCs/>
                <w:color w:val="000000"/>
                <w:sz w:val="20"/>
                <w:szCs w:val="20"/>
                <w:lang w:val="en-US" w:eastAsia="zh-CN"/>
              </w:rPr>
            </w:pPr>
            <w:r>
              <w:rPr>
                <w:rFonts w:hint="eastAsia" w:ascii="仿宋" w:hAnsi="仿宋" w:eastAsia="仿宋" w:cs="仿宋"/>
                <w:color w:val="000000"/>
                <w:sz w:val="20"/>
                <w:szCs w:val="20"/>
                <w:lang w:val="en-US" w:eastAsia="zh-CN"/>
              </w:rPr>
              <w:t>技</w:t>
            </w:r>
            <w:r>
              <w:rPr>
                <w:rFonts w:hint="eastAsia" w:ascii="仿宋" w:hAnsi="仿宋" w:eastAsia="仿宋" w:cs="仿宋"/>
                <w:b w:val="0"/>
                <w:bCs w:val="0"/>
                <w:color w:val="auto"/>
                <w:sz w:val="20"/>
                <w:szCs w:val="20"/>
                <w:lang w:val="en-US" w:eastAsia="zh-CN"/>
              </w:rPr>
              <w:t>术评分标准（35分）</w:t>
            </w:r>
          </w:p>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实施方案</w:t>
            </w:r>
          </w:p>
        </w:tc>
        <w:tc>
          <w:tcPr>
            <w:tcW w:w="1005" w:type="dxa"/>
            <w:noWrap w:val="0"/>
            <w:tcMar>
              <w:top w:w="0" w:type="dxa"/>
              <w:left w:w="108" w:type="dxa"/>
              <w:bottom w:w="0" w:type="dxa"/>
              <w:right w:w="108" w:type="dxa"/>
            </w:tcMar>
            <w:vAlign w:val="center"/>
          </w:tcPr>
          <w:p>
            <w:pPr>
              <w:spacing w:line="240" w:lineRule="auto"/>
              <w:ind w:left="210" w:leftChars="100" w:firstLine="100" w:firstLineChars="5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10分</w:t>
            </w:r>
          </w:p>
        </w:tc>
        <w:tc>
          <w:tcPr>
            <w:tcW w:w="5705"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根据各投标人对本项目的理解、了解程度，项目实施方案，配送质量及保证措施进行综合评审：</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（1）投标人对项目理解非常详细、深刻，实施方案科学、具体，安装调试、试运行步骤清晰、可操作性强的，得8-10分；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（2）投标人对项目理解较为详细、深刻，实施方案较科学、具体，安装调试、试运行步骤较清晰、可操作性较强的，得5-8分；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（3）投标人对项目理解基本详细，实施方案基本具体，安装调试、试运行步骤基本清晰、有可操作性的，得3-5分；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（4）投标人对项目理解不够准确，实施方案不完整，配送步骤模糊粗糙的，得1-3分；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330"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产品质量管理措施</w:t>
            </w:r>
          </w:p>
        </w:tc>
        <w:tc>
          <w:tcPr>
            <w:tcW w:w="1005" w:type="dxa"/>
            <w:noWrap w:val="0"/>
            <w:tcMar>
              <w:top w:w="0" w:type="dxa"/>
              <w:left w:w="108" w:type="dxa"/>
              <w:bottom w:w="0" w:type="dxa"/>
              <w:right w:w="108" w:type="dxa"/>
            </w:tcMar>
            <w:vAlign w:val="center"/>
          </w:tcPr>
          <w:p>
            <w:pPr>
              <w:spacing w:line="240" w:lineRule="auto"/>
              <w:ind w:left="210" w:leftChars="100" w:firstLine="100" w:firstLineChars="5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8分</w:t>
            </w:r>
          </w:p>
        </w:tc>
        <w:tc>
          <w:tcPr>
            <w:tcW w:w="5705"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综合比较各投标人针对本次项目拟提供的产品质量管理措施（包括货物的存储、运输、验收等环节）：</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（1）产品来源清晰具体、验收方案全面，质量及安全保证各环节措施具体、完善，完全符合采购需求的得 6-8分；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（2）产品来源清晰较具体、验收方案较全面，质量及安全保证措施各环节基本合理、完善，基本符合采购需求的得3-6分；</w:t>
            </w:r>
          </w:p>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（3）有提供质量及安全保证措施，但来源不够清晰、验收方案不够全面，质量及安全保证各环节措施不够具体、完善的得 1-3 分；</w:t>
            </w:r>
          </w:p>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（4）未提供质量及安全保证措施，或未提供投标产品来源的不得分。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330"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设备质量</w:t>
            </w:r>
          </w:p>
        </w:tc>
        <w:tc>
          <w:tcPr>
            <w:tcW w:w="1005" w:type="dxa"/>
            <w:noWrap w:val="0"/>
            <w:tcMar>
              <w:top w:w="0" w:type="dxa"/>
              <w:left w:w="108" w:type="dxa"/>
              <w:bottom w:w="0" w:type="dxa"/>
              <w:right w:w="108" w:type="dxa"/>
            </w:tcMar>
            <w:vAlign w:val="center"/>
          </w:tcPr>
          <w:p>
            <w:pPr>
              <w:spacing w:line="240" w:lineRule="auto"/>
              <w:ind w:left="210" w:leftChars="100" w:firstLine="100" w:firstLineChars="5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7分</w:t>
            </w:r>
          </w:p>
        </w:tc>
        <w:tc>
          <w:tcPr>
            <w:tcW w:w="5705" w:type="dxa"/>
            <w:noWrap w:val="0"/>
            <w:tcMar>
              <w:top w:w="0" w:type="dxa"/>
              <w:left w:w="108" w:type="dxa"/>
              <w:bottom w:w="0" w:type="dxa"/>
              <w:right w:w="108" w:type="dxa"/>
            </w:tcMar>
            <w:vAlign w:val="top"/>
          </w:tcPr>
          <w:p>
            <w:pPr>
              <w:numPr>
                <w:ilvl w:val="0"/>
                <w:numId w:val="0"/>
              </w:numPr>
              <w:spacing w:line="240" w:lineRule="auto"/>
              <w:ind w:lef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磋商文件采购需求技术参数分为“</w:t>
            </w:r>
            <w:r>
              <w:rPr>
                <w:rFonts w:hint="eastAsia" w:ascii="宋体" w:hAnsi="宋体" w:eastAsia="宋体" w:cs="宋体"/>
                <w:color w:val="auto"/>
                <w:sz w:val="20"/>
                <w:szCs w:val="20"/>
                <w:lang w:val="en-US" w:eastAsia="zh-CN"/>
              </w:rPr>
              <w:t>★</w:t>
            </w:r>
            <w:r>
              <w:rPr>
                <w:rFonts w:hint="eastAsia" w:ascii="仿宋" w:hAnsi="仿宋" w:eastAsia="仿宋" w:cs="仿宋"/>
                <w:color w:val="auto"/>
                <w:sz w:val="20"/>
                <w:szCs w:val="20"/>
                <w:lang w:val="en-US" w:eastAsia="zh-CN"/>
              </w:rPr>
              <w:t>”项和非“</w:t>
            </w:r>
            <w:r>
              <w:rPr>
                <w:rFonts w:hint="eastAsia" w:ascii="宋体" w:hAnsi="宋体" w:eastAsia="宋体" w:cs="宋体"/>
                <w:color w:val="auto"/>
                <w:sz w:val="20"/>
                <w:szCs w:val="20"/>
                <w:lang w:val="en-US" w:eastAsia="zh-CN"/>
              </w:rPr>
              <w:t>★</w:t>
            </w:r>
            <w:r>
              <w:rPr>
                <w:rFonts w:hint="eastAsia" w:ascii="仿宋" w:hAnsi="仿宋" w:eastAsia="仿宋" w:cs="仿宋"/>
                <w:color w:val="auto"/>
                <w:sz w:val="20"/>
                <w:szCs w:val="20"/>
                <w:lang w:val="en-US" w:eastAsia="zh-CN"/>
              </w:rPr>
              <w:t>”项两部分，其中“</w:t>
            </w:r>
            <w:r>
              <w:rPr>
                <w:rFonts w:hint="eastAsia" w:ascii="宋体" w:hAnsi="宋体" w:eastAsia="宋体" w:cs="宋体"/>
                <w:color w:val="auto"/>
                <w:sz w:val="20"/>
                <w:szCs w:val="20"/>
                <w:lang w:val="en-US" w:eastAsia="zh-CN"/>
              </w:rPr>
              <w:t>★</w:t>
            </w:r>
            <w:r>
              <w:rPr>
                <w:rFonts w:hint="eastAsia" w:ascii="仿宋" w:hAnsi="仿宋" w:eastAsia="仿宋" w:cs="仿宋"/>
                <w:color w:val="auto"/>
                <w:sz w:val="20"/>
                <w:szCs w:val="20"/>
                <w:lang w:val="en-US" w:eastAsia="zh-CN"/>
              </w:rPr>
              <w:t>”项为采购设备主要参数，须全部满足，且须提供证明材料以确保其真实性、可靠性（提供设备检验报告或技术白皮书均可）；</w:t>
            </w:r>
          </w:p>
          <w:p>
            <w:pPr>
              <w:numPr>
                <w:ilvl w:val="0"/>
                <w:numId w:val="0"/>
              </w:numPr>
              <w:spacing w:line="240" w:lineRule="auto"/>
              <w:ind w:left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磋商文件技术参数所列出的非“</w:t>
            </w:r>
            <w:r>
              <w:rPr>
                <w:rFonts w:hint="eastAsia" w:ascii="宋体" w:hAnsi="宋体" w:eastAsia="宋体" w:cs="宋体"/>
                <w:color w:val="auto"/>
                <w:sz w:val="20"/>
                <w:szCs w:val="20"/>
                <w:lang w:val="en-US" w:eastAsia="zh-CN"/>
              </w:rPr>
              <w:t>★</w:t>
            </w:r>
            <w:r>
              <w:rPr>
                <w:rFonts w:hint="eastAsia" w:ascii="仿宋" w:hAnsi="仿宋" w:eastAsia="仿宋" w:cs="仿宋"/>
                <w:color w:val="auto"/>
                <w:sz w:val="20"/>
                <w:szCs w:val="20"/>
                <w:lang w:val="en-US" w:eastAsia="zh-CN"/>
              </w:rPr>
              <w:t>”项的参数不允许负偏离，供应商在《技术条款偏离表》中须逐项承诺无偏离或正偏离；经评审比较后，所投产品技术参数、配置、质量和性能更优的，视情予以加分，即正偏离一项加1分，最多加7分，正偏离的须提供证明材料以确保其真实性、可靠性（提供检验报告或技术白皮书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330"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供货及安装方案</w:t>
            </w:r>
          </w:p>
        </w:tc>
        <w:tc>
          <w:tcPr>
            <w:tcW w:w="1005" w:type="dxa"/>
            <w:noWrap w:val="0"/>
            <w:tcMar>
              <w:top w:w="0" w:type="dxa"/>
              <w:left w:w="108" w:type="dxa"/>
              <w:bottom w:w="0" w:type="dxa"/>
              <w:right w:w="108" w:type="dxa"/>
            </w:tcMar>
            <w:vAlign w:val="center"/>
          </w:tcPr>
          <w:p>
            <w:pPr>
              <w:spacing w:line="240" w:lineRule="auto"/>
              <w:ind w:left="210" w:leftChars="100" w:firstLine="100" w:firstLineChars="50"/>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4分</w:t>
            </w:r>
          </w:p>
        </w:tc>
        <w:tc>
          <w:tcPr>
            <w:tcW w:w="5705" w:type="dxa"/>
            <w:noWrap w:val="0"/>
            <w:tcMar>
              <w:top w:w="0" w:type="dxa"/>
              <w:left w:w="108" w:type="dxa"/>
              <w:bottom w:w="0" w:type="dxa"/>
              <w:right w:w="108" w:type="dxa"/>
            </w:tcMar>
            <w:vAlign w:val="top"/>
          </w:tcPr>
          <w:p>
            <w:pPr>
              <w:numPr>
                <w:ilvl w:val="0"/>
                <w:numId w:val="0"/>
              </w:numPr>
              <w:ind w:left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针对货物生产运输、安装、调试、试运行提供供货及安装方案技术方案。</w:t>
            </w:r>
          </w:p>
          <w:p>
            <w:pPr>
              <w:numPr>
                <w:ilvl w:val="0"/>
                <w:numId w:val="9"/>
              </w:numPr>
              <w:ind w:left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技术方案详细、实施性强、可操作性高完全满足本项目采购需求得3-4分；</w:t>
            </w:r>
          </w:p>
          <w:p>
            <w:pPr>
              <w:numPr>
                <w:ilvl w:val="0"/>
                <w:numId w:val="9"/>
              </w:numPr>
              <w:ind w:left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技术方案简明、实施性基本可行、可操作性基本满足本项目采购需求得2-3分；</w:t>
            </w:r>
          </w:p>
          <w:p>
            <w:pPr>
              <w:numPr>
                <w:ilvl w:val="0"/>
                <w:numId w:val="9"/>
              </w:numPr>
              <w:ind w:left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技术方案粗糙、实施性一般、可操作性一般满足本项目采购需求得1-2分；</w:t>
            </w:r>
          </w:p>
          <w:p>
            <w:pPr>
              <w:numPr>
                <w:ilvl w:val="0"/>
                <w:numId w:val="9"/>
              </w:numPr>
              <w:ind w:left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技术方案不满足采购需求或不提供者不得分。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330"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培训方案</w:t>
            </w:r>
          </w:p>
        </w:tc>
        <w:tc>
          <w:tcPr>
            <w:tcW w:w="1005" w:type="dxa"/>
            <w:noWrap w:val="0"/>
            <w:tcMar>
              <w:top w:w="0" w:type="dxa"/>
              <w:left w:w="108" w:type="dxa"/>
              <w:bottom w:w="0" w:type="dxa"/>
              <w:right w:w="108" w:type="dxa"/>
            </w:tcMar>
            <w:vAlign w:val="center"/>
          </w:tcPr>
          <w:p>
            <w:pPr>
              <w:spacing w:line="240" w:lineRule="auto"/>
              <w:ind w:left="210" w:leftChars="100" w:firstLine="100" w:firstLineChars="5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6分</w:t>
            </w:r>
          </w:p>
        </w:tc>
        <w:tc>
          <w:tcPr>
            <w:tcW w:w="5705"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供应商应严格按照采购人要求进行人员培训等相关工作，要求将采购人培训到会完全操作设备，提供详细的培训计划。对内容的可实施性，承诺条件等方面进行打分。</w:t>
            </w:r>
          </w:p>
          <w:p>
            <w:pPr>
              <w:pStyle w:val="7"/>
              <w:numPr>
                <w:ilvl w:val="0"/>
                <w:numId w:val="10"/>
              </w:numP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培训方案可实施性强，承诺条件合理得5-6分；</w:t>
            </w:r>
          </w:p>
          <w:p>
            <w:pPr>
              <w:numPr>
                <w:ilvl w:val="0"/>
                <w:numId w:val="10"/>
              </w:numPr>
              <w:rPr>
                <w:rFonts w:hint="default"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培训方案基本可行，承诺条件较合理得3-5分</w:t>
            </w:r>
          </w:p>
          <w:p>
            <w:pPr>
              <w:pStyle w:val="7"/>
              <w:numPr>
                <w:ilvl w:val="0"/>
                <w:numId w:val="10"/>
              </w:numPr>
              <w:ind w:left="0" w:leftChars="0" w:firstLine="0" w:firstLineChars="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培训方案不够全面，承诺条件不合理得1-3分；</w:t>
            </w:r>
          </w:p>
          <w:p>
            <w:pPr>
              <w:numPr>
                <w:ilvl w:val="0"/>
                <w:numId w:val="10"/>
              </w:numPr>
              <w:ind w:left="0" w:leftChars="0" w:firstLine="0" w:firstLineChars="0"/>
              <w:rPr>
                <w:rFonts w:hint="eastAsia" w:ascii="仿宋" w:hAnsi="仿宋" w:eastAsia="仿宋" w:cs="仿宋"/>
                <w:color w:val="000000"/>
                <w:sz w:val="20"/>
                <w:szCs w:val="20"/>
                <w:lang w:val="en-US" w:eastAsia="zh-CN"/>
              </w:rPr>
            </w:pPr>
            <w:r>
              <w:rPr>
                <w:rFonts w:hint="eastAsia" w:ascii="仿宋" w:hAnsi="仿宋" w:eastAsia="仿宋" w:cs="仿宋"/>
                <w:color w:val="000000"/>
                <w:kern w:val="2"/>
                <w:sz w:val="20"/>
                <w:szCs w:val="20"/>
                <w:lang w:val="en-US" w:eastAsia="zh-CN" w:bidi="ar-SA"/>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商务评分标准（15分）</w:t>
            </w: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售后服务方案</w:t>
            </w:r>
          </w:p>
        </w:tc>
        <w:tc>
          <w:tcPr>
            <w:tcW w:w="1005" w:type="dxa"/>
            <w:noWrap w:val="0"/>
            <w:tcMar>
              <w:top w:w="0" w:type="dxa"/>
              <w:left w:w="108" w:type="dxa"/>
              <w:bottom w:w="0" w:type="dxa"/>
              <w:right w:w="108" w:type="dxa"/>
            </w:tcMar>
            <w:vAlign w:val="center"/>
          </w:tcPr>
          <w:p>
            <w:pPr>
              <w:spacing w:line="240" w:lineRule="auto"/>
              <w:ind w:firstLine="200" w:firstLineChars="10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6分</w:t>
            </w:r>
          </w:p>
        </w:tc>
        <w:tc>
          <w:tcPr>
            <w:tcW w:w="5705" w:type="dxa"/>
            <w:noWrap w:val="0"/>
            <w:tcMar>
              <w:top w:w="0" w:type="dxa"/>
              <w:left w:w="108" w:type="dxa"/>
              <w:bottom w:w="0" w:type="dxa"/>
              <w:right w:w="108" w:type="dxa"/>
            </w:tcMar>
            <w:vAlign w:val="top"/>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综合比较各投标人针对本项目需求拟提供的售后服务方案（专人服务跟踪、售后处理等）：</w:t>
            </w:r>
          </w:p>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售后方案优于采购需求，方案全面、科学且能够结合项目特点的， 得 5-6分。</w:t>
            </w:r>
          </w:p>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售后方案满足采购需求，基本全面且具有一定的合理性的，得 3-5 分；</w:t>
            </w:r>
          </w:p>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售后方案基本满足采购需求，部分方案不清晰且可行性一般的，得 1-3分；</w:t>
            </w:r>
          </w:p>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1330"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c>
          <w:tcPr>
            <w:tcW w:w="1076" w:type="dxa"/>
            <w:noWrap w:val="0"/>
            <w:tcMar>
              <w:top w:w="0" w:type="dxa"/>
              <w:left w:w="108" w:type="dxa"/>
              <w:bottom w:w="0" w:type="dxa"/>
              <w:right w:w="108" w:type="dxa"/>
            </w:tcMar>
            <w:vAlign w:val="center"/>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 xml:space="preserve">相关类似业绩 </w:t>
            </w:r>
          </w:p>
        </w:tc>
        <w:tc>
          <w:tcPr>
            <w:tcW w:w="1005" w:type="dxa"/>
            <w:noWrap w:val="0"/>
            <w:tcMar>
              <w:top w:w="0" w:type="dxa"/>
              <w:left w:w="108" w:type="dxa"/>
              <w:bottom w:w="0" w:type="dxa"/>
              <w:right w:w="108" w:type="dxa"/>
            </w:tcMar>
            <w:vAlign w:val="center"/>
          </w:tcPr>
          <w:p>
            <w:pPr>
              <w:spacing w:line="240" w:lineRule="auto"/>
              <w:ind w:firstLine="200" w:firstLineChars="10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9分</w:t>
            </w:r>
          </w:p>
        </w:tc>
        <w:tc>
          <w:tcPr>
            <w:tcW w:w="5705" w:type="dxa"/>
            <w:noWrap w:val="0"/>
            <w:tcMar>
              <w:top w:w="0" w:type="dxa"/>
              <w:left w:w="108" w:type="dxa"/>
              <w:bottom w:w="0" w:type="dxa"/>
              <w:right w:w="108" w:type="dxa"/>
            </w:tcMar>
            <w:vAlign w:val="top"/>
          </w:tcPr>
          <w:p>
            <w:pPr>
              <w:spacing w:line="240" w:lineRule="auto"/>
              <w:ind w:left="105" w:leftChars="0" w:hanging="10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提供近三年企业承担过的相关类似项目的业绩，每提供一份得3分，最多得9分；没有类似业绩的不得分。（提供项目中标通知书或合同协议，否则不予计分）。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供应商得分</w:t>
            </w:r>
          </w:p>
        </w:tc>
        <w:tc>
          <w:tcPr>
            <w:tcW w:w="5705"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9116" w:type="dxa"/>
            <w:gridSpan w:val="4"/>
            <w:noWrap w:val="0"/>
            <w:tcMar>
              <w:top w:w="0" w:type="dxa"/>
              <w:left w:w="108" w:type="dxa"/>
              <w:bottom w:w="0" w:type="dxa"/>
              <w:right w:w="108" w:type="dxa"/>
            </w:tcMar>
            <w:vAlign w:val="center"/>
          </w:tcPr>
          <w:p>
            <w:pPr>
              <w:pStyle w:val="17"/>
              <w:ind w:left="0" w:leftChars="0" w:firstLine="200" w:firstLineChars="100"/>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2"/>
                <w:sz w:val="20"/>
                <w:szCs w:val="20"/>
                <w:lang w:val="en-US" w:eastAsia="zh-CN" w:bidi="ar-SA"/>
              </w:rPr>
              <w:t>备注：评标委员会按照投标人最终得分由高到底顺序确定出各投标人排名顺序。</w:t>
            </w:r>
          </w:p>
        </w:tc>
      </w:tr>
    </w:tbl>
    <w:p>
      <w:pPr>
        <w:pStyle w:val="7"/>
        <w:numPr>
          <w:ilvl w:val="0"/>
          <w:numId w:val="0"/>
        </w:numPr>
        <w:ind w:leftChars="0"/>
        <w:rPr>
          <w:rFonts w:hint="eastAsia" w:ascii="仿宋" w:hAnsi="仿宋" w:eastAsia="仿宋" w:cs="仿宋"/>
          <w:b/>
          <w:bCs/>
          <w:sz w:val="22"/>
          <w:szCs w:val="18"/>
          <w:lang w:val="en-US" w:eastAsia="zh-CN"/>
        </w:rPr>
      </w:pP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注：1、各评委应认真了解本磋商文件和工程有关情况后，做出须自己负责的评审。</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技术商务标在进行汇总时，分项项目评分进行算术平均，计算结果值在小数点后保留两位小数，后余位数四舍五入计。项目评审过程中，不得去掉最后报价中的最高报价和最低报价。</w:t>
      </w:r>
    </w:p>
    <w:p>
      <w:pPr>
        <w:tabs>
          <w:tab w:val="left" w:pos="741"/>
          <w:tab w:val="left" w:pos="1642"/>
          <w:tab w:val="left" w:pos="3363"/>
          <w:tab w:val="left" w:pos="3887"/>
          <w:tab w:val="left" w:pos="9649"/>
        </w:tabs>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、供应商请认真阅读和理解上述内容，避免响应文件中有违背上述审查标准之一的情况发生而造成废标；评标中各评委若发生意见分歧，通过书面表决形式，以少数服从多数为原则决定。</w:t>
      </w:r>
    </w:p>
    <w:p>
      <w:pPr>
        <w:tabs>
          <w:tab w:val="left" w:pos="741"/>
          <w:tab w:val="left" w:pos="1642"/>
          <w:tab w:val="left" w:pos="3363"/>
          <w:tab w:val="left" w:pos="3887"/>
          <w:tab w:val="left" w:pos="9649"/>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w:t>
      </w:r>
      <w:r>
        <w:rPr>
          <w:rFonts w:hint="eastAsia" w:ascii="仿宋" w:hAnsi="仿宋" w:eastAsia="仿宋" w:cs="仿宋"/>
          <w:color w:val="auto"/>
          <w:kern w:val="0"/>
          <w:sz w:val="24"/>
          <w:szCs w:val="24"/>
        </w:rPr>
        <w:t>价格得分=（评标基准价/投标报价）×价格权值×100</w:t>
      </w:r>
      <w:r>
        <w:rPr>
          <w:rFonts w:hint="eastAsia" w:ascii="仿宋" w:hAnsi="仿宋" w:eastAsia="仿宋" w:cs="仿宋"/>
          <w:color w:val="auto"/>
          <w:sz w:val="24"/>
          <w:szCs w:val="24"/>
          <w:lang w:val="zh-CN"/>
        </w:rPr>
        <w:t xml:space="preserve">，如此类推，算出所有投标供应商的价格得分。          </w:t>
      </w:r>
      <w:r>
        <w:rPr>
          <w:rFonts w:hint="eastAsia" w:ascii="仿宋" w:hAnsi="仿宋" w:eastAsia="仿宋" w:cs="仿宋"/>
          <w:color w:val="auto"/>
          <w:sz w:val="24"/>
          <w:szCs w:val="24"/>
        </w:rPr>
        <w:t xml:space="preserve">                     </w:t>
      </w:r>
    </w:p>
    <w:p>
      <w:pPr>
        <w:tabs>
          <w:tab w:val="left" w:pos="741"/>
          <w:tab w:val="left" w:pos="1642"/>
          <w:tab w:val="left" w:pos="3363"/>
          <w:tab w:val="left" w:pos="3887"/>
          <w:tab w:val="left" w:pos="9649"/>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评分分值计算结果值在小数点后均保留两位小数，后余位数四舍五入计。</w:t>
      </w:r>
    </w:p>
    <w:p>
      <w:pPr>
        <w:tabs>
          <w:tab w:val="left" w:pos="741"/>
          <w:tab w:val="left" w:pos="1642"/>
          <w:tab w:val="left" w:pos="3363"/>
          <w:tab w:val="left" w:pos="3887"/>
          <w:tab w:val="left" w:pos="9649"/>
        </w:tabs>
        <w:spacing w:line="360" w:lineRule="auto"/>
        <w:ind w:firstLine="240" w:firstLineChars="1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在报价评审中，若磋商小组发现供应商以明显低于市场或成本的价格投标，而供应商又未在响应文件中提供有力证据证明其报价合理的，磋商小组可以认定该投标以低于成本的价格投标。被认定为低于成本价格的投标将按废标处理。</w:t>
      </w:r>
    </w:p>
    <w:p>
      <w:pPr>
        <w:tabs>
          <w:tab w:val="left" w:pos="741"/>
          <w:tab w:val="left" w:pos="1642"/>
          <w:tab w:val="left" w:pos="3363"/>
          <w:tab w:val="left" w:pos="3887"/>
          <w:tab w:val="left" w:pos="9649"/>
        </w:tabs>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tabs>
          <w:tab w:val="left" w:pos="741"/>
          <w:tab w:val="left" w:pos="1642"/>
          <w:tab w:val="left" w:pos="3363"/>
          <w:tab w:val="left" w:pos="3887"/>
          <w:tab w:val="left" w:pos="9649"/>
        </w:tabs>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Style w:val="3"/>
        <w:spacing w:before="100" w:beforeAutospacing="1" w:after="100" w:afterAutospacing="1"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  授予合同</w:t>
      </w:r>
      <w:bookmarkEnd w:id="44"/>
      <w:bookmarkEnd w:id="45"/>
      <w:bookmarkEnd w:id="46"/>
      <w:bookmarkEnd w:id="47"/>
      <w:bookmarkEnd w:id="48"/>
      <w:bookmarkEnd w:id="49"/>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28．合同授予标准</w:t>
      </w:r>
    </w:p>
    <w:p>
      <w:pPr>
        <w:spacing w:line="400" w:lineRule="atLeast"/>
        <w:ind w:left="600"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w:t>
      </w:r>
      <w:r>
        <w:rPr>
          <w:rFonts w:hint="eastAsia" w:ascii="仿宋" w:hAnsi="仿宋" w:eastAsia="仿宋" w:cs="仿宋"/>
          <w:bCs/>
          <w:color w:val="auto"/>
          <w:sz w:val="24"/>
          <w:szCs w:val="24"/>
          <w:highlight w:val="none"/>
        </w:rPr>
        <w:t>合同将授予被确定为实质上响应磋商文件要求，符合采购需求、质量和服务相等且综合评分最高的供应商</w:t>
      </w:r>
      <w:r>
        <w:rPr>
          <w:rFonts w:hint="eastAsia" w:ascii="仿宋" w:hAnsi="仿宋" w:eastAsia="仿宋" w:cs="仿宋"/>
          <w:color w:val="auto"/>
          <w:sz w:val="24"/>
          <w:szCs w:val="24"/>
          <w:highlight w:val="none"/>
        </w:rPr>
        <w:t>。</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最低报价不一定是被授予合同的保证。</w:t>
      </w:r>
    </w:p>
    <w:p>
      <w:pPr>
        <w:spacing w:line="400" w:lineRule="atLeast"/>
        <w:ind w:left="600"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28.3排名第一的成交候选人放弃中标、因不可抗力不能履行合同、不按照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要求提交履约保证金，或者被查实存在影响中标结果的违法行为等情形，不符合成交条件的，采购人可以按照</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提出的成交候选人名单排序依次确定其他中标候选人为成交供应商，也可以重新招标。</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29．接受和拒绝任何或所有磋商的权力</w:t>
      </w:r>
    </w:p>
    <w:p>
      <w:pPr>
        <w:spacing w:line="400" w:lineRule="atLeast"/>
        <w:ind w:left="600"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29.1为维护国家利益，买方在授予合同之前仍有选择或拒绝任何全部磋商的权力，并对所采取的行为不作任何解释。</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．成交通知书</w:t>
      </w:r>
    </w:p>
    <w:p>
      <w:pPr>
        <w:spacing w:line="4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评标结束后在“新疆维吾尔自治区政府采购网”（网址：http://www.ccgp-xinjiang.gov.cn/）上予以公告。公</w:t>
      </w:r>
      <w:r>
        <w:rPr>
          <w:rFonts w:hint="eastAsia" w:ascii="仿宋" w:hAnsi="仿宋" w:eastAsia="仿宋" w:cs="仿宋"/>
          <w:color w:val="auto"/>
          <w:sz w:val="24"/>
          <w:szCs w:val="24"/>
          <w:highlight w:val="none"/>
          <w:lang w:eastAsia="zh-CN"/>
        </w:rPr>
        <w:t>示期限</w:t>
      </w:r>
      <w:r>
        <w:rPr>
          <w:rFonts w:hint="eastAsia" w:ascii="仿宋" w:hAnsi="仿宋" w:eastAsia="仿宋" w:cs="仿宋"/>
          <w:color w:val="auto"/>
          <w:sz w:val="24"/>
          <w:szCs w:val="24"/>
          <w:highlight w:val="none"/>
        </w:rPr>
        <w:t>1个工作日；</w:t>
      </w:r>
    </w:p>
    <w:p>
      <w:pPr>
        <w:spacing w:line="4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招标代理机构根据</w:t>
      </w:r>
      <w:r>
        <w:rPr>
          <w:rFonts w:hint="eastAsia" w:ascii="仿宋" w:hAnsi="仿宋" w:eastAsia="仿宋" w:cs="仿宋"/>
          <w:color w:val="auto"/>
          <w:sz w:val="24"/>
          <w:szCs w:val="24"/>
          <w:highlight w:val="none"/>
          <w:lang w:eastAsia="zh-CN"/>
        </w:rPr>
        <w:t>开</w:t>
      </w:r>
      <w:r>
        <w:rPr>
          <w:rFonts w:hint="eastAsia" w:ascii="仿宋" w:hAnsi="仿宋" w:eastAsia="仿宋" w:cs="仿宋"/>
          <w:color w:val="auto"/>
          <w:sz w:val="24"/>
          <w:szCs w:val="24"/>
          <w:highlight w:val="none"/>
        </w:rPr>
        <w:t>标结果，在投标有效期届满前，以书面形式向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单位发出</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p>
    <w:p>
      <w:pPr>
        <w:spacing w:line="4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招标代理机构将</w:t>
      </w:r>
      <w:r>
        <w:rPr>
          <w:rFonts w:hint="eastAsia" w:ascii="仿宋" w:hAnsi="仿宋" w:eastAsia="仿宋" w:cs="仿宋"/>
          <w:color w:val="auto"/>
          <w:sz w:val="24"/>
          <w:szCs w:val="24"/>
          <w:highlight w:val="none"/>
          <w:lang w:eastAsia="zh-CN"/>
        </w:rPr>
        <w:t>开</w:t>
      </w:r>
      <w:r>
        <w:rPr>
          <w:rFonts w:hint="eastAsia" w:ascii="仿宋" w:hAnsi="仿宋" w:eastAsia="仿宋" w:cs="仿宋"/>
          <w:color w:val="auto"/>
          <w:sz w:val="24"/>
          <w:szCs w:val="24"/>
          <w:highlight w:val="none"/>
        </w:rPr>
        <w:t>标结果及时通知未中标单位并退还投标保证金。无需解释落标原因。</w:t>
      </w:r>
    </w:p>
    <w:p>
      <w:pPr>
        <w:spacing w:line="400" w:lineRule="atLeas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400" w:lineRule="atLeast"/>
        <w:ind w:left="599" w:leftChars="114"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在成交通知书发出后五个工作日内退还未成交供应商的保证金，在采购合同签订后五个工作日内退还成交供应商的保证金。</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31．签订合同</w:t>
      </w:r>
    </w:p>
    <w:p>
      <w:pPr>
        <w:spacing w:line="400" w:lineRule="atLeast"/>
        <w:ind w:left="540" w:hanging="540" w:hanging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供应商收到《成交通知书》后，按《成交通知书》中规定的时间地点与买方签订合同。买方和成交方不得再订立背离合同实质性内容的其他协议。</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如成交方拒签合同，则按违约处理。招标代理机构没收其磋商保证金。</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磋商文件、成交方的磋商响应文件及其澄清文件等，均为签订经济合同的依据。</w:t>
      </w:r>
    </w:p>
    <w:p>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32．履约保证金（如适用）</w:t>
      </w:r>
    </w:p>
    <w:p>
      <w:pPr>
        <w:spacing w:line="400" w:lineRule="atLeast"/>
        <w:ind w:left="720" w:hanging="72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32.1成交方应按合同规定的方式、时间和金额向买方提交履约保证金。履约保证金</w:t>
      </w:r>
      <w:r>
        <w:rPr>
          <w:rFonts w:hint="eastAsia" w:ascii="仿宋" w:hAnsi="仿宋" w:eastAsia="仿宋" w:cs="仿宋"/>
          <w:color w:val="auto"/>
          <w:sz w:val="24"/>
          <w:szCs w:val="24"/>
          <w:highlight w:val="none"/>
          <w:lang w:eastAsia="zh-CN"/>
        </w:rPr>
        <w:t>为合同价款的</w:t>
      </w:r>
      <w:r>
        <w:rPr>
          <w:rFonts w:hint="eastAsia" w:ascii="仿宋" w:hAnsi="仿宋" w:eastAsia="仿宋" w:cs="仿宋"/>
          <w:color w:val="auto"/>
          <w:sz w:val="24"/>
          <w:szCs w:val="24"/>
          <w:highlight w:val="none"/>
          <w:lang w:val="en-US" w:eastAsia="zh-CN"/>
        </w:rPr>
        <w:t>10%。</w:t>
      </w:r>
    </w:p>
    <w:p>
      <w:pPr>
        <w:pStyle w:val="3"/>
        <w:spacing w:before="100" w:beforeAutospacing="1" w:after="100" w:afterAutospacing="1" w:line="400" w:lineRule="atLeast"/>
        <w:jc w:val="center"/>
        <w:rPr>
          <w:rFonts w:hint="eastAsia" w:ascii="仿宋" w:hAnsi="仿宋" w:eastAsia="仿宋" w:cs="仿宋"/>
          <w:bCs/>
          <w:color w:val="auto"/>
          <w:sz w:val="24"/>
          <w:szCs w:val="24"/>
          <w:highlight w:val="none"/>
        </w:rPr>
      </w:pPr>
      <w:bookmarkStart w:id="81" w:name="_Toc471489759"/>
      <w:bookmarkStart w:id="82" w:name="_Toc527642958"/>
      <w:r>
        <w:rPr>
          <w:rFonts w:hint="eastAsia" w:ascii="仿宋" w:hAnsi="仿宋" w:eastAsia="仿宋" w:cs="仿宋"/>
          <w:color w:val="auto"/>
          <w:sz w:val="24"/>
          <w:szCs w:val="24"/>
          <w:highlight w:val="none"/>
        </w:rPr>
        <w:t>G  磋商失败条件</w:t>
      </w:r>
      <w:bookmarkEnd w:id="81"/>
      <w:bookmarkEnd w:id="82"/>
    </w:p>
    <w:p>
      <w:pPr>
        <w:pStyle w:val="11"/>
        <w:tabs>
          <w:tab w:val="left" w:pos="720"/>
          <w:tab w:val="left" w:pos="900"/>
          <w:tab w:val="left" w:pos="1260"/>
        </w:tabs>
        <w:adjustRightInd w:val="0"/>
        <w:spacing w:line="400" w:lineRule="atLeast"/>
        <w:ind w:left="72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pPr>
        <w:pStyle w:val="11"/>
        <w:tabs>
          <w:tab w:val="left" w:pos="720"/>
          <w:tab w:val="left" w:pos="900"/>
          <w:tab w:val="left" w:pos="1260"/>
        </w:tabs>
        <w:adjustRightInd w:val="0"/>
        <w:spacing w:line="400" w:lineRule="atLeast"/>
        <w:ind w:left="72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pPr>
        <w:pStyle w:val="11"/>
        <w:tabs>
          <w:tab w:val="left" w:pos="720"/>
          <w:tab w:val="left" w:pos="900"/>
          <w:tab w:val="left" w:pos="1260"/>
        </w:tabs>
        <w:adjustRightInd w:val="0"/>
        <w:spacing w:line="400" w:lineRule="atLeast"/>
        <w:ind w:left="72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36.磋商响应文件截止时间后，实际参与的供应商不足法定家数的；</w:t>
      </w:r>
    </w:p>
    <w:p>
      <w:pPr>
        <w:pStyle w:val="11"/>
        <w:tabs>
          <w:tab w:val="left" w:pos="720"/>
          <w:tab w:val="left" w:pos="900"/>
          <w:tab w:val="left" w:pos="1260"/>
        </w:tabs>
        <w:adjustRightInd w:val="0"/>
        <w:spacing w:line="400" w:lineRule="atLeast"/>
        <w:ind w:left="72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pPr>
        <w:pStyle w:val="11"/>
        <w:tabs>
          <w:tab w:val="left" w:pos="720"/>
          <w:tab w:val="left" w:pos="900"/>
          <w:tab w:val="left" w:pos="1260"/>
        </w:tabs>
        <w:adjustRightInd w:val="0"/>
        <w:spacing w:line="400" w:lineRule="atLeast"/>
        <w:ind w:left="72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38.对磋商文件作出实质性响应的供应商不足法定家数的；</w:t>
      </w:r>
    </w:p>
    <w:p>
      <w:pPr>
        <w:numPr>
          <w:ilvl w:val="0"/>
          <w:numId w:val="0"/>
        </w:numPr>
        <w:shd w:val="clear" w:color="auto" w:fill="auto"/>
        <w:spacing w:line="460" w:lineRule="exact"/>
        <w:ind w:leftChars="-50" w:right="62" w:rightChars="0"/>
        <w:jc w:val="center"/>
        <w:outlineLvl w:val="1"/>
        <w:rPr>
          <w:rFonts w:hint="eastAsia" w:ascii="仿宋" w:hAnsi="仿宋" w:eastAsia="仿宋" w:cs="仿宋"/>
          <w:b/>
          <w:color w:val="auto"/>
          <w:sz w:val="28"/>
          <w:szCs w:val="28"/>
          <w:highlight w:val="none"/>
        </w:rPr>
      </w:pPr>
      <w:bookmarkStart w:id="83" w:name="_Toc4516"/>
      <w:bookmarkStart w:id="84" w:name="_Toc115436072"/>
      <w:bookmarkStart w:id="85" w:name="_Toc7715"/>
      <w:r>
        <w:rPr>
          <w:rFonts w:hint="eastAsia" w:ascii="仿宋" w:hAnsi="仿宋" w:eastAsia="仿宋" w:cs="仿宋"/>
          <w:b/>
          <w:bCs/>
          <w:color w:val="auto"/>
          <w:kern w:val="2"/>
          <w:sz w:val="28"/>
          <w:szCs w:val="28"/>
          <w:highlight w:val="none"/>
          <w:lang w:val="en-US" w:eastAsia="zh-CN" w:bidi="ar-SA"/>
        </w:rPr>
        <w:t xml:space="preserve">H  </w:t>
      </w:r>
      <w:r>
        <w:rPr>
          <w:rFonts w:hint="eastAsia" w:ascii="仿宋" w:hAnsi="仿宋" w:eastAsia="仿宋" w:cs="仿宋"/>
          <w:b/>
          <w:color w:val="auto"/>
          <w:sz w:val="28"/>
          <w:szCs w:val="28"/>
          <w:highlight w:val="none"/>
        </w:rPr>
        <w:t>重新招标和其他方式采购</w:t>
      </w:r>
      <w:bookmarkEnd w:id="83"/>
      <w:bookmarkEnd w:id="84"/>
      <w:bookmarkEnd w:id="85"/>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1.重新招标</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1.1在招标采购中，出现下列情形之一的，应当在废标后重新招标：</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　（1）符合专业条件的供应商或者对招标文件作实质响应的供应商不足三家的；</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　（2）出现影响采购公正的违法、违规行为的；</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　（3）投标人的报价均超过了采购预算，采购人不能支付的；</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　（4）因重大变故，采购任务取消的。</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2其他方式采购</w:t>
      </w:r>
    </w:p>
    <w:p>
      <w:pPr>
        <w:shd w:val="clear" w:color="auto" w:fill="auto"/>
        <w:spacing w:line="460" w:lineRule="exact"/>
        <w:ind w:firstLine="420" w:firstLineChars="200"/>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2"/>
          <w:sz w:val="21"/>
          <w:szCs w:val="24"/>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仿宋" w:hAnsi="仿宋" w:eastAsia="仿宋" w:cs="仿宋"/>
          <w:color w:val="auto"/>
          <w:sz w:val="24"/>
          <w:highlight w:val="none"/>
          <w:lang w:val="en-US" w:eastAsia="zh-CN"/>
        </w:rPr>
      </w:pPr>
      <w:bookmarkStart w:id="86" w:name="_Toc26775"/>
      <w:bookmarkStart w:id="87" w:name="_Toc13351"/>
      <w:bookmarkStart w:id="88" w:name="_Toc2805"/>
      <w:bookmarkStart w:id="89" w:name="_Toc115436073"/>
      <w:bookmarkStart w:id="90" w:name="_Toc17769"/>
      <w:r>
        <w:rPr>
          <w:rFonts w:hint="eastAsia" w:ascii="仿宋" w:hAnsi="仿宋" w:eastAsia="仿宋" w:cs="仿宋"/>
          <w:b/>
          <w:bCs/>
          <w:color w:val="auto"/>
          <w:kern w:val="2"/>
          <w:sz w:val="28"/>
          <w:szCs w:val="28"/>
          <w:highlight w:val="none"/>
          <w:lang w:val="en-US" w:eastAsia="zh-CN" w:bidi="ar-SA"/>
        </w:rPr>
        <w:t xml:space="preserve">I  </w:t>
      </w:r>
      <w:r>
        <w:rPr>
          <w:rFonts w:hint="eastAsia" w:ascii="仿宋" w:hAnsi="仿宋" w:eastAsia="仿宋" w:cs="仿宋"/>
          <w:b/>
          <w:color w:val="auto"/>
          <w:sz w:val="28"/>
          <w:highlight w:val="none"/>
        </w:rPr>
        <w:t>质疑及答复</w:t>
      </w:r>
      <w:bookmarkEnd w:id="86"/>
      <w:bookmarkEnd w:id="87"/>
      <w:bookmarkEnd w:id="88"/>
      <w:bookmarkEnd w:id="89"/>
      <w:r>
        <w:rPr>
          <w:rFonts w:hint="eastAsia" w:ascii="仿宋" w:hAnsi="仿宋" w:eastAsia="仿宋" w:cs="仿宋"/>
          <w:b/>
          <w:color w:val="auto"/>
          <w:sz w:val="28"/>
          <w:highlight w:val="none"/>
          <w:lang w:eastAsia="zh-CN"/>
        </w:rPr>
        <w:t>、</w:t>
      </w:r>
      <w:r>
        <w:rPr>
          <w:rFonts w:hint="eastAsia" w:ascii="仿宋" w:hAnsi="仿宋" w:eastAsia="仿宋" w:cs="仿宋"/>
          <w:b/>
          <w:color w:val="auto"/>
          <w:sz w:val="28"/>
          <w:highlight w:val="none"/>
          <w:lang w:val="en-US" w:eastAsia="zh-CN"/>
        </w:rPr>
        <w:t>投诉</w:t>
      </w:r>
      <w:bookmarkEnd w:id="90"/>
    </w:p>
    <w:p>
      <w:pPr>
        <w:shd w:val="clear" w:color="auto" w:fill="auto"/>
        <w:spacing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、质疑的提出</w:t>
      </w:r>
      <w:r>
        <w:rPr>
          <w:rFonts w:hint="eastAsia" w:ascii="仿宋" w:hAnsi="仿宋" w:eastAsia="仿宋" w:cs="仿宋"/>
          <w:color w:val="auto"/>
          <w:sz w:val="24"/>
          <w:highlight w:val="none"/>
        </w:rPr>
        <w:tab/>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 本采购文件中所称质疑及答复，是指参加本次采购活动的供应商对政府采购活动中的采购文件、采购过程和中标结果向采购方</w:t>
      </w:r>
      <w:r>
        <w:rPr>
          <w:rFonts w:hint="eastAsia" w:ascii="仿宋" w:hAnsi="仿宋" w:eastAsia="仿宋" w:cs="仿宋"/>
          <w:color w:val="auto"/>
          <w:sz w:val="24"/>
          <w:highlight w:val="none"/>
          <w:lang w:eastAsia="zh-CN"/>
        </w:rPr>
        <w:t>一次性</w:t>
      </w:r>
      <w:r>
        <w:rPr>
          <w:rFonts w:hint="eastAsia" w:ascii="仿宋" w:hAnsi="仿宋" w:eastAsia="仿宋" w:cs="仿宋"/>
          <w:color w:val="auto"/>
          <w:sz w:val="24"/>
          <w:highlight w:val="none"/>
        </w:rPr>
        <w:t>提出质疑，采购方答复质疑的行为。</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 供应商认为采购文件、采购过程和中标结果使自己的权益受到损害的，可以</w:t>
      </w:r>
      <w:r>
        <w:rPr>
          <w:rFonts w:hint="eastAsia" w:ascii="仿宋" w:hAnsi="仿宋" w:eastAsia="仿宋" w:cs="仿宋"/>
          <w:color w:val="auto"/>
          <w:sz w:val="24"/>
          <w:highlight w:val="none"/>
          <w:lang w:eastAsia="zh-CN"/>
        </w:rPr>
        <w:t>法律规定时间内</w:t>
      </w:r>
      <w:r>
        <w:rPr>
          <w:rFonts w:hint="eastAsia" w:ascii="仿宋" w:hAnsi="仿宋" w:eastAsia="仿宋" w:cs="仿宋"/>
          <w:color w:val="auto"/>
          <w:sz w:val="24"/>
          <w:highlight w:val="none"/>
        </w:rPr>
        <w:t>，以书面形式</w:t>
      </w:r>
      <w:r>
        <w:rPr>
          <w:rFonts w:hint="eastAsia" w:ascii="仿宋" w:hAnsi="仿宋" w:eastAsia="仿宋" w:cs="仿宋"/>
          <w:color w:val="auto"/>
          <w:sz w:val="24"/>
          <w:highlight w:val="none"/>
          <w:lang w:eastAsia="zh-CN"/>
        </w:rPr>
        <w:t>一次性</w:t>
      </w:r>
      <w:r>
        <w:rPr>
          <w:rFonts w:hint="eastAsia" w:ascii="仿宋" w:hAnsi="仿宋" w:eastAsia="仿宋" w:cs="仿宋"/>
          <w:color w:val="auto"/>
          <w:sz w:val="24"/>
          <w:highlight w:val="none"/>
        </w:rPr>
        <w:t>向采购方提出质疑。</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供应商应知其权益受到损害之日，是指：</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 xml:space="preserve">  提出质疑应当符合下列条件：</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 xml:space="preserve"> 质疑人提出质疑时应当提交质疑函。质疑函包括下列内容：</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pPr>
        <w:shd w:val="clear" w:color="auto" w:fill="auto"/>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1.10</w:t>
      </w:r>
      <w:r>
        <w:rPr>
          <w:rFonts w:hint="eastAsia" w:ascii="仿宋" w:hAnsi="仿宋" w:eastAsia="仿宋" w:cs="仿宋"/>
          <w:color w:val="auto"/>
          <w:sz w:val="24"/>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1.11</w:t>
      </w:r>
      <w:r>
        <w:rPr>
          <w:rFonts w:hint="eastAsia" w:ascii="仿宋" w:hAnsi="仿宋" w:eastAsia="仿宋" w:cs="仿宋"/>
          <w:color w:val="auto"/>
          <w:sz w:val="24"/>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、质疑的审查和受理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 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pPr>
        <w:shd w:val="clear" w:color="auto" w:fill="auto"/>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、质疑的处理和答复</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 按照《政府采购质疑和投诉办法（财政部94号令）》处理及答复质疑。</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.8 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.9 采购方将书面答复质疑，质疑答复包括下列内容：</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（一）质疑人名称；</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（一）受理后发现投诉不符合法定受理条件；</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（二）投诉事项缺乏事实依据，投诉事项不成立；</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（三）投诉人捏造事实或者提供虚假材料；</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（五）法律法规规定的其他违法情形。</w:t>
      </w:r>
    </w:p>
    <w:p>
      <w:pPr>
        <w:pStyle w:val="42"/>
        <w:shd w:val="clear" w:color="auto" w:fill="auto"/>
        <w:spacing w:line="450" w:lineRule="exact"/>
        <w:jc w:val="center"/>
        <w:rPr>
          <w:rFonts w:hint="eastAsia" w:ascii="仿宋" w:hAnsi="仿宋" w:eastAsia="仿宋" w:cs="仿宋"/>
          <w:color w:val="auto"/>
          <w:sz w:val="28"/>
          <w:szCs w:val="28"/>
          <w:highlight w:val="none"/>
        </w:rPr>
      </w:pPr>
      <w:bookmarkStart w:id="91" w:name="_Toc25094"/>
      <w:bookmarkStart w:id="92" w:name="_Toc31734"/>
      <w:bookmarkStart w:id="93" w:name="_Toc13588"/>
      <w:bookmarkStart w:id="94" w:name="_Toc19742"/>
      <w:bookmarkStart w:id="95" w:name="_Toc16936"/>
      <w:bookmarkStart w:id="96" w:name="_Toc4251"/>
      <w:bookmarkStart w:id="97" w:name="_Toc25665"/>
    </w:p>
    <w:p>
      <w:pPr>
        <w:shd w:val="clear" w:color="auto" w:fill="auto"/>
        <w:spacing w:before="101" w:line="224" w:lineRule="auto"/>
        <w:outlineLvl w:val="2"/>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br w:type="page"/>
      </w:r>
      <w:bookmarkEnd w:id="91"/>
      <w:bookmarkEnd w:id="92"/>
      <w:bookmarkEnd w:id="93"/>
      <w:bookmarkEnd w:id="94"/>
      <w:bookmarkEnd w:id="95"/>
      <w:bookmarkEnd w:id="96"/>
      <w:bookmarkEnd w:id="97"/>
      <w:bookmarkStart w:id="98" w:name="_Toc21178"/>
      <w:bookmarkStart w:id="99" w:name="_Toc1224"/>
      <w:bookmarkStart w:id="100" w:name="_Toc110010424"/>
      <w:r>
        <w:rPr>
          <w:rFonts w:hint="eastAsia" w:ascii="仿宋" w:hAnsi="仿宋" w:eastAsia="仿宋" w:cs="仿宋"/>
          <w:color w:val="auto"/>
          <w:spacing w:val="8"/>
          <w:sz w:val="24"/>
          <w:highlight w:val="none"/>
        </w:rPr>
        <w:t>附</w:t>
      </w:r>
      <w:r>
        <w:rPr>
          <w:rFonts w:hint="eastAsia" w:ascii="仿宋" w:hAnsi="仿宋" w:eastAsia="仿宋" w:cs="仿宋"/>
          <w:color w:val="auto"/>
          <w:spacing w:val="6"/>
          <w:sz w:val="24"/>
          <w:highlight w:val="none"/>
        </w:rPr>
        <w:t>件：质疑函范本</w:t>
      </w:r>
      <w:bookmarkEnd w:id="98"/>
      <w:bookmarkEnd w:id="99"/>
      <w:bookmarkEnd w:id="100"/>
    </w:p>
    <w:p>
      <w:pPr>
        <w:shd w:val="clear" w:color="auto" w:fill="auto"/>
        <w:spacing w:line="250" w:lineRule="auto"/>
        <w:rPr>
          <w:rFonts w:hint="eastAsia" w:ascii="仿宋" w:hAnsi="仿宋" w:eastAsia="仿宋" w:cs="仿宋"/>
          <w:color w:val="auto"/>
          <w:sz w:val="24"/>
          <w:highlight w:val="none"/>
        </w:rPr>
      </w:pPr>
    </w:p>
    <w:p>
      <w:pPr>
        <w:shd w:val="clear" w:color="auto" w:fill="auto"/>
        <w:spacing w:before="101" w:line="225" w:lineRule="auto"/>
        <w:ind w:left="3656"/>
        <w:rPr>
          <w:rFonts w:hint="eastAsia" w:ascii="仿宋" w:hAnsi="仿宋" w:eastAsia="仿宋" w:cs="仿宋"/>
          <w:color w:val="auto"/>
          <w:sz w:val="24"/>
          <w:highlight w:val="none"/>
        </w:rPr>
      </w:pPr>
      <w:r>
        <w:rPr>
          <w:rFonts w:hint="eastAsia" w:ascii="仿宋" w:hAnsi="仿宋" w:eastAsia="仿宋" w:cs="仿宋"/>
          <w:color w:val="auto"/>
          <w:spacing w:val="25"/>
          <w:sz w:val="24"/>
          <w:highlight w:val="none"/>
        </w:rPr>
        <w:t>质</w:t>
      </w:r>
      <w:r>
        <w:rPr>
          <w:rFonts w:hint="eastAsia" w:ascii="仿宋" w:hAnsi="仿宋" w:eastAsia="仿宋" w:cs="仿宋"/>
          <w:color w:val="auto"/>
          <w:spacing w:val="24"/>
          <w:sz w:val="24"/>
          <w:highlight w:val="none"/>
        </w:rPr>
        <w:t>疑函</w:t>
      </w:r>
    </w:p>
    <w:p>
      <w:pPr>
        <w:shd w:val="clear" w:color="auto" w:fill="auto"/>
        <w:spacing w:before="237" w:line="468" w:lineRule="exact"/>
        <w:ind w:left="27"/>
        <w:outlineLvl w:val="2"/>
        <w:rPr>
          <w:rFonts w:hint="eastAsia" w:ascii="仿宋" w:hAnsi="仿宋" w:eastAsia="仿宋" w:cs="仿宋"/>
          <w:color w:val="auto"/>
          <w:sz w:val="24"/>
          <w:highlight w:val="none"/>
        </w:rPr>
      </w:pPr>
      <w:r>
        <w:rPr>
          <w:rFonts w:hint="eastAsia" w:ascii="仿宋" w:hAnsi="仿宋" w:eastAsia="仿宋" w:cs="仿宋"/>
          <w:color w:val="auto"/>
          <w:spacing w:val="-2"/>
          <w:position w:val="2"/>
          <w:sz w:val="24"/>
          <w:highlight w:val="none"/>
        </w:rPr>
        <w:t>一、质</w:t>
      </w:r>
      <w:r>
        <w:rPr>
          <w:rFonts w:hint="eastAsia" w:ascii="仿宋" w:hAnsi="仿宋" w:eastAsia="仿宋" w:cs="仿宋"/>
          <w:color w:val="auto"/>
          <w:spacing w:val="-1"/>
          <w:position w:val="2"/>
          <w:sz w:val="24"/>
          <w:highlight w:val="none"/>
        </w:rPr>
        <w:t>疑供应商基本信息</w:t>
      </w:r>
    </w:p>
    <w:p>
      <w:pPr>
        <w:shd w:val="clear" w:color="auto" w:fill="auto"/>
        <w:spacing w:before="77"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疑供应商：</w:t>
      </w:r>
      <w:r>
        <w:rPr>
          <w:rFonts w:hint="eastAsia" w:ascii="仿宋" w:hAnsi="仿宋" w:eastAsia="仿宋" w:cs="仿宋"/>
          <w:color w:val="auto"/>
          <w:sz w:val="24"/>
          <w:highlight w:val="none"/>
          <w:u w:val="dotted"/>
        </w:rPr>
        <w:t xml:space="preserve">                                       </w:t>
      </w:r>
    </w:p>
    <w:p>
      <w:pPr>
        <w:shd w:val="clear" w:color="auto" w:fill="auto"/>
        <w:spacing w:before="21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11"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205"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授</w:t>
      </w:r>
      <w:r>
        <w:rPr>
          <w:rFonts w:hint="eastAsia" w:ascii="仿宋" w:hAnsi="仿宋" w:eastAsia="仿宋" w:cs="仿宋"/>
          <w:color w:val="auto"/>
          <w:spacing w:val="-2"/>
          <w:sz w:val="24"/>
          <w:highlight w:val="none"/>
        </w:rPr>
        <w:t>权代表：</w:t>
      </w:r>
      <w:r>
        <w:rPr>
          <w:rFonts w:hint="eastAsia" w:ascii="仿宋" w:hAnsi="仿宋" w:eastAsia="仿宋" w:cs="仿宋"/>
          <w:color w:val="auto"/>
          <w:sz w:val="24"/>
          <w:highlight w:val="none"/>
          <w:u w:val="dotted"/>
        </w:rPr>
        <w:t xml:space="preserve">                                         </w:t>
      </w:r>
    </w:p>
    <w:p>
      <w:pPr>
        <w:shd w:val="clear" w:color="auto" w:fill="auto"/>
        <w:spacing w:before="21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208"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09" w:line="371" w:lineRule="exact"/>
        <w:ind w:left="27"/>
        <w:outlineLvl w:val="2"/>
        <w:rPr>
          <w:rFonts w:hint="eastAsia" w:ascii="仿宋" w:hAnsi="仿宋" w:eastAsia="仿宋" w:cs="仿宋"/>
          <w:color w:val="auto"/>
          <w:sz w:val="24"/>
          <w:highlight w:val="none"/>
        </w:rPr>
      </w:pPr>
      <w:r>
        <w:rPr>
          <w:rFonts w:hint="eastAsia" w:ascii="仿宋" w:hAnsi="仿宋" w:eastAsia="仿宋" w:cs="仿宋"/>
          <w:color w:val="auto"/>
          <w:spacing w:val="-2"/>
          <w:position w:val="1"/>
          <w:sz w:val="24"/>
          <w:highlight w:val="none"/>
        </w:rPr>
        <w:t>二、质疑项</w:t>
      </w:r>
      <w:r>
        <w:rPr>
          <w:rFonts w:hint="eastAsia" w:ascii="仿宋" w:hAnsi="仿宋" w:eastAsia="仿宋" w:cs="仿宋"/>
          <w:color w:val="auto"/>
          <w:spacing w:val="-1"/>
          <w:position w:val="1"/>
          <w:sz w:val="24"/>
          <w:highlight w:val="none"/>
        </w:rPr>
        <w:t>目基本情况</w:t>
      </w:r>
    </w:p>
    <w:p>
      <w:pPr>
        <w:shd w:val="clear" w:color="auto" w:fill="auto"/>
        <w:spacing w:before="173"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质疑项目</w:t>
      </w:r>
      <w:r>
        <w:rPr>
          <w:rFonts w:hint="eastAsia" w:ascii="仿宋" w:hAnsi="仿宋" w:eastAsia="仿宋" w:cs="仿宋"/>
          <w:color w:val="auto"/>
          <w:spacing w:val="-1"/>
          <w:sz w:val="24"/>
          <w:highlight w:val="none"/>
        </w:rPr>
        <w:t>的名称：</w:t>
      </w:r>
      <w:r>
        <w:rPr>
          <w:rFonts w:hint="eastAsia" w:ascii="仿宋" w:hAnsi="仿宋" w:eastAsia="仿宋" w:cs="仿宋"/>
          <w:color w:val="auto"/>
          <w:sz w:val="24"/>
          <w:highlight w:val="none"/>
          <w:u w:val="dotted"/>
        </w:rPr>
        <w:t xml:space="preserve">                                         </w:t>
      </w:r>
    </w:p>
    <w:p>
      <w:pPr>
        <w:shd w:val="clear" w:color="auto" w:fill="auto"/>
        <w:spacing w:before="210"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10"/>
          <w:sz w:val="24"/>
          <w:highlight w:val="none"/>
        </w:rPr>
        <w:t>质疑项</w:t>
      </w:r>
      <w:r>
        <w:rPr>
          <w:rFonts w:hint="eastAsia" w:ascii="仿宋" w:hAnsi="仿宋" w:eastAsia="仿宋" w:cs="仿宋"/>
          <w:color w:val="auto"/>
          <w:spacing w:val="-9"/>
          <w:sz w:val="24"/>
          <w:highlight w:val="none"/>
        </w:rPr>
        <w:t>目</w:t>
      </w:r>
      <w:r>
        <w:rPr>
          <w:rFonts w:hint="eastAsia" w:ascii="仿宋" w:hAnsi="仿宋" w:eastAsia="仿宋" w:cs="仿宋"/>
          <w:color w:val="auto"/>
          <w:spacing w:val="-5"/>
          <w:sz w:val="24"/>
          <w:highlight w:val="none"/>
        </w:rPr>
        <w:t>的编号：</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5"/>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w:t>
      </w:r>
      <w:r>
        <w:rPr>
          <w:rFonts w:hint="eastAsia" w:ascii="仿宋" w:hAnsi="仿宋" w:eastAsia="仿宋" w:cs="仿宋"/>
          <w:color w:val="auto"/>
          <w:spacing w:val="-1"/>
          <w:sz w:val="24"/>
          <w:highlight w:val="none"/>
        </w:rPr>
        <w:t>文件获取日期：</w:t>
      </w:r>
      <w:r>
        <w:rPr>
          <w:rFonts w:hint="eastAsia" w:ascii="仿宋" w:hAnsi="仿宋" w:eastAsia="仿宋" w:cs="仿宋"/>
          <w:color w:val="auto"/>
          <w:sz w:val="24"/>
          <w:highlight w:val="none"/>
          <w:u w:val="dotted"/>
        </w:rPr>
        <w:t xml:space="preserve">                                       </w:t>
      </w:r>
    </w:p>
    <w:p>
      <w:pPr>
        <w:shd w:val="clear" w:color="auto" w:fill="auto"/>
        <w:spacing w:before="213" w:line="237" w:lineRule="auto"/>
        <w:ind w:left="22"/>
        <w:outlineLvl w:val="2"/>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三</w:t>
      </w:r>
      <w:r>
        <w:rPr>
          <w:rFonts w:hint="eastAsia" w:ascii="仿宋" w:hAnsi="仿宋" w:eastAsia="仿宋" w:cs="仿宋"/>
          <w:color w:val="auto"/>
          <w:spacing w:val="-1"/>
          <w:sz w:val="24"/>
          <w:highlight w:val="none"/>
        </w:rPr>
        <w:t>、质疑事项具体内容</w:t>
      </w:r>
    </w:p>
    <w:p>
      <w:pPr>
        <w:shd w:val="clear" w:color="auto" w:fill="auto"/>
        <w:spacing w:before="184"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质</w:t>
      </w:r>
      <w:r>
        <w:rPr>
          <w:rFonts w:hint="eastAsia" w:ascii="仿宋" w:hAnsi="仿宋" w:eastAsia="仿宋" w:cs="仿宋"/>
          <w:color w:val="auto"/>
          <w:spacing w:val="-11"/>
          <w:sz w:val="24"/>
          <w:highlight w:val="none"/>
        </w:rPr>
        <w:t>疑事项 1：</w:t>
      </w:r>
      <w:r>
        <w:rPr>
          <w:rFonts w:hint="eastAsia" w:ascii="仿宋" w:hAnsi="仿宋" w:eastAsia="仿宋" w:cs="仿宋"/>
          <w:color w:val="auto"/>
          <w:sz w:val="24"/>
          <w:highlight w:val="none"/>
          <w:u w:val="dotted"/>
        </w:rPr>
        <w:t xml:space="preserve">                                             </w:t>
      </w:r>
    </w:p>
    <w:p>
      <w:pPr>
        <w:shd w:val="clear" w:color="auto" w:fill="auto"/>
        <w:spacing w:before="211"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6"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30"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9"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27" w:line="545" w:lineRule="exact"/>
        <w:ind w:left="506"/>
        <w:rPr>
          <w:rFonts w:hint="eastAsia" w:ascii="仿宋" w:hAnsi="仿宋" w:eastAsia="仿宋" w:cs="仿宋"/>
          <w:color w:val="auto"/>
          <w:sz w:val="24"/>
          <w:highlight w:val="none"/>
        </w:rPr>
      </w:pPr>
      <w:r>
        <w:rPr>
          <w:rFonts w:hint="eastAsia" w:ascii="仿宋" w:hAnsi="仿宋" w:eastAsia="仿宋" w:cs="仿宋"/>
          <w:color w:val="auto"/>
          <w:spacing w:val="-15"/>
          <w:position w:val="19"/>
          <w:sz w:val="24"/>
          <w:highlight w:val="none"/>
        </w:rPr>
        <w:t>质</w:t>
      </w:r>
      <w:r>
        <w:rPr>
          <w:rFonts w:hint="eastAsia" w:ascii="仿宋" w:hAnsi="仿宋" w:eastAsia="仿宋" w:cs="仿宋"/>
          <w:color w:val="auto"/>
          <w:spacing w:val="-11"/>
          <w:position w:val="19"/>
          <w:sz w:val="24"/>
          <w:highlight w:val="none"/>
        </w:rPr>
        <w:t>疑事项 2</w:t>
      </w:r>
    </w:p>
    <w:p>
      <w:pPr>
        <w:shd w:val="clear" w:color="auto" w:fill="auto"/>
        <w:spacing w:line="442"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jc w:val="center"/>
        <w:rPr>
          <w:rFonts w:hint="eastAsia" w:ascii="仿宋" w:hAnsi="仿宋" w:eastAsia="仿宋" w:cs="仿宋"/>
          <w:color w:val="auto"/>
          <w:sz w:val="24"/>
          <w:highlight w:val="none"/>
        </w:rPr>
      </w:pPr>
    </w:p>
    <w:p>
      <w:pPr>
        <w:shd w:val="clear" w:color="auto" w:fill="auto"/>
        <w:spacing w:line="442" w:lineRule="exact"/>
        <w:ind w:left="522"/>
        <w:rPr>
          <w:rFonts w:hint="eastAsia" w:ascii="仿宋" w:hAnsi="仿宋" w:eastAsia="仿宋" w:cs="仿宋"/>
          <w:color w:val="auto"/>
          <w:position w:val="3"/>
          <w:sz w:val="24"/>
          <w:highlight w:val="none"/>
        </w:rPr>
      </w:pPr>
      <w:r>
        <w:rPr>
          <w:rFonts w:hint="eastAsia" w:ascii="仿宋" w:hAnsi="仿宋" w:eastAsia="仿宋" w:cs="仿宋"/>
          <w:color w:val="auto"/>
          <w:position w:val="3"/>
          <w:sz w:val="24"/>
          <w:highlight w:val="none"/>
        </w:rPr>
        <w:t>签字(签章)：                          日期：</w:t>
      </w:r>
    </w:p>
    <w:p>
      <w:pPr>
        <w:shd w:val="clear" w:color="auto" w:fill="auto"/>
        <w:spacing w:before="56" w:line="185" w:lineRule="auto"/>
        <w:rPr>
          <w:rFonts w:hint="eastAsia" w:ascii="仿宋" w:hAnsi="仿宋" w:eastAsia="仿宋" w:cs="仿宋"/>
          <w:color w:val="auto"/>
          <w:sz w:val="24"/>
          <w:highlight w:val="none"/>
        </w:rPr>
      </w:pPr>
    </w:p>
    <w:p>
      <w:pPr>
        <w:shd w:val="clear" w:color="auto" w:fill="auto"/>
        <w:spacing w:line="14" w:lineRule="auto"/>
        <w:rPr>
          <w:rFonts w:hint="eastAsia" w:ascii="仿宋" w:hAnsi="仿宋" w:eastAsia="仿宋" w:cs="仿宋"/>
          <w:color w:val="auto"/>
          <w:sz w:val="24"/>
          <w:highlight w:val="none"/>
        </w:rPr>
        <w:sectPr>
          <w:footerReference r:id="rId10" w:type="default"/>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仿宋" w:hAnsi="仿宋" w:eastAsia="仿宋" w:cs="仿宋"/>
          <w:color w:val="auto"/>
          <w:sz w:val="24"/>
          <w:highlight w:val="none"/>
        </w:rPr>
        <w:sectPr>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仿宋" w:hAnsi="仿宋" w:eastAsia="仿宋" w:cs="仿宋"/>
          <w:color w:val="auto"/>
          <w:sz w:val="24"/>
          <w:highlight w:val="none"/>
        </w:rPr>
      </w:pPr>
    </w:p>
    <w:p>
      <w:pPr>
        <w:shd w:val="clear" w:color="auto" w:fill="auto"/>
        <w:spacing w:before="9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质疑函制</w:t>
      </w:r>
      <w:r>
        <w:rPr>
          <w:rFonts w:hint="eastAsia" w:ascii="仿宋" w:hAnsi="仿宋" w:eastAsia="仿宋" w:cs="仿宋"/>
          <w:color w:val="auto"/>
          <w:spacing w:val="-1"/>
          <w:sz w:val="24"/>
          <w:highlight w:val="none"/>
        </w:rPr>
        <w:t>作说明：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1.供应商提出质疑时，应提交质疑函和必要的证明材料。</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5.质疑函的质疑请求应与质疑事项相关。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仿宋" w:hAnsi="仿宋" w:eastAsia="仿宋" w:cs="仿宋"/>
          <w:color w:val="auto"/>
          <w:kern w:val="0"/>
          <w:sz w:val="24"/>
          <w:highlight w:val="none"/>
        </w:rPr>
      </w:pPr>
    </w:p>
    <w:p>
      <w:pPr>
        <w:shd w:val="clear" w:color="auto" w:fill="auto"/>
        <w:spacing w:before="101" w:line="224" w:lineRule="auto"/>
        <w:ind w:left="49"/>
        <w:outlineLvl w:val="2"/>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br w:type="page"/>
      </w:r>
      <w:r>
        <w:rPr>
          <w:rFonts w:hint="eastAsia" w:ascii="仿宋" w:hAnsi="仿宋" w:eastAsia="仿宋" w:cs="仿宋"/>
          <w:color w:val="auto"/>
          <w:spacing w:val="8"/>
          <w:sz w:val="24"/>
          <w:highlight w:val="none"/>
        </w:rPr>
        <w:t>附</w:t>
      </w:r>
      <w:r>
        <w:rPr>
          <w:rFonts w:hint="eastAsia" w:ascii="仿宋" w:hAnsi="仿宋" w:eastAsia="仿宋" w:cs="仿宋"/>
          <w:color w:val="auto"/>
          <w:spacing w:val="6"/>
          <w:sz w:val="24"/>
          <w:highlight w:val="none"/>
        </w:rPr>
        <w:t>件：投诉书范本</w:t>
      </w:r>
    </w:p>
    <w:p>
      <w:pPr>
        <w:shd w:val="clear" w:color="auto" w:fill="auto"/>
        <w:spacing w:line="393" w:lineRule="auto"/>
        <w:rPr>
          <w:rFonts w:hint="eastAsia" w:ascii="仿宋" w:hAnsi="仿宋" w:eastAsia="仿宋" w:cs="仿宋"/>
          <w:color w:val="auto"/>
          <w:sz w:val="24"/>
          <w:highlight w:val="none"/>
        </w:rPr>
      </w:pPr>
    </w:p>
    <w:p>
      <w:pPr>
        <w:shd w:val="clear" w:color="auto" w:fill="auto"/>
        <w:spacing w:before="115" w:line="224" w:lineRule="auto"/>
        <w:jc w:val="center"/>
        <w:rPr>
          <w:rFonts w:hint="eastAsia" w:ascii="仿宋" w:hAnsi="仿宋" w:eastAsia="仿宋" w:cs="仿宋"/>
          <w:color w:val="auto"/>
          <w:sz w:val="24"/>
          <w:highlight w:val="none"/>
        </w:rPr>
      </w:pPr>
      <w:r>
        <w:rPr>
          <w:rFonts w:hint="eastAsia" w:ascii="仿宋" w:hAnsi="仿宋" w:eastAsia="仿宋" w:cs="仿宋"/>
          <w:color w:val="auto"/>
          <w:spacing w:val="24"/>
          <w:sz w:val="24"/>
          <w:highlight w:val="none"/>
        </w:rPr>
        <w:t>投诉</w:t>
      </w:r>
      <w:r>
        <w:rPr>
          <w:rFonts w:hint="eastAsia" w:ascii="仿宋" w:hAnsi="仿宋" w:eastAsia="仿宋" w:cs="仿宋"/>
          <w:color w:val="auto"/>
          <w:spacing w:val="23"/>
          <w:sz w:val="24"/>
          <w:highlight w:val="none"/>
        </w:rPr>
        <w:t>书</w:t>
      </w:r>
    </w:p>
    <w:p>
      <w:pPr>
        <w:shd w:val="clear" w:color="auto" w:fill="auto"/>
        <w:spacing w:before="265" w:line="434" w:lineRule="exact"/>
        <w:ind w:left="27"/>
        <w:outlineLvl w:val="2"/>
        <w:rPr>
          <w:rFonts w:hint="eastAsia" w:ascii="仿宋" w:hAnsi="仿宋" w:eastAsia="仿宋" w:cs="仿宋"/>
          <w:color w:val="auto"/>
          <w:sz w:val="24"/>
          <w:highlight w:val="none"/>
        </w:rPr>
      </w:pPr>
      <w:r>
        <w:rPr>
          <w:rFonts w:hint="eastAsia" w:ascii="仿宋" w:hAnsi="仿宋" w:eastAsia="仿宋" w:cs="仿宋"/>
          <w:color w:val="auto"/>
          <w:spacing w:val="-2"/>
          <w:position w:val="1"/>
          <w:sz w:val="24"/>
          <w:highlight w:val="none"/>
        </w:rPr>
        <w:t>一、投诉</w:t>
      </w:r>
      <w:r>
        <w:rPr>
          <w:rFonts w:hint="eastAsia" w:ascii="仿宋" w:hAnsi="仿宋" w:eastAsia="仿宋" w:cs="仿宋"/>
          <w:color w:val="auto"/>
          <w:spacing w:val="-1"/>
          <w:position w:val="1"/>
          <w:sz w:val="24"/>
          <w:highlight w:val="none"/>
        </w:rPr>
        <w:t>相关主体基本情况</w:t>
      </w:r>
    </w:p>
    <w:p>
      <w:pPr>
        <w:shd w:val="clear" w:color="auto" w:fill="auto"/>
        <w:spacing w:before="1" w:line="220" w:lineRule="auto"/>
        <w:ind w:left="508"/>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投</w:t>
      </w:r>
      <w:r>
        <w:rPr>
          <w:rFonts w:hint="eastAsia" w:ascii="仿宋" w:hAnsi="仿宋" w:eastAsia="仿宋" w:cs="仿宋"/>
          <w:color w:val="auto"/>
          <w:spacing w:val="-3"/>
          <w:sz w:val="24"/>
          <w:highlight w:val="none"/>
        </w:rPr>
        <w:t>诉人：</w:t>
      </w:r>
      <w:r>
        <w:rPr>
          <w:rFonts w:hint="eastAsia" w:ascii="仿宋" w:hAnsi="仿宋" w:eastAsia="仿宋" w:cs="仿宋"/>
          <w:color w:val="auto"/>
          <w:sz w:val="24"/>
          <w:highlight w:val="none"/>
          <w:u w:val="dotted"/>
        </w:rPr>
        <w:t xml:space="preserve">                                                 </w:t>
      </w:r>
    </w:p>
    <w:p>
      <w:pPr>
        <w:shd w:val="clear" w:color="auto" w:fill="auto"/>
        <w:spacing w:before="10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法定代</w:t>
      </w:r>
      <w:r>
        <w:rPr>
          <w:rFonts w:hint="eastAsia" w:ascii="仿宋" w:hAnsi="仿宋" w:eastAsia="仿宋" w:cs="仿宋"/>
          <w:color w:val="auto"/>
          <w:spacing w:val="-1"/>
          <w:sz w:val="24"/>
          <w:highlight w:val="none"/>
        </w:rPr>
        <w:t>表人/主要负责人：</w:t>
      </w:r>
      <w:r>
        <w:rPr>
          <w:rFonts w:hint="eastAsia" w:ascii="仿宋" w:hAnsi="仿宋" w:eastAsia="仿宋" w:cs="仿宋"/>
          <w:color w:val="auto"/>
          <w:sz w:val="24"/>
          <w:highlight w:val="none"/>
          <w:u w:val="dotted"/>
        </w:rPr>
        <w:t xml:space="preserve">                                  </w:t>
      </w:r>
    </w:p>
    <w:p>
      <w:pPr>
        <w:shd w:val="clear" w:color="auto" w:fill="auto"/>
        <w:spacing w:before="10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99"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授权代表：</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被</w:t>
      </w:r>
      <w:r>
        <w:rPr>
          <w:rFonts w:hint="eastAsia" w:ascii="仿宋" w:hAnsi="仿宋" w:eastAsia="仿宋" w:cs="仿宋"/>
          <w:color w:val="auto"/>
          <w:spacing w:val="-11"/>
          <w:sz w:val="24"/>
          <w:highlight w:val="none"/>
        </w:rPr>
        <w:t>投诉人 1：</w:t>
      </w:r>
    </w:p>
    <w:p>
      <w:pPr>
        <w:shd w:val="clear" w:color="auto" w:fill="auto"/>
        <w:spacing w:before="101" w:line="185"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rPr>
          <w:rFonts w:hint="eastAsia" w:ascii="仿宋" w:hAnsi="仿宋" w:eastAsia="仿宋" w:cs="仿宋"/>
          <w:color w:val="auto"/>
          <w:sz w:val="24"/>
          <w:highlight w:val="none"/>
        </w:rPr>
      </w:pPr>
    </w:p>
    <w:p>
      <w:pPr>
        <w:shd w:val="clear" w:color="auto" w:fill="auto"/>
        <w:spacing w:before="103" w:line="220" w:lineRule="auto"/>
        <w:ind w:left="505"/>
        <w:rPr>
          <w:rFonts w:hint="eastAsia" w:ascii="仿宋" w:hAnsi="仿宋" w:eastAsia="仿宋" w:cs="仿宋"/>
          <w:color w:val="auto"/>
          <w:spacing w:val="-17"/>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r>
        <w:rPr>
          <w:rFonts w:hint="eastAsia" w:ascii="仿宋" w:hAnsi="仿宋" w:eastAsia="仿宋" w:cs="仿宋"/>
          <w:color w:val="auto"/>
          <w:sz w:val="24"/>
          <w:highlight w:val="none"/>
          <w:u w:val="dotted"/>
        </w:rPr>
        <w:t xml:space="preserve">           </w:t>
      </w:r>
    </w:p>
    <w:p>
      <w:pPr>
        <w:shd w:val="clear" w:color="auto" w:fill="auto"/>
        <w:spacing w:before="100" w:line="371" w:lineRule="exact"/>
        <w:ind w:left="27"/>
        <w:outlineLvl w:val="2"/>
        <w:rPr>
          <w:rFonts w:hint="eastAsia" w:ascii="仿宋" w:hAnsi="仿宋" w:eastAsia="仿宋" w:cs="仿宋"/>
          <w:color w:val="auto"/>
          <w:sz w:val="24"/>
          <w:highlight w:val="none"/>
        </w:rPr>
      </w:pPr>
      <w:r>
        <w:rPr>
          <w:rFonts w:hint="eastAsia" w:ascii="仿宋" w:hAnsi="仿宋" w:eastAsia="仿宋" w:cs="仿宋"/>
          <w:color w:val="auto"/>
          <w:spacing w:val="-2"/>
          <w:position w:val="1"/>
          <w:sz w:val="24"/>
          <w:highlight w:val="none"/>
        </w:rPr>
        <w:t>二、投诉项目</w:t>
      </w:r>
      <w:r>
        <w:rPr>
          <w:rFonts w:hint="eastAsia" w:ascii="仿宋" w:hAnsi="仿宋" w:eastAsia="仿宋" w:cs="仿宋"/>
          <w:color w:val="auto"/>
          <w:spacing w:val="-1"/>
          <w:position w:val="1"/>
          <w:sz w:val="24"/>
          <w:highlight w:val="none"/>
        </w:rPr>
        <w:t>基本情况</w:t>
      </w:r>
    </w:p>
    <w:p>
      <w:pPr>
        <w:shd w:val="clear" w:color="auto" w:fill="auto"/>
        <w:spacing w:before="6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采购项</w:t>
      </w:r>
      <w:r>
        <w:rPr>
          <w:rFonts w:hint="eastAsia" w:ascii="仿宋" w:hAnsi="仿宋" w:eastAsia="仿宋" w:cs="仿宋"/>
          <w:color w:val="auto"/>
          <w:spacing w:val="-1"/>
          <w:sz w:val="24"/>
          <w:highlight w:val="none"/>
        </w:rPr>
        <w:t>目名称：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采购项目</w:t>
      </w:r>
      <w:r>
        <w:rPr>
          <w:rFonts w:hint="eastAsia" w:ascii="仿宋" w:hAnsi="仿宋" w:eastAsia="仿宋" w:cs="仿宋"/>
          <w:color w:val="auto"/>
          <w:spacing w:val="-4"/>
          <w:sz w:val="24"/>
          <w:highlight w:val="none"/>
        </w:rPr>
        <w:t>编号：</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10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5"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代理机构名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7"/>
          <w:sz w:val="24"/>
          <w:highlight w:val="none"/>
        </w:rPr>
        <w:t>采购文件公告:</w:t>
      </w:r>
      <w:r>
        <w:rPr>
          <w:rFonts w:hint="eastAsia" w:ascii="仿宋" w:hAnsi="仿宋" w:eastAsia="仿宋" w:cs="仿宋"/>
          <w:color w:val="auto"/>
          <w:spacing w:val="7"/>
          <w:sz w:val="24"/>
          <w:highlight w:val="none"/>
          <w:u w:val="single"/>
        </w:rPr>
        <w:t xml:space="preserve">  是/否 </w:t>
      </w:r>
      <w:r>
        <w:rPr>
          <w:rFonts w:hint="eastAsia" w:ascii="仿宋" w:hAnsi="仿宋" w:eastAsia="仿宋" w:cs="仿宋"/>
          <w:color w:val="auto"/>
          <w:spacing w:val="7"/>
          <w:sz w:val="24"/>
          <w:highlight w:val="none"/>
        </w:rPr>
        <w:t xml:space="preserve"> 公告期限</w:t>
      </w:r>
      <w:r>
        <w:rPr>
          <w:rFonts w:hint="eastAsia" w:ascii="仿宋" w:hAnsi="仿宋" w:eastAsia="仿宋" w:cs="仿宋"/>
          <w:color w:val="auto"/>
          <w:spacing w:val="3"/>
          <w:sz w:val="24"/>
          <w:highlight w:val="none"/>
        </w:rPr>
        <w:t>：</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22" w:right="12" w:firstLine="481"/>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采购结果公告：</w:t>
      </w:r>
      <w:r>
        <w:rPr>
          <w:rFonts w:hint="eastAsia" w:ascii="仿宋" w:hAnsi="仿宋" w:eastAsia="仿宋" w:cs="仿宋"/>
          <w:color w:val="auto"/>
          <w:spacing w:val="-1"/>
          <w:sz w:val="24"/>
          <w:highlight w:val="none"/>
          <w:u w:val="single"/>
        </w:rPr>
        <w:t xml:space="preserve">  是/否 </w:t>
      </w:r>
      <w:r>
        <w:rPr>
          <w:rFonts w:hint="eastAsia" w:ascii="仿宋" w:hAnsi="仿宋" w:eastAsia="仿宋" w:cs="仿宋"/>
          <w:color w:val="auto"/>
          <w:spacing w:val="-1"/>
          <w:sz w:val="24"/>
          <w:highlight w:val="none"/>
        </w:rPr>
        <w:t xml:space="preserve"> 公告期限：</w:t>
      </w:r>
      <w:r>
        <w:rPr>
          <w:rFonts w:hint="eastAsia" w:ascii="仿宋" w:hAnsi="仿宋" w:eastAsia="仿宋" w:cs="仿宋"/>
          <w:color w:val="auto"/>
          <w:spacing w:val="-1"/>
          <w:sz w:val="24"/>
          <w:highlight w:val="none"/>
          <w:u w:val="dotted"/>
        </w:rPr>
        <w:t xml:space="preserve">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pPr>
        <w:shd w:val="clear" w:color="auto" w:fill="auto"/>
        <w:spacing w:before="100" w:line="371" w:lineRule="exact"/>
        <w:ind w:left="27" w:right="0" w:firstLine="0"/>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rPr>
        <w:t>三、质疑基本情况</w:t>
      </w:r>
    </w:p>
    <w:p>
      <w:pPr>
        <w:shd w:val="clear" w:color="auto" w:fill="auto"/>
        <w:spacing w:before="1" w:line="287" w:lineRule="auto"/>
        <w:ind w:left="23" w:right="11" w:firstLine="484"/>
        <w:rPr>
          <w:rFonts w:hint="eastAsia" w:ascii="仿宋" w:hAnsi="仿宋" w:eastAsia="仿宋" w:cs="仿宋"/>
          <w:color w:val="auto"/>
          <w:sz w:val="24"/>
          <w:highlight w:val="none"/>
        </w:rPr>
      </w:pPr>
      <w:r>
        <w:rPr>
          <w:rFonts w:hint="eastAsia" w:ascii="仿宋" w:hAnsi="仿宋" w:eastAsia="仿宋" w:cs="仿宋"/>
          <w:color w:val="auto"/>
          <w:spacing w:val="-12"/>
          <w:sz w:val="24"/>
          <w:highlight w:val="none"/>
        </w:rPr>
        <w:t>投</w:t>
      </w:r>
      <w:r>
        <w:rPr>
          <w:rFonts w:hint="eastAsia" w:ascii="仿宋" w:hAnsi="仿宋" w:eastAsia="仿宋" w:cs="仿宋"/>
          <w:color w:val="auto"/>
          <w:spacing w:val="-6"/>
          <w:sz w:val="24"/>
          <w:highlight w:val="none"/>
        </w:rPr>
        <w:t>诉人于</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年</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月</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日 ，向</w:t>
      </w:r>
      <w:r>
        <w:rPr>
          <w:rFonts w:hint="eastAsia" w:ascii="仿宋" w:hAnsi="仿宋" w:eastAsia="仿宋" w:cs="仿宋"/>
          <w:color w:val="auto"/>
          <w:spacing w:val="-4"/>
          <w:sz w:val="24"/>
          <w:highlight w:val="none"/>
        </w:rPr>
        <w:t>提</w:t>
      </w:r>
      <w:r>
        <w:rPr>
          <w:rFonts w:hint="eastAsia" w:ascii="仿宋" w:hAnsi="仿宋" w:eastAsia="仿宋" w:cs="仿宋"/>
          <w:color w:val="auto"/>
          <w:spacing w:val="-2"/>
          <w:sz w:val="24"/>
          <w:highlight w:val="none"/>
        </w:rPr>
        <w:t>出质疑，</w:t>
      </w:r>
    </w:p>
    <w:p>
      <w:pPr>
        <w:shd w:val="clear" w:color="auto" w:fill="auto"/>
        <w:spacing w:before="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疑事项为：</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459" w:right="11" w:firstLine="109"/>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采购人/</w:t>
      </w:r>
      <w:r>
        <w:rPr>
          <w:rFonts w:hint="eastAsia" w:ascii="仿宋" w:hAnsi="仿宋" w:eastAsia="仿宋" w:cs="仿宋"/>
          <w:color w:val="auto"/>
          <w:spacing w:val="-2"/>
          <w:sz w:val="24"/>
          <w:highlight w:val="none"/>
        </w:rPr>
        <w:t>采购代理机构于</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年</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月</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日，就质疑</w:t>
      </w:r>
      <w:r>
        <w:rPr>
          <w:rFonts w:hint="eastAsia" w:ascii="仿宋" w:hAnsi="仿宋" w:eastAsia="仿宋" w:cs="仿宋"/>
          <w:color w:val="auto"/>
          <w:sz w:val="24"/>
          <w:highlight w:val="none"/>
        </w:rPr>
        <w:t xml:space="preserve"> </w:t>
      </w:r>
      <w:r>
        <w:rPr>
          <w:rFonts w:hint="eastAsia" w:ascii="仿宋" w:hAnsi="仿宋" w:eastAsia="仿宋" w:cs="仿宋"/>
          <w:color w:val="auto"/>
          <w:spacing w:val="-1"/>
          <w:sz w:val="24"/>
          <w:highlight w:val="none"/>
        </w:rPr>
        <w:t>事项做出了答复/没有在</w:t>
      </w:r>
      <w:r>
        <w:rPr>
          <w:rFonts w:hint="eastAsia" w:ascii="仿宋" w:hAnsi="仿宋" w:eastAsia="仿宋" w:cs="仿宋"/>
          <w:color w:val="auto"/>
          <w:sz w:val="24"/>
          <w:highlight w:val="none"/>
        </w:rPr>
        <w:t>法定期限内做出答复。</w:t>
      </w:r>
    </w:p>
    <w:p>
      <w:pPr>
        <w:shd w:val="clear" w:color="auto" w:fill="auto"/>
        <w:spacing w:before="100" w:line="371" w:lineRule="exact"/>
        <w:ind w:left="27"/>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lang w:val="en-US" w:eastAsia="zh-CN"/>
        </w:rPr>
        <w:t>四</w:t>
      </w:r>
      <w:r>
        <w:rPr>
          <w:rFonts w:hint="eastAsia" w:ascii="仿宋" w:hAnsi="仿宋" w:eastAsia="仿宋" w:cs="仿宋"/>
          <w:color w:val="auto"/>
          <w:spacing w:val="-2"/>
          <w:position w:val="1"/>
          <w:sz w:val="24"/>
          <w:highlight w:val="none"/>
        </w:rPr>
        <w:t>、投诉事项具体内容</w:t>
      </w:r>
    </w:p>
    <w:p>
      <w:pPr>
        <w:shd w:val="clear" w:color="auto" w:fill="auto"/>
        <w:spacing w:before="98" w:line="221" w:lineRule="auto"/>
        <w:ind w:left="508"/>
        <w:rPr>
          <w:rFonts w:hint="eastAsia" w:ascii="仿宋" w:hAnsi="仿宋" w:eastAsia="仿宋" w:cs="仿宋"/>
          <w:color w:val="auto"/>
          <w:sz w:val="24"/>
          <w:highlight w:val="none"/>
        </w:rPr>
      </w:pPr>
      <w:r>
        <w:rPr>
          <w:rFonts w:hint="eastAsia" w:ascii="仿宋" w:hAnsi="仿宋" w:eastAsia="仿宋" w:cs="仿宋"/>
          <w:color w:val="auto"/>
          <w:spacing w:val="-16"/>
          <w:sz w:val="24"/>
          <w:highlight w:val="none"/>
        </w:rPr>
        <w:t>投</w:t>
      </w:r>
      <w:r>
        <w:rPr>
          <w:rFonts w:hint="eastAsia" w:ascii="仿宋" w:hAnsi="仿宋" w:eastAsia="仿宋" w:cs="仿宋"/>
          <w:color w:val="auto"/>
          <w:spacing w:val="-10"/>
          <w:sz w:val="24"/>
          <w:highlight w:val="none"/>
        </w:rPr>
        <w:t>诉事项 1 ：</w:t>
      </w:r>
      <w:r>
        <w:rPr>
          <w:rFonts w:hint="eastAsia" w:ascii="仿宋" w:hAnsi="仿宋" w:eastAsia="仿宋" w:cs="仿宋"/>
          <w:color w:val="auto"/>
          <w:sz w:val="24"/>
          <w:highlight w:val="none"/>
          <w:u w:val="dotted"/>
        </w:rPr>
        <w:t xml:space="preserve">                                            </w:t>
      </w:r>
    </w:p>
    <w:p>
      <w:pPr>
        <w:shd w:val="clear" w:color="auto" w:fill="auto"/>
        <w:spacing w:before="100"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437" w:lineRule="exact"/>
        <w:ind w:left="508"/>
        <w:rPr>
          <w:rFonts w:hint="eastAsia" w:ascii="仿宋" w:hAnsi="仿宋" w:eastAsia="仿宋" w:cs="仿宋"/>
          <w:color w:val="auto"/>
          <w:sz w:val="24"/>
          <w:highlight w:val="none"/>
        </w:rPr>
      </w:pPr>
      <w:r>
        <w:rPr>
          <w:rFonts w:hint="eastAsia" w:ascii="仿宋" w:hAnsi="仿宋" w:eastAsia="仿宋" w:cs="仿宋"/>
          <w:color w:val="auto"/>
          <w:spacing w:val="-13"/>
          <w:position w:val="11"/>
          <w:sz w:val="24"/>
          <w:highlight w:val="none"/>
        </w:rPr>
        <w:t>投</w:t>
      </w:r>
      <w:r>
        <w:rPr>
          <w:rFonts w:hint="eastAsia" w:ascii="仿宋" w:hAnsi="仿宋" w:eastAsia="仿宋" w:cs="仿宋"/>
          <w:color w:val="auto"/>
          <w:spacing w:val="-12"/>
          <w:position w:val="11"/>
          <w:sz w:val="24"/>
          <w:highlight w:val="none"/>
        </w:rPr>
        <w:t>诉事项 2</w:t>
      </w:r>
    </w:p>
    <w:p>
      <w:pPr>
        <w:shd w:val="clear" w:color="auto" w:fill="auto"/>
        <w:spacing w:line="437"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spacing w:line="239" w:lineRule="exact"/>
        <w:rPr>
          <w:rFonts w:hint="eastAsia" w:ascii="仿宋" w:hAnsi="仿宋" w:eastAsia="仿宋" w:cs="仿宋"/>
          <w:color w:val="auto"/>
          <w:sz w:val="24"/>
          <w:highlight w:val="none"/>
        </w:rPr>
      </w:pP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
          <w:position w:val="11"/>
          <w:sz w:val="24"/>
          <w:highlight w:val="none"/>
        </w:rPr>
        <w:t>签字(签</w:t>
      </w:r>
      <w:r>
        <w:rPr>
          <w:rFonts w:hint="eastAsia" w:ascii="仿宋" w:hAnsi="仿宋" w:eastAsia="仿宋" w:cs="仿宋"/>
          <w:color w:val="auto"/>
          <w:spacing w:val="-1"/>
          <w:position w:val="11"/>
          <w:sz w:val="24"/>
          <w:highlight w:val="none"/>
        </w:rPr>
        <w:t xml:space="preserve">章)： </w:t>
      </w: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0"/>
          <w:sz w:val="24"/>
          <w:highlight w:val="none"/>
        </w:rPr>
        <w:t>日</w:t>
      </w:r>
      <w:r>
        <w:rPr>
          <w:rFonts w:hint="eastAsia" w:ascii="仿宋" w:hAnsi="仿宋" w:eastAsia="仿宋" w:cs="仿宋"/>
          <w:color w:val="auto"/>
          <w:spacing w:val="-19"/>
          <w:sz w:val="24"/>
          <w:highlight w:val="none"/>
        </w:rPr>
        <w:t>期：</w:t>
      </w:r>
      <w:r>
        <w:rPr>
          <w:rFonts w:hint="eastAsia" w:ascii="仿宋" w:hAnsi="仿宋" w:eastAsia="仿宋" w:cs="仿宋"/>
          <w:color w:val="auto"/>
          <w:spacing w:val="-1"/>
          <w:position w:val="11"/>
          <w:sz w:val="24"/>
          <w:highlight w:val="none"/>
        </w:rPr>
        <w:t xml:space="preserve"> </w:t>
      </w:r>
    </w:p>
    <w:p>
      <w:pPr>
        <w:shd w:val="clear" w:color="auto" w:fill="auto"/>
        <w:spacing w:line="392" w:lineRule="auto"/>
        <w:rPr>
          <w:rFonts w:hint="eastAsia" w:ascii="仿宋" w:hAnsi="仿宋" w:eastAsia="仿宋" w:cs="仿宋"/>
          <w:color w:val="auto"/>
          <w:sz w:val="24"/>
          <w:highlight w:val="none"/>
        </w:rPr>
      </w:pPr>
    </w:p>
    <w:p>
      <w:pPr>
        <w:shd w:val="clear" w:color="auto" w:fill="auto"/>
        <w:spacing w:before="91" w:line="219" w:lineRule="auto"/>
        <w:ind w:left="508"/>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投诉书制作说</w:t>
      </w:r>
      <w:r>
        <w:rPr>
          <w:rFonts w:hint="eastAsia" w:ascii="仿宋" w:hAnsi="仿宋" w:eastAsia="仿宋" w:cs="仿宋"/>
          <w:color w:val="auto"/>
          <w:spacing w:val="-1"/>
          <w:sz w:val="24"/>
          <w:highlight w:val="none"/>
        </w:rPr>
        <w:t>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6.投诉书的投诉请求应与投诉事项相关。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3"/>
        <w:keepNext/>
        <w:keepLines/>
        <w:pageBreakBefore w:val="0"/>
        <w:widowControl w:val="0"/>
        <w:numPr>
          <w:ilvl w:val="0"/>
          <w:numId w:val="0"/>
        </w:numPr>
        <w:tabs>
          <w:tab w:val="left" w:pos="5852"/>
        </w:tabs>
        <w:kinsoku/>
        <w:wordWrap/>
        <w:overflowPunct/>
        <w:topLinePunct w:val="0"/>
        <w:autoSpaceDE/>
        <w:autoSpaceDN/>
        <w:bidi w:val="0"/>
        <w:adjustRightInd/>
        <w:snapToGrid/>
        <w:spacing w:line="416" w:lineRule="auto"/>
        <w:ind w:leftChars="0"/>
        <w:jc w:val="center"/>
        <w:textAlignment w:val="auto"/>
        <w:outlineLvl w:val="1"/>
        <w:rPr>
          <w:rFonts w:hint="eastAsia" w:ascii="宋体" w:hAnsi="宋体" w:eastAsia="宋体" w:cs="宋体"/>
          <w:color w:val="auto"/>
          <w:sz w:val="21"/>
          <w:szCs w:val="21"/>
        </w:rPr>
      </w:pPr>
      <w:r>
        <w:rPr>
          <w:rFonts w:hint="eastAsia" w:ascii="仿宋" w:hAnsi="仿宋" w:eastAsia="仿宋" w:cs="仿宋"/>
          <w:color w:val="auto"/>
          <w:kern w:val="2"/>
          <w:sz w:val="21"/>
          <w:szCs w:val="24"/>
          <w:lang w:val="en-US" w:eastAsia="zh-CN" w:bidi="ar-SA"/>
        </w:rPr>
        <w:br w:type="page"/>
      </w:r>
      <w:bookmarkStart w:id="101" w:name="_Toc9878"/>
      <w:bookmarkStart w:id="102" w:name="_Toc28928"/>
      <w:bookmarkStart w:id="103" w:name="_Toc8722"/>
      <w:bookmarkStart w:id="104" w:name="_Toc16557"/>
      <w:bookmarkStart w:id="105" w:name="_Toc12869"/>
      <w:bookmarkStart w:id="106" w:name="_Toc14085"/>
      <w:r>
        <w:rPr>
          <w:rFonts w:hint="eastAsia" w:ascii="宋体" w:hAnsi="宋体" w:eastAsia="宋体" w:cs="宋体"/>
          <w:color w:val="auto"/>
          <w:sz w:val="21"/>
          <w:szCs w:val="21"/>
        </w:rPr>
        <w:t>中小企业划分标准</w:t>
      </w:r>
      <w:bookmarkEnd w:id="101"/>
      <w:bookmarkEnd w:id="102"/>
      <w:bookmarkEnd w:id="103"/>
      <w:bookmarkEnd w:id="104"/>
      <w:bookmarkEnd w:id="105"/>
      <w:bookmarkEnd w:id="106"/>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工业和信息化部、国家统计局、发展改革委、财政部等四部门《关于印发中小企业划型标准规定的通知》（工信部联企业〔2011〕300号）规定中小企业划型标准如表所示：</w:t>
      </w:r>
    </w:p>
    <w:tbl>
      <w:tblPr>
        <w:tblStyle w:val="20"/>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38"/>
        <w:gridCol w:w="2076"/>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firstLine="240"/>
              <w:jc w:val="center"/>
              <w:rPr>
                <w:rFonts w:hint="eastAsia" w:ascii="宋体" w:hAnsi="宋体" w:eastAsia="宋体" w:cs="宋体"/>
                <w:color w:val="auto"/>
                <w:sz w:val="21"/>
                <w:szCs w:val="21"/>
              </w:rPr>
            </w:pPr>
            <w:r>
              <w:rPr>
                <w:rFonts w:hint="eastAsia" w:ascii="宋体" w:hAnsi="宋体" w:eastAsia="宋体" w:cs="宋体"/>
                <w:color w:val="auto"/>
                <w:sz w:val="21"/>
                <w:szCs w:val="21"/>
              </w:rPr>
              <w:t>农、林、牧、渔业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tabs>
                <w:tab w:val="left" w:pos="1930"/>
              </w:tabs>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500万元</w:t>
            </w:r>
            <w:r>
              <w:rPr>
                <w:rFonts w:hint="eastAsia" w:ascii="宋体" w:hAnsi="宋体" w:eastAsia="宋体" w:cs="宋体"/>
                <w:color w:val="auto"/>
                <w:sz w:val="21"/>
                <w:szCs w:val="21"/>
                <w:lang w:val="en-US"/>
              </w:rPr>
              <w:t>-</w:t>
            </w:r>
            <w:r>
              <w:rPr>
                <w:rFonts w:hint="eastAsia" w:ascii="宋体" w:hAnsi="宋体" w:eastAsia="宋体" w:cs="宋体"/>
                <w:color w:val="auto"/>
                <w:sz w:val="21"/>
                <w:szCs w:val="21"/>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tabs>
                <w:tab w:val="left" w:pos="1752"/>
              </w:tabs>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50万元</w:t>
            </w:r>
            <w:r>
              <w:rPr>
                <w:rFonts w:hint="eastAsia" w:ascii="宋体" w:hAnsi="宋体" w:eastAsia="宋体" w:cs="宋体"/>
                <w:color w:val="auto"/>
                <w:sz w:val="21"/>
                <w:szCs w:val="21"/>
                <w:lang w:val="en-US"/>
              </w:rPr>
              <w:t>-</w:t>
            </w:r>
            <w:r>
              <w:rPr>
                <w:rFonts w:hint="eastAsia" w:ascii="宋体" w:hAnsi="宋体" w:eastAsia="宋体" w:cs="宋体"/>
                <w:color w:val="auto"/>
                <w:sz w:val="21"/>
                <w:szCs w:val="21"/>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（包括采矿业，制造业，电力、热力、燃气及水生产和供应</w:t>
            </w:r>
          </w:p>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建筑业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批发业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8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交通运输业 （不含铁路运输业）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仓储业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邮政业</w:t>
            </w:r>
          </w:p>
        </w:tc>
        <w:tc>
          <w:tcPr>
            <w:tcW w:w="4263" w:type="pct"/>
            <w:gridSpan w:val="2"/>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933"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3330" w:type="pct"/>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从业人员20人以下或营业收入 100万元以下</w:t>
            </w:r>
          </w:p>
        </w:tc>
      </w:tr>
    </w:tbl>
    <w:p>
      <w:pPr>
        <w:spacing w:line="1" w:lineRule="exact"/>
        <w:jc w:val="center"/>
        <w:rPr>
          <w:rFonts w:hint="eastAsia" w:ascii="宋体" w:hAnsi="宋体" w:eastAsia="宋体" w:cs="宋体"/>
          <w:color w:val="auto"/>
          <w:sz w:val="21"/>
          <w:szCs w:val="21"/>
        </w:rPr>
      </w:pPr>
    </w:p>
    <w:tbl>
      <w:tblPr>
        <w:tblStyle w:val="2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住宿业</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餐饮业</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信息传输业 （包括电信、互联网 和相关服务）</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软件和信息技术服务业</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房地产开发经营</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12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line="240" w:lineRule="auto"/>
              <w:ind w:left="14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tabs>
                <w:tab w:val="left" w:pos="5256"/>
              </w:tabs>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物业管理</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240"/>
              <w:jc w:val="center"/>
              <w:rPr>
                <w:rFonts w:hint="eastAsia" w:ascii="宋体" w:hAnsi="宋体" w:eastAsia="宋体" w:cs="宋体"/>
                <w:color w:val="auto"/>
                <w:sz w:val="21"/>
                <w:szCs w:val="21"/>
              </w:rPr>
            </w:pPr>
            <w:r>
              <w:rPr>
                <w:rFonts w:hint="eastAsia" w:ascii="宋体" w:hAnsi="宋体" w:eastAsia="宋体" w:cs="宋体"/>
                <w:color w:val="auto"/>
                <w:sz w:val="21"/>
                <w:szCs w:val="21"/>
              </w:rPr>
              <w:t>租赁和商务服务业</w:t>
            </w:r>
          </w:p>
        </w:tc>
        <w:tc>
          <w:tcPr>
            <w:tcW w:w="8354" w:type="dxa"/>
            <w:gridSpan w:val="2"/>
            <w:shd w:val="clear" w:color="auto" w:fill="FFFFFF"/>
            <w:noWrap w:val="0"/>
            <w:vAlign w:val="center"/>
          </w:tcPr>
          <w:p>
            <w:pPr>
              <w:pStyle w:val="43"/>
              <w:keepNext w:val="0"/>
              <w:keepLines w:val="0"/>
              <w:suppressLineNumbers w:val="0"/>
              <w:shd w:val="clear" w:color="auto" w:fill="auto"/>
              <w:tabs>
                <w:tab w:val="left" w:pos="10666"/>
              </w:tabs>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lang w:val="en-US"/>
              </w:rPr>
              <w:t>10</w:t>
            </w:r>
            <w:r>
              <w:rPr>
                <w:rFonts w:hint="eastAsia" w:ascii="宋体" w:hAnsi="宋体" w:eastAsia="宋体" w:cs="宋体"/>
                <w:color w:val="auto"/>
                <w:sz w:val="21"/>
                <w:szCs w:val="21"/>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10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其他未列明行业</w:t>
            </w:r>
          </w:p>
        </w:tc>
        <w:tc>
          <w:tcPr>
            <w:tcW w:w="8354" w:type="dxa"/>
            <w:gridSpan w:val="2"/>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8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小型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173"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微型</w:t>
            </w:r>
          </w:p>
        </w:tc>
        <w:tc>
          <w:tcPr>
            <w:tcW w:w="7181" w:type="dxa"/>
            <w:shd w:val="clear" w:color="auto" w:fill="FFFFFF"/>
            <w:noWrap w:val="0"/>
            <w:vAlign w:val="center"/>
          </w:tcPr>
          <w:p>
            <w:pPr>
              <w:pStyle w:val="43"/>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从业人员10人以下</w:t>
            </w:r>
          </w:p>
        </w:tc>
      </w:tr>
    </w:tbl>
    <w:p>
      <w:pPr>
        <w:rPr>
          <w:rFonts w:hint="eastAsia"/>
        </w:rPr>
      </w:pPr>
    </w:p>
    <w:p>
      <w:pPr>
        <w:pStyle w:val="2"/>
        <w:numPr>
          <w:ilvl w:val="0"/>
          <w:numId w:val="0"/>
        </w:numPr>
        <w:spacing w:line="400" w:lineRule="atLeast"/>
        <w:ind w:firstLine="1968" w:firstLineChars="700"/>
        <w:jc w:val="both"/>
        <w:rPr>
          <w:rFonts w:hint="eastAsia" w:ascii="仿宋" w:hAnsi="仿宋" w:eastAsia="仿宋" w:cs="仿宋"/>
          <w:color w:val="auto"/>
          <w:sz w:val="28"/>
          <w:szCs w:val="28"/>
          <w:highlight w:val="none"/>
        </w:rPr>
        <w:sectPr>
          <w:pgSz w:w="11906" w:h="16838"/>
          <w:pgMar w:top="1440" w:right="1230" w:bottom="1440" w:left="1230" w:header="851" w:footer="992" w:gutter="0"/>
          <w:pgNumType w:fmt="decimal"/>
          <w:cols w:space="720" w:num="1"/>
          <w:docGrid w:type="lines" w:linePitch="312" w:charSpace="0"/>
        </w:sectPr>
      </w:pPr>
      <w:bookmarkStart w:id="107" w:name="_Toc349573127"/>
      <w:bookmarkStart w:id="108" w:name="_Toc527642959"/>
      <w:bookmarkStart w:id="109" w:name="_Toc349637926"/>
      <w:bookmarkStart w:id="110" w:name="_Toc298240411"/>
      <w:bookmarkStart w:id="111" w:name="_Toc28010"/>
    </w:p>
    <w:p>
      <w:pPr>
        <w:pStyle w:val="2"/>
        <w:numPr>
          <w:ilvl w:val="0"/>
          <w:numId w:val="0"/>
        </w:numPr>
        <w:spacing w:line="400" w:lineRule="atLeast"/>
        <w:ind w:firstLine="4698" w:firstLineChars="1300"/>
        <w:jc w:val="both"/>
        <w:rPr>
          <w:rFonts w:hint="eastAsia" w:ascii="仿宋" w:hAnsi="仿宋" w:eastAsia="仿宋" w:cs="仿宋"/>
          <w:color w:val="auto"/>
          <w:sz w:val="36"/>
          <w:szCs w:val="36"/>
        </w:rPr>
      </w:pPr>
      <w:r>
        <w:rPr>
          <w:rFonts w:hint="eastAsia" w:ascii="仿宋" w:hAnsi="仿宋" w:eastAsia="仿宋" w:cs="仿宋"/>
          <w:color w:val="auto"/>
          <w:sz w:val="36"/>
          <w:szCs w:val="36"/>
          <w:highlight w:val="none"/>
        </w:rPr>
        <w:t xml:space="preserve">第三部分  </w:t>
      </w:r>
      <w:bookmarkEnd w:id="50"/>
      <w:bookmarkEnd w:id="107"/>
      <w:bookmarkEnd w:id="108"/>
      <w:bookmarkEnd w:id="109"/>
      <w:bookmarkEnd w:id="110"/>
      <w:bookmarkEnd w:id="111"/>
      <w:r>
        <w:rPr>
          <w:rFonts w:hint="eastAsia" w:ascii="仿宋" w:hAnsi="仿宋" w:eastAsia="仿宋" w:cs="仿宋"/>
          <w:color w:val="auto"/>
          <w:sz w:val="36"/>
          <w:szCs w:val="36"/>
          <w:highlight w:val="none"/>
          <w:lang w:val="en-US" w:eastAsia="zh-CN"/>
        </w:rPr>
        <w:t>采购</w:t>
      </w:r>
      <w:r>
        <w:rPr>
          <w:rFonts w:hint="eastAsia" w:ascii="仿宋" w:hAnsi="仿宋" w:eastAsia="仿宋" w:cs="仿宋"/>
          <w:color w:val="auto"/>
          <w:sz w:val="36"/>
          <w:szCs w:val="36"/>
          <w:highlight w:val="none"/>
          <w:lang w:eastAsia="zh-CN"/>
        </w:rPr>
        <w:t>需求</w:t>
      </w:r>
      <w:bookmarkStart w:id="112" w:name="_Toc349637935"/>
      <w:bookmarkStart w:id="113" w:name="_Toc349573136"/>
      <w:bookmarkStart w:id="114" w:name="_Toc267301295"/>
    </w:p>
    <w:bookmarkEnd w:id="112"/>
    <w:bookmarkEnd w:id="113"/>
    <w:bookmarkEnd w:id="114"/>
    <w:p>
      <w:pPr>
        <w:numPr>
          <w:ilvl w:val="0"/>
          <w:numId w:val="11"/>
        </w:numPr>
        <w:bidi w:val="0"/>
        <w:rPr>
          <w:rFonts w:hint="eastAsia"/>
          <w:b/>
          <w:bCs/>
          <w:lang w:val="en-US" w:eastAsia="zh-CN"/>
        </w:rPr>
      </w:pPr>
      <w:bookmarkStart w:id="115" w:name="_Toc10290"/>
      <w:r>
        <w:rPr>
          <w:rFonts w:hint="eastAsia"/>
          <w:b/>
          <w:bCs/>
          <w:lang w:val="en-US" w:eastAsia="zh-CN"/>
        </w:rPr>
        <w:t>采购内容及技术参数</w:t>
      </w:r>
    </w:p>
    <w:p/>
    <w:tbl>
      <w:tblPr>
        <w:tblStyle w:val="21"/>
        <w:tblW w:w="15339" w:type="dxa"/>
        <w:tblInd w:w="-9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64"/>
        <w:gridCol w:w="757"/>
        <w:gridCol w:w="758"/>
        <w:gridCol w:w="1036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3" w:type="dxa"/>
          </w:tcPr>
          <w:p>
            <w:pPr>
              <w:jc w:val="center"/>
              <w:rPr>
                <w:rFonts w:hint="eastAsia" w:eastAsiaTheme="minorEastAsia"/>
                <w:b/>
                <w:bCs/>
                <w:vertAlign w:val="baseline"/>
                <w:lang w:eastAsia="zh-CN"/>
              </w:rPr>
            </w:pPr>
            <w:r>
              <w:rPr>
                <w:rFonts w:hint="eastAsia"/>
                <w:b/>
                <w:bCs/>
                <w:vertAlign w:val="baseline"/>
                <w:lang w:eastAsia="zh-CN"/>
              </w:rPr>
              <w:t>序号</w:t>
            </w:r>
          </w:p>
        </w:tc>
        <w:tc>
          <w:tcPr>
            <w:tcW w:w="1164" w:type="dxa"/>
          </w:tcPr>
          <w:p>
            <w:pPr>
              <w:jc w:val="center"/>
              <w:rPr>
                <w:b/>
                <w:bCs/>
                <w:vertAlign w:val="baseline"/>
              </w:rPr>
            </w:pPr>
            <w:r>
              <w:rPr>
                <w:rFonts w:hint="eastAsia"/>
                <w:b/>
                <w:bCs/>
                <w:vertAlign w:val="baseline"/>
                <w:lang w:eastAsia="zh-CN"/>
              </w:rPr>
              <w:t>设备名称</w:t>
            </w:r>
          </w:p>
        </w:tc>
        <w:tc>
          <w:tcPr>
            <w:tcW w:w="757" w:type="dxa"/>
          </w:tcPr>
          <w:p>
            <w:pPr>
              <w:jc w:val="center"/>
              <w:rPr>
                <w:rFonts w:hint="eastAsia" w:eastAsiaTheme="minorEastAsia"/>
                <w:b/>
                <w:bCs/>
                <w:vertAlign w:val="baseline"/>
                <w:lang w:eastAsia="zh-CN"/>
              </w:rPr>
            </w:pPr>
            <w:r>
              <w:rPr>
                <w:rFonts w:hint="eastAsia"/>
                <w:b/>
                <w:bCs/>
                <w:vertAlign w:val="baseline"/>
                <w:lang w:eastAsia="zh-CN"/>
              </w:rPr>
              <w:t>数量</w:t>
            </w:r>
          </w:p>
        </w:tc>
        <w:tc>
          <w:tcPr>
            <w:tcW w:w="758" w:type="dxa"/>
          </w:tcPr>
          <w:p>
            <w:pPr>
              <w:jc w:val="center"/>
              <w:rPr>
                <w:rFonts w:hint="eastAsia" w:eastAsiaTheme="minorEastAsia"/>
                <w:b/>
                <w:bCs/>
                <w:vertAlign w:val="baseline"/>
                <w:lang w:eastAsia="zh-CN"/>
              </w:rPr>
            </w:pPr>
            <w:r>
              <w:rPr>
                <w:rFonts w:hint="eastAsia"/>
                <w:b/>
                <w:bCs/>
                <w:vertAlign w:val="baseline"/>
                <w:lang w:eastAsia="zh-CN"/>
              </w:rPr>
              <w:t>单位</w:t>
            </w:r>
          </w:p>
        </w:tc>
        <w:tc>
          <w:tcPr>
            <w:tcW w:w="10360" w:type="dxa"/>
          </w:tcPr>
          <w:p>
            <w:pPr>
              <w:jc w:val="center"/>
              <w:rPr>
                <w:rFonts w:hint="eastAsia" w:eastAsiaTheme="minorEastAsia"/>
                <w:b/>
                <w:bCs/>
                <w:vertAlign w:val="baseline"/>
                <w:lang w:eastAsia="zh-CN"/>
              </w:rPr>
            </w:pPr>
            <w:r>
              <w:rPr>
                <w:rFonts w:hint="eastAsia"/>
                <w:b/>
                <w:bCs/>
                <w:vertAlign w:val="baseline"/>
                <w:lang w:eastAsia="zh-CN"/>
              </w:rPr>
              <w:t>技术参数要求</w:t>
            </w:r>
          </w:p>
        </w:tc>
        <w:tc>
          <w:tcPr>
            <w:tcW w:w="1737" w:type="dxa"/>
          </w:tcPr>
          <w:p>
            <w:pPr>
              <w:jc w:val="center"/>
              <w:rPr>
                <w:rFonts w:hint="eastAsia"/>
                <w:b/>
                <w:bCs/>
                <w:vertAlign w:val="baseline"/>
                <w:lang w:eastAsia="zh-CN"/>
              </w:rPr>
            </w:pPr>
            <w:r>
              <w:rPr>
                <w:rFonts w:hint="eastAsia"/>
                <w:b/>
                <w:bCs/>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164" w:type="dxa"/>
            <w:vAlign w:val="center"/>
          </w:tcPr>
          <w:p>
            <w:pPr>
              <w:jc w:val="center"/>
              <w:rPr>
                <w:sz w:val="24"/>
                <w:szCs w:val="24"/>
                <w:vertAlign w:val="baseline"/>
              </w:rPr>
            </w:pPr>
            <w:r>
              <w:rPr>
                <w:spacing w:val="-4"/>
                <w:sz w:val="24"/>
                <w:szCs w:val="24"/>
              </w:rPr>
              <w:t>灰枣光电色选机组：</w:t>
            </w:r>
          </w:p>
        </w:tc>
        <w:tc>
          <w:tcPr>
            <w:tcW w:w="757"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758" w:type="dxa"/>
            <w:vAlign w:val="center"/>
          </w:tcPr>
          <w:p>
            <w:pPr>
              <w:jc w:val="center"/>
              <w:rPr>
                <w:rFonts w:hint="eastAsia" w:eastAsiaTheme="minorEastAsia"/>
                <w:vertAlign w:val="baseline"/>
                <w:lang w:eastAsia="zh-CN"/>
              </w:rPr>
            </w:pPr>
            <w:r>
              <w:rPr>
                <w:rFonts w:hint="eastAsia"/>
                <w:vertAlign w:val="baseline"/>
                <w:lang w:eastAsia="zh-CN"/>
              </w:rPr>
              <w:t>台</w:t>
            </w:r>
          </w:p>
        </w:tc>
        <w:tc>
          <w:tcPr>
            <w:tcW w:w="10360" w:type="dxa"/>
          </w:tcPr>
          <w:p>
            <w:pPr>
              <w:rPr>
                <w:vertAlign w:val="baseline"/>
              </w:rPr>
            </w:pPr>
            <w:r>
              <w:rPr>
                <w:vertAlign w:val="baseline"/>
              </w:rPr>
              <w:t>（1）相机</w:t>
            </w:r>
            <w:r>
              <w:rPr>
                <w:rFonts w:hint="eastAsia"/>
                <w:vertAlign w:val="baseline"/>
                <w:lang w:val="en-US" w:eastAsia="zh-CN"/>
              </w:rPr>
              <w:t>要求</w:t>
            </w:r>
            <w:r>
              <w:rPr>
                <w:vertAlign w:val="baseline"/>
              </w:rPr>
              <w:t>：</w:t>
            </w:r>
            <w:r>
              <w:rPr>
                <w:rFonts w:hint="eastAsia"/>
                <w:vertAlign w:val="baseline"/>
                <w:lang w:val="en-US" w:eastAsia="zh-CN"/>
              </w:rPr>
              <w:t>采用国内一线品牌，像素不低于230万。</w:t>
            </w:r>
          </w:p>
          <w:p>
            <w:pPr>
              <w:rPr>
                <w:vertAlign w:val="baseline"/>
              </w:rPr>
            </w:pPr>
            <w:r>
              <w:rPr>
                <w:vertAlign w:val="baseline"/>
              </w:rPr>
              <w:t>（2）处理量： ≥</w:t>
            </w:r>
            <w:r>
              <w:rPr>
                <w:rFonts w:hint="eastAsia"/>
                <w:vertAlign w:val="baseline"/>
                <w:lang w:val="en-US" w:eastAsia="zh-CN"/>
              </w:rPr>
              <w:t>1.8</w:t>
            </w:r>
            <w:r>
              <w:rPr>
                <w:vertAlign w:val="baseline"/>
              </w:rPr>
              <w:t>t/h（一级枣）。</w:t>
            </w:r>
          </w:p>
          <w:p>
            <w:pPr>
              <w:rPr>
                <w:vertAlign w:val="baseline"/>
              </w:rPr>
            </w:pPr>
            <w:r>
              <w:rPr>
                <w:vertAlign w:val="baseline"/>
              </w:rPr>
              <w:t xml:space="preserve">（3）电源压力：380V </w:t>
            </w:r>
            <w:r>
              <w:rPr>
                <w:rFonts w:hint="eastAsia"/>
                <w:vertAlign w:val="baseline"/>
                <w:lang w:val="en-US" w:eastAsia="zh-CN"/>
              </w:rPr>
              <w:t>/</w:t>
            </w:r>
            <w:r>
              <w:rPr>
                <w:vertAlign w:val="baseline"/>
              </w:rPr>
              <w:t>50HZ；配置电源稳压系统。</w:t>
            </w:r>
          </w:p>
          <w:p>
            <w:pPr>
              <w:rPr>
                <w:vertAlign w:val="baseline"/>
              </w:rPr>
            </w:pPr>
            <w:r>
              <w:rPr>
                <w:vertAlign w:val="baseline"/>
              </w:rPr>
              <w:t>（4）精度</w:t>
            </w:r>
            <w:r>
              <w:rPr>
                <w:rFonts w:hint="eastAsia"/>
                <w:vertAlign w:val="baseline"/>
              </w:rPr>
              <w:t>≧</w:t>
            </w:r>
            <w:r>
              <w:rPr>
                <w:vertAlign w:val="baseline"/>
              </w:rPr>
              <w:t>9</w:t>
            </w:r>
            <w:r>
              <w:rPr>
                <w:rFonts w:hint="eastAsia"/>
                <w:vertAlign w:val="baseline"/>
                <w:lang w:val="en-US" w:eastAsia="zh-CN"/>
              </w:rPr>
              <w:t>9</w:t>
            </w:r>
            <w:r>
              <w:rPr>
                <w:vertAlign w:val="baseline"/>
              </w:rPr>
              <w:t>%，可直接装箱标准，挑选精度可</w:t>
            </w:r>
            <w:r>
              <w:rPr>
                <w:rFonts w:hint="eastAsia"/>
                <w:vertAlign w:val="baseline"/>
                <w:lang w:val="en-US" w:eastAsia="zh-CN"/>
              </w:rPr>
              <w:t>根据需求</w:t>
            </w:r>
            <w:r>
              <w:rPr>
                <w:vertAlign w:val="baseline"/>
              </w:rPr>
              <w:t>调节。</w:t>
            </w:r>
          </w:p>
          <w:p>
            <w:pPr>
              <w:rPr>
                <w:rFonts w:hint="eastAsia"/>
                <w:vertAlign w:val="baseline"/>
                <w:lang w:val="en-US" w:eastAsia="zh-CN"/>
              </w:rPr>
            </w:pPr>
            <w:r>
              <w:rPr>
                <w:rFonts w:hint="eastAsia"/>
                <w:b/>
                <w:bCs/>
                <w:lang w:val="en-US" w:eastAsia="zh-CN"/>
              </w:rPr>
              <w:t>★</w:t>
            </w:r>
            <w:r>
              <w:rPr>
                <w:rFonts w:hint="eastAsia"/>
                <w:vertAlign w:val="baseline"/>
                <w:lang w:val="en-US" w:eastAsia="zh-CN"/>
              </w:rPr>
              <w:t>（5）机器通道数：6组12通道</w:t>
            </w:r>
          </w:p>
          <w:p>
            <w:pPr>
              <w:ind w:firstLine="210" w:firstLineChars="100"/>
              <w:rPr>
                <w:rFonts w:hint="eastAsia"/>
                <w:vertAlign w:val="baseline"/>
                <w:lang w:val="en-US" w:eastAsia="zh-CN"/>
              </w:rPr>
            </w:pPr>
            <w:r>
              <w:rPr>
                <w:rFonts w:hint="eastAsia"/>
                <w:vertAlign w:val="baseline"/>
                <w:lang w:val="en-US" w:eastAsia="zh-CN"/>
              </w:rPr>
              <w:t>(6)主机采用分段式（不低于三段）可拆卸结构，</w:t>
            </w:r>
          </w:p>
          <w:p>
            <w:pPr>
              <w:rPr>
                <w:rFonts w:hint="eastAsia"/>
                <w:vertAlign w:val="baseline"/>
                <w:lang w:val="en-US" w:eastAsia="zh-CN"/>
              </w:rPr>
            </w:pPr>
            <w:r>
              <w:rPr>
                <w:rFonts w:hint="eastAsia"/>
                <w:vertAlign w:val="baseline"/>
                <w:lang w:val="en-US" w:eastAsia="zh-CN"/>
              </w:rPr>
              <w:t>（7）回料输送采用分段式由水平输送和爬坡输送组成，可拆卸独立运转，</w:t>
            </w:r>
          </w:p>
          <w:p>
            <w:pPr>
              <w:rPr>
                <w:rFonts w:hint="eastAsia"/>
                <w:vertAlign w:val="baseline"/>
                <w:lang w:val="en-US" w:eastAsia="zh-CN"/>
              </w:rPr>
            </w:pPr>
            <w:r>
              <w:rPr>
                <w:rFonts w:hint="eastAsia"/>
                <w:vertAlign w:val="baseline"/>
                <w:lang w:val="en-US" w:eastAsia="zh-CN"/>
              </w:rPr>
              <w:t>（8）分级出料输送有效宽度不低于210mm，需配置收集口</w:t>
            </w:r>
          </w:p>
          <w:p>
            <w:pPr>
              <w:rPr>
                <w:rFonts w:hint="eastAsia"/>
                <w:vertAlign w:val="baseline"/>
                <w:lang w:val="en-US" w:eastAsia="zh-CN"/>
              </w:rPr>
            </w:pPr>
            <w:r>
              <w:rPr>
                <w:rFonts w:hint="eastAsia"/>
                <w:vertAlign w:val="baseline"/>
                <w:lang w:val="en-US" w:eastAsia="zh-CN"/>
              </w:rPr>
              <w:t>（9）独立工控机及显示屏系统，显示屏尺寸不低于27寸，工控机CPU不低于i9-9900K,内存不低于16G，显卡不低于3060，</w:t>
            </w:r>
          </w:p>
          <w:p>
            <w:pPr>
              <w:rPr>
                <w:vertAlign w:val="baseline"/>
              </w:rPr>
            </w:pPr>
            <w:r>
              <w:rPr>
                <w:rFonts w:hint="eastAsia"/>
                <w:vertAlign w:val="baseline"/>
                <w:lang w:eastAsia="zh-CN"/>
              </w:rPr>
              <w:t>（</w:t>
            </w:r>
            <w:r>
              <w:rPr>
                <w:rFonts w:hint="eastAsia"/>
                <w:vertAlign w:val="baseline"/>
                <w:lang w:val="en-US" w:eastAsia="zh-CN"/>
              </w:rPr>
              <w:t>10</w:t>
            </w:r>
            <w:r>
              <w:rPr>
                <w:rFonts w:hint="eastAsia"/>
                <w:vertAlign w:val="baseline"/>
                <w:lang w:eastAsia="zh-CN"/>
              </w:rPr>
              <w:t>）</w:t>
            </w:r>
            <w:r>
              <w:rPr>
                <w:rFonts w:hint="eastAsia"/>
                <w:vertAlign w:val="baseline"/>
                <w:lang w:val="en-US" w:eastAsia="zh-CN"/>
              </w:rPr>
              <w:t>供气</w:t>
            </w:r>
            <w:r>
              <w:rPr>
                <w:vertAlign w:val="baseline"/>
              </w:rPr>
              <w:t>系统包含空压机主机</w:t>
            </w:r>
            <w:r>
              <w:rPr>
                <w:rFonts w:hint="eastAsia"/>
                <w:vertAlign w:val="baseline"/>
                <w:lang w:val="en-US" w:eastAsia="zh-CN"/>
              </w:rPr>
              <w:t>11KW</w:t>
            </w:r>
            <w:r>
              <w:rPr>
                <w:vertAlign w:val="baseline"/>
              </w:rPr>
              <w:t>，储气罐</w:t>
            </w:r>
            <w:r>
              <w:rPr>
                <w:rFonts w:hint="eastAsia"/>
                <w:vertAlign w:val="baseline"/>
              </w:rPr>
              <w:t>1m³/8KG</w:t>
            </w:r>
            <w:r>
              <w:rPr>
                <w:vertAlign w:val="baseline"/>
              </w:rPr>
              <w:t>， 冷干机</w:t>
            </w:r>
            <w:r>
              <w:rPr>
                <w:rFonts w:hint="eastAsia"/>
                <w:vertAlign w:val="baseline"/>
              </w:rPr>
              <w:t>1.6m³</w:t>
            </w:r>
            <w:r>
              <w:rPr>
                <w:vertAlign w:val="baseline"/>
              </w:rPr>
              <w:t xml:space="preserve"> 过滤系统（三级过滤），气路系统。</w:t>
            </w:r>
          </w:p>
        </w:tc>
        <w:tc>
          <w:tcPr>
            <w:tcW w:w="173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164" w:type="dxa"/>
            <w:vAlign w:val="center"/>
          </w:tcPr>
          <w:p>
            <w:pPr>
              <w:jc w:val="center"/>
              <w:rPr>
                <w:sz w:val="24"/>
                <w:szCs w:val="24"/>
                <w:vertAlign w:val="baseline"/>
              </w:rPr>
            </w:pPr>
            <w:r>
              <w:rPr>
                <w:rFonts w:hint="eastAsia"/>
                <w:spacing w:val="-4"/>
                <w:sz w:val="24"/>
                <w:szCs w:val="24"/>
                <w:lang w:val="en-US" w:eastAsia="zh-CN"/>
              </w:rPr>
              <w:t>骏</w:t>
            </w:r>
            <w:r>
              <w:rPr>
                <w:spacing w:val="-4"/>
                <w:sz w:val="24"/>
                <w:szCs w:val="24"/>
              </w:rPr>
              <w:t>枣光电色选机组：</w:t>
            </w:r>
          </w:p>
        </w:tc>
        <w:tc>
          <w:tcPr>
            <w:tcW w:w="757"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758" w:type="dxa"/>
            <w:vAlign w:val="center"/>
          </w:tcPr>
          <w:p>
            <w:pPr>
              <w:jc w:val="center"/>
              <w:rPr>
                <w:rFonts w:hint="eastAsia" w:eastAsiaTheme="minorEastAsia"/>
                <w:vertAlign w:val="baseline"/>
                <w:lang w:eastAsia="zh-CN"/>
              </w:rPr>
            </w:pPr>
            <w:r>
              <w:rPr>
                <w:rFonts w:hint="eastAsia"/>
                <w:vertAlign w:val="baseline"/>
                <w:lang w:eastAsia="zh-CN"/>
              </w:rPr>
              <w:t>台</w:t>
            </w:r>
          </w:p>
        </w:tc>
        <w:tc>
          <w:tcPr>
            <w:tcW w:w="10360" w:type="dxa"/>
          </w:tcPr>
          <w:p>
            <w:pPr>
              <w:rPr>
                <w:rFonts w:hint="eastAsia"/>
                <w:vertAlign w:val="baseline"/>
              </w:rPr>
            </w:pPr>
            <w:r>
              <w:rPr>
                <w:rFonts w:hint="eastAsia"/>
                <w:vertAlign w:val="baseline"/>
              </w:rPr>
              <w:t>（1）相机</w:t>
            </w:r>
            <w:r>
              <w:rPr>
                <w:rFonts w:hint="eastAsia"/>
                <w:vertAlign w:val="baseline"/>
                <w:lang w:val="en-US" w:eastAsia="zh-CN"/>
              </w:rPr>
              <w:t>要求</w:t>
            </w:r>
            <w:r>
              <w:rPr>
                <w:rFonts w:hint="eastAsia"/>
                <w:vertAlign w:val="baseline"/>
              </w:rPr>
              <w:t>：</w:t>
            </w:r>
            <w:r>
              <w:rPr>
                <w:rFonts w:hint="eastAsia"/>
                <w:vertAlign w:val="baseline"/>
                <w:lang w:val="en-US" w:eastAsia="zh-CN"/>
              </w:rPr>
              <w:t>采用国内一线品牌，像素不低于230万。</w:t>
            </w:r>
          </w:p>
          <w:p>
            <w:pPr>
              <w:rPr>
                <w:rFonts w:hint="eastAsia"/>
                <w:vertAlign w:val="baseline"/>
              </w:rPr>
            </w:pPr>
            <w:r>
              <w:rPr>
                <w:rFonts w:hint="eastAsia"/>
                <w:vertAlign w:val="baseline"/>
              </w:rPr>
              <w:t>（2）处理量： ≥</w:t>
            </w:r>
            <w:r>
              <w:rPr>
                <w:rFonts w:hint="eastAsia"/>
                <w:vertAlign w:val="baseline"/>
                <w:lang w:val="en-US" w:eastAsia="zh-CN"/>
              </w:rPr>
              <w:t>2.5</w:t>
            </w:r>
            <w:r>
              <w:rPr>
                <w:rFonts w:hint="eastAsia"/>
                <w:vertAlign w:val="baseline"/>
              </w:rPr>
              <w:t>t/h（一级枣）。</w:t>
            </w:r>
          </w:p>
          <w:p>
            <w:pPr>
              <w:rPr>
                <w:rFonts w:hint="eastAsia"/>
                <w:vertAlign w:val="baseline"/>
              </w:rPr>
            </w:pPr>
            <w:r>
              <w:rPr>
                <w:rFonts w:hint="eastAsia"/>
                <w:vertAlign w:val="baseline"/>
              </w:rPr>
              <w:t>（3）电源压力：380V</w:t>
            </w:r>
            <w:r>
              <w:rPr>
                <w:rFonts w:hint="eastAsia"/>
                <w:vertAlign w:val="baseline"/>
                <w:lang w:val="en-US" w:eastAsia="zh-CN"/>
              </w:rPr>
              <w:t>/</w:t>
            </w:r>
            <w:r>
              <w:rPr>
                <w:rFonts w:hint="eastAsia"/>
                <w:vertAlign w:val="baseline"/>
              </w:rPr>
              <w:t>50HZ；配置电源稳压系统。</w:t>
            </w:r>
          </w:p>
          <w:p>
            <w:pPr>
              <w:rPr>
                <w:rFonts w:hint="eastAsia"/>
                <w:vertAlign w:val="baseline"/>
              </w:rPr>
            </w:pPr>
            <w:r>
              <w:rPr>
                <w:rFonts w:hint="eastAsia"/>
                <w:vertAlign w:val="baseline"/>
              </w:rPr>
              <w:t>（4）精度≧9</w:t>
            </w:r>
            <w:r>
              <w:rPr>
                <w:rFonts w:hint="eastAsia"/>
                <w:vertAlign w:val="baseline"/>
                <w:lang w:val="en-US" w:eastAsia="zh-CN"/>
              </w:rPr>
              <w:t>9</w:t>
            </w:r>
            <w:r>
              <w:rPr>
                <w:rFonts w:hint="eastAsia"/>
                <w:vertAlign w:val="baseline"/>
              </w:rPr>
              <w:t>%，可直接装箱标准，挑选精度可</w:t>
            </w:r>
            <w:r>
              <w:rPr>
                <w:rFonts w:hint="eastAsia"/>
                <w:vertAlign w:val="baseline"/>
                <w:lang w:val="en-US" w:eastAsia="zh-CN"/>
              </w:rPr>
              <w:t>根据需求</w:t>
            </w:r>
            <w:r>
              <w:rPr>
                <w:rFonts w:hint="eastAsia"/>
                <w:vertAlign w:val="baseline"/>
              </w:rPr>
              <w:t>调节。</w:t>
            </w:r>
          </w:p>
          <w:p>
            <w:pPr>
              <w:rPr>
                <w:rFonts w:hint="eastAsia"/>
                <w:vertAlign w:val="baseline"/>
                <w:lang w:val="en-US" w:eastAsia="zh-CN"/>
              </w:rPr>
            </w:pPr>
            <w:r>
              <w:rPr>
                <w:rFonts w:hint="eastAsia"/>
                <w:b/>
                <w:bCs/>
                <w:lang w:val="en-US" w:eastAsia="zh-CN"/>
              </w:rPr>
              <w:t>★</w:t>
            </w:r>
            <w:r>
              <w:rPr>
                <w:rFonts w:hint="eastAsia"/>
                <w:vertAlign w:val="baseline"/>
                <w:lang w:val="en-US" w:eastAsia="zh-CN"/>
              </w:rPr>
              <w:t>（5）机器通道数：4组8通道</w:t>
            </w:r>
          </w:p>
          <w:p>
            <w:pPr>
              <w:rPr>
                <w:rFonts w:hint="eastAsia"/>
                <w:vertAlign w:val="baseline"/>
                <w:lang w:val="en-US" w:eastAsia="zh-CN"/>
              </w:rPr>
            </w:pPr>
            <w:r>
              <w:rPr>
                <w:rFonts w:hint="eastAsia"/>
                <w:vertAlign w:val="baseline"/>
                <w:lang w:val="en-US" w:eastAsia="zh-CN"/>
              </w:rPr>
              <w:t>（6）主机采用分段式（不低于三段）可拆卸结构，</w:t>
            </w:r>
          </w:p>
          <w:p>
            <w:pPr>
              <w:rPr>
                <w:rFonts w:hint="eastAsia"/>
                <w:vertAlign w:val="baseline"/>
                <w:lang w:val="en-US" w:eastAsia="zh-CN"/>
              </w:rPr>
            </w:pPr>
            <w:r>
              <w:rPr>
                <w:rFonts w:hint="eastAsia"/>
                <w:vertAlign w:val="baseline"/>
                <w:lang w:val="en-US" w:eastAsia="zh-CN"/>
              </w:rPr>
              <w:t>（7）回料输送采用分段式由水平输送和爬坡输送组成，可拆卸独立运转，</w:t>
            </w:r>
          </w:p>
          <w:p>
            <w:pPr>
              <w:rPr>
                <w:rFonts w:hint="default"/>
                <w:vertAlign w:val="baseline"/>
                <w:lang w:val="en-US" w:eastAsia="zh-CN"/>
              </w:rPr>
            </w:pPr>
            <w:r>
              <w:rPr>
                <w:rFonts w:hint="eastAsia"/>
                <w:vertAlign w:val="baseline"/>
                <w:lang w:val="en-US" w:eastAsia="zh-CN"/>
              </w:rPr>
              <w:t>（8）分级出料输送皮带有效宽度不低于460mm，需配置收集口</w:t>
            </w:r>
          </w:p>
          <w:p>
            <w:pPr>
              <w:rPr>
                <w:rFonts w:hint="eastAsia"/>
                <w:vertAlign w:val="baseline"/>
                <w:lang w:val="en-US" w:eastAsia="zh-CN"/>
              </w:rPr>
            </w:pPr>
            <w:r>
              <w:rPr>
                <w:rFonts w:hint="eastAsia"/>
                <w:vertAlign w:val="baseline"/>
                <w:lang w:val="en-US" w:eastAsia="zh-CN"/>
              </w:rPr>
              <w:t>（9）独立工控机及显示屏系统，显示屏尺寸不低于27寸，工控机CPU不低于i9-9900K,内存不低于16G，显卡不低于3060，</w:t>
            </w:r>
          </w:p>
          <w:p>
            <w:pPr>
              <w:rPr>
                <w:rFonts w:hint="eastAsia"/>
                <w:vertAlign w:val="baseline"/>
              </w:rPr>
            </w:pPr>
            <w:r>
              <w:rPr>
                <w:rFonts w:hint="eastAsia"/>
                <w:vertAlign w:val="baseline"/>
                <w:lang w:eastAsia="zh-CN"/>
              </w:rPr>
              <w:t>（</w:t>
            </w:r>
            <w:r>
              <w:rPr>
                <w:rFonts w:hint="eastAsia"/>
                <w:vertAlign w:val="baseline"/>
                <w:lang w:val="en-US" w:eastAsia="zh-CN"/>
              </w:rPr>
              <w:t>10</w:t>
            </w:r>
            <w:r>
              <w:rPr>
                <w:rFonts w:hint="eastAsia"/>
                <w:vertAlign w:val="baseline"/>
                <w:lang w:eastAsia="zh-CN"/>
              </w:rPr>
              <w:t>）</w:t>
            </w:r>
            <w:r>
              <w:rPr>
                <w:rFonts w:hint="eastAsia"/>
                <w:vertAlign w:val="baseline"/>
                <w:lang w:val="en-US" w:eastAsia="zh-CN"/>
              </w:rPr>
              <w:t>供气</w:t>
            </w:r>
            <w:r>
              <w:rPr>
                <w:rFonts w:hint="eastAsia"/>
                <w:vertAlign w:val="baseline"/>
              </w:rPr>
              <w:t>系统包含空压机主机</w:t>
            </w:r>
            <w:r>
              <w:rPr>
                <w:rFonts w:hint="eastAsia"/>
                <w:vertAlign w:val="baseline"/>
                <w:lang w:val="en-US" w:eastAsia="zh-CN"/>
              </w:rPr>
              <w:t>7.5KW</w:t>
            </w:r>
            <w:r>
              <w:rPr>
                <w:rFonts w:hint="eastAsia"/>
                <w:vertAlign w:val="baseline"/>
              </w:rPr>
              <w:t>，储气罐1m³/8KG， 冷干机1.6m³ 过滤系统（三级过滤），气路系统。</w:t>
            </w:r>
          </w:p>
          <w:p>
            <w:pPr>
              <w:rPr>
                <w:rFonts w:hint="eastAsia"/>
                <w:vertAlign w:val="baseline"/>
              </w:rPr>
            </w:pPr>
            <w:r>
              <w:rPr>
                <w:rFonts w:hint="eastAsia"/>
                <w:vertAlign w:val="baseline"/>
                <w:lang w:eastAsia="zh-CN"/>
              </w:rPr>
              <w:t>（</w:t>
            </w:r>
            <w:r>
              <w:rPr>
                <w:rFonts w:hint="eastAsia"/>
                <w:vertAlign w:val="baseline"/>
                <w:lang w:val="en-US" w:eastAsia="zh-CN"/>
              </w:rPr>
              <w:t>11</w:t>
            </w:r>
            <w:r>
              <w:rPr>
                <w:rFonts w:hint="eastAsia"/>
                <w:vertAlign w:val="baseline"/>
                <w:lang w:eastAsia="zh-CN"/>
              </w:rPr>
              <w:t>）</w:t>
            </w:r>
            <w:r>
              <w:rPr>
                <w:rFonts w:hint="eastAsia"/>
                <w:vertAlign w:val="baseline"/>
              </w:rPr>
              <w:t>配备挑选输送带：规格：4000*350*750 三台</w:t>
            </w:r>
            <w:r>
              <w:rPr>
                <w:rFonts w:hint="eastAsia"/>
                <w:vertAlign w:val="baseline"/>
                <w:lang w:eastAsia="zh-CN"/>
              </w:rPr>
              <w:t>，</w:t>
            </w:r>
            <w:r>
              <w:rPr>
                <w:rFonts w:hint="eastAsia"/>
                <w:vertAlign w:val="baseline"/>
              </w:rPr>
              <w:t xml:space="preserve">4000*350*550三台 </w:t>
            </w:r>
          </w:p>
          <w:p>
            <w:pPr>
              <w:rPr>
                <w:rFonts w:hint="eastAsia"/>
                <w:vertAlign w:val="baseline"/>
              </w:rPr>
            </w:pPr>
            <w:r>
              <w:rPr>
                <w:rFonts w:hint="eastAsia"/>
                <w:vertAlign w:val="baseline"/>
                <w:lang w:eastAsia="zh-CN"/>
              </w:rPr>
              <w:t>输送带具体要求如下：</w:t>
            </w:r>
            <w:r>
              <w:rPr>
                <w:rFonts w:hint="eastAsia"/>
                <w:vertAlign w:val="baseline"/>
              </w:rPr>
              <w:t xml:space="preserve"> </w:t>
            </w:r>
          </w:p>
          <w:p>
            <w:pPr>
              <w:rPr>
                <w:rFonts w:hint="eastAsia"/>
                <w:vertAlign w:val="baseline"/>
              </w:rPr>
            </w:pPr>
            <w:r>
              <w:rPr>
                <w:rFonts w:hint="eastAsia"/>
                <w:vertAlign w:val="baseline"/>
              </w:rPr>
              <w:t>1</w:t>
            </w:r>
            <w:r>
              <w:rPr>
                <w:rFonts w:hint="eastAsia"/>
                <w:vertAlign w:val="baseline"/>
                <w:lang w:eastAsia="zh-CN"/>
              </w:rPr>
              <w:t>）</w:t>
            </w:r>
            <w:r>
              <w:rPr>
                <w:rFonts w:hint="eastAsia"/>
                <w:vertAlign w:val="baseline"/>
              </w:rPr>
              <w:t>护板为1.5mm不锈钢304板材。</w:t>
            </w:r>
          </w:p>
          <w:p>
            <w:pPr>
              <w:rPr>
                <w:rFonts w:hint="eastAsia"/>
                <w:vertAlign w:val="baseline"/>
              </w:rPr>
            </w:pPr>
            <w:r>
              <w:rPr>
                <w:rFonts w:hint="eastAsia"/>
                <w:vertAlign w:val="baseline"/>
              </w:rPr>
              <w:t>2</w:t>
            </w:r>
            <w:r>
              <w:rPr>
                <w:rFonts w:hint="eastAsia"/>
                <w:vertAlign w:val="baseline"/>
                <w:lang w:eastAsia="zh-CN"/>
              </w:rPr>
              <w:t>）</w:t>
            </w:r>
            <w:r>
              <w:rPr>
                <w:rFonts w:hint="eastAsia"/>
                <w:vertAlign w:val="baseline"/>
              </w:rPr>
              <w:t>支架50×50×1.5mm不锈钢方管，底部调节丝。</w:t>
            </w:r>
          </w:p>
          <w:p>
            <w:pPr>
              <w:rPr>
                <w:rFonts w:hint="eastAsia"/>
                <w:vertAlign w:val="baseline"/>
              </w:rPr>
            </w:pPr>
            <w:r>
              <w:rPr>
                <w:rFonts w:hint="eastAsia"/>
                <w:vertAlign w:val="baseline"/>
              </w:rPr>
              <w:t>3</w:t>
            </w:r>
            <w:r>
              <w:rPr>
                <w:rFonts w:hint="eastAsia"/>
                <w:vertAlign w:val="baseline"/>
                <w:lang w:eastAsia="zh-CN"/>
              </w:rPr>
              <w:t>）</w:t>
            </w:r>
            <w:r>
              <w:rPr>
                <w:rFonts w:hint="eastAsia"/>
                <w:vertAlign w:val="baseline"/>
              </w:rPr>
              <w:t>输送采用白色食品级皮带，净宽350mm。</w:t>
            </w:r>
          </w:p>
          <w:p>
            <w:pPr>
              <w:rPr>
                <w:rFonts w:hint="eastAsia"/>
                <w:vertAlign w:val="baseline"/>
              </w:rPr>
            </w:pPr>
            <w:r>
              <w:rPr>
                <w:rFonts w:hint="eastAsia"/>
                <w:vertAlign w:val="baseline"/>
              </w:rPr>
              <w:t>4</w:t>
            </w:r>
            <w:r>
              <w:rPr>
                <w:rFonts w:hint="eastAsia"/>
                <w:vertAlign w:val="baseline"/>
                <w:lang w:eastAsia="zh-CN"/>
              </w:rPr>
              <w:t>）</w:t>
            </w:r>
            <w:r>
              <w:rPr>
                <w:rFonts w:hint="eastAsia"/>
                <w:vertAlign w:val="baseline"/>
              </w:rPr>
              <w:t>配有动力为0.55KW无级调速器一台。</w:t>
            </w:r>
          </w:p>
          <w:p>
            <w:pPr>
              <w:rPr>
                <w:rFonts w:hint="eastAsia"/>
                <w:vertAlign w:val="baseline"/>
              </w:rPr>
            </w:pPr>
            <w:r>
              <w:rPr>
                <w:rFonts w:hint="eastAsia"/>
                <w:vertAlign w:val="baseline"/>
              </w:rPr>
              <w:t>5</w:t>
            </w:r>
            <w:r>
              <w:rPr>
                <w:rFonts w:hint="eastAsia"/>
                <w:vertAlign w:val="baseline"/>
                <w:lang w:eastAsia="zh-CN"/>
              </w:rPr>
              <w:t>）</w:t>
            </w:r>
            <w:r>
              <w:rPr>
                <w:rFonts w:hint="eastAsia"/>
                <w:vertAlign w:val="baseline"/>
              </w:rPr>
              <w:t>六台</w:t>
            </w:r>
            <w:r>
              <w:rPr>
                <w:rFonts w:hint="eastAsia"/>
                <w:vertAlign w:val="baseline"/>
                <w:lang w:val="en-US" w:eastAsia="zh-CN"/>
              </w:rPr>
              <w:t>输送</w:t>
            </w:r>
            <w:r>
              <w:rPr>
                <w:rFonts w:hint="eastAsia"/>
                <w:vertAlign w:val="baseline"/>
              </w:rPr>
              <w:t>设备</w:t>
            </w:r>
            <w:r>
              <w:rPr>
                <w:rFonts w:hint="eastAsia"/>
                <w:vertAlign w:val="baseline"/>
                <w:lang w:val="en-US" w:eastAsia="zh-CN"/>
              </w:rPr>
              <w:t>需配置</w:t>
            </w:r>
            <w:r>
              <w:rPr>
                <w:rFonts w:hint="eastAsia"/>
                <w:vertAlign w:val="baseline"/>
              </w:rPr>
              <w:t>2个电控柜，每个配电柜控制3个输送机。</w:t>
            </w:r>
          </w:p>
        </w:tc>
        <w:tc>
          <w:tcPr>
            <w:tcW w:w="173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1164" w:type="dxa"/>
            <w:vAlign w:val="center"/>
          </w:tcPr>
          <w:p>
            <w:pPr>
              <w:jc w:val="center"/>
              <w:rPr>
                <w:color w:val="auto"/>
                <w:vertAlign w:val="baseline"/>
              </w:rPr>
            </w:pPr>
            <w:r>
              <w:rPr>
                <w:rFonts w:hint="eastAsia"/>
                <w:color w:val="auto"/>
                <w:sz w:val="24"/>
                <w:lang w:eastAsia="zh-Hans"/>
              </w:rPr>
              <w:t>灰枣提升滚筒分级机</w:t>
            </w:r>
          </w:p>
        </w:tc>
        <w:tc>
          <w:tcPr>
            <w:tcW w:w="757"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758" w:type="dxa"/>
            <w:vAlign w:val="center"/>
          </w:tcPr>
          <w:p>
            <w:pPr>
              <w:jc w:val="center"/>
              <w:rPr>
                <w:rFonts w:hint="eastAsia" w:eastAsiaTheme="minorEastAsia"/>
                <w:color w:val="auto"/>
                <w:vertAlign w:val="baseline"/>
                <w:lang w:eastAsia="zh-CN"/>
              </w:rPr>
            </w:pPr>
            <w:r>
              <w:rPr>
                <w:rFonts w:hint="eastAsia"/>
                <w:color w:val="auto"/>
                <w:vertAlign w:val="baseline"/>
                <w:lang w:eastAsia="zh-CN"/>
              </w:rPr>
              <w:t>套</w:t>
            </w:r>
          </w:p>
        </w:tc>
        <w:tc>
          <w:tcPr>
            <w:tcW w:w="10360" w:type="dxa"/>
          </w:tcPr>
          <w:p>
            <w:pPr>
              <w:rPr>
                <w:rFonts w:hint="default" w:eastAsiaTheme="minorEastAsia"/>
                <w:color w:val="auto"/>
                <w:vertAlign w:val="baseline"/>
                <w:lang w:val="en-US" w:eastAsia="zh-CN"/>
              </w:rPr>
            </w:pPr>
            <w:r>
              <w:rPr>
                <w:rFonts w:hint="eastAsia"/>
                <w:color w:val="auto"/>
                <w:vertAlign w:val="baseline"/>
              </w:rPr>
              <w:t>设备尺寸（长×宽×高）</w:t>
            </w:r>
            <w:r>
              <w:rPr>
                <w:rFonts w:hint="eastAsia"/>
                <w:color w:val="auto"/>
                <w:vertAlign w:val="baseline"/>
                <w:lang w:eastAsia="zh-CN"/>
              </w:rPr>
              <w:t>：</w:t>
            </w:r>
            <w:r>
              <w:rPr>
                <w:rFonts w:hint="eastAsia"/>
                <w:color w:val="auto"/>
                <w:vertAlign w:val="baseline"/>
              </w:rPr>
              <w:t>9500*1400*1900</w:t>
            </w:r>
            <w:r>
              <w:rPr>
                <w:rFonts w:hint="eastAsia"/>
                <w:color w:val="auto"/>
                <w:vertAlign w:val="baseline"/>
                <w:lang w:val="en-US" w:eastAsia="zh-CN"/>
              </w:rPr>
              <w:t>mm</w:t>
            </w:r>
          </w:p>
          <w:p>
            <w:pPr>
              <w:rPr>
                <w:rFonts w:hint="eastAsia"/>
                <w:color w:val="auto"/>
                <w:vertAlign w:val="baseline"/>
                <w:lang w:val="en-US" w:eastAsia="zh-Hans"/>
              </w:rPr>
            </w:pPr>
            <w:r>
              <w:rPr>
                <w:rFonts w:hint="eastAsia"/>
                <w:color w:val="auto"/>
                <w:vertAlign w:val="baseline"/>
              </w:rPr>
              <w:t>提升部分：2</w:t>
            </w:r>
            <w:r>
              <w:rPr>
                <w:color w:val="auto"/>
                <w:vertAlign w:val="baseline"/>
              </w:rPr>
              <w:t>500*600*1800</w:t>
            </w:r>
            <w:r>
              <w:rPr>
                <w:rFonts w:hint="eastAsia"/>
                <w:color w:val="auto"/>
                <w:vertAlign w:val="baseline"/>
                <w:lang w:val="en-US" w:eastAsia="zh-Hans"/>
              </w:rPr>
              <w:t>mm</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1</w:t>
            </w:r>
            <w:r>
              <w:rPr>
                <w:rFonts w:hint="eastAsia"/>
                <w:color w:val="auto"/>
                <w:vertAlign w:val="baseline"/>
                <w:lang w:eastAsia="zh-CN"/>
              </w:rPr>
              <w:t>）</w:t>
            </w:r>
            <w:r>
              <w:rPr>
                <w:rFonts w:hint="eastAsia"/>
                <w:color w:val="auto"/>
                <w:vertAlign w:val="baseline"/>
              </w:rPr>
              <w:t>护板1.5mm不锈钢板。</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2</w:t>
            </w:r>
            <w:r>
              <w:rPr>
                <w:rFonts w:hint="eastAsia"/>
                <w:color w:val="auto"/>
                <w:vertAlign w:val="baseline"/>
                <w:lang w:eastAsia="zh-CN"/>
              </w:rPr>
              <w:t>）</w:t>
            </w:r>
            <w:r>
              <w:rPr>
                <w:rFonts w:hint="eastAsia"/>
                <w:color w:val="auto"/>
                <w:vertAlign w:val="baseline"/>
              </w:rPr>
              <w:t>支架50×50×1.5mm不锈钢方管，底部调节丝。</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w:t>
            </w:r>
            <w:r>
              <w:rPr>
                <w:rFonts w:hint="eastAsia"/>
                <w:color w:val="auto"/>
                <w:vertAlign w:val="baseline"/>
              </w:rPr>
              <w:t>输送采用蓝色带刮板式皮带。</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4</w:t>
            </w:r>
            <w:r>
              <w:rPr>
                <w:rFonts w:hint="eastAsia"/>
                <w:color w:val="auto"/>
                <w:vertAlign w:val="baseline"/>
                <w:lang w:eastAsia="zh-CN"/>
              </w:rPr>
              <w:t>）</w:t>
            </w:r>
            <w:r>
              <w:rPr>
                <w:rFonts w:hint="eastAsia"/>
                <w:color w:val="auto"/>
                <w:vertAlign w:val="baseline"/>
              </w:rPr>
              <w:t>配有动力为0.75KW一台。</w:t>
            </w:r>
          </w:p>
          <w:p>
            <w:pPr>
              <w:rPr>
                <w:rFonts w:hint="eastAsia"/>
                <w:color w:val="auto"/>
                <w:vertAlign w:val="baseline"/>
                <w:lang w:val="en-US" w:eastAsia="zh-Hans"/>
              </w:rPr>
            </w:pPr>
            <w:r>
              <w:rPr>
                <w:rFonts w:hint="eastAsia"/>
                <w:color w:val="auto"/>
                <w:vertAlign w:val="baseline"/>
              </w:rPr>
              <w:t>滚筒分级部分：7</w:t>
            </w:r>
            <w:r>
              <w:rPr>
                <w:color w:val="auto"/>
                <w:vertAlign w:val="baseline"/>
              </w:rPr>
              <w:t>000*1400*1900</w:t>
            </w:r>
            <w:r>
              <w:rPr>
                <w:rFonts w:hint="eastAsia"/>
                <w:color w:val="auto"/>
                <w:vertAlign w:val="baseline"/>
                <w:lang w:val="en-US" w:eastAsia="zh-Hans"/>
              </w:rPr>
              <w:t>mm</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1</w:t>
            </w:r>
            <w:r>
              <w:rPr>
                <w:rFonts w:hint="eastAsia"/>
                <w:color w:val="auto"/>
                <w:vertAlign w:val="baseline"/>
                <w:lang w:eastAsia="zh-CN"/>
              </w:rPr>
              <w:t>）</w:t>
            </w:r>
            <w:r>
              <w:rPr>
                <w:rFonts w:hint="eastAsia"/>
                <w:color w:val="auto"/>
                <w:vertAlign w:val="baseline"/>
              </w:rPr>
              <w:t>滚筒为ф1</w:t>
            </w:r>
            <w:r>
              <w:rPr>
                <w:color w:val="auto"/>
                <w:vertAlign w:val="baseline"/>
              </w:rPr>
              <w:t>2</w:t>
            </w:r>
            <w:r>
              <w:rPr>
                <w:rFonts w:hint="eastAsia"/>
                <w:color w:val="auto"/>
                <w:vertAlign w:val="baseline"/>
              </w:rPr>
              <w:t>00mm</w:t>
            </w:r>
            <w:r>
              <w:rPr>
                <w:color w:val="auto"/>
                <w:vertAlign w:val="baseline"/>
              </w:rPr>
              <w:t>。</w:t>
            </w:r>
            <w:r>
              <w:rPr>
                <w:rFonts w:hint="eastAsia"/>
                <w:color w:val="auto"/>
                <w:vertAlign w:val="baseline"/>
              </w:rPr>
              <w:t>配有经调直的不锈钢直条，滚筒法兰为数控机床精准打孔，分级更精准。</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2</w:t>
            </w:r>
            <w:r>
              <w:rPr>
                <w:rFonts w:hint="eastAsia"/>
                <w:color w:val="auto"/>
                <w:vertAlign w:val="baseline"/>
                <w:lang w:eastAsia="zh-CN"/>
              </w:rPr>
              <w:t>）</w:t>
            </w:r>
            <w:r>
              <w:rPr>
                <w:rFonts w:hint="eastAsia"/>
                <w:color w:val="auto"/>
                <w:vertAlign w:val="baseline"/>
              </w:rPr>
              <w:t>支架为50×50×1.5mm不锈钢方管，底部配调节腿，更兼容于不平坦的地面，配万向脚轮。</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3</w:t>
            </w:r>
            <w:r>
              <w:rPr>
                <w:rFonts w:hint="eastAsia"/>
                <w:color w:val="auto"/>
                <w:vertAlign w:val="baseline"/>
                <w:lang w:eastAsia="zh-CN"/>
              </w:rPr>
              <w:t>）</w:t>
            </w:r>
            <w:r>
              <w:rPr>
                <w:rFonts w:hint="eastAsia"/>
                <w:color w:val="auto"/>
                <w:vertAlign w:val="baseline"/>
              </w:rPr>
              <w:t>护板采用为1.5mm不锈钢板，通过折弯技术加强护板强度，设备外表更美观。</w:t>
            </w:r>
          </w:p>
          <w:p>
            <w:pPr>
              <w:rPr>
                <w:rFonts w:hint="eastAsia"/>
                <w:color w:val="auto"/>
                <w:vertAlign w:val="baseline"/>
              </w:rPr>
            </w:pPr>
            <w:r>
              <w:rPr>
                <w:rFonts w:hint="eastAsia"/>
                <w:color w:val="auto"/>
                <w:vertAlign w:val="baseline"/>
                <w:lang w:eastAsia="zh-CN"/>
              </w:rPr>
              <w:t>（</w:t>
            </w:r>
            <w:r>
              <w:rPr>
                <w:rFonts w:hint="eastAsia"/>
                <w:color w:val="auto"/>
                <w:vertAlign w:val="baseline"/>
                <w:lang w:val="en-US" w:eastAsia="zh-CN"/>
              </w:rPr>
              <w:t>4</w:t>
            </w:r>
            <w:r>
              <w:rPr>
                <w:rFonts w:hint="eastAsia"/>
                <w:color w:val="auto"/>
                <w:vertAlign w:val="baseline"/>
                <w:lang w:eastAsia="zh-CN"/>
              </w:rPr>
              <w:t>）</w:t>
            </w:r>
            <w:r>
              <w:rPr>
                <w:rFonts w:hint="eastAsia"/>
                <w:color w:val="auto"/>
                <w:vertAlign w:val="baseline"/>
              </w:rPr>
              <w:t>电机为</w:t>
            </w:r>
            <w:r>
              <w:rPr>
                <w:color w:val="auto"/>
                <w:vertAlign w:val="baseline"/>
              </w:rPr>
              <w:t>3.0</w:t>
            </w:r>
            <w:r>
              <w:rPr>
                <w:rFonts w:hint="eastAsia"/>
                <w:color w:val="auto"/>
                <w:vertAlign w:val="baseline"/>
              </w:rPr>
              <w:t>KW变频调速电机一台。</w:t>
            </w:r>
          </w:p>
          <w:p>
            <w:pPr>
              <w:rPr>
                <w:rFonts w:hint="default"/>
                <w:color w:val="auto"/>
                <w:vertAlign w:val="baseline"/>
                <w:lang w:eastAsia="zh-Hans"/>
              </w:rPr>
            </w:pPr>
            <w:r>
              <w:rPr>
                <w:rFonts w:hint="eastAsia"/>
                <w:color w:val="auto"/>
                <w:vertAlign w:val="baseline"/>
                <w:lang w:eastAsia="zh-CN"/>
              </w:rPr>
              <w:t>（</w:t>
            </w:r>
            <w:r>
              <w:rPr>
                <w:rFonts w:hint="eastAsia"/>
                <w:color w:val="auto"/>
                <w:vertAlign w:val="baseline"/>
                <w:lang w:val="en-US" w:eastAsia="zh-CN"/>
              </w:rPr>
              <w:t>5</w:t>
            </w:r>
            <w:r>
              <w:rPr>
                <w:rFonts w:hint="eastAsia"/>
                <w:color w:val="auto"/>
                <w:vertAlign w:val="baseline"/>
                <w:lang w:eastAsia="zh-CN"/>
              </w:rPr>
              <w:t>）</w:t>
            </w:r>
            <w:r>
              <w:rPr>
                <w:rFonts w:hint="eastAsia"/>
                <w:color w:val="auto"/>
                <w:vertAlign w:val="baseline"/>
                <w:lang w:val="en-US" w:eastAsia="zh-Hans"/>
              </w:rPr>
              <w:t>设备共分为</w:t>
            </w:r>
            <w:r>
              <w:rPr>
                <w:rFonts w:hint="default"/>
                <w:color w:val="auto"/>
                <w:vertAlign w:val="baseline"/>
                <w:lang w:eastAsia="zh-Hans"/>
              </w:rPr>
              <w:t>7</w:t>
            </w:r>
            <w:r>
              <w:rPr>
                <w:rFonts w:hint="eastAsia"/>
                <w:color w:val="auto"/>
                <w:vertAlign w:val="baseline"/>
                <w:lang w:val="en-US" w:eastAsia="zh-Hans"/>
              </w:rPr>
              <w:t>个等级</w:t>
            </w:r>
            <w:r>
              <w:rPr>
                <w:rFonts w:hint="default"/>
                <w:color w:val="auto"/>
                <w:vertAlign w:val="baseline"/>
                <w:lang w:eastAsia="zh-Hans"/>
              </w:rPr>
              <w:t>，</w:t>
            </w:r>
            <w:r>
              <w:rPr>
                <w:rFonts w:hint="eastAsia"/>
                <w:color w:val="auto"/>
                <w:vertAlign w:val="baseline"/>
                <w:lang w:val="en-US" w:eastAsia="zh-Hans"/>
              </w:rPr>
              <w:t>每级尺寸为</w:t>
            </w:r>
            <w:r>
              <w:rPr>
                <w:rFonts w:hint="default"/>
                <w:color w:val="auto"/>
                <w:vertAlign w:val="baseline"/>
                <w:lang w:eastAsia="zh-Hans"/>
              </w:rPr>
              <w:t>14、16、18、20、22、24</w:t>
            </w:r>
            <w:r>
              <w:rPr>
                <w:rFonts w:hint="eastAsia"/>
                <w:color w:val="auto"/>
                <w:vertAlign w:val="baseline"/>
                <w:lang w:val="en-US" w:eastAsia="zh-Hans"/>
              </w:rPr>
              <w:t>mm</w:t>
            </w:r>
            <w:r>
              <w:rPr>
                <w:rFonts w:hint="default"/>
                <w:color w:val="auto"/>
                <w:vertAlign w:val="baseline"/>
                <w:lang w:eastAsia="zh-Hans"/>
              </w:rPr>
              <w:t>+</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6</w:t>
            </w:r>
            <w:r>
              <w:rPr>
                <w:rFonts w:hint="eastAsia"/>
                <w:color w:val="auto"/>
                <w:vertAlign w:val="baseline"/>
                <w:lang w:eastAsia="zh-CN"/>
              </w:rPr>
              <w:t>）</w:t>
            </w:r>
            <w:r>
              <w:rPr>
                <w:rFonts w:hint="eastAsia"/>
                <w:color w:val="auto"/>
                <w:vertAlign w:val="baseline"/>
              </w:rPr>
              <w:t>配有变频控制器，控制滚筒软启停，更好的保护滚筒强度，防止突然启动滚筒形变现象。</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7</w:t>
            </w:r>
            <w:r>
              <w:rPr>
                <w:rFonts w:hint="eastAsia"/>
                <w:color w:val="auto"/>
                <w:vertAlign w:val="baseline"/>
                <w:lang w:eastAsia="zh-CN"/>
              </w:rPr>
              <w:t>）</w:t>
            </w:r>
            <w:r>
              <w:rPr>
                <w:rFonts w:hint="eastAsia"/>
                <w:color w:val="auto"/>
                <w:vertAlign w:val="baseline"/>
              </w:rPr>
              <w:t>变频控制器实时显示滚筒转速方便调节，根据客户需求直接调节滚筒转速。</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8</w:t>
            </w:r>
            <w:r>
              <w:rPr>
                <w:rFonts w:hint="eastAsia"/>
                <w:color w:val="auto"/>
                <w:vertAlign w:val="baseline"/>
                <w:lang w:eastAsia="zh-CN"/>
              </w:rPr>
              <w:t>）</w:t>
            </w:r>
            <w:r>
              <w:rPr>
                <w:rFonts w:hint="eastAsia"/>
                <w:color w:val="auto"/>
                <w:vertAlign w:val="baseline"/>
              </w:rPr>
              <w:t>滚筒中间配有3组拖轮装置，防止物料过多压弯滚筒。拖轮为进口尼龙材质，解决了长时间磨损滚筒法兰圈。</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9</w:t>
            </w:r>
            <w:r>
              <w:rPr>
                <w:rFonts w:hint="eastAsia"/>
                <w:color w:val="auto"/>
                <w:vertAlign w:val="baseline"/>
                <w:lang w:eastAsia="zh-CN"/>
              </w:rPr>
              <w:t>）</w:t>
            </w:r>
            <w:r>
              <w:rPr>
                <w:rFonts w:hint="eastAsia"/>
                <w:color w:val="auto"/>
                <w:vertAlign w:val="baseline"/>
              </w:rPr>
              <w:t>电机与滚筒之间通过链条、链轮传动，传动效率更高、更精准。</w:t>
            </w:r>
          </w:p>
          <w:p>
            <w:pPr>
              <w:rPr>
                <w:color w:val="auto"/>
                <w:vertAlign w:val="baseline"/>
              </w:rPr>
            </w:pPr>
            <w:r>
              <w:rPr>
                <w:rFonts w:hint="eastAsia"/>
                <w:color w:val="auto"/>
                <w:vertAlign w:val="baseline"/>
                <w:lang w:eastAsia="zh-CN"/>
              </w:rPr>
              <w:t>（</w:t>
            </w:r>
            <w:r>
              <w:rPr>
                <w:rFonts w:hint="eastAsia"/>
                <w:color w:val="auto"/>
                <w:vertAlign w:val="baseline"/>
                <w:lang w:val="en-US" w:eastAsia="zh-CN"/>
              </w:rPr>
              <w:t>10</w:t>
            </w:r>
            <w:r>
              <w:rPr>
                <w:rFonts w:hint="eastAsia"/>
                <w:color w:val="auto"/>
                <w:vertAlign w:val="baseline"/>
                <w:lang w:eastAsia="zh-CN"/>
              </w:rPr>
              <w:t>）</w:t>
            </w:r>
            <w:r>
              <w:rPr>
                <w:rFonts w:hint="eastAsia"/>
                <w:color w:val="auto"/>
                <w:vertAlign w:val="baseline"/>
              </w:rPr>
              <w:t>滚筒侧面配有刷料毛刷，毛刷丝为进口尼龙丝更耐用。毛刷跟随滚筒旋转而自转，在不损坏物流的同时轻松把卡在缝隙里的物料清理干净。</w:t>
            </w:r>
          </w:p>
        </w:tc>
        <w:tc>
          <w:tcPr>
            <w:tcW w:w="1737" w:type="dxa"/>
          </w:tcPr>
          <w:p>
            <w:pPr>
              <w:rPr>
                <w:color w:val="auto"/>
                <w:vertAlign w:val="baseline"/>
              </w:rPr>
            </w:pPr>
          </w:p>
          <w:p>
            <w:pPr>
              <w:rPr>
                <w:color w:val="auto"/>
                <w:vertAlign w:val="baseline"/>
              </w:rPr>
            </w:pPr>
          </w:p>
          <w:p>
            <w:pPr>
              <w:rPr>
                <w:color w:val="auto"/>
                <w:vertAlign w:val="baseline"/>
              </w:rPr>
            </w:pPr>
          </w:p>
          <w:p>
            <w:pPr>
              <w:rPr>
                <w:color w:val="auto"/>
                <w:vertAlign w:val="baseline"/>
              </w:rPr>
            </w:pPr>
          </w:p>
          <w:p>
            <w:pPr>
              <w:rPr>
                <w:color w:val="auto"/>
                <w:vertAlign w:val="baseline"/>
              </w:rPr>
            </w:pPr>
          </w:p>
          <w:p>
            <w:pPr>
              <w:rPr>
                <w:color w:val="auto"/>
                <w:vertAlign w:val="baseline"/>
              </w:rPr>
            </w:pPr>
          </w:p>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339" w:type="dxa"/>
            <w:gridSpan w:val="6"/>
            <w:vAlign w:val="top"/>
          </w:tcPr>
          <w:p>
            <w:pPr>
              <w:jc w:val="both"/>
              <w:rPr>
                <w:rFonts w:hint="eastAsia"/>
                <w:b/>
                <w:bCs/>
                <w:color w:val="auto"/>
                <w:lang w:val="en-US" w:eastAsia="zh-CN"/>
              </w:rPr>
            </w:pPr>
            <w:r>
              <w:rPr>
                <w:rFonts w:hint="eastAsia"/>
                <w:b/>
                <w:bCs/>
                <w:color w:val="auto"/>
                <w:lang w:eastAsia="zh-CN"/>
              </w:rPr>
              <w:t>备注：</w:t>
            </w:r>
            <w:r>
              <w:rPr>
                <w:rFonts w:hint="eastAsia"/>
                <w:b/>
                <w:bCs/>
                <w:color w:val="auto"/>
                <w:lang w:val="en-US" w:eastAsia="zh-CN"/>
              </w:rPr>
              <w:t>1、磋商文件采购需求技术参数分为“★”项和非“★”项两部分，其中“★”项为采购设备主要参数，须全部满足，且提供证明材料以确保产品的真实性、可靠性（提供设备检验报告或技术白皮书均可）；否则以不响应磋商文件文件实质性要求否决其投标！</w:t>
            </w:r>
          </w:p>
          <w:p>
            <w:pPr>
              <w:jc w:val="both"/>
              <w:rPr>
                <w:color w:val="auto"/>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提供</w:t>
            </w:r>
            <w:r>
              <w:rPr>
                <w:rFonts w:hint="eastAsia" w:ascii="宋体" w:hAnsi="宋体" w:cs="宋体"/>
                <w:b/>
                <w:bCs/>
                <w:color w:val="auto"/>
                <w:sz w:val="21"/>
                <w:szCs w:val="21"/>
                <w:lang w:val="en-US" w:eastAsia="zh-CN"/>
              </w:rPr>
              <w:t>产品</w:t>
            </w:r>
            <w:r>
              <w:rPr>
                <w:rFonts w:hint="eastAsia" w:ascii="宋体" w:hAnsi="宋体" w:eastAsia="宋体" w:cs="宋体"/>
                <w:b/>
                <w:bCs/>
                <w:color w:val="auto"/>
                <w:sz w:val="21"/>
                <w:szCs w:val="21"/>
              </w:rPr>
              <w:t>的技术指标或参数必须满足以</w:t>
            </w:r>
            <w:r>
              <w:rPr>
                <w:rFonts w:hint="eastAsia" w:ascii="宋体" w:hAnsi="宋体" w:cs="宋体"/>
                <w:b/>
                <w:bCs/>
                <w:color w:val="auto"/>
                <w:sz w:val="21"/>
                <w:szCs w:val="21"/>
                <w:lang w:eastAsia="zh-CN"/>
              </w:rPr>
              <w:t>上</w:t>
            </w:r>
            <w:r>
              <w:rPr>
                <w:rFonts w:hint="eastAsia" w:ascii="宋体" w:hAnsi="宋体" w:eastAsia="宋体" w:cs="宋体"/>
                <w:b/>
                <w:bCs/>
                <w:color w:val="auto"/>
                <w:sz w:val="21"/>
                <w:szCs w:val="21"/>
              </w:rPr>
              <w:t>要求或标准（凡</w:t>
            </w:r>
            <w:r>
              <w:rPr>
                <w:rFonts w:hint="eastAsia" w:ascii="宋体" w:hAnsi="宋体" w:eastAsia="宋体" w:cs="宋体"/>
                <w:b/>
                <w:bCs/>
                <w:color w:val="auto"/>
                <w:sz w:val="21"/>
                <w:szCs w:val="21"/>
                <w:lang w:eastAsia="zh-CN"/>
              </w:rPr>
              <w:t>采购文件</w:t>
            </w:r>
            <w:r>
              <w:rPr>
                <w:rFonts w:hint="eastAsia" w:ascii="宋体" w:hAnsi="宋体" w:eastAsia="宋体" w:cs="宋体"/>
                <w:b/>
                <w:bCs/>
                <w:color w:val="auto"/>
                <w:sz w:val="21"/>
                <w:szCs w:val="21"/>
              </w:rPr>
              <w:t>采购需求清单、技术参数或要求等中涉及到品牌或型号恰巧与某一品牌的型号发生雷同的均不具有指定或唯一意思的表示，也可以是类似品牌或型号，但技术参数或指标等要求必须满足或优于对采购设备或产品技术参数或指标等要求的规定）</w:t>
            </w:r>
          </w:p>
        </w:tc>
      </w:tr>
    </w:tbl>
    <w:p>
      <w:pPr>
        <w:ind w:firstLine="8640" w:firstLineChars="3600"/>
        <w:rPr>
          <w:rFonts w:hint="eastAsia" w:ascii="宋体" w:hAnsi="宋体" w:eastAsia="宋体" w:cs="宋体"/>
          <w:b w:val="0"/>
          <w:bCs w:val="0"/>
          <w:color w:val="auto"/>
          <w:sz w:val="24"/>
          <w:szCs w:val="24"/>
          <w:lang w:val="en-US" w:eastAsia="zh-CN"/>
        </w:rPr>
        <w:sectPr>
          <w:pgSz w:w="16838" w:h="11906" w:orient="landscape"/>
          <w:pgMar w:top="1009" w:right="1440" w:bottom="726" w:left="1440" w:header="851" w:footer="992" w:gutter="0"/>
          <w:cols w:space="425" w:num="1"/>
          <w:docGrid w:type="lines" w:linePitch="312" w:charSpace="0"/>
        </w:sectPr>
      </w:pPr>
      <w:r>
        <w:rPr>
          <w:rFonts w:hint="eastAsia" w:ascii="宋体" w:hAnsi="宋体" w:eastAsia="宋体" w:cs="宋体"/>
          <w:b w:val="0"/>
          <w:bCs w:val="0"/>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二、采购要求及供货须知</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ascii="宋体" w:hAnsi="宋体" w:eastAsia="Calibri" w:cs="宋体"/>
          <w:sz w:val="24"/>
          <w:szCs w:val="24"/>
        </w:rPr>
      </w:pPr>
      <w:r>
        <w:rPr>
          <w:rFonts w:ascii="宋体" w:hAnsi="宋体" w:eastAsia="Calibri" w:cs="宋体"/>
          <w:sz w:val="24"/>
          <w:szCs w:val="24"/>
        </w:rPr>
        <w:t>采购范围：采购内容的货物采购、运输、</w:t>
      </w:r>
      <w:r>
        <w:rPr>
          <w:rFonts w:hint="eastAsia" w:ascii="宋体" w:hAnsi="宋体" w:eastAsia="宋体" w:cs="宋体"/>
          <w:sz w:val="24"/>
          <w:szCs w:val="24"/>
          <w:lang w:eastAsia="zh-CN"/>
        </w:rPr>
        <w:t>安装</w:t>
      </w:r>
      <w:r>
        <w:rPr>
          <w:rFonts w:ascii="宋体" w:hAnsi="宋体" w:eastAsia="Calibri" w:cs="宋体"/>
          <w:sz w:val="24"/>
          <w:szCs w:val="24"/>
        </w:rPr>
        <w:t>、</w:t>
      </w:r>
      <w:r>
        <w:rPr>
          <w:rFonts w:hint="eastAsia" w:ascii="宋体" w:hAnsi="宋体" w:eastAsia="宋体" w:cs="宋体"/>
          <w:sz w:val="24"/>
          <w:szCs w:val="24"/>
          <w:lang w:eastAsia="zh-CN"/>
        </w:rPr>
        <w:t>调试、试运行、验收</w:t>
      </w:r>
      <w:r>
        <w:rPr>
          <w:rFonts w:ascii="宋体" w:hAnsi="宋体" w:eastAsia="Calibri" w:cs="宋体"/>
          <w:sz w:val="24"/>
          <w:szCs w:val="24"/>
        </w:rPr>
        <w:t>和相关服务。</w:t>
      </w:r>
    </w:p>
    <w:p>
      <w:pPr>
        <w:keepNext w:val="0"/>
        <w:keepLines w:val="0"/>
        <w:pageBreakBefore w:val="0"/>
        <w:widowControl w:val="0"/>
        <w:kinsoku/>
        <w:wordWrap/>
        <w:overflowPunct/>
        <w:topLinePunct w:val="0"/>
        <w:autoSpaceDE/>
        <w:autoSpaceDN/>
        <w:bidi w:val="0"/>
        <w:adjustRightInd/>
        <w:snapToGrid/>
        <w:spacing w:before="1" w:line="360" w:lineRule="exact"/>
        <w:ind w:firstLine="480" w:firstLineChars="200"/>
        <w:jc w:val="left"/>
        <w:textAlignment w:val="auto"/>
        <w:rPr>
          <w:rFonts w:ascii="宋体" w:hAnsi="宋体" w:eastAsia="Calibri" w:cs="宋体"/>
          <w:sz w:val="24"/>
          <w:szCs w:val="24"/>
        </w:rPr>
      </w:pPr>
      <w:r>
        <w:rPr>
          <w:rFonts w:hint="eastAsia" w:ascii="宋体" w:hAnsi="宋体" w:eastAsia="宋体" w:cs="宋体"/>
          <w:sz w:val="24"/>
          <w:szCs w:val="24"/>
          <w:lang w:eastAsia="zh-CN"/>
        </w:rPr>
        <w:t>合同履行期限</w:t>
      </w:r>
      <w:r>
        <w:rPr>
          <w:rFonts w:ascii="宋体" w:hAnsi="宋体" w:eastAsia="Calibri" w:cs="宋体"/>
          <w:sz w:val="24"/>
          <w:szCs w:val="24"/>
        </w:rPr>
        <w:t xml:space="preserve">：自合同签订之日起 </w:t>
      </w:r>
      <w:r>
        <w:rPr>
          <w:rFonts w:hint="eastAsia" w:ascii="宋体" w:hAnsi="宋体" w:eastAsia="宋体" w:cs="宋体"/>
          <w:sz w:val="24"/>
          <w:szCs w:val="24"/>
          <w:lang w:val="en-US" w:eastAsia="zh-CN"/>
        </w:rPr>
        <w:t>10</w:t>
      </w:r>
      <w:r>
        <w:rPr>
          <w:rFonts w:ascii="宋体" w:hAnsi="宋体" w:eastAsia="Calibri" w:cs="宋体"/>
          <w:sz w:val="24"/>
          <w:szCs w:val="24"/>
        </w:rPr>
        <w:t xml:space="preserve"> 日历天内。</w:t>
      </w:r>
    </w:p>
    <w:p>
      <w:pPr>
        <w:keepNext w:val="0"/>
        <w:keepLines w:val="0"/>
        <w:pageBreakBefore w:val="0"/>
        <w:widowControl w:val="0"/>
        <w:kinsoku/>
        <w:wordWrap/>
        <w:overflowPunct/>
        <w:topLinePunct w:val="0"/>
        <w:autoSpaceDE/>
        <w:autoSpaceDN/>
        <w:bidi w:val="0"/>
        <w:adjustRightInd/>
        <w:snapToGrid/>
        <w:spacing w:before="117" w:line="360" w:lineRule="exact"/>
        <w:ind w:right="-88" w:rightChars="0" w:firstLine="440" w:firstLineChars="200"/>
        <w:jc w:val="left"/>
        <w:textAlignment w:val="auto"/>
        <w:rPr>
          <w:rFonts w:ascii="宋体" w:hAnsi="宋体" w:eastAsia="Calibri" w:cs="宋体"/>
          <w:sz w:val="24"/>
          <w:szCs w:val="24"/>
        </w:rPr>
      </w:pPr>
      <w:r>
        <w:rPr>
          <w:rFonts w:ascii="宋体" w:hAnsi="宋体" w:eastAsia="Calibri" w:cs="宋体"/>
          <w:spacing w:val="-10"/>
          <w:sz w:val="24"/>
          <w:szCs w:val="24"/>
        </w:rPr>
        <w:t>质量要求：按照国家和行业标准及</w:t>
      </w:r>
      <w:r>
        <w:rPr>
          <w:rFonts w:hint="eastAsia" w:ascii="宋体" w:hAnsi="宋体" w:eastAsia="宋体" w:cs="宋体"/>
          <w:spacing w:val="-10"/>
          <w:sz w:val="24"/>
          <w:szCs w:val="24"/>
          <w:lang w:eastAsia="zh-CN"/>
        </w:rPr>
        <w:t>磋商文件</w:t>
      </w:r>
      <w:r>
        <w:rPr>
          <w:rFonts w:ascii="宋体" w:hAnsi="宋体" w:eastAsia="Calibri" w:cs="宋体"/>
          <w:spacing w:val="-10"/>
          <w:sz w:val="24"/>
          <w:szCs w:val="24"/>
        </w:rPr>
        <w:t>的要求采购，质量达到合格。</w:t>
      </w:r>
      <w:r>
        <w:rPr>
          <w:rFonts w:ascii="宋体" w:hAnsi="宋体" w:eastAsia="Calibri" w:cs="宋体"/>
          <w:sz w:val="24"/>
          <w:szCs w:val="24"/>
        </w:rPr>
        <w:t>如不合格，所供货物全部拒收并赔偿采购人所有损失。</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ascii="宋体" w:hAnsi="宋体" w:eastAsia="Calibri" w:cs="宋体"/>
          <w:sz w:val="24"/>
          <w:szCs w:val="24"/>
        </w:rPr>
      </w:pPr>
      <w:r>
        <w:rPr>
          <w:rFonts w:ascii="宋体" w:hAnsi="宋体" w:eastAsia="Calibri" w:cs="宋体"/>
          <w:sz w:val="24"/>
          <w:szCs w:val="24"/>
        </w:rPr>
        <w:t>供货地点：</w:t>
      </w:r>
      <w:r>
        <w:rPr>
          <w:rFonts w:hint="eastAsia" w:ascii="宋体" w:hAnsi="宋体" w:eastAsia="宋体" w:cs="宋体"/>
          <w:sz w:val="24"/>
          <w:szCs w:val="24"/>
          <w:lang w:eastAsia="zh-CN"/>
        </w:rPr>
        <w:t>策勒县</w:t>
      </w:r>
      <w:r>
        <w:rPr>
          <w:rFonts w:hint="eastAsia" w:ascii="宋体" w:hAnsi="宋体" w:eastAsia="宋体" w:cs="宋体"/>
          <w:sz w:val="24"/>
          <w:szCs w:val="24"/>
          <w:lang w:val="en-US" w:eastAsia="zh-CN"/>
        </w:rPr>
        <w:t>阿日希村</w:t>
      </w:r>
      <w:r>
        <w:rPr>
          <w:rFonts w:ascii="宋体" w:hAnsi="宋体" w:eastAsia="Calibri" w:cs="宋体"/>
          <w:sz w:val="24"/>
          <w:szCs w:val="24"/>
        </w:rPr>
        <w:t>。</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hint="eastAsia" w:ascii="宋体" w:hAnsi="宋体" w:eastAsia="Calibri" w:cs="宋体"/>
          <w:sz w:val="24"/>
          <w:szCs w:val="24"/>
          <w:lang w:val="en-US" w:eastAsia="zh-CN"/>
        </w:rPr>
      </w:pPr>
      <w:r>
        <w:rPr>
          <w:rFonts w:hint="eastAsia" w:ascii="宋体" w:hAnsi="宋体" w:eastAsia="Calibri" w:cs="宋体"/>
          <w:sz w:val="24"/>
          <w:szCs w:val="24"/>
          <w:lang w:val="en-US" w:eastAsia="zh-CN"/>
        </w:rPr>
        <w:t>价款：该合同总价已包括货物采购、运输、安装、调试、试运行、验收合格交付使用之前及保修期内保修服务与备用物件等所有其他有关各项的含税费用。本合同执行期间合同总价不变，甲方无须另向乙方支付本合同规定之外的其他任何费用。</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hint="eastAsia" w:ascii="宋体" w:hAnsi="宋体" w:eastAsia="Calibri" w:cs="宋体"/>
          <w:sz w:val="24"/>
          <w:szCs w:val="24"/>
          <w:lang w:val="en-US" w:eastAsia="zh-CN"/>
        </w:rPr>
      </w:pPr>
      <w:r>
        <w:rPr>
          <w:rFonts w:hint="eastAsia" w:ascii="宋体" w:hAnsi="宋体" w:eastAsia="Calibri" w:cs="宋体"/>
          <w:sz w:val="24"/>
          <w:szCs w:val="24"/>
          <w:lang w:val="en-US" w:eastAsia="zh-CN"/>
        </w:rPr>
        <w:t>发票开具方式：全额发票</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hint="eastAsia" w:ascii="宋体" w:hAnsi="宋体" w:eastAsia="Calibri" w:cs="宋体"/>
          <w:sz w:val="24"/>
          <w:szCs w:val="24"/>
          <w:lang w:val="en-US" w:eastAsia="zh-CN"/>
        </w:rPr>
      </w:pPr>
      <w:r>
        <w:rPr>
          <w:rFonts w:hint="eastAsia" w:ascii="宋体" w:hAnsi="宋体" w:eastAsia="Calibri" w:cs="宋体"/>
          <w:sz w:val="24"/>
          <w:szCs w:val="24"/>
          <w:lang w:val="en-US" w:eastAsia="zh-CN"/>
        </w:rPr>
        <w:t>货物交付方式:1.乙方负责运输、制作、安装、拆卸，将货物运抵交货地点并进行拆卸和安装。有关运输、安装、保险和装卸等一切相关的费用由乙方承担。2.货物应运至甲方指定地点并安装，安装完成及初步检验时双方应派人员参加。3、所有货物运抵现场并且安装完毕经检验合格交付甲方，该日期为交付日期。双方签署交付收货单后为交付完毕。交付完毕货物所有权发生转移，此前货物毁坏的风险由乙方承担。</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hint="eastAsia" w:ascii="宋体" w:hAnsi="宋体" w:eastAsia="Calibri" w:cs="宋体"/>
          <w:sz w:val="24"/>
          <w:szCs w:val="24"/>
          <w:lang w:val="en-US" w:eastAsia="zh-CN"/>
        </w:rPr>
      </w:pPr>
      <w:r>
        <w:rPr>
          <w:rFonts w:ascii="宋体" w:hAnsi="宋体" w:eastAsia="Calibri" w:cs="宋体"/>
          <w:sz w:val="24"/>
          <w:szCs w:val="24"/>
        </w:rPr>
        <w:t>供货须知：</w:t>
      </w:r>
      <w:r>
        <w:rPr>
          <w:rFonts w:hint="eastAsia" w:ascii="宋体" w:hAnsi="宋体" w:eastAsia="Calibri" w:cs="宋体"/>
          <w:sz w:val="24"/>
          <w:szCs w:val="24"/>
        </w:rPr>
        <w:t>1</w:t>
      </w:r>
      <w:r>
        <w:rPr>
          <w:rFonts w:hint="eastAsia" w:ascii="宋体" w:hAnsi="宋体" w:eastAsia="Calibri" w:cs="宋体"/>
          <w:sz w:val="24"/>
          <w:szCs w:val="24"/>
          <w:lang w:val="en-US" w:eastAsia="zh-CN"/>
        </w:rPr>
        <w:t>.</w:t>
      </w:r>
      <w:r>
        <w:rPr>
          <w:rFonts w:hint="eastAsia" w:ascii="宋体" w:hAnsi="宋体" w:eastAsia="Calibri" w:cs="宋体"/>
          <w:sz w:val="24"/>
          <w:szCs w:val="24"/>
        </w:rPr>
        <w:t>须按照采购需求数量供货</w:t>
      </w:r>
      <w:r>
        <w:rPr>
          <w:rFonts w:hint="eastAsia" w:ascii="宋体" w:hAnsi="宋体" w:eastAsia="Calibri" w:cs="宋体"/>
          <w:sz w:val="24"/>
          <w:szCs w:val="24"/>
          <w:lang w:eastAsia="zh-CN"/>
        </w:rPr>
        <w:t>安装</w:t>
      </w:r>
      <w:r>
        <w:rPr>
          <w:rFonts w:hint="eastAsia" w:ascii="宋体" w:hAnsi="宋体" w:eastAsia="Calibri" w:cs="宋体"/>
          <w:sz w:val="24"/>
          <w:szCs w:val="24"/>
          <w:lang w:val="en-US" w:eastAsia="zh-CN"/>
        </w:rPr>
        <w:t xml:space="preserve"> </w:t>
      </w:r>
      <w:r>
        <w:rPr>
          <w:rFonts w:hint="eastAsia" w:ascii="宋体" w:hAnsi="宋体" w:eastAsia="Calibri" w:cs="宋体"/>
          <w:sz w:val="24"/>
          <w:szCs w:val="24"/>
        </w:rPr>
        <w:t>；2</w:t>
      </w:r>
      <w:r>
        <w:rPr>
          <w:rFonts w:hint="eastAsia" w:ascii="宋体" w:hAnsi="宋体" w:eastAsia="Calibri" w:cs="宋体"/>
          <w:sz w:val="24"/>
          <w:szCs w:val="24"/>
          <w:lang w:val="en-US" w:eastAsia="zh-CN"/>
        </w:rPr>
        <w:t>.</w:t>
      </w:r>
      <w:r>
        <w:rPr>
          <w:rFonts w:hint="eastAsia" w:ascii="宋体" w:hAnsi="宋体" w:eastAsia="Calibri" w:cs="宋体"/>
          <w:sz w:val="24"/>
          <w:szCs w:val="24"/>
        </w:rPr>
        <w:t>由采购单位负责人在验收单上签署验收意见；3</w:t>
      </w:r>
      <w:r>
        <w:rPr>
          <w:rFonts w:hint="eastAsia" w:ascii="宋体" w:hAnsi="宋体" w:eastAsia="Calibri" w:cs="宋体"/>
          <w:sz w:val="24"/>
          <w:szCs w:val="24"/>
          <w:lang w:val="en-US" w:eastAsia="zh-CN"/>
        </w:rPr>
        <w:t>.</w:t>
      </w:r>
      <w:r>
        <w:rPr>
          <w:rFonts w:hint="eastAsia" w:ascii="宋体" w:hAnsi="宋体" w:eastAsia="Calibri" w:cs="宋体"/>
          <w:sz w:val="24"/>
          <w:szCs w:val="24"/>
        </w:rPr>
        <w:t>如因特殊情况不能及时</w:t>
      </w:r>
      <w:r>
        <w:rPr>
          <w:rFonts w:hint="eastAsia" w:ascii="宋体" w:hAnsi="宋体" w:eastAsia="Calibri" w:cs="宋体"/>
          <w:sz w:val="24"/>
          <w:szCs w:val="24"/>
          <w:lang w:eastAsia="zh-CN"/>
        </w:rPr>
        <w:t>安装</w:t>
      </w:r>
      <w:r>
        <w:rPr>
          <w:rFonts w:hint="eastAsia" w:ascii="宋体" w:hAnsi="宋体" w:eastAsia="Calibri" w:cs="宋体"/>
          <w:sz w:val="24"/>
          <w:szCs w:val="24"/>
        </w:rPr>
        <w:t>，供货方应妥善保管货物，否则发生的不良后果由供货方承担；4</w:t>
      </w:r>
      <w:r>
        <w:rPr>
          <w:rFonts w:hint="eastAsia" w:ascii="宋体" w:hAnsi="宋体" w:eastAsia="Calibri" w:cs="宋体"/>
          <w:sz w:val="24"/>
          <w:szCs w:val="24"/>
          <w:lang w:val="en-US" w:eastAsia="zh-CN"/>
        </w:rPr>
        <w:t>.</w:t>
      </w:r>
      <w:r>
        <w:rPr>
          <w:rFonts w:hint="eastAsia" w:ascii="宋体" w:hAnsi="宋体" w:eastAsia="Calibri" w:cs="宋体"/>
          <w:sz w:val="24"/>
          <w:szCs w:val="24"/>
        </w:rPr>
        <w:t>供货时，所有产品均须提供产品合格证。</w:t>
      </w:r>
      <w:r>
        <w:rPr>
          <w:rFonts w:hint="eastAsia" w:ascii="宋体" w:hAnsi="宋体" w:eastAsia="Calibri" w:cs="宋体"/>
          <w:sz w:val="24"/>
          <w:szCs w:val="24"/>
          <w:lang w:val="en-US" w:eastAsia="zh-CN"/>
        </w:rPr>
        <w:t>5.</w:t>
      </w:r>
      <w:r>
        <w:rPr>
          <w:rFonts w:hint="eastAsia" w:ascii="宋体" w:hAnsi="宋体" w:eastAsia="Calibri" w:cs="宋体"/>
          <w:sz w:val="24"/>
          <w:szCs w:val="24"/>
          <w:lang w:eastAsia="zh-CN"/>
        </w:rPr>
        <w:t>产品质保期须一年及以上。</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560" w:firstLineChars="200"/>
        <w:jc w:val="left"/>
        <w:textAlignment w:val="auto"/>
        <w:rPr>
          <w:rFonts w:hint="eastAsia" w:ascii="宋体" w:hAnsi="宋体" w:eastAsia="Calibri" w:cs="宋体"/>
          <w:b/>
          <w:bCs/>
          <w:sz w:val="28"/>
          <w:szCs w:val="28"/>
          <w:lang w:val="en-US" w:eastAsia="zh-CN"/>
        </w:rPr>
      </w:pPr>
      <w:r>
        <w:rPr>
          <w:rFonts w:hint="eastAsia" w:ascii="宋体" w:hAnsi="宋体" w:eastAsia="Calibri" w:cs="宋体"/>
          <w:b/>
          <w:bCs/>
          <w:sz w:val="28"/>
          <w:szCs w:val="28"/>
          <w:lang w:val="en-US" w:eastAsia="zh-CN"/>
        </w:rPr>
        <w:t>三、验收及付款方式</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ascii="宋体" w:hAnsi="宋体" w:eastAsia="Calibri" w:cs="宋体"/>
          <w:sz w:val="24"/>
          <w:szCs w:val="24"/>
        </w:rPr>
      </w:pPr>
      <w:r>
        <w:rPr>
          <w:rFonts w:hint="eastAsia" w:ascii="宋体" w:hAnsi="宋体" w:eastAsia="Calibri" w:cs="宋体"/>
          <w:sz w:val="24"/>
          <w:szCs w:val="24"/>
          <w:lang w:val="en-US" w:eastAsia="zh-CN"/>
        </w:rPr>
        <w:t>1</w:t>
      </w:r>
      <w:r>
        <w:rPr>
          <w:rFonts w:ascii="宋体" w:hAnsi="宋体" w:eastAsia="Calibri" w:cs="宋体"/>
          <w:sz w:val="24"/>
          <w:szCs w:val="24"/>
        </w:rPr>
        <w:t>、货物验收时，应按照相关标准由甲方验收，甲方出具验收报告；</w:t>
      </w:r>
      <w:r>
        <w:rPr>
          <w:rFonts w:hint="eastAsia" w:ascii="宋体" w:hAnsi="宋体" w:eastAsia="Calibri" w:cs="宋体"/>
          <w:sz w:val="24"/>
          <w:szCs w:val="24"/>
          <w:lang w:val="en-US" w:eastAsia="zh-CN"/>
        </w:rPr>
        <w:t>技术部分对红枣分拣机的材质、尺寸、处理量、精度、安装要求、性能进行详细验收。乙方承诺提供给甲方的合同货物的技术规范应与本项目磋商文件中《项目说明》部分中的规定及响应文件中《技术条款偏离表</w:t>
      </w:r>
      <w:r>
        <w:rPr>
          <w:rFonts w:hint="eastAsia" w:ascii="宋体" w:hAnsi="宋体" w:eastAsia="Calibri" w:cs="宋体"/>
          <w:color w:val="FF0000"/>
          <w:sz w:val="24"/>
          <w:szCs w:val="24"/>
          <w:lang w:val="en-US" w:eastAsia="zh-CN"/>
        </w:rPr>
        <w:t>》</w:t>
      </w:r>
      <w:r>
        <w:rPr>
          <w:rFonts w:hint="eastAsia" w:ascii="宋体" w:hAnsi="宋体" w:eastAsia="Calibri" w:cs="宋体"/>
          <w:sz w:val="24"/>
          <w:szCs w:val="24"/>
          <w:lang w:val="en-US" w:eastAsia="zh-CN"/>
        </w:rPr>
        <w:t>相一致，乙方提供的货物质量应符合中华人民共和国相关标准及相应的技术规范、本次采购相关文件中的全部相关要求及相关标准及相应的技术规范中之较高者，具体</w:t>
      </w:r>
      <w:r>
        <w:rPr>
          <w:rFonts w:hint="eastAsia" w:ascii="宋体" w:hAnsi="宋体" w:eastAsia="Calibri" w:cs="宋体"/>
          <w:sz w:val="24"/>
          <w:szCs w:val="24"/>
        </w:rPr>
        <w:t>验收方案在合同中约定。</w:t>
      </w:r>
      <w:r>
        <w:rPr>
          <w:rFonts w:ascii="宋体" w:hAnsi="宋体" w:eastAsia="Calibri" w:cs="宋体"/>
          <w:sz w:val="24"/>
          <w:szCs w:val="24"/>
        </w:rPr>
        <w:t>对因货物不合格或质量达不到采购人要求标准而对采购人造成影响的，由中标供应商承担一切责任，并赔偿所造成的损失。因货物验收产生的一切费用由中标人负责，验收时采购单位领导及相应人员参加。</w:t>
      </w:r>
    </w:p>
    <w:p>
      <w:pPr>
        <w:keepNext w:val="0"/>
        <w:keepLines w:val="0"/>
        <w:pageBreakBefore w:val="0"/>
        <w:widowControl w:val="0"/>
        <w:kinsoku/>
        <w:wordWrap/>
        <w:overflowPunct/>
        <w:topLinePunct w:val="0"/>
        <w:autoSpaceDE/>
        <w:autoSpaceDN/>
        <w:bidi w:val="0"/>
        <w:adjustRightInd/>
        <w:snapToGrid/>
        <w:spacing w:before="115" w:line="360" w:lineRule="exact"/>
        <w:ind w:right="-728" w:rightChars="0" w:firstLine="480" w:firstLineChars="200"/>
        <w:jc w:val="left"/>
        <w:textAlignment w:val="auto"/>
        <w:rPr>
          <w:rFonts w:hint="eastAsia" w:ascii="宋体" w:hAnsi="宋体" w:eastAsia="Calibri" w:cs="宋体"/>
          <w:sz w:val="24"/>
          <w:szCs w:val="24"/>
          <w:lang w:val="en-US" w:eastAsia="zh-CN"/>
        </w:rPr>
      </w:pPr>
      <w:r>
        <w:rPr>
          <w:rFonts w:hint="eastAsia" w:ascii="宋体" w:hAnsi="宋体" w:eastAsia="Calibri" w:cs="宋体"/>
          <w:sz w:val="24"/>
          <w:szCs w:val="24"/>
          <w:lang w:val="en-US" w:eastAsia="zh-CN"/>
        </w:rPr>
        <w:t>2、</w:t>
      </w:r>
      <w:r>
        <w:rPr>
          <w:rFonts w:ascii="宋体" w:hAnsi="宋体" w:eastAsia="Calibri" w:cs="宋体"/>
          <w:sz w:val="24"/>
          <w:szCs w:val="24"/>
        </w:rPr>
        <w:t>付款方式：</w:t>
      </w:r>
      <w:r>
        <w:rPr>
          <w:rFonts w:hint="eastAsia" w:ascii="宋体" w:hAnsi="宋体" w:eastAsia="Calibri" w:cs="宋体"/>
          <w:sz w:val="24"/>
          <w:szCs w:val="24"/>
          <w:lang w:val="en-US" w:eastAsia="zh-CN"/>
        </w:rPr>
        <w:t>1期：支付比例30%，合同签订生效后的10个工作日内，将合同总金额的30%支付给中标供应商。2期：支付比例50%，供货安装、调试试运行完成后的30个工作日内，将合同总金额的50%支付给中标供应商。3期：支付比例20%，项目通过验收后，30个工作日内，将余下款项（合同总金额的20%）支付给中标供应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color w:val="000000"/>
          <w:sz w:val="28"/>
          <w:szCs w:val="28"/>
          <w:lang w:eastAsia="zh-CN"/>
        </w:rPr>
      </w:pPr>
      <w:r>
        <w:rPr>
          <w:rFonts w:hint="eastAsia" w:hAnsi="宋体" w:cs="宋体"/>
          <w:b/>
          <w:color w:val="000000"/>
          <w:sz w:val="28"/>
          <w:szCs w:val="28"/>
          <w:lang w:val="en-US" w:eastAsia="zh-CN"/>
        </w:rPr>
        <w:t>四</w:t>
      </w:r>
      <w:r>
        <w:rPr>
          <w:rFonts w:hint="eastAsia" w:ascii="宋体" w:hAnsi="宋体" w:eastAsia="宋体" w:cs="宋体"/>
          <w:b/>
          <w:color w:val="000000"/>
          <w:sz w:val="28"/>
          <w:szCs w:val="28"/>
          <w:lang w:eastAsia="zh-CN"/>
        </w:rPr>
        <w:t>、</w:t>
      </w:r>
      <w:r>
        <w:rPr>
          <w:rFonts w:hint="eastAsia" w:hAnsi="宋体" w:cs="宋体"/>
          <w:b/>
          <w:color w:val="000000"/>
          <w:sz w:val="28"/>
          <w:szCs w:val="28"/>
          <w:lang w:eastAsia="zh-CN"/>
        </w:rPr>
        <w:t>售后</w:t>
      </w:r>
      <w:r>
        <w:rPr>
          <w:rFonts w:hint="eastAsia" w:ascii="宋体" w:hAnsi="宋体" w:eastAsia="宋体" w:cs="宋体"/>
          <w:b/>
          <w:color w:val="000000"/>
          <w:sz w:val="28"/>
          <w:szCs w:val="28"/>
          <w:lang w:eastAsia="zh-CN"/>
        </w:rPr>
        <w:t>服务承诺</w:t>
      </w:r>
    </w:p>
    <w:p>
      <w:pPr>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1、自货物交付验收合格使用之日起2年内，产品实行三包，即质保期2年。</w:t>
      </w:r>
    </w:p>
    <w:p>
      <w:pPr>
        <w:keepNext w:val="0"/>
        <w:keepLines w:val="0"/>
        <w:pageBreakBefore w:val="0"/>
        <w:widowControl w:val="0"/>
        <w:numPr>
          <w:ilvl w:val="0"/>
          <w:numId w:val="0"/>
        </w:numPr>
        <w:tabs>
          <w:tab w:val="left" w:pos="990"/>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auto"/>
          <w:sz w:val="24"/>
          <w:lang w:val="en-US" w:eastAsia="zh-CN"/>
        </w:rPr>
        <w:t>2、在产品寿命期内，保证产品备品备件供应充足，备品备件以成本价供应；如果发生产品质量问题，保证做到立即更换为合格产品，承担因此而引起的一切后果，包括对贵单位的补偿责任。</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宋体" w:hAnsi="宋体" w:cs="宋体"/>
          <w:color w:val="000000"/>
          <w:sz w:val="24"/>
          <w:lang w:val="en-US" w:eastAsia="zh-CN"/>
        </w:rPr>
        <w:t>3、维修响应及故障解决时间：在保修期内，提供（7-10）小时的技术咨询服务，接到故障申报后，投标人保证在接到通知4小时内赶到现场进行修理或更换，8小时内解决相应问题。</w:t>
      </w:r>
    </w:p>
    <w:p>
      <w:pPr>
        <w:spacing w:before="115" w:line="360" w:lineRule="exact"/>
        <w:ind w:right="-728" w:rightChars="0" w:firstLine="480" w:firstLineChars="200"/>
        <w:jc w:val="left"/>
        <w:rPr>
          <w:rFonts w:hint="eastAsia" w:ascii="宋体" w:hAnsi="宋体" w:eastAsia="Calibri" w:cs="宋体"/>
          <w:sz w:val="24"/>
          <w:szCs w:val="24"/>
        </w:rPr>
      </w:pPr>
    </w:p>
    <w:p>
      <w:pPr>
        <w:spacing w:before="115" w:line="360" w:lineRule="exact"/>
        <w:ind w:right="-728" w:rightChars="0" w:firstLine="480" w:firstLineChars="200"/>
        <w:jc w:val="left"/>
        <w:rPr>
          <w:rFonts w:hint="eastAsia" w:ascii="宋体" w:hAnsi="宋体" w:eastAsia="Calibri" w:cs="宋体"/>
          <w:sz w:val="24"/>
          <w:szCs w:val="24"/>
        </w:rPr>
      </w:pPr>
    </w:p>
    <w:p>
      <w:pPr>
        <w:spacing w:before="115" w:line="360" w:lineRule="exact"/>
        <w:ind w:right="-728" w:rightChars="0" w:firstLine="480" w:firstLineChars="200"/>
        <w:jc w:val="left"/>
        <w:rPr>
          <w:rFonts w:hint="eastAsia" w:ascii="宋体" w:hAnsi="宋体" w:eastAsia="Calibri" w:cs="宋体"/>
          <w:sz w:val="24"/>
          <w:szCs w:val="24"/>
        </w:rPr>
      </w:pPr>
      <w:r>
        <w:rPr>
          <w:rFonts w:hint="eastAsia" w:ascii="宋体" w:hAnsi="宋体" w:eastAsia="Calibri" w:cs="宋体"/>
          <w:sz w:val="24"/>
          <w:szCs w:val="24"/>
        </w:rPr>
        <w:t>注：</w:t>
      </w:r>
    </w:p>
    <w:p>
      <w:pPr>
        <w:spacing w:before="115" w:line="360" w:lineRule="exact"/>
        <w:ind w:right="-728" w:rightChars="0" w:firstLine="480" w:firstLineChars="200"/>
        <w:jc w:val="left"/>
        <w:rPr>
          <w:rFonts w:ascii="宋体" w:hAnsi="宋体" w:eastAsia="Calibri" w:cs="宋体"/>
          <w:sz w:val="24"/>
          <w:szCs w:val="24"/>
        </w:rPr>
      </w:pPr>
      <w:r>
        <w:rPr>
          <w:rFonts w:ascii="宋体" w:hAnsi="宋体" w:eastAsia="Calibri" w:cs="宋体"/>
          <w:sz w:val="24"/>
          <w:szCs w:val="24"/>
        </w:rPr>
        <w:t>1</w:t>
      </w:r>
      <w:r>
        <w:rPr>
          <w:rFonts w:hint="eastAsia" w:ascii="宋体" w:hAnsi="宋体" w:eastAsia="Calibri" w:cs="宋体"/>
          <w:sz w:val="24"/>
          <w:szCs w:val="24"/>
        </w:rPr>
        <w:t>、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spacing w:before="115" w:line="360" w:lineRule="exact"/>
        <w:ind w:right="-728" w:rightChars="0" w:firstLine="480" w:firstLineChars="200"/>
        <w:jc w:val="left"/>
        <w:rPr>
          <w:rFonts w:ascii="宋体" w:hAnsi="宋体" w:eastAsia="Calibri" w:cs="宋体"/>
          <w:sz w:val="24"/>
          <w:szCs w:val="24"/>
        </w:rPr>
      </w:pPr>
      <w:r>
        <w:rPr>
          <w:rFonts w:ascii="宋体" w:hAnsi="宋体" w:eastAsia="Calibri" w:cs="宋体"/>
          <w:sz w:val="24"/>
          <w:szCs w:val="24"/>
        </w:rPr>
        <w:t>2</w:t>
      </w:r>
      <w:r>
        <w:rPr>
          <w:rFonts w:hint="eastAsia" w:ascii="宋体" w:hAnsi="宋体" w:eastAsia="Calibri" w:cs="宋体"/>
          <w:sz w:val="24"/>
          <w:szCs w:val="24"/>
        </w:rPr>
        <w:t>、投标人应当在</w:t>
      </w:r>
      <w:r>
        <w:rPr>
          <w:rFonts w:hint="eastAsia" w:ascii="宋体" w:hAnsi="宋体" w:eastAsia="宋体" w:cs="宋体"/>
          <w:sz w:val="24"/>
          <w:szCs w:val="24"/>
          <w:lang w:eastAsia="zh-CN"/>
        </w:rPr>
        <w:t>响应文件</w:t>
      </w:r>
      <w:r>
        <w:rPr>
          <w:rFonts w:hint="eastAsia" w:ascii="宋体" w:hAnsi="宋体" w:eastAsia="Calibri" w:cs="宋体"/>
          <w:sz w:val="24"/>
          <w:szCs w:val="24"/>
        </w:rPr>
        <w:t>中列出完成本项目并通过验收所需的所有各项服务等明细表及全部费用。中标人必须确保整体通过用户方及有关主管部门验收，所发生的验收费用由中标人承担；</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rPr>
          <w:rFonts w:hint="eastAsia" w:ascii="仿宋" w:hAnsi="仿宋" w:eastAsia="仿宋" w:cs="仿宋"/>
          <w:lang w:val="en-US" w:eastAsia="zh-CN"/>
        </w:rPr>
      </w:pPr>
    </w:p>
    <w:p>
      <w:pPr>
        <w:pStyle w:val="2"/>
        <w:numPr>
          <w:ilvl w:val="0"/>
          <w:numId w:val="0"/>
        </w:numPr>
        <w:spacing w:line="400" w:lineRule="atLeast"/>
        <w:ind w:firstLine="1405" w:firstLineChars="500"/>
        <w:jc w:val="center"/>
        <w:rPr>
          <w:rFonts w:hint="eastAsia" w:ascii="仿宋" w:hAnsi="仿宋" w:eastAsia="仿宋" w:cs="仿宋"/>
          <w:color w:val="auto"/>
          <w:sz w:val="28"/>
          <w:szCs w:val="28"/>
          <w:highlight w:val="none"/>
          <w:lang w:val="en-US" w:eastAsia="zh-CN"/>
        </w:rPr>
      </w:pPr>
    </w:p>
    <w:p>
      <w:pPr>
        <w:pStyle w:val="2"/>
        <w:numPr>
          <w:ilvl w:val="0"/>
          <w:numId w:val="0"/>
        </w:numPr>
        <w:spacing w:line="400" w:lineRule="atLeast"/>
        <w:ind w:firstLine="1968" w:firstLineChars="700"/>
        <w:jc w:val="both"/>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 xml:space="preserve">第四部分 </w:t>
      </w:r>
      <w:r>
        <w:rPr>
          <w:rFonts w:hint="eastAsia" w:ascii="仿宋" w:hAnsi="仿宋" w:eastAsia="仿宋" w:cs="仿宋"/>
          <w:bCs/>
          <w:color w:val="auto"/>
          <w:sz w:val="28"/>
          <w:szCs w:val="28"/>
          <w:highlight w:val="none"/>
        </w:rPr>
        <w:t>合同条款及格式</w:t>
      </w:r>
      <w:bookmarkEnd w:id="115"/>
    </w:p>
    <w:p>
      <w:pPr>
        <w:spacing w:line="240" w:lineRule="atLeast"/>
        <w:ind w:left="-567" w:leftChars="-270" w:firstLine="540"/>
        <w:jc w:val="center"/>
        <w:rPr>
          <w:rFonts w:hint="eastAsia" w:ascii="仿宋" w:hAnsi="仿宋" w:eastAsia="仿宋" w:cs="仿宋"/>
          <w:kern w:val="44"/>
          <w:sz w:val="28"/>
          <w:szCs w:val="28"/>
        </w:rPr>
      </w:pPr>
      <w:bookmarkStart w:id="116" w:name="_Toc349573144"/>
      <w:bookmarkStart w:id="117" w:name="_Toc349637943"/>
      <w:bookmarkStart w:id="118" w:name="_Toc507690272"/>
      <w:bookmarkStart w:id="119" w:name="_Toc13252"/>
      <w:bookmarkStart w:id="120" w:name="_Toc527642969"/>
      <w:bookmarkStart w:id="121" w:name="_Toc298240429"/>
      <w:r>
        <w:rPr>
          <w:rFonts w:hint="eastAsia" w:ascii="仿宋" w:hAnsi="仿宋" w:eastAsia="仿宋" w:cs="仿宋"/>
          <w:sz w:val="24"/>
          <w:szCs w:val="24"/>
          <w:highlight w:val="none"/>
          <w:lang w:val="en-US" w:eastAsia="zh-CN"/>
        </w:rPr>
        <w:t xml:space="preserve">    </w:t>
      </w:r>
      <w:r>
        <w:rPr>
          <w:rFonts w:hint="eastAsia" w:ascii="仿宋" w:hAnsi="仿宋" w:eastAsia="仿宋" w:cs="仿宋"/>
          <w:kern w:val="44"/>
          <w:sz w:val="28"/>
          <w:szCs w:val="28"/>
        </w:rPr>
        <w:t>请参照服务类政府采购合同参考范本订立采购合同。</w:t>
      </w:r>
    </w:p>
    <w:p>
      <w:pPr>
        <w:pStyle w:val="6"/>
        <w:spacing w:line="240" w:lineRule="atLeast"/>
        <w:ind w:firstLine="0"/>
        <w:rPr>
          <w:rFonts w:hint="eastAsia" w:ascii="仿宋" w:hAnsi="仿宋" w:eastAsia="仿宋" w:cs="仿宋"/>
        </w:rPr>
      </w:pPr>
    </w:p>
    <w:p>
      <w:pPr>
        <w:jc w:val="center"/>
        <w:rPr>
          <w:rFonts w:hint="eastAsia" w:ascii="仿宋" w:hAnsi="仿宋" w:eastAsia="仿宋" w:cs="仿宋"/>
          <w:b/>
          <w:bCs/>
        </w:rPr>
      </w:pPr>
      <w:r>
        <w:rPr>
          <w:rFonts w:hint="eastAsia" w:ascii="仿宋" w:hAnsi="仿宋" w:eastAsia="仿宋" w:cs="仿宋"/>
          <w:b/>
          <w:bCs/>
        </w:rPr>
        <w:t>（以最终签订合同为准，本合同条款仅供参考）</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合同编号：</w:t>
      </w:r>
    </w:p>
    <w:p>
      <w:pPr>
        <w:jc w:val="left"/>
        <w:rPr>
          <w:rFonts w:hint="eastAsia" w:ascii="仿宋" w:hAnsi="仿宋" w:eastAsia="仿宋" w:cs="仿宋"/>
          <w:sz w:val="24"/>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 xml:space="preserve">XXXXXXXXXXXXXXXXXX项目    </w:t>
      </w:r>
    </w:p>
    <w:p>
      <w:pPr>
        <w:spacing w:line="360" w:lineRule="auto"/>
        <w:jc w:val="center"/>
        <w:rPr>
          <w:rFonts w:hint="eastAsia" w:ascii="仿宋" w:hAnsi="仿宋" w:eastAsia="仿宋" w:cs="仿宋"/>
          <w:b/>
          <w:sz w:val="52"/>
          <w:szCs w:val="52"/>
          <w:lang w:eastAsia="zh-CN"/>
        </w:rPr>
      </w:pPr>
      <w:r>
        <w:rPr>
          <w:rFonts w:hint="eastAsia" w:ascii="仿宋" w:hAnsi="仿宋" w:eastAsia="仿宋" w:cs="仿宋"/>
          <w:b/>
          <w:sz w:val="52"/>
          <w:szCs w:val="52"/>
        </w:rPr>
        <w:t>服务合同</w:t>
      </w:r>
    </w:p>
    <w:p>
      <w:pPr>
        <w:pStyle w:val="4"/>
        <w:rPr>
          <w:rFonts w:hint="eastAsia" w:ascii="仿宋" w:hAnsi="仿宋" w:eastAsia="仿宋" w:cs="仿宋"/>
          <w:lang w:eastAsia="zh-CN"/>
        </w:rPr>
      </w:pPr>
    </w:p>
    <w:p>
      <w:pPr>
        <w:pStyle w:val="4"/>
        <w:rPr>
          <w:rFonts w:hint="eastAsia" w:ascii="仿宋" w:hAnsi="仿宋" w:eastAsia="仿宋" w:cs="仿宋"/>
          <w:lang w:eastAsia="zh-CN"/>
        </w:rPr>
      </w:pPr>
    </w:p>
    <w:p>
      <w:pPr>
        <w:pStyle w:val="30"/>
        <w:jc w:val="center"/>
        <w:rPr>
          <w:rFonts w:hint="eastAsia" w:ascii="仿宋" w:hAnsi="仿宋" w:eastAsia="仿宋" w:cs="仿宋"/>
          <w:color w:val="auto"/>
        </w:rPr>
      </w:pPr>
    </w:p>
    <w:p>
      <w:pPr>
        <w:pStyle w:val="30"/>
        <w:jc w:val="center"/>
        <w:rPr>
          <w:rFonts w:hint="eastAsia" w:ascii="仿宋" w:hAnsi="仿宋" w:eastAsia="仿宋" w:cs="仿宋"/>
          <w:color w:val="auto"/>
        </w:rPr>
      </w:pPr>
    </w:p>
    <w:p>
      <w:pPr>
        <w:pStyle w:val="30"/>
        <w:jc w:val="center"/>
        <w:rPr>
          <w:rFonts w:hint="eastAsia" w:ascii="仿宋" w:hAnsi="仿宋" w:eastAsia="仿宋" w:cs="仿宋"/>
          <w:color w:val="auto"/>
        </w:rPr>
      </w:pPr>
    </w:p>
    <w:p>
      <w:pPr>
        <w:pStyle w:val="30"/>
        <w:jc w:val="center"/>
        <w:rPr>
          <w:rFonts w:hint="eastAsia" w:ascii="仿宋" w:hAnsi="仿宋" w:eastAsia="仿宋" w:cs="仿宋"/>
          <w:color w:val="auto"/>
        </w:rPr>
      </w:pPr>
    </w:p>
    <w:p>
      <w:pPr>
        <w:pStyle w:val="30"/>
        <w:jc w:val="center"/>
        <w:rPr>
          <w:rFonts w:hint="eastAsia" w:ascii="仿宋" w:hAnsi="仿宋" w:eastAsia="仿宋" w:cs="仿宋"/>
          <w:color w:val="auto"/>
        </w:rPr>
      </w:pPr>
    </w:p>
    <w:p>
      <w:pPr>
        <w:pStyle w:val="11"/>
        <w:spacing w:line="500" w:lineRule="exact"/>
        <w:jc w:val="center"/>
        <w:rPr>
          <w:rFonts w:hint="eastAsia" w:ascii="仿宋" w:hAnsi="仿宋" w:eastAsia="仿宋" w:cs="仿宋"/>
          <w:b/>
          <w:sz w:val="30"/>
          <w:szCs w:val="30"/>
        </w:rPr>
      </w:pPr>
      <w:r>
        <w:rPr>
          <w:rFonts w:hint="eastAsia" w:ascii="仿宋" w:hAnsi="仿宋" w:eastAsia="仿宋" w:cs="仿宋"/>
          <w:b/>
          <w:sz w:val="30"/>
          <w:szCs w:val="30"/>
        </w:rPr>
        <w:t>XXXXXXXXXXXXXXXXXXXXXXXXX</w:t>
      </w:r>
    </w:p>
    <w:p>
      <w:pPr>
        <w:pStyle w:val="11"/>
        <w:spacing w:line="500" w:lineRule="exact"/>
        <w:ind w:firstLine="2160" w:firstLineChars="900"/>
        <w:rPr>
          <w:rFonts w:hint="eastAsia" w:ascii="仿宋" w:hAnsi="仿宋" w:eastAsia="仿宋" w:cs="仿宋"/>
          <w:kern w:val="0"/>
          <w:sz w:val="24"/>
        </w:rPr>
      </w:pPr>
      <w:r>
        <w:rPr>
          <w:rFonts w:hint="eastAsia" w:ascii="仿宋" w:hAnsi="仿宋" w:eastAsia="仿宋" w:cs="仿宋"/>
          <w:kern w:val="0"/>
          <w:sz w:val="24"/>
        </w:rPr>
        <w:t>（以最终签订合同为准，本合同条款仅供参考）</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7"/>
        <w:tabs>
          <w:tab w:val="left" w:pos="567"/>
        </w:tabs>
        <w:spacing w:before="14"/>
        <w:jc w:val="center"/>
        <w:rPr>
          <w:rFonts w:hint="eastAsia" w:ascii="仿宋" w:hAnsi="仿宋" w:eastAsia="仿宋" w:cs="仿宋"/>
          <w:sz w:val="32"/>
          <w:szCs w:val="32"/>
        </w:rPr>
      </w:pPr>
      <w:r>
        <w:rPr>
          <w:rFonts w:hint="eastAsia" w:ascii="仿宋" w:hAnsi="仿宋" w:eastAsia="仿宋" w:cs="仿宋"/>
          <w:b/>
          <w:bCs/>
          <w:sz w:val="32"/>
          <w:szCs w:val="32"/>
        </w:rPr>
        <w:t>合</w:t>
      </w:r>
      <w:r>
        <w:rPr>
          <w:rFonts w:hint="eastAsia" w:ascii="仿宋" w:hAnsi="仿宋" w:eastAsia="仿宋" w:cs="仿宋"/>
          <w:b/>
          <w:bCs/>
          <w:sz w:val="32"/>
          <w:szCs w:val="32"/>
        </w:rPr>
        <w:tab/>
      </w:r>
      <w:r>
        <w:rPr>
          <w:rFonts w:hint="eastAsia" w:ascii="仿宋" w:hAnsi="仿宋" w:eastAsia="仿宋" w:cs="仿宋"/>
          <w:b/>
          <w:bCs/>
          <w:sz w:val="32"/>
          <w:szCs w:val="32"/>
        </w:rPr>
        <w:t>同（样本）</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委托方（以下简称甲方）：</w:t>
      </w:r>
      <w:r>
        <w:rPr>
          <w:rFonts w:hint="eastAsia" w:ascii="仿宋" w:hAnsi="仿宋" w:eastAsia="仿宋" w:cs="仿宋"/>
          <w:u w:val="single"/>
        </w:rPr>
        <w:tab/>
      </w:r>
    </w:p>
    <w:p>
      <w:pPr>
        <w:pStyle w:val="7"/>
        <w:tabs>
          <w:tab w:val="left" w:pos="567"/>
        </w:tabs>
        <w:ind w:firstLine="480" w:firstLineChars="200"/>
        <w:rPr>
          <w:rFonts w:hint="eastAsia" w:ascii="仿宋" w:hAnsi="仿宋" w:eastAsia="仿宋" w:cs="仿宋"/>
        </w:rPr>
      </w:pPr>
      <w:r>
        <w:rPr>
          <w:rFonts w:hint="eastAsia" w:ascii="仿宋" w:hAnsi="仿宋" w:eastAsia="仿宋" w:cs="仿宋"/>
        </w:rPr>
        <w:t>承检方（以下简称乙方）：</w:t>
      </w:r>
      <w:r>
        <w:rPr>
          <w:rFonts w:hint="eastAsia" w:ascii="仿宋" w:hAnsi="仿宋" w:eastAsia="仿宋" w:cs="仿宋"/>
          <w:u w:val="single"/>
        </w:rPr>
        <w:tab/>
      </w:r>
    </w:p>
    <w:p>
      <w:pPr>
        <w:pStyle w:val="7"/>
        <w:tabs>
          <w:tab w:val="left" w:pos="567"/>
        </w:tabs>
        <w:ind w:firstLine="480" w:firstLineChars="200"/>
        <w:rPr>
          <w:rFonts w:hint="eastAsia" w:ascii="仿宋" w:hAnsi="仿宋" w:eastAsia="仿宋" w:cs="仿宋"/>
        </w:rPr>
      </w:pPr>
      <w:r>
        <w:rPr>
          <w:rFonts w:hint="eastAsia" w:ascii="仿宋" w:hAnsi="仿宋" w:eastAsia="仿宋" w:cs="仿宋"/>
        </w:rPr>
        <w:t>依照《中华人民共和国合同法》及项目(</w:t>
      </w:r>
      <w:r>
        <w:rPr>
          <w:rFonts w:hint="eastAsia" w:ascii="仿宋" w:hAnsi="仿宋" w:eastAsia="仿宋" w:cs="仿宋"/>
          <w:u w:val="single"/>
        </w:rPr>
        <w:t xml:space="preserve">   项目编号    </w:t>
      </w:r>
      <w:r>
        <w:rPr>
          <w:rFonts w:hint="eastAsia" w:ascii="仿宋" w:hAnsi="仿宋" w:eastAsia="仿宋" w:cs="仿宋"/>
        </w:rPr>
        <w:t>)竞争性谈判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一、总则</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1.1.项目基本情况本项目是对。</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1.2.乙方提供服务的受益人为本项目的甲方，甲乙方均应对履行本合同承担相应的责任。</w:t>
      </w:r>
    </w:p>
    <w:p>
      <w:pPr>
        <w:pStyle w:val="7"/>
        <w:tabs>
          <w:tab w:val="left" w:pos="567"/>
        </w:tabs>
        <w:ind w:firstLine="482" w:firstLineChars="200"/>
        <w:rPr>
          <w:rFonts w:hint="eastAsia" w:ascii="仿宋" w:hAnsi="仿宋" w:eastAsia="仿宋" w:cs="仿宋"/>
          <w:u w:val="single"/>
        </w:rPr>
      </w:pPr>
      <w:r>
        <w:rPr>
          <w:rFonts w:hint="eastAsia" w:ascii="仿宋" w:hAnsi="仿宋" w:eastAsia="仿宋" w:cs="仿宋"/>
          <w:b/>
          <w:bCs/>
        </w:rPr>
        <w:t>二、服务期限</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服务期限：自</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日时起至</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日止。</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三、委托服务事项（具体要求参照采购文件）</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四、知识产权产权归属</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五、保密</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六、违约责任与赔偿损失</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 乙方提供的服务不符合采购文件、响应文件或本合同规定的，甲方有权拒收，并且乙方须向甲方支付本合同总价 5%的违约金。</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 乙方未能按本合同规定的服务期限提供服务，从逾期之日起每日按本合同总价 3‰的数</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额向甲方支付违约金；逾期 1 个月以上的，甲方有权终止合同，由此造成的甲方经济损失由乙方承担。</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3) 甲方无正当理由拒收接受服务，到期拒付服务款项的，甲方向乙方偿付本合同总的 5%的违约金。甲方逾期付款，则每日按本合同总价的 3‰向乙方偿付违约金。</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4) 其它违约责任按《中华人民共和国合同法》处理。</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七、争端的解决</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合同执行过程中发生的任何争议，如双方不能通过友好协商解决，按相关法律法规处理。</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八、不可抗力</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九、税费</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在中国境内、外发生的与本合同执行有关的一切税费均由乙方负担。</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十、合同生效</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1）本合同在甲乙双方法人代表或其授权代表签字盖章后生效。</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2）合同一式</w:t>
      </w:r>
      <w:r>
        <w:rPr>
          <w:rFonts w:hint="eastAsia" w:ascii="仿宋" w:hAnsi="仿宋" w:eastAsia="仿宋" w:cs="仿宋"/>
          <w:u w:val="single"/>
        </w:rPr>
        <w:tab/>
      </w:r>
      <w:r>
        <w:rPr>
          <w:rFonts w:hint="eastAsia" w:ascii="仿宋" w:hAnsi="仿宋" w:eastAsia="仿宋" w:cs="仿宋"/>
        </w:rPr>
        <w:t>份。</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十一、付款方式</w:t>
      </w:r>
    </w:p>
    <w:p>
      <w:pPr>
        <w:pStyle w:val="7"/>
        <w:tabs>
          <w:tab w:val="left" w:pos="567"/>
        </w:tabs>
        <w:spacing w:before="14"/>
        <w:ind w:left="480"/>
        <w:rPr>
          <w:rFonts w:hint="eastAsia" w:ascii="仿宋" w:hAnsi="仿宋" w:eastAsia="仿宋" w:cs="仿宋"/>
        </w:rPr>
      </w:pPr>
      <w:r>
        <w:rPr>
          <w:rFonts w:hint="eastAsia" w:ascii="仿宋" w:hAnsi="仿宋" w:eastAsia="仿宋" w:cs="仿宋"/>
        </w:rPr>
        <w:t>1期：支付比例30%，合同签订生效后的15个工作日内，将合同总金额的30%支付给中标供应商。</w:t>
      </w:r>
    </w:p>
    <w:p>
      <w:pPr>
        <w:pStyle w:val="7"/>
        <w:tabs>
          <w:tab w:val="left" w:pos="567"/>
        </w:tabs>
        <w:spacing w:before="14"/>
        <w:ind w:left="480"/>
        <w:rPr>
          <w:rFonts w:hint="eastAsia" w:ascii="仿宋" w:hAnsi="仿宋" w:eastAsia="仿宋" w:cs="仿宋"/>
        </w:rPr>
      </w:pPr>
      <w:r>
        <w:rPr>
          <w:rFonts w:hint="eastAsia" w:ascii="仿宋" w:hAnsi="仿宋" w:eastAsia="仿宋" w:cs="仿宋"/>
        </w:rPr>
        <w:t>2期：支付比例50%，服务完成后的30个工作日内，将合同总金额的50%支付给中标供应商。</w:t>
      </w:r>
    </w:p>
    <w:p>
      <w:pPr>
        <w:pStyle w:val="7"/>
        <w:tabs>
          <w:tab w:val="left" w:pos="567"/>
        </w:tabs>
        <w:spacing w:before="14"/>
        <w:ind w:left="480"/>
        <w:rPr>
          <w:rFonts w:hint="eastAsia" w:ascii="仿宋" w:hAnsi="仿宋" w:eastAsia="仿宋" w:cs="仿宋"/>
        </w:rPr>
      </w:pPr>
      <w:r>
        <w:rPr>
          <w:rFonts w:hint="eastAsia" w:ascii="仿宋" w:hAnsi="仿宋" w:eastAsia="仿宋" w:cs="仿宋"/>
        </w:rPr>
        <w:t>3期：支付比例20%，项目通过验收后，30个工作日内，将余下款项（合同总金额的20%）支付给中标供应商。</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十二、甲方权利和义务</w:t>
      </w:r>
    </w:p>
    <w:p>
      <w:pPr>
        <w:pStyle w:val="7"/>
        <w:tabs>
          <w:tab w:val="left" w:pos="567"/>
        </w:tabs>
        <w:ind w:firstLine="240" w:firstLineChars="100"/>
        <w:rPr>
          <w:rFonts w:hint="eastAsia" w:ascii="仿宋" w:hAnsi="仿宋" w:eastAsia="仿宋" w:cs="仿宋"/>
        </w:rPr>
      </w:pPr>
      <w:r>
        <w:rPr>
          <w:rFonts w:hint="eastAsia" w:ascii="仿宋" w:hAnsi="仿宋" w:eastAsia="仿宋" w:cs="仿宋"/>
        </w:rPr>
        <w:t>1、代表和维护委托方的合法权益。</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2、甲方有权对乙方委派的人员提出更换的权利。</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3、审批乙方拟定的相关制度。</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4、监督乙方管理服务及制度的执行情况。</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5、乙方如不履行合同约定的服务质量要求或其它虚假欺诈行为，甲方有权先处罚后终止合同，乙方赔偿甲方所受损失。</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十三、乙方的权利、责任和义务</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1、根据有关法律法规及本合同的约定，制定相关服务制度。</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2、按照本合同的约定，协调处理相关事项。</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3、按照本合同不得将本项目责任以任何形式全部或部分转让给第三方。</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4、按合同约定，负责向甲方收取相关费用。</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5、乙方管理人员及其它所属工作人员应遵守甲方的规章制度和社会公德，爱护甲方的财产和其它资源。</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十四、服务质量</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（一）具体的服务质量要求按采购文件及响应文件执行。</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（二）如甲方或乙方中有一方要求中止合同，须提前 3 个月通知对方，并交付对方违约金(按合同办)。</w:t>
      </w:r>
    </w:p>
    <w:p>
      <w:pPr>
        <w:pStyle w:val="7"/>
        <w:tabs>
          <w:tab w:val="left" w:pos="567"/>
        </w:tabs>
        <w:ind w:firstLine="482" w:firstLineChars="200"/>
        <w:rPr>
          <w:rFonts w:hint="eastAsia" w:ascii="仿宋" w:hAnsi="仿宋" w:eastAsia="仿宋" w:cs="仿宋"/>
          <w:b/>
          <w:bCs/>
        </w:rPr>
      </w:pPr>
      <w:r>
        <w:rPr>
          <w:rFonts w:hint="eastAsia" w:ascii="仿宋" w:hAnsi="仿宋" w:eastAsia="仿宋" w:cs="仿宋"/>
          <w:b/>
          <w:bCs/>
        </w:rPr>
        <w:t>十五、其他约定</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1、乙方的服务实施人员要有符合国家规定的相关资格，要严格政审，没有刑事犯罪记录，重要岗位人员聘用要经甲方审定。并须将其管理人有效证明及担保提交给委托方管理部门存查备案。</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2、如有需要，乙方的管理人员要听从甲方调动指挥。</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十六、违约责任</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1、甲方违约，应无条件退还乙方履约保证金，并赔偿乙方的直接经济损失。</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7"/>
        <w:tabs>
          <w:tab w:val="left" w:pos="567"/>
        </w:tabs>
        <w:ind w:firstLine="482" w:firstLineChars="200"/>
        <w:rPr>
          <w:rFonts w:hint="eastAsia" w:ascii="仿宋" w:hAnsi="仿宋" w:eastAsia="仿宋" w:cs="仿宋"/>
        </w:rPr>
      </w:pPr>
      <w:r>
        <w:rPr>
          <w:rFonts w:hint="eastAsia" w:ascii="仿宋" w:hAnsi="仿宋" w:eastAsia="仿宋" w:cs="仿宋"/>
          <w:b/>
          <w:bCs/>
        </w:rPr>
        <w:t>十七、其他</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1、本合同正本一式</w:t>
      </w:r>
      <w:r>
        <w:rPr>
          <w:rFonts w:hint="eastAsia" w:ascii="仿宋" w:hAnsi="仿宋" w:eastAsia="仿宋" w:cs="仿宋"/>
          <w:u w:val="single"/>
        </w:rPr>
        <w:tab/>
      </w:r>
      <w:r>
        <w:rPr>
          <w:rFonts w:hint="eastAsia" w:ascii="仿宋" w:hAnsi="仿宋" w:eastAsia="仿宋" w:cs="仿宋"/>
        </w:rPr>
        <w:t>份，具有同等法律效力，甲方执一份，乙方执一份、采购办执一份，招标机构执一份。合同自签字之日起即时生效。</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2、本合同所有附件、采购文件、响应文件、</w:t>
      </w:r>
      <w:r>
        <w:rPr>
          <w:rFonts w:hint="eastAsia" w:ascii="仿宋" w:hAnsi="仿宋" w:eastAsia="仿宋" w:cs="仿宋"/>
          <w:lang w:eastAsia="zh-CN"/>
        </w:rPr>
        <w:t>成交通知书</w:t>
      </w:r>
      <w:r>
        <w:rPr>
          <w:rFonts w:hint="eastAsia" w:ascii="仿宋" w:hAnsi="仿宋" w:eastAsia="仿宋" w:cs="仿宋"/>
        </w:rPr>
        <w:t>均为合同的有效组成部分，与本合同具有同等法律效力。</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 xml:space="preserve"> 3、在执行本合同的过程中，所有经双方签署确认的文件（包括会议纪要、补充协议、往来信函）即成为本合同的有效组成部分。</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4、如一方地址、电话、传真号码有变更，应在变更当日内书面通知对方，否则，应承担相应责任。</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5、除甲方事先书面同意外，乙方不得部分或全部转让其应履行的合同项下的义务。</w:t>
      </w:r>
    </w:p>
    <w:p>
      <w:pPr>
        <w:pStyle w:val="7"/>
        <w:tabs>
          <w:tab w:val="left" w:pos="567"/>
        </w:tabs>
        <w:ind w:firstLine="480" w:firstLineChars="200"/>
        <w:rPr>
          <w:rFonts w:hint="eastAsia" w:ascii="仿宋" w:hAnsi="仿宋" w:eastAsia="仿宋" w:cs="仿宋"/>
        </w:rPr>
      </w:pPr>
      <w:r>
        <w:rPr>
          <w:rFonts w:hint="eastAsia" w:ascii="仿宋" w:hAnsi="仿宋" w:eastAsia="仿宋" w:cs="仿宋"/>
        </w:rPr>
        <w:t>6、本合同未尽事宜，双方可用补充合同的形式加以补充。补充合同与本合同具有同样的法律效力。</w:t>
      </w:r>
    </w:p>
    <w:p>
      <w:pPr>
        <w:pStyle w:val="7"/>
        <w:tabs>
          <w:tab w:val="left" w:pos="567"/>
        </w:tabs>
        <w:ind w:firstLine="480" w:firstLineChars="200"/>
        <w:rPr>
          <w:rFonts w:hint="eastAsia" w:ascii="仿宋" w:hAnsi="仿宋" w:eastAsia="仿宋" w:cs="仿宋"/>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甲方：</w:t>
      </w:r>
      <w:r>
        <w:rPr>
          <w:rFonts w:hint="eastAsia" w:ascii="仿宋" w:hAnsi="仿宋" w:eastAsia="仿宋" w:cs="仿宋"/>
        </w:rPr>
        <w:tab/>
      </w:r>
      <w:r>
        <w:rPr>
          <w:rFonts w:hint="eastAsia" w:ascii="仿宋" w:hAnsi="仿宋" w:eastAsia="仿宋" w:cs="仿宋"/>
        </w:rPr>
        <w:t xml:space="preserve">                           乙方：</w:t>
      </w:r>
    </w:p>
    <w:p>
      <w:pPr>
        <w:pStyle w:val="7"/>
        <w:tabs>
          <w:tab w:val="left" w:pos="567"/>
        </w:tabs>
        <w:ind w:firstLine="480" w:firstLineChars="200"/>
        <w:rPr>
          <w:rFonts w:hint="eastAsia" w:ascii="仿宋" w:hAnsi="仿宋" w:eastAsia="仿宋" w:cs="仿宋"/>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 xml:space="preserve">                           地址：</w:t>
      </w:r>
    </w:p>
    <w:p>
      <w:pPr>
        <w:pStyle w:val="7"/>
        <w:tabs>
          <w:tab w:val="left" w:pos="567"/>
        </w:tabs>
        <w:ind w:firstLine="480" w:firstLineChars="200"/>
        <w:rPr>
          <w:rFonts w:hint="eastAsia" w:ascii="仿宋" w:hAnsi="仿宋" w:eastAsia="仿宋" w:cs="仿宋"/>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rPr>
        <w:t xml:space="preserve">                    法定代表人：</w:t>
      </w:r>
    </w:p>
    <w:p>
      <w:pPr>
        <w:pStyle w:val="10"/>
        <w:rPr>
          <w:rFonts w:hint="eastAsia" w:ascii="仿宋" w:hAnsi="仿宋" w:eastAsia="仿宋" w:cs="仿宋"/>
          <w:sz w:val="24"/>
          <w:szCs w:val="24"/>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rPr>
        <w:tab/>
      </w:r>
      <w:r>
        <w:rPr>
          <w:rFonts w:hint="eastAsia" w:ascii="仿宋" w:hAnsi="仿宋" w:eastAsia="仿宋" w:cs="仿宋"/>
        </w:rPr>
        <w:t xml:space="preserve">                    委托代理人：</w:t>
      </w:r>
    </w:p>
    <w:p>
      <w:pPr>
        <w:pStyle w:val="7"/>
        <w:tabs>
          <w:tab w:val="left" w:pos="567"/>
        </w:tabs>
        <w:ind w:firstLine="480" w:firstLineChars="200"/>
        <w:rPr>
          <w:rFonts w:hint="eastAsia" w:ascii="仿宋" w:hAnsi="仿宋" w:eastAsia="仿宋" w:cs="仿宋"/>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 xml:space="preserve">                           电话：</w:t>
      </w:r>
    </w:p>
    <w:p>
      <w:pPr>
        <w:pStyle w:val="7"/>
        <w:tabs>
          <w:tab w:val="left" w:pos="567"/>
        </w:tabs>
        <w:ind w:firstLine="480" w:firstLineChars="200"/>
        <w:rPr>
          <w:rFonts w:hint="eastAsia" w:ascii="仿宋" w:hAnsi="仿宋" w:eastAsia="仿宋" w:cs="仿宋"/>
        </w:rPr>
      </w:pPr>
    </w:p>
    <w:p>
      <w:pPr>
        <w:pStyle w:val="7"/>
        <w:tabs>
          <w:tab w:val="left" w:pos="567"/>
        </w:tabs>
        <w:ind w:firstLine="480"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 xml:space="preserve">                    开户银行：</w:t>
      </w:r>
    </w:p>
    <w:p>
      <w:pPr>
        <w:pStyle w:val="7"/>
        <w:tabs>
          <w:tab w:val="left" w:pos="567"/>
        </w:tabs>
        <w:ind w:firstLine="480" w:firstLineChars="200"/>
        <w:rPr>
          <w:rFonts w:hint="eastAsia" w:ascii="仿宋" w:hAnsi="仿宋" w:eastAsia="仿宋" w:cs="仿宋"/>
        </w:rPr>
      </w:pPr>
    </w:p>
    <w:p>
      <w:pPr>
        <w:pStyle w:val="31"/>
        <w:ind w:firstLine="480" w:firstLineChars="200"/>
        <w:rPr>
          <w:rFonts w:hint="eastAsia" w:ascii="仿宋" w:hAnsi="仿宋" w:eastAsia="仿宋" w:cs="仿宋"/>
          <w:sz w:val="24"/>
        </w:rPr>
      </w:pPr>
      <w:r>
        <w:rPr>
          <w:rFonts w:hint="eastAsia" w:ascii="仿宋" w:hAnsi="仿宋" w:eastAsia="仿宋" w:cs="仿宋"/>
          <w:sz w:val="24"/>
        </w:rPr>
        <w:t>帐号：</w:t>
      </w:r>
      <w:r>
        <w:rPr>
          <w:rFonts w:hint="eastAsia" w:ascii="仿宋" w:hAnsi="仿宋" w:eastAsia="仿宋" w:cs="仿宋"/>
          <w:sz w:val="24"/>
        </w:rPr>
        <w:tab/>
      </w:r>
      <w:r>
        <w:rPr>
          <w:rFonts w:hint="eastAsia" w:ascii="仿宋" w:hAnsi="仿宋" w:eastAsia="仿宋" w:cs="仿宋"/>
          <w:sz w:val="24"/>
        </w:rPr>
        <w:t xml:space="preserve">                           帐号：</w:t>
      </w: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pStyle w:val="4"/>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4"/>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4"/>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4"/>
        <w:rPr>
          <w:rFonts w:hint="eastAsia" w:ascii="仿宋" w:hAnsi="仿宋" w:eastAsia="仿宋" w:cs="仿宋"/>
          <w:color w:val="auto"/>
          <w:sz w:val="28"/>
          <w:szCs w:val="28"/>
          <w:highlight w:val="none"/>
        </w:rPr>
      </w:pPr>
    </w:p>
    <w:p>
      <w:pPr>
        <w:rPr>
          <w:rFonts w:hint="eastAsia" w:ascii="仿宋" w:hAnsi="仿宋" w:eastAsia="仿宋" w:cs="仿宋"/>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br w:type="page"/>
      </w:r>
    </w:p>
    <w:p>
      <w:pPr>
        <w:autoSpaceDE w:val="0"/>
        <w:autoSpaceDN w:val="0"/>
        <w:adjustRightInd w:val="0"/>
        <w:spacing w:line="440" w:lineRule="exact"/>
        <w:jc w:val="center"/>
        <w:outlineLvl w:val="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44"/>
          <w:szCs w:val="44"/>
          <w:highlight w:val="none"/>
        </w:rPr>
        <w:t>第五部分　</w:t>
      </w:r>
      <w:bookmarkEnd w:id="116"/>
      <w:bookmarkEnd w:id="117"/>
      <w:bookmarkEnd w:id="118"/>
      <w:bookmarkEnd w:id="119"/>
      <w:bookmarkEnd w:id="120"/>
      <w:bookmarkEnd w:id="121"/>
      <w:r>
        <w:rPr>
          <w:rFonts w:hint="eastAsia" w:ascii="仿宋" w:hAnsi="仿宋" w:eastAsia="仿宋" w:cs="仿宋"/>
          <w:b/>
          <w:bCs/>
          <w:color w:val="auto"/>
          <w:sz w:val="44"/>
          <w:szCs w:val="44"/>
        </w:rPr>
        <w:t>磋商响应文件及格式</w:t>
      </w:r>
    </w:p>
    <w:p>
      <w:pPr>
        <w:spacing w:line="400" w:lineRule="atLeast"/>
        <w:jc w:val="center"/>
        <w:rPr>
          <w:rFonts w:hint="eastAsia" w:ascii="仿宋" w:hAnsi="仿宋" w:eastAsia="仿宋" w:cs="仿宋"/>
          <w:color w:val="auto"/>
          <w:sz w:val="28"/>
          <w:szCs w:val="28"/>
          <w:highlight w:val="none"/>
        </w:rPr>
      </w:pPr>
    </w:p>
    <w:p>
      <w:pPr>
        <w:autoSpaceDE w:val="0"/>
        <w:autoSpaceDN w:val="0"/>
        <w:adjustRightInd w:val="0"/>
        <w:spacing w:line="440" w:lineRule="exact"/>
        <w:ind w:firstLine="420"/>
        <w:rPr>
          <w:rFonts w:hint="eastAsia" w:ascii="仿宋" w:hAnsi="仿宋" w:eastAsia="仿宋" w:cs="仿宋"/>
          <w:b/>
          <w:bCs/>
          <w:color w:val="auto"/>
          <w:sz w:val="28"/>
          <w:szCs w:val="28"/>
          <w:highlight w:val="none"/>
          <w:lang w:val="zh-CN"/>
        </w:rPr>
      </w:pPr>
    </w:p>
    <w:p>
      <w:pPr>
        <w:autoSpaceDE w:val="0"/>
        <w:autoSpaceDN w:val="0"/>
        <w:adjustRightInd w:val="0"/>
        <w:spacing w:line="440" w:lineRule="exact"/>
        <w:ind w:firstLine="420"/>
        <w:rPr>
          <w:rFonts w:hint="eastAsia" w:ascii="仿宋" w:hAnsi="仿宋" w:eastAsia="仿宋" w:cs="仿宋"/>
          <w:b/>
          <w:bCs/>
          <w:color w:val="auto"/>
          <w:sz w:val="28"/>
          <w:szCs w:val="28"/>
          <w:highlight w:val="none"/>
          <w:lang w:val="zh-CN"/>
        </w:rPr>
      </w:pPr>
    </w:p>
    <w:p>
      <w:pPr>
        <w:autoSpaceDE w:val="0"/>
        <w:autoSpaceDN w:val="0"/>
        <w:adjustRightInd w:val="0"/>
        <w:spacing w:line="440" w:lineRule="exact"/>
        <w:jc w:val="center"/>
        <w:outlineLvl w:val="0"/>
        <w:rPr>
          <w:rFonts w:hint="eastAsia" w:ascii="仿宋" w:hAnsi="仿宋" w:eastAsia="仿宋" w:cs="仿宋"/>
          <w:b/>
          <w:bCs/>
          <w:color w:val="auto"/>
          <w:sz w:val="28"/>
          <w:szCs w:val="28"/>
          <w:highlight w:val="none"/>
          <w:lang w:val="zh-CN"/>
        </w:rPr>
      </w:pPr>
      <w:bookmarkStart w:id="122" w:name="_Toc727"/>
      <w:bookmarkStart w:id="123" w:name="_Toc6125"/>
      <w:r>
        <w:rPr>
          <w:rFonts w:hint="eastAsia" w:ascii="仿宋" w:hAnsi="仿宋" w:eastAsia="仿宋" w:cs="仿宋"/>
          <w:color w:val="auto"/>
          <w:sz w:val="28"/>
          <w:szCs w:val="28"/>
          <w:highlight w:val="none"/>
          <w:lang w:val="zh-CN"/>
        </w:rPr>
        <w:t>注：为了便于查找，标注目录及页码</w:t>
      </w:r>
      <w:bookmarkEnd w:id="122"/>
      <w:bookmarkEnd w:id="123"/>
    </w:p>
    <w:p>
      <w:pPr>
        <w:autoSpaceDE w:val="0"/>
        <w:autoSpaceDN w:val="0"/>
        <w:adjustRightInd w:val="0"/>
        <w:spacing w:line="440" w:lineRule="exact"/>
        <w:jc w:val="center"/>
        <w:rPr>
          <w:rFonts w:hint="eastAsia" w:ascii="仿宋" w:hAnsi="仿宋" w:eastAsia="仿宋" w:cs="仿宋"/>
          <w:b/>
          <w:bCs/>
          <w:color w:val="auto"/>
          <w:sz w:val="28"/>
          <w:szCs w:val="28"/>
          <w:highlight w:val="none"/>
          <w:lang w:val="zh-CN"/>
        </w:rPr>
      </w:pPr>
    </w:p>
    <w:p>
      <w:pPr>
        <w:autoSpaceDE w:val="0"/>
        <w:autoSpaceDN w:val="0"/>
        <w:adjustRightInd w:val="0"/>
        <w:spacing w:line="440" w:lineRule="exact"/>
        <w:rPr>
          <w:rFonts w:hint="eastAsia" w:ascii="仿宋" w:hAnsi="仿宋" w:eastAsia="仿宋" w:cs="仿宋"/>
          <w:b/>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r>
        <w:rPr>
          <w:rFonts w:hint="eastAsia" w:ascii="仿宋" w:hAnsi="仿宋" w:eastAsia="仿宋" w:cs="仿宋"/>
          <w:b w:val="0"/>
          <w:bCs/>
          <w:color w:val="auto"/>
          <w:sz w:val="28"/>
          <w:szCs w:val="28"/>
          <w:highlight w:val="none"/>
          <w:lang w:val="zh-CN"/>
        </w:rPr>
        <w:br w:type="page"/>
      </w: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rPr>
          <w:rFonts w:hint="eastAsia" w:ascii="仿宋" w:hAnsi="仿宋" w:eastAsia="仿宋" w:cs="仿宋"/>
          <w:b w:val="0"/>
          <w:bCs/>
          <w:color w:val="auto"/>
          <w:sz w:val="28"/>
          <w:szCs w:val="28"/>
          <w:highlight w:val="none"/>
          <w:lang w:val="zh-CN"/>
        </w:rPr>
      </w:pPr>
    </w:p>
    <w:p>
      <w:pPr>
        <w:jc w:val="center"/>
        <w:rPr>
          <w:rFonts w:hint="eastAsia" w:ascii="仿宋" w:hAnsi="仿宋" w:eastAsia="仿宋" w:cs="仿宋"/>
          <w:b w:val="0"/>
          <w:bCs/>
          <w:color w:val="auto"/>
          <w:sz w:val="28"/>
          <w:szCs w:val="28"/>
          <w:highlight w:val="none"/>
          <w:lang w:val="zh-CN"/>
        </w:rPr>
      </w:pPr>
    </w:p>
    <w:p>
      <w:pPr>
        <w:jc w:val="center"/>
        <w:rPr>
          <w:rFonts w:hint="eastAsia" w:ascii="仿宋" w:hAnsi="仿宋" w:eastAsia="仿宋" w:cs="仿宋"/>
          <w:b w:val="0"/>
          <w:bCs/>
          <w:color w:val="auto"/>
          <w:sz w:val="28"/>
          <w:szCs w:val="28"/>
          <w:highlight w:val="none"/>
          <w:lang w:val="zh-CN"/>
        </w:rPr>
      </w:pPr>
    </w:p>
    <w:p>
      <w:pPr>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报价部分</w:t>
      </w:r>
    </w:p>
    <w:p>
      <w:pP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br w:type="page"/>
      </w:r>
    </w:p>
    <w:p>
      <w:pPr>
        <w:rPr>
          <w:rFonts w:hint="eastAsia" w:ascii="仿宋" w:hAnsi="仿宋" w:eastAsia="仿宋" w:cs="仿宋"/>
          <w:b/>
          <w:color w:val="auto"/>
          <w:sz w:val="32"/>
          <w:szCs w:val="32"/>
          <w:lang w:val="zh-CN" w:eastAsia="zh-CN"/>
        </w:rPr>
      </w:pPr>
    </w:p>
    <w:p>
      <w:pPr>
        <w:autoSpaceDE w:val="0"/>
        <w:autoSpaceDN w:val="0"/>
        <w:adjustRightInd w:val="0"/>
        <w:rPr>
          <w:rFonts w:hint="eastAsia" w:ascii="仿宋" w:hAnsi="仿宋" w:eastAsia="仿宋" w:cs="仿宋"/>
          <w:b w:val="0"/>
          <w:bCs/>
          <w:color w:val="auto"/>
          <w:sz w:val="28"/>
          <w:szCs w:val="28"/>
          <w:highlight w:val="none"/>
          <w:lang w:val="zh-CN"/>
        </w:rPr>
      </w:pPr>
    </w:p>
    <w:p>
      <w:pPr>
        <w:pStyle w:val="3"/>
        <w:jc w:val="center"/>
        <w:rPr>
          <w:rFonts w:hint="eastAsia" w:ascii="仿宋" w:hAnsi="仿宋" w:eastAsia="仿宋" w:cs="仿宋"/>
          <w:color w:val="auto"/>
          <w:sz w:val="28"/>
          <w:szCs w:val="28"/>
          <w:lang w:eastAsia="zh-CN"/>
        </w:rPr>
      </w:pPr>
      <w:bookmarkStart w:id="124" w:name="_Toc23287"/>
      <w:bookmarkStart w:id="125" w:name="_Toc8540"/>
      <w:bookmarkStart w:id="126" w:name="_Toc19403"/>
      <w:bookmarkStart w:id="127" w:name="_Toc17339"/>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 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承</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诺 书</w:t>
      </w:r>
      <w:bookmarkEnd w:id="124"/>
      <w:bookmarkEnd w:id="125"/>
      <w:bookmarkEnd w:id="126"/>
      <w:bookmarkEnd w:id="127"/>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采购人</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收到你们的</w:t>
      </w:r>
      <w:r>
        <w:rPr>
          <w:rFonts w:hint="eastAsia" w:ascii="仿宋" w:hAnsi="仿宋" w:eastAsia="仿宋" w:cs="仿宋"/>
          <w:color w:val="auto"/>
          <w:sz w:val="28"/>
          <w:szCs w:val="28"/>
          <w:u w:val="single"/>
        </w:rPr>
        <w:t xml:space="preserve">        （项目名称）</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，经认真研究，我们决定参加投标。</w:t>
      </w:r>
    </w:p>
    <w:p>
      <w:pPr>
        <w:numPr>
          <w:ilvl w:val="0"/>
          <w:numId w:val="12"/>
        </w:numPr>
        <w:spacing w:line="44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中的一切要求，提供招标的</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开具发票和相关售后等服务</w:t>
      </w:r>
      <w:r>
        <w:rPr>
          <w:rFonts w:hint="eastAsia" w:ascii="仿宋" w:hAnsi="仿宋" w:eastAsia="仿宋" w:cs="仿宋"/>
          <w:color w:val="auto"/>
          <w:sz w:val="28"/>
          <w:szCs w:val="28"/>
        </w:rPr>
        <w:t>。总价为￥：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元（用阿拉伯数字书写）人民币大写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，明细见投标报价表。</w:t>
      </w:r>
    </w:p>
    <w:p>
      <w:pPr>
        <w:numPr>
          <w:ilvl w:val="0"/>
          <w:numId w:val="12"/>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如果我们的投标书被接受，我们将履行</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中规定的每一项义务和要求，按期、按质、完成交货。</w:t>
      </w:r>
    </w:p>
    <w:p>
      <w:pPr>
        <w:numPr>
          <w:ilvl w:val="0"/>
          <w:numId w:val="12"/>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我们同意按</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的规定，本标书的有效期为开标后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pPr>
        <w:numPr>
          <w:ilvl w:val="0"/>
          <w:numId w:val="12"/>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我们愿意提供招标人在</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中要求的所有资料。</w:t>
      </w:r>
    </w:p>
    <w:p>
      <w:pPr>
        <w:numPr>
          <w:ilvl w:val="0"/>
          <w:numId w:val="12"/>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我们认为你们有选择或拒绝任何投标者中标的权利。我们理解，最低报价不是中标的唯一条件。</w:t>
      </w:r>
    </w:p>
    <w:p>
      <w:pPr>
        <w:numPr>
          <w:ilvl w:val="0"/>
          <w:numId w:val="12"/>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我们愿意按合同履行自己的全部责任。</w:t>
      </w:r>
    </w:p>
    <w:p>
      <w:pPr>
        <w:numPr>
          <w:ilvl w:val="0"/>
          <w:numId w:val="0"/>
        </w:numPr>
        <w:spacing w:line="440" w:lineRule="exact"/>
        <w:ind w:left="480"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该项投标在开标后全过程中保持有效，不做任何更改和变动。</w:t>
      </w:r>
    </w:p>
    <w:p>
      <w:pPr>
        <w:numPr>
          <w:ilvl w:val="0"/>
          <w:numId w:val="0"/>
        </w:numPr>
        <w:spacing w:line="440" w:lineRule="exact"/>
        <w:ind w:left="480"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我们同意按</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规定，缴纳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元投标保证金。</w:t>
      </w:r>
    </w:p>
    <w:p>
      <w:pPr>
        <w:spacing w:line="440" w:lineRule="exact"/>
        <w:ind w:left="761" w:leftChars="229" w:hanging="280" w:hangingChars="1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我们保证</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中的所有证件和内容真实有效，否则我们愿意承担一切法律责任。</w:t>
      </w:r>
    </w:p>
    <w:p>
      <w:pPr>
        <w:spacing w:line="440" w:lineRule="exact"/>
        <w:ind w:left="480"/>
        <w:rPr>
          <w:rFonts w:hint="eastAsia" w:ascii="仿宋" w:hAnsi="仿宋" w:eastAsia="仿宋" w:cs="仿宋"/>
          <w:color w:val="auto"/>
          <w:sz w:val="28"/>
          <w:szCs w:val="28"/>
        </w:rPr>
      </w:pPr>
      <w:r>
        <w:rPr>
          <w:rFonts w:hint="eastAsia" w:ascii="仿宋" w:hAnsi="仿宋" w:eastAsia="仿宋" w:cs="仿宋"/>
          <w:color w:val="auto"/>
          <w:sz w:val="28"/>
          <w:szCs w:val="28"/>
        </w:rPr>
        <w:t>11、其他说明。</w:t>
      </w:r>
    </w:p>
    <w:p>
      <w:pPr>
        <w:spacing w:line="440" w:lineRule="exact"/>
        <w:ind w:left="480"/>
        <w:rPr>
          <w:rFonts w:hint="eastAsia" w:ascii="仿宋" w:hAnsi="仿宋" w:eastAsia="仿宋" w:cs="仿宋"/>
          <w:color w:val="auto"/>
          <w:sz w:val="28"/>
          <w:szCs w:val="28"/>
        </w:rPr>
      </w:pPr>
      <w:r>
        <w:rPr>
          <w:rFonts w:hint="eastAsia" w:ascii="仿宋" w:hAnsi="仿宋" w:eastAsia="仿宋" w:cs="仿宋"/>
          <w:color w:val="auto"/>
          <w:sz w:val="28"/>
          <w:szCs w:val="28"/>
        </w:rPr>
        <w:t>12、所有有关本标书的函电，请按下列地址联系：</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投标单位(盖章)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440" w:lineRule="exact"/>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法定代表人或其授权委托人（签字或盖章）：</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电话：</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lang w:val="en-US" w:eastAsia="zh-CN"/>
        </w:rPr>
        <w:t xml:space="preserve">                                         </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rPr>
        <w:br w:type="page"/>
      </w:r>
    </w:p>
    <w:p>
      <w:pPr>
        <w:pStyle w:val="4"/>
        <w:keepNext w:val="0"/>
        <w:tabs>
          <w:tab w:val="left" w:pos="720"/>
          <w:tab w:val="left" w:pos="1680"/>
        </w:tabs>
        <w:spacing w:before="0" w:line="520" w:lineRule="exact"/>
        <w:ind w:right="-340" w:rightChars="-162"/>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、投标报价表</w:t>
      </w:r>
    </w:p>
    <w:p>
      <w:pPr>
        <w:ind w:right="-340" w:rightChars="-162"/>
        <w:rPr>
          <w:rFonts w:hint="eastAsia" w:ascii="仿宋" w:hAnsi="仿宋" w:eastAsia="仿宋" w:cs="仿宋"/>
          <w:color w:val="auto"/>
          <w:sz w:val="28"/>
          <w:szCs w:val="28"/>
        </w:rPr>
      </w:pPr>
      <w:r>
        <w:rPr>
          <w:rFonts w:hint="eastAsia" w:ascii="仿宋" w:hAnsi="仿宋" w:eastAsia="仿宋" w:cs="仿宋"/>
          <w:color w:val="auto"/>
          <w:sz w:val="28"/>
          <w:szCs w:val="28"/>
        </w:rPr>
        <w:t>投标报价汇总表</w:t>
      </w:r>
    </w:p>
    <w:tbl>
      <w:tblPr>
        <w:tblStyle w:val="2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315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882"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2205"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投标报价（元）</w:t>
            </w:r>
          </w:p>
        </w:tc>
        <w:tc>
          <w:tcPr>
            <w:tcW w:w="3150" w:type="dxa"/>
            <w:noWrap w:val="0"/>
            <w:vAlign w:val="center"/>
          </w:tcPr>
          <w:p>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合同履行期限</w:t>
            </w:r>
          </w:p>
        </w:tc>
        <w:tc>
          <w:tcPr>
            <w:tcW w:w="945"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noWrap w:val="0"/>
            <w:vAlign w:val="center"/>
          </w:tcPr>
          <w:p>
            <w:pPr>
              <w:rPr>
                <w:rFonts w:hint="eastAsia" w:ascii="仿宋" w:hAnsi="仿宋" w:eastAsia="仿宋" w:cs="仿宋"/>
                <w:color w:val="auto"/>
                <w:sz w:val="28"/>
                <w:szCs w:val="28"/>
              </w:rPr>
            </w:pPr>
          </w:p>
        </w:tc>
        <w:tc>
          <w:tcPr>
            <w:tcW w:w="1882" w:type="dxa"/>
            <w:noWrap w:val="0"/>
            <w:vAlign w:val="center"/>
          </w:tcPr>
          <w:p>
            <w:pPr>
              <w:rPr>
                <w:rFonts w:hint="eastAsia" w:ascii="仿宋" w:hAnsi="仿宋" w:eastAsia="仿宋" w:cs="仿宋"/>
                <w:color w:val="auto"/>
                <w:sz w:val="28"/>
                <w:szCs w:val="28"/>
              </w:rPr>
            </w:pPr>
          </w:p>
        </w:tc>
        <w:tc>
          <w:tcPr>
            <w:tcW w:w="2205" w:type="dxa"/>
            <w:noWrap w:val="0"/>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小写</w:t>
            </w:r>
            <w:r>
              <w:rPr>
                <w:rFonts w:hint="eastAsia" w:ascii="仿宋" w:hAnsi="仿宋" w:eastAsia="仿宋" w:cs="仿宋"/>
                <w:color w:val="auto"/>
                <w:sz w:val="28"/>
                <w:szCs w:val="28"/>
                <w:lang w:val="en-US" w:eastAsia="zh-CN"/>
              </w:rPr>
              <w:t>;</w:t>
            </w:r>
          </w:p>
          <w:p>
            <w:pPr>
              <w:pStyle w:val="25"/>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大写;</w:t>
            </w:r>
          </w:p>
        </w:tc>
        <w:tc>
          <w:tcPr>
            <w:tcW w:w="3150" w:type="dxa"/>
            <w:noWrap w:val="0"/>
            <w:vAlign w:val="center"/>
          </w:tcPr>
          <w:p>
            <w:pPr>
              <w:rPr>
                <w:rFonts w:hint="eastAsia" w:ascii="仿宋" w:hAnsi="仿宋" w:eastAsia="仿宋" w:cs="仿宋"/>
                <w:color w:val="auto"/>
                <w:sz w:val="28"/>
                <w:szCs w:val="28"/>
              </w:rPr>
            </w:pPr>
          </w:p>
        </w:tc>
        <w:tc>
          <w:tcPr>
            <w:tcW w:w="945" w:type="dxa"/>
            <w:noWrap w:val="0"/>
            <w:vAlign w:val="center"/>
          </w:tcPr>
          <w:p>
            <w:pPr>
              <w:rPr>
                <w:rFonts w:hint="eastAsia" w:ascii="仿宋" w:hAnsi="仿宋" w:eastAsia="仿宋" w:cs="仿宋"/>
                <w:color w:val="auto"/>
                <w:sz w:val="28"/>
                <w:szCs w:val="28"/>
              </w:rPr>
            </w:pPr>
          </w:p>
        </w:tc>
      </w:tr>
    </w:tbl>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　注：1. 报价货币为人民币。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sz w:val="28"/>
          <w:szCs w:val="28"/>
        </w:rPr>
        <w:t>投标一览表中投标总报价大小应写一致，如不一致以大写为准。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以上报价含一切费用,。</w:t>
      </w:r>
    </w:p>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在表上供应商法人或授权代表签字</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，否则无效；</w:t>
      </w:r>
    </w:p>
    <w:p>
      <w:pPr>
        <w:ind w:right="-340" w:rightChars="-162" w:firstLine="6860" w:firstLineChars="2450"/>
        <w:rPr>
          <w:rFonts w:hint="eastAsia" w:ascii="仿宋" w:hAnsi="仿宋" w:eastAsia="仿宋" w:cs="仿宋"/>
          <w:color w:val="auto"/>
          <w:sz w:val="28"/>
          <w:szCs w:val="28"/>
        </w:rPr>
      </w:pPr>
    </w:p>
    <w:p>
      <w:pPr>
        <w:ind w:right="-340" w:rightChars="-162"/>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供应商（盖章）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pPr>
        <w:ind w:right="-340" w:rightChars="-162" w:firstLine="4480" w:firstLineChars="1600"/>
        <w:rPr>
          <w:rFonts w:hint="eastAsia" w:ascii="仿宋" w:hAnsi="仿宋" w:eastAsia="仿宋" w:cs="仿宋"/>
          <w:color w:val="auto"/>
          <w:sz w:val="28"/>
          <w:szCs w:val="28"/>
        </w:rPr>
      </w:pPr>
    </w:p>
    <w:p>
      <w:pPr>
        <w:ind w:right="-340" w:rightChars="-162"/>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法定代表人或授权代理人（</w:t>
      </w:r>
      <w:r>
        <w:rPr>
          <w:rFonts w:hint="eastAsia" w:ascii="仿宋" w:hAnsi="仿宋" w:eastAsia="仿宋" w:cs="仿宋"/>
          <w:color w:val="auto"/>
          <w:sz w:val="28"/>
          <w:szCs w:val="28"/>
          <w:lang w:eastAsia="zh-CN"/>
        </w:rPr>
        <w:t>签字或</w:t>
      </w:r>
      <w:r>
        <w:rPr>
          <w:rFonts w:hint="eastAsia" w:ascii="仿宋" w:hAnsi="仿宋" w:eastAsia="仿宋" w:cs="仿宋"/>
          <w:color w:val="auto"/>
          <w:sz w:val="28"/>
          <w:szCs w:val="28"/>
        </w:rPr>
        <w:t>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pPr>
        <w:autoSpaceDE w:val="0"/>
        <w:autoSpaceDN w:val="0"/>
        <w:adjustRightInd w:val="0"/>
        <w:rPr>
          <w:rFonts w:hint="eastAsia" w:ascii="仿宋" w:hAnsi="仿宋" w:eastAsia="仿宋" w:cs="仿宋"/>
          <w:color w:val="auto"/>
          <w:sz w:val="28"/>
          <w:szCs w:val="28"/>
        </w:rPr>
      </w:pPr>
    </w:p>
    <w:p>
      <w:pPr>
        <w:autoSpaceDE w:val="0"/>
        <w:autoSpaceDN w:val="0"/>
        <w:adjustRightInd w:val="0"/>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pStyle w:val="7"/>
        <w:rPr>
          <w:rFonts w:hint="eastAsia" w:ascii="仿宋" w:hAnsi="仿宋" w:eastAsia="仿宋" w:cs="仿宋"/>
          <w:color w:val="auto"/>
          <w:sz w:val="28"/>
          <w:szCs w:val="28"/>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lang w:val="en-US" w:eastAsia="zh-CN"/>
        </w:rPr>
      </w:pPr>
    </w:p>
    <w:p>
      <w:pPr>
        <w:spacing w:line="36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val="en-US" w:eastAsia="zh-CN"/>
        </w:rPr>
        <w:t>3、分项</w:t>
      </w:r>
      <w:r>
        <w:rPr>
          <w:rFonts w:hint="eastAsia" w:ascii="仿宋" w:hAnsi="仿宋" w:eastAsia="仿宋" w:cs="仿宋"/>
          <w:b/>
          <w:sz w:val="28"/>
          <w:szCs w:val="28"/>
        </w:rPr>
        <w:t>报价明细表</w:t>
      </w: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                              金额单位：人民币（元）</w:t>
      </w:r>
    </w:p>
    <w:tbl>
      <w:tblPr>
        <w:tblStyle w:val="20"/>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238"/>
        <w:gridCol w:w="1440"/>
        <w:gridCol w:w="1620"/>
        <w:gridCol w:w="1980"/>
        <w:gridCol w:w="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设备名称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 价</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817" w:type="dxa"/>
            <w:tcBorders>
              <w:top w:val="single" w:color="auto" w:sz="4" w:space="0"/>
              <w:left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tc>
        <w:tc>
          <w:tcPr>
            <w:tcW w:w="4268" w:type="dxa"/>
            <w:gridSpan w:val="3"/>
            <w:tcBorders>
              <w:top w:val="single" w:color="auto" w:sz="4" w:space="0"/>
              <w:left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w:t>
            </w:r>
          </w:p>
        </w:tc>
        <w:tc>
          <w:tcPr>
            <w:tcW w:w="3600" w:type="dxa"/>
            <w:gridSpan w:val="2"/>
            <w:tcBorders>
              <w:top w:val="single" w:color="auto" w:sz="4" w:space="0"/>
              <w:left w:val="single" w:color="auto" w:sz="4" w:space="0"/>
              <w:right w:val="single" w:color="auto" w:sz="4" w:space="0"/>
            </w:tcBorders>
            <w:noWrap w:val="0"/>
            <w:vAlign w:val="center"/>
          </w:tcPr>
          <w:p>
            <w:pPr>
              <w:autoSpaceDE w:val="0"/>
              <w:autoSpaceDN w:val="0"/>
              <w:adjustRightInd w:val="0"/>
              <w:rPr>
                <w:rFonts w:hint="eastAsia" w:ascii="仿宋" w:hAnsi="仿宋" w:eastAsia="仿宋" w:cs="仿宋"/>
                <w:lang w:val="en-US" w:eastAsia="zh-CN"/>
              </w:rPr>
            </w:pPr>
            <w:r>
              <w:rPr>
                <w:rFonts w:hint="eastAsia" w:ascii="仿宋" w:hAnsi="仿宋" w:eastAsia="仿宋" w:cs="仿宋"/>
                <w:lang w:val="en-US" w:eastAsia="zh-CN"/>
              </w:rPr>
              <w:t>小写：</w:t>
            </w:r>
          </w:p>
          <w:p>
            <w:pPr>
              <w:pStyle w:val="24"/>
              <w:ind w:left="0" w:leftChars="0" w:firstLine="0" w:firstLineChars="0"/>
              <w:rPr>
                <w:rFonts w:hint="eastAsia" w:ascii="仿宋" w:hAnsi="仿宋" w:eastAsia="仿宋" w:cs="仿宋"/>
                <w:lang w:val="en-US" w:eastAsia="zh-CN"/>
              </w:rPr>
            </w:pPr>
            <w:r>
              <w:rPr>
                <w:rFonts w:hint="eastAsia" w:ascii="仿宋" w:hAnsi="仿宋" w:eastAsia="仿宋" w:cs="仿宋"/>
                <w:kern w:val="2"/>
                <w:sz w:val="21"/>
                <w:szCs w:val="20"/>
                <w:lang w:val="en-US" w:eastAsia="zh-CN" w:bidi="ar-SA"/>
              </w:rPr>
              <w:t>大写：</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tc>
      </w:tr>
    </w:tbl>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说明：1、若获得中标资格并与采购人签署供货合同，由于报价遗漏而造成在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、等工作中出现费用的增加，均由中标供应商自行承担，采购人将不再支付任何额外费用。</w:t>
      </w: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投标人名称（盖章）：</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autoSpaceDE w:val="0"/>
        <w:autoSpaceDN w:val="0"/>
        <w:adjustRightInd w:val="0"/>
        <w:rPr>
          <w:rFonts w:hint="eastAsia" w:ascii="仿宋" w:hAnsi="仿宋" w:eastAsia="仿宋" w:cs="仿宋"/>
          <w:color w:val="auto"/>
          <w:sz w:val="28"/>
          <w:szCs w:val="28"/>
          <w:highlight w:val="none"/>
        </w:rPr>
        <w:sectPr>
          <w:pgSz w:w="11905" w:h="16838"/>
          <w:pgMar w:top="1140" w:right="1202" w:bottom="1162" w:left="1219" w:header="851" w:footer="992" w:gutter="0"/>
          <w:cols w:space="720" w:num="1"/>
          <w:docGrid w:type="lines" w:linePitch="316" w:charSpace="0"/>
        </w:sectPr>
      </w:pPr>
    </w:p>
    <w:p>
      <w:pPr>
        <w:pStyle w:val="7"/>
        <w:jc w:val="center"/>
        <w:rPr>
          <w:rFonts w:hint="eastAsia"/>
          <w:b/>
          <w:bCs/>
          <w:color w:val="auto"/>
          <w:sz w:val="40"/>
          <w:szCs w:val="36"/>
          <w:lang w:eastAsia="zh-CN"/>
        </w:rPr>
      </w:pPr>
      <w:bookmarkStart w:id="128" w:name="_Toc77072622"/>
      <w:bookmarkStart w:id="129" w:name="_Toc5017"/>
      <w:bookmarkStart w:id="130" w:name="_Toc414108648"/>
    </w:p>
    <w:p>
      <w:pPr>
        <w:pStyle w:val="8"/>
        <w:rPr>
          <w:rFonts w:hint="eastAsia"/>
          <w:b/>
          <w:bCs/>
          <w:color w:val="auto"/>
          <w:sz w:val="40"/>
          <w:szCs w:val="36"/>
          <w:lang w:eastAsia="zh-CN"/>
        </w:rPr>
      </w:pPr>
    </w:p>
    <w:p>
      <w:pPr>
        <w:pStyle w:val="8"/>
        <w:rPr>
          <w:rFonts w:hint="eastAsia"/>
          <w:b/>
          <w:bCs/>
          <w:color w:val="auto"/>
          <w:sz w:val="40"/>
          <w:szCs w:val="36"/>
          <w:lang w:eastAsia="zh-CN"/>
        </w:rPr>
      </w:pPr>
    </w:p>
    <w:p>
      <w:pPr>
        <w:pStyle w:val="8"/>
        <w:rPr>
          <w:rFonts w:hint="eastAsia"/>
          <w:b/>
          <w:bCs/>
          <w:color w:val="auto"/>
          <w:sz w:val="40"/>
          <w:szCs w:val="36"/>
          <w:lang w:eastAsia="zh-CN"/>
        </w:rPr>
      </w:pPr>
    </w:p>
    <w:p>
      <w:pPr>
        <w:pStyle w:val="8"/>
        <w:rPr>
          <w:rFonts w:hint="eastAsia"/>
          <w:b/>
          <w:bCs/>
          <w:color w:val="auto"/>
          <w:sz w:val="40"/>
          <w:szCs w:val="36"/>
          <w:lang w:eastAsia="zh-CN"/>
        </w:rPr>
      </w:pPr>
    </w:p>
    <w:p>
      <w:pPr>
        <w:pStyle w:val="8"/>
        <w:rPr>
          <w:rFonts w:hint="eastAsia"/>
          <w:b/>
          <w:bCs/>
          <w:color w:val="auto"/>
          <w:sz w:val="40"/>
          <w:szCs w:val="36"/>
          <w:lang w:eastAsia="zh-CN"/>
        </w:rPr>
      </w:pPr>
    </w:p>
    <w:p>
      <w:pPr>
        <w:pStyle w:val="7"/>
        <w:jc w:val="center"/>
        <w:rPr>
          <w:rFonts w:hint="eastAsia"/>
          <w:b/>
          <w:bCs/>
          <w:color w:val="auto"/>
          <w:sz w:val="40"/>
          <w:szCs w:val="36"/>
          <w:lang w:eastAsia="zh-CN"/>
        </w:rPr>
      </w:pPr>
      <w:r>
        <w:rPr>
          <w:rFonts w:hint="eastAsia"/>
          <w:b/>
          <w:bCs/>
          <w:color w:val="auto"/>
          <w:sz w:val="40"/>
          <w:szCs w:val="36"/>
          <w:lang w:eastAsia="zh-CN"/>
        </w:rPr>
        <w:t>商务部分</w:t>
      </w:r>
    </w:p>
    <w:p>
      <w:pPr>
        <w:rPr>
          <w:rFonts w:hint="eastAsia"/>
          <w:b/>
          <w:bCs/>
          <w:color w:val="auto"/>
          <w:sz w:val="40"/>
          <w:szCs w:val="36"/>
          <w:lang w:eastAsia="zh-CN"/>
        </w:rPr>
      </w:pPr>
      <w:r>
        <w:rPr>
          <w:rFonts w:hint="eastAsia"/>
          <w:b/>
          <w:bCs/>
          <w:color w:val="auto"/>
          <w:sz w:val="40"/>
          <w:szCs w:val="36"/>
          <w:lang w:eastAsia="zh-CN"/>
        </w:rPr>
        <w:br w:type="page"/>
      </w:r>
    </w:p>
    <w:p>
      <w:pPr>
        <w:pStyle w:val="4"/>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r>
        <w:rPr>
          <w:rFonts w:hint="eastAsia" w:ascii="仿宋" w:hAnsi="仿宋" w:eastAsia="仿宋" w:cs="仿宋"/>
          <w:color w:val="auto"/>
        </w:rPr>
        <w:t xml:space="preserve"> </w:t>
      </w:r>
      <w:r>
        <w:rPr>
          <w:rFonts w:hint="eastAsia" w:ascii="仿宋" w:hAnsi="仿宋" w:eastAsia="仿宋" w:cs="仿宋"/>
          <w:color w:val="auto"/>
          <w:lang w:val="en-US" w:eastAsia="zh-CN"/>
        </w:rPr>
        <w:t>商务偏离表</w:t>
      </w:r>
    </w:p>
    <w:p>
      <w:pPr>
        <w:pStyle w:val="12"/>
        <w:tabs>
          <w:tab w:val="left" w:pos="6300"/>
        </w:tabs>
        <w:snapToGrid w:val="0"/>
        <w:spacing w:line="500" w:lineRule="exact"/>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bookmarkStart w:id="131" w:name="_Toc9817"/>
            <w:r>
              <w:rPr>
                <w:rFonts w:hint="eastAsia" w:ascii="仿宋" w:hAnsi="仿宋" w:eastAsia="仿宋" w:cs="仿宋"/>
                <w:color w:val="auto"/>
                <w:szCs w:val="21"/>
              </w:rPr>
              <w:t>序号</w:t>
            </w:r>
            <w:bookmarkEnd w:id="131"/>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rPr>
            </w:pPr>
            <w:r>
              <w:rPr>
                <w:rFonts w:hint="eastAsia" w:ascii="仿宋" w:hAnsi="仿宋" w:eastAsia="仿宋" w:cs="仿宋"/>
                <w:color w:val="auto"/>
                <w:sz w:val="24"/>
                <w:highlight w:val="none"/>
                <w:lang w:val="en-US" w:eastAsia="zh-CN"/>
              </w:rPr>
              <w:t>磋商文件</w:t>
            </w:r>
            <w:r>
              <w:rPr>
                <w:rFonts w:hint="eastAsia" w:ascii="仿宋" w:hAnsi="仿宋" w:eastAsia="仿宋" w:cs="仿宋"/>
                <w:color w:val="auto"/>
                <w:sz w:val="24"/>
                <w:highlight w:val="none"/>
              </w:rPr>
              <w:t>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rPr>
            </w:pPr>
            <w:r>
              <w:rPr>
                <w:rFonts w:hint="eastAsia" w:ascii="仿宋" w:hAnsi="仿宋" w:eastAsia="仿宋" w:cs="仿宋"/>
                <w:color w:val="auto"/>
                <w:sz w:val="24"/>
                <w:highlight w:val="none"/>
                <w:lang w:val="en-US" w:eastAsia="zh-CN"/>
              </w:rPr>
              <w:t>响应文件响应</w:t>
            </w:r>
            <w:r>
              <w:rPr>
                <w:rFonts w:hint="eastAsia" w:ascii="仿宋" w:hAnsi="仿宋" w:eastAsia="仿宋" w:cs="仿宋"/>
                <w:color w:val="auto"/>
                <w:sz w:val="24"/>
                <w:highlight w:val="none"/>
              </w:rPr>
              <w:t>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lang w:eastAsia="zh-CN"/>
              </w:rPr>
            </w:pPr>
            <w:r>
              <w:rPr>
                <w:rFonts w:hint="eastAsia" w:ascii="仿宋" w:hAnsi="仿宋" w:eastAsia="仿宋" w:cs="仿宋"/>
                <w:color w:val="auto"/>
                <w:sz w:val="24"/>
                <w:highlight w:val="none"/>
                <w:lang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308"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bl>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供应商（盖章）</w:t>
      </w:r>
      <w:r>
        <w:rPr>
          <w:rFonts w:hint="eastAsia" w:ascii="仿宋" w:hAnsi="仿宋" w:eastAsia="仿宋" w:cs="仿宋"/>
          <w:color w:val="auto"/>
          <w:sz w:val="24"/>
        </w:rPr>
        <w:t xml:space="preserve">：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法定代表人或代理人（</w:t>
      </w:r>
      <w:r>
        <w:rPr>
          <w:rFonts w:hint="eastAsia" w:ascii="仿宋" w:hAnsi="仿宋" w:eastAsia="仿宋" w:cs="仿宋"/>
          <w:b w:val="0"/>
          <w:color w:val="auto"/>
          <w:kern w:val="2"/>
          <w:sz w:val="24"/>
          <w:szCs w:val="24"/>
          <w:lang w:val="en-US" w:eastAsia="zh-CN" w:bidi="ar-SA"/>
        </w:rPr>
        <w:t>签字或盖章</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注：凡</w:t>
      </w:r>
      <w:r>
        <w:rPr>
          <w:rFonts w:hint="eastAsia" w:ascii="仿宋" w:hAnsi="仿宋" w:eastAsia="仿宋" w:cs="仿宋"/>
          <w:color w:val="auto"/>
          <w:sz w:val="24"/>
          <w:highlight w:val="none"/>
          <w:lang w:val="en-US" w:eastAsia="zh-CN"/>
        </w:rPr>
        <w:t>响应文件</w:t>
      </w:r>
      <w:r>
        <w:rPr>
          <w:rFonts w:hint="eastAsia" w:ascii="仿宋" w:hAnsi="仿宋" w:eastAsia="仿宋" w:cs="仿宋"/>
          <w:color w:val="auto"/>
          <w:sz w:val="24"/>
          <w:highlight w:val="none"/>
        </w:rPr>
        <w:t>中商务条款（包括</w:t>
      </w:r>
      <w:r>
        <w:rPr>
          <w:rFonts w:hint="eastAsia" w:ascii="仿宋" w:hAnsi="仿宋" w:eastAsia="仿宋" w:cs="仿宋"/>
          <w:color w:val="auto"/>
          <w:sz w:val="24"/>
          <w:highlight w:val="none"/>
          <w:lang w:val="en-US" w:eastAsia="zh-CN"/>
        </w:rPr>
        <w:t>合同履行期限</w:t>
      </w:r>
      <w:r>
        <w:rPr>
          <w:rFonts w:hint="eastAsia" w:ascii="仿宋" w:hAnsi="仿宋" w:eastAsia="仿宋" w:cs="仿宋"/>
          <w:color w:val="auto"/>
          <w:sz w:val="24"/>
          <w:highlight w:val="none"/>
        </w:rPr>
        <w:t>、付款、合同条款以及其它所有商务内容）与</w:t>
      </w:r>
      <w:r>
        <w:rPr>
          <w:rFonts w:hint="eastAsia" w:ascii="仿宋" w:hAnsi="仿宋" w:eastAsia="仿宋" w:cs="仿宋"/>
          <w:color w:val="auto"/>
          <w:sz w:val="24"/>
          <w:highlight w:val="none"/>
          <w:lang w:val="en-US" w:eastAsia="zh-CN"/>
        </w:rPr>
        <w:t>磋商文件</w:t>
      </w:r>
      <w:r>
        <w:rPr>
          <w:rFonts w:hint="eastAsia" w:ascii="仿宋" w:hAnsi="仿宋" w:eastAsia="仿宋" w:cs="仿宋"/>
          <w:color w:val="auto"/>
          <w:sz w:val="24"/>
          <w:highlight w:val="none"/>
        </w:rPr>
        <w:t>有偏差的，均应在此表中列出（内容较多的可以标注见</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第几页，偏差包括正偏差和负偏差），未在此表中列出的视同完全满足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w:t>
      </w: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7"/>
        <w:rPr>
          <w:rFonts w:hint="eastAsia" w:ascii="仿宋" w:hAnsi="仿宋" w:eastAsia="仿宋" w:cs="仿宋"/>
          <w:color w:val="auto"/>
        </w:rPr>
      </w:pPr>
    </w:p>
    <w:p>
      <w:pPr>
        <w:pStyle w:val="8"/>
        <w:rPr>
          <w:rFonts w:hint="eastAsia"/>
          <w:color w:val="auto"/>
          <w:lang w:eastAsia="zh-CN"/>
        </w:rPr>
        <w:sectPr>
          <w:pgSz w:w="11905" w:h="16838"/>
          <w:pgMar w:top="1140" w:right="1202" w:bottom="1162" w:left="1219" w:header="851" w:footer="992" w:gutter="0"/>
          <w:cols w:space="720" w:num="1"/>
          <w:docGrid w:type="lines" w:linePitch="316" w:charSpace="0"/>
        </w:sectPr>
      </w:pPr>
    </w:p>
    <w:p>
      <w:pPr>
        <w:pStyle w:val="4"/>
        <w:ind w:firstLine="2530" w:firstLineChars="900"/>
        <w:jc w:val="both"/>
        <w:rPr>
          <w:rFonts w:hint="eastAsia" w:ascii="仿宋" w:hAnsi="仿宋" w:eastAsia="仿宋" w:cs="仿宋"/>
          <w:color w:val="auto"/>
          <w:sz w:val="28"/>
          <w:szCs w:val="28"/>
          <w:highlight w:val="none"/>
        </w:rPr>
      </w:pPr>
      <w:bookmarkStart w:id="132" w:name="_Toc414108644"/>
      <w:bookmarkStart w:id="133" w:name="_Toc11935"/>
      <w:bookmarkStart w:id="134" w:name="_Toc5080"/>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法定代表人身份证明书</w:t>
      </w:r>
      <w:bookmarkEnd w:id="132"/>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131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028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00" w:lineRule="exact"/>
        <w:rPr>
          <w:rFonts w:hint="eastAsia" w:ascii="仿宋" w:hAnsi="仿宋" w:eastAsia="仿宋" w:cs="仿宋"/>
          <w:color w:val="auto"/>
          <w:sz w:val="28"/>
          <w:szCs w:val="28"/>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br w:type="page"/>
      </w:r>
    </w:p>
    <w:p>
      <w:pPr>
        <w:pStyle w:val="4"/>
        <w:bidi w:val="0"/>
        <w:jc w:val="center"/>
        <w:rPr>
          <w:rFonts w:hint="eastAsia" w:ascii="仿宋" w:hAnsi="仿宋" w:eastAsia="仿宋" w:cs="仿宋"/>
          <w:color w:val="auto"/>
        </w:rPr>
      </w:pPr>
      <w:bookmarkStart w:id="135" w:name="_Toc32628"/>
      <w:bookmarkStart w:id="136" w:name="_Toc32721"/>
      <w:bookmarkStart w:id="137" w:name="_Toc23575"/>
      <w:bookmarkStart w:id="138" w:name="_Toc13321"/>
      <w:r>
        <w:rPr>
          <w:rFonts w:hint="eastAsia" w:ascii="仿宋" w:hAnsi="仿宋" w:eastAsia="仿宋" w:cs="仿宋"/>
          <w:color w:val="auto"/>
          <w:lang w:val="en-US" w:eastAsia="zh-CN"/>
        </w:rPr>
        <w:t>6、</w:t>
      </w:r>
      <w:r>
        <w:rPr>
          <w:rFonts w:hint="eastAsia" w:ascii="仿宋" w:hAnsi="仿宋" w:eastAsia="仿宋" w:cs="仿宋"/>
          <w:color w:val="auto"/>
        </w:rPr>
        <w:t>法定代表人授权书格式</w:t>
      </w:r>
      <w:bookmarkEnd w:id="135"/>
      <w:bookmarkEnd w:id="136"/>
      <w:bookmarkEnd w:id="137"/>
      <w:bookmarkEnd w:id="138"/>
    </w:p>
    <w:p>
      <w:pPr>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（采购人）</w:t>
      </w:r>
      <w:r>
        <w:rPr>
          <w:rFonts w:hint="eastAsia" w:ascii="仿宋" w:hAnsi="仿宋" w:eastAsia="仿宋" w:cs="仿宋"/>
          <w:color w:val="auto"/>
          <w:sz w:val="24"/>
          <w:szCs w:val="24"/>
          <w:u w:val="single"/>
        </w:rPr>
        <w:t>：</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(投标单位名称)法定代表人授权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为本公司的合法代理人，参加贵方组织的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采购招标活动，全权代表我方处理招标活动中的一切事宜和签署一切文件，被授权人无转委托权，特此委托。</w:t>
      </w:r>
    </w:p>
    <w:p>
      <w:pPr>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委托期限</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ind w:firstLine="588" w:firstLineChars="245"/>
        <w:rPr>
          <w:rFonts w:hint="eastAsia" w:ascii="仿宋" w:hAnsi="仿宋" w:eastAsia="仿宋" w:cs="仿宋"/>
          <w:color w:val="auto"/>
          <w:sz w:val="24"/>
          <w:szCs w:val="24"/>
          <w:u w:val="single"/>
        </w:rPr>
      </w:pPr>
      <w:r>
        <w:rPr>
          <w:rFonts w:hint="eastAsia" w:ascii="仿宋" w:hAnsi="仿宋" w:eastAsia="仿宋" w:cs="仿宋"/>
          <w:color w:val="auto"/>
          <w:sz w:val="24"/>
          <w:szCs w:val="24"/>
        </w:rPr>
        <w:t>被授权人姓名：</w:t>
      </w:r>
      <w:r>
        <w:rPr>
          <w:rFonts w:hint="eastAsia" w:ascii="仿宋" w:hAnsi="仿宋" w:eastAsia="仿宋" w:cs="仿宋"/>
          <w:color w:val="auto"/>
          <w:sz w:val="24"/>
          <w:szCs w:val="24"/>
          <w:u w:val="single"/>
        </w:rPr>
        <w:t xml:space="preserve">                 </w:t>
      </w:r>
    </w:p>
    <w:p>
      <w:pPr>
        <w:ind w:firstLine="588" w:firstLineChars="245"/>
        <w:rPr>
          <w:rFonts w:hint="eastAsia" w:ascii="仿宋" w:hAnsi="仿宋" w:eastAsia="仿宋" w:cs="仿宋"/>
          <w:color w:val="auto"/>
          <w:sz w:val="24"/>
          <w:szCs w:val="24"/>
        </w:rPr>
      </w:pP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pPr>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3360;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2336;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spacing w:line="360" w:lineRule="auto"/>
        <w:rPr>
          <w:rFonts w:hint="eastAsia" w:ascii="仿宋" w:hAnsi="仿宋" w:eastAsia="仿宋" w:cs="仿宋"/>
          <w:b/>
          <w:color w:val="auto"/>
          <w:sz w:val="24"/>
          <w:szCs w:val="24"/>
        </w:rPr>
      </w:pPr>
    </w:p>
    <w:p>
      <w:pPr>
        <w:pStyle w:val="7"/>
        <w:rPr>
          <w:rFonts w:hint="eastAsia" w:ascii="仿宋" w:hAnsi="仿宋" w:eastAsia="仿宋" w:cs="仿宋"/>
          <w:color w:val="auto"/>
        </w:rPr>
      </w:pPr>
    </w:p>
    <w:p>
      <w:pPr>
        <w:spacing w:line="360" w:lineRule="auto"/>
        <w:ind w:firstLine="480" w:firstLineChars="200"/>
        <w:rPr>
          <w:rFonts w:hint="eastAsia" w:ascii="仿宋" w:hAnsi="仿宋" w:eastAsia="仿宋" w:cs="仿宋"/>
          <w:bCs/>
          <w:color w:val="auto"/>
          <w:sz w:val="24"/>
          <w:szCs w:val="24"/>
          <w:u w:val="single"/>
          <w:lang w:val="en-US" w:eastAsia="zh-CN"/>
        </w:rPr>
      </w:pPr>
      <w:r>
        <w:rPr>
          <w:rFonts w:hint="eastAsia" w:ascii="仿宋" w:hAnsi="仿宋" w:eastAsia="仿宋" w:cs="仿宋"/>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5408;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4384;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仿宋" w:hAnsi="仿宋" w:eastAsia="仿宋" w:cs="仿宋"/>
          <w:bCs/>
          <w:color w:val="auto"/>
          <w:sz w:val="24"/>
          <w:szCs w:val="24"/>
        </w:rPr>
        <w:t>投标企业（盖章）：</w:t>
      </w:r>
      <w:r>
        <w:rPr>
          <w:rFonts w:hint="eastAsia" w:ascii="仿宋" w:hAnsi="仿宋" w:eastAsia="仿宋" w:cs="仿宋"/>
          <w:bCs/>
          <w:color w:val="auto"/>
          <w:sz w:val="24"/>
          <w:szCs w:val="24"/>
          <w:u w:val="single"/>
          <w:lang w:val="en-US" w:eastAsia="zh-CN"/>
        </w:rPr>
        <w:t xml:space="preserve">                </w:t>
      </w:r>
    </w:p>
    <w:p>
      <w:pPr>
        <w:pStyle w:val="6"/>
        <w:ind w:left="0" w:leftChars="0" w:firstLine="480" w:firstLineChars="200"/>
        <w:rPr>
          <w:rFonts w:hint="eastAsia" w:ascii="仿宋" w:hAnsi="仿宋" w:eastAsia="仿宋" w:cs="仿宋"/>
          <w:bCs/>
          <w:color w:val="auto"/>
          <w:sz w:val="24"/>
          <w:u w:val="single"/>
          <w:lang w:val="en-US" w:eastAsia="zh-CN"/>
        </w:rPr>
      </w:pPr>
      <w:r>
        <w:rPr>
          <w:rFonts w:hint="eastAsia" w:ascii="仿宋" w:hAnsi="仿宋" w:eastAsia="仿宋" w:cs="仿宋"/>
          <w:bCs/>
          <w:color w:val="auto"/>
          <w:sz w:val="24"/>
          <w:u w:val="none"/>
          <w:lang w:val="en-US" w:eastAsia="zh-CN"/>
        </w:rPr>
        <w:t>法定代表人（签字或盖章）：</w:t>
      </w:r>
      <w:r>
        <w:rPr>
          <w:rFonts w:hint="eastAsia" w:ascii="仿宋" w:hAnsi="仿宋" w:eastAsia="仿宋" w:cs="仿宋"/>
          <w:bCs/>
          <w:color w:val="auto"/>
          <w:sz w:val="24"/>
          <w:u w:val="single"/>
          <w:lang w:val="en-US" w:eastAsia="zh-CN"/>
        </w:rPr>
        <w:t xml:space="preserve">            </w:t>
      </w:r>
    </w:p>
    <w:p>
      <w:pPr>
        <w:ind w:firstLine="480" w:firstLineChars="200"/>
        <w:rPr>
          <w:rFonts w:hint="eastAsia" w:ascii="仿宋" w:hAnsi="仿宋" w:eastAsia="仿宋" w:cs="仿宋"/>
          <w:color w:val="auto"/>
          <w:lang w:val="en-US" w:eastAsia="zh-CN"/>
        </w:rPr>
      </w:pPr>
      <w:r>
        <w:rPr>
          <w:rFonts w:hint="eastAsia" w:ascii="仿宋" w:hAnsi="仿宋" w:eastAsia="仿宋" w:cs="仿宋"/>
          <w:bCs/>
          <w:color w:val="auto"/>
          <w:sz w:val="24"/>
          <w:u w:val="none"/>
          <w:lang w:val="en-US" w:eastAsia="zh-CN"/>
        </w:rPr>
        <w:t>授权代理人（签字或盖章）：</w:t>
      </w:r>
      <w:r>
        <w:rPr>
          <w:rFonts w:hint="eastAsia" w:ascii="仿宋" w:hAnsi="仿宋" w:eastAsia="仿宋" w:cs="仿宋"/>
          <w:bCs/>
          <w:color w:val="auto"/>
          <w:sz w:val="24"/>
          <w:u w:val="single"/>
          <w:lang w:val="en-US" w:eastAsia="zh-CN"/>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  年   月   日</w:t>
      </w:r>
    </w:p>
    <w:p>
      <w:pPr>
        <w:pStyle w:val="8"/>
        <w:rPr>
          <w:rFonts w:hint="eastAsia" w:ascii="仿宋" w:hAnsi="仿宋" w:eastAsia="仿宋" w:cs="仿宋"/>
          <w:bCs/>
          <w:color w:val="auto"/>
          <w:sz w:val="24"/>
          <w:szCs w:val="24"/>
          <w:u w:val="single"/>
          <w:lang w:val="en-US" w:eastAsia="zh-CN"/>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4"/>
        <w:bidi w:val="0"/>
        <w:jc w:val="center"/>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中小企业声明函（</w:t>
      </w:r>
      <w:r>
        <w:rPr>
          <w:rFonts w:hint="eastAsia" w:ascii="仿宋" w:hAnsi="仿宋" w:eastAsia="仿宋" w:cs="仿宋"/>
          <w:color w:val="auto"/>
          <w:lang w:eastAsia="zh-CN"/>
        </w:rPr>
        <w:t>货物</w:t>
      </w:r>
      <w:r>
        <w:rPr>
          <w:rFonts w:hint="eastAsia" w:ascii="仿宋" w:hAnsi="仿宋" w:eastAsia="仿宋" w:cs="仿宋"/>
          <w:color w:val="auto"/>
        </w:rPr>
        <w:t>）</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 xml:space="preserve">本公司 (联合体) 郑重声明，根据《政府采购促进中小企业发展管理办法》 </w:t>
      </w:r>
      <w:r>
        <w:rPr>
          <w:rFonts w:hint="eastAsia" w:ascii="仿宋" w:hAnsi="仿宋" w:eastAsia="仿宋" w:cs="仿宋"/>
          <w:i w:val="0"/>
          <w:iCs w:val="0"/>
          <w:color w:val="auto"/>
          <w:kern w:val="0"/>
          <w:sz w:val="28"/>
          <w:szCs w:val="28"/>
          <w:lang w:bidi="ar"/>
        </w:rPr>
        <w:tab/>
      </w:r>
      <w:r>
        <w:rPr>
          <w:rFonts w:hint="eastAsia" w:ascii="仿宋" w:hAnsi="仿宋" w:eastAsia="仿宋" w:cs="仿宋"/>
          <w:i w:val="0"/>
          <w:iCs w:val="0"/>
          <w:color w:val="auto"/>
          <w:kern w:val="0"/>
          <w:sz w:val="28"/>
          <w:szCs w:val="28"/>
          <w:lang w:bidi="ar"/>
        </w:rPr>
        <w:t>(财库〔2020〕46 号) 的规定，本公司</w:t>
      </w:r>
      <w:r>
        <w:rPr>
          <w:rFonts w:hint="eastAsia" w:ascii="仿宋" w:hAnsi="仿宋" w:eastAsia="仿宋" w:cs="仿宋"/>
          <w:i w:val="0"/>
          <w:iCs w:val="0"/>
          <w:color w:val="auto"/>
          <w:kern w:val="0"/>
          <w:sz w:val="28"/>
          <w:szCs w:val="28"/>
          <w:u w:val="none"/>
          <w:lang w:bidi="ar"/>
        </w:rPr>
        <w:t xml:space="preserve"> (联合体) </w:t>
      </w:r>
      <w:r>
        <w:rPr>
          <w:rFonts w:hint="eastAsia" w:ascii="仿宋" w:hAnsi="仿宋" w:eastAsia="仿宋" w:cs="仿宋"/>
          <w:i w:val="0"/>
          <w:iCs w:val="0"/>
          <w:color w:val="auto"/>
          <w:kern w:val="0"/>
          <w:sz w:val="28"/>
          <w:szCs w:val="28"/>
          <w:lang w:bidi="ar"/>
        </w:rPr>
        <w:t>参加</w:t>
      </w:r>
      <w:r>
        <w:rPr>
          <w:rFonts w:hint="eastAsia" w:ascii="仿宋" w:hAnsi="仿宋" w:eastAsia="仿宋" w:cs="仿宋"/>
          <w:i w:val="0"/>
          <w:iCs w:val="0"/>
          <w:color w:val="auto"/>
          <w:kern w:val="0"/>
          <w:sz w:val="28"/>
          <w:szCs w:val="28"/>
          <w:u w:val="single"/>
          <w:lang w:bidi="ar"/>
        </w:rPr>
        <w:t xml:space="preserve">  (单位名称)  </w:t>
      </w:r>
      <w:r>
        <w:rPr>
          <w:rFonts w:hint="eastAsia" w:ascii="仿宋" w:hAnsi="仿宋" w:eastAsia="仿宋" w:cs="仿宋"/>
          <w:i w:val="0"/>
          <w:iCs w:val="0"/>
          <w:color w:val="auto"/>
          <w:kern w:val="0"/>
          <w:sz w:val="28"/>
          <w:szCs w:val="28"/>
          <w:lang w:bidi="ar"/>
        </w:rPr>
        <w:t>的</w:t>
      </w:r>
      <w:r>
        <w:rPr>
          <w:rFonts w:hint="eastAsia" w:ascii="仿宋" w:hAnsi="仿宋" w:eastAsia="仿宋" w:cs="仿宋"/>
          <w:i w:val="0"/>
          <w:iCs w:val="0"/>
          <w:color w:val="auto"/>
          <w:kern w:val="0"/>
          <w:sz w:val="28"/>
          <w:szCs w:val="28"/>
          <w:u w:val="single"/>
          <w:lang w:bidi="ar"/>
        </w:rPr>
        <w:t xml:space="preserve"> (项目名称) </w:t>
      </w:r>
      <w:r>
        <w:rPr>
          <w:rFonts w:hint="eastAsia" w:ascii="仿宋" w:hAnsi="仿宋" w:eastAsia="仿宋" w:cs="仿宋"/>
          <w:i w:val="0"/>
          <w:iCs w:val="0"/>
          <w:color w:val="auto"/>
          <w:kern w:val="0"/>
          <w:sz w:val="28"/>
          <w:szCs w:val="28"/>
          <w:lang w:bidi="ar"/>
        </w:rPr>
        <w:t>采购活动，提供的货物全部由符合政策要求的中小企业制造。相关企业(含联合体中的中小企业、签订分包意向协议的中小企业) 的具体情况如下：</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1.</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single"/>
          <w:lang w:bidi="ar"/>
        </w:rPr>
        <w:t xml:space="preserve"> (标的名称)  </w:t>
      </w:r>
      <w:r>
        <w:rPr>
          <w:rFonts w:hint="eastAsia" w:ascii="仿宋" w:hAnsi="仿宋" w:eastAsia="仿宋" w:cs="仿宋"/>
          <w:i w:val="0"/>
          <w:iCs w:val="0"/>
          <w:color w:val="auto"/>
          <w:kern w:val="0"/>
          <w:sz w:val="28"/>
          <w:szCs w:val="28"/>
          <w:lang w:bidi="ar"/>
        </w:rPr>
        <w:t xml:space="preserve">，属于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iCs/>
          <w:color w:val="auto"/>
          <w:kern w:val="0"/>
          <w:sz w:val="28"/>
          <w:szCs w:val="28"/>
          <w:lang w:bidi="ar"/>
        </w:rPr>
        <w:t>(采购文件中明确的所属行业)</w:t>
      </w:r>
      <w:r>
        <w:rPr>
          <w:rFonts w:hint="eastAsia" w:ascii="仿宋" w:hAnsi="仿宋" w:eastAsia="仿宋" w:cs="仿宋"/>
          <w:i w:val="0"/>
          <w:iCs w:val="0"/>
          <w:color w:val="auto"/>
          <w:kern w:val="0"/>
          <w:sz w:val="28"/>
          <w:szCs w:val="28"/>
          <w:lang w:bidi="ar"/>
        </w:rPr>
        <w:t>；制造商为</w:t>
      </w:r>
      <w:r>
        <w:rPr>
          <w:rFonts w:hint="eastAsia" w:ascii="仿宋" w:hAnsi="仿宋" w:eastAsia="仿宋" w:cs="仿宋"/>
          <w:i w:val="0"/>
          <w:iCs w:val="0"/>
          <w:color w:val="auto"/>
          <w:kern w:val="0"/>
          <w:sz w:val="28"/>
          <w:szCs w:val="28"/>
          <w:u w:val="single"/>
          <w:lang w:bidi="ar"/>
        </w:rPr>
        <w:t xml:space="preserve">  (企业名称)    </w:t>
      </w:r>
      <w:r>
        <w:rPr>
          <w:rFonts w:hint="eastAsia" w:ascii="仿宋" w:hAnsi="仿宋" w:eastAsia="仿宋" w:cs="仿宋"/>
          <w:i w:val="0"/>
          <w:iCs w:val="0"/>
          <w:color w:val="auto"/>
          <w:kern w:val="0"/>
          <w:sz w:val="28"/>
          <w:szCs w:val="28"/>
          <w:lang w:bidi="ar"/>
        </w:rPr>
        <w:t xml:space="preserve">，从业人员 </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人，营业收入为</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万元，资产总额为</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万元，属</w:t>
      </w:r>
      <w:r>
        <w:rPr>
          <w:rFonts w:hint="eastAsia" w:ascii="仿宋" w:hAnsi="仿宋" w:eastAsia="仿宋" w:cs="仿宋"/>
          <w:i w:val="0"/>
          <w:iCs w:val="0"/>
          <w:color w:val="auto"/>
          <w:kern w:val="0"/>
          <w:sz w:val="28"/>
          <w:szCs w:val="28"/>
          <w:u w:val="none"/>
          <w:lang w:bidi="ar"/>
        </w:rPr>
        <w:t>于</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single"/>
          <w:lang w:bidi="ar"/>
        </w:rPr>
        <w:t>(</w:t>
      </w:r>
      <w:r>
        <w:rPr>
          <w:rFonts w:hint="eastAsia" w:ascii="仿宋" w:hAnsi="仿宋" w:eastAsia="仿宋" w:cs="仿宋"/>
          <w:i w:val="0"/>
          <w:iCs w:val="0"/>
          <w:color w:val="auto"/>
          <w:kern w:val="0"/>
          <w:sz w:val="28"/>
          <w:szCs w:val="28"/>
          <w:lang w:bidi="ar"/>
        </w:rPr>
        <w:t>中型企业、小型企业、微型企业)；</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2.</w:t>
      </w:r>
      <w:r>
        <w:rPr>
          <w:rFonts w:hint="eastAsia" w:ascii="仿宋" w:hAnsi="仿宋" w:eastAsia="仿宋" w:cs="仿宋"/>
          <w:i w:val="0"/>
          <w:iCs w:val="0"/>
          <w:color w:val="auto"/>
          <w:kern w:val="0"/>
          <w:sz w:val="28"/>
          <w:szCs w:val="28"/>
          <w:u w:val="single"/>
          <w:lang w:bidi="ar"/>
        </w:rPr>
        <w:t xml:space="preserve">  (标的名称)</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 xml:space="preserve"> ，属于</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lang w:bidi="ar"/>
        </w:rPr>
        <w:t>(</w:t>
      </w:r>
      <w:r>
        <w:rPr>
          <w:rFonts w:hint="eastAsia" w:ascii="仿宋" w:hAnsi="仿宋" w:eastAsia="仿宋" w:cs="仿宋"/>
          <w:i/>
          <w:iCs/>
          <w:color w:val="auto"/>
          <w:kern w:val="0"/>
          <w:sz w:val="28"/>
          <w:szCs w:val="28"/>
          <w:lang w:bidi="ar"/>
        </w:rPr>
        <w:t>采购文件中明确的所属行业</w:t>
      </w:r>
      <w:r>
        <w:rPr>
          <w:rFonts w:hint="eastAsia" w:ascii="仿宋" w:hAnsi="仿宋" w:eastAsia="仿宋" w:cs="仿宋"/>
          <w:i w:val="0"/>
          <w:iCs w:val="0"/>
          <w:color w:val="auto"/>
          <w:kern w:val="0"/>
          <w:sz w:val="28"/>
          <w:szCs w:val="28"/>
          <w:lang w:bidi="ar"/>
        </w:rPr>
        <w:t>)；制造商为</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single"/>
          <w:lang w:bidi="ar"/>
        </w:rPr>
        <w:t xml:space="preserve"> (企业名称)    </w:t>
      </w:r>
      <w:r>
        <w:rPr>
          <w:rFonts w:hint="eastAsia" w:ascii="仿宋" w:hAnsi="仿宋" w:eastAsia="仿宋" w:cs="仿宋"/>
          <w:i w:val="0"/>
          <w:iCs w:val="0"/>
          <w:color w:val="auto"/>
          <w:kern w:val="0"/>
          <w:sz w:val="28"/>
          <w:szCs w:val="28"/>
          <w:lang w:bidi="ar"/>
        </w:rPr>
        <w:t>，从业人员</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 xml:space="preserve"> 人，营业收入为</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万元，资产总额为</w:t>
      </w:r>
      <w:r>
        <w:rPr>
          <w:rFonts w:hint="eastAsia" w:ascii="仿宋" w:hAnsi="仿宋" w:eastAsia="仿宋" w:cs="仿宋"/>
          <w:i/>
          <w:iCs/>
          <w:color w:val="auto"/>
          <w:kern w:val="0"/>
          <w:sz w:val="28"/>
          <w:szCs w:val="28"/>
          <w:u w:val="single"/>
          <w:lang w:bidi="ar"/>
        </w:rPr>
        <w:t xml:space="preserve">    </w:t>
      </w:r>
      <w:r>
        <w:rPr>
          <w:rFonts w:hint="eastAsia" w:ascii="仿宋" w:hAnsi="仿宋" w:eastAsia="仿宋" w:cs="仿宋"/>
          <w:i w:val="0"/>
          <w:iCs w:val="0"/>
          <w:color w:val="auto"/>
          <w:kern w:val="0"/>
          <w:sz w:val="28"/>
          <w:szCs w:val="28"/>
          <w:u w:val="single"/>
          <w:lang w:bidi="ar"/>
        </w:rPr>
        <w:t xml:space="preserve"> </w:t>
      </w:r>
      <w:r>
        <w:rPr>
          <w:rFonts w:hint="eastAsia" w:ascii="仿宋" w:hAnsi="仿宋" w:eastAsia="仿宋" w:cs="仿宋"/>
          <w:i w:val="0"/>
          <w:iCs w:val="0"/>
          <w:color w:val="auto"/>
          <w:kern w:val="0"/>
          <w:sz w:val="28"/>
          <w:szCs w:val="28"/>
          <w:lang w:bidi="ar"/>
        </w:rPr>
        <w:t>万元，属于</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lang w:bidi="ar"/>
        </w:rPr>
        <w:t xml:space="preserve"> (中型企业、小型企业、微型企业)；</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以上企业，不属于大企业的分支机构，不存在控股股东为大企业的情形，也 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val="en-US" w:eastAsia="zh-CN" w:bidi="ar"/>
        </w:rPr>
      </w:pPr>
      <w:r>
        <w:rPr>
          <w:rFonts w:hint="eastAsia" w:ascii="仿宋" w:hAnsi="仿宋" w:eastAsia="仿宋" w:cs="仿宋"/>
          <w:i w:val="0"/>
          <w:iCs w:val="0"/>
          <w:color w:val="auto"/>
          <w:kern w:val="0"/>
          <w:sz w:val="28"/>
          <w:szCs w:val="28"/>
          <w:lang w:bidi="ar"/>
        </w:rPr>
        <w:t xml:space="preserve">     </w:t>
      </w:r>
      <w:r>
        <w:rPr>
          <w:rFonts w:hint="eastAsia" w:ascii="仿宋" w:hAnsi="仿宋" w:eastAsia="仿宋" w:cs="仿宋"/>
          <w:i w:val="0"/>
          <w:iCs w:val="0"/>
          <w:color w:val="auto"/>
          <w:kern w:val="0"/>
          <w:sz w:val="28"/>
          <w:szCs w:val="28"/>
          <w:lang w:val="en-US" w:eastAsia="zh-CN" w:bidi="ar"/>
        </w:rPr>
        <w:t xml:space="preserve">           </w:t>
      </w:r>
      <w:r>
        <w:rPr>
          <w:rFonts w:hint="eastAsia" w:ascii="仿宋" w:hAnsi="仿宋" w:eastAsia="仿宋" w:cs="仿宋"/>
          <w:i w:val="0"/>
          <w:iCs w:val="0"/>
          <w:color w:val="auto"/>
          <w:kern w:val="0"/>
          <w:sz w:val="28"/>
          <w:szCs w:val="28"/>
          <w:lang w:bidi="ar"/>
        </w:rPr>
        <w:t xml:space="preserve">  </w:t>
      </w:r>
      <w:r>
        <w:rPr>
          <w:rFonts w:hint="eastAsia" w:ascii="仿宋" w:hAnsi="仿宋" w:eastAsia="仿宋" w:cs="仿宋"/>
          <w:i w:val="0"/>
          <w:iCs w:val="0"/>
          <w:color w:val="auto"/>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670" w:firstLineChars="1668"/>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 xml:space="preserve"> 企业名称 (</w:t>
      </w:r>
      <w:r>
        <w:rPr>
          <w:rFonts w:hint="eastAsia" w:ascii="仿宋" w:hAnsi="仿宋" w:eastAsia="仿宋" w:cs="仿宋"/>
          <w:i w:val="0"/>
          <w:iCs w:val="0"/>
          <w:color w:val="auto"/>
          <w:kern w:val="0"/>
          <w:sz w:val="28"/>
          <w:szCs w:val="28"/>
          <w:lang w:eastAsia="zh-CN" w:bidi="ar"/>
        </w:rPr>
        <w:t>盖</w:t>
      </w:r>
      <w:r>
        <w:rPr>
          <w:rFonts w:hint="eastAsia" w:ascii="仿宋" w:hAnsi="仿宋" w:eastAsia="仿宋" w:cs="仿宋"/>
          <w:i w:val="0"/>
          <w:iCs w:val="0"/>
          <w:color w:val="auto"/>
          <w:kern w:val="0"/>
          <w:sz w:val="28"/>
          <w:szCs w:val="28"/>
          <w:lang w:bidi="ar"/>
        </w:rPr>
        <w:t>章)：</w:t>
      </w:r>
    </w:p>
    <w:p>
      <w:pPr>
        <w:keepNext w:val="0"/>
        <w:keepLines w:val="0"/>
        <w:pageBreakBefore w:val="0"/>
        <w:widowControl/>
        <w:kinsoku/>
        <w:wordWrap/>
        <w:overflowPunct/>
        <w:topLinePunct w:val="0"/>
        <w:autoSpaceDE/>
        <w:autoSpaceDN/>
        <w:bidi w:val="0"/>
        <w:adjustRightInd/>
        <w:snapToGrid/>
        <w:spacing w:line="360" w:lineRule="auto"/>
        <w:ind w:firstLine="567"/>
        <w:jc w:val="left"/>
        <w:textAlignment w:val="auto"/>
        <w:rPr>
          <w:rFonts w:hint="eastAsia" w:ascii="仿宋" w:hAnsi="仿宋" w:eastAsia="仿宋" w:cs="仿宋"/>
          <w:i w:val="0"/>
          <w:iCs w:val="0"/>
          <w:color w:val="auto"/>
          <w:kern w:val="0"/>
          <w:sz w:val="28"/>
          <w:szCs w:val="28"/>
          <w:lang w:bidi="ar"/>
        </w:rPr>
      </w:pPr>
      <w:r>
        <w:rPr>
          <w:rFonts w:hint="eastAsia" w:ascii="仿宋" w:hAnsi="仿宋" w:eastAsia="仿宋" w:cs="仿宋"/>
          <w:i w:val="0"/>
          <w:iCs w:val="0"/>
          <w:color w:val="auto"/>
          <w:kern w:val="0"/>
          <w:sz w:val="28"/>
          <w:szCs w:val="28"/>
          <w:lang w:bidi="ar"/>
        </w:rPr>
        <w:t xml:space="preserve">       </w:t>
      </w:r>
      <w:r>
        <w:rPr>
          <w:rFonts w:hint="eastAsia" w:ascii="仿宋" w:hAnsi="仿宋" w:eastAsia="仿宋" w:cs="仿宋"/>
          <w:i w:val="0"/>
          <w:iCs w:val="0"/>
          <w:color w:val="auto"/>
          <w:kern w:val="0"/>
          <w:sz w:val="28"/>
          <w:szCs w:val="28"/>
          <w:lang w:val="en-US" w:eastAsia="zh-CN" w:bidi="ar"/>
        </w:rPr>
        <w:t xml:space="preserve">                </w:t>
      </w:r>
      <w:r>
        <w:rPr>
          <w:rFonts w:hint="eastAsia" w:ascii="仿宋" w:hAnsi="仿宋" w:eastAsia="仿宋" w:cs="仿宋"/>
          <w:i w:val="0"/>
          <w:iCs w:val="0"/>
          <w:color w:val="auto"/>
          <w:kern w:val="0"/>
          <w:sz w:val="28"/>
          <w:szCs w:val="28"/>
          <w:lang w:bidi="ar"/>
        </w:rPr>
        <w:t xml:space="preserve"> </w:t>
      </w:r>
      <w:bookmarkStart w:id="139" w:name="_Toc256000026"/>
      <w:r>
        <w:rPr>
          <w:rFonts w:hint="eastAsia" w:ascii="仿宋" w:hAnsi="仿宋" w:eastAsia="仿宋" w:cs="仿宋"/>
          <w:i w:val="0"/>
          <w:iCs w:val="0"/>
          <w:color w:val="auto"/>
          <w:kern w:val="0"/>
          <w:sz w:val="28"/>
          <w:szCs w:val="28"/>
          <w:lang w:bidi="ar"/>
        </w:rPr>
        <w:t>日期：   年   月   日</w:t>
      </w:r>
      <w:bookmarkEnd w:id="139"/>
    </w:p>
    <w:p>
      <w:pPr>
        <w:pStyle w:val="6"/>
        <w:ind w:left="0" w:leftChars="0" w:firstLine="0" w:firstLineChars="0"/>
        <w:rPr>
          <w:rFonts w:hint="eastAsia" w:ascii="仿宋" w:hAnsi="仿宋" w:eastAsia="仿宋" w:cs="仿宋"/>
          <w:b w:val="0"/>
          <w:bCs w:val="0"/>
          <w:i w:val="0"/>
          <w:iCs w:val="0"/>
          <w:color w:val="auto"/>
          <w:kern w:val="0"/>
          <w:sz w:val="24"/>
          <w:szCs w:val="24"/>
          <w:lang w:eastAsia="zh-CN" w:bidi="ar"/>
        </w:rPr>
      </w:pPr>
      <w:r>
        <w:rPr>
          <w:rFonts w:hint="eastAsia" w:ascii="仿宋" w:hAnsi="仿宋" w:eastAsia="仿宋" w:cs="仿宋"/>
          <w:b/>
          <w:bCs/>
          <w:i w:val="0"/>
          <w:iCs w:val="0"/>
          <w:color w:val="auto"/>
          <w:kern w:val="0"/>
          <w:sz w:val="28"/>
          <w:szCs w:val="28"/>
          <w:lang w:eastAsia="zh-CN" w:bidi="ar"/>
        </w:rPr>
        <w:t>注：</w:t>
      </w:r>
      <w:r>
        <w:rPr>
          <w:rFonts w:hint="eastAsia" w:ascii="仿宋" w:hAnsi="仿宋" w:eastAsia="仿宋" w:cs="仿宋"/>
          <w:b w:val="0"/>
          <w:bCs w:val="0"/>
          <w:color w:val="auto"/>
          <w:spacing w:val="6"/>
          <w:sz w:val="24"/>
          <w:szCs w:val="24"/>
          <w:lang w:val="en-US" w:eastAsia="zh-CN"/>
        </w:rPr>
        <w:t>1、</w:t>
      </w:r>
      <w:r>
        <w:rPr>
          <w:rFonts w:hint="eastAsia" w:ascii="仿宋" w:hAnsi="仿宋" w:eastAsia="仿宋" w:cs="仿宋"/>
          <w:b w:val="0"/>
          <w:bCs w:val="0"/>
          <w:i w:val="0"/>
          <w:iCs w:val="0"/>
          <w:color w:val="auto"/>
          <w:kern w:val="0"/>
          <w:sz w:val="24"/>
          <w:szCs w:val="24"/>
          <w:lang w:eastAsia="zh-CN" w:bidi="ar"/>
        </w:rPr>
        <w:t>从业人员、营业收入，资产总额填报上一年度数据，无上一年度数据的新成立企业可不填报。</w:t>
      </w:r>
    </w:p>
    <w:p>
      <w:pPr>
        <w:rPr>
          <w:rFonts w:hint="eastAsia" w:ascii="仿宋" w:hAnsi="仿宋" w:eastAsia="仿宋" w:cs="仿宋"/>
          <w:b/>
          <w:bCs/>
          <w:color w:val="auto"/>
          <w:lang w:val="en-US" w:eastAsia="zh-CN"/>
        </w:rPr>
      </w:pPr>
      <w:r>
        <w:rPr>
          <w:rFonts w:hint="eastAsia" w:ascii="仿宋" w:hAnsi="仿宋" w:eastAsia="仿宋" w:cs="仿宋"/>
          <w:b w:val="0"/>
          <w:bCs w:val="0"/>
          <w:i w:val="0"/>
          <w:iCs w:val="0"/>
          <w:color w:val="auto"/>
          <w:kern w:val="0"/>
          <w:sz w:val="24"/>
          <w:szCs w:val="24"/>
          <w:lang w:val="en-US" w:eastAsia="zh-CN" w:bidi="ar"/>
        </w:rPr>
        <w:t>2、本项目全面面向中小企业（含中型、小型、微型企业）采购项目，本项目对应中小企业划分标准所属行业为</w:t>
      </w:r>
      <w:r>
        <w:rPr>
          <w:rFonts w:hint="eastAsia" w:ascii="仿宋" w:hAnsi="仿宋" w:eastAsia="仿宋" w:cs="仿宋"/>
          <w:b/>
          <w:bCs/>
          <w:color w:val="auto"/>
          <w:kern w:val="0"/>
          <w:sz w:val="24"/>
          <w:szCs w:val="24"/>
          <w:u w:val="none"/>
          <w:lang w:val="en-US" w:eastAsia="zh-CN"/>
        </w:rPr>
        <w:t>工业</w:t>
      </w:r>
      <w:r>
        <w:rPr>
          <w:rFonts w:hint="eastAsia" w:ascii="仿宋" w:hAnsi="仿宋" w:eastAsia="仿宋" w:cs="仿宋"/>
          <w:b w:val="0"/>
          <w:bCs w:val="0"/>
          <w:i w:val="0"/>
          <w:iCs w:val="0"/>
          <w:color w:val="auto"/>
          <w:kern w:val="0"/>
          <w:sz w:val="24"/>
          <w:szCs w:val="24"/>
          <w:lang w:val="en-US" w:eastAsia="zh-CN" w:bidi="ar"/>
        </w:rPr>
        <w:t>，</w:t>
      </w:r>
      <w:r>
        <w:rPr>
          <w:rFonts w:hint="eastAsia" w:ascii="仿宋" w:hAnsi="仿宋" w:eastAsia="仿宋" w:cs="仿宋"/>
          <w:b w:val="0"/>
          <w:bCs w:val="0"/>
          <w:color w:val="auto"/>
          <w:spacing w:val="6"/>
          <w:sz w:val="24"/>
          <w:szCs w:val="24"/>
        </w:rPr>
        <w:t>供应商须按格式要求真实填报并提供中小企业声明函，未提供者视为不响应</w:t>
      </w:r>
      <w:r>
        <w:rPr>
          <w:rFonts w:hint="eastAsia" w:ascii="仿宋" w:hAnsi="仿宋" w:eastAsia="仿宋" w:cs="仿宋"/>
          <w:b w:val="0"/>
          <w:bCs w:val="0"/>
          <w:color w:val="auto"/>
          <w:spacing w:val="6"/>
          <w:sz w:val="24"/>
          <w:szCs w:val="24"/>
          <w:lang w:eastAsia="zh-CN"/>
        </w:rPr>
        <w:t>磋商文件</w:t>
      </w:r>
      <w:r>
        <w:rPr>
          <w:rFonts w:hint="eastAsia" w:ascii="仿宋" w:hAnsi="仿宋" w:eastAsia="仿宋" w:cs="仿宋"/>
          <w:b w:val="0"/>
          <w:bCs w:val="0"/>
          <w:color w:val="auto"/>
          <w:spacing w:val="6"/>
          <w:sz w:val="24"/>
          <w:szCs w:val="24"/>
        </w:rPr>
        <w:t>资格要求，作否决投标处理！</w:t>
      </w:r>
    </w:p>
    <w:p>
      <w:pP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br w:type="page"/>
      </w:r>
    </w:p>
    <w:p>
      <w:pPr>
        <w:pStyle w:val="4"/>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7.1监狱企业声明函（如有）</w:t>
      </w:r>
    </w:p>
    <w:p>
      <w:pPr>
        <w:spacing w:line="480" w:lineRule="auto"/>
        <w:ind w:firstLine="420" w:firstLineChars="200"/>
        <w:outlineLvl w:val="1"/>
        <w:rPr>
          <w:rFonts w:hint="eastAsia" w:ascii="仿宋" w:hAnsi="仿宋" w:eastAsia="仿宋" w:cs="仿宋"/>
          <w:color w:val="auto"/>
          <w:sz w:val="21"/>
          <w:szCs w:val="21"/>
          <w:lang w:val="en-US" w:eastAsia="zh-CN"/>
        </w:rPr>
      </w:pPr>
      <w:bookmarkStart w:id="140" w:name="_Toc24320"/>
      <w:r>
        <w:rPr>
          <w:rFonts w:hint="eastAsia" w:ascii="仿宋" w:hAnsi="仿宋" w:eastAsia="仿宋" w:cs="仿宋"/>
          <w:color w:val="auto"/>
          <w:sz w:val="21"/>
          <w:szCs w:val="21"/>
          <w:lang w:val="en-US" w:eastAsia="zh-CN"/>
        </w:rPr>
        <w:t>【不属于监狱企业的无需填写、递交】</w:t>
      </w:r>
      <w:bookmarkEnd w:id="140"/>
    </w:p>
    <w:p>
      <w:pPr>
        <w:widowControl/>
        <w:shd w:val="clear" w:color="auto" w:fill="auto"/>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本单位郑重声明，本单位在参加</w:t>
      </w:r>
      <w:r>
        <w:rPr>
          <w:rFonts w:hint="eastAsia" w:ascii="仿宋" w:hAnsi="仿宋" w:eastAsia="仿宋" w:cs="仿宋"/>
          <w:color w:val="auto"/>
          <w:kern w:val="0"/>
          <w:sz w:val="24"/>
          <w:highlight w:val="none"/>
          <w:u w:val="single"/>
        </w:rPr>
        <w:t>（采购人名称）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（招标项目名称）</w:t>
      </w:r>
      <w:r>
        <w:rPr>
          <w:rFonts w:hint="eastAsia" w:ascii="仿宋" w:hAnsi="仿宋" w:eastAsia="仿宋" w:cs="仿宋"/>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属于监狱企业并作为联合体一方，其提供协议合同金额占到共同投标协议合同总金额的比例为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属于监狱企业并作为分包方，其提供协议合同金额占到分包意向协议合同总金额的比例为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p>
    <w:p>
      <w:pPr>
        <w:shd w:val="clear" w:color="auto" w:fill="auto"/>
        <w:adjustRightInd w:val="0"/>
        <w:snapToGrid w:val="0"/>
        <w:spacing w:line="360" w:lineRule="auto"/>
        <w:ind w:hanging="54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w:t>
      </w:r>
    </w:p>
    <w:p>
      <w:pPr>
        <w:shd w:val="clear" w:color="auto" w:fill="auto"/>
        <w:adjustRightInd w:val="0"/>
        <w:snapToGrid w:val="0"/>
        <w:spacing w:line="360" w:lineRule="auto"/>
        <w:ind w:firstLine="5280" w:firstLineChars="2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pStyle w:val="19"/>
        <w:rPr>
          <w:rFonts w:hint="eastAsia" w:ascii="仿宋" w:hAnsi="仿宋" w:eastAsia="仿宋" w:cs="仿宋"/>
          <w:color w:val="auto"/>
          <w:kern w:val="0"/>
          <w:sz w:val="24"/>
          <w:szCs w:val="20"/>
          <w:lang w:val="en-US" w:eastAsia="zh-CN" w:bidi="ar-SA"/>
        </w:rPr>
      </w:pPr>
    </w:p>
    <w:p>
      <w:pPr>
        <w:rPr>
          <w:rFonts w:hint="eastAsia" w:ascii="仿宋" w:hAnsi="仿宋" w:eastAsia="仿宋" w:cs="仿宋"/>
          <w:color w:val="auto"/>
          <w:kern w:val="0"/>
          <w:sz w:val="24"/>
          <w:szCs w:val="20"/>
          <w:lang w:val="en-US" w:eastAsia="zh-CN" w:bidi="ar-SA"/>
        </w:rPr>
      </w:pPr>
    </w:p>
    <w:p>
      <w:pPr>
        <w:pStyle w:val="19"/>
        <w:rPr>
          <w:rFonts w:hint="eastAsia" w:ascii="仿宋" w:hAnsi="仿宋" w:eastAsia="仿宋" w:cs="仿宋"/>
          <w:color w:val="auto"/>
          <w:kern w:val="0"/>
          <w:sz w:val="24"/>
          <w:szCs w:val="20"/>
          <w:lang w:val="en-US" w:eastAsia="zh-CN" w:bidi="ar-SA"/>
        </w:rPr>
      </w:pPr>
    </w:p>
    <w:p>
      <w:pPr>
        <w:rPr>
          <w:rFonts w:hint="eastAsia" w:ascii="仿宋" w:hAnsi="仿宋" w:eastAsia="仿宋" w:cs="仿宋"/>
          <w:color w:val="auto"/>
          <w:kern w:val="0"/>
          <w:sz w:val="24"/>
          <w:szCs w:val="20"/>
          <w:lang w:val="en-US" w:eastAsia="zh-CN" w:bidi="ar-SA"/>
        </w:rPr>
      </w:pPr>
    </w:p>
    <w:p>
      <w:pPr>
        <w:pStyle w:val="19"/>
        <w:rPr>
          <w:rFonts w:hint="eastAsia" w:ascii="仿宋" w:hAnsi="仿宋" w:eastAsia="仿宋" w:cs="仿宋"/>
          <w:color w:val="auto"/>
          <w:kern w:val="0"/>
          <w:sz w:val="24"/>
          <w:szCs w:val="20"/>
          <w:lang w:val="en-US" w:eastAsia="zh-CN" w:bidi="ar-SA"/>
        </w:rPr>
      </w:pPr>
    </w:p>
    <w:p>
      <w:pPr>
        <w:snapToGrid w:val="0"/>
        <w:spacing w:line="360" w:lineRule="auto"/>
        <w:ind w:left="0" w:leftChars="0" w:firstLine="0" w:firstLineChars="0"/>
        <w:jc w:val="both"/>
        <w:rPr>
          <w:rFonts w:hint="eastAsia" w:ascii="仿宋" w:hAnsi="仿宋" w:eastAsia="仿宋" w:cs="仿宋"/>
          <w:b/>
          <w:color w:val="auto"/>
          <w:spacing w:val="6"/>
          <w:highlight w:val="none"/>
        </w:rPr>
      </w:pPr>
    </w:p>
    <w:p>
      <w:pPr>
        <w:pStyle w:val="4"/>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7.2残疾人福利性单位声明函（如有）</w:t>
      </w:r>
    </w:p>
    <w:p>
      <w:pPr>
        <w:spacing w:line="480" w:lineRule="auto"/>
        <w:ind w:firstLine="420" w:firstLineChars="200"/>
        <w:outlineLvl w:val="1"/>
        <w:rPr>
          <w:rFonts w:hint="eastAsia" w:ascii="仿宋" w:hAnsi="仿宋" w:eastAsia="仿宋" w:cs="仿宋"/>
          <w:color w:val="auto"/>
          <w:sz w:val="21"/>
          <w:szCs w:val="21"/>
          <w:lang w:val="en-US" w:eastAsia="zh-CN"/>
        </w:rPr>
      </w:pPr>
      <w:bookmarkStart w:id="141" w:name="_Toc22580"/>
      <w:r>
        <w:rPr>
          <w:rFonts w:hint="eastAsia" w:ascii="仿宋" w:hAnsi="仿宋" w:eastAsia="仿宋" w:cs="仿宋"/>
          <w:color w:val="auto"/>
          <w:sz w:val="21"/>
          <w:szCs w:val="21"/>
          <w:lang w:val="en-US" w:eastAsia="zh-CN"/>
        </w:rPr>
        <w:t>【不属于残疾人福利单位的无需填写、递交】</w:t>
      </w:r>
      <w:bookmarkEnd w:id="141"/>
    </w:p>
    <w:p>
      <w:pPr>
        <w:pStyle w:val="7"/>
        <w:rPr>
          <w:rFonts w:hint="eastAsia" w:ascii="仿宋" w:hAnsi="仿宋" w:eastAsia="仿宋" w:cs="仿宋"/>
          <w:color w:val="auto"/>
          <w:lang w:val="en-US" w:eastAsia="zh-CN"/>
        </w:rPr>
      </w:pPr>
    </w:p>
    <w:p>
      <w:pPr>
        <w:spacing w:line="480" w:lineRule="auto"/>
        <w:ind w:firstLine="420" w:firstLineChars="200"/>
        <w:outlineLvl w:val="1"/>
        <w:rPr>
          <w:rFonts w:hint="eastAsia" w:ascii="仿宋" w:hAnsi="仿宋" w:eastAsia="仿宋" w:cs="仿宋"/>
          <w:color w:val="auto"/>
          <w:sz w:val="21"/>
          <w:szCs w:val="21"/>
          <w:lang w:val="en-US" w:eastAsia="zh-CN"/>
        </w:rPr>
      </w:pPr>
      <w:bookmarkStart w:id="142" w:name="_Toc31757"/>
      <w:r>
        <w:rPr>
          <w:rFonts w:hint="eastAsia" w:ascii="仿宋" w:hAnsi="仿宋" w:eastAsia="仿宋" w:cs="仿宋"/>
          <w:color w:val="auto"/>
          <w:sz w:val="21"/>
          <w:szCs w:val="21"/>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142"/>
    </w:p>
    <w:p>
      <w:pPr>
        <w:spacing w:line="480" w:lineRule="auto"/>
        <w:ind w:firstLine="420" w:firstLineChars="200"/>
        <w:outlineLvl w:val="1"/>
        <w:rPr>
          <w:rFonts w:hint="eastAsia" w:ascii="仿宋" w:hAnsi="仿宋" w:eastAsia="仿宋" w:cs="仿宋"/>
          <w:color w:val="auto"/>
          <w:sz w:val="21"/>
          <w:szCs w:val="21"/>
          <w:lang w:val="en-US" w:eastAsia="zh-CN"/>
        </w:rPr>
      </w:pPr>
      <w:bookmarkStart w:id="143" w:name="_Toc14166"/>
      <w:r>
        <w:rPr>
          <w:rFonts w:hint="eastAsia" w:ascii="仿宋" w:hAnsi="仿宋" w:eastAsia="仿宋" w:cs="仿宋"/>
          <w:color w:val="auto"/>
          <w:sz w:val="21"/>
          <w:szCs w:val="21"/>
          <w:lang w:val="en-US" w:eastAsia="zh-CN"/>
        </w:rPr>
        <w:t>本单位对上述声明的真实性负责。如有虚假，将依法承担相应责任。</w:t>
      </w:r>
      <w:bookmarkEnd w:id="143"/>
    </w:p>
    <w:p>
      <w:pPr>
        <w:spacing w:line="480" w:lineRule="auto"/>
        <w:ind w:firstLine="420" w:firstLineChars="200"/>
        <w:outlineLvl w:val="1"/>
        <w:rPr>
          <w:rFonts w:hint="eastAsia" w:ascii="仿宋" w:hAnsi="仿宋" w:eastAsia="仿宋" w:cs="仿宋"/>
          <w:color w:val="auto"/>
          <w:sz w:val="21"/>
          <w:szCs w:val="21"/>
          <w:lang w:val="en-US" w:eastAsia="zh-CN"/>
        </w:rPr>
      </w:pPr>
    </w:p>
    <w:p>
      <w:pPr>
        <w:spacing w:line="480" w:lineRule="auto"/>
        <w:ind w:firstLine="420" w:firstLineChars="200"/>
        <w:outlineLvl w:val="1"/>
        <w:rPr>
          <w:rFonts w:hint="eastAsia" w:ascii="仿宋" w:hAnsi="仿宋" w:eastAsia="仿宋" w:cs="仿宋"/>
          <w:color w:val="auto"/>
          <w:sz w:val="21"/>
          <w:szCs w:val="21"/>
          <w:lang w:val="en-US" w:eastAsia="zh-CN"/>
        </w:rPr>
      </w:pPr>
    </w:p>
    <w:p>
      <w:pPr>
        <w:spacing w:line="480" w:lineRule="auto"/>
        <w:ind w:firstLine="420" w:firstLineChars="200"/>
        <w:outlineLvl w:val="1"/>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w:t>
      </w:r>
      <w:bookmarkStart w:id="144" w:name="_Toc20844"/>
      <w:r>
        <w:rPr>
          <w:rFonts w:hint="eastAsia" w:ascii="仿宋" w:hAnsi="仿宋" w:eastAsia="仿宋" w:cs="仿宋"/>
          <w:color w:val="auto"/>
          <w:sz w:val="21"/>
          <w:szCs w:val="21"/>
          <w:lang w:val="en-US" w:eastAsia="zh-CN"/>
        </w:rPr>
        <w:t>单位名称（盖章）：</w:t>
      </w:r>
      <w:bookmarkEnd w:id="144"/>
    </w:p>
    <w:p>
      <w:pPr>
        <w:spacing w:line="480" w:lineRule="auto"/>
        <w:ind w:firstLine="420" w:firstLineChars="200"/>
        <w:outlineLvl w:val="1"/>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w:t>
      </w:r>
      <w:bookmarkStart w:id="145" w:name="_Toc7689"/>
      <w:r>
        <w:rPr>
          <w:rFonts w:hint="eastAsia" w:ascii="仿宋" w:hAnsi="仿宋" w:eastAsia="仿宋" w:cs="仿宋"/>
          <w:color w:val="auto"/>
          <w:sz w:val="21"/>
          <w:szCs w:val="21"/>
          <w:lang w:val="en-US" w:eastAsia="zh-CN"/>
        </w:rPr>
        <w:t>日  期：</w:t>
      </w:r>
      <w:bookmarkEnd w:id="145"/>
    </w:p>
    <w:p>
      <w:pPr>
        <w:spacing w:line="480" w:lineRule="auto"/>
        <w:ind w:firstLine="420" w:firstLineChars="200"/>
        <w:outlineLvl w:val="1"/>
        <w:rPr>
          <w:rFonts w:hint="eastAsia" w:ascii="仿宋" w:hAnsi="仿宋" w:eastAsia="仿宋" w:cs="仿宋"/>
          <w:color w:val="auto"/>
          <w:sz w:val="21"/>
          <w:szCs w:val="21"/>
          <w:lang w:val="en-US" w:eastAsia="zh-CN"/>
        </w:rPr>
      </w:pPr>
      <w:bookmarkStart w:id="146" w:name="_Toc11137"/>
      <w:r>
        <w:rPr>
          <w:rFonts w:hint="eastAsia" w:ascii="仿宋" w:hAnsi="仿宋" w:eastAsia="仿宋" w:cs="仿宋"/>
          <w:color w:val="auto"/>
          <w:sz w:val="21"/>
          <w:szCs w:val="21"/>
          <w:lang w:val="en-US" w:eastAsia="zh-CN"/>
        </w:rPr>
        <w:t>扶持政策说明：</w:t>
      </w:r>
      <w:bookmarkEnd w:id="146"/>
    </w:p>
    <w:p>
      <w:pPr>
        <w:spacing w:line="480" w:lineRule="auto"/>
        <w:ind w:firstLine="420" w:firstLineChars="200"/>
        <w:outlineLvl w:val="1"/>
        <w:rPr>
          <w:rFonts w:hint="eastAsia" w:ascii="仿宋" w:hAnsi="仿宋" w:eastAsia="仿宋" w:cs="仿宋"/>
          <w:color w:val="auto"/>
          <w:sz w:val="21"/>
          <w:szCs w:val="21"/>
          <w:lang w:val="en-US" w:eastAsia="zh-CN"/>
        </w:rPr>
      </w:pPr>
      <w:bookmarkStart w:id="147" w:name="_Toc7515"/>
      <w:r>
        <w:rPr>
          <w:rFonts w:hint="eastAsia" w:ascii="仿宋" w:hAnsi="仿宋" w:eastAsia="仿宋" w:cs="仿宋"/>
          <w:color w:val="auto"/>
          <w:sz w:val="21"/>
          <w:szCs w:val="21"/>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bookmarkEnd w:id="147"/>
    </w:p>
    <w:p>
      <w:pPr>
        <w:spacing w:line="480" w:lineRule="auto"/>
        <w:ind w:firstLine="420" w:firstLineChars="200"/>
        <w:outlineLvl w:val="1"/>
        <w:rPr>
          <w:rFonts w:hint="eastAsia" w:ascii="仿宋" w:hAnsi="仿宋" w:eastAsia="仿宋" w:cs="仿宋"/>
          <w:color w:val="auto"/>
          <w:sz w:val="21"/>
          <w:szCs w:val="21"/>
          <w:lang w:val="en-US" w:eastAsia="zh-CN"/>
        </w:rPr>
      </w:pPr>
      <w:bookmarkStart w:id="148" w:name="_Toc23671"/>
      <w:r>
        <w:rPr>
          <w:rFonts w:hint="eastAsia" w:ascii="仿宋" w:hAnsi="仿宋" w:eastAsia="仿宋" w:cs="仿宋"/>
          <w:color w:val="auto"/>
          <w:sz w:val="21"/>
          <w:szCs w:val="21"/>
          <w:lang w:val="en-US" w:eastAsia="zh-CN"/>
        </w:rPr>
        <w:t>2、监狱企业视同小微企业，参加本项目投标的，享受小微企业同等的价格扣除。【注：提供《监狱企业声明函》及其相关的充分的证明材料】。</w:t>
      </w:r>
      <w:bookmarkEnd w:id="148"/>
    </w:p>
    <w:p>
      <w:pPr>
        <w:pStyle w:val="7"/>
        <w:rPr>
          <w:rFonts w:hint="eastAsia" w:ascii="仿宋" w:hAnsi="仿宋" w:eastAsia="仿宋" w:cs="仿宋"/>
          <w:color w:val="auto"/>
          <w:lang w:val="en-US" w:eastAsia="zh-CN"/>
        </w:rPr>
      </w:pPr>
      <w:r>
        <w:rPr>
          <w:rFonts w:hint="eastAsia" w:ascii="仿宋" w:hAnsi="仿宋" w:eastAsia="仿宋" w:cs="仿宋"/>
          <w:color w:val="auto"/>
          <w:sz w:val="21"/>
          <w:szCs w:val="21"/>
          <w:lang w:val="en-US" w:eastAsia="zh-CN"/>
        </w:rPr>
        <w:t>3、残疾人福利性单位参加投标【提供《残疾人福利性单位声明函》】，视为小型、微型企业，享受小微企业政策扶持</w:t>
      </w:r>
    </w:p>
    <w:p>
      <w:pPr>
        <w:rPr>
          <w:rFonts w:hint="eastAsia" w:ascii="仿宋" w:hAnsi="仿宋" w:eastAsia="仿宋" w:cs="仿宋"/>
          <w:color w:val="auto"/>
        </w:rPr>
      </w:pPr>
      <w:r>
        <w:rPr>
          <w:rFonts w:hint="eastAsia" w:ascii="仿宋" w:hAnsi="仿宋" w:eastAsia="仿宋" w:cs="仿宋"/>
          <w:color w:val="auto"/>
        </w:rPr>
        <w:br w:type="page"/>
      </w:r>
    </w:p>
    <w:p>
      <w:pPr>
        <w:rPr>
          <w:rFonts w:hint="eastAsia" w:ascii="仿宋" w:hAnsi="仿宋" w:eastAsia="仿宋" w:cs="仿宋"/>
          <w:color w:val="auto"/>
        </w:rPr>
      </w:pPr>
    </w:p>
    <w:p>
      <w:pPr>
        <w:pStyle w:val="7"/>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8.企业情况</w:t>
      </w:r>
    </w:p>
    <w:p>
      <w:pPr>
        <w:pStyle w:val="3"/>
        <w:jc w:val="both"/>
        <w:rPr>
          <w:rFonts w:hint="eastAsia" w:ascii="仿宋" w:hAnsi="仿宋" w:eastAsia="仿宋" w:cs="仿宋"/>
          <w:color w:val="auto"/>
          <w:sz w:val="28"/>
          <w:szCs w:val="28"/>
        </w:rPr>
      </w:pPr>
      <w:bookmarkStart w:id="149" w:name="_Toc30422"/>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法人营业执照函</w:t>
      </w:r>
      <w:bookmarkEnd w:id="149"/>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（采购人）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现附上由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（签发机关名称）签发的我方法人营业执照复印件，该执照已经年检，真实有效。</w:t>
      </w:r>
    </w:p>
    <w:p>
      <w:pPr>
        <w:spacing w:line="360" w:lineRule="auto"/>
        <w:ind w:firstLine="480"/>
        <w:rPr>
          <w:rFonts w:hint="eastAsia" w:ascii="仿宋" w:hAnsi="仿宋" w:eastAsia="仿宋" w:cs="仿宋"/>
          <w:b/>
          <w:bCs/>
          <w:color w:val="auto"/>
          <w:sz w:val="28"/>
          <w:szCs w:val="28"/>
        </w:rPr>
      </w:pPr>
      <w:r>
        <w:rPr>
          <w:rFonts w:hint="eastAsia" w:ascii="仿宋" w:hAnsi="仿宋" w:eastAsia="仿宋" w:cs="仿宋"/>
          <w:b/>
          <w:bCs/>
          <w:color w:val="auto"/>
          <w:sz w:val="28"/>
          <w:szCs w:val="28"/>
        </w:rPr>
        <w:t>注：在此页附上营业执照</w:t>
      </w: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投标单位名称（</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360" w:lineRule="auto"/>
        <w:ind w:firstLine="480"/>
        <w:rPr>
          <w:rFonts w:hint="eastAsia" w:ascii="仿宋" w:hAnsi="仿宋" w:eastAsia="仿宋" w:cs="仿宋"/>
          <w:color w:val="auto"/>
          <w:sz w:val="28"/>
          <w:szCs w:val="28"/>
        </w:rPr>
      </w:pPr>
    </w:p>
    <w:p>
      <w:pPr>
        <w:spacing w:line="440" w:lineRule="exact"/>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法定代表人或其授权委托人（签字或盖章）：</w:t>
      </w:r>
      <w:r>
        <w:rPr>
          <w:rFonts w:hint="eastAsia" w:ascii="仿宋" w:hAnsi="仿宋" w:eastAsia="仿宋" w:cs="仿宋"/>
          <w:color w:val="auto"/>
          <w:sz w:val="28"/>
          <w:szCs w:val="28"/>
          <w:u w:val="single"/>
          <w:lang w:val="en-US" w:eastAsia="zh-CN"/>
        </w:rPr>
        <w:t xml:space="preserve">              </w:t>
      </w: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pStyle w:val="7"/>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spacing w:line="360" w:lineRule="auto"/>
        <w:ind w:firstLine="562" w:firstLineChars="200"/>
        <w:jc w:val="center"/>
        <w:rPr>
          <w:rFonts w:hint="eastAsia" w:ascii="仿宋" w:hAnsi="仿宋" w:eastAsia="仿宋" w:cs="仿宋"/>
          <w:b/>
          <w:color w:val="auto"/>
          <w:sz w:val="28"/>
          <w:szCs w:val="28"/>
        </w:rPr>
      </w:pPr>
    </w:p>
    <w:p>
      <w:pPr>
        <w:spacing w:line="360" w:lineRule="auto"/>
        <w:ind w:firstLine="562" w:firstLineChars="200"/>
        <w:jc w:val="center"/>
        <w:rPr>
          <w:rFonts w:hint="eastAsia" w:ascii="仿宋" w:hAnsi="仿宋" w:eastAsia="仿宋" w:cs="仿宋"/>
          <w:b/>
          <w:color w:val="auto"/>
          <w:sz w:val="28"/>
          <w:szCs w:val="28"/>
        </w:rPr>
      </w:pPr>
    </w:p>
    <w:p>
      <w:pPr>
        <w:spacing w:line="360" w:lineRule="auto"/>
        <w:ind w:firstLine="562" w:firstLineChars="200"/>
        <w:jc w:val="center"/>
        <w:rPr>
          <w:rFonts w:hint="eastAsia" w:ascii="仿宋" w:hAnsi="仿宋" w:eastAsia="仿宋" w:cs="仿宋"/>
          <w:b/>
          <w:color w:val="auto"/>
          <w:sz w:val="28"/>
          <w:szCs w:val="28"/>
        </w:rPr>
      </w:pPr>
    </w:p>
    <w:p>
      <w:pPr>
        <w:spacing w:line="360" w:lineRule="auto"/>
        <w:ind w:firstLine="562" w:firstLineChars="200"/>
        <w:jc w:val="center"/>
        <w:rPr>
          <w:rFonts w:hint="eastAsia" w:ascii="仿宋" w:hAnsi="仿宋" w:eastAsia="仿宋" w:cs="仿宋"/>
          <w:b/>
          <w:color w:val="auto"/>
          <w:sz w:val="28"/>
          <w:szCs w:val="28"/>
        </w:rPr>
      </w:pPr>
    </w:p>
    <w:p>
      <w:pPr>
        <w:spacing w:line="360" w:lineRule="auto"/>
        <w:ind w:firstLine="562" w:firstLineChars="200"/>
        <w:jc w:val="center"/>
        <w:rPr>
          <w:rFonts w:hint="eastAsia" w:ascii="仿宋" w:hAnsi="仿宋" w:eastAsia="仿宋" w:cs="仿宋"/>
          <w:b/>
          <w:color w:val="auto"/>
          <w:sz w:val="28"/>
          <w:szCs w:val="28"/>
        </w:rPr>
      </w:pPr>
    </w:p>
    <w:p>
      <w:pPr>
        <w:pStyle w:val="4"/>
        <w:rPr>
          <w:rFonts w:hint="eastAsia" w:ascii="仿宋" w:hAnsi="仿宋" w:eastAsia="仿宋" w:cs="仿宋"/>
          <w:color w:val="auto"/>
        </w:rPr>
      </w:pPr>
    </w:p>
    <w:p>
      <w:pPr>
        <w:keepNext/>
        <w:keepLines/>
        <w:adjustRightInd w:val="0"/>
        <w:snapToGrid w:val="0"/>
        <w:spacing w:line="360" w:lineRule="auto"/>
        <w:ind w:left="240"/>
        <w:jc w:val="center"/>
        <w:outlineLvl w:val="1"/>
        <w:rPr>
          <w:rFonts w:hint="eastAsia" w:ascii="仿宋" w:hAnsi="仿宋" w:eastAsia="仿宋" w:cs="仿宋"/>
          <w:b/>
          <w:bCs/>
          <w:color w:val="auto"/>
          <w:kern w:val="0"/>
          <w:sz w:val="28"/>
          <w:szCs w:val="32"/>
          <w:lang w:val="en-US" w:eastAsia="zh-CN"/>
        </w:rPr>
      </w:pPr>
      <w:bookmarkStart w:id="150" w:name="_Toc13596"/>
      <w:bookmarkStart w:id="151" w:name="_Toc17535"/>
      <w:bookmarkStart w:id="152" w:name="_Toc256000034"/>
      <w:bookmarkStart w:id="153" w:name="_Toc8080"/>
      <w:r>
        <w:rPr>
          <w:rFonts w:hint="eastAsia" w:ascii="仿宋" w:hAnsi="仿宋" w:eastAsia="仿宋" w:cs="仿宋"/>
          <w:b/>
          <w:bCs/>
          <w:color w:val="auto"/>
          <w:kern w:val="0"/>
          <w:sz w:val="28"/>
          <w:szCs w:val="32"/>
          <w:lang w:val="en-US" w:eastAsia="zh-CN"/>
        </w:rPr>
        <w:t>9</w:t>
      </w:r>
      <w:r>
        <w:rPr>
          <w:rFonts w:hint="eastAsia" w:ascii="仿宋" w:hAnsi="仿宋" w:eastAsia="仿宋" w:cs="仿宋"/>
          <w:b/>
          <w:bCs/>
          <w:color w:val="auto"/>
          <w:kern w:val="0"/>
          <w:sz w:val="28"/>
          <w:szCs w:val="32"/>
        </w:rPr>
        <w:t>、投标人的资格声明</w:t>
      </w:r>
      <w:bookmarkEnd w:id="150"/>
      <w:bookmarkEnd w:id="151"/>
      <w:bookmarkEnd w:id="152"/>
      <w:r>
        <w:rPr>
          <w:rFonts w:hint="eastAsia" w:ascii="仿宋" w:hAnsi="仿宋" w:eastAsia="仿宋" w:cs="仿宋"/>
          <w:b/>
          <w:bCs/>
          <w:color w:val="auto"/>
          <w:kern w:val="0"/>
          <w:sz w:val="28"/>
          <w:szCs w:val="32"/>
          <w:lang w:val="en-US" w:eastAsia="zh-CN"/>
        </w:rPr>
        <w:t>函</w:t>
      </w:r>
      <w:bookmarkEnd w:id="153"/>
    </w:p>
    <w:p>
      <w:pPr>
        <w:spacing w:line="360" w:lineRule="auto"/>
        <w:rPr>
          <w:rFonts w:hint="eastAsia" w:ascii="仿宋" w:hAnsi="仿宋" w:eastAsia="仿宋" w:cs="仿宋"/>
          <w:color w:val="auto"/>
          <w:sz w:val="24"/>
        </w:rPr>
      </w:pPr>
      <w:r>
        <w:rPr>
          <w:rFonts w:hint="eastAsia" w:ascii="仿宋" w:hAnsi="仿宋" w:eastAsia="仿宋" w:cs="仿宋"/>
          <w:color w:val="auto"/>
          <w:sz w:val="24"/>
          <w:u w:val="single"/>
        </w:rPr>
        <w:t xml:space="preserve"> （采购单位）  ：</w:t>
      </w:r>
    </w:p>
    <w:p>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关于贵方</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日发出的</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rPr>
        <w:t>特此声明！</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8"/>
          <w:lang w:val="en-US"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rPr>
        <w:t xml:space="preserve">）：    </w:t>
      </w:r>
    </w:p>
    <w:p>
      <w:pPr>
        <w:spacing w:line="440" w:lineRule="exact"/>
        <w:rPr>
          <w:rFonts w:hint="eastAsia" w:ascii="仿宋" w:hAnsi="仿宋" w:eastAsia="仿宋" w:cs="仿宋"/>
          <w:color w:val="auto"/>
          <w:sz w:val="24"/>
          <w:szCs w:val="24"/>
        </w:rPr>
      </w:pP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签字或盖章</w:t>
      </w:r>
      <w:r>
        <w:rPr>
          <w:rFonts w:hint="eastAsia" w:ascii="仿宋" w:hAnsi="仿宋" w:eastAsia="仿宋" w:cs="仿宋"/>
          <w:color w:val="auto"/>
          <w:sz w:val="24"/>
          <w:szCs w:val="24"/>
        </w:rPr>
        <w:t>）：</w:t>
      </w:r>
    </w:p>
    <w:p>
      <w:pPr>
        <w:rPr>
          <w:rFonts w:hint="eastAsia" w:ascii="仿宋" w:hAnsi="仿宋" w:eastAsia="仿宋" w:cs="仿宋"/>
          <w:color w:val="auto"/>
        </w:rPr>
      </w:pPr>
    </w:p>
    <w:p>
      <w:pPr>
        <w:keepNext/>
        <w:jc w:val="center"/>
        <w:outlineLvl w:val="3"/>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日期：    年   月   日</w:t>
      </w:r>
    </w:p>
    <w:p>
      <w:pPr>
        <w:pStyle w:val="4"/>
        <w:jc w:val="cente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pStyle w:val="7"/>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lang w:val="en-US" w:eastAsia="zh-CN"/>
        </w:rPr>
      </w:pPr>
    </w:p>
    <w:p>
      <w:pPr>
        <w:pStyle w:val="4"/>
        <w:jc w:val="cente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widowControl/>
        <w:jc w:val="center"/>
        <w:rPr>
          <w:rFonts w:hint="eastAsia" w:ascii="仿宋" w:hAnsi="仿宋" w:eastAsia="仿宋" w:cs="仿宋"/>
          <w:color w:val="auto"/>
          <w:kern w:val="0"/>
          <w:szCs w:val="24"/>
          <w:lang w:eastAsia="en-US"/>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b/>
          <w:bCs/>
          <w:color w:val="auto"/>
          <w:kern w:val="0"/>
          <w:sz w:val="24"/>
          <w:szCs w:val="24"/>
          <w:lang w:eastAsia="en-US"/>
        </w:rPr>
        <w:t>单位负责人为同一人或者存在直接控股、管理关系的不同供应商，不得参加同一合同项下的政府采购活动的书面声明</w:t>
      </w:r>
    </w:p>
    <w:p>
      <w:pPr>
        <w:ind w:firstLine="3150" w:firstLineChars="1500"/>
        <w:rPr>
          <w:rFonts w:hint="eastAsia" w:ascii="仿宋" w:hAnsi="仿宋" w:eastAsia="仿宋" w:cs="仿宋"/>
          <w:color w:val="auto"/>
          <w:kern w:val="0"/>
          <w:szCs w:val="24"/>
        </w:rPr>
      </w:pPr>
    </w:p>
    <w:p>
      <w:pPr>
        <w:ind w:firstLine="3150" w:firstLineChars="1500"/>
        <w:rPr>
          <w:rFonts w:hint="eastAsia" w:ascii="仿宋" w:hAnsi="仿宋" w:eastAsia="仿宋" w:cs="仿宋"/>
          <w:color w:val="auto"/>
          <w:kern w:val="0"/>
          <w:szCs w:val="24"/>
        </w:rPr>
      </w:pPr>
      <w:r>
        <w:rPr>
          <w:rFonts w:hint="eastAsia" w:ascii="仿宋" w:hAnsi="仿宋" w:eastAsia="仿宋" w:cs="仿宋"/>
          <w:color w:val="auto"/>
          <w:kern w:val="0"/>
          <w:szCs w:val="24"/>
        </w:rPr>
        <w:t>（格式自拟）</w:t>
      </w: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sz w:val="24"/>
          <w:szCs w:val="24"/>
          <w:lang w:eastAsia="en-US"/>
        </w:rPr>
      </w:pPr>
    </w:p>
    <w:p>
      <w:pPr>
        <w:rPr>
          <w:rFonts w:hint="eastAsia" w:ascii="仿宋" w:hAnsi="仿宋" w:eastAsia="仿宋" w:cs="仿宋"/>
          <w:color w:val="auto"/>
          <w:kern w:val="0"/>
          <w:szCs w:val="24"/>
          <w:lang w:eastAsia="en-US"/>
        </w:rPr>
      </w:pPr>
    </w:p>
    <w:p>
      <w:pPr>
        <w:rPr>
          <w:rFonts w:hint="eastAsia" w:ascii="仿宋" w:hAnsi="仿宋" w:eastAsia="仿宋" w:cs="仿宋"/>
          <w:color w:val="auto"/>
          <w:lang w:eastAsia="en-US"/>
        </w:rPr>
      </w:pPr>
    </w:p>
    <w:p>
      <w:pPr>
        <w:rPr>
          <w:rFonts w:hint="eastAsia" w:ascii="仿宋" w:hAnsi="仿宋" w:eastAsia="仿宋" w:cs="仿宋"/>
          <w:color w:val="auto"/>
          <w:kern w:val="0"/>
          <w:szCs w:val="24"/>
          <w:lang w:eastAsia="en-US"/>
        </w:rPr>
      </w:pPr>
    </w:p>
    <w:p>
      <w:pPr>
        <w:spacing w:line="440" w:lineRule="exact"/>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名称（签章）：</w:t>
      </w:r>
    </w:p>
    <w:p>
      <w:pPr>
        <w:spacing w:line="440" w:lineRule="exact"/>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val="en-US" w:eastAsia="zh-CN"/>
        </w:rPr>
        <w:t>签字或盖章</w:t>
      </w:r>
      <w:r>
        <w:rPr>
          <w:rFonts w:hint="eastAsia" w:ascii="仿宋" w:hAnsi="仿宋" w:eastAsia="仿宋" w:cs="仿宋"/>
          <w:color w:val="auto"/>
          <w:sz w:val="28"/>
          <w:szCs w:val="28"/>
        </w:rPr>
        <w:t>）：</w:t>
      </w:r>
    </w:p>
    <w:p>
      <w:pPr>
        <w:pStyle w:val="19"/>
        <w:ind w:firstLine="4480" w:firstLineChars="1600"/>
        <w:rPr>
          <w:rFonts w:hint="eastAsia" w:ascii="仿宋" w:hAnsi="仿宋" w:eastAsia="仿宋" w:cs="仿宋"/>
          <w:color w:val="auto"/>
          <w:lang w:val="en-US" w:eastAsia="zh-CN"/>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年  月  日</w:t>
      </w:r>
    </w:p>
    <w:p>
      <w:pPr>
        <w:bidi w:val="0"/>
        <w:rPr>
          <w:rFonts w:hint="eastAsia" w:ascii="仿宋" w:hAnsi="仿宋" w:eastAsia="仿宋" w:cs="仿宋"/>
          <w:b/>
          <w:bCs/>
          <w:color w:val="auto"/>
          <w:sz w:val="24"/>
          <w:szCs w:val="22"/>
        </w:rPr>
      </w:pPr>
      <w:r>
        <w:rPr>
          <w:rFonts w:hint="eastAsia" w:ascii="仿宋" w:hAnsi="仿宋" w:eastAsia="仿宋" w:cs="仿宋"/>
          <w:b/>
          <w:bCs/>
          <w:color w:val="auto"/>
          <w:sz w:val="24"/>
          <w:szCs w:val="22"/>
        </w:rPr>
        <w:t>注：未提供者视为不响应</w:t>
      </w:r>
      <w:r>
        <w:rPr>
          <w:rFonts w:hint="eastAsia" w:ascii="仿宋" w:hAnsi="仿宋" w:eastAsia="仿宋" w:cs="仿宋"/>
          <w:b/>
          <w:bCs/>
          <w:color w:val="auto"/>
          <w:sz w:val="24"/>
          <w:szCs w:val="22"/>
          <w:lang w:val="en-US" w:eastAsia="zh-CN"/>
        </w:rPr>
        <w:t>磋商文件</w:t>
      </w:r>
      <w:r>
        <w:rPr>
          <w:rFonts w:hint="eastAsia" w:ascii="仿宋" w:hAnsi="仿宋" w:eastAsia="仿宋" w:cs="仿宋"/>
          <w:b/>
          <w:bCs/>
          <w:color w:val="auto"/>
          <w:sz w:val="24"/>
          <w:szCs w:val="22"/>
        </w:rPr>
        <w:t>资格要求，作否决投标处理</w:t>
      </w:r>
    </w:p>
    <w:p>
      <w:pPr>
        <w:rPr>
          <w:rFonts w:hint="eastAsia" w:ascii="仿宋" w:hAnsi="仿宋" w:eastAsia="仿宋" w:cs="仿宋"/>
          <w:color w:val="auto"/>
          <w:kern w:val="0"/>
          <w:szCs w:val="24"/>
          <w:lang w:eastAsia="en-US"/>
        </w:rPr>
      </w:pPr>
    </w:p>
    <w:p>
      <w:pPr>
        <w:rPr>
          <w:rFonts w:hint="eastAsia" w:ascii="仿宋" w:hAnsi="仿宋" w:eastAsia="仿宋" w:cs="仿宋"/>
          <w:color w:val="auto"/>
          <w:kern w:val="0"/>
          <w:szCs w:val="24"/>
          <w:lang w:eastAsia="en-US"/>
        </w:rPr>
      </w:pPr>
      <w:r>
        <w:rPr>
          <w:rFonts w:hint="eastAsia" w:ascii="仿宋" w:hAnsi="仿宋" w:eastAsia="仿宋" w:cs="仿宋"/>
          <w:b/>
          <w:bCs/>
          <w:color w:val="auto"/>
          <w:kern w:val="0"/>
          <w:szCs w:val="24"/>
        </w:rPr>
        <w:t>。</w:t>
      </w:r>
      <w:r>
        <w:rPr>
          <w:rFonts w:hint="eastAsia" w:ascii="仿宋" w:hAnsi="仿宋" w:eastAsia="仿宋" w:cs="仿宋"/>
          <w:b/>
          <w:bCs/>
          <w:color w:val="auto"/>
          <w:kern w:val="0"/>
          <w:szCs w:val="24"/>
          <w:lang w:eastAsia="en-US"/>
        </w:rPr>
        <w:br w:type="page"/>
      </w:r>
    </w:p>
    <w:p>
      <w:pPr>
        <w:rPr>
          <w:rFonts w:hint="eastAsia" w:ascii="仿宋" w:hAnsi="仿宋" w:eastAsia="仿宋" w:cs="仿宋"/>
          <w:color w:val="auto"/>
          <w:lang w:eastAsia="en-US"/>
        </w:rPr>
      </w:pPr>
    </w:p>
    <w:p>
      <w:pPr>
        <w:numPr>
          <w:ilvl w:val="0"/>
          <w:numId w:val="0"/>
        </w:numPr>
        <w:jc w:val="both"/>
        <w:rPr>
          <w:rFonts w:hint="eastAsia" w:ascii="仿宋" w:hAnsi="仿宋" w:eastAsia="仿宋" w:cs="仿宋"/>
          <w:b/>
          <w:bCs/>
          <w:color w:val="auto"/>
          <w:kern w:val="0"/>
          <w:sz w:val="28"/>
          <w:szCs w:val="28"/>
          <w:lang w:eastAsia="en-US"/>
        </w:rPr>
      </w:pPr>
      <w:r>
        <w:rPr>
          <w:rFonts w:hint="eastAsia" w:ascii="仿宋" w:hAnsi="仿宋" w:eastAsia="仿宋" w:cs="仿宋"/>
          <w:b/>
          <w:bCs/>
          <w:color w:val="auto"/>
          <w:kern w:val="0"/>
          <w:sz w:val="28"/>
          <w:szCs w:val="28"/>
          <w:lang w:val="en-US" w:eastAsia="zh-CN"/>
        </w:rPr>
        <w:t>11、</w:t>
      </w:r>
      <w:r>
        <w:rPr>
          <w:rFonts w:hint="eastAsia" w:ascii="仿宋" w:hAnsi="仿宋" w:eastAsia="仿宋" w:cs="仿宋"/>
          <w:b/>
          <w:bCs/>
          <w:color w:val="auto"/>
          <w:kern w:val="0"/>
          <w:sz w:val="28"/>
          <w:szCs w:val="28"/>
          <w:lang w:eastAsia="en-US"/>
        </w:rPr>
        <w:t>参加政府采购活动前三年内，在经营活动中没有重大违法记录的书面声明</w:t>
      </w:r>
    </w:p>
    <w:p>
      <w:pPr>
        <w:spacing w:before="75" w:line="227" w:lineRule="auto"/>
        <w:ind w:left="503"/>
        <w:rPr>
          <w:rFonts w:hint="eastAsia" w:ascii="仿宋" w:hAnsi="仿宋" w:eastAsia="仿宋" w:cs="仿宋"/>
          <w:color w:val="auto"/>
          <w:spacing w:val="7"/>
          <w:sz w:val="23"/>
          <w:szCs w:val="23"/>
        </w:rPr>
      </w:pPr>
    </w:p>
    <w:p>
      <w:pPr>
        <w:spacing w:before="75" w:line="227" w:lineRule="auto"/>
        <w:ind w:left="503"/>
        <w:jc w:val="center"/>
        <w:rPr>
          <w:rFonts w:hint="eastAsia" w:ascii="仿宋" w:hAnsi="仿宋" w:eastAsia="仿宋" w:cs="仿宋"/>
          <w:b/>
          <w:bCs/>
          <w:color w:val="auto"/>
          <w:spacing w:val="7"/>
          <w:sz w:val="24"/>
          <w:szCs w:val="24"/>
        </w:rPr>
      </w:pPr>
      <w:r>
        <w:rPr>
          <w:rFonts w:hint="eastAsia" w:ascii="仿宋" w:hAnsi="仿宋" w:eastAsia="仿宋" w:cs="仿宋"/>
          <w:b/>
          <w:bCs/>
          <w:color w:val="auto"/>
          <w:spacing w:val="7"/>
          <w:sz w:val="24"/>
          <w:szCs w:val="24"/>
        </w:rPr>
        <w:t>（</w:t>
      </w:r>
      <w:r>
        <w:rPr>
          <w:rFonts w:hint="eastAsia" w:ascii="仿宋" w:hAnsi="仿宋" w:eastAsia="仿宋" w:cs="仿宋"/>
          <w:b/>
          <w:bCs/>
          <w:color w:val="auto"/>
          <w:spacing w:val="7"/>
          <w:sz w:val="24"/>
          <w:szCs w:val="24"/>
          <w:lang w:eastAsia="zh-CN"/>
        </w:rPr>
        <w:t>提供声明函，</w:t>
      </w:r>
      <w:r>
        <w:rPr>
          <w:rFonts w:hint="eastAsia" w:ascii="仿宋" w:hAnsi="仿宋" w:eastAsia="仿宋" w:cs="仿宋"/>
          <w:b/>
          <w:bCs/>
          <w:color w:val="auto"/>
          <w:spacing w:val="7"/>
          <w:sz w:val="24"/>
          <w:szCs w:val="24"/>
        </w:rPr>
        <w:t>格式自拟）</w:t>
      </w: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spacing w:val="7"/>
          <w:sz w:val="23"/>
          <w:szCs w:val="23"/>
        </w:rPr>
      </w:pPr>
    </w:p>
    <w:p>
      <w:pPr>
        <w:rPr>
          <w:rFonts w:hint="eastAsia" w:ascii="仿宋" w:hAnsi="仿宋" w:eastAsia="仿宋" w:cs="仿宋"/>
          <w:color w:val="auto"/>
        </w:rPr>
      </w:pPr>
    </w:p>
    <w:p>
      <w:pPr>
        <w:rPr>
          <w:rFonts w:hint="eastAsia" w:ascii="仿宋" w:hAnsi="仿宋" w:eastAsia="仿宋" w:cs="仿宋"/>
          <w:color w:val="auto"/>
          <w:sz w:val="24"/>
          <w:szCs w:val="24"/>
        </w:rPr>
      </w:pPr>
    </w:p>
    <w:p>
      <w:pPr>
        <w:spacing w:line="440" w:lineRule="exact"/>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名称（签章）：</w:t>
      </w:r>
    </w:p>
    <w:p>
      <w:pPr>
        <w:spacing w:line="440" w:lineRule="exact"/>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val="en-US" w:eastAsia="zh-CN"/>
        </w:rPr>
        <w:t>签字或盖章</w:t>
      </w:r>
      <w:r>
        <w:rPr>
          <w:rFonts w:hint="eastAsia" w:ascii="仿宋" w:hAnsi="仿宋" w:eastAsia="仿宋" w:cs="仿宋"/>
          <w:color w:val="auto"/>
          <w:sz w:val="28"/>
          <w:szCs w:val="28"/>
        </w:rPr>
        <w:t>）：</w:t>
      </w:r>
    </w:p>
    <w:p>
      <w:pPr>
        <w:pStyle w:val="19"/>
        <w:ind w:firstLine="4480" w:firstLineChars="1600"/>
        <w:rPr>
          <w:rFonts w:hint="eastAsia" w:ascii="仿宋" w:hAnsi="仿宋" w:eastAsia="仿宋" w:cs="仿宋"/>
          <w:color w:val="auto"/>
          <w:lang w:val="en-US" w:eastAsia="zh-CN"/>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年  月  日</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bidi w:val="0"/>
        <w:rPr>
          <w:rFonts w:hint="eastAsia" w:ascii="仿宋" w:hAnsi="仿宋" w:eastAsia="仿宋" w:cs="仿宋"/>
          <w:b/>
          <w:bCs/>
          <w:color w:val="auto"/>
          <w:sz w:val="24"/>
          <w:szCs w:val="22"/>
        </w:rPr>
      </w:pPr>
      <w:r>
        <w:rPr>
          <w:rFonts w:hint="eastAsia" w:ascii="仿宋" w:hAnsi="仿宋" w:eastAsia="仿宋" w:cs="仿宋"/>
          <w:b/>
          <w:bCs/>
          <w:color w:val="auto"/>
          <w:sz w:val="24"/>
          <w:szCs w:val="22"/>
        </w:rPr>
        <w:t>注：未提供者视为不响应</w:t>
      </w:r>
      <w:r>
        <w:rPr>
          <w:rFonts w:hint="eastAsia" w:ascii="仿宋" w:hAnsi="仿宋" w:eastAsia="仿宋" w:cs="仿宋"/>
          <w:b/>
          <w:bCs/>
          <w:color w:val="auto"/>
          <w:sz w:val="24"/>
          <w:szCs w:val="22"/>
          <w:lang w:val="en-US" w:eastAsia="zh-CN"/>
        </w:rPr>
        <w:t>磋商文件</w:t>
      </w:r>
      <w:r>
        <w:rPr>
          <w:rFonts w:hint="eastAsia" w:ascii="仿宋" w:hAnsi="仿宋" w:eastAsia="仿宋" w:cs="仿宋"/>
          <w:b/>
          <w:bCs/>
          <w:color w:val="auto"/>
          <w:sz w:val="24"/>
          <w:szCs w:val="22"/>
        </w:rPr>
        <w:t>资格要求，作否决投标处理</w:t>
      </w:r>
    </w:p>
    <w:p>
      <w:pPr>
        <w:pStyle w:val="3"/>
        <w:jc w:val="center"/>
        <w:rPr>
          <w:rStyle w:val="41"/>
          <w:rFonts w:hint="eastAsia"/>
          <w:b/>
          <w:sz w:val="28"/>
          <w:szCs w:val="18"/>
        </w:rPr>
      </w:pPr>
      <w:r>
        <w:rPr>
          <w:rFonts w:hint="eastAsia" w:ascii="仿宋" w:hAnsi="仿宋" w:eastAsia="仿宋" w:cs="仿宋"/>
          <w:b/>
          <w:bCs/>
          <w:color w:val="auto"/>
          <w:sz w:val="24"/>
          <w:szCs w:val="22"/>
        </w:rPr>
        <w:br w:type="page"/>
      </w:r>
      <w:bookmarkStart w:id="154" w:name="_Toc4301"/>
      <w:bookmarkStart w:id="155" w:name="_Toc29537"/>
      <w:r>
        <w:rPr>
          <w:rFonts w:hint="eastAsia" w:ascii="仿宋" w:hAnsi="仿宋" w:eastAsia="仿宋" w:cs="仿宋"/>
          <w:b/>
          <w:bCs/>
          <w:color w:val="auto"/>
          <w:sz w:val="24"/>
          <w:szCs w:val="22"/>
          <w:lang w:val="en-US" w:eastAsia="zh-CN"/>
        </w:rPr>
        <w:t>12、</w:t>
      </w:r>
      <w:r>
        <w:rPr>
          <w:rStyle w:val="41"/>
          <w:rFonts w:hint="eastAsia"/>
          <w:b/>
          <w:sz w:val="28"/>
          <w:szCs w:val="18"/>
        </w:rPr>
        <w:t>售后服务承诺书</w:t>
      </w:r>
      <w:bookmarkEnd w:id="154"/>
      <w:bookmarkEnd w:id="155"/>
    </w:p>
    <w:p>
      <w:pPr>
        <w:pStyle w:val="6"/>
        <w:ind w:firstLine="0" w:firstLineChars="0"/>
        <w:rPr>
          <w:rFonts w:hint="eastAsia" w:ascii="宋体" w:hAnsi="宋体"/>
          <w:color w:val="auto"/>
          <w:sz w:val="24"/>
        </w:rPr>
      </w:pPr>
    </w:p>
    <w:p>
      <w:pPr>
        <w:pStyle w:val="6"/>
        <w:ind w:firstLine="0" w:firstLineChars="0"/>
        <w:rPr>
          <w:rFonts w:hint="eastAsia" w:ascii="宋体" w:hAnsi="宋体"/>
          <w:color w:val="auto"/>
          <w:sz w:val="24"/>
        </w:rPr>
      </w:pPr>
    </w:p>
    <w:p>
      <w:pPr>
        <w:pStyle w:val="6"/>
        <w:spacing w:line="360" w:lineRule="auto"/>
        <w:ind w:firstLine="0" w:firstLineChars="0"/>
        <w:rPr>
          <w:rFonts w:hint="eastAsia" w:ascii="宋体" w:hAnsi="宋体"/>
          <w:color w:val="auto"/>
          <w:sz w:val="24"/>
          <w:u w:val="single"/>
        </w:rPr>
      </w:pPr>
      <w:r>
        <w:rPr>
          <w:rFonts w:hint="eastAsia" w:ascii="宋体" w:hAnsi="宋体"/>
          <w:color w:val="auto"/>
          <w:sz w:val="24"/>
        </w:rPr>
        <w:t>投标方：</w:t>
      </w:r>
      <w:r>
        <w:rPr>
          <w:rFonts w:hint="eastAsia" w:ascii="宋体" w:hAnsi="宋体"/>
          <w:color w:val="auto"/>
          <w:sz w:val="24"/>
          <w:u w:val="single"/>
        </w:rPr>
        <w:t xml:space="preserve">                       </w:t>
      </w:r>
    </w:p>
    <w:p>
      <w:pPr>
        <w:pStyle w:val="6"/>
        <w:spacing w:line="360" w:lineRule="auto"/>
        <w:ind w:firstLine="0" w:firstLineChars="0"/>
        <w:rPr>
          <w:rFonts w:hint="eastAsia" w:ascii="宋体" w:hAnsi="宋体"/>
          <w:color w:val="auto"/>
          <w:sz w:val="24"/>
          <w:u w:val="single"/>
        </w:rPr>
      </w:pPr>
      <w:r>
        <w:rPr>
          <w:rFonts w:hint="eastAsia" w:ascii="宋体" w:hAnsi="宋体"/>
          <w:color w:val="auto"/>
          <w:sz w:val="24"/>
        </w:rPr>
        <w:t>投标产品：</w:t>
      </w:r>
      <w:r>
        <w:rPr>
          <w:rFonts w:hint="eastAsia" w:ascii="宋体" w:hAnsi="宋体"/>
          <w:color w:val="auto"/>
          <w:sz w:val="24"/>
          <w:u w:val="single"/>
        </w:rPr>
        <w:t xml:space="preserve">                       </w:t>
      </w:r>
    </w:p>
    <w:p>
      <w:pPr>
        <w:pStyle w:val="6"/>
        <w:spacing w:line="360" w:lineRule="auto"/>
        <w:ind w:firstLine="405" w:firstLineChars="0"/>
        <w:rPr>
          <w:rFonts w:hint="eastAsia" w:ascii="宋体" w:hAnsi="宋体"/>
          <w:color w:val="auto"/>
          <w:sz w:val="24"/>
        </w:rPr>
      </w:pPr>
      <w:r>
        <w:rPr>
          <w:rFonts w:hint="eastAsia" w:ascii="宋体" w:hAnsi="宋体"/>
          <w:color w:val="auto"/>
          <w:sz w:val="24"/>
        </w:rPr>
        <w:t>本公司如有幸中标，愿郑重承诺如下：</w:t>
      </w:r>
    </w:p>
    <w:p>
      <w:pPr>
        <w:numPr>
          <w:ilvl w:val="0"/>
          <w:numId w:val="0"/>
        </w:numPr>
        <w:tabs>
          <w:tab w:val="left" w:pos="990"/>
        </w:tabs>
        <w:spacing w:line="44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val="en-US" w:eastAsia="zh-CN"/>
        </w:rPr>
        <w:t>1、</w:t>
      </w:r>
      <w:r>
        <w:rPr>
          <w:rFonts w:hint="eastAsia" w:ascii="宋体" w:hAnsi="宋体" w:cs="宋体"/>
          <w:color w:val="auto"/>
        </w:rPr>
        <w:t>自货物交付验收合格使用之日起</w:t>
      </w:r>
      <w:r>
        <w:rPr>
          <w:rFonts w:hint="eastAsia" w:ascii="宋体" w:hAnsi="宋体" w:cs="宋体"/>
          <w:color w:val="auto"/>
          <w:lang w:val="en-US" w:eastAsia="zh-CN"/>
        </w:rPr>
        <w:t>2</w:t>
      </w:r>
      <w:r>
        <w:rPr>
          <w:rFonts w:hint="eastAsia" w:ascii="宋体" w:hAnsi="宋体" w:cs="宋体"/>
          <w:color w:val="auto"/>
        </w:rPr>
        <w:t>年内，产品实行三包，即质保期</w:t>
      </w:r>
      <w:r>
        <w:rPr>
          <w:rFonts w:hint="eastAsia" w:ascii="宋体" w:hAnsi="宋体" w:cs="宋体"/>
          <w:color w:val="auto"/>
          <w:lang w:val="en-US" w:eastAsia="zh-CN"/>
        </w:rPr>
        <w:t>2</w:t>
      </w:r>
      <w:r>
        <w:rPr>
          <w:rFonts w:hint="eastAsia" w:ascii="宋体" w:hAnsi="宋体" w:cs="宋体"/>
          <w:color w:val="auto"/>
        </w:rPr>
        <w:t>年</w:t>
      </w:r>
      <w:r>
        <w:rPr>
          <w:rFonts w:hint="eastAsia" w:ascii="宋体" w:hAnsi="宋体" w:cs="宋体"/>
          <w:b w:val="0"/>
          <w:bCs w:val="0"/>
          <w:color w:val="auto"/>
          <w:sz w:val="24"/>
          <w:lang w:val="en-US" w:eastAsia="zh-CN"/>
        </w:rPr>
        <w:t>。</w:t>
      </w:r>
    </w:p>
    <w:p>
      <w:pPr>
        <w:pStyle w:val="6"/>
        <w:tabs>
          <w:tab w:val="center" w:pos="4358"/>
        </w:tabs>
        <w:spacing w:line="360" w:lineRule="auto"/>
        <w:ind w:left="0" w:leftChars="0" w:firstLine="480" w:firstLineChars="200"/>
        <w:rPr>
          <w:rFonts w:hint="eastAsia" w:ascii="宋体" w:hAnsi="宋体"/>
          <w:color w:val="auto"/>
          <w:sz w:val="24"/>
        </w:rPr>
      </w:pPr>
      <w:r>
        <w:rPr>
          <w:rFonts w:hint="eastAsia" w:ascii="宋体" w:hAnsi="宋体"/>
          <w:color w:val="auto"/>
          <w:sz w:val="24"/>
        </w:rPr>
        <w:t>2、如发生不及时到位、影响工作，本公司承担因此造成的损失；</w:t>
      </w:r>
    </w:p>
    <w:p>
      <w:pPr>
        <w:pStyle w:val="6"/>
        <w:tabs>
          <w:tab w:val="center" w:pos="4358"/>
        </w:tabs>
        <w:spacing w:line="360" w:lineRule="auto"/>
        <w:ind w:left="0" w:leftChars="0" w:firstLine="480" w:firstLineChars="200"/>
        <w:rPr>
          <w:rFonts w:hint="eastAsia" w:ascii="宋体" w:hAnsi="宋体"/>
          <w:color w:val="auto"/>
          <w:sz w:val="24"/>
        </w:rPr>
      </w:pPr>
      <w:r>
        <w:rPr>
          <w:rFonts w:hint="eastAsia" w:ascii="宋体" w:hAnsi="宋体"/>
          <w:color w:val="auto"/>
          <w:sz w:val="24"/>
        </w:rPr>
        <w:t>3、</w:t>
      </w:r>
      <w:r>
        <w:rPr>
          <w:rFonts w:hint="eastAsia" w:ascii="宋体" w:hAnsi="宋体"/>
          <w:b w:val="0"/>
          <w:bCs w:val="0"/>
          <w:color w:val="auto"/>
          <w:sz w:val="24"/>
        </w:rPr>
        <w:t>在产品寿命期内，保证产品备品备件供应充足，备品备件以成本价供应</w:t>
      </w:r>
      <w:r>
        <w:rPr>
          <w:rFonts w:hint="eastAsia" w:ascii="宋体" w:hAnsi="宋体"/>
          <w:b w:val="0"/>
          <w:bCs w:val="0"/>
          <w:color w:val="auto"/>
          <w:sz w:val="24"/>
          <w:lang w:eastAsia="zh-CN"/>
        </w:rPr>
        <w:t>；</w:t>
      </w:r>
      <w:r>
        <w:rPr>
          <w:rFonts w:hint="eastAsia" w:ascii="宋体" w:hAnsi="宋体"/>
          <w:color w:val="auto"/>
          <w:sz w:val="24"/>
        </w:rPr>
        <w:t>如果发生产品质量问题，保证做到立即更换为合格产品，承担因此而引起的一切后果，包括对贵单位的补偿责任。愿意接受国家部门的处罚。</w:t>
      </w:r>
    </w:p>
    <w:p>
      <w:pPr>
        <w:pStyle w:val="6"/>
        <w:tabs>
          <w:tab w:val="center" w:pos="4358"/>
        </w:tabs>
        <w:spacing w:line="360" w:lineRule="auto"/>
        <w:ind w:left="0" w:leftChars="0" w:firstLine="480" w:firstLineChars="200"/>
        <w:rPr>
          <w:rFonts w:hint="eastAsia" w:ascii="宋体" w:hAnsi="宋体"/>
          <w:color w:val="auto"/>
          <w:sz w:val="24"/>
        </w:rPr>
      </w:pPr>
      <w:r>
        <w:rPr>
          <w:rFonts w:hint="eastAsia" w:ascii="宋体" w:hAnsi="宋体"/>
          <w:color w:val="auto"/>
          <w:sz w:val="24"/>
        </w:rPr>
        <w:t>4、免费保修</w:t>
      </w:r>
      <w:r>
        <w:rPr>
          <w:rFonts w:hint="eastAsia" w:ascii="宋体" w:hAnsi="宋体"/>
          <w:color w:val="auto"/>
          <w:sz w:val="24"/>
          <w:u w:val="single"/>
        </w:rPr>
        <w:t xml:space="preserve">     </w:t>
      </w:r>
      <w:r>
        <w:rPr>
          <w:rFonts w:hint="eastAsia" w:ascii="宋体" w:hAnsi="宋体"/>
          <w:color w:val="auto"/>
          <w:sz w:val="24"/>
        </w:rPr>
        <w:t>年之后的服务项目</w:t>
      </w:r>
      <w:r>
        <w:rPr>
          <w:rFonts w:hint="eastAsia" w:ascii="宋体" w:hAnsi="宋体"/>
          <w:color w:val="auto"/>
          <w:sz w:val="24"/>
          <w:lang w:eastAsia="zh-CN"/>
        </w:rPr>
        <w:t>以</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方式</w:t>
      </w:r>
      <w:r>
        <w:rPr>
          <w:rFonts w:hint="eastAsia" w:ascii="宋体" w:hAnsi="宋体"/>
          <w:color w:val="auto"/>
          <w:sz w:val="24"/>
          <w:lang w:val="en-US" w:eastAsia="zh-CN"/>
        </w:rPr>
        <w:t xml:space="preserve"> </w:t>
      </w:r>
      <w:r>
        <w:rPr>
          <w:rFonts w:hint="eastAsia" w:ascii="宋体" w:hAnsi="宋体"/>
          <w:color w:val="auto"/>
          <w:sz w:val="24"/>
          <w:u w:val="single"/>
        </w:rPr>
        <w:t xml:space="preserve">      </w:t>
      </w:r>
      <w:r>
        <w:rPr>
          <w:rFonts w:hint="eastAsia" w:ascii="宋体" w:hAnsi="宋体"/>
          <w:color w:val="auto"/>
          <w:sz w:val="24"/>
          <w:lang w:val="en-US" w:eastAsia="zh-CN"/>
        </w:rPr>
        <w:t xml:space="preserve"> </w:t>
      </w:r>
      <w:r>
        <w:rPr>
          <w:rFonts w:hint="eastAsia" w:ascii="宋体" w:hAnsi="宋体"/>
          <w:color w:val="auto"/>
          <w:sz w:val="24"/>
        </w:rPr>
        <w:t>价格。</w:t>
      </w:r>
    </w:p>
    <w:p>
      <w:pPr>
        <w:numPr>
          <w:ilvl w:val="0"/>
          <w:numId w:val="0"/>
        </w:numPr>
        <w:tabs>
          <w:tab w:val="left" w:pos="990"/>
        </w:tabs>
        <w:spacing w:line="440" w:lineRule="exact"/>
        <w:ind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5、</w:t>
      </w:r>
      <w:r>
        <w:rPr>
          <w:rFonts w:hint="eastAsia" w:ascii="宋体" w:hAnsi="宋体" w:cs="宋体"/>
          <w:color w:val="auto"/>
          <w:sz w:val="24"/>
          <w:lang w:val="en-US" w:eastAsia="zh-CN"/>
        </w:rPr>
        <w:t>维修响应及故障解决时间：在保修期内，提供（7-10）小时的技术咨询服务，接到故障申报后，投标人保证在接到通知4小时内赶到现场进行修理或更换，8小时内解决相应问题</w:t>
      </w:r>
      <w:r>
        <w:rPr>
          <w:rFonts w:hint="eastAsia" w:ascii="宋体" w:hAnsi="宋体" w:cs="宋体"/>
          <w:b w:val="0"/>
          <w:bCs w:val="0"/>
          <w:color w:val="auto"/>
          <w:sz w:val="24"/>
          <w:lang w:val="en-US" w:eastAsia="zh-CN"/>
        </w:rPr>
        <w:t>。</w:t>
      </w:r>
    </w:p>
    <w:p>
      <w:pPr>
        <w:pStyle w:val="6"/>
        <w:tabs>
          <w:tab w:val="center" w:pos="4358"/>
        </w:tabs>
        <w:spacing w:line="360" w:lineRule="auto"/>
        <w:ind w:firstLine="405" w:firstLineChars="0"/>
        <w:rPr>
          <w:rFonts w:hint="eastAsia" w:ascii="Arial" w:hAnsi="Arial" w:cs="Arial"/>
          <w:b w:val="0"/>
          <w:bCs w:val="0"/>
          <w:color w:val="auto"/>
          <w:sz w:val="24"/>
          <w:lang w:val="en-US" w:eastAsia="zh-CN"/>
        </w:rPr>
      </w:pPr>
    </w:p>
    <w:p>
      <w:pPr>
        <w:pStyle w:val="6"/>
        <w:tabs>
          <w:tab w:val="center" w:pos="4358"/>
        </w:tabs>
        <w:spacing w:line="360" w:lineRule="auto"/>
        <w:ind w:firstLine="405" w:firstLineChars="0"/>
        <w:rPr>
          <w:rFonts w:hint="eastAsia" w:ascii="宋体" w:hAnsi="宋体"/>
          <w:color w:val="auto"/>
          <w:sz w:val="24"/>
        </w:rPr>
      </w:pPr>
      <w:r>
        <w:rPr>
          <w:rFonts w:hint="eastAsia" w:ascii="宋体" w:hAnsi="宋体"/>
          <w:color w:val="auto"/>
          <w:sz w:val="24"/>
        </w:rPr>
        <w:t>以上承诺真实有效，本公司将严格履行，若做不到以上承诺，甘愿承担一切责任和经济赔偿。</w:t>
      </w:r>
    </w:p>
    <w:p>
      <w:pPr>
        <w:pStyle w:val="6"/>
        <w:tabs>
          <w:tab w:val="center" w:pos="4358"/>
        </w:tabs>
        <w:spacing w:line="360" w:lineRule="auto"/>
        <w:ind w:firstLine="405" w:firstLineChars="0"/>
        <w:rPr>
          <w:rFonts w:hint="eastAsia" w:ascii="宋体" w:hAnsi="宋体"/>
          <w:color w:val="auto"/>
          <w:sz w:val="24"/>
        </w:rPr>
      </w:pPr>
    </w:p>
    <w:p>
      <w:pPr>
        <w:pStyle w:val="6"/>
        <w:tabs>
          <w:tab w:val="center" w:pos="4358"/>
        </w:tabs>
        <w:spacing w:line="360" w:lineRule="auto"/>
        <w:ind w:firstLine="405" w:firstLineChars="0"/>
        <w:rPr>
          <w:rFonts w:hint="eastAsia" w:ascii="宋体" w:hAnsi="宋体"/>
          <w:color w:val="auto"/>
          <w:sz w:val="24"/>
        </w:rPr>
      </w:pPr>
    </w:p>
    <w:p>
      <w:pPr>
        <w:pStyle w:val="6"/>
        <w:tabs>
          <w:tab w:val="center" w:pos="4358"/>
        </w:tabs>
        <w:spacing w:line="360" w:lineRule="auto"/>
        <w:ind w:firstLine="405" w:firstLineChars="0"/>
        <w:rPr>
          <w:rFonts w:hint="eastAsia" w:ascii="宋体" w:hAnsi="宋体"/>
          <w:color w:val="auto"/>
          <w:sz w:val="24"/>
        </w:rPr>
      </w:pPr>
      <w:r>
        <w:rPr>
          <w:rFonts w:hint="eastAsia" w:ascii="宋体" w:hAnsi="宋体"/>
          <w:color w:val="auto"/>
          <w:sz w:val="24"/>
        </w:rPr>
        <w:t>投标</w:t>
      </w:r>
      <w:r>
        <w:rPr>
          <w:rFonts w:hint="eastAsia" w:ascii="宋体" w:hAnsi="宋体"/>
          <w:color w:val="auto"/>
          <w:sz w:val="24"/>
          <w:lang w:eastAsia="zh-CN"/>
        </w:rPr>
        <w:t>单位（盖章）</w:t>
      </w:r>
      <w:r>
        <w:rPr>
          <w:rFonts w:hint="eastAsia" w:ascii="宋体" w:hAnsi="宋体"/>
          <w:color w:val="auto"/>
          <w:sz w:val="24"/>
        </w:rPr>
        <w:t>：</w:t>
      </w:r>
    </w:p>
    <w:p>
      <w:pPr>
        <w:pStyle w:val="6"/>
        <w:tabs>
          <w:tab w:val="center" w:pos="4358"/>
        </w:tabs>
        <w:spacing w:line="360" w:lineRule="auto"/>
        <w:ind w:firstLine="405" w:firstLineChars="0"/>
        <w:rPr>
          <w:rFonts w:hint="eastAsia" w:ascii="宋体" w:hAnsi="宋体"/>
          <w:color w:val="auto"/>
          <w:sz w:val="24"/>
        </w:rPr>
      </w:pPr>
    </w:p>
    <w:p>
      <w:pPr>
        <w:pStyle w:val="6"/>
        <w:tabs>
          <w:tab w:val="center" w:pos="4358"/>
        </w:tabs>
        <w:spacing w:line="360" w:lineRule="auto"/>
        <w:ind w:firstLine="405" w:firstLineChars="0"/>
        <w:rPr>
          <w:rFonts w:hint="eastAsia" w:ascii="宋体" w:hAnsi="宋体"/>
          <w:color w:val="auto"/>
          <w:sz w:val="24"/>
        </w:rPr>
      </w:pPr>
    </w:p>
    <w:p>
      <w:pPr>
        <w:pStyle w:val="6"/>
        <w:tabs>
          <w:tab w:val="center" w:pos="4358"/>
        </w:tabs>
        <w:spacing w:line="360" w:lineRule="auto"/>
        <w:ind w:firstLine="405" w:firstLineChars="0"/>
        <w:rPr>
          <w:rFonts w:hint="eastAsia" w:ascii="宋体" w:hAnsi="宋体"/>
          <w:color w:val="auto"/>
          <w:sz w:val="24"/>
        </w:rPr>
      </w:pPr>
      <w:r>
        <w:rPr>
          <w:rFonts w:hint="eastAsia" w:ascii="宋体" w:hAnsi="宋体"/>
          <w:color w:val="auto"/>
          <w:sz w:val="24"/>
        </w:rPr>
        <w:t>法</w:t>
      </w:r>
      <w:r>
        <w:rPr>
          <w:rFonts w:hint="eastAsia" w:ascii="宋体" w:hAnsi="宋体"/>
          <w:color w:val="auto"/>
          <w:sz w:val="24"/>
          <w:lang w:eastAsia="zh-CN"/>
        </w:rPr>
        <w:t>定代表人或委托代理人（签字或盖章）</w:t>
      </w:r>
      <w:r>
        <w:rPr>
          <w:rFonts w:hint="eastAsia" w:ascii="宋体" w:hAnsi="宋体"/>
          <w:color w:val="auto"/>
          <w:sz w:val="24"/>
        </w:rPr>
        <w:t>：</w:t>
      </w:r>
    </w:p>
    <w:p>
      <w:pPr>
        <w:pStyle w:val="6"/>
        <w:tabs>
          <w:tab w:val="center" w:pos="4358"/>
        </w:tabs>
        <w:spacing w:line="360" w:lineRule="auto"/>
        <w:ind w:firstLine="405" w:firstLineChars="0"/>
        <w:rPr>
          <w:rFonts w:hint="eastAsia" w:ascii="宋体" w:hAnsi="宋体"/>
          <w:color w:val="auto"/>
          <w:sz w:val="24"/>
        </w:rPr>
      </w:pPr>
    </w:p>
    <w:p>
      <w:pPr>
        <w:pStyle w:val="6"/>
        <w:tabs>
          <w:tab w:val="center" w:pos="4358"/>
        </w:tabs>
        <w:spacing w:line="360" w:lineRule="auto"/>
        <w:ind w:left="5250" w:firstLine="405" w:firstLineChars="0"/>
        <w:rPr>
          <w:rFonts w:hint="eastAsia" w:ascii="宋体" w:hAnsi="宋体"/>
          <w:color w:val="auto"/>
          <w:sz w:val="24"/>
        </w:rPr>
      </w:pPr>
    </w:p>
    <w:p>
      <w:pPr>
        <w:spacing w:line="360" w:lineRule="auto"/>
        <w:ind w:firstLine="360" w:firstLineChars="150"/>
        <w:rPr>
          <w:rFonts w:hint="eastAsia" w:ascii="宋体" w:hAnsi="宋体"/>
          <w:color w:val="auto"/>
          <w:sz w:val="24"/>
        </w:rPr>
      </w:pPr>
      <w:r>
        <w:rPr>
          <w:rFonts w:hint="eastAsia" w:ascii="宋体" w:hAnsi="宋体"/>
          <w:color w:val="auto"/>
          <w:sz w:val="24"/>
        </w:rPr>
        <w:t xml:space="preserve">日  期：  </w:t>
      </w:r>
    </w:p>
    <w:p>
      <w:pPr>
        <w:rPr>
          <w:rFonts w:hint="eastAsia" w:ascii="仿宋" w:hAnsi="仿宋" w:eastAsia="仿宋" w:cs="仿宋"/>
          <w:b/>
          <w:bCs/>
          <w:color w:val="auto"/>
          <w:sz w:val="24"/>
          <w:szCs w:val="22"/>
        </w:rPr>
      </w:pPr>
    </w:p>
    <w:p>
      <w:pPr>
        <w:rPr>
          <w:rFonts w:hint="eastAsia" w:ascii="仿宋" w:hAnsi="仿宋" w:eastAsia="仿宋" w:cs="仿宋"/>
          <w:b/>
          <w:bCs/>
          <w:color w:val="auto"/>
          <w:sz w:val="24"/>
          <w:szCs w:val="22"/>
        </w:rPr>
      </w:pPr>
      <w:r>
        <w:rPr>
          <w:rFonts w:hint="eastAsia" w:ascii="仿宋" w:hAnsi="仿宋" w:eastAsia="仿宋" w:cs="仿宋"/>
          <w:b/>
          <w:bCs/>
          <w:color w:val="auto"/>
          <w:sz w:val="24"/>
          <w:szCs w:val="22"/>
        </w:rPr>
        <w:br w:type="page"/>
      </w:r>
    </w:p>
    <w:p>
      <w:pPr>
        <w:pStyle w:val="4"/>
        <w:rPr>
          <w:rFonts w:hint="eastAsia"/>
        </w:rPr>
      </w:pPr>
    </w:p>
    <w:p>
      <w:pPr>
        <w:widowControl/>
        <w:numPr>
          <w:ilvl w:val="0"/>
          <w:numId w:val="0"/>
        </w:numPr>
        <w:spacing w:line="240" w:lineRule="auto"/>
        <w:ind w:firstLine="3132" w:firstLineChars="1300"/>
        <w:jc w:val="both"/>
        <w:outlineLvl w:val="0"/>
        <w:rPr>
          <w:rFonts w:hint="eastAsia" w:ascii="仿宋" w:hAnsi="仿宋" w:eastAsia="仿宋" w:cs="仿宋"/>
          <w:b/>
          <w:bCs/>
          <w:color w:val="auto"/>
          <w:sz w:val="24"/>
          <w:szCs w:val="24"/>
          <w:lang w:val="en-US" w:eastAsia="zh-CN"/>
        </w:rPr>
      </w:pPr>
      <w:bookmarkStart w:id="156" w:name="_Toc270"/>
      <w:r>
        <w:rPr>
          <w:rFonts w:hint="eastAsia" w:ascii="仿宋" w:hAnsi="仿宋" w:eastAsia="仿宋" w:cs="仿宋"/>
          <w:b/>
          <w:bCs/>
          <w:color w:val="auto"/>
          <w:kern w:val="0"/>
          <w:sz w:val="24"/>
          <w:szCs w:val="24"/>
          <w:lang w:val="en-US" w:eastAsia="zh-CN"/>
        </w:rPr>
        <w:t>13、</w:t>
      </w:r>
      <w:r>
        <w:rPr>
          <w:rFonts w:hint="eastAsia" w:ascii="仿宋" w:hAnsi="仿宋" w:eastAsia="仿宋" w:cs="仿宋"/>
          <w:b/>
          <w:bCs/>
          <w:color w:val="auto"/>
          <w:kern w:val="0"/>
          <w:sz w:val="24"/>
          <w:szCs w:val="24"/>
        </w:rPr>
        <w:t>服务承诺书</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自行编制）</w:t>
      </w:r>
      <w:bookmarkEnd w:id="156"/>
    </w:p>
    <w:p>
      <w:pPr>
        <w:widowControl/>
        <w:numPr>
          <w:ilvl w:val="0"/>
          <w:numId w:val="0"/>
        </w:numPr>
        <w:spacing w:line="240" w:lineRule="auto"/>
        <w:jc w:val="both"/>
        <w:outlineLvl w:val="0"/>
        <w:rPr>
          <w:rFonts w:hint="eastAsia" w:ascii="仿宋" w:hAnsi="仿宋" w:eastAsia="仿宋" w:cs="仿宋"/>
          <w:color w:val="auto"/>
          <w:sz w:val="24"/>
          <w:szCs w:val="24"/>
          <w:lang w:val="en-US" w:eastAsia="zh-CN"/>
        </w:rPr>
      </w:pPr>
    </w:p>
    <w:p>
      <w:pPr>
        <w:adjustRightInd w:val="0"/>
        <w:snapToGrid w:val="0"/>
        <w:spacing w:line="360" w:lineRule="auto"/>
        <w:ind w:firstLine="420" w:firstLineChars="20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服务承诺书（</w:t>
      </w:r>
      <w:r>
        <w:rPr>
          <w:rFonts w:hint="eastAsia" w:ascii="仿宋" w:hAnsi="仿宋" w:eastAsia="仿宋" w:cs="仿宋"/>
          <w:color w:val="auto"/>
          <w:sz w:val="21"/>
          <w:szCs w:val="21"/>
          <w:lang w:val="en-US" w:eastAsia="zh-CN"/>
        </w:rPr>
        <w:t>根据供应商对项目实施过程中的服务及实质性承诺及有效措施等内容进行承诺（格式内容自拟）</w:t>
      </w:r>
      <w:r>
        <w:rPr>
          <w:rFonts w:hint="eastAsia" w:ascii="仿宋" w:hAnsi="仿宋" w:eastAsia="仿宋" w:cs="仿宋"/>
          <w:color w:val="auto"/>
          <w:sz w:val="21"/>
          <w:szCs w:val="21"/>
          <w:lang w:eastAsia="zh-CN"/>
        </w:rPr>
        <w:t>（包含磋商文件要求但不限于磋商文件要求）</w:t>
      </w:r>
    </w:p>
    <w:p>
      <w:pPr>
        <w:pStyle w:val="7"/>
        <w:rPr>
          <w:rFonts w:hint="eastAsia"/>
          <w:color w:val="auto"/>
          <w:lang w:eastAsia="zh-CN"/>
        </w:rPr>
      </w:pPr>
    </w:p>
    <w:p>
      <w:pPr>
        <w:spacing w:line="240" w:lineRule="auto"/>
        <w:outlineLvl w:val="2"/>
        <w:rPr>
          <w:rFonts w:hint="eastAsia" w:ascii="仿宋" w:hAnsi="仿宋" w:eastAsia="仿宋" w:cs="仿宋"/>
          <w:b/>
          <w:bCs/>
          <w:color w:val="auto"/>
          <w:sz w:val="32"/>
          <w:szCs w:val="32"/>
          <w:highlight w:val="none"/>
          <w:lang w:eastAsia="zh-CN"/>
        </w:rPr>
      </w:pPr>
    </w:p>
    <w:p>
      <w:pPr>
        <w:spacing w:line="240" w:lineRule="auto"/>
        <w:ind w:left="3280"/>
        <w:outlineLvl w:val="1"/>
        <w:rPr>
          <w:rFonts w:hint="eastAsia" w:ascii="仿宋" w:hAnsi="仿宋" w:eastAsia="仿宋" w:cs="仿宋"/>
          <w:b/>
          <w:bCs/>
          <w:color w:val="auto"/>
          <w:sz w:val="28"/>
          <w:szCs w:val="28"/>
          <w:highlight w:val="none"/>
        </w:rPr>
      </w:pPr>
    </w:p>
    <w:p>
      <w:pPr>
        <w:spacing w:line="440" w:lineRule="exact"/>
        <w:ind w:firstLine="3840" w:firstLineChars="16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名称（签章）：</w:t>
      </w:r>
    </w:p>
    <w:p>
      <w:pPr>
        <w:spacing w:line="440" w:lineRule="exact"/>
        <w:ind w:firstLine="3840" w:firstLineChars="160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或委托代理人</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签字或盖章</w:t>
      </w:r>
      <w:r>
        <w:rPr>
          <w:rFonts w:hint="eastAsia" w:ascii="仿宋" w:hAnsi="仿宋" w:eastAsia="仿宋" w:cs="仿宋"/>
          <w:color w:val="auto"/>
          <w:sz w:val="24"/>
          <w:szCs w:val="24"/>
        </w:rPr>
        <w:t>）：</w:t>
      </w:r>
    </w:p>
    <w:p>
      <w:pPr>
        <w:spacing w:line="240" w:lineRule="auto"/>
        <w:ind w:left="3280" w:firstLine="1200" w:firstLineChars="500"/>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lang w:val="en-US" w:eastAsia="zh-CN"/>
        </w:rPr>
        <w:t xml:space="preserve">:     年  月 </w:t>
      </w:r>
    </w:p>
    <w:p>
      <w:pPr>
        <w:ind w:firstLine="3080" w:firstLineChars="1100"/>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4"/>
        <w:jc w:val="both"/>
        <w:rPr>
          <w:rFonts w:hint="eastAsia" w:ascii="仿宋" w:hAnsi="仿宋" w:eastAsia="仿宋" w:cs="仿宋"/>
          <w:color w:val="auto"/>
          <w:sz w:val="28"/>
          <w:szCs w:val="28"/>
          <w:lang w:val="en-US" w:eastAsia="zh-CN"/>
        </w:rPr>
        <w:sectPr>
          <w:headerReference r:id="rId12" w:type="default"/>
          <w:footerReference r:id="rId13" w:type="default"/>
          <w:pgSz w:w="11906" w:h="16838"/>
          <w:pgMar w:top="1418" w:right="1191" w:bottom="1418" w:left="1361" w:header="851" w:footer="992" w:gutter="0"/>
          <w:cols w:space="720" w:num="1"/>
          <w:formProt w:val="0"/>
          <w:docGrid w:type="lines" w:linePitch="312" w:charSpace="43007"/>
        </w:sectPr>
      </w:pPr>
    </w:p>
    <w:p>
      <w:pPr>
        <w:pStyle w:val="4"/>
        <w:ind w:firstLine="2249" w:firstLineChars="8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14、投标保证金缴纳凭证</w:t>
      </w:r>
    </w:p>
    <w:p>
      <w:pPr>
        <w:pStyle w:val="4"/>
        <w:jc w:val="center"/>
        <w:rPr>
          <w:rFonts w:hint="eastAsia" w:ascii="仿宋" w:hAnsi="仿宋" w:eastAsia="仿宋" w:cs="仿宋"/>
          <w:color w:val="auto"/>
          <w:sz w:val="28"/>
          <w:szCs w:val="28"/>
          <w:highlight w:val="none"/>
          <w:lang w:val="zh-CN"/>
        </w:rPr>
      </w:pPr>
    </w:p>
    <w:p>
      <w:pPr>
        <w:pStyle w:val="4"/>
        <w:jc w:val="center"/>
        <w:rPr>
          <w:rFonts w:hint="eastAsia" w:ascii="仿宋" w:hAnsi="仿宋" w:eastAsia="仿宋" w:cs="仿宋"/>
          <w:color w:val="auto"/>
          <w:sz w:val="28"/>
          <w:szCs w:val="28"/>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auto"/>
                <w:sz w:val="28"/>
                <w:szCs w:val="28"/>
                <w:highlight w:val="none"/>
              </w:rPr>
            </w:pPr>
          </w:p>
          <w:p>
            <w:pPr>
              <w:pStyle w:val="6"/>
              <w:spacing w:line="240" w:lineRule="auto"/>
              <w:rPr>
                <w:rFonts w:hint="eastAsia" w:ascii="仿宋" w:hAnsi="仿宋" w:eastAsia="仿宋" w:cs="仿宋"/>
                <w:b/>
                <w:bCs/>
                <w:color w:val="auto"/>
                <w:sz w:val="28"/>
                <w:szCs w:val="28"/>
                <w:highlight w:val="none"/>
              </w:rPr>
            </w:pPr>
          </w:p>
          <w:p>
            <w:pPr>
              <w:pStyle w:val="6"/>
              <w:spacing w:line="240" w:lineRule="auto"/>
              <w:jc w:val="center"/>
              <w:rPr>
                <w:rFonts w:hint="eastAsia" w:ascii="仿宋" w:hAnsi="仿宋" w:eastAsia="仿宋" w:cs="仿宋"/>
                <w:b/>
                <w:bCs/>
                <w:color w:val="auto"/>
                <w:sz w:val="28"/>
                <w:szCs w:val="28"/>
                <w:highlight w:val="none"/>
              </w:rPr>
            </w:pPr>
          </w:p>
          <w:p>
            <w:pPr>
              <w:pStyle w:val="6"/>
              <w:spacing w:line="240" w:lineRule="auto"/>
              <w:rPr>
                <w:rFonts w:hint="eastAsia" w:ascii="仿宋" w:hAnsi="仿宋" w:eastAsia="仿宋" w:cs="仿宋"/>
                <w:b/>
                <w:bCs/>
                <w:color w:val="auto"/>
                <w:sz w:val="28"/>
                <w:szCs w:val="28"/>
                <w:highlight w:val="none"/>
              </w:rPr>
            </w:pPr>
          </w:p>
          <w:p>
            <w:pPr>
              <w:pStyle w:val="6"/>
              <w:spacing w:line="240" w:lineRule="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 xml:space="preserve">              </w:t>
            </w:r>
            <w:r>
              <w:rPr>
                <w:rFonts w:hint="eastAsia" w:ascii="仿宋" w:hAnsi="仿宋" w:eastAsia="仿宋" w:cs="仿宋"/>
                <w:color w:val="auto"/>
                <w:sz w:val="28"/>
                <w:szCs w:val="28"/>
                <w:highlight w:val="none"/>
                <w:lang w:eastAsia="zh-CN"/>
              </w:rPr>
              <w:t>投标保证金银行电子回单或保函</w:t>
            </w:r>
          </w:p>
        </w:tc>
      </w:tr>
    </w:tbl>
    <w:p>
      <w:pPr>
        <w:pStyle w:val="4"/>
        <w:jc w:val="center"/>
        <w:rPr>
          <w:rFonts w:hint="eastAsia" w:ascii="仿宋" w:hAnsi="仿宋" w:eastAsia="仿宋" w:cs="仿宋"/>
          <w:color w:val="auto"/>
          <w:sz w:val="28"/>
          <w:szCs w:val="28"/>
          <w:lang w:val="en-US" w:eastAsia="zh-CN"/>
        </w:rPr>
      </w:pPr>
    </w:p>
    <w:p>
      <w:pPr>
        <w:pStyle w:val="4"/>
        <w:jc w:val="center"/>
        <w:rPr>
          <w:rFonts w:hint="eastAsia" w:ascii="仿宋" w:hAnsi="仿宋" w:eastAsia="仿宋" w:cs="仿宋"/>
          <w:color w:val="auto"/>
          <w:sz w:val="28"/>
          <w:szCs w:val="28"/>
          <w:lang w:val="en-US" w:eastAsia="zh-CN"/>
        </w:rPr>
      </w:pPr>
    </w:p>
    <w:p>
      <w:pPr>
        <w:pStyle w:val="4"/>
        <w:jc w:val="center"/>
        <w:rPr>
          <w:rFonts w:hint="eastAsia" w:ascii="仿宋" w:hAnsi="仿宋" w:eastAsia="仿宋" w:cs="仿宋"/>
          <w:color w:val="auto"/>
          <w:sz w:val="28"/>
          <w:szCs w:val="28"/>
          <w:lang w:val="en-US" w:eastAsia="zh-CN"/>
        </w:rPr>
      </w:pPr>
    </w:p>
    <w:p>
      <w:pPr>
        <w:pStyle w:val="4"/>
        <w:jc w:val="center"/>
        <w:rPr>
          <w:rFonts w:hint="eastAsia" w:ascii="仿宋" w:hAnsi="仿宋" w:eastAsia="仿宋" w:cs="仿宋"/>
          <w:color w:val="auto"/>
          <w:sz w:val="28"/>
          <w:szCs w:val="28"/>
          <w:lang w:val="en-US" w:eastAsia="zh-CN"/>
        </w:rPr>
      </w:pPr>
    </w:p>
    <w:p>
      <w:pPr>
        <w:pStyle w:val="4"/>
        <w:jc w:val="center"/>
        <w:rPr>
          <w:rFonts w:hint="eastAsia" w:ascii="仿宋" w:hAnsi="仿宋" w:eastAsia="仿宋" w:cs="仿宋"/>
          <w:color w:val="auto"/>
          <w:sz w:val="28"/>
          <w:szCs w:val="28"/>
          <w:lang w:val="en-US" w:eastAsia="zh-CN"/>
        </w:rPr>
        <w:sectPr>
          <w:pgSz w:w="11906" w:h="16838"/>
          <w:pgMar w:top="1418" w:right="1247" w:bottom="1418" w:left="1418" w:header="851" w:footer="992" w:gutter="0"/>
          <w:cols w:space="720" w:num="1"/>
          <w:formProt w:val="0"/>
          <w:docGrid w:type="lines" w:linePitch="312" w:charSpace="43007"/>
        </w:sectPr>
      </w:pPr>
    </w:p>
    <w:p>
      <w:pPr>
        <w:pStyle w:val="3"/>
        <w:numPr>
          <w:ilvl w:val="1"/>
          <w:numId w:val="0"/>
        </w:numPr>
        <w:spacing w:before="0" w:after="0" w:line="240" w:lineRule="auto"/>
        <w:jc w:val="both"/>
        <w:rPr>
          <w:rFonts w:hint="eastAsia" w:ascii="仿宋" w:hAnsi="仿宋" w:eastAsia="仿宋" w:cs="仿宋"/>
          <w:b/>
          <w:bCs/>
          <w:color w:val="auto"/>
          <w:sz w:val="32"/>
          <w:szCs w:val="32"/>
          <w:highlight w:val="none"/>
        </w:rPr>
      </w:pPr>
      <w:bookmarkStart w:id="157" w:name="_Toc16389"/>
      <w:r>
        <w:rPr>
          <w:rFonts w:hint="eastAsia" w:ascii="仿宋" w:hAnsi="仿宋" w:eastAsia="仿宋" w:cs="仿宋"/>
          <w:color w:val="auto"/>
          <w:sz w:val="28"/>
          <w:szCs w:val="28"/>
          <w:lang w:val="en-US" w:eastAsia="zh-CN"/>
        </w:rPr>
        <w:t>15、</w:t>
      </w:r>
      <w:r>
        <w:rPr>
          <w:rFonts w:hint="eastAsia" w:ascii="仿宋" w:hAnsi="仿宋" w:eastAsia="仿宋" w:cs="仿宋"/>
          <w:b/>
          <w:bCs/>
          <w:color w:val="auto"/>
          <w:sz w:val="32"/>
          <w:szCs w:val="32"/>
          <w:highlight w:val="none"/>
          <w:lang w:val="en-US" w:eastAsia="zh-CN"/>
        </w:rPr>
        <w:t>满足政府采购法第二十二条规定需提供的</w:t>
      </w:r>
      <w:r>
        <w:rPr>
          <w:rFonts w:hint="eastAsia" w:ascii="仿宋" w:hAnsi="仿宋" w:eastAsia="仿宋" w:cs="仿宋"/>
          <w:b/>
          <w:bCs/>
          <w:color w:val="auto"/>
          <w:sz w:val="32"/>
          <w:szCs w:val="32"/>
          <w:highlight w:val="none"/>
        </w:rPr>
        <w:t>资格证明文件</w:t>
      </w:r>
      <w:bookmarkEnd w:id="157"/>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仿宋" w:hAnsi="仿宋" w:eastAsia="仿宋" w:cs="仿宋"/>
          <w:b/>
          <w:bCs/>
        </w:rPr>
      </w:pPr>
      <w:r>
        <w:rPr>
          <w:rFonts w:hint="eastAsia" w:ascii="仿宋" w:hAnsi="仿宋" w:eastAsia="仿宋" w:cs="仿宋"/>
          <w:b/>
          <w:bCs/>
        </w:rPr>
        <w:t>附件一</w:t>
      </w:r>
      <w:r>
        <w:rPr>
          <w:rFonts w:hint="eastAsia" w:ascii="仿宋" w:hAnsi="仿宋" w:eastAsia="仿宋" w:cs="仿宋"/>
          <w:b/>
          <w:bCs/>
          <w:lang w:eastAsia="zh-CN"/>
        </w:rPr>
        <w:t>、</w:t>
      </w:r>
      <w:r>
        <w:rPr>
          <w:rFonts w:hint="eastAsia" w:ascii="仿宋" w:hAnsi="仿宋" w:eastAsia="仿宋" w:cs="仿宋"/>
          <w:b w:val="0"/>
          <w:bCs w:val="0"/>
        </w:rPr>
        <w:t>有依法缴纳税收和社会保障资金的良好记录：提供近段时间内连续三个月的</w:t>
      </w:r>
      <w:r>
        <w:rPr>
          <w:rFonts w:hint="eastAsia" w:ascii="仿宋" w:hAnsi="仿宋" w:eastAsia="仿宋" w:cs="仿宋"/>
          <w:b w:val="0"/>
          <w:bCs w:val="0"/>
          <w:lang w:val="en-US" w:eastAsia="zh-CN"/>
        </w:rPr>
        <w:t>完税证明或依法报税资料（新成立不足3个月的按实际情况发生提供，成立时间超过3个月的零申报的需提供依法报税资料）</w:t>
      </w:r>
      <w:r>
        <w:rPr>
          <w:rFonts w:hint="eastAsia" w:ascii="仿宋" w:hAnsi="仿宋" w:eastAsia="仿宋" w:cs="仿宋"/>
          <w:b w:val="0"/>
          <w:bCs w:val="0"/>
        </w:rPr>
        <w:t>；</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仿宋" w:hAnsi="仿宋" w:eastAsia="仿宋" w:cs="仿宋"/>
          <w:b/>
          <w:bCs/>
        </w:rPr>
      </w:pPr>
      <w:r>
        <w:rPr>
          <w:rFonts w:hint="eastAsia" w:ascii="仿宋" w:hAnsi="仿宋" w:eastAsia="仿宋" w:cs="仿宋"/>
          <w:b/>
          <w:bCs/>
          <w:lang w:val="en-US" w:eastAsia="zh-CN"/>
        </w:rPr>
        <w:t>附件二、</w:t>
      </w:r>
      <w:r>
        <w:rPr>
          <w:rFonts w:hint="eastAsia" w:ascii="仿宋" w:hAnsi="仿宋" w:eastAsia="仿宋" w:cs="仿宋"/>
          <w:b w:val="0"/>
          <w:bCs w:val="0"/>
          <w:lang w:val="en-US" w:eastAsia="zh-CN"/>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rPr>
        <w:t>；</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仿宋" w:hAnsi="仿宋" w:eastAsia="仿宋" w:cs="仿宋"/>
          <w:b/>
          <w:bCs/>
          <w:lang w:val="en-US" w:eastAsia="zh-CN"/>
        </w:rPr>
      </w:pPr>
      <w:r>
        <w:rPr>
          <w:rFonts w:hint="eastAsia" w:ascii="仿宋" w:hAnsi="仿宋" w:eastAsia="仿宋" w:cs="仿宋"/>
          <w:b/>
          <w:bCs/>
          <w:lang w:eastAsia="zh-CN"/>
        </w:rPr>
        <w:t>附件三、</w:t>
      </w:r>
      <w:r>
        <w:rPr>
          <w:rFonts w:hint="eastAsia" w:ascii="仿宋" w:hAnsi="仿宋" w:eastAsia="仿宋" w:cs="仿宋"/>
          <w:b w:val="0"/>
          <w:bCs w:val="0"/>
        </w:rPr>
        <w:t>具有良好的商业信誉和健全的财务会计制度：提供2022年</w:t>
      </w:r>
      <w:r>
        <w:rPr>
          <w:rFonts w:hint="eastAsia" w:ascii="仿宋" w:hAnsi="仿宋" w:eastAsia="仿宋" w:cs="仿宋"/>
          <w:b w:val="0"/>
          <w:bCs w:val="0"/>
          <w:lang w:eastAsia="zh-CN"/>
        </w:rPr>
        <w:t>度</w:t>
      </w:r>
      <w:r>
        <w:rPr>
          <w:rFonts w:hint="eastAsia" w:ascii="仿宋" w:hAnsi="仿宋" w:eastAsia="仿宋" w:cs="仿宋"/>
          <w:b w:val="0"/>
          <w:bCs w:val="0"/>
        </w:rPr>
        <w:t>第三方审计机构出具的审计报告（2023年新成立的公司按实际发生的情况提供银行出具的资信证明）；</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仿宋" w:hAnsi="仿宋" w:eastAsia="仿宋" w:cs="仿宋"/>
          <w:b w:val="0"/>
          <w:bCs w:val="0"/>
          <w:lang w:val="zh-CN"/>
        </w:rPr>
      </w:pPr>
      <w:r>
        <w:rPr>
          <w:rFonts w:hint="eastAsia" w:ascii="仿宋" w:hAnsi="仿宋" w:eastAsia="仿宋" w:cs="仿宋"/>
          <w:b/>
          <w:bCs/>
        </w:rPr>
        <w:t>附件</w:t>
      </w:r>
      <w:r>
        <w:rPr>
          <w:rFonts w:hint="eastAsia" w:ascii="仿宋" w:hAnsi="仿宋" w:eastAsia="仿宋" w:cs="仿宋"/>
          <w:b/>
          <w:bCs/>
          <w:lang w:eastAsia="zh-CN"/>
        </w:rPr>
        <w:t>四、</w:t>
      </w:r>
      <w:r>
        <w:rPr>
          <w:rFonts w:hint="eastAsia" w:ascii="仿宋" w:hAnsi="仿宋" w:eastAsia="仿宋" w:cs="仿宋"/>
          <w:b/>
          <w:bCs/>
        </w:rPr>
        <w:t xml:space="preserve"> </w:t>
      </w:r>
      <w:r>
        <w:rPr>
          <w:rFonts w:hint="eastAsia" w:ascii="仿宋" w:hAnsi="仿宋" w:eastAsia="仿宋" w:cs="仿宋"/>
          <w:b w:val="0"/>
          <w:bCs w:val="0"/>
        </w:rPr>
        <w:t>投标人认为有必要的其他文件</w:t>
      </w:r>
    </w:p>
    <w:p>
      <w:pPr>
        <w:bidi w:val="0"/>
        <w:jc w:val="center"/>
        <w:rPr>
          <w:rFonts w:hint="eastAsia" w:ascii="仿宋" w:hAnsi="仿宋" w:eastAsia="仿宋" w:cs="仿宋"/>
          <w:color w:val="auto"/>
          <w:kern w:val="0"/>
          <w:sz w:val="28"/>
          <w:szCs w:val="40"/>
          <w:lang w:val="zh-CN"/>
        </w:rPr>
      </w:pPr>
      <w:r>
        <w:rPr>
          <w:rFonts w:hint="eastAsia"/>
          <w:lang w:val="zh-CN"/>
        </w:rPr>
        <w:br w:type="page"/>
      </w:r>
      <w:r>
        <w:rPr>
          <w:rFonts w:hint="eastAsia" w:ascii="仿宋" w:hAnsi="仿宋" w:eastAsia="仿宋" w:cs="仿宋"/>
          <w:b/>
          <w:bCs/>
          <w:color w:val="auto"/>
          <w:kern w:val="0"/>
          <w:sz w:val="28"/>
          <w:szCs w:val="40"/>
          <w:lang w:val="en-US" w:eastAsia="zh-CN"/>
        </w:rPr>
        <w:t>16</w:t>
      </w:r>
      <w:r>
        <w:rPr>
          <w:rFonts w:hint="eastAsia" w:ascii="仿宋" w:hAnsi="仿宋" w:eastAsia="仿宋" w:cs="仿宋"/>
          <w:b/>
          <w:bCs/>
          <w:color w:val="auto"/>
          <w:kern w:val="0"/>
          <w:sz w:val="28"/>
          <w:szCs w:val="40"/>
          <w:lang w:val="zh-CN"/>
        </w:rPr>
        <w:t>、投标人无不良信用行为信息承诺书</w:t>
      </w:r>
    </w:p>
    <w:p>
      <w:pPr>
        <w:autoSpaceDE w:val="0"/>
        <w:autoSpaceDN w:val="0"/>
        <w:adjustRightInd w:val="0"/>
        <w:spacing w:line="480" w:lineRule="auto"/>
        <w:ind w:left="221"/>
        <w:jc w:val="left"/>
        <w:rPr>
          <w:rFonts w:hint="eastAsia" w:ascii="仿宋" w:hAnsi="仿宋" w:eastAsia="仿宋" w:cs="仿宋"/>
          <w:color w:val="auto"/>
          <w:kern w:val="0"/>
          <w:sz w:val="28"/>
          <w:szCs w:val="28"/>
          <w:lang w:val="zh-CN"/>
        </w:rPr>
      </w:pPr>
    </w:p>
    <w:p>
      <w:pPr>
        <w:autoSpaceDE w:val="0"/>
        <w:autoSpaceDN w:val="0"/>
        <w:adjustRightInd w:val="0"/>
        <w:spacing w:line="480" w:lineRule="auto"/>
        <w:ind w:left="221"/>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 xml:space="preserve">      （招标人名称）        </w:t>
      </w:r>
    </w:p>
    <w:p>
      <w:pPr>
        <w:autoSpaceDE w:val="0"/>
        <w:autoSpaceDN w:val="0"/>
        <w:adjustRightInd w:val="0"/>
        <w:spacing w:line="480" w:lineRule="auto"/>
        <w:ind w:left="221" w:firstLine="560" w:firstLineChars="200"/>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我公司承诺近三年</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lang w:val="zh-CN"/>
        </w:rPr>
        <w:t>在“信用中国（www.creditchina.gov.cn）”被列入失信被执行人、企业经营异常名录、重大税收违法案件当事人名单、政府采购严重违法失信名单（尚在处罚期内的）；未在“中国政府采购网（www.ccgp.gov.cn）”被列入政府采购严重违法失信行为记录名单的（尚在处罚期内的）</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zh-CN"/>
        </w:rPr>
        <w:t>如有虚假我方自愿承担一切法律责任，并接受相关部门的处罚。</w:t>
      </w:r>
    </w:p>
    <w:p>
      <w:pPr>
        <w:autoSpaceDE w:val="0"/>
        <w:autoSpaceDN w:val="0"/>
        <w:adjustRightInd w:val="0"/>
        <w:spacing w:line="480" w:lineRule="auto"/>
        <w:ind w:left="221" w:firstLine="560" w:firstLineChars="200"/>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特此承诺！</w:t>
      </w:r>
    </w:p>
    <w:p>
      <w:pPr>
        <w:autoSpaceDE w:val="0"/>
        <w:autoSpaceDN w:val="0"/>
        <w:adjustRightInd w:val="0"/>
        <w:spacing w:line="480" w:lineRule="auto"/>
        <w:ind w:left="221"/>
        <w:jc w:val="left"/>
        <w:rPr>
          <w:rFonts w:hint="eastAsia" w:ascii="仿宋" w:hAnsi="仿宋" w:eastAsia="仿宋" w:cs="仿宋"/>
          <w:color w:val="auto"/>
          <w:kern w:val="0"/>
          <w:sz w:val="28"/>
          <w:szCs w:val="28"/>
          <w:lang w:val="zh-CN"/>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投标人名称（签章）：</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eastAsia="zh-CN"/>
        </w:rPr>
        <w:t>或委托代理人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签字或盖章</w:t>
      </w:r>
      <w:r>
        <w:rPr>
          <w:rFonts w:hint="eastAsia" w:ascii="仿宋" w:hAnsi="仿宋" w:eastAsia="仿宋" w:cs="仿宋"/>
          <w:color w:val="auto"/>
          <w:sz w:val="28"/>
          <w:szCs w:val="28"/>
        </w:rPr>
        <w:t>）：</w:t>
      </w:r>
    </w:p>
    <w:p>
      <w:pPr>
        <w:pStyle w:val="19"/>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年  月  日</w:t>
      </w:r>
    </w:p>
    <w:p>
      <w:pPr>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kern w:val="0"/>
          <w:sz w:val="28"/>
          <w:szCs w:val="28"/>
          <w:lang w:val="zh-CN"/>
        </w:rPr>
        <w:t>注：</w:t>
      </w:r>
      <w:r>
        <w:rPr>
          <w:rFonts w:hint="eastAsia" w:ascii="仿宋" w:hAnsi="仿宋" w:eastAsia="仿宋" w:cs="仿宋"/>
          <w:color w:val="auto"/>
          <w:kern w:val="0"/>
          <w:sz w:val="28"/>
          <w:szCs w:val="28"/>
          <w:lang w:val="en-US" w:eastAsia="zh-CN"/>
        </w:rPr>
        <w:t>可附以上两个网站信用查询截图，如</w:t>
      </w:r>
      <w:r>
        <w:rPr>
          <w:rFonts w:hint="eastAsia" w:ascii="仿宋" w:hAnsi="仿宋" w:eastAsia="仿宋" w:cs="仿宋"/>
          <w:color w:val="auto"/>
          <w:kern w:val="0"/>
          <w:sz w:val="28"/>
          <w:szCs w:val="28"/>
          <w:lang w:val="zh-CN"/>
        </w:rPr>
        <w:t>在开标现场查验时发现投标企业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做否决投标处理。</w:t>
      </w:r>
      <w:r>
        <w:rPr>
          <w:rFonts w:hint="eastAsia" w:ascii="仿宋" w:hAnsi="仿宋" w:eastAsia="仿宋" w:cs="仿宋"/>
          <w:color w:val="auto"/>
          <w:sz w:val="28"/>
          <w:szCs w:val="28"/>
          <w:highlight w:val="none"/>
          <w:lang w:val="zh-CN"/>
        </w:rPr>
        <w:br w:type="page"/>
      </w:r>
    </w:p>
    <w:p>
      <w:pPr>
        <w:pStyle w:val="7"/>
        <w:rPr>
          <w:rFonts w:hint="eastAsia" w:ascii="仿宋" w:hAnsi="仿宋" w:eastAsia="仿宋" w:cs="仿宋"/>
          <w:color w:val="auto"/>
          <w:lang w:val="zh-CN"/>
        </w:rPr>
      </w:pPr>
    </w:p>
    <w:p>
      <w:pPr>
        <w:pStyle w:val="3"/>
        <w:numPr>
          <w:ilvl w:val="0"/>
          <w:numId w:val="0"/>
        </w:numPr>
        <w:spacing w:before="336" w:after="336" w:line="460" w:lineRule="exact"/>
        <w:ind w:firstLine="1687" w:firstLineChars="600"/>
        <w:rPr>
          <w:rFonts w:hint="eastAsia" w:ascii="仿宋" w:hAnsi="仿宋" w:eastAsia="仿宋" w:cs="仿宋"/>
          <w:color w:val="auto"/>
          <w:sz w:val="28"/>
          <w:szCs w:val="28"/>
        </w:rPr>
      </w:pPr>
      <w:bookmarkStart w:id="158" w:name="_Toc77072617"/>
      <w:bookmarkStart w:id="159" w:name="_Toc13697"/>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供应商（供应商）反商业贿赂承诺书</w:t>
      </w:r>
      <w:bookmarkEnd w:id="158"/>
      <w:bookmarkEnd w:id="159"/>
    </w:p>
    <w:p>
      <w:pPr>
        <w:autoSpaceDE w:val="0"/>
        <w:autoSpaceDN w:val="0"/>
        <w:ind w:left="105" w:hanging="105"/>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在</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号（</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项目）招标活动中，我公司承诺如下 ：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2、不与供应商相互勾结私下协议，弄虚作假，搞假招标、陪标、串通投标，明招暗定，暗箱操作。</w:t>
      </w:r>
    </w:p>
    <w:p>
      <w:pPr>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3、我公司法人及项目参与人员有亲戚担任业主方副科级以上领导职务时，自愿放弃此次投标权。</w:t>
      </w:r>
    </w:p>
    <w:p>
      <w:pPr>
        <w:autoSpaceDE w:val="0"/>
        <w:autoSpaceDN w:val="0"/>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如有上述行为，一经发现，我公司及项目参与人员愿意按照《政府采购法》、《招投标法》、《反不正当竞争法》的有关规定接受处罚。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供应商名称</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盖章</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eastAsia="zh-CN"/>
        </w:rPr>
        <w:t>或委托代理人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签字或盖章</w:t>
      </w:r>
      <w:r>
        <w:rPr>
          <w:rFonts w:hint="eastAsia" w:ascii="仿宋" w:hAnsi="仿宋" w:eastAsia="仿宋" w:cs="仿宋"/>
          <w:color w:val="auto"/>
          <w:sz w:val="28"/>
          <w:szCs w:val="28"/>
        </w:rPr>
        <w:t>）：</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autoSpaceDE w:val="0"/>
        <w:autoSpaceDN w:val="0"/>
        <w:ind w:left="105" w:hanging="105"/>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p>
    <w:p>
      <w:pPr>
        <w:autoSpaceDE w:val="0"/>
        <w:autoSpaceDN w:val="0"/>
        <w:ind w:left="210" w:leftChars="100" w:firstLine="6300" w:firstLineChars="2250"/>
        <w:rPr>
          <w:rFonts w:hint="eastAsia" w:ascii="仿宋" w:hAnsi="仿宋" w:eastAsia="仿宋" w:cs="仿宋"/>
          <w:color w:val="auto"/>
          <w:sz w:val="28"/>
          <w:szCs w:val="28"/>
        </w:rPr>
      </w:pPr>
      <w:r>
        <w:rPr>
          <w:rFonts w:hint="eastAsia" w:ascii="仿宋" w:hAnsi="仿宋" w:eastAsia="仿宋" w:cs="仿宋"/>
          <w:color w:val="auto"/>
          <w:kern w:val="0"/>
          <w:sz w:val="28"/>
          <w:szCs w:val="28"/>
        </w:rPr>
        <w:t>年      月     日</w:t>
      </w:r>
    </w:p>
    <w:p>
      <w:pPr>
        <w:pStyle w:val="32"/>
        <w:ind w:left="105" w:hanging="105"/>
        <w:rPr>
          <w:rFonts w:hint="eastAsia" w:ascii="仿宋" w:hAnsi="仿宋" w:eastAsia="仿宋" w:cs="仿宋"/>
          <w:color w:val="auto"/>
          <w:sz w:val="28"/>
          <w:szCs w:val="28"/>
        </w:rPr>
      </w:pPr>
    </w:p>
    <w:p>
      <w:pPr>
        <w:pStyle w:val="32"/>
        <w:ind w:left="105" w:hanging="105"/>
        <w:rPr>
          <w:rFonts w:hint="eastAsia" w:ascii="仿宋" w:hAnsi="仿宋" w:eastAsia="仿宋" w:cs="仿宋"/>
          <w:color w:val="auto"/>
          <w:sz w:val="28"/>
          <w:szCs w:val="28"/>
        </w:rPr>
      </w:pPr>
    </w:p>
    <w:p>
      <w:pPr>
        <w:rPr>
          <w:rFonts w:hint="eastAsia" w:ascii="仿宋" w:hAnsi="仿宋" w:eastAsia="仿宋" w:cs="仿宋"/>
          <w:color w:val="auto"/>
          <w:sz w:val="28"/>
          <w:szCs w:val="28"/>
          <w:lang w:val="en-US" w:eastAsia="zh-CN"/>
        </w:rPr>
      </w:pPr>
      <w:bookmarkStart w:id="160" w:name="_Toc77072618"/>
      <w:r>
        <w:rPr>
          <w:rFonts w:hint="eastAsia" w:ascii="仿宋" w:hAnsi="仿宋" w:eastAsia="仿宋" w:cs="仿宋"/>
          <w:color w:val="auto"/>
          <w:sz w:val="28"/>
          <w:szCs w:val="28"/>
          <w:lang w:val="en-US" w:eastAsia="zh-CN"/>
        </w:rPr>
        <w:br w:type="page"/>
      </w:r>
    </w:p>
    <w:p>
      <w:pPr>
        <w:pStyle w:val="3"/>
        <w:numPr>
          <w:ilvl w:val="0"/>
          <w:numId w:val="0"/>
        </w:numPr>
        <w:spacing w:before="336" w:after="336" w:line="460" w:lineRule="exact"/>
        <w:ind w:leftChars="0"/>
        <w:jc w:val="center"/>
        <w:rPr>
          <w:rFonts w:hint="eastAsia" w:ascii="仿宋" w:hAnsi="仿宋" w:eastAsia="仿宋" w:cs="仿宋"/>
          <w:color w:val="auto"/>
          <w:sz w:val="28"/>
          <w:szCs w:val="28"/>
        </w:rPr>
      </w:pPr>
      <w:bookmarkStart w:id="161" w:name="_Toc26584"/>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不参与围标串标承诺书</w:t>
      </w:r>
      <w:bookmarkEnd w:id="160"/>
      <w:bookmarkEnd w:id="161"/>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我公司在参与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（一）不与其他投标企业存在任何关联关系；</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（二）不组织、不参与任何串通投标的行为；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（三）不以他人名义投标，不组织、不参与以其他弄虚作假的方式参加投标的行为；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（四）不出让或出租资格、资质证书参加投标，不组织、不参与类似违法违规行为。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（五）积极主动检举、揭发和配合相关部门调查串通投标等违法违规行为。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我公司对以上承诺内容的真实性和履约性负责，如有违诺，自愿承担一切违法违规后果。</w:t>
      </w:r>
    </w:p>
    <w:p>
      <w:pPr>
        <w:ind w:left="239" w:firstLine="420"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特此承诺。</w:t>
      </w:r>
    </w:p>
    <w:p>
      <w:pPr>
        <w:ind w:left="105" w:leftChars="50" w:right="482" w:firstLine="140" w:firstLineChars="50"/>
        <w:jc w:val="center"/>
        <w:rPr>
          <w:rFonts w:hint="eastAsia" w:ascii="仿宋" w:hAnsi="仿宋" w:eastAsia="仿宋" w:cs="仿宋"/>
          <w:color w:val="auto"/>
          <w:sz w:val="28"/>
          <w:szCs w:val="28"/>
        </w:rPr>
      </w:pPr>
    </w:p>
    <w:p>
      <w:pPr>
        <w:ind w:left="105" w:leftChars="50" w:right="482" w:firstLine="140" w:firstLineChars="50"/>
        <w:jc w:val="center"/>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供应商（公章）：</w:t>
      </w:r>
      <w:r>
        <w:rPr>
          <w:rFonts w:hint="eastAsia" w:ascii="仿宋" w:hAnsi="仿宋" w:eastAsia="仿宋" w:cs="仿宋"/>
          <w:color w:val="auto"/>
          <w:sz w:val="28"/>
          <w:szCs w:val="28"/>
          <w:u w:val="single"/>
          <w:lang w:val="en-US" w:eastAsia="zh-CN"/>
        </w:rPr>
        <w:t xml:space="preserve">               </w:t>
      </w:r>
    </w:p>
    <w:p>
      <w:pPr>
        <w:ind w:left="105" w:right="482" w:hanging="105"/>
        <w:jc w:val="center"/>
        <w:rPr>
          <w:rFonts w:hint="eastAsia" w:ascii="仿宋" w:hAnsi="仿宋" w:eastAsia="仿宋" w:cs="仿宋"/>
          <w:color w:val="auto"/>
          <w:sz w:val="28"/>
          <w:szCs w:val="28"/>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28"/>
          <w:szCs w:val="28"/>
          <w:lang w:eastAsia="zh-CN"/>
        </w:rPr>
        <w:t>或委托代理人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签字或盖章</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640" w:lineRule="exact"/>
        <w:ind w:left="105" w:leftChars="5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pStyle w:val="7"/>
        <w:rPr>
          <w:rFonts w:hint="eastAsia"/>
          <w:color w:val="auto"/>
        </w:rPr>
      </w:pPr>
    </w:p>
    <w:p>
      <w:pPr>
        <w:pStyle w:val="3"/>
        <w:numPr>
          <w:ilvl w:val="0"/>
          <w:numId w:val="0"/>
        </w:numPr>
        <w:spacing w:before="336" w:after="336" w:line="460" w:lineRule="exact"/>
        <w:ind w:leftChars="0"/>
        <w:jc w:val="center"/>
        <w:rPr>
          <w:rFonts w:hint="eastAsia" w:ascii="仿宋" w:hAnsi="仿宋" w:eastAsia="仿宋" w:cs="仿宋"/>
          <w:color w:val="auto"/>
          <w:sz w:val="28"/>
          <w:szCs w:val="28"/>
        </w:rPr>
      </w:pPr>
      <w:bookmarkStart w:id="162" w:name="_Toc23201"/>
      <w:bookmarkStart w:id="163" w:name="_Toc77072619"/>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提供材料真实性承诺书</w:t>
      </w:r>
      <w:bookmarkEnd w:id="162"/>
      <w:bookmarkEnd w:id="163"/>
    </w:p>
    <w:p>
      <w:pPr>
        <w:pStyle w:val="33"/>
        <w:spacing w:beforeLines="130" w:afterLines="116"/>
        <w:jc w:val="both"/>
        <w:rPr>
          <w:rStyle w:val="36"/>
          <w:rFonts w:hint="eastAsia" w:ascii="仿宋" w:hAnsi="仿宋" w:eastAsia="仿宋" w:cs="仿宋"/>
          <w:color w:val="auto"/>
          <w:kern w:val="0"/>
          <w:sz w:val="28"/>
          <w:szCs w:val="28"/>
        </w:rPr>
      </w:pPr>
      <w:r>
        <w:rPr>
          <w:rStyle w:val="36"/>
          <w:rFonts w:hint="eastAsia" w:ascii="仿宋" w:hAnsi="仿宋" w:eastAsia="仿宋" w:cs="仿宋"/>
          <w:color w:val="auto"/>
          <w:sz w:val="28"/>
          <w:szCs w:val="28"/>
        </w:rPr>
        <w:t xml:space="preserve"> </w:t>
      </w:r>
      <w:r>
        <w:rPr>
          <w:rStyle w:val="36"/>
          <w:rFonts w:hint="eastAsia" w:ascii="仿宋" w:hAnsi="仿宋" w:eastAsia="仿宋" w:cs="仿宋"/>
          <w:color w:val="auto"/>
          <w:kern w:val="0"/>
          <w:sz w:val="28"/>
          <w:szCs w:val="28"/>
          <w:u w:val="single"/>
        </w:rPr>
        <w:t xml:space="preserve">         （采购人）         </w:t>
      </w:r>
      <w:r>
        <w:rPr>
          <w:rStyle w:val="36"/>
          <w:rFonts w:hint="eastAsia" w:ascii="仿宋" w:hAnsi="仿宋" w:eastAsia="仿宋" w:cs="仿宋"/>
          <w:color w:val="auto"/>
          <w:kern w:val="0"/>
          <w:sz w:val="28"/>
          <w:szCs w:val="28"/>
        </w:rPr>
        <w:t xml:space="preserve">: </w:t>
      </w:r>
    </w:p>
    <w:p>
      <w:pPr>
        <w:pStyle w:val="34"/>
        <w:autoSpaceDE w:val="0"/>
        <w:spacing w:line="440" w:lineRule="exact"/>
        <w:ind w:left="-38" w:right="62" w:firstLine="560" w:firstLineChars="200"/>
        <w:rPr>
          <w:rStyle w:val="36"/>
          <w:rFonts w:hint="eastAsia" w:ascii="仿宋" w:hAnsi="仿宋" w:eastAsia="仿宋" w:cs="仿宋"/>
          <w:color w:val="auto"/>
          <w:sz w:val="28"/>
          <w:szCs w:val="28"/>
        </w:rPr>
      </w:pPr>
      <w:r>
        <w:rPr>
          <w:rStyle w:val="36"/>
          <w:rFonts w:hint="eastAsia" w:ascii="仿宋" w:hAnsi="仿宋" w:eastAsia="仿宋" w:cs="仿宋"/>
          <w:color w:val="auto"/>
          <w:kern w:val="0"/>
          <w:sz w:val="28"/>
          <w:szCs w:val="28"/>
        </w:rPr>
        <w:t>鉴于</w:t>
      </w:r>
      <w:r>
        <w:rPr>
          <w:rStyle w:val="36"/>
          <w:rFonts w:hint="eastAsia" w:ascii="仿宋" w:hAnsi="仿宋" w:eastAsia="仿宋" w:cs="仿宋"/>
          <w:color w:val="auto"/>
          <w:kern w:val="0"/>
          <w:sz w:val="28"/>
          <w:szCs w:val="28"/>
          <w:u w:val="single"/>
        </w:rPr>
        <w:t xml:space="preserve">        （供应商名称）          </w:t>
      </w:r>
      <w:r>
        <w:rPr>
          <w:rStyle w:val="36"/>
          <w:rFonts w:hint="eastAsia" w:ascii="仿宋" w:hAnsi="仿宋" w:eastAsia="仿宋" w:cs="仿宋"/>
          <w:color w:val="auto"/>
          <w:kern w:val="0"/>
          <w:sz w:val="28"/>
          <w:szCs w:val="28"/>
        </w:rPr>
        <w:t>（以下称“我方”）于</w:t>
      </w:r>
      <w:r>
        <w:rPr>
          <w:rStyle w:val="36"/>
          <w:rFonts w:hint="eastAsia" w:ascii="仿宋" w:hAnsi="仿宋" w:eastAsia="仿宋" w:cs="仿宋"/>
          <w:color w:val="auto"/>
          <w:kern w:val="0"/>
          <w:sz w:val="28"/>
          <w:szCs w:val="28"/>
          <w:u w:val="single"/>
        </w:rPr>
        <w:t xml:space="preserve">      </w:t>
      </w:r>
      <w:r>
        <w:rPr>
          <w:rStyle w:val="36"/>
          <w:rFonts w:hint="eastAsia" w:ascii="仿宋" w:hAnsi="仿宋" w:eastAsia="仿宋" w:cs="仿宋"/>
          <w:color w:val="auto"/>
          <w:kern w:val="0"/>
          <w:sz w:val="28"/>
          <w:szCs w:val="28"/>
        </w:rPr>
        <w:t>年＿月＿日参加</w:t>
      </w:r>
      <w:r>
        <w:rPr>
          <w:rStyle w:val="36"/>
          <w:rFonts w:hint="eastAsia" w:ascii="仿宋" w:hAnsi="仿宋" w:eastAsia="仿宋" w:cs="仿宋"/>
          <w:color w:val="auto"/>
          <w:kern w:val="0"/>
          <w:sz w:val="28"/>
          <w:szCs w:val="28"/>
          <w:u w:val="single"/>
        </w:rPr>
        <w:t xml:space="preserve">           （项目名称）           </w:t>
      </w:r>
      <w:r>
        <w:rPr>
          <w:rStyle w:val="36"/>
          <w:rFonts w:hint="eastAsia" w:ascii="仿宋" w:hAnsi="仿宋" w:eastAsia="仿宋" w:cs="仿宋"/>
          <w:color w:val="auto"/>
          <w:kern w:val="0"/>
          <w:sz w:val="28"/>
          <w:szCs w:val="28"/>
        </w:rPr>
        <w:t>标段的投标，我方在</w:t>
      </w:r>
      <w:r>
        <w:rPr>
          <w:rStyle w:val="36"/>
          <w:rFonts w:hint="eastAsia" w:ascii="仿宋" w:hAnsi="仿宋" w:eastAsia="仿宋" w:cs="仿宋"/>
          <w:color w:val="auto"/>
          <w:kern w:val="0"/>
          <w:sz w:val="28"/>
          <w:szCs w:val="28"/>
          <w:lang w:eastAsia="zh-CN"/>
        </w:rPr>
        <w:t>响应文件</w:t>
      </w:r>
      <w:r>
        <w:rPr>
          <w:rStyle w:val="36"/>
          <w:rFonts w:hint="eastAsia" w:ascii="仿宋" w:hAnsi="仿宋" w:eastAsia="仿宋" w:cs="仿宋"/>
          <w:color w:val="auto"/>
          <w:kern w:val="0"/>
          <w:sz w:val="28"/>
          <w:szCs w:val="28"/>
        </w:rPr>
        <w:t>中提供的企业资质、各类证书、业绩材料、</w:t>
      </w:r>
      <w:r>
        <w:rPr>
          <w:rStyle w:val="36"/>
          <w:rFonts w:hint="eastAsia" w:ascii="仿宋" w:hAnsi="仿宋" w:eastAsia="仿宋" w:cs="仿宋"/>
          <w:color w:val="auto"/>
          <w:sz w:val="28"/>
          <w:szCs w:val="28"/>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33"/>
        <w:spacing w:beforeLines="130" w:afterLines="116"/>
        <w:ind w:right="62"/>
        <w:jc w:val="both"/>
        <w:textAlignment w:val="baseline"/>
        <w:rPr>
          <w:rStyle w:val="36"/>
          <w:rFonts w:hint="eastAsia" w:ascii="仿宋" w:hAnsi="仿宋" w:eastAsia="仿宋" w:cs="仿宋"/>
          <w:color w:val="auto"/>
          <w:sz w:val="28"/>
          <w:szCs w:val="28"/>
          <w:u w:val="single"/>
        </w:rPr>
      </w:pPr>
      <w:r>
        <w:rPr>
          <w:rStyle w:val="36"/>
          <w:rFonts w:hint="eastAsia" w:ascii="仿宋" w:hAnsi="仿宋" w:eastAsia="仿宋" w:cs="仿宋"/>
          <w:color w:val="auto"/>
          <w:sz w:val="28"/>
          <w:szCs w:val="28"/>
        </w:rPr>
        <w:t>承诺人（企业名称）：</w:t>
      </w:r>
      <w:r>
        <w:rPr>
          <w:rStyle w:val="36"/>
          <w:rFonts w:hint="eastAsia" w:ascii="仿宋" w:hAnsi="仿宋" w:eastAsia="仿宋" w:cs="仿宋"/>
          <w:color w:val="auto"/>
          <w:sz w:val="28"/>
          <w:szCs w:val="28"/>
          <w:lang w:eastAsia="zh-CN"/>
        </w:rPr>
        <w:t>（</w:t>
      </w:r>
      <w:r>
        <w:rPr>
          <w:rStyle w:val="36"/>
          <w:rFonts w:hint="eastAsia" w:ascii="仿宋" w:hAnsi="仿宋" w:eastAsia="仿宋" w:cs="仿宋"/>
          <w:color w:val="auto"/>
          <w:sz w:val="28"/>
          <w:szCs w:val="28"/>
          <w:lang w:val="en-US" w:eastAsia="zh-CN"/>
        </w:rPr>
        <w:t>盖章</w:t>
      </w:r>
      <w:r>
        <w:rPr>
          <w:rStyle w:val="36"/>
          <w:rFonts w:hint="eastAsia" w:ascii="仿宋" w:hAnsi="仿宋" w:eastAsia="仿宋" w:cs="仿宋"/>
          <w:color w:val="auto"/>
          <w:sz w:val="28"/>
          <w:szCs w:val="28"/>
          <w:lang w:eastAsia="zh-CN"/>
        </w:rPr>
        <w:t>）</w:t>
      </w:r>
      <w:r>
        <w:rPr>
          <w:rStyle w:val="36"/>
          <w:rFonts w:hint="eastAsia" w:ascii="仿宋" w:hAnsi="仿宋" w:eastAsia="仿宋" w:cs="仿宋"/>
          <w:color w:val="auto"/>
          <w:sz w:val="28"/>
          <w:szCs w:val="28"/>
          <w:u w:val="single"/>
        </w:rPr>
        <w:t xml:space="preserve">                            </w:t>
      </w:r>
    </w:p>
    <w:p>
      <w:pPr>
        <w:pStyle w:val="33"/>
        <w:spacing w:beforeLines="130" w:afterLines="116"/>
        <w:jc w:val="both"/>
        <w:textAlignment w:val="baseline"/>
        <w:rPr>
          <w:rStyle w:val="36"/>
          <w:rFonts w:hint="eastAsia" w:ascii="仿宋" w:hAnsi="仿宋" w:eastAsia="仿宋" w:cs="仿宋"/>
          <w:color w:val="auto"/>
          <w:sz w:val="28"/>
          <w:szCs w:val="28"/>
        </w:rPr>
      </w:pPr>
      <w:r>
        <w:rPr>
          <w:rStyle w:val="36"/>
          <w:rFonts w:hint="eastAsia" w:ascii="仿宋" w:hAnsi="仿宋" w:eastAsia="仿宋" w:cs="仿宋"/>
          <w:color w:val="auto"/>
          <w:sz w:val="28"/>
          <w:szCs w:val="28"/>
        </w:rPr>
        <w:t>法定代表人或授权委托人：（签字或盖章）</w:t>
      </w:r>
      <w:r>
        <w:rPr>
          <w:rStyle w:val="36"/>
          <w:rFonts w:hint="eastAsia" w:ascii="仿宋" w:hAnsi="仿宋" w:eastAsia="仿宋" w:cs="仿宋"/>
          <w:color w:val="auto"/>
          <w:sz w:val="28"/>
          <w:szCs w:val="28"/>
          <w:u w:val="single"/>
        </w:rPr>
        <w:t xml:space="preserve">           </w:t>
      </w:r>
    </w:p>
    <w:p>
      <w:pPr>
        <w:pStyle w:val="33"/>
        <w:spacing w:beforeLines="130" w:afterLines="116"/>
        <w:jc w:val="both"/>
        <w:textAlignment w:val="baseline"/>
        <w:rPr>
          <w:rStyle w:val="36"/>
          <w:rFonts w:hint="eastAsia" w:ascii="仿宋" w:hAnsi="仿宋" w:eastAsia="仿宋" w:cs="仿宋"/>
          <w:color w:val="auto"/>
          <w:sz w:val="28"/>
          <w:szCs w:val="28"/>
          <w:u w:val="single"/>
        </w:rPr>
      </w:pPr>
      <w:r>
        <w:rPr>
          <w:rStyle w:val="36"/>
          <w:rFonts w:hint="eastAsia" w:ascii="仿宋" w:hAnsi="仿宋" w:eastAsia="仿宋" w:cs="仿宋"/>
          <w:color w:val="auto"/>
          <w:sz w:val="28"/>
          <w:szCs w:val="28"/>
        </w:rPr>
        <w:t>联系电话：</w:t>
      </w:r>
      <w:r>
        <w:rPr>
          <w:rStyle w:val="36"/>
          <w:rFonts w:hint="eastAsia" w:ascii="仿宋" w:hAnsi="仿宋" w:eastAsia="仿宋" w:cs="仿宋"/>
          <w:color w:val="auto"/>
          <w:sz w:val="28"/>
          <w:szCs w:val="28"/>
          <w:u w:val="single"/>
        </w:rPr>
        <w:t xml:space="preserve">                    </w:t>
      </w:r>
    </w:p>
    <w:p>
      <w:pPr>
        <w:autoSpaceDE w:val="0"/>
        <w:autoSpaceDN w:val="0"/>
        <w:spacing w:line="440" w:lineRule="exact"/>
        <w:ind w:firstLine="1120" w:firstLineChars="400"/>
        <w:jc w:val="right"/>
        <w:rPr>
          <w:rStyle w:val="36"/>
          <w:rFonts w:hint="eastAsia" w:ascii="仿宋" w:hAnsi="仿宋" w:eastAsia="仿宋" w:cs="仿宋"/>
          <w:color w:val="auto"/>
          <w:sz w:val="28"/>
          <w:szCs w:val="28"/>
        </w:rPr>
      </w:pPr>
      <w:r>
        <w:rPr>
          <w:rStyle w:val="36"/>
          <w:rFonts w:hint="eastAsia" w:ascii="仿宋" w:hAnsi="仿宋" w:eastAsia="仿宋" w:cs="仿宋"/>
          <w:color w:val="auto"/>
          <w:sz w:val="28"/>
          <w:szCs w:val="28"/>
          <w:u w:val="single"/>
          <w:lang w:val="en-US" w:eastAsia="zh-CN"/>
        </w:rPr>
        <w:t xml:space="preserve">       </w:t>
      </w:r>
      <w:r>
        <w:rPr>
          <w:rStyle w:val="36"/>
          <w:rFonts w:hint="eastAsia" w:ascii="仿宋" w:hAnsi="仿宋" w:eastAsia="仿宋" w:cs="仿宋"/>
          <w:color w:val="auto"/>
          <w:sz w:val="28"/>
          <w:szCs w:val="28"/>
        </w:rPr>
        <w:t>年</w:t>
      </w:r>
      <w:r>
        <w:rPr>
          <w:rStyle w:val="36"/>
          <w:rFonts w:hint="eastAsia" w:ascii="仿宋" w:hAnsi="仿宋" w:eastAsia="仿宋" w:cs="仿宋"/>
          <w:color w:val="auto"/>
          <w:sz w:val="28"/>
          <w:szCs w:val="28"/>
          <w:u w:val="single"/>
        </w:rPr>
        <w:t xml:space="preserve">    </w:t>
      </w:r>
      <w:r>
        <w:rPr>
          <w:rStyle w:val="36"/>
          <w:rFonts w:hint="eastAsia" w:ascii="仿宋" w:hAnsi="仿宋" w:eastAsia="仿宋" w:cs="仿宋"/>
          <w:color w:val="auto"/>
          <w:sz w:val="28"/>
          <w:szCs w:val="28"/>
        </w:rPr>
        <w:t xml:space="preserve">月 </w:t>
      </w:r>
      <w:r>
        <w:rPr>
          <w:rStyle w:val="36"/>
          <w:rFonts w:hint="eastAsia" w:ascii="仿宋" w:hAnsi="仿宋" w:eastAsia="仿宋" w:cs="仿宋"/>
          <w:color w:val="auto"/>
          <w:sz w:val="28"/>
          <w:szCs w:val="28"/>
          <w:u w:val="single"/>
        </w:rPr>
        <w:t xml:space="preserve">   </w:t>
      </w:r>
      <w:r>
        <w:rPr>
          <w:rStyle w:val="36"/>
          <w:rFonts w:hint="eastAsia" w:ascii="仿宋" w:hAnsi="仿宋" w:eastAsia="仿宋" w:cs="仿宋"/>
          <w:color w:val="auto"/>
          <w:sz w:val="28"/>
          <w:szCs w:val="28"/>
        </w:rPr>
        <w:t>日</w:t>
      </w: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rPr>
          <w:rFonts w:hint="eastAsia" w:ascii="仿宋" w:hAnsi="仿宋" w:eastAsia="仿宋" w:cs="仿宋"/>
          <w:color w:val="auto"/>
          <w:sz w:val="28"/>
          <w:szCs w:val="28"/>
        </w:rPr>
      </w:pPr>
    </w:p>
    <w:p>
      <w:pPr>
        <w:pStyle w:val="25"/>
        <w:rPr>
          <w:rFonts w:hint="eastAsia" w:ascii="仿宋" w:hAnsi="仿宋" w:eastAsia="仿宋" w:cs="仿宋"/>
          <w:color w:val="auto"/>
          <w:sz w:val="28"/>
          <w:szCs w:val="28"/>
        </w:rPr>
      </w:pPr>
    </w:p>
    <w:p>
      <w:pPr>
        <w:ind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20.近三年</w:t>
      </w:r>
      <w:r>
        <w:rPr>
          <w:rFonts w:hint="eastAsia" w:ascii="仿宋" w:hAnsi="仿宋" w:eastAsia="仿宋" w:cs="仿宋"/>
          <w:b/>
          <w:color w:val="auto"/>
          <w:sz w:val="28"/>
          <w:szCs w:val="28"/>
        </w:rPr>
        <w:t>业绩证明文件</w:t>
      </w:r>
    </w:p>
    <w:p>
      <w:pPr>
        <w:pStyle w:val="12"/>
        <w:tabs>
          <w:tab w:val="left" w:pos="6300"/>
        </w:tabs>
        <w:snapToGrid w:val="0"/>
        <w:spacing w:line="500" w:lineRule="exact"/>
        <w:ind w:left="0" w:leftChars="0" w:firstLine="480" w:firstLineChars="200"/>
        <w:rPr>
          <w:rFonts w:hint="eastAsia" w:ascii="仿宋" w:hAnsi="仿宋" w:eastAsia="仿宋" w:cs="仿宋"/>
          <w:color w:val="auto"/>
        </w:rPr>
      </w:pPr>
      <w:r>
        <w:rPr>
          <w:rFonts w:hint="eastAsia" w:ascii="仿宋" w:hAnsi="仿宋" w:eastAsia="仿宋" w:cs="仿宋"/>
          <w:color w:val="auto"/>
          <w:kern w:val="2"/>
          <w:sz w:val="24"/>
          <w:szCs w:val="24"/>
          <w:highlight w:val="none"/>
          <w:lang w:val="en-US" w:eastAsia="zh-CN" w:bidi="ar-SA"/>
        </w:rPr>
        <w:t>项目名称：</w:t>
      </w:r>
    </w:p>
    <w:tbl>
      <w:tblPr>
        <w:tblStyle w:val="20"/>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采购单</w:t>
            </w:r>
            <w:r>
              <w:rPr>
                <w:rFonts w:hint="eastAsia" w:ascii="仿宋" w:hAnsi="仿宋" w:eastAsia="仿宋" w:cs="仿宋"/>
                <w:color w:val="auto"/>
                <w:sz w:val="24"/>
                <w:szCs w:val="24"/>
                <w:lang w:val="en-US" w:eastAsia="zh-CN"/>
              </w:rPr>
              <w:t>位</w:t>
            </w:r>
            <w:r>
              <w:rPr>
                <w:rFonts w:hint="eastAsia" w:ascii="仿宋" w:hAnsi="仿宋" w:eastAsia="仿宋" w:cs="仿宋"/>
                <w:color w:val="auto"/>
                <w:sz w:val="24"/>
                <w:szCs w:val="24"/>
              </w:rPr>
              <w:t>联</w:t>
            </w:r>
            <w:r>
              <w:rPr>
                <w:rFonts w:hint="eastAsia" w:ascii="仿宋" w:hAnsi="仿宋" w:eastAsia="仿宋" w:cs="仿宋"/>
                <w:color w:val="auto"/>
                <w:sz w:val="24"/>
                <w:szCs w:val="24"/>
                <w:lang w:val="en-US" w:eastAsia="zh-CN"/>
              </w:rPr>
              <w:t>系</w:t>
            </w:r>
            <w:r>
              <w:rPr>
                <w:rFonts w:hint="eastAsia" w:ascii="仿宋" w:hAnsi="仿宋" w:eastAsia="仿宋" w:cs="仿宋"/>
                <w:color w:val="auto"/>
                <w:sz w:val="24"/>
                <w:szCs w:val="24"/>
              </w:rPr>
              <w:t>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 w:hAnsi="仿宋" w:eastAsia="仿宋" w:cs="仿宋"/>
                <w:color w:val="auto"/>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 w:hAnsi="仿宋" w:eastAsia="仿宋" w:cs="仿宋"/>
                <w:color w:val="auto"/>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 w:hAnsi="仿宋" w:eastAsia="仿宋" w:cs="仿宋"/>
                <w:color w:val="auto"/>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color w:val="auto"/>
                <w:sz w:val="24"/>
                <w:szCs w:val="24"/>
              </w:rPr>
            </w:pPr>
          </w:p>
        </w:tc>
      </w:tr>
    </w:tbl>
    <w:p>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后附:项目同类业绩证明材料（后附合同协议或中标通知书），</w:t>
      </w:r>
      <w:r>
        <w:rPr>
          <w:rFonts w:hint="eastAsia" w:ascii="仿宋" w:hAnsi="仿宋" w:eastAsia="仿宋" w:cs="仿宋"/>
          <w:color w:val="auto"/>
          <w:sz w:val="24"/>
          <w:szCs w:val="24"/>
        </w:rPr>
        <w:t>否则专家在评审时将不予采信</w:t>
      </w:r>
      <w:r>
        <w:rPr>
          <w:rFonts w:hint="eastAsia" w:ascii="仿宋" w:hAnsi="仿宋" w:eastAsia="仿宋" w:cs="仿宋"/>
          <w:color w:val="auto"/>
          <w:sz w:val="24"/>
          <w:szCs w:val="24"/>
          <w:lang w:eastAsia="zh-CN"/>
        </w:rPr>
        <w:t>。</w:t>
      </w:r>
    </w:p>
    <w:p>
      <w:pPr>
        <w:spacing w:line="360" w:lineRule="auto"/>
        <w:ind w:firstLine="480" w:firstLineChars="200"/>
        <w:rPr>
          <w:rFonts w:hint="eastAsia" w:ascii="仿宋" w:hAnsi="仿宋" w:eastAsia="仿宋" w:cs="仿宋"/>
          <w:color w:val="auto"/>
          <w:sz w:val="24"/>
          <w:lang w:eastAsia="zh-CN"/>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（单位盖章）：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法定代表人或</w:t>
      </w:r>
      <w:r>
        <w:rPr>
          <w:rFonts w:hint="eastAsia" w:ascii="仿宋" w:hAnsi="仿宋" w:eastAsia="仿宋" w:cs="仿宋"/>
          <w:color w:val="auto"/>
          <w:sz w:val="24"/>
          <w:lang w:val="en-US" w:eastAsia="zh-CN"/>
        </w:rPr>
        <w:t>授权委托人</w:t>
      </w:r>
      <w:r>
        <w:rPr>
          <w:rFonts w:hint="eastAsia" w:ascii="仿宋" w:hAnsi="仿宋" w:eastAsia="仿宋" w:cs="仿宋"/>
          <w:color w:val="auto"/>
          <w:sz w:val="24"/>
        </w:rPr>
        <w:t>（</w:t>
      </w:r>
      <w:r>
        <w:rPr>
          <w:rFonts w:hint="eastAsia" w:ascii="仿宋" w:hAnsi="仿宋" w:eastAsia="仿宋" w:cs="仿宋"/>
          <w:b w:val="0"/>
          <w:color w:val="auto"/>
          <w:kern w:val="2"/>
          <w:sz w:val="24"/>
          <w:szCs w:val="24"/>
          <w:lang w:val="en-US" w:eastAsia="zh-CN" w:bidi="ar-SA"/>
        </w:rPr>
        <w:t>签字并盖章</w:t>
      </w:r>
      <w:r>
        <w:rPr>
          <w:rFonts w:hint="eastAsia" w:ascii="仿宋" w:hAnsi="仿宋" w:eastAsia="仿宋" w:cs="仿宋"/>
          <w:color w:val="auto"/>
          <w:sz w:val="24"/>
        </w:rPr>
        <w:t>）：</w:t>
      </w:r>
    </w:p>
    <w:p>
      <w:pPr>
        <w:spacing w:line="360" w:lineRule="auto"/>
        <w:ind w:firstLine="480" w:firstLineChars="200"/>
        <w:jc w:val="both"/>
        <w:rPr>
          <w:rFonts w:hint="eastAsia" w:ascii="仿宋" w:hAnsi="仿宋" w:eastAsia="仿宋" w:cs="仿宋"/>
          <w:color w:val="auto"/>
          <w:sz w:val="24"/>
        </w:rPr>
      </w:pPr>
      <w:r>
        <w:rPr>
          <w:rFonts w:hint="eastAsia" w:ascii="仿宋" w:hAnsi="仿宋" w:eastAsia="仿宋" w:cs="仿宋"/>
          <w:color w:val="auto"/>
          <w:sz w:val="24"/>
        </w:rPr>
        <w:t>20</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5"/>
        <w:ind w:left="0" w:leftChars="0" w:firstLine="0" w:firstLineChars="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pStyle w:val="25"/>
        <w:ind w:left="0" w:leftChars="0" w:firstLine="468" w:firstLineChars="200"/>
        <w:rPr>
          <w:rFonts w:hint="eastAsia" w:ascii="仿宋" w:hAnsi="仿宋" w:eastAsia="仿宋" w:cs="仿宋"/>
          <w:color w:val="auto"/>
          <w:spacing w:val="-3"/>
          <w:sz w:val="24"/>
          <w:szCs w:val="24"/>
          <w:highlight w:val="none"/>
          <w:lang w:val="en-US" w:eastAsia="zh-CN" w:bidi="zh-CN"/>
        </w:rPr>
      </w:pPr>
    </w:p>
    <w:p>
      <w:pPr>
        <w:numPr>
          <w:ilvl w:val="0"/>
          <w:numId w:val="0"/>
        </w:numPr>
        <w:jc w:val="center"/>
        <w:rPr>
          <w:rFonts w:hint="eastAsia" w:ascii="仿宋" w:hAnsi="仿宋" w:eastAsia="仿宋" w:cs="仿宋"/>
          <w:b/>
          <w:color w:val="auto"/>
          <w:sz w:val="28"/>
          <w:szCs w:val="28"/>
          <w:lang w:val="en-US" w:eastAsia="zh-CN"/>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4"/>
        <w:bidi w:val="0"/>
        <w:jc w:val="center"/>
        <w:rPr>
          <w:rFonts w:hint="eastAsia" w:ascii="仿宋" w:hAnsi="仿宋" w:eastAsia="仿宋" w:cs="仿宋"/>
          <w:color w:val="auto"/>
          <w:lang w:eastAsia="zh-CN"/>
        </w:rPr>
      </w:pPr>
      <w:r>
        <w:rPr>
          <w:rFonts w:hint="eastAsia" w:ascii="仿宋" w:hAnsi="仿宋" w:eastAsia="仿宋" w:cs="仿宋"/>
          <w:color w:val="auto"/>
          <w:lang w:val="en-US" w:eastAsia="zh-CN"/>
        </w:rPr>
        <w:t>21.</w:t>
      </w:r>
      <w:r>
        <w:rPr>
          <w:rFonts w:hint="eastAsia" w:ascii="仿宋" w:hAnsi="仿宋" w:eastAsia="仿宋" w:cs="仿宋"/>
          <w:color w:val="auto"/>
        </w:rPr>
        <w:t>项目</w:t>
      </w:r>
      <w:r>
        <w:rPr>
          <w:rFonts w:hint="eastAsia" w:ascii="仿宋" w:hAnsi="仿宋" w:eastAsia="仿宋" w:cs="仿宋"/>
          <w:color w:val="auto"/>
          <w:lang w:eastAsia="zh-CN"/>
        </w:rPr>
        <w:t>负责人</w:t>
      </w:r>
    </w:p>
    <w:p>
      <w:pPr>
        <w:numPr>
          <w:ilvl w:val="0"/>
          <w:numId w:val="0"/>
        </w:numPr>
        <w:jc w:val="center"/>
        <w:rPr>
          <w:rFonts w:hint="eastAsia" w:ascii="仿宋" w:hAnsi="仿宋" w:eastAsia="仿宋" w:cs="仿宋"/>
          <w:b/>
          <w:color w:val="auto"/>
          <w:sz w:val="28"/>
          <w:szCs w:val="28"/>
          <w:lang w:val="en-US" w:eastAsia="zh-CN"/>
        </w:rPr>
      </w:pPr>
    </w:p>
    <w:tbl>
      <w:tblPr>
        <w:tblStyle w:val="20"/>
        <w:tblpPr w:leftFromText="180" w:rightFromText="180" w:vertAnchor="page" w:horzAnchor="page" w:tblpX="1666" w:tblpY="2929"/>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vAlign w:val="center"/>
          </w:tcPr>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244" w:type="dxa"/>
            <w:vAlign w:val="center"/>
          </w:tcPr>
          <w:p>
            <w:pPr>
              <w:spacing w:line="360" w:lineRule="auto"/>
              <w:ind w:firstLine="480" w:firstLineChars="200"/>
              <w:jc w:val="center"/>
              <w:rPr>
                <w:rFonts w:hint="eastAsia" w:ascii="仿宋" w:hAnsi="仿宋" w:eastAsia="仿宋" w:cs="仿宋"/>
                <w:color w:val="auto"/>
                <w:sz w:val="24"/>
                <w:szCs w:val="24"/>
              </w:rPr>
            </w:pPr>
          </w:p>
        </w:tc>
        <w:tc>
          <w:tcPr>
            <w:tcW w:w="98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306" w:type="dxa"/>
            <w:gridSpan w:val="2"/>
            <w:vAlign w:val="center"/>
          </w:tcPr>
          <w:p>
            <w:pPr>
              <w:spacing w:line="360" w:lineRule="auto"/>
              <w:ind w:firstLine="480" w:firstLineChars="200"/>
              <w:jc w:val="center"/>
              <w:rPr>
                <w:rFonts w:hint="eastAsia" w:ascii="仿宋" w:hAnsi="仿宋" w:eastAsia="仿宋" w:cs="仿宋"/>
                <w:color w:val="auto"/>
                <w:sz w:val="24"/>
                <w:szCs w:val="24"/>
              </w:rPr>
            </w:pPr>
          </w:p>
        </w:tc>
        <w:tc>
          <w:tcPr>
            <w:tcW w:w="1752" w:type="dxa"/>
            <w:gridSpan w:val="2"/>
            <w:vAlign w:val="center"/>
          </w:tcPr>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850" w:type="dxa"/>
            <w:vAlign w:val="center"/>
          </w:tcPr>
          <w:p>
            <w:pPr>
              <w:spacing w:line="36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7132" w:type="dxa"/>
            <w:gridSpan w:val="7"/>
            <w:vAlign w:val="center"/>
          </w:tcPr>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从事本专业时间</w:t>
            </w:r>
          </w:p>
        </w:tc>
        <w:tc>
          <w:tcPr>
            <w:tcW w:w="3530" w:type="dxa"/>
            <w:gridSpan w:val="4"/>
            <w:vAlign w:val="center"/>
          </w:tcPr>
          <w:p>
            <w:pPr>
              <w:spacing w:line="360" w:lineRule="auto"/>
              <w:ind w:firstLine="480" w:firstLineChars="200"/>
              <w:jc w:val="center"/>
              <w:rPr>
                <w:rFonts w:hint="eastAsia" w:ascii="仿宋" w:hAnsi="仿宋" w:eastAsia="仿宋" w:cs="仿宋"/>
                <w:color w:val="auto"/>
                <w:sz w:val="24"/>
                <w:szCs w:val="24"/>
              </w:rPr>
            </w:pPr>
          </w:p>
        </w:tc>
        <w:tc>
          <w:tcPr>
            <w:tcW w:w="1752" w:type="dxa"/>
            <w:gridSpan w:val="2"/>
            <w:vAlign w:val="center"/>
          </w:tcPr>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850" w:type="dxa"/>
            <w:vAlign w:val="center"/>
          </w:tcPr>
          <w:p>
            <w:pPr>
              <w:spacing w:line="36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在本项目中担任任务</w:t>
            </w:r>
          </w:p>
        </w:tc>
        <w:tc>
          <w:tcPr>
            <w:tcW w:w="7132" w:type="dxa"/>
            <w:gridSpan w:val="7"/>
            <w:vAlign w:val="center"/>
          </w:tcPr>
          <w:p>
            <w:pPr>
              <w:spacing w:line="36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vAlign w:val="center"/>
          </w:tcPr>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3536" w:type="dxa"/>
            <w:gridSpan w:val="4"/>
            <w:vAlign w:val="center"/>
          </w:tcPr>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w:t>
            </w:r>
          </w:p>
        </w:tc>
        <w:tc>
          <w:tcPr>
            <w:tcW w:w="1606" w:type="dxa"/>
            <w:gridSpan w:val="2"/>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2501" w:type="dxa"/>
            <w:gridSpan w:val="2"/>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vAlign w:val="center"/>
          </w:tcPr>
          <w:p>
            <w:pPr>
              <w:spacing w:line="360" w:lineRule="auto"/>
              <w:jc w:val="center"/>
              <w:rPr>
                <w:rFonts w:hint="eastAsia" w:ascii="仿宋" w:hAnsi="仿宋" w:eastAsia="仿宋" w:cs="仿宋"/>
                <w:color w:val="auto"/>
                <w:sz w:val="24"/>
                <w:szCs w:val="24"/>
              </w:rPr>
            </w:pPr>
          </w:p>
        </w:tc>
        <w:tc>
          <w:tcPr>
            <w:tcW w:w="3536" w:type="dxa"/>
            <w:gridSpan w:val="4"/>
            <w:vAlign w:val="center"/>
          </w:tcPr>
          <w:p>
            <w:pPr>
              <w:spacing w:line="360" w:lineRule="auto"/>
              <w:jc w:val="center"/>
              <w:rPr>
                <w:rFonts w:hint="eastAsia" w:ascii="仿宋" w:hAnsi="仿宋" w:eastAsia="仿宋" w:cs="仿宋"/>
                <w:color w:val="auto"/>
                <w:sz w:val="24"/>
                <w:szCs w:val="24"/>
              </w:rPr>
            </w:pPr>
          </w:p>
        </w:tc>
        <w:tc>
          <w:tcPr>
            <w:tcW w:w="1606" w:type="dxa"/>
            <w:gridSpan w:val="2"/>
            <w:vAlign w:val="center"/>
          </w:tcPr>
          <w:p>
            <w:pPr>
              <w:spacing w:line="360" w:lineRule="auto"/>
              <w:jc w:val="center"/>
              <w:rPr>
                <w:rFonts w:hint="eastAsia" w:ascii="仿宋" w:hAnsi="仿宋" w:eastAsia="仿宋" w:cs="仿宋"/>
                <w:color w:val="auto"/>
                <w:sz w:val="24"/>
                <w:szCs w:val="24"/>
              </w:rPr>
            </w:pPr>
          </w:p>
        </w:tc>
        <w:tc>
          <w:tcPr>
            <w:tcW w:w="2501" w:type="dxa"/>
            <w:gridSpan w:val="2"/>
            <w:vAlign w:val="center"/>
          </w:tcPr>
          <w:p>
            <w:pPr>
              <w:spacing w:line="360" w:lineRule="auto"/>
              <w:jc w:val="center"/>
              <w:rPr>
                <w:rFonts w:hint="eastAsia" w:ascii="仿宋" w:hAnsi="仿宋" w:eastAsia="仿宋" w:cs="仿宋"/>
                <w:color w:val="auto"/>
                <w:sz w:val="24"/>
                <w:szCs w:val="24"/>
              </w:rPr>
            </w:pPr>
          </w:p>
        </w:tc>
      </w:tr>
    </w:tbl>
    <w:p>
      <w:pPr>
        <w:pStyle w:val="6"/>
        <w:rPr>
          <w:rFonts w:hint="eastAsia" w:ascii="仿宋" w:hAnsi="仿宋" w:eastAsia="仿宋" w:cs="仿宋"/>
          <w:color w:val="auto"/>
          <w:lang w:eastAsia="zh-CN"/>
        </w:rPr>
      </w:pPr>
      <w:bookmarkStart w:id="164" w:name="_Toc414108647"/>
    </w:p>
    <w:bookmarkEnd w:id="164"/>
    <w:p>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p>
      <w:pPr>
        <w:jc w:val="both"/>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p>
    <w:p>
      <w:pPr>
        <w:jc w:val="center"/>
        <w:rPr>
          <w:rFonts w:hint="eastAsia"/>
          <w:b/>
          <w:bCs/>
          <w:color w:val="auto"/>
          <w:sz w:val="40"/>
          <w:szCs w:val="36"/>
          <w:lang w:val="en-US" w:eastAsia="zh-CN"/>
        </w:rPr>
      </w:pPr>
      <w:r>
        <w:rPr>
          <w:rFonts w:hint="eastAsia"/>
          <w:b/>
          <w:bCs/>
          <w:color w:val="auto"/>
          <w:sz w:val="40"/>
          <w:szCs w:val="36"/>
          <w:lang w:val="en-US" w:eastAsia="zh-CN"/>
        </w:rPr>
        <w:t>技术部分</w:t>
      </w:r>
    </w:p>
    <w:p>
      <w:pPr>
        <w:pStyle w:val="4"/>
        <w:bidi w:val="0"/>
        <w:jc w:val="center"/>
        <w:rPr>
          <w:rFonts w:hint="eastAsia" w:ascii="仿宋" w:hAnsi="仿宋" w:eastAsia="仿宋" w:cs="仿宋"/>
          <w:color w:val="auto"/>
        </w:rPr>
      </w:pPr>
      <w:r>
        <w:rPr>
          <w:rFonts w:hint="eastAsia"/>
          <w:color w:val="auto"/>
          <w:lang w:val="en-US" w:eastAsia="zh-CN"/>
        </w:rPr>
        <w:br w:type="page"/>
      </w:r>
      <w:r>
        <w:rPr>
          <w:rFonts w:hint="eastAsia" w:ascii="仿宋" w:hAnsi="仿宋" w:eastAsia="仿宋" w:cs="仿宋"/>
          <w:color w:val="auto"/>
          <w:lang w:val="en-US" w:eastAsia="zh-CN"/>
        </w:rPr>
        <w:t>22.</w:t>
      </w:r>
      <w:r>
        <w:rPr>
          <w:rFonts w:hint="eastAsia" w:ascii="仿宋" w:hAnsi="仿宋" w:eastAsia="仿宋" w:cs="仿宋"/>
          <w:color w:val="auto"/>
        </w:rPr>
        <w:t>技术条款偏</w:t>
      </w:r>
      <w:r>
        <w:rPr>
          <w:rFonts w:hint="eastAsia" w:ascii="仿宋" w:hAnsi="仿宋" w:eastAsia="仿宋" w:cs="仿宋"/>
          <w:color w:val="auto"/>
          <w:lang w:eastAsia="zh-CN"/>
        </w:rPr>
        <w:t>离</w:t>
      </w:r>
      <w:r>
        <w:rPr>
          <w:rFonts w:hint="eastAsia" w:ascii="仿宋" w:hAnsi="仿宋" w:eastAsia="仿宋" w:cs="仿宋"/>
          <w:color w:val="auto"/>
        </w:rPr>
        <w:t>表</w:t>
      </w:r>
    </w:p>
    <w:tbl>
      <w:tblPr>
        <w:tblStyle w:val="20"/>
        <w:tblpPr w:leftFromText="180" w:rightFromText="180" w:vertAnchor="text" w:horzAnchor="page" w:tblpX="1449" w:tblpY="104"/>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43"/>
        <w:gridCol w:w="1310"/>
        <w:gridCol w:w="1266"/>
        <w:gridCol w:w="1397"/>
        <w:gridCol w:w="1609"/>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bookmarkStart w:id="165" w:name="_Toc24136"/>
            <w:r>
              <w:rPr>
                <w:rFonts w:hint="eastAsia" w:ascii="仿宋" w:hAnsi="仿宋" w:eastAsia="仿宋" w:cs="仿宋"/>
                <w:color w:val="auto"/>
                <w:szCs w:val="21"/>
              </w:rPr>
              <w:t>序号</w:t>
            </w:r>
            <w:bookmarkEnd w:id="165"/>
          </w:p>
        </w:tc>
        <w:tc>
          <w:tcPr>
            <w:tcW w:w="1243"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设备名称</w:t>
            </w:r>
          </w:p>
        </w:tc>
        <w:tc>
          <w:tcPr>
            <w:tcW w:w="1310"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rPr>
            </w:pPr>
            <w:r>
              <w:rPr>
                <w:rFonts w:hint="eastAsia" w:ascii="仿宋" w:hAnsi="仿宋" w:eastAsia="仿宋" w:cs="仿宋"/>
                <w:color w:val="auto"/>
                <w:sz w:val="24"/>
                <w:highlight w:val="none"/>
                <w:lang w:val="en-US" w:eastAsia="zh-CN"/>
              </w:rPr>
              <w:t>磋商文件技术参数</w:t>
            </w:r>
            <w:r>
              <w:rPr>
                <w:rFonts w:hint="eastAsia" w:ascii="仿宋" w:hAnsi="仿宋" w:eastAsia="仿宋" w:cs="仿宋"/>
                <w:color w:val="auto"/>
                <w:sz w:val="24"/>
                <w:highlight w:val="none"/>
              </w:rPr>
              <w:t>内容</w:t>
            </w:r>
          </w:p>
        </w:tc>
        <w:tc>
          <w:tcPr>
            <w:tcW w:w="1266"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rPr>
            </w:pPr>
            <w:r>
              <w:rPr>
                <w:rFonts w:hint="eastAsia" w:ascii="仿宋" w:hAnsi="仿宋" w:eastAsia="仿宋" w:cs="仿宋"/>
                <w:color w:val="auto"/>
                <w:sz w:val="24"/>
                <w:highlight w:val="none"/>
                <w:lang w:val="en-US" w:eastAsia="zh-CN"/>
              </w:rPr>
              <w:t>响应文件技术参数</w:t>
            </w:r>
            <w:r>
              <w:rPr>
                <w:rFonts w:hint="eastAsia" w:ascii="仿宋" w:hAnsi="仿宋" w:eastAsia="仿宋" w:cs="仿宋"/>
                <w:color w:val="auto"/>
                <w:sz w:val="24"/>
                <w:highlight w:val="none"/>
              </w:rPr>
              <w:t>内容</w:t>
            </w:r>
          </w:p>
        </w:tc>
        <w:tc>
          <w:tcPr>
            <w:tcW w:w="1397"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Cs w:val="21"/>
                <w:lang w:eastAsia="zh-CN"/>
              </w:rPr>
            </w:pPr>
            <w:r>
              <w:rPr>
                <w:rFonts w:hint="eastAsia" w:ascii="仿宋" w:hAnsi="仿宋" w:eastAsia="仿宋" w:cs="仿宋"/>
                <w:color w:val="auto"/>
                <w:sz w:val="24"/>
                <w:highlight w:val="none"/>
                <w:lang w:eastAsia="zh-CN"/>
              </w:rPr>
              <w:t>是否偏离</w:t>
            </w:r>
          </w:p>
        </w:tc>
        <w:tc>
          <w:tcPr>
            <w:tcW w:w="160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偏离内容</w:t>
            </w:r>
          </w:p>
        </w:tc>
        <w:tc>
          <w:tcPr>
            <w:tcW w:w="2563"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2"/>
                <w:szCs w:val="18"/>
                <w:highlight w:val="none"/>
                <w:lang w:eastAsia="zh-CN"/>
              </w:rPr>
              <w:t>备注（若有正偏离的，标注印证材料对应页码）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82"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4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10"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266"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397"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1609"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c>
          <w:tcPr>
            <w:tcW w:w="2563" w:type="dxa"/>
            <w:noWrap w:val="0"/>
            <w:vAlign w:val="center"/>
          </w:tcPr>
          <w:p>
            <w:pPr>
              <w:tabs>
                <w:tab w:val="left" w:pos="6300"/>
              </w:tabs>
              <w:snapToGrid w:val="0"/>
              <w:spacing w:line="500" w:lineRule="exact"/>
              <w:jc w:val="center"/>
              <w:outlineLvl w:val="0"/>
              <w:rPr>
                <w:rFonts w:hint="eastAsia" w:ascii="仿宋" w:hAnsi="仿宋" w:eastAsia="仿宋" w:cs="仿宋"/>
                <w:color w:val="auto"/>
                <w:szCs w:val="21"/>
              </w:rPr>
            </w:pPr>
          </w:p>
        </w:tc>
      </w:tr>
    </w:tbl>
    <w:p>
      <w:pPr>
        <w:pStyle w:val="12"/>
        <w:tabs>
          <w:tab w:val="left" w:pos="6300"/>
        </w:tabs>
        <w:snapToGrid w:val="0"/>
        <w:spacing w:line="500" w:lineRule="exact"/>
        <w:ind w:left="0" w:leftChars="0" w:firstLine="480" w:firstLineChars="200"/>
        <w:rPr>
          <w:rFonts w:hint="eastAsia" w:ascii="仿宋" w:hAnsi="仿宋" w:eastAsia="仿宋" w:cs="仿宋"/>
          <w:color w:val="auto"/>
        </w:rPr>
      </w:pPr>
      <w:r>
        <w:rPr>
          <w:rFonts w:hint="eastAsia" w:ascii="仿宋" w:hAnsi="仿宋" w:eastAsia="仿宋" w:cs="仿宋"/>
          <w:color w:val="auto"/>
          <w:kern w:val="2"/>
          <w:sz w:val="24"/>
          <w:szCs w:val="24"/>
          <w:highlight w:val="none"/>
          <w:lang w:val="en-US" w:eastAsia="zh-CN" w:bidi="ar-SA"/>
        </w:rPr>
        <w:t>项目名称：</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供应商（盖章）</w:t>
      </w:r>
      <w:r>
        <w:rPr>
          <w:rFonts w:hint="eastAsia" w:ascii="仿宋" w:hAnsi="仿宋" w:eastAsia="仿宋" w:cs="仿宋"/>
          <w:color w:val="auto"/>
          <w:sz w:val="24"/>
        </w:rPr>
        <w:t xml:space="preserve">：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w:t>
      </w:r>
      <w:r>
        <w:rPr>
          <w:rFonts w:hint="eastAsia" w:ascii="仿宋" w:hAnsi="仿宋" w:eastAsia="仿宋" w:cs="仿宋"/>
          <w:color w:val="auto"/>
          <w:sz w:val="24"/>
          <w:lang w:val="en-US" w:eastAsia="zh-CN"/>
        </w:rPr>
        <w:t>授权委托人</w:t>
      </w:r>
      <w:r>
        <w:rPr>
          <w:rFonts w:hint="eastAsia" w:ascii="仿宋" w:hAnsi="仿宋" w:eastAsia="仿宋" w:cs="仿宋"/>
          <w:color w:val="auto"/>
          <w:sz w:val="24"/>
        </w:rPr>
        <w:t>（</w:t>
      </w:r>
      <w:r>
        <w:rPr>
          <w:rFonts w:hint="eastAsia" w:ascii="仿宋" w:hAnsi="仿宋" w:eastAsia="仿宋" w:cs="仿宋"/>
          <w:b w:val="0"/>
          <w:color w:val="auto"/>
          <w:kern w:val="2"/>
          <w:sz w:val="24"/>
          <w:szCs w:val="24"/>
          <w:lang w:val="en-US" w:eastAsia="zh-CN" w:bidi="ar-SA"/>
        </w:rPr>
        <w:t>签字并盖章</w:t>
      </w:r>
      <w:r>
        <w:rPr>
          <w:rFonts w:hint="eastAsia" w:ascii="仿宋" w:hAnsi="仿宋" w:eastAsia="仿宋" w:cs="仿宋"/>
          <w:color w:val="auto"/>
          <w:sz w:val="24"/>
        </w:rPr>
        <w:t>）：</w:t>
      </w:r>
    </w:p>
    <w:p>
      <w:pPr>
        <w:spacing w:line="36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20</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rPr>
          <w:rFonts w:hint="eastAsia"/>
          <w:color w:val="auto"/>
          <w:lang w:val="en-US" w:eastAsia="zh-CN"/>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lang w:eastAsia="zh-CN"/>
        </w:rPr>
        <w:t>本项目采购需求不接受负偏离</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供应商须对照磋商文件第三</w:t>
      </w:r>
      <w:r>
        <w:rPr>
          <w:rFonts w:hint="eastAsia" w:ascii="仿宋" w:hAnsi="仿宋" w:eastAsia="仿宋" w:cs="仿宋"/>
          <w:color w:val="auto"/>
          <w:sz w:val="24"/>
          <w:highlight w:val="none"/>
          <w:lang w:eastAsia="zh-CN"/>
        </w:rPr>
        <w:t>部分</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eastAsia="zh-CN"/>
        </w:rPr>
        <w:t>内容及技术</w:t>
      </w:r>
      <w:r>
        <w:rPr>
          <w:rFonts w:hint="eastAsia" w:ascii="仿宋" w:hAnsi="仿宋" w:eastAsia="仿宋" w:cs="仿宋"/>
          <w:color w:val="auto"/>
          <w:sz w:val="24"/>
          <w:highlight w:val="none"/>
        </w:rPr>
        <w:t>参数”中技术</w:t>
      </w:r>
      <w:r>
        <w:rPr>
          <w:rFonts w:hint="eastAsia" w:ascii="仿宋" w:hAnsi="仿宋" w:eastAsia="仿宋" w:cs="仿宋"/>
          <w:color w:val="auto"/>
          <w:sz w:val="24"/>
          <w:highlight w:val="none"/>
          <w:lang w:eastAsia="zh-CN"/>
        </w:rPr>
        <w:t>参数</w:t>
      </w:r>
      <w:r>
        <w:rPr>
          <w:rFonts w:hint="eastAsia" w:ascii="仿宋" w:hAnsi="仿宋" w:eastAsia="仿宋" w:cs="仿宋"/>
          <w:color w:val="auto"/>
          <w:sz w:val="24"/>
          <w:highlight w:val="none"/>
        </w:rPr>
        <w:t>要求条款进行逐项</w:t>
      </w:r>
      <w:r>
        <w:rPr>
          <w:rFonts w:hint="eastAsia" w:ascii="仿宋" w:hAnsi="仿宋" w:eastAsia="仿宋" w:cs="仿宋"/>
          <w:color w:val="auto"/>
          <w:sz w:val="24"/>
          <w:highlight w:val="none"/>
          <w:lang w:eastAsia="zh-CN"/>
        </w:rPr>
        <w:t>承诺</w:t>
      </w:r>
      <w:r>
        <w:rPr>
          <w:rFonts w:hint="eastAsia" w:ascii="仿宋" w:hAnsi="仿宋" w:eastAsia="仿宋" w:cs="仿宋"/>
          <w:color w:val="auto"/>
          <w:sz w:val="24"/>
          <w:highlight w:val="none"/>
        </w:rPr>
        <w:t>是否满足要求。</w:t>
      </w:r>
    </w:p>
    <w:p>
      <w:pPr>
        <w:pStyle w:val="7"/>
        <w:rPr>
          <w:rFonts w:hint="eastAsia"/>
          <w:color w:val="auto"/>
          <w:lang w:val="en-US" w:eastAsia="zh-CN"/>
        </w:rPr>
      </w:pPr>
    </w:p>
    <w:p>
      <w:pPr>
        <w:jc w:val="center"/>
        <w:rPr>
          <w:rFonts w:hint="eastAsia" w:ascii="仿宋" w:hAnsi="仿宋" w:eastAsia="仿宋" w:cs="仿宋"/>
          <w:b/>
          <w:bCs/>
          <w:sz w:val="32"/>
          <w:szCs w:val="32"/>
        </w:rPr>
      </w:pPr>
      <w:r>
        <w:rPr>
          <w:rFonts w:hint="eastAsia"/>
          <w:color w:val="auto"/>
          <w:lang w:val="en-US" w:eastAsia="zh-CN"/>
        </w:rPr>
        <w:br w:type="page"/>
      </w:r>
      <w:r>
        <w:rPr>
          <w:rFonts w:hint="eastAsia" w:ascii="仿宋" w:hAnsi="仿宋" w:eastAsia="仿宋" w:cs="仿宋"/>
          <w:color w:val="auto"/>
          <w:sz w:val="32"/>
          <w:szCs w:val="32"/>
          <w:lang w:val="en-US" w:eastAsia="zh-CN"/>
        </w:rPr>
        <w:t>23、</w:t>
      </w:r>
      <w:r>
        <w:rPr>
          <w:rFonts w:hint="eastAsia" w:ascii="仿宋" w:hAnsi="仿宋" w:eastAsia="仿宋" w:cs="仿宋"/>
          <w:b/>
          <w:bCs/>
          <w:color w:val="000000"/>
          <w:sz w:val="32"/>
          <w:szCs w:val="32"/>
          <w:lang w:val="en-US" w:eastAsia="zh-CN"/>
        </w:rPr>
        <w:t>设备质量证明材料</w:t>
      </w:r>
    </w:p>
    <w:p>
      <w:pPr>
        <w:numPr>
          <w:ilvl w:val="0"/>
          <w:numId w:val="13"/>
        </w:numPr>
        <w:spacing w:line="240" w:lineRule="auto"/>
        <w:ind w:left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磋商文件采购需求技术参数标“</w:t>
      </w:r>
      <w:r>
        <w:rPr>
          <w:rFonts w:hint="eastAsia" w:ascii="宋体" w:hAnsi="宋体" w:eastAsia="宋体" w:cs="宋体"/>
          <w:color w:val="000000"/>
          <w:sz w:val="20"/>
          <w:szCs w:val="20"/>
          <w:lang w:val="en-US" w:eastAsia="zh-CN"/>
        </w:rPr>
        <w:t>★</w:t>
      </w:r>
      <w:r>
        <w:rPr>
          <w:rFonts w:hint="eastAsia" w:ascii="仿宋" w:hAnsi="仿宋" w:eastAsia="仿宋" w:cs="仿宋"/>
          <w:color w:val="000000"/>
          <w:sz w:val="20"/>
          <w:szCs w:val="20"/>
          <w:lang w:val="en-US" w:eastAsia="zh-CN"/>
        </w:rPr>
        <w:t>项”为采购设备主要参数，须全部满足，不得偏离，须提供证明材料以确保产品的真实性、可靠性（提供设备检验报告或技术白皮书均可）；</w:t>
      </w:r>
    </w:p>
    <w:p>
      <w:pPr>
        <w:widowControl w:val="0"/>
        <w:numPr>
          <w:ilvl w:val="0"/>
          <w:numId w:val="0"/>
        </w:numPr>
        <w:spacing w:line="240" w:lineRule="auto"/>
        <w:jc w:val="both"/>
        <w:rPr>
          <w:rFonts w:hint="eastAsia" w:ascii="仿宋" w:hAnsi="仿宋" w:eastAsia="仿宋" w:cs="仿宋"/>
          <w:color w:val="000000"/>
          <w:sz w:val="20"/>
          <w:szCs w:val="20"/>
          <w:lang w:val="en-US" w:eastAsia="zh-CN"/>
        </w:rPr>
      </w:pPr>
    </w:p>
    <w:p>
      <w:pPr>
        <w:widowControl w:val="0"/>
        <w:numPr>
          <w:ilvl w:val="0"/>
          <w:numId w:val="0"/>
        </w:numPr>
        <w:spacing w:line="240" w:lineRule="auto"/>
        <w:jc w:val="both"/>
        <w:rPr>
          <w:rFonts w:hint="eastAsia" w:ascii="仿宋" w:hAnsi="仿宋" w:eastAsia="仿宋" w:cs="仿宋"/>
          <w:color w:val="000000"/>
          <w:sz w:val="20"/>
          <w:szCs w:val="20"/>
          <w:lang w:val="en-US" w:eastAsia="zh-CN"/>
        </w:rPr>
      </w:pPr>
    </w:p>
    <w:p>
      <w:pPr>
        <w:widowControl w:val="0"/>
        <w:numPr>
          <w:ilvl w:val="0"/>
          <w:numId w:val="0"/>
        </w:numPr>
        <w:spacing w:line="240" w:lineRule="auto"/>
        <w:jc w:val="both"/>
        <w:rPr>
          <w:rFonts w:hint="eastAsia" w:ascii="仿宋" w:hAnsi="仿宋" w:eastAsia="仿宋" w:cs="仿宋"/>
          <w:color w:val="000000"/>
          <w:sz w:val="20"/>
          <w:szCs w:val="20"/>
          <w:lang w:val="en-US" w:eastAsia="zh-CN"/>
        </w:rPr>
      </w:pPr>
    </w:p>
    <w:p>
      <w:pPr>
        <w:widowControl w:val="0"/>
        <w:numPr>
          <w:ilvl w:val="0"/>
          <w:numId w:val="0"/>
        </w:numPr>
        <w:spacing w:line="240" w:lineRule="auto"/>
        <w:jc w:val="both"/>
        <w:rPr>
          <w:rFonts w:hint="eastAsia" w:ascii="仿宋" w:hAnsi="仿宋" w:eastAsia="仿宋" w:cs="仿宋"/>
          <w:color w:val="000000"/>
          <w:sz w:val="20"/>
          <w:szCs w:val="20"/>
          <w:lang w:val="en-US" w:eastAsia="zh-CN"/>
        </w:rPr>
      </w:pPr>
    </w:p>
    <w:p>
      <w:r>
        <w:rPr>
          <w:rFonts w:hint="eastAsia" w:ascii="仿宋" w:hAnsi="仿宋" w:eastAsia="仿宋" w:cs="仿宋"/>
          <w:color w:val="000000"/>
          <w:sz w:val="20"/>
          <w:szCs w:val="20"/>
          <w:lang w:val="en-US" w:eastAsia="zh-CN"/>
        </w:rPr>
        <w:t>2、磋商文件技术参数所列出非“</w:t>
      </w:r>
      <w:r>
        <w:rPr>
          <w:rFonts w:hint="eastAsia" w:ascii="宋体" w:hAnsi="宋体" w:eastAsia="宋体" w:cs="宋体"/>
          <w:color w:val="000000"/>
          <w:sz w:val="20"/>
          <w:szCs w:val="20"/>
          <w:lang w:val="en-US" w:eastAsia="zh-CN"/>
        </w:rPr>
        <w:t>★</w:t>
      </w:r>
      <w:r>
        <w:rPr>
          <w:rFonts w:hint="eastAsia" w:ascii="仿宋" w:hAnsi="仿宋" w:eastAsia="仿宋" w:cs="仿宋"/>
          <w:color w:val="000000"/>
          <w:sz w:val="20"/>
          <w:szCs w:val="20"/>
          <w:lang w:val="en-US" w:eastAsia="zh-CN"/>
        </w:rPr>
        <w:t>项”参数不允许负偏离，供应商在《技术条款偏离表》中需承诺无偏离或正偏离，若有正偏离的，须提供证明材料以确保产品的真实性、可靠性（提供检验报告或技术白皮书均可），否则不予计分。</w:t>
      </w:r>
    </w:p>
    <w:p>
      <w:pPr>
        <w:rPr>
          <w:rFonts w:hint="eastAsia"/>
          <w:color w:val="auto"/>
          <w:lang w:val="en-US" w:eastAsia="zh-CN"/>
        </w:rPr>
      </w:pPr>
    </w:p>
    <w:p>
      <w:pPr>
        <w:rPr>
          <w:rFonts w:hint="eastAsia"/>
          <w:color w:val="auto"/>
          <w:lang w:val="en-US" w:eastAsia="zh-CN"/>
        </w:rPr>
      </w:pPr>
    </w:p>
    <w:p>
      <w:pPr>
        <w:pStyle w:val="8"/>
        <w:rPr>
          <w:rFonts w:hint="eastAsia"/>
          <w:lang w:val="en-US" w:eastAsia="zh-CN"/>
        </w:rPr>
      </w:pPr>
    </w:p>
    <w:p>
      <w:pPr>
        <w:rPr>
          <w:rFonts w:hint="eastAsia"/>
          <w:color w:val="auto"/>
          <w:lang w:val="en-US" w:eastAsia="zh-CN"/>
        </w:rPr>
      </w:pPr>
      <w:r>
        <w:rPr>
          <w:rFonts w:hint="eastAsia"/>
          <w:color w:val="auto"/>
          <w:lang w:val="en-US" w:eastAsia="zh-CN"/>
        </w:rPr>
        <w:br w:type="page"/>
      </w:r>
    </w:p>
    <w:p>
      <w:pPr>
        <w:pStyle w:val="8"/>
        <w:rPr>
          <w:rFonts w:hint="eastAsia"/>
          <w:color w:val="auto"/>
          <w:lang w:val="en-US" w:eastAsia="zh-CN"/>
        </w:rPr>
      </w:pPr>
    </w:p>
    <w:bookmarkEnd w:id="133"/>
    <w:bookmarkEnd w:id="134"/>
    <w:p>
      <w:pPr>
        <w:pStyle w:val="7"/>
        <w:numPr>
          <w:ilvl w:val="0"/>
          <w:numId w:val="0"/>
        </w:numPr>
        <w:ind w:firstLine="1606" w:firstLineChars="500"/>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3</w:t>
      </w:r>
      <w:r>
        <w:rPr>
          <w:rFonts w:hint="eastAsia" w:ascii="仿宋" w:hAnsi="仿宋" w:eastAsia="仿宋" w:cs="仿宋"/>
          <w:b/>
          <w:bCs/>
          <w:color w:val="auto"/>
          <w:kern w:val="0"/>
          <w:sz w:val="32"/>
          <w:szCs w:val="32"/>
        </w:rPr>
        <w:t>、</w:t>
      </w:r>
      <w:bookmarkEnd w:id="128"/>
      <w:bookmarkEnd w:id="129"/>
      <w:bookmarkStart w:id="166" w:name="_Toc77072623"/>
      <w:r>
        <w:rPr>
          <w:rFonts w:hint="eastAsia" w:ascii="仿宋" w:hAnsi="仿宋" w:eastAsia="仿宋" w:cs="仿宋"/>
          <w:b/>
          <w:bCs/>
          <w:color w:val="auto"/>
          <w:kern w:val="0"/>
          <w:sz w:val="32"/>
          <w:szCs w:val="32"/>
        </w:rPr>
        <w:t>项目实施计划、方案</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lang w:val="en-US" w:eastAsia="zh-CN"/>
        </w:rPr>
        <w:t>格式自拟</w:t>
      </w:r>
      <w:r>
        <w:rPr>
          <w:rFonts w:hint="eastAsia" w:ascii="仿宋" w:hAnsi="仿宋" w:eastAsia="仿宋" w:cs="仿宋"/>
          <w:b/>
          <w:bCs/>
          <w:color w:val="auto"/>
          <w:kern w:val="0"/>
          <w:sz w:val="32"/>
          <w:szCs w:val="32"/>
          <w:lang w:eastAsia="zh-CN"/>
        </w:rPr>
        <w:t>）</w:t>
      </w:r>
    </w:p>
    <w:p>
      <w:pPr>
        <w:pStyle w:val="7"/>
        <w:numPr>
          <w:ilvl w:val="0"/>
          <w:numId w:val="0"/>
        </w:numPr>
        <w:ind w:firstLine="1405" w:firstLineChars="500"/>
        <w:rPr>
          <w:rFonts w:hint="eastAsia" w:ascii="仿宋" w:hAnsi="仿宋" w:eastAsia="仿宋" w:cs="仿宋"/>
          <w:b/>
          <w:bCs/>
          <w:color w:val="auto"/>
          <w:kern w:val="0"/>
          <w:sz w:val="28"/>
          <w:szCs w:val="28"/>
        </w:rPr>
      </w:pPr>
    </w:p>
    <w:p>
      <w:pPr>
        <w:rPr>
          <w:rFonts w:hint="eastAsia"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rPr>
        <w:t>（1）</w:t>
      </w:r>
      <w:r>
        <w:rPr>
          <w:rFonts w:hint="eastAsia" w:ascii="仿宋" w:hAnsi="仿宋" w:eastAsia="仿宋" w:cs="仿宋"/>
          <w:b/>
          <w:bCs/>
          <w:color w:val="auto"/>
          <w:kern w:val="0"/>
          <w:sz w:val="28"/>
          <w:szCs w:val="28"/>
          <w:lang w:eastAsia="zh-CN"/>
        </w:rPr>
        <w:t>实施方案</w:t>
      </w:r>
      <w:r>
        <w:rPr>
          <w:rFonts w:hint="eastAsia" w:ascii="仿宋" w:hAnsi="仿宋" w:eastAsia="仿宋" w:cs="仿宋"/>
          <w:b/>
          <w:bCs/>
          <w:color w:val="auto"/>
          <w:kern w:val="0"/>
          <w:sz w:val="28"/>
          <w:szCs w:val="28"/>
          <w:lang w:val="en-US" w:eastAsia="zh-CN"/>
        </w:rPr>
        <w:t>：</w:t>
      </w:r>
      <w:r>
        <w:rPr>
          <w:rFonts w:hint="eastAsia" w:ascii="仿宋" w:hAnsi="仿宋" w:eastAsia="仿宋" w:cs="仿宋"/>
          <w:b w:val="0"/>
          <w:bCs w:val="0"/>
          <w:color w:val="auto"/>
          <w:kern w:val="0"/>
          <w:sz w:val="28"/>
          <w:szCs w:val="28"/>
          <w:lang w:val="en-US" w:eastAsia="zh-CN"/>
        </w:rPr>
        <w:t>供应商根据磋商文件中整体项目的项目实施方案，配送质量及保证措施进行综合考虑编制。（格式内容自拟）</w:t>
      </w:r>
    </w:p>
    <w:p>
      <w:pPr>
        <w:pStyle w:val="7"/>
        <w:numPr>
          <w:ilvl w:val="0"/>
          <w:numId w:val="0"/>
        </w:numPr>
        <w:ind w:firstLine="1400" w:firstLineChars="500"/>
        <w:rPr>
          <w:rFonts w:hint="eastAsia" w:ascii="仿宋" w:hAnsi="仿宋" w:eastAsia="仿宋" w:cs="仿宋"/>
          <w:b w:val="0"/>
          <w:bCs w:val="0"/>
          <w:color w:val="auto"/>
          <w:kern w:val="0"/>
          <w:sz w:val="28"/>
          <w:szCs w:val="28"/>
        </w:rPr>
      </w:pPr>
    </w:p>
    <w:p>
      <w:pPr>
        <w:pStyle w:val="7"/>
        <w:numPr>
          <w:ilvl w:val="0"/>
          <w:numId w:val="0"/>
        </w:numPr>
        <w:ind w:leftChars="0"/>
        <w:rPr>
          <w:rFonts w:hint="eastAsia" w:ascii="仿宋" w:hAnsi="仿宋" w:eastAsia="仿宋" w:cs="仿宋"/>
          <w:lang w:val="en-US" w:eastAsia="zh-CN"/>
        </w:rPr>
      </w:pPr>
      <w:r>
        <w:rPr>
          <w:rFonts w:hint="eastAsia" w:ascii="仿宋" w:hAnsi="仿宋" w:eastAsia="仿宋" w:cs="仿宋"/>
          <w:b/>
          <w:bCs/>
          <w:color w:val="auto"/>
          <w:kern w:val="0"/>
          <w:sz w:val="28"/>
          <w:szCs w:val="28"/>
          <w:lang w:val="en-US" w:eastAsia="zh-CN"/>
        </w:rPr>
        <w:t>（2）</w:t>
      </w:r>
      <w:r>
        <w:rPr>
          <w:rFonts w:hint="eastAsia" w:ascii="仿宋" w:hAnsi="仿宋" w:eastAsia="仿宋" w:cs="仿宋"/>
          <w:b/>
          <w:bCs/>
          <w:color w:val="auto"/>
          <w:kern w:val="0"/>
          <w:sz w:val="28"/>
          <w:szCs w:val="28"/>
          <w:lang w:val="en-US" w:eastAsia="zh-CN" w:bidi="ar-SA"/>
        </w:rPr>
        <w:t>产品质量管理措施：</w:t>
      </w:r>
      <w:r>
        <w:rPr>
          <w:rFonts w:hint="eastAsia" w:ascii="仿宋" w:hAnsi="仿宋" w:eastAsia="仿宋" w:cs="仿宋"/>
          <w:b w:val="0"/>
          <w:bCs w:val="0"/>
          <w:color w:val="auto"/>
          <w:kern w:val="0"/>
          <w:sz w:val="28"/>
          <w:szCs w:val="28"/>
          <w:lang w:val="en-US" w:eastAsia="zh-CN" w:bidi="ar-SA"/>
        </w:rPr>
        <w:t>综合比较各投标人针对本次项目拟提供的产品质量管理措施（包括货物的存储、运输、验收等环节）</w:t>
      </w:r>
      <w:r>
        <w:rPr>
          <w:rFonts w:hint="eastAsia" w:ascii="仿宋" w:hAnsi="仿宋" w:eastAsia="仿宋" w:cs="仿宋"/>
          <w:b w:val="0"/>
          <w:bCs w:val="0"/>
          <w:color w:val="auto"/>
          <w:kern w:val="0"/>
          <w:sz w:val="28"/>
          <w:szCs w:val="28"/>
          <w:lang w:val="en-US" w:eastAsia="zh-CN"/>
        </w:rPr>
        <w:t>（格式内容自拟）</w:t>
      </w:r>
    </w:p>
    <w:p>
      <w:pPr>
        <w:pStyle w:val="7"/>
        <w:numPr>
          <w:ilvl w:val="0"/>
          <w:numId w:val="0"/>
        </w:numPr>
        <w:ind w:leftChars="0"/>
        <w:rPr>
          <w:rFonts w:hint="eastAsia" w:ascii="仿宋" w:hAnsi="仿宋" w:eastAsia="仿宋" w:cs="仿宋"/>
          <w:b w:val="0"/>
          <w:bCs w:val="0"/>
          <w:color w:val="auto"/>
          <w:kern w:val="0"/>
          <w:sz w:val="28"/>
          <w:szCs w:val="28"/>
          <w:lang w:val="en-US" w:eastAsia="zh-CN"/>
        </w:rPr>
      </w:pPr>
    </w:p>
    <w:p>
      <w:pPr>
        <w:rPr>
          <w:rFonts w:hint="eastAsia"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（3）供货及安装方案：</w:t>
      </w:r>
      <w:r>
        <w:rPr>
          <w:rFonts w:hint="eastAsia" w:ascii="仿宋" w:hAnsi="仿宋" w:eastAsia="仿宋" w:cs="仿宋"/>
          <w:b w:val="0"/>
          <w:bCs w:val="0"/>
          <w:color w:val="auto"/>
          <w:kern w:val="0"/>
          <w:sz w:val="28"/>
          <w:szCs w:val="28"/>
          <w:lang w:val="en-US" w:eastAsia="zh-CN"/>
        </w:rPr>
        <w:t>针对货物生产运输、安装、调试、试运行提供技术方案，供应商对以上方案内容自行编写</w:t>
      </w:r>
    </w:p>
    <w:p>
      <w:pPr>
        <w:pStyle w:val="7"/>
        <w:numPr>
          <w:ilvl w:val="0"/>
          <w:numId w:val="0"/>
        </w:numPr>
        <w:ind w:leftChars="0"/>
        <w:rPr>
          <w:rFonts w:hint="eastAsia" w:ascii="仿宋" w:hAnsi="仿宋" w:eastAsia="仿宋" w:cs="仿宋"/>
          <w:b w:val="0"/>
          <w:bCs w:val="0"/>
          <w:color w:val="auto"/>
          <w:kern w:val="0"/>
          <w:sz w:val="28"/>
          <w:szCs w:val="28"/>
          <w:lang w:val="en-US" w:eastAsia="zh-CN"/>
        </w:rPr>
      </w:pPr>
    </w:p>
    <w:p>
      <w:pPr>
        <w:rPr>
          <w:rFonts w:hint="eastAsia"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（4）培训方案：</w:t>
      </w:r>
      <w:r>
        <w:rPr>
          <w:rFonts w:hint="eastAsia" w:ascii="仿宋" w:hAnsi="仿宋" w:eastAsia="仿宋" w:cs="仿宋"/>
          <w:b w:val="0"/>
          <w:bCs w:val="0"/>
          <w:color w:val="auto"/>
          <w:kern w:val="0"/>
          <w:sz w:val="28"/>
          <w:szCs w:val="28"/>
          <w:lang w:val="en-US" w:eastAsia="zh-CN"/>
        </w:rPr>
        <w:t>供应商应严格按照采购人要求进行人员培训等相关工作，要求将采购人培训到会完全操作设备，提供详细的培训计划（格式内容自拟）</w:t>
      </w:r>
    </w:p>
    <w:p>
      <w:pPr>
        <w:pStyle w:val="7"/>
        <w:numPr>
          <w:ilvl w:val="0"/>
          <w:numId w:val="0"/>
        </w:numPr>
        <w:rPr>
          <w:rFonts w:hint="eastAsia" w:ascii="仿宋" w:hAnsi="仿宋" w:eastAsia="仿宋" w:cs="仿宋"/>
          <w:b w:val="0"/>
          <w:bCs w:val="0"/>
          <w:color w:val="auto"/>
          <w:kern w:val="0"/>
          <w:sz w:val="28"/>
          <w:szCs w:val="28"/>
          <w:lang w:val="en-US" w:eastAsia="zh-CN"/>
        </w:rPr>
      </w:pPr>
    </w:p>
    <w:p>
      <w:pPr>
        <w:pStyle w:val="10"/>
        <w:rPr>
          <w:rFonts w:hint="eastAsia" w:ascii="仿宋" w:hAnsi="仿宋" w:eastAsia="仿宋" w:cs="仿宋"/>
          <w:b w:val="0"/>
          <w:bCs w:val="0"/>
          <w:color w:val="auto"/>
          <w:kern w:val="0"/>
          <w:sz w:val="28"/>
          <w:szCs w:val="28"/>
          <w:lang w:val="en-US" w:eastAsia="zh-CN"/>
        </w:rPr>
      </w:pPr>
    </w:p>
    <w:p>
      <w:pPr>
        <w:pStyle w:val="7"/>
        <w:numPr>
          <w:ilvl w:val="0"/>
          <w:numId w:val="0"/>
        </w:numPr>
        <w:ind w:firstLine="1405" w:firstLineChars="500"/>
        <w:rPr>
          <w:rFonts w:hint="eastAsia" w:ascii="仿宋" w:hAnsi="仿宋" w:eastAsia="仿宋" w:cs="仿宋"/>
          <w:b/>
          <w:bCs/>
          <w:color w:val="auto"/>
          <w:kern w:val="0"/>
          <w:sz w:val="28"/>
          <w:szCs w:val="28"/>
          <w:lang w:val="en-US" w:eastAsia="zh-CN" w:bidi="ar-SA"/>
        </w:rPr>
      </w:pPr>
    </w:p>
    <w:p>
      <w:pPr>
        <w:pStyle w:val="7"/>
        <w:ind w:firstLine="562" w:firstLineChars="200"/>
        <w:rPr>
          <w:rFonts w:hint="eastAsia" w:ascii="仿宋" w:hAnsi="仿宋" w:eastAsia="仿宋" w:cs="仿宋"/>
          <w:b/>
          <w:bCs/>
          <w:color w:val="auto"/>
          <w:kern w:val="0"/>
          <w:sz w:val="28"/>
          <w:szCs w:val="28"/>
          <w:lang w:val="en-US" w:eastAsia="zh-CN" w:bidi="ar-SA"/>
        </w:rPr>
      </w:pPr>
    </w:p>
    <w:p>
      <w:pPr>
        <w:pStyle w:val="4"/>
        <w:spacing w:before="336" w:after="336"/>
        <w:ind w:left="105" w:hanging="105"/>
        <w:jc w:val="cente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rPr>
          <w:rFonts w:hint="eastAsia" w:ascii="仿宋" w:hAnsi="仿宋" w:eastAsia="仿宋" w:cs="仿宋"/>
          <w:color w:val="auto"/>
          <w:sz w:val="28"/>
          <w:szCs w:val="28"/>
        </w:rPr>
      </w:pPr>
    </w:p>
    <w:p>
      <w:pPr>
        <w:pStyle w:val="4"/>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4"/>
        <w:spacing w:before="336" w:after="336"/>
        <w:ind w:left="105" w:hanging="105"/>
        <w:jc w:val="center"/>
        <w:rPr>
          <w:rFonts w:hint="eastAsia" w:ascii="仿宋" w:hAnsi="仿宋" w:eastAsia="仿宋" w:cs="仿宋"/>
          <w:color w:val="auto"/>
          <w:sz w:val="28"/>
          <w:szCs w:val="28"/>
        </w:rPr>
      </w:pPr>
      <w:r>
        <w:rPr>
          <w:rFonts w:hint="eastAsia" w:ascii="仿宋" w:hAnsi="仿宋" w:eastAsia="仿宋" w:cs="仿宋"/>
          <w:color w:val="auto"/>
          <w:sz w:val="28"/>
          <w:szCs w:val="28"/>
        </w:rPr>
        <w:t>特别注意：</w:t>
      </w:r>
      <w:bookmarkEnd w:id="166"/>
    </w:p>
    <w:p>
      <w:pPr>
        <w:pStyle w:val="6"/>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请各供应商仔细阅读并理解磋商文件的相关说明，严格按照磋商文件要求制作响应文件，如未按要求提供相关材料及承诺，视为不响应竞争性磋商文件，做无效投标处理，</w:t>
      </w:r>
    </w:p>
    <w:p>
      <w:pPr>
        <w:pStyle w:val="6"/>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1、供应商对所附表格中要求的资料和询问应做出肯定的回答。</w:t>
      </w:r>
    </w:p>
    <w:p>
      <w:pPr>
        <w:pStyle w:val="6"/>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2、磋商文件的签字人应保证他所做的声明及对一切问题的回答的真实性和准确。</w:t>
      </w:r>
    </w:p>
    <w:p>
      <w:pPr>
        <w:pStyle w:val="6"/>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3、供应商提供的响应文件将由采购人使用，并据此进行评价和判断，确定供应商的能力。</w:t>
      </w:r>
    </w:p>
    <w:p>
      <w:pPr>
        <w:pStyle w:val="6"/>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4、供应商提交的文件将给予保密，但不退还。</w:t>
      </w:r>
    </w:p>
    <w:bookmarkEnd w:id="130"/>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bookmarkStart w:id="167" w:name="_Toc414108650"/>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23.</w:t>
      </w:r>
      <w:r>
        <w:rPr>
          <w:rFonts w:hint="eastAsia" w:ascii="仿宋" w:hAnsi="仿宋" w:eastAsia="仿宋" w:cs="仿宋"/>
          <w:b/>
          <w:color w:val="auto"/>
          <w:sz w:val="28"/>
          <w:szCs w:val="28"/>
        </w:rPr>
        <w:t>供应商认为需要提供的其它</w:t>
      </w:r>
      <w:r>
        <w:rPr>
          <w:rFonts w:hint="eastAsia" w:ascii="仿宋" w:hAnsi="仿宋" w:eastAsia="仿宋" w:cs="仿宋"/>
          <w:b/>
          <w:color w:val="auto"/>
          <w:sz w:val="28"/>
          <w:szCs w:val="28"/>
          <w:lang w:eastAsia="zh-CN"/>
        </w:rPr>
        <w:t>技术</w:t>
      </w:r>
      <w:r>
        <w:rPr>
          <w:rFonts w:hint="eastAsia" w:ascii="仿宋" w:hAnsi="仿宋" w:eastAsia="仿宋" w:cs="仿宋"/>
          <w:b/>
          <w:color w:val="auto"/>
          <w:sz w:val="28"/>
          <w:szCs w:val="28"/>
        </w:rPr>
        <w:t>资料</w:t>
      </w:r>
    </w:p>
    <w:p>
      <w:pPr>
        <w:spacing w:line="360" w:lineRule="auto"/>
        <w:ind w:firstLine="560" w:firstLineChars="200"/>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中未提供的格式及表格，投标人自拟）</w:t>
      </w:r>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11"/>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bookmarkEnd w:id="167"/>
    <w:p>
      <w:pPr>
        <w:pStyle w:val="11"/>
        <w:widowControl w:val="0"/>
        <w:numPr>
          <w:ilvl w:val="0"/>
          <w:numId w:val="0"/>
        </w:numPr>
        <w:spacing w:line="440" w:lineRule="exact"/>
        <w:jc w:val="both"/>
        <w:rPr>
          <w:rFonts w:hint="eastAsia" w:ascii="仿宋" w:hAnsi="仿宋" w:eastAsia="仿宋" w:cs="仿宋"/>
          <w:b/>
          <w:bCs/>
          <w:color w:val="auto"/>
          <w:sz w:val="28"/>
          <w:szCs w:val="28"/>
          <w:highlight w:val="none"/>
          <w:lang w:val="en-US" w:eastAsia="zh-CN"/>
        </w:rPr>
      </w:pPr>
    </w:p>
    <w:p>
      <w:pPr>
        <w:rPr>
          <w:rFonts w:hint="eastAsia" w:ascii="仿宋" w:hAnsi="仿宋" w:eastAsia="仿宋" w:cs="仿宋"/>
        </w:rPr>
      </w:pPr>
    </w:p>
    <w:sectPr>
      <w:headerReference r:id="rId14" w:type="default"/>
      <w:footerReference r:id="rId15" w:type="default"/>
      <w:pgSz w:w="11907" w:h="16840"/>
      <w:pgMar w:top="1440" w:right="1196" w:bottom="1440" w:left="1196"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3"/>
                            <w:ind w:left="90" w:hanging="90"/>
                          </w:pPr>
                          <w:r>
                            <w:fldChar w:fldCharType="begin"/>
                          </w:r>
                          <w:r>
                            <w:instrText xml:space="preserve">PAGE</w:instrText>
                          </w:r>
                          <w:r>
                            <w:fldChar w:fldCharType="separate"/>
                          </w:r>
                          <w:r>
                            <w:t>32</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59264;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4ydNUogEAAEEDAAAOAAAAZHJzL2Uyb0RvYy54bWytUktu&#10;2zAQ3RfIHQjua1lGEjiC5WyMdBO0AdIegKZIiwB/mKEt+TQFuushepyi1+iQVpxPN1l0Q80Mn97M&#10;e8PV7egsOyhAE3zL69mcM+Vl6Izftfzb17uPS84wCd8JG7xq+VEhv11ffFgNsVGL0AfbKWBE4rEZ&#10;Ysv7lGJTVSh75QTOQlSeLnUAJxKlsKs6EAOxO1st5vPragjQRQhSIVJ1c7rkEyO8hzBobaTaBLl3&#10;yqcTKygrEknC3kTk6zKt1kqmL1qjSsy2nJSmclITirf5rNYr0exAxN7IaQTxnhHeaHLCeGp6ptqI&#10;JNgezD9UzkgIGHSayeCqk5DiCKmo52+8eexFVEULWY3xbDr+P1r5+fAAzHQtv+LMC0cL//P95+9f&#10;P9hV9maI2BDkMT7AlCGFWeioweUvSWBj8fN49lONiUkq1svFsr4mYkl39c3lzWUhrZ7/joDpkwqO&#10;5aDlQPsqNorDPSbqSNAnSG7mw52xtuzM+lcFAuZKlQc+jZijNG7Hae5t6I6kdB/B7HpqVWd5BU7O&#10;lkbTK8ire5kX1PPL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y1jGNcAAAAEAQAADwAAAAAA&#10;AAABACAAAAAiAAAAZHJzL2Rvd25yZXYueG1sUEsBAhQAFAAAAAgAh07iQPjJ01SiAQAAQQMAAA4A&#10;AAAAAAAAAQAgAAAAJgEAAGRycy9lMm9Eb2MueG1sUEsFBgAAAAAGAAYAWQEAADoFAAAAAA==&#10;">
              <v:fill on="f" focussize="0,0"/>
              <v:stroke on="f"/>
              <v:imagedata o:title=""/>
              <o:lock v:ext="edit" aspectratio="f"/>
              <v:textbox>
                <w:txbxContent>
                  <w:p>
                    <w:pPr>
                      <w:pStyle w:val="13"/>
                      <w:ind w:left="90" w:hanging="90"/>
                    </w:pPr>
                    <w:r>
                      <w:fldChar w:fldCharType="begin"/>
                    </w:r>
                    <w:r>
                      <w:instrText xml:space="preserve">PAGE</w:instrText>
                    </w:r>
                    <w:r>
                      <w:fldChar w:fldCharType="separate"/>
                    </w:r>
                    <w:r>
                      <w:t>32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lang w:val="zh-CN"/>
      </w:rPr>
      <w:t xml:space="preserve">  </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0" w:leftChars="0" w:firstLine="0" w:firstLineChars="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A8B6C"/>
    <w:multiLevelType w:val="singleLevel"/>
    <w:tmpl w:val="A29A8B6C"/>
    <w:lvl w:ilvl="0" w:tentative="0">
      <w:start w:val="18"/>
      <w:numFmt w:val="decimal"/>
      <w:suff w:val="space"/>
      <w:lvlText w:val="%1."/>
      <w:lvlJc w:val="left"/>
    </w:lvl>
  </w:abstractNum>
  <w:abstractNum w:abstractNumId="1">
    <w:nsid w:val="ADC1C43D"/>
    <w:multiLevelType w:val="singleLevel"/>
    <w:tmpl w:val="ADC1C43D"/>
    <w:lvl w:ilvl="0" w:tentative="0">
      <w:start w:val="1"/>
      <w:numFmt w:val="decimal"/>
      <w:suff w:val="nothing"/>
      <w:lvlText w:val="（%1）"/>
      <w:lvlJc w:val="left"/>
    </w:lvl>
  </w:abstractNum>
  <w:abstractNum w:abstractNumId="2">
    <w:nsid w:val="B836A653"/>
    <w:multiLevelType w:val="singleLevel"/>
    <w:tmpl w:val="B836A653"/>
    <w:lvl w:ilvl="0" w:tentative="0">
      <w:start w:val="1"/>
      <w:numFmt w:val="decimal"/>
      <w:suff w:val="nothing"/>
      <w:lvlText w:val="（%1）"/>
      <w:lvlJc w:val="left"/>
    </w:lvl>
  </w:abstractNum>
  <w:abstractNum w:abstractNumId="3">
    <w:nsid w:val="BDC1F4B3"/>
    <w:multiLevelType w:val="singleLevel"/>
    <w:tmpl w:val="BDC1F4B3"/>
    <w:lvl w:ilvl="0" w:tentative="0">
      <w:start w:val="2"/>
      <w:numFmt w:val="decimal"/>
      <w:suff w:val="nothing"/>
      <w:lvlText w:val="%1．"/>
      <w:lvlJc w:val="left"/>
    </w:lvl>
  </w:abstractNum>
  <w:abstractNum w:abstractNumId="4">
    <w:nsid w:val="CB66B541"/>
    <w:multiLevelType w:val="singleLevel"/>
    <w:tmpl w:val="CB66B541"/>
    <w:lvl w:ilvl="0" w:tentative="0">
      <w:start w:val="1"/>
      <w:numFmt w:val="decimal"/>
      <w:lvlText w:val="(%1)"/>
      <w:lvlJc w:val="left"/>
      <w:pPr>
        <w:ind w:left="425" w:hanging="425"/>
      </w:pPr>
      <w:rPr>
        <w:rFonts w:hint="default"/>
      </w:rPr>
    </w:lvl>
  </w:abstractNum>
  <w:abstractNum w:abstractNumId="5">
    <w:nsid w:val="DBA4F139"/>
    <w:multiLevelType w:val="singleLevel"/>
    <w:tmpl w:val="DBA4F139"/>
    <w:lvl w:ilvl="0" w:tentative="0">
      <w:start w:val="1"/>
      <w:numFmt w:val="chineseCounting"/>
      <w:suff w:val="nothing"/>
      <w:lvlText w:val="%1、"/>
      <w:lvlJc w:val="left"/>
      <w:rPr>
        <w:rFonts w:hint="eastAsia"/>
      </w:rPr>
    </w:lvl>
  </w:abstractNum>
  <w:abstractNum w:abstractNumId="6">
    <w:nsid w:val="E284ED02"/>
    <w:multiLevelType w:val="singleLevel"/>
    <w:tmpl w:val="E284ED02"/>
    <w:lvl w:ilvl="0" w:tentative="0">
      <w:start w:val="1"/>
      <w:numFmt w:val="chineseCounting"/>
      <w:suff w:val="nothing"/>
      <w:lvlText w:val="%1、"/>
      <w:lvlJc w:val="left"/>
      <w:rPr>
        <w:rFonts w:hint="eastAsia"/>
      </w:rPr>
    </w:lvl>
  </w:abstractNum>
  <w:abstractNum w:abstractNumId="7">
    <w:nsid w:val="09B9D4E8"/>
    <w:multiLevelType w:val="singleLevel"/>
    <w:tmpl w:val="09B9D4E8"/>
    <w:lvl w:ilvl="0" w:tentative="0">
      <w:start w:val="1"/>
      <w:numFmt w:val="decimal"/>
      <w:suff w:val="nothing"/>
      <w:lvlText w:val="（%1）"/>
      <w:lvlJc w:val="left"/>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5CCCB21"/>
    <w:multiLevelType w:val="singleLevel"/>
    <w:tmpl w:val="75CCCB21"/>
    <w:lvl w:ilvl="0" w:tentative="0">
      <w:start w:val="1"/>
      <w:numFmt w:val="decimal"/>
      <w:suff w:val="nothing"/>
      <w:lvlText w:val="%1、"/>
      <w:lvlJc w:val="left"/>
    </w:lvl>
  </w:abstractNum>
  <w:num w:numId="1">
    <w:abstractNumId w:val="9"/>
  </w:num>
  <w:num w:numId="2">
    <w:abstractNumId w:val="1"/>
  </w:num>
  <w:num w:numId="3">
    <w:abstractNumId w:val="10"/>
  </w:num>
  <w:num w:numId="4">
    <w:abstractNumId w:val="3"/>
  </w:num>
  <w:num w:numId="5">
    <w:abstractNumId w:val="0"/>
  </w:num>
  <w:num w:numId="6">
    <w:abstractNumId w:val="4"/>
  </w:num>
  <w:num w:numId="7">
    <w:abstractNumId w:val="8"/>
  </w:num>
  <w:num w:numId="8">
    <w:abstractNumId w:val="5"/>
  </w:num>
  <w:num w:numId="9">
    <w:abstractNumId w:val="2"/>
  </w:num>
  <w:num w:numId="10">
    <w:abstractNumId w:val="7"/>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WI1ZWQzMzk3ZGQwNGE5ZmQzOGYyODI0N2VmZWUifQ=="/>
  </w:docVars>
  <w:rsids>
    <w:rsidRoot w:val="4A4D5175"/>
    <w:rsid w:val="00027A5A"/>
    <w:rsid w:val="00991ADF"/>
    <w:rsid w:val="014737A8"/>
    <w:rsid w:val="01CB2139"/>
    <w:rsid w:val="028279CD"/>
    <w:rsid w:val="03DE3CAC"/>
    <w:rsid w:val="04D1006A"/>
    <w:rsid w:val="05341DD6"/>
    <w:rsid w:val="05CB0B67"/>
    <w:rsid w:val="060E6ACB"/>
    <w:rsid w:val="07416A2C"/>
    <w:rsid w:val="07591FC8"/>
    <w:rsid w:val="075D0324"/>
    <w:rsid w:val="09411E79"/>
    <w:rsid w:val="0A4B01C2"/>
    <w:rsid w:val="0ACE05D7"/>
    <w:rsid w:val="0BC814CA"/>
    <w:rsid w:val="0C6E7A55"/>
    <w:rsid w:val="0F2A5FF8"/>
    <w:rsid w:val="10354C54"/>
    <w:rsid w:val="10AB4366"/>
    <w:rsid w:val="11382C4E"/>
    <w:rsid w:val="11A02DE7"/>
    <w:rsid w:val="123F625E"/>
    <w:rsid w:val="12E92C34"/>
    <w:rsid w:val="14D62EA9"/>
    <w:rsid w:val="169528F0"/>
    <w:rsid w:val="179E57D5"/>
    <w:rsid w:val="18115FA7"/>
    <w:rsid w:val="18B218FB"/>
    <w:rsid w:val="18D314AE"/>
    <w:rsid w:val="1BB455C7"/>
    <w:rsid w:val="1CC161ED"/>
    <w:rsid w:val="1CD852E5"/>
    <w:rsid w:val="1D037327"/>
    <w:rsid w:val="1D1722B1"/>
    <w:rsid w:val="1D771D10"/>
    <w:rsid w:val="1ED0096A"/>
    <w:rsid w:val="206C6329"/>
    <w:rsid w:val="232079E6"/>
    <w:rsid w:val="2687044B"/>
    <w:rsid w:val="273700F8"/>
    <w:rsid w:val="276E6F72"/>
    <w:rsid w:val="27CE5C62"/>
    <w:rsid w:val="28277120"/>
    <w:rsid w:val="28325C0F"/>
    <w:rsid w:val="295B52D4"/>
    <w:rsid w:val="2B0A5203"/>
    <w:rsid w:val="2B312790"/>
    <w:rsid w:val="2B5621F6"/>
    <w:rsid w:val="2BF57C61"/>
    <w:rsid w:val="2D147C0E"/>
    <w:rsid w:val="2DEF4502"/>
    <w:rsid w:val="2EF51D26"/>
    <w:rsid w:val="2F0F28F6"/>
    <w:rsid w:val="2F154177"/>
    <w:rsid w:val="2F2D14C0"/>
    <w:rsid w:val="30B04157"/>
    <w:rsid w:val="31842A3C"/>
    <w:rsid w:val="33494370"/>
    <w:rsid w:val="336631F3"/>
    <w:rsid w:val="34AA5361"/>
    <w:rsid w:val="34F34F5A"/>
    <w:rsid w:val="34FD28FF"/>
    <w:rsid w:val="355C48AD"/>
    <w:rsid w:val="366A793A"/>
    <w:rsid w:val="36DA4DA3"/>
    <w:rsid w:val="37144D14"/>
    <w:rsid w:val="3807501A"/>
    <w:rsid w:val="386D6DA9"/>
    <w:rsid w:val="38897CB2"/>
    <w:rsid w:val="39134960"/>
    <w:rsid w:val="393A3157"/>
    <w:rsid w:val="397228F1"/>
    <w:rsid w:val="3A633013"/>
    <w:rsid w:val="3AA77129"/>
    <w:rsid w:val="3BF27D73"/>
    <w:rsid w:val="3D1D4AF3"/>
    <w:rsid w:val="3D3A2DD6"/>
    <w:rsid w:val="3D5E2FF6"/>
    <w:rsid w:val="3E49157C"/>
    <w:rsid w:val="3FB32C50"/>
    <w:rsid w:val="429C09DF"/>
    <w:rsid w:val="4319077F"/>
    <w:rsid w:val="44141EB8"/>
    <w:rsid w:val="4542054F"/>
    <w:rsid w:val="45774DEB"/>
    <w:rsid w:val="457948A6"/>
    <w:rsid w:val="460A2104"/>
    <w:rsid w:val="466C6651"/>
    <w:rsid w:val="46717A8D"/>
    <w:rsid w:val="47507743"/>
    <w:rsid w:val="48C7608A"/>
    <w:rsid w:val="4A344C24"/>
    <w:rsid w:val="4A435FAB"/>
    <w:rsid w:val="4A4D5175"/>
    <w:rsid w:val="4AF15640"/>
    <w:rsid w:val="4BE86A43"/>
    <w:rsid w:val="4CE27936"/>
    <w:rsid w:val="4D52686A"/>
    <w:rsid w:val="4D8D7AD3"/>
    <w:rsid w:val="4DB971B3"/>
    <w:rsid w:val="4DC409E7"/>
    <w:rsid w:val="4DD454D1"/>
    <w:rsid w:val="4DE65204"/>
    <w:rsid w:val="4F334479"/>
    <w:rsid w:val="50435EF8"/>
    <w:rsid w:val="532D2979"/>
    <w:rsid w:val="55202DAA"/>
    <w:rsid w:val="567F1D52"/>
    <w:rsid w:val="573174F0"/>
    <w:rsid w:val="57687E09"/>
    <w:rsid w:val="58E93DFA"/>
    <w:rsid w:val="5A11336D"/>
    <w:rsid w:val="5A925F8A"/>
    <w:rsid w:val="5B1F20DF"/>
    <w:rsid w:val="5B2128CE"/>
    <w:rsid w:val="5B4D68C3"/>
    <w:rsid w:val="5BB93F58"/>
    <w:rsid w:val="5CAC7619"/>
    <w:rsid w:val="5CAE3391"/>
    <w:rsid w:val="5D17153E"/>
    <w:rsid w:val="5E91176E"/>
    <w:rsid w:val="61EC36E9"/>
    <w:rsid w:val="61EF2482"/>
    <w:rsid w:val="62685D90"/>
    <w:rsid w:val="629B6165"/>
    <w:rsid w:val="63754C08"/>
    <w:rsid w:val="63846386"/>
    <w:rsid w:val="640B488C"/>
    <w:rsid w:val="65AD68DC"/>
    <w:rsid w:val="65E73470"/>
    <w:rsid w:val="666130C7"/>
    <w:rsid w:val="67550FD9"/>
    <w:rsid w:val="6803673C"/>
    <w:rsid w:val="68891DE6"/>
    <w:rsid w:val="6B460C38"/>
    <w:rsid w:val="6C156F89"/>
    <w:rsid w:val="6D4A2C62"/>
    <w:rsid w:val="6EF54E4F"/>
    <w:rsid w:val="6F524910"/>
    <w:rsid w:val="70774A57"/>
    <w:rsid w:val="724E6D50"/>
    <w:rsid w:val="725F3CFE"/>
    <w:rsid w:val="742A559B"/>
    <w:rsid w:val="743106D8"/>
    <w:rsid w:val="745C0078"/>
    <w:rsid w:val="751B4EE4"/>
    <w:rsid w:val="75924901"/>
    <w:rsid w:val="75B82733"/>
    <w:rsid w:val="761402B1"/>
    <w:rsid w:val="77C178EF"/>
    <w:rsid w:val="78905E07"/>
    <w:rsid w:val="78CC4E73"/>
    <w:rsid w:val="79D75E14"/>
    <w:rsid w:val="7AE16F4F"/>
    <w:rsid w:val="7B971768"/>
    <w:rsid w:val="7C2C069A"/>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outlineLvl w:val="0"/>
    </w:pPr>
    <w:rPr>
      <w:b/>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w:basedOn w:val="1"/>
    <w:next w:val="8"/>
    <w:qFormat/>
    <w:uiPriority w:val="0"/>
    <w:rPr>
      <w:rFonts w:ascii="Arial" w:hAnsi="Arial"/>
      <w:sz w:val="24"/>
    </w:r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ind w:firstLine="480"/>
    </w:pPr>
    <w:rPr>
      <w:rFonts w:ascii="宋体" w:hAnsi="宋体"/>
      <w:sz w:val="24"/>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1">
    <w:name w:val="Plain Text"/>
    <w:basedOn w:val="1"/>
    <w:next w:val="1"/>
    <w:qFormat/>
    <w:uiPriority w:val="0"/>
    <w:rPr>
      <w:rFonts w:ascii="宋体" w:hAnsi="Courier New"/>
    </w:rPr>
  </w:style>
  <w:style w:type="paragraph" w:styleId="12">
    <w:name w:val="Date"/>
    <w:basedOn w:val="1"/>
    <w:next w:val="1"/>
    <w:qFormat/>
    <w:uiPriority w:val="0"/>
    <w:pPr>
      <w:ind w:left="100" w:leftChars="2500"/>
    </w:pPr>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7">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样式1"/>
    <w:basedOn w:val="1"/>
    <w:next w:val="5"/>
    <w:qFormat/>
    <w:uiPriority w:val="0"/>
    <w:pPr>
      <w:spacing w:line="360" w:lineRule="auto"/>
      <w:ind w:firstLine="420" w:firstLineChars="200"/>
    </w:pPr>
    <w:rPr>
      <w:rFonts w:ascii="宋体" w:hAnsi="宋体"/>
      <w:szCs w:val="21"/>
    </w:rPr>
  </w:style>
  <w:style w:type="paragraph" w:customStyle="1" w:styleId="25">
    <w:name w:val="正文首行缩进 21"/>
    <w:basedOn w:val="26"/>
    <w:qFormat/>
    <w:uiPriority w:val="0"/>
    <w:pPr>
      <w:ind w:firstLine="420" w:firstLineChars="200"/>
    </w:pPr>
  </w:style>
  <w:style w:type="paragraph" w:customStyle="1" w:styleId="26">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7">
    <w:name w:val="BodyText"/>
    <w:basedOn w:val="1"/>
    <w:next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28">
    <w:name w:val="NormalCharacter"/>
    <w:semiHidden/>
    <w:qFormat/>
    <w:uiPriority w:val="0"/>
  </w:style>
  <w:style w:type="paragraph" w:customStyle="1" w:styleId="29">
    <w:name w:val="UserStyle_0"/>
    <w:basedOn w:val="27"/>
    <w:qFormat/>
    <w:uiPriority w:val="0"/>
    <w:pPr>
      <w:spacing w:after="120" w:line="480" w:lineRule="exact"/>
      <w:ind w:firstLine="1041" w:firstLineChars="200"/>
      <w:jc w:val="both"/>
      <w:textAlignment w:val="baseline"/>
    </w:pPr>
    <w:rPr>
      <w:rFonts w:ascii="Times New Roman" w:hAnsi="Times New Roman" w:eastAsia="方正仿宋_GBK"/>
      <w:kern w:val="2"/>
      <w:sz w:val="32"/>
      <w:szCs w:val="20"/>
      <w:lang w:val="en-US" w:eastAsia="zh-CN" w:bidi="ar-SA"/>
    </w:rPr>
  </w:style>
  <w:style w:type="paragraph" w:customStyle="1" w:styleId="3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1">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2">
    <w:name w:val="1正文"/>
    <w:basedOn w:val="1"/>
    <w:qFormat/>
    <w:uiPriority w:val="0"/>
    <w:pPr>
      <w:ind w:left="-38"/>
      <w:textAlignment w:val="baseline"/>
    </w:pPr>
    <w:rPr>
      <w:rFonts w:ascii="宋体" w:hAnsi="宋体"/>
      <w:kern w:val="0"/>
      <w:sz w:val="24"/>
      <w:szCs w:val="20"/>
    </w:rPr>
  </w:style>
  <w:style w:type="paragraph" w:customStyle="1" w:styleId="33">
    <w:name w:val="列表_0"/>
    <w:basedOn w:val="34"/>
    <w:qFormat/>
    <w:uiPriority w:val="0"/>
    <w:pPr>
      <w:spacing w:afterAutospacing="1" w:line="360" w:lineRule="auto"/>
      <w:jc w:val="center"/>
    </w:pPr>
    <w:rPr>
      <w:rFonts w:ascii="宋体" w:hAnsi="宋体"/>
      <w:b/>
      <w:bCs/>
      <w:sz w:val="28"/>
      <w:szCs w:val="28"/>
    </w:rPr>
  </w:style>
  <w:style w:type="paragraph" w:customStyle="1" w:styleId="34">
    <w:name w:val="正文_15_0"/>
    <w:basedOn w:val="35"/>
    <w:next w:val="33"/>
    <w:qFormat/>
    <w:uiPriority w:val="0"/>
    <w:rPr>
      <w:rFonts w:ascii="Times New Roman" w:hAnsi="Times New Roman"/>
      <w:szCs w:val="21"/>
    </w:rPr>
  </w:style>
  <w:style w:type="paragraph" w:customStyle="1" w:styleId="35">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
    <w:name w:val="10_0"/>
    <w:basedOn w:val="22"/>
    <w:qFormat/>
    <w:uiPriority w:val="0"/>
    <w:rPr>
      <w:rFonts w:ascii="Times New Roman" w:hAnsi="Times New Roman" w:eastAsia="宋体" w:cs="Times New Roman"/>
    </w:rPr>
  </w:style>
  <w:style w:type="paragraph" w:customStyle="1" w:styleId="3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3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2 Char"/>
    <w:link w:val="3"/>
    <w:qFormat/>
    <w:uiPriority w:val="0"/>
    <w:rPr>
      <w:rFonts w:ascii="Arial" w:hAnsi="Arial" w:eastAsia="黑体"/>
      <w:b/>
      <w:sz w:val="32"/>
    </w:rPr>
  </w:style>
  <w:style w:type="paragraph" w:customStyle="1" w:styleId="42">
    <w:name w:val="p0"/>
    <w:basedOn w:val="1"/>
    <w:qFormat/>
    <w:uiPriority w:val="0"/>
    <w:pPr>
      <w:widowControl/>
    </w:pPr>
    <w:rPr>
      <w:kern w:val="0"/>
      <w:szCs w:val="21"/>
    </w:rPr>
  </w:style>
  <w:style w:type="paragraph" w:customStyle="1" w:styleId="43">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31612</Words>
  <Characters>33749</Characters>
  <Lines>0</Lines>
  <Paragraphs>0</Paragraphs>
  <TotalTime>17</TotalTime>
  <ScaleCrop>false</ScaleCrop>
  <LinksUpToDate>false</LinksUpToDate>
  <CharactersWithSpaces>36202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2023-06-25T08:54:00Z</dcterms:created>
  <dc:creator>Administrator</dc:creator>
  <cp:lastModifiedBy>WPS_1559630897</cp:lastModifiedBy>
  <dcterms:modified xsi:type="dcterms:W3CDTF">2023-10-25T05:10:20Z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EB3D0CBAD74744AE8A2E110ADEC36E6F_13</vt:lpwstr>
  </property>
</Properties>
</file>