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rPr>
          <w:rFonts w:hint="eastAsia"/>
          <w:color w:val="auto"/>
          <w:highlight w:val="none"/>
          <w:lang w:val="en-US" w:eastAsia="zh-CN"/>
        </w:rPr>
      </w:pPr>
    </w:p>
    <w:p>
      <w:pPr>
        <w:pStyle w:val="12"/>
        <w:tabs>
          <w:tab w:val="left" w:pos="567"/>
        </w:tabs>
        <w:ind w:left="0" w:leftChars="0" w:firstLine="0" w:firstLineChars="0"/>
        <w:jc w:val="center"/>
        <w:rPr>
          <w:rFonts w:hint="eastAsia" w:ascii="宋体" w:hAnsi="宋体" w:eastAsia="宋体" w:cs="宋体"/>
          <w:b w:val="0"/>
          <w:bCs w:val="0"/>
          <w:color w:val="auto"/>
          <w:sz w:val="84"/>
          <w:szCs w:val="84"/>
          <w:highlight w:val="none"/>
          <w:u w:val="none" w:color="auto"/>
          <w:lang w:val="en-US" w:eastAsia="zh-CN"/>
        </w:rPr>
      </w:pPr>
    </w:p>
    <w:p>
      <w:pPr>
        <w:pStyle w:val="12"/>
        <w:keepNext w:val="0"/>
        <w:keepLines w:val="0"/>
        <w:pageBreakBefore w:val="0"/>
        <w:widowControl w:val="0"/>
        <w:tabs>
          <w:tab w:val="left" w:pos="567"/>
        </w:tabs>
        <w:kinsoku/>
        <w:wordWrap/>
        <w:overflowPunct/>
        <w:topLinePunct w:val="0"/>
        <w:bidi w:val="0"/>
        <w:snapToGrid/>
        <w:spacing w:line="360" w:lineRule="auto"/>
        <w:ind w:left="0" w:leftChars="0" w:firstLine="0" w:firstLineChars="0"/>
        <w:jc w:val="center"/>
        <w:textAlignment w:val="auto"/>
        <w:rPr>
          <w:rFonts w:hint="eastAsia" w:ascii="宋体" w:hAnsi="宋体" w:cs="宋体"/>
          <w:b w:val="0"/>
          <w:bCs w:val="0"/>
          <w:color w:val="auto"/>
          <w:sz w:val="84"/>
          <w:szCs w:val="84"/>
          <w:highlight w:val="none"/>
          <w:u w:val="none" w:color="auto"/>
          <w:lang w:val="en-US" w:eastAsia="zh-CN"/>
        </w:rPr>
      </w:pPr>
      <w:r>
        <w:rPr>
          <w:rFonts w:hint="eastAsia" w:ascii="宋体" w:hAnsi="宋体" w:cs="宋体"/>
          <w:b w:val="0"/>
          <w:bCs w:val="0"/>
          <w:color w:val="auto"/>
          <w:sz w:val="84"/>
          <w:szCs w:val="84"/>
          <w:highlight w:val="none"/>
          <w:u w:val="none" w:color="auto"/>
          <w:lang w:val="en-US" w:eastAsia="zh-CN"/>
        </w:rPr>
        <w:t>奇台县中医医院一中心两专科设备采购项目</w:t>
      </w:r>
    </w:p>
    <w:p>
      <w:pPr>
        <w:rPr>
          <w:rFonts w:hint="eastAsia"/>
          <w:color w:val="auto"/>
          <w:highlight w:val="none"/>
          <w:lang w:val="en-US" w:eastAsia="zh-CN"/>
        </w:rPr>
      </w:pPr>
    </w:p>
    <w:p>
      <w:pPr>
        <w:rPr>
          <w:rFonts w:hint="eastAsia"/>
          <w:color w:val="auto"/>
          <w:highlight w:val="none"/>
          <w:lang w:val="en-US" w:eastAsia="zh-CN"/>
        </w:rPr>
      </w:pPr>
    </w:p>
    <w:p>
      <w:pPr>
        <w:pStyle w:val="31"/>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b w:val="0"/>
          <w:bCs w:val="0"/>
          <w:color w:val="auto"/>
          <w:sz w:val="56"/>
          <w:szCs w:val="56"/>
          <w:highlight w:val="none"/>
          <w:lang w:val="en-US" w:eastAsia="zh-CN"/>
        </w:rPr>
      </w:pPr>
      <w:r>
        <w:rPr>
          <w:rFonts w:hint="eastAsia" w:ascii="宋体" w:hAnsi="宋体"/>
          <w:b w:val="0"/>
          <w:bCs w:val="0"/>
          <w:color w:val="auto"/>
          <w:sz w:val="72"/>
          <w:szCs w:val="72"/>
          <w:highlight w:val="none"/>
          <w:lang w:val="en-US" w:eastAsia="zh-CN"/>
        </w:rPr>
        <w:t>竞争性磋商文件</w:t>
      </w:r>
    </w:p>
    <w:p>
      <w:pPr>
        <w:pStyle w:val="31"/>
        <w:keepNext w:val="0"/>
        <w:keepLines w:val="0"/>
        <w:pageBreakBefore w:val="0"/>
        <w:widowControl w:val="0"/>
        <w:kinsoku/>
        <w:wordWrap/>
        <w:overflowPunct/>
        <w:topLinePunct w:val="0"/>
        <w:bidi w:val="0"/>
        <w:snapToGrid/>
        <w:spacing w:line="360" w:lineRule="auto"/>
        <w:jc w:val="both"/>
        <w:textAlignment w:val="auto"/>
        <w:rPr>
          <w:rFonts w:hint="eastAsia" w:ascii="宋体" w:hAnsi="宋体"/>
          <w:color w:val="auto"/>
          <w:sz w:val="56"/>
          <w:szCs w:val="56"/>
          <w:highlight w:val="none"/>
          <w:lang w:val="en-US" w:eastAsia="zh-CN"/>
        </w:rPr>
      </w:pPr>
    </w:p>
    <w:p>
      <w:pPr>
        <w:pStyle w:val="31"/>
        <w:spacing w:line="440" w:lineRule="exact"/>
        <w:jc w:val="both"/>
        <w:rPr>
          <w:rFonts w:ascii="宋体" w:hAnsi="宋体"/>
          <w:color w:val="auto"/>
          <w:sz w:val="96"/>
          <w:szCs w:val="96"/>
          <w:highlight w:val="none"/>
        </w:rPr>
      </w:pPr>
    </w:p>
    <w:p>
      <w:pPr>
        <w:spacing w:before="120" w:line="360" w:lineRule="auto"/>
        <w:ind w:firstLine="723" w:firstLineChars="200"/>
        <w:jc w:val="left"/>
        <w:rPr>
          <w:rFonts w:hint="default" w:ascii="宋体" w:hAnsi="宋体" w:eastAsia="宋体" w:cs="宋体"/>
          <w:b/>
          <w:bCs/>
          <w:color w:val="auto"/>
          <w:sz w:val="36"/>
          <w:szCs w:val="36"/>
          <w:highlight w:val="none"/>
          <w:u w:val="single" w:color="auto"/>
          <w:lang w:val="en-US" w:eastAsia="zh-CN"/>
        </w:rPr>
      </w:pPr>
      <w:r>
        <w:rPr>
          <w:rFonts w:hint="eastAsia" w:ascii="宋体" w:hAnsi="宋体" w:eastAsia="宋体" w:cs="宋体"/>
          <w:b/>
          <w:bCs/>
          <w:color w:val="auto"/>
          <w:sz w:val="36"/>
          <w:szCs w:val="36"/>
          <w:highlight w:val="none"/>
        </w:rPr>
        <w:t>项目名称：</w:t>
      </w:r>
      <w:r>
        <w:rPr>
          <w:rFonts w:hint="eastAsia" w:ascii="宋体" w:hAnsi="宋体" w:cs="宋体"/>
          <w:b/>
          <w:bCs/>
          <w:color w:val="auto"/>
          <w:sz w:val="36"/>
          <w:szCs w:val="36"/>
          <w:highlight w:val="none"/>
          <w:u w:val="single" w:color="auto"/>
          <w:lang w:val="en-US" w:eastAsia="zh-CN"/>
        </w:rPr>
        <w:t xml:space="preserve">奇台县中医医院一中心两专科设备采购项目    </w:t>
      </w:r>
    </w:p>
    <w:p>
      <w:pPr>
        <w:pStyle w:val="21"/>
        <w:spacing w:line="360" w:lineRule="auto"/>
        <w:ind w:firstLine="723" w:firstLineChars="200"/>
        <w:jc w:val="left"/>
        <w:rPr>
          <w:rFonts w:hint="eastAsia" w:ascii="宋体" w:hAnsi="宋体" w:eastAsia="宋体" w:cs="宋体"/>
          <w:color w:val="auto"/>
          <w:sz w:val="36"/>
          <w:szCs w:val="36"/>
          <w:highlight w:val="none"/>
          <w:lang w:val="en-US" w:eastAsia="zh-CN"/>
        </w:rPr>
      </w:pPr>
      <w:r>
        <w:rPr>
          <w:rFonts w:hint="eastAsia" w:ascii="宋体" w:hAnsi="宋体" w:eastAsia="宋体" w:cs="宋体"/>
          <w:b/>
          <w:bCs/>
          <w:color w:val="auto"/>
          <w:sz w:val="36"/>
          <w:szCs w:val="36"/>
          <w:highlight w:val="none"/>
        </w:rPr>
        <w:t>项目编号：</w:t>
      </w:r>
      <w:r>
        <w:rPr>
          <w:rFonts w:hint="eastAsia" w:cs="宋体"/>
          <w:b/>
          <w:bCs/>
          <w:color w:val="auto"/>
          <w:sz w:val="36"/>
          <w:szCs w:val="36"/>
          <w:highlight w:val="none"/>
          <w:u w:val="single"/>
          <w:lang w:val="en-US" w:eastAsia="zh-CN"/>
        </w:rPr>
        <w:t>XJCXD-2023-033</w:t>
      </w:r>
      <w:r>
        <w:rPr>
          <w:rFonts w:hint="eastAsia" w:cs="宋体"/>
          <w:b/>
          <w:bCs/>
          <w:color w:val="auto"/>
          <w:kern w:val="2"/>
          <w:sz w:val="36"/>
          <w:szCs w:val="36"/>
          <w:highlight w:val="none"/>
          <w:u w:val="single"/>
          <w:lang w:val="en-US" w:eastAsia="zh-CN"/>
        </w:rPr>
        <w:t xml:space="preserve">            </w:t>
      </w:r>
      <w:r>
        <w:rPr>
          <w:rFonts w:hint="eastAsia" w:ascii="宋体" w:hAnsi="宋体" w:eastAsia="宋体" w:cs="宋体"/>
          <w:b/>
          <w:bCs/>
          <w:color w:val="auto"/>
          <w:kern w:val="2"/>
          <w:sz w:val="36"/>
          <w:szCs w:val="36"/>
          <w:highlight w:val="none"/>
          <w:u w:val="single"/>
          <w:lang w:val="en-US" w:eastAsia="zh-CN"/>
        </w:rPr>
        <w:t xml:space="preserve">      </w:t>
      </w:r>
      <w:r>
        <w:rPr>
          <w:rFonts w:hint="eastAsia" w:cs="宋体"/>
          <w:b/>
          <w:bCs/>
          <w:color w:val="auto"/>
          <w:kern w:val="2"/>
          <w:sz w:val="36"/>
          <w:szCs w:val="36"/>
          <w:highlight w:val="none"/>
          <w:u w:val="single"/>
          <w:lang w:val="en-US" w:eastAsia="zh-CN"/>
        </w:rPr>
        <w:t xml:space="preserve">        </w:t>
      </w:r>
      <w:r>
        <w:rPr>
          <w:rFonts w:hint="eastAsia" w:cs="宋体"/>
          <w:b/>
          <w:bCs/>
          <w:color w:val="auto"/>
          <w:kern w:val="2"/>
          <w:sz w:val="36"/>
          <w:szCs w:val="36"/>
          <w:highlight w:val="none"/>
          <w:u w:val="none"/>
          <w:lang w:val="en-US" w:eastAsia="zh-CN"/>
        </w:rPr>
        <w:t xml:space="preserve"> </w:t>
      </w:r>
      <w:r>
        <w:rPr>
          <w:rFonts w:hint="eastAsia" w:ascii="宋体" w:hAnsi="宋体" w:eastAsia="宋体" w:cs="宋体"/>
          <w:b/>
          <w:bCs/>
          <w:color w:val="auto"/>
          <w:kern w:val="2"/>
          <w:sz w:val="36"/>
          <w:szCs w:val="36"/>
          <w:highlight w:val="none"/>
          <w:u w:val="none"/>
          <w:lang w:val="en-US" w:eastAsia="zh-CN"/>
        </w:rPr>
        <w:t xml:space="preserve">   </w:t>
      </w:r>
    </w:p>
    <w:p>
      <w:pPr>
        <w:pStyle w:val="21"/>
        <w:spacing w:line="360" w:lineRule="auto"/>
        <w:ind w:firstLine="723" w:firstLineChars="200"/>
        <w:jc w:val="left"/>
        <w:rPr>
          <w:rFonts w:hint="default" w:ascii="宋体" w:hAnsi="宋体" w:eastAsia="宋体" w:cs="宋体"/>
          <w:color w:val="auto"/>
          <w:sz w:val="36"/>
          <w:szCs w:val="36"/>
          <w:highlight w:val="none"/>
          <w:lang w:val="en-US" w:eastAsia="zh-CN"/>
        </w:rPr>
      </w:pPr>
      <w:r>
        <w:rPr>
          <w:rFonts w:hint="eastAsia" w:ascii="宋体" w:hAnsi="宋体" w:eastAsia="宋体" w:cs="宋体"/>
          <w:b/>
          <w:bCs/>
          <w:color w:val="auto"/>
          <w:sz w:val="36"/>
          <w:szCs w:val="36"/>
          <w:highlight w:val="none"/>
        </w:rPr>
        <w:t>采</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购</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人：</w:t>
      </w:r>
      <w:r>
        <w:rPr>
          <w:rFonts w:hint="eastAsia" w:cs="宋体"/>
          <w:b/>
          <w:bCs/>
          <w:color w:val="auto"/>
          <w:kern w:val="0"/>
          <w:sz w:val="36"/>
          <w:szCs w:val="36"/>
          <w:highlight w:val="none"/>
          <w:u w:val="single" w:color="auto"/>
          <w:lang w:val="en-US" w:eastAsia="zh-CN" w:bidi="ar-SA"/>
        </w:rPr>
        <w:t>奇台县</w:t>
      </w:r>
      <w:r>
        <w:rPr>
          <w:rFonts w:hint="eastAsia" w:ascii="宋体" w:hAnsi="宋体" w:eastAsia="宋体" w:cs="宋体"/>
          <w:b/>
          <w:bCs/>
          <w:color w:val="auto"/>
          <w:kern w:val="0"/>
          <w:sz w:val="36"/>
          <w:szCs w:val="36"/>
          <w:highlight w:val="none"/>
          <w:u w:val="single" w:color="auto"/>
          <w:lang w:val="en-US" w:eastAsia="zh-CN" w:bidi="ar-SA"/>
        </w:rPr>
        <w:t>中医医院</w:t>
      </w:r>
      <w:r>
        <w:rPr>
          <w:rFonts w:hint="eastAsia" w:cs="宋体"/>
          <w:b/>
          <w:bCs/>
          <w:color w:val="auto"/>
          <w:sz w:val="36"/>
          <w:szCs w:val="36"/>
          <w:highlight w:val="none"/>
          <w:u w:val="single"/>
          <w:lang w:val="en-US" w:eastAsia="zh-CN"/>
        </w:rPr>
        <w:t xml:space="preserve">                         </w:t>
      </w:r>
      <w:r>
        <w:rPr>
          <w:rFonts w:hint="eastAsia" w:cs="宋体"/>
          <w:b/>
          <w:bCs/>
          <w:color w:val="auto"/>
          <w:sz w:val="36"/>
          <w:szCs w:val="36"/>
          <w:highlight w:val="none"/>
          <w:u w:val="none"/>
          <w:lang w:val="en-US" w:eastAsia="zh-CN"/>
        </w:rPr>
        <w:t xml:space="preserve">    </w:t>
      </w:r>
      <w:r>
        <w:rPr>
          <w:rFonts w:hint="eastAsia" w:cs="宋体"/>
          <w:b/>
          <w:bCs/>
          <w:color w:val="auto"/>
          <w:sz w:val="36"/>
          <w:szCs w:val="36"/>
          <w:highlight w:val="none"/>
          <w:u w:val="single"/>
          <w:lang w:val="en-US" w:eastAsia="zh-CN"/>
        </w:rPr>
        <w:t xml:space="preserve">                  </w:t>
      </w:r>
      <w:r>
        <w:rPr>
          <w:rFonts w:hint="eastAsia" w:cs="宋体"/>
          <w:b/>
          <w:bCs/>
          <w:color w:val="auto"/>
          <w:sz w:val="36"/>
          <w:szCs w:val="36"/>
          <w:highlight w:val="none"/>
          <w:lang w:val="en-US" w:eastAsia="zh-CN"/>
        </w:rPr>
        <w:t xml:space="preserve">   </w:t>
      </w:r>
    </w:p>
    <w:p>
      <w:pPr>
        <w:pStyle w:val="11"/>
        <w:tabs>
          <w:tab w:val="left" w:pos="567"/>
        </w:tabs>
        <w:spacing w:before="154" w:line="360" w:lineRule="auto"/>
        <w:ind w:firstLine="723" w:firstLineChars="200"/>
        <w:jc w:val="left"/>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u w:val="none"/>
        </w:rPr>
        <w:t>代理机构：</w:t>
      </w:r>
      <w:r>
        <w:rPr>
          <w:rFonts w:hint="eastAsia" w:ascii="宋体" w:hAnsi="宋体" w:eastAsia="宋体" w:cs="宋体"/>
          <w:b/>
          <w:bCs/>
          <w:color w:val="auto"/>
          <w:sz w:val="36"/>
          <w:szCs w:val="36"/>
          <w:highlight w:val="none"/>
          <w:u w:val="single"/>
        </w:rPr>
        <w:t>新疆诚信达招标代理有限责任公司</w:t>
      </w:r>
      <w:r>
        <w:rPr>
          <w:rFonts w:hint="eastAsia" w:ascii="宋体" w:hAnsi="宋体" w:cs="宋体"/>
          <w:b/>
          <w:bCs/>
          <w:color w:val="auto"/>
          <w:sz w:val="36"/>
          <w:szCs w:val="36"/>
          <w:highlight w:val="none"/>
          <w:u w:val="single"/>
          <w:lang w:val="en-US" w:eastAsia="zh-CN"/>
        </w:rPr>
        <w:t xml:space="preserve">           </w:t>
      </w:r>
      <w:r>
        <w:rPr>
          <w:rFonts w:hint="eastAsia" w:ascii="宋体" w:hAnsi="宋体" w:cs="宋体"/>
          <w:b/>
          <w:bCs/>
          <w:color w:val="auto"/>
          <w:sz w:val="36"/>
          <w:szCs w:val="36"/>
          <w:highlight w:val="none"/>
          <w:u w:val="none"/>
          <w:lang w:val="en-US" w:eastAsia="zh-CN"/>
        </w:rPr>
        <w:t xml:space="preserve">    </w:t>
      </w:r>
      <w:r>
        <w:rPr>
          <w:rFonts w:hint="eastAsia" w:ascii="宋体" w:hAnsi="宋体" w:cs="宋体"/>
          <w:b/>
          <w:bCs/>
          <w:color w:val="auto"/>
          <w:sz w:val="36"/>
          <w:szCs w:val="36"/>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723" w:firstLineChars="200"/>
        <w:jc w:val="left"/>
        <w:textAlignment w:val="auto"/>
        <w:rPr>
          <w:rFonts w:hint="default"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u w:val="none"/>
          <w:lang w:val="en-US" w:eastAsia="zh-CN"/>
        </w:rPr>
        <w:t>日    期：</w:t>
      </w:r>
      <w:r>
        <w:rPr>
          <w:rFonts w:hint="eastAsia" w:ascii="宋体" w:hAnsi="宋体" w:cs="宋体"/>
          <w:b/>
          <w:bCs/>
          <w:color w:val="auto"/>
          <w:sz w:val="36"/>
          <w:szCs w:val="36"/>
          <w:highlight w:val="none"/>
          <w:u w:val="single"/>
          <w:lang w:val="en-US" w:eastAsia="zh-CN"/>
        </w:rPr>
        <w:t>2023</w:t>
      </w:r>
      <w:r>
        <w:rPr>
          <w:rFonts w:hint="eastAsia" w:ascii="宋体" w:hAnsi="宋体" w:eastAsia="宋体" w:cs="宋体"/>
          <w:b/>
          <w:bCs/>
          <w:color w:val="auto"/>
          <w:sz w:val="36"/>
          <w:szCs w:val="36"/>
          <w:highlight w:val="none"/>
          <w:u w:val="single"/>
          <w:lang w:val="en-US" w:eastAsia="zh-CN"/>
        </w:rPr>
        <w:t>年</w:t>
      </w:r>
      <w:r>
        <w:rPr>
          <w:rFonts w:hint="eastAsia" w:ascii="宋体" w:hAnsi="宋体" w:cs="宋体"/>
          <w:b/>
          <w:bCs/>
          <w:color w:val="auto"/>
          <w:sz w:val="36"/>
          <w:szCs w:val="36"/>
          <w:highlight w:val="none"/>
          <w:u w:val="single"/>
          <w:lang w:val="en-US" w:eastAsia="zh-CN"/>
        </w:rPr>
        <w:t>10</w:t>
      </w:r>
      <w:r>
        <w:rPr>
          <w:rFonts w:hint="eastAsia" w:ascii="宋体" w:hAnsi="宋体" w:eastAsia="宋体" w:cs="宋体"/>
          <w:b/>
          <w:bCs/>
          <w:color w:val="auto"/>
          <w:sz w:val="36"/>
          <w:szCs w:val="36"/>
          <w:highlight w:val="none"/>
          <w:u w:val="single"/>
          <w:lang w:val="en-US" w:eastAsia="zh-CN"/>
        </w:rPr>
        <w:t>月</w:t>
      </w:r>
      <w:r>
        <w:rPr>
          <w:rFonts w:hint="eastAsia" w:ascii="宋体" w:hAnsi="宋体" w:cs="宋体"/>
          <w:b/>
          <w:bCs/>
          <w:color w:val="auto"/>
          <w:sz w:val="36"/>
          <w:szCs w:val="36"/>
          <w:highlight w:val="none"/>
          <w:u w:val="single"/>
          <w:lang w:val="en-US" w:eastAsia="zh-CN"/>
        </w:rPr>
        <w:t xml:space="preserve">21日                                 </w:t>
      </w:r>
    </w:p>
    <w:p>
      <w:pPr>
        <w:rPr>
          <w:color w:val="auto"/>
          <w:highlight w:val="none"/>
        </w:rPr>
      </w:pPr>
    </w:p>
    <w:p>
      <w:pPr>
        <w:pStyle w:val="11"/>
        <w:rPr>
          <w:color w:val="auto"/>
          <w:sz w:val="15"/>
          <w:szCs w:val="15"/>
          <w:highlight w:val="none"/>
        </w:rPr>
        <w:sectPr>
          <w:headerReference r:id="rId4" w:type="first"/>
          <w:footerReference r:id="rId5" w:type="first"/>
          <w:head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titlePg/>
          <w:docGrid w:type="lines" w:linePitch="333" w:charSpace="0"/>
        </w:sectPr>
      </w:pPr>
    </w:p>
    <w:p>
      <w:pPr>
        <w:pStyle w:val="18"/>
        <w:jc w:val="center"/>
        <w:rPr>
          <w:rFonts w:ascii="宋体" w:hAnsi="宋体" w:eastAsia="宋体"/>
          <w:color w:val="auto"/>
          <w:highlight w:val="none"/>
        </w:rPr>
      </w:pPr>
      <w:r>
        <w:rPr>
          <w:rFonts w:hint="eastAsia" w:ascii="宋体" w:hAnsi="宋体" w:eastAsia="宋体"/>
          <w:color w:val="auto"/>
          <w:highlight w:val="none"/>
        </w:rPr>
        <w:t>目录</w:t>
      </w:r>
    </w:p>
    <w:p>
      <w:pPr>
        <w:rPr>
          <w:rFonts w:ascii="宋体" w:hAnsi="宋体"/>
          <w:color w:val="auto"/>
          <w:highlight w:val="none"/>
        </w:rPr>
      </w:pPr>
    </w:p>
    <w:p>
      <w:pPr>
        <w:pStyle w:val="18"/>
        <w:spacing w:line="360" w:lineRule="auto"/>
        <w:rPr>
          <w:rFonts w:hint="eastAsia" w:ascii="宋体" w:hAnsi="宋体" w:eastAsia="宋体"/>
          <w:b/>
          <w:bCs w:val="0"/>
          <w:color w:val="auto"/>
          <w:sz w:val="28"/>
          <w:szCs w:val="28"/>
          <w:highlight w:val="none"/>
          <w:lang w:val="en-US" w:eastAsia="zh-CN"/>
        </w:rPr>
      </w:pPr>
      <w:r>
        <w:rPr>
          <w:rFonts w:ascii="宋体" w:hAnsi="宋体" w:eastAsia="宋体"/>
          <w:b/>
          <w:bCs w:val="0"/>
          <w:color w:val="auto"/>
          <w:sz w:val="28"/>
          <w:szCs w:val="28"/>
          <w:highlight w:val="none"/>
        </w:rPr>
        <w:fldChar w:fldCharType="begin"/>
      </w:r>
      <w:r>
        <w:rPr>
          <w:rStyle w:val="27"/>
          <w:rFonts w:ascii="宋体" w:hAnsi="宋体" w:eastAsia="宋体"/>
          <w:b/>
          <w:bCs w:val="0"/>
          <w:color w:val="auto"/>
          <w:sz w:val="28"/>
          <w:szCs w:val="28"/>
          <w:highlight w:val="none"/>
        </w:rPr>
        <w:instrText xml:space="preserve"> TOC \o "1-3" \h \z \u </w:instrText>
      </w:r>
      <w:r>
        <w:rPr>
          <w:rFonts w:ascii="宋体" w:hAnsi="宋体" w:eastAsia="宋体"/>
          <w:b/>
          <w:bCs w:val="0"/>
          <w:color w:val="auto"/>
          <w:sz w:val="28"/>
          <w:szCs w:val="28"/>
          <w:highlight w:val="none"/>
        </w:rPr>
        <w:fldChar w:fldCharType="separate"/>
      </w:r>
      <w:r>
        <w:rPr>
          <w:rFonts w:ascii="宋体" w:hAnsi="宋体" w:eastAsia="宋体"/>
          <w:b/>
          <w:bCs w:val="0"/>
          <w:color w:val="auto"/>
          <w:sz w:val="28"/>
          <w:szCs w:val="28"/>
          <w:highlight w:val="none"/>
        </w:rPr>
        <w:fldChar w:fldCharType="begin"/>
      </w:r>
      <w:r>
        <w:rPr>
          <w:rStyle w:val="27"/>
          <w:rFonts w:ascii="宋体" w:hAnsi="宋体" w:eastAsia="宋体"/>
          <w:b/>
          <w:bCs w:val="0"/>
          <w:color w:val="auto"/>
          <w:sz w:val="28"/>
          <w:szCs w:val="28"/>
          <w:highlight w:val="none"/>
        </w:rPr>
        <w:instrText xml:space="preserve"> </w:instrText>
      </w:r>
      <w:r>
        <w:rPr>
          <w:rFonts w:ascii="宋体" w:hAnsi="宋体" w:eastAsia="宋体"/>
          <w:b/>
          <w:bCs w:val="0"/>
          <w:color w:val="auto"/>
          <w:sz w:val="28"/>
          <w:szCs w:val="28"/>
          <w:highlight w:val="none"/>
        </w:rPr>
        <w:instrText xml:space="preserve">HYPERLINK \l "_Toc497239281"</w:instrText>
      </w:r>
      <w:r>
        <w:rPr>
          <w:rStyle w:val="27"/>
          <w:rFonts w:ascii="宋体" w:hAnsi="宋体" w:eastAsia="宋体"/>
          <w:b/>
          <w:bCs w:val="0"/>
          <w:color w:val="auto"/>
          <w:sz w:val="28"/>
          <w:szCs w:val="28"/>
          <w:highlight w:val="none"/>
        </w:rPr>
        <w:instrText xml:space="preserve"> </w:instrText>
      </w:r>
      <w:r>
        <w:rPr>
          <w:rFonts w:ascii="宋体" w:hAnsi="宋体" w:eastAsia="宋体"/>
          <w:b/>
          <w:bCs w:val="0"/>
          <w:color w:val="auto"/>
          <w:sz w:val="28"/>
          <w:szCs w:val="28"/>
          <w:highlight w:val="none"/>
        </w:rPr>
        <w:fldChar w:fldCharType="separate"/>
      </w:r>
      <w:r>
        <w:rPr>
          <w:rFonts w:hint="eastAsia" w:ascii="宋体" w:hAnsi="宋体" w:eastAsia="宋体"/>
          <w:b/>
          <w:bCs w:val="0"/>
          <w:color w:val="auto"/>
          <w:sz w:val="28"/>
          <w:szCs w:val="28"/>
          <w:highlight w:val="none"/>
          <w:lang w:val="en-US" w:eastAsia="zh-CN"/>
        </w:rPr>
        <w:t>招标</w:t>
      </w:r>
      <w:r>
        <w:rPr>
          <w:rStyle w:val="27"/>
          <w:rFonts w:hint="eastAsia" w:ascii="宋体" w:hAnsi="宋体" w:eastAsia="宋体"/>
          <w:b/>
          <w:bCs w:val="0"/>
          <w:color w:val="auto"/>
          <w:sz w:val="28"/>
          <w:szCs w:val="28"/>
          <w:highlight w:val="none"/>
        </w:rPr>
        <w:t>公告</w:t>
      </w:r>
      <w:bookmarkStart w:id="0" w:name="_Hlt497239298"/>
      <w:r>
        <w:rPr>
          <w:rFonts w:ascii="宋体" w:hAnsi="宋体" w:eastAsia="宋体"/>
          <w:b/>
          <w:bCs w:val="0"/>
          <w:color w:val="auto"/>
          <w:sz w:val="28"/>
          <w:szCs w:val="28"/>
          <w:highlight w:val="none"/>
        </w:rPr>
        <w:tab/>
      </w:r>
      <w:bookmarkEnd w:id="0"/>
      <w:r>
        <w:rPr>
          <w:rFonts w:ascii="宋体" w:hAnsi="宋体" w:eastAsia="宋体"/>
          <w:b/>
          <w:bCs w:val="0"/>
          <w:color w:val="auto"/>
          <w:sz w:val="28"/>
          <w:szCs w:val="28"/>
          <w:highlight w:val="none"/>
        </w:rPr>
        <w:fldChar w:fldCharType="end"/>
      </w:r>
      <w:r>
        <w:rPr>
          <w:rFonts w:hint="eastAsia" w:ascii="宋体" w:hAnsi="宋体" w:eastAsia="宋体"/>
          <w:b/>
          <w:bCs w:val="0"/>
          <w:color w:val="auto"/>
          <w:sz w:val="28"/>
          <w:szCs w:val="28"/>
          <w:highlight w:val="none"/>
          <w:lang w:val="en-US" w:eastAsia="zh-CN"/>
        </w:rPr>
        <w:t>2</w:t>
      </w:r>
    </w:p>
    <w:p>
      <w:pPr>
        <w:pStyle w:val="18"/>
        <w:spacing w:line="360" w:lineRule="auto"/>
        <w:rPr>
          <w:rFonts w:hint="eastAsia" w:ascii="宋体" w:hAnsi="宋体" w:eastAsia="宋体"/>
          <w:b/>
          <w:bCs w:val="0"/>
          <w:color w:val="auto"/>
          <w:sz w:val="28"/>
          <w:szCs w:val="28"/>
          <w:highlight w:val="none"/>
          <w:lang w:val="en-US" w:eastAsia="zh-CN"/>
        </w:rPr>
      </w:pPr>
      <w:r>
        <w:rPr>
          <w:rFonts w:ascii="宋体" w:hAnsi="宋体" w:eastAsia="宋体"/>
          <w:b/>
          <w:bCs w:val="0"/>
          <w:color w:val="auto"/>
          <w:sz w:val="28"/>
          <w:szCs w:val="28"/>
          <w:highlight w:val="none"/>
        </w:rPr>
        <w:fldChar w:fldCharType="begin"/>
      </w:r>
      <w:r>
        <w:rPr>
          <w:rStyle w:val="27"/>
          <w:rFonts w:ascii="宋体" w:hAnsi="宋体" w:eastAsia="宋体"/>
          <w:b/>
          <w:bCs w:val="0"/>
          <w:color w:val="auto"/>
          <w:sz w:val="28"/>
          <w:szCs w:val="28"/>
          <w:highlight w:val="none"/>
        </w:rPr>
        <w:instrText xml:space="preserve"> </w:instrText>
      </w:r>
      <w:r>
        <w:rPr>
          <w:rFonts w:ascii="宋体" w:hAnsi="宋体" w:eastAsia="宋体"/>
          <w:b/>
          <w:bCs w:val="0"/>
          <w:color w:val="auto"/>
          <w:sz w:val="28"/>
          <w:szCs w:val="28"/>
          <w:highlight w:val="none"/>
        </w:rPr>
        <w:instrText xml:space="preserve">HYPERLINK \l "_Toc497239282"</w:instrText>
      </w:r>
      <w:r>
        <w:rPr>
          <w:rStyle w:val="27"/>
          <w:rFonts w:ascii="宋体" w:hAnsi="宋体" w:eastAsia="宋体"/>
          <w:b/>
          <w:bCs w:val="0"/>
          <w:color w:val="auto"/>
          <w:sz w:val="28"/>
          <w:szCs w:val="28"/>
          <w:highlight w:val="none"/>
        </w:rPr>
        <w:instrText xml:space="preserve"> </w:instrText>
      </w:r>
      <w:r>
        <w:rPr>
          <w:rFonts w:ascii="宋体" w:hAnsi="宋体" w:eastAsia="宋体"/>
          <w:b/>
          <w:bCs w:val="0"/>
          <w:color w:val="auto"/>
          <w:sz w:val="28"/>
          <w:szCs w:val="28"/>
          <w:highlight w:val="none"/>
        </w:rPr>
        <w:fldChar w:fldCharType="separate"/>
      </w:r>
      <w:r>
        <w:rPr>
          <w:rStyle w:val="27"/>
          <w:rFonts w:hint="eastAsia" w:ascii="宋体" w:hAnsi="宋体" w:eastAsia="宋体"/>
          <w:b/>
          <w:bCs w:val="0"/>
          <w:color w:val="auto"/>
          <w:sz w:val="28"/>
          <w:szCs w:val="28"/>
          <w:highlight w:val="none"/>
        </w:rPr>
        <w:t>第一部</w:t>
      </w:r>
      <w:r>
        <w:rPr>
          <w:rStyle w:val="27"/>
          <w:rFonts w:hint="eastAsia" w:ascii="宋体" w:hAnsi="宋体" w:eastAsia="宋体"/>
          <w:b/>
          <w:bCs w:val="0"/>
          <w:color w:val="auto"/>
          <w:sz w:val="28"/>
          <w:szCs w:val="28"/>
          <w:highlight w:val="none"/>
          <w:lang w:val="en-US" w:eastAsia="zh-CN"/>
        </w:rPr>
        <w:t>分</w:t>
      </w:r>
      <w:r>
        <w:rPr>
          <w:rStyle w:val="27"/>
          <w:rFonts w:ascii="宋体" w:hAnsi="宋体" w:eastAsia="宋体"/>
          <w:b/>
          <w:bCs w:val="0"/>
          <w:color w:val="auto"/>
          <w:sz w:val="28"/>
          <w:szCs w:val="28"/>
          <w:highlight w:val="none"/>
        </w:rPr>
        <w:t xml:space="preserve"> </w:t>
      </w:r>
      <w:r>
        <w:rPr>
          <w:rStyle w:val="27"/>
          <w:rFonts w:hint="eastAsia" w:ascii="宋体" w:hAnsi="宋体" w:eastAsia="宋体"/>
          <w:b/>
          <w:bCs w:val="0"/>
          <w:color w:val="auto"/>
          <w:sz w:val="28"/>
          <w:szCs w:val="28"/>
          <w:highlight w:val="none"/>
        </w:rPr>
        <w:t>投标</w:t>
      </w:r>
      <w:r>
        <w:rPr>
          <w:rStyle w:val="27"/>
          <w:rFonts w:hint="eastAsia" w:ascii="宋体" w:hAnsi="宋体" w:eastAsia="宋体"/>
          <w:b/>
          <w:bCs w:val="0"/>
          <w:color w:val="auto"/>
          <w:sz w:val="28"/>
          <w:szCs w:val="28"/>
          <w:highlight w:val="none"/>
          <w:lang w:val="en-US" w:eastAsia="zh-CN"/>
        </w:rPr>
        <w:t>人</w:t>
      </w:r>
      <w:r>
        <w:rPr>
          <w:rStyle w:val="27"/>
          <w:rFonts w:hint="eastAsia" w:ascii="宋体" w:hAnsi="宋体" w:eastAsia="宋体"/>
          <w:b/>
          <w:bCs w:val="0"/>
          <w:color w:val="auto"/>
          <w:sz w:val="28"/>
          <w:szCs w:val="28"/>
          <w:highlight w:val="none"/>
        </w:rPr>
        <w:t>须知</w:t>
      </w:r>
      <w:r>
        <w:rPr>
          <w:rStyle w:val="27"/>
          <w:rFonts w:hint="eastAsia" w:ascii="宋体" w:hAnsi="宋体" w:eastAsia="宋体"/>
          <w:b/>
          <w:bCs w:val="0"/>
          <w:color w:val="auto"/>
          <w:sz w:val="28"/>
          <w:szCs w:val="28"/>
          <w:highlight w:val="none"/>
          <w:lang w:val="en-US" w:eastAsia="zh-CN"/>
        </w:rPr>
        <w:t>前附表</w:t>
      </w:r>
      <w:r>
        <w:rPr>
          <w:rFonts w:ascii="宋体" w:hAnsi="宋体" w:eastAsia="宋体"/>
          <w:b/>
          <w:bCs w:val="0"/>
          <w:color w:val="auto"/>
          <w:sz w:val="28"/>
          <w:szCs w:val="28"/>
          <w:highlight w:val="none"/>
        </w:rPr>
        <w:tab/>
      </w:r>
      <w:r>
        <w:rPr>
          <w:rFonts w:ascii="宋体" w:hAnsi="宋体" w:eastAsia="宋体"/>
          <w:b/>
          <w:bCs w:val="0"/>
          <w:color w:val="auto"/>
          <w:sz w:val="28"/>
          <w:szCs w:val="28"/>
          <w:highlight w:val="none"/>
        </w:rPr>
        <w:fldChar w:fldCharType="end"/>
      </w:r>
      <w:r>
        <w:rPr>
          <w:rFonts w:hint="eastAsia" w:ascii="宋体" w:hAnsi="宋体" w:eastAsia="宋体"/>
          <w:b/>
          <w:bCs w:val="0"/>
          <w:color w:val="auto"/>
          <w:sz w:val="28"/>
          <w:szCs w:val="28"/>
          <w:highlight w:val="none"/>
          <w:lang w:val="en-US" w:eastAsia="zh-CN"/>
        </w:rPr>
        <w:t>6</w:t>
      </w:r>
    </w:p>
    <w:p>
      <w:pPr>
        <w:pStyle w:val="18"/>
        <w:spacing w:line="360" w:lineRule="auto"/>
        <w:rPr>
          <w:rFonts w:hint="eastAsia" w:ascii="宋体" w:hAnsi="宋体" w:eastAsia="宋体"/>
          <w:b/>
          <w:bCs w:val="0"/>
          <w:color w:val="auto"/>
          <w:sz w:val="28"/>
          <w:szCs w:val="28"/>
          <w:highlight w:val="none"/>
          <w:lang w:val="en-US" w:eastAsia="zh-CN"/>
        </w:rPr>
      </w:pPr>
      <w:r>
        <w:rPr>
          <w:rFonts w:ascii="宋体" w:hAnsi="宋体" w:eastAsia="宋体"/>
          <w:b/>
          <w:bCs w:val="0"/>
          <w:color w:val="auto"/>
          <w:sz w:val="28"/>
          <w:szCs w:val="28"/>
          <w:highlight w:val="none"/>
        </w:rPr>
        <w:fldChar w:fldCharType="begin"/>
      </w:r>
      <w:r>
        <w:rPr>
          <w:rStyle w:val="27"/>
          <w:rFonts w:ascii="宋体" w:hAnsi="宋体" w:eastAsia="宋体"/>
          <w:b/>
          <w:bCs w:val="0"/>
          <w:color w:val="auto"/>
          <w:sz w:val="28"/>
          <w:szCs w:val="28"/>
          <w:highlight w:val="none"/>
        </w:rPr>
        <w:instrText xml:space="preserve"> </w:instrText>
      </w:r>
      <w:r>
        <w:rPr>
          <w:rFonts w:ascii="宋体" w:hAnsi="宋体" w:eastAsia="宋体"/>
          <w:b/>
          <w:bCs w:val="0"/>
          <w:color w:val="auto"/>
          <w:sz w:val="28"/>
          <w:szCs w:val="28"/>
          <w:highlight w:val="none"/>
        </w:rPr>
        <w:instrText xml:space="preserve">HYPERLINK \l "_Toc497239283"</w:instrText>
      </w:r>
      <w:r>
        <w:rPr>
          <w:rStyle w:val="27"/>
          <w:rFonts w:ascii="宋体" w:hAnsi="宋体" w:eastAsia="宋体"/>
          <w:b/>
          <w:bCs w:val="0"/>
          <w:color w:val="auto"/>
          <w:sz w:val="28"/>
          <w:szCs w:val="28"/>
          <w:highlight w:val="none"/>
        </w:rPr>
        <w:instrText xml:space="preserve"> </w:instrText>
      </w:r>
      <w:r>
        <w:rPr>
          <w:rFonts w:ascii="宋体" w:hAnsi="宋体" w:eastAsia="宋体"/>
          <w:b/>
          <w:bCs w:val="0"/>
          <w:color w:val="auto"/>
          <w:sz w:val="28"/>
          <w:szCs w:val="28"/>
          <w:highlight w:val="none"/>
        </w:rPr>
        <w:fldChar w:fldCharType="separate"/>
      </w:r>
      <w:r>
        <w:rPr>
          <w:rStyle w:val="27"/>
          <w:rFonts w:hint="eastAsia" w:ascii="宋体" w:hAnsi="宋体" w:eastAsia="宋体"/>
          <w:b/>
          <w:bCs w:val="0"/>
          <w:color w:val="auto"/>
          <w:sz w:val="28"/>
          <w:szCs w:val="28"/>
          <w:highlight w:val="none"/>
        </w:rPr>
        <w:t>第二部分</w:t>
      </w:r>
      <w:r>
        <w:rPr>
          <w:rStyle w:val="27"/>
          <w:rFonts w:hint="eastAsia" w:ascii="宋体" w:hAnsi="宋体" w:eastAsia="宋体"/>
          <w:b/>
          <w:bCs w:val="0"/>
          <w:color w:val="auto"/>
          <w:sz w:val="28"/>
          <w:szCs w:val="28"/>
          <w:highlight w:val="none"/>
          <w:lang w:val="en-US" w:eastAsia="zh-CN"/>
        </w:rPr>
        <w:t xml:space="preserve"> </w:t>
      </w:r>
      <w:r>
        <w:rPr>
          <w:rStyle w:val="27"/>
          <w:rFonts w:hint="eastAsia" w:ascii="宋体" w:hAnsi="宋体" w:eastAsia="宋体"/>
          <w:b/>
          <w:bCs w:val="0"/>
          <w:color w:val="auto"/>
          <w:sz w:val="28"/>
          <w:szCs w:val="28"/>
          <w:highlight w:val="none"/>
        </w:rPr>
        <w:t>招标说明</w:t>
      </w:r>
      <w:r>
        <w:rPr>
          <w:rFonts w:ascii="宋体" w:hAnsi="宋体" w:eastAsia="宋体"/>
          <w:b/>
          <w:bCs w:val="0"/>
          <w:color w:val="auto"/>
          <w:sz w:val="28"/>
          <w:szCs w:val="28"/>
          <w:highlight w:val="none"/>
        </w:rPr>
        <w:tab/>
      </w:r>
      <w:r>
        <w:rPr>
          <w:rFonts w:ascii="宋体" w:hAnsi="宋体" w:eastAsia="宋体"/>
          <w:b/>
          <w:bCs w:val="0"/>
          <w:color w:val="auto"/>
          <w:sz w:val="28"/>
          <w:szCs w:val="28"/>
          <w:highlight w:val="none"/>
        </w:rPr>
        <w:fldChar w:fldCharType="end"/>
      </w:r>
      <w:r>
        <w:rPr>
          <w:rFonts w:hint="eastAsia" w:ascii="宋体" w:hAnsi="宋体" w:eastAsia="宋体"/>
          <w:b/>
          <w:bCs w:val="0"/>
          <w:color w:val="auto"/>
          <w:sz w:val="28"/>
          <w:szCs w:val="28"/>
          <w:highlight w:val="none"/>
          <w:lang w:val="en-US" w:eastAsia="zh-CN"/>
        </w:rPr>
        <w:t>9</w:t>
      </w:r>
    </w:p>
    <w:p>
      <w:pPr>
        <w:pStyle w:val="19"/>
        <w:spacing w:line="360" w:lineRule="auto"/>
        <w:rPr>
          <w:rFonts w:hint="eastAsia" w:ascii="宋体" w:hAnsi="宋体" w:eastAsia="宋体"/>
          <w:b/>
          <w:bCs w:val="0"/>
          <w:color w:val="auto"/>
          <w:sz w:val="28"/>
          <w:szCs w:val="28"/>
          <w:highlight w:val="none"/>
          <w:lang w:val="en-US" w:eastAsia="zh-CN"/>
        </w:rPr>
      </w:pPr>
      <w:r>
        <w:rPr>
          <w:rFonts w:ascii="宋体" w:hAnsi="宋体"/>
          <w:b/>
          <w:bCs w:val="0"/>
          <w:color w:val="auto"/>
          <w:sz w:val="28"/>
          <w:szCs w:val="28"/>
          <w:highlight w:val="none"/>
        </w:rPr>
        <w:fldChar w:fldCharType="begin"/>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instrText xml:space="preserve">HYPERLINK \l "_Toc497239284"</w:instrText>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fldChar w:fldCharType="separate"/>
      </w:r>
      <w:r>
        <w:rPr>
          <w:rStyle w:val="27"/>
          <w:rFonts w:hint="eastAsia" w:ascii="宋体" w:hAnsi="宋体"/>
          <w:b/>
          <w:bCs w:val="0"/>
          <w:color w:val="auto"/>
          <w:sz w:val="28"/>
          <w:szCs w:val="28"/>
          <w:highlight w:val="none"/>
        </w:rPr>
        <w:t>第一章</w:t>
      </w:r>
      <w:r>
        <w:rPr>
          <w:rStyle w:val="27"/>
          <w:rFonts w:hint="eastAsia" w:ascii="宋体" w:hAnsi="宋体"/>
          <w:b/>
          <w:bCs w:val="0"/>
          <w:color w:val="auto"/>
          <w:sz w:val="28"/>
          <w:szCs w:val="28"/>
          <w:highlight w:val="none"/>
          <w:lang w:val="en-US" w:eastAsia="zh-CN"/>
        </w:rPr>
        <w:t xml:space="preserve"> </w:t>
      </w:r>
      <w:r>
        <w:rPr>
          <w:rStyle w:val="27"/>
          <w:rFonts w:hint="eastAsia" w:ascii="宋体" w:hAnsi="宋体"/>
          <w:b/>
          <w:bCs w:val="0"/>
          <w:color w:val="auto"/>
          <w:sz w:val="28"/>
          <w:szCs w:val="28"/>
          <w:highlight w:val="none"/>
        </w:rPr>
        <w:t>总则</w:t>
      </w:r>
      <w:r>
        <w:rPr>
          <w:rFonts w:ascii="宋体" w:hAnsi="宋体"/>
          <w:b/>
          <w:bCs w:val="0"/>
          <w:color w:val="auto"/>
          <w:sz w:val="28"/>
          <w:szCs w:val="28"/>
          <w:highlight w:val="none"/>
        </w:rPr>
        <w:tab/>
      </w:r>
      <w:r>
        <w:rPr>
          <w:rFonts w:ascii="宋体" w:hAnsi="宋体"/>
          <w:b/>
          <w:bCs w:val="0"/>
          <w:color w:val="auto"/>
          <w:sz w:val="28"/>
          <w:szCs w:val="28"/>
          <w:highlight w:val="none"/>
        </w:rPr>
        <w:fldChar w:fldCharType="end"/>
      </w:r>
      <w:r>
        <w:rPr>
          <w:rFonts w:hint="eastAsia" w:ascii="宋体" w:hAnsi="宋体"/>
          <w:b/>
          <w:bCs w:val="0"/>
          <w:color w:val="auto"/>
          <w:sz w:val="28"/>
          <w:szCs w:val="28"/>
          <w:highlight w:val="none"/>
          <w:lang w:val="en-US" w:eastAsia="zh-CN"/>
        </w:rPr>
        <w:t>9</w:t>
      </w:r>
    </w:p>
    <w:p>
      <w:pPr>
        <w:pStyle w:val="19"/>
        <w:spacing w:line="360" w:lineRule="auto"/>
        <w:rPr>
          <w:rFonts w:hint="default" w:ascii="宋体" w:hAnsi="宋体" w:eastAsia="宋体"/>
          <w:b/>
          <w:bCs w:val="0"/>
          <w:color w:val="auto"/>
          <w:sz w:val="28"/>
          <w:szCs w:val="28"/>
          <w:highlight w:val="none"/>
          <w:lang w:val="en-US" w:eastAsia="zh-CN"/>
        </w:rPr>
      </w:pPr>
      <w:r>
        <w:rPr>
          <w:rFonts w:ascii="宋体" w:hAnsi="宋体"/>
          <w:b/>
          <w:bCs w:val="0"/>
          <w:color w:val="auto"/>
          <w:sz w:val="28"/>
          <w:szCs w:val="28"/>
          <w:highlight w:val="none"/>
        </w:rPr>
        <w:fldChar w:fldCharType="begin"/>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instrText xml:space="preserve">HYPERLINK \l "_Toc497239285"</w:instrText>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fldChar w:fldCharType="separate"/>
      </w:r>
      <w:r>
        <w:rPr>
          <w:rStyle w:val="27"/>
          <w:rFonts w:hint="eastAsia" w:ascii="宋体" w:hAnsi="宋体"/>
          <w:b/>
          <w:bCs w:val="0"/>
          <w:color w:val="auto"/>
          <w:sz w:val="28"/>
          <w:szCs w:val="28"/>
          <w:highlight w:val="none"/>
        </w:rPr>
        <w:t>第二章</w:t>
      </w:r>
      <w:r>
        <w:rPr>
          <w:rStyle w:val="27"/>
          <w:rFonts w:hint="eastAsia" w:ascii="宋体" w:hAnsi="宋体"/>
          <w:b/>
          <w:bCs w:val="0"/>
          <w:color w:val="auto"/>
          <w:sz w:val="28"/>
          <w:szCs w:val="28"/>
          <w:highlight w:val="none"/>
          <w:lang w:val="en-US" w:eastAsia="zh-CN"/>
        </w:rPr>
        <w:t xml:space="preserve"> 竞争性磋商文件</w:t>
      </w:r>
      <w:r>
        <w:rPr>
          <w:rFonts w:ascii="宋体" w:hAnsi="宋体"/>
          <w:b/>
          <w:bCs w:val="0"/>
          <w:color w:val="auto"/>
          <w:sz w:val="28"/>
          <w:szCs w:val="28"/>
          <w:highlight w:val="none"/>
        </w:rPr>
        <w:tab/>
      </w:r>
      <w:r>
        <w:rPr>
          <w:rFonts w:ascii="宋体" w:hAnsi="宋体"/>
          <w:b/>
          <w:bCs w:val="0"/>
          <w:color w:val="auto"/>
          <w:sz w:val="28"/>
          <w:szCs w:val="28"/>
          <w:highlight w:val="none"/>
        </w:rPr>
        <w:fldChar w:fldCharType="end"/>
      </w:r>
      <w:r>
        <w:rPr>
          <w:rFonts w:hint="eastAsia" w:ascii="宋体" w:hAnsi="宋体"/>
          <w:b/>
          <w:bCs w:val="0"/>
          <w:color w:val="auto"/>
          <w:sz w:val="28"/>
          <w:szCs w:val="28"/>
          <w:highlight w:val="none"/>
          <w:lang w:val="en-US" w:eastAsia="zh-CN"/>
        </w:rPr>
        <w:t>12</w:t>
      </w:r>
    </w:p>
    <w:p>
      <w:pPr>
        <w:pStyle w:val="18"/>
        <w:spacing w:line="360" w:lineRule="auto"/>
        <w:rPr>
          <w:rFonts w:hint="default" w:ascii="宋体" w:hAnsi="宋体" w:eastAsia="宋体"/>
          <w:b/>
          <w:bCs w:val="0"/>
          <w:color w:val="auto"/>
          <w:sz w:val="28"/>
          <w:szCs w:val="28"/>
          <w:highlight w:val="none"/>
          <w:lang w:val="en-US" w:eastAsia="zh-CN"/>
        </w:rPr>
      </w:pPr>
      <w:r>
        <w:rPr>
          <w:rFonts w:ascii="宋体" w:hAnsi="宋体" w:eastAsia="宋体"/>
          <w:b/>
          <w:bCs w:val="0"/>
          <w:color w:val="auto"/>
          <w:sz w:val="28"/>
          <w:szCs w:val="28"/>
          <w:highlight w:val="none"/>
        </w:rPr>
        <w:fldChar w:fldCharType="begin"/>
      </w:r>
      <w:r>
        <w:rPr>
          <w:rStyle w:val="27"/>
          <w:rFonts w:ascii="宋体" w:hAnsi="宋体" w:eastAsia="宋体"/>
          <w:b/>
          <w:bCs w:val="0"/>
          <w:color w:val="auto"/>
          <w:sz w:val="28"/>
          <w:szCs w:val="28"/>
          <w:highlight w:val="none"/>
        </w:rPr>
        <w:instrText xml:space="preserve"> </w:instrText>
      </w:r>
      <w:r>
        <w:rPr>
          <w:rFonts w:ascii="宋体" w:hAnsi="宋体" w:eastAsia="宋体"/>
          <w:b/>
          <w:bCs w:val="0"/>
          <w:color w:val="auto"/>
          <w:sz w:val="28"/>
          <w:szCs w:val="28"/>
          <w:highlight w:val="none"/>
        </w:rPr>
        <w:instrText xml:space="preserve">HYPERLINK \l "_Toc497239286"</w:instrText>
      </w:r>
      <w:r>
        <w:rPr>
          <w:rStyle w:val="27"/>
          <w:rFonts w:ascii="宋体" w:hAnsi="宋体" w:eastAsia="宋体"/>
          <w:b/>
          <w:bCs w:val="0"/>
          <w:color w:val="auto"/>
          <w:sz w:val="28"/>
          <w:szCs w:val="28"/>
          <w:highlight w:val="none"/>
        </w:rPr>
        <w:instrText xml:space="preserve"> </w:instrText>
      </w:r>
      <w:r>
        <w:rPr>
          <w:rFonts w:ascii="宋体" w:hAnsi="宋体" w:eastAsia="宋体"/>
          <w:b/>
          <w:bCs w:val="0"/>
          <w:color w:val="auto"/>
          <w:sz w:val="28"/>
          <w:szCs w:val="28"/>
          <w:highlight w:val="none"/>
        </w:rPr>
        <w:fldChar w:fldCharType="separate"/>
      </w:r>
      <w:r>
        <w:rPr>
          <w:rStyle w:val="27"/>
          <w:rFonts w:hint="eastAsia" w:ascii="宋体" w:hAnsi="宋体" w:eastAsia="宋体"/>
          <w:b/>
          <w:bCs w:val="0"/>
          <w:color w:val="auto"/>
          <w:sz w:val="28"/>
          <w:szCs w:val="28"/>
          <w:highlight w:val="none"/>
        </w:rPr>
        <w:t>第三部分</w:t>
      </w:r>
      <w:r>
        <w:rPr>
          <w:rStyle w:val="27"/>
          <w:rFonts w:hint="eastAsia" w:ascii="宋体" w:hAnsi="宋体" w:eastAsia="宋体"/>
          <w:b/>
          <w:bCs w:val="0"/>
          <w:color w:val="auto"/>
          <w:sz w:val="28"/>
          <w:szCs w:val="28"/>
          <w:highlight w:val="none"/>
          <w:lang w:val="en-US" w:eastAsia="zh-CN"/>
        </w:rPr>
        <w:t xml:space="preserve"> </w:t>
      </w:r>
      <w:r>
        <w:rPr>
          <w:rStyle w:val="27"/>
          <w:rFonts w:hint="eastAsia" w:ascii="宋体" w:hAnsi="宋体" w:eastAsia="宋体"/>
          <w:b/>
          <w:bCs w:val="0"/>
          <w:color w:val="auto"/>
          <w:sz w:val="28"/>
          <w:szCs w:val="28"/>
          <w:highlight w:val="none"/>
        </w:rPr>
        <w:t>投标说明</w:t>
      </w:r>
      <w:r>
        <w:rPr>
          <w:rFonts w:ascii="宋体" w:hAnsi="宋体" w:eastAsia="宋体"/>
          <w:b/>
          <w:bCs w:val="0"/>
          <w:color w:val="auto"/>
          <w:sz w:val="28"/>
          <w:szCs w:val="28"/>
          <w:highlight w:val="none"/>
        </w:rPr>
        <w:tab/>
      </w:r>
      <w:r>
        <w:rPr>
          <w:rFonts w:ascii="宋体" w:hAnsi="宋体" w:eastAsia="宋体"/>
          <w:b/>
          <w:bCs w:val="0"/>
          <w:color w:val="auto"/>
          <w:sz w:val="28"/>
          <w:szCs w:val="28"/>
          <w:highlight w:val="none"/>
        </w:rPr>
        <w:fldChar w:fldCharType="end"/>
      </w:r>
      <w:r>
        <w:rPr>
          <w:rFonts w:hint="eastAsia" w:ascii="宋体" w:hAnsi="宋体" w:eastAsia="宋体"/>
          <w:b/>
          <w:bCs w:val="0"/>
          <w:color w:val="auto"/>
          <w:sz w:val="28"/>
          <w:szCs w:val="28"/>
          <w:highlight w:val="none"/>
          <w:lang w:val="en-US" w:eastAsia="zh-CN"/>
        </w:rPr>
        <w:t>12</w:t>
      </w:r>
    </w:p>
    <w:p>
      <w:pPr>
        <w:pStyle w:val="19"/>
        <w:spacing w:line="360" w:lineRule="auto"/>
        <w:rPr>
          <w:rFonts w:hint="default" w:ascii="宋体" w:hAnsi="宋体" w:eastAsia="宋体"/>
          <w:b/>
          <w:bCs w:val="0"/>
          <w:color w:val="auto"/>
          <w:sz w:val="28"/>
          <w:szCs w:val="28"/>
          <w:highlight w:val="none"/>
          <w:lang w:val="en-US" w:eastAsia="zh-CN"/>
        </w:rPr>
      </w:pPr>
      <w:r>
        <w:rPr>
          <w:rFonts w:ascii="宋体" w:hAnsi="宋体"/>
          <w:b/>
          <w:bCs w:val="0"/>
          <w:color w:val="auto"/>
          <w:sz w:val="28"/>
          <w:szCs w:val="28"/>
          <w:highlight w:val="none"/>
        </w:rPr>
        <w:fldChar w:fldCharType="begin"/>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instrText xml:space="preserve">HYPERLINK \l "_Toc497239287"</w:instrText>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fldChar w:fldCharType="separate"/>
      </w:r>
      <w:r>
        <w:rPr>
          <w:rStyle w:val="27"/>
          <w:rFonts w:hint="eastAsia" w:ascii="宋体" w:hAnsi="宋体"/>
          <w:b/>
          <w:bCs w:val="0"/>
          <w:color w:val="auto"/>
          <w:sz w:val="28"/>
          <w:szCs w:val="28"/>
          <w:highlight w:val="none"/>
        </w:rPr>
        <w:t>第一章</w:t>
      </w:r>
      <w:r>
        <w:rPr>
          <w:rStyle w:val="27"/>
          <w:rFonts w:hint="eastAsia" w:ascii="宋体" w:hAnsi="宋体"/>
          <w:b/>
          <w:bCs w:val="0"/>
          <w:color w:val="auto"/>
          <w:sz w:val="28"/>
          <w:szCs w:val="28"/>
          <w:highlight w:val="none"/>
          <w:lang w:val="en-US" w:eastAsia="zh-CN"/>
        </w:rPr>
        <w:t xml:space="preserve"> </w:t>
      </w:r>
      <w:r>
        <w:rPr>
          <w:rStyle w:val="27"/>
          <w:rFonts w:hint="eastAsia" w:ascii="宋体" w:hAnsi="宋体"/>
          <w:b/>
          <w:bCs w:val="0"/>
          <w:color w:val="auto"/>
          <w:sz w:val="28"/>
          <w:szCs w:val="28"/>
          <w:highlight w:val="none"/>
        </w:rPr>
        <w:t>对投标人的资质要求</w:t>
      </w:r>
      <w:r>
        <w:rPr>
          <w:rFonts w:ascii="宋体" w:hAnsi="宋体"/>
          <w:b/>
          <w:bCs w:val="0"/>
          <w:color w:val="auto"/>
          <w:sz w:val="28"/>
          <w:szCs w:val="28"/>
          <w:highlight w:val="none"/>
        </w:rPr>
        <w:tab/>
      </w:r>
      <w:r>
        <w:rPr>
          <w:rFonts w:ascii="宋体" w:hAnsi="宋体"/>
          <w:b/>
          <w:bCs w:val="0"/>
          <w:color w:val="auto"/>
          <w:sz w:val="28"/>
          <w:szCs w:val="28"/>
          <w:highlight w:val="none"/>
        </w:rPr>
        <w:fldChar w:fldCharType="end"/>
      </w:r>
      <w:r>
        <w:rPr>
          <w:rFonts w:hint="eastAsia" w:ascii="宋体" w:hAnsi="宋体"/>
          <w:b/>
          <w:bCs w:val="0"/>
          <w:color w:val="auto"/>
          <w:sz w:val="28"/>
          <w:szCs w:val="28"/>
          <w:highlight w:val="none"/>
          <w:lang w:val="en-US" w:eastAsia="zh-CN"/>
        </w:rPr>
        <w:t>12</w:t>
      </w:r>
    </w:p>
    <w:p>
      <w:pPr>
        <w:pStyle w:val="19"/>
        <w:spacing w:line="360" w:lineRule="auto"/>
        <w:rPr>
          <w:rFonts w:hint="default" w:ascii="宋体" w:hAnsi="宋体" w:eastAsia="宋体"/>
          <w:b/>
          <w:bCs w:val="0"/>
          <w:color w:val="auto"/>
          <w:sz w:val="28"/>
          <w:szCs w:val="28"/>
          <w:highlight w:val="none"/>
          <w:lang w:val="en-US" w:eastAsia="zh-CN"/>
        </w:rPr>
      </w:pPr>
      <w:r>
        <w:rPr>
          <w:rFonts w:ascii="宋体" w:hAnsi="宋体"/>
          <w:b/>
          <w:bCs w:val="0"/>
          <w:color w:val="auto"/>
          <w:sz w:val="28"/>
          <w:szCs w:val="28"/>
          <w:highlight w:val="none"/>
        </w:rPr>
        <w:fldChar w:fldCharType="begin"/>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instrText xml:space="preserve">HYPERLINK \l "_Toc497239288"</w:instrText>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fldChar w:fldCharType="separate"/>
      </w:r>
      <w:r>
        <w:rPr>
          <w:rStyle w:val="27"/>
          <w:rFonts w:hint="eastAsia" w:ascii="宋体" w:hAnsi="宋体"/>
          <w:b/>
          <w:bCs w:val="0"/>
          <w:color w:val="auto"/>
          <w:sz w:val="28"/>
          <w:szCs w:val="28"/>
          <w:highlight w:val="none"/>
        </w:rPr>
        <w:t>第二章</w:t>
      </w:r>
      <w:r>
        <w:rPr>
          <w:rStyle w:val="27"/>
          <w:rFonts w:hint="eastAsia" w:ascii="宋体" w:hAnsi="宋体"/>
          <w:b/>
          <w:bCs w:val="0"/>
          <w:color w:val="auto"/>
          <w:sz w:val="28"/>
          <w:szCs w:val="28"/>
          <w:highlight w:val="none"/>
          <w:lang w:val="en-US" w:eastAsia="zh-CN"/>
        </w:rPr>
        <w:t xml:space="preserve"> 磋商响应文件</w:t>
      </w:r>
      <w:r>
        <w:rPr>
          <w:rStyle w:val="27"/>
          <w:rFonts w:hint="eastAsia" w:ascii="宋体" w:hAnsi="宋体"/>
          <w:b/>
          <w:bCs w:val="0"/>
          <w:color w:val="auto"/>
          <w:sz w:val="28"/>
          <w:szCs w:val="28"/>
          <w:highlight w:val="none"/>
        </w:rPr>
        <w:t>的编写</w:t>
      </w:r>
      <w:r>
        <w:rPr>
          <w:rFonts w:ascii="宋体" w:hAnsi="宋体"/>
          <w:b/>
          <w:bCs w:val="0"/>
          <w:color w:val="auto"/>
          <w:sz w:val="28"/>
          <w:szCs w:val="28"/>
          <w:highlight w:val="none"/>
        </w:rPr>
        <w:tab/>
      </w:r>
      <w:r>
        <w:rPr>
          <w:rFonts w:ascii="宋体" w:hAnsi="宋体"/>
          <w:b/>
          <w:bCs w:val="0"/>
          <w:color w:val="auto"/>
          <w:sz w:val="28"/>
          <w:szCs w:val="28"/>
          <w:highlight w:val="none"/>
        </w:rPr>
        <w:fldChar w:fldCharType="end"/>
      </w:r>
      <w:r>
        <w:rPr>
          <w:rFonts w:hint="eastAsia" w:ascii="宋体" w:hAnsi="宋体"/>
          <w:b/>
          <w:bCs w:val="0"/>
          <w:color w:val="auto"/>
          <w:sz w:val="28"/>
          <w:szCs w:val="28"/>
          <w:highlight w:val="none"/>
          <w:lang w:val="en-US" w:eastAsia="zh-CN"/>
        </w:rPr>
        <w:t>14</w:t>
      </w:r>
    </w:p>
    <w:p>
      <w:pPr>
        <w:pStyle w:val="19"/>
        <w:spacing w:line="360" w:lineRule="auto"/>
        <w:rPr>
          <w:rFonts w:hint="default" w:ascii="宋体" w:hAnsi="宋体" w:eastAsia="宋体"/>
          <w:b/>
          <w:bCs w:val="0"/>
          <w:color w:val="auto"/>
          <w:sz w:val="28"/>
          <w:szCs w:val="28"/>
          <w:highlight w:val="none"/>
          <w:lang w:val="en-US" w:eastAsia="zh-CN"/>
        </w:rPr>
      </w:pPr>
      <w:r>
        <w:rPr>
          <w:rFonts w:ascii="宋体" w:hAnsi="宋体"/>
          <w:b/>
          <w:bCs w:val="0"/>
          <w:color w:val="auto"/>
          <w:sz w:val="28"/>
          <w:szCs w:val="28"/>
          <w:highlight w:val="none"/>
        </w:rPr>
        <w:fldChar w:fldCharType="begin"/>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instrText xml:space="preserve">HYPERLINK \l "_Toc497239289"</w:instrText>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fldChar w:fldCharType="separate"/>
      </w:r>
      <w:r>
        <w:rPr>
          <w:rStyle w:val="27"/>
          <w:rFonts w:hint="eastAsia" w:ascii="宋体" w:hAnsi="宋体"/>
          <w:b/>
          <w:bCs w:val="0"/>
          <w:color w:val="auto"/>
          <w:sz w:val="28"/>
          <w:szCs w:val="28"/>
          <w:highlight w:val="none"/>
        </w:rPr>
        <w:t>第三章</w:t>
      </w:r>
      <w:r>
        <w:rPr>
          <w:rStyle w:val="27"/>
          <w:rFonts w:hint="eastAsia" w:ascii="宋体" w:hAnsi="宋体"/>
          <w:b/>
          <w:bCs w:val="0"/>
          <w:color w:val="auto"/>
          <w:sz w:val="28"/>
          <w:szCs w:val="28"/>
          <w:highlight w:val="none"/>
          <w:lang w:val="en-US" w:eastAsia="zh-CN"/>
        </w:rPr>
        <w:t xml:space="preserve"> 磋商响应文件</w:t>
      </w:r>
      <w:r>
        <w:rPr>
          <w:rStyle w:val="27"/>
          <w:rFonts w:hint="eastAsia" w:ascii="宋体" w:hAnsi="宋体"/>
          <w:b/>
          <w:bCs w:val="0"/>
          <w:color w:val="auto"/>
          <w:sz w:val="28"/>
          <w:szCs w:val="28"/>
          <w:highlight w:val="none"/>
        </w:rPr>
        <w:t>的递交</w:t>
      </w:r>
      <w:r>
        <w:rPr>
          <w:rFonts w:ascii="宋体" w:hAnsi="宋体"/>
          <w:b/>
          <w:bCs w:val="0"/>
          <w:color w:val="auto"/>
          <w:sz w:val="28"/>
          <w:szCs w:val="28"/>
          <w:highlight w:val="none"/>
        </w:rPr>
        <w:tab/>
      </w:r>
      <w:r>
        <w:rPr>
          <w:rFonts w:ascii="宋体" w:hAnsi="宋体"/>
          <w:b/>
          <w:bCs w:val="0"/>
          <w:color w:val="auto"/>
          <w:sz w:val="28"/>
          <w:szCs w:val="28"/>
          <w:highlight w:val="none"/>
        </w:rPr>
        <w:fldChar w:fldCharType="end"/>
      </w:r>
      <w:r>
        <w:rPr>
          <w:rFonts w:hint="eastAsia" w:ascii="宋体" w:hAnsi="宋体"/>
          <w:b/>
          <w:bCs w:val="0"/>
          <w:color w:val="auto"/>
          <w:sz w:val="28"/>
          <w:szCs w:val="28"/>
          <w:highlight w:val="none"/>
          <w:lang w:val="en-US" w:eastAsia="zh-CN"/>
        </w:rPr>
        <w:t>18</w:t>
      </w:r>
    </w:p>
    <w:p>
      <w:pPr>
        <w:pStyle w:val="19"/>
        <w:spacing w:line="360" w:lineRule="auto"/>
        <w:rPr>
          <w:rFonts w:hint="default" w:ascii="宋体" w:hAnsi="宋体" w:eastAsia="宋体"/>
          <w:b/>
          <w:bCs w:val="0"/>
          <w:color w:val="auto"/>
          <w:sz w:val="28"/>
          <w:szCs w:val="28"/>
          <w:highlight w:val="none"/>
          <w:lang w:val="en-US" w:eastAsia="zh-CN"/>
        </w:rPr>
      </w:pPr>
      <w:r>
        <w:rPr>
          <w:rFonts w:ascii="宋体" w:hAnsi="宋体"/>
          <w:b/>
          <w:bCs w:val="0"/>
          <w:color w:val="auto"/>
          <w:sz w:val="28"/>
          <w:szCs w:val="28"/>
          <w:highlight w:val="none"/>
        </w:rPr>
        <w:fldChar w:fldCharType="begin"/>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instrText xml:space="preserve">HYPERLINK \l "_Toc497239290"</w:instrText>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fldChar w:fldCharType="separate"/>
      </w:r>
      <w:r>
        <w:rPr>
          <w:rStyle w:val="27"/>
          <w:rFonts w:hint="eastAsia" w:ascii="宋体" w:hAnsi="宋体"/>
          <w:b/>
          <w:bCs w:val="0"/>
          <w:color w:val="auto"/>
          <w:sz w:val="28"/>
          <w:szCs w:val="28"/>
          <w:highlight w:val="none"/>
        </w:rPr>
        <w:t>第四章</w:t>
      </w:r>
      <w:r>
        <w:rPr>
          <w:rStyle w:val="27"/>
          <w:rFonts w:hint="eastAsia" w:ascii="宋体" w:hAnsi="宋体"/>
          <w:b/>
          <w:bCs w:val="0"/>
          <w:color w:val="auto"/>
          <w:sz w:val="28"/>
          <w:szCs w:val="28"/>
          <w:highlight w:val="none"/>
          <w:lang w:val="en-US" w:eastAsia="zh-CN"/>
        </w:rPr>
        <w:t xml:space="preserve"> 磋商小组</w:t>
      </w:r>
      <w:r>
        <w:rPr>
          <w:rFonts w:ascii="宋体" w:hAnsi="宋体"/>
          <w:b/>
          <w:bCs w:val="0"/>
          <w:color w:val="auto"/>
          <w:sz w:val="28"/>
          <w:szCs w:val="28"/>
          <w:highlight w:val="none"/>
        </w:rPr>
        <w:tab/>
      </w:r>
      <w:r>
        <w:rPr>
          <w:rFonts w:ascii="宋体" w:hAnsi="宋体"/>
          <w:b/>
          <w:bCs w:val="0"/>
          <w:color w:val="auto"/>
          <w:sz w:val="28"/>
          <w:szCs w:val="28"/>
          <w:highlight w:val="none"/>
        </w:rPr>
        <w:fldChar w:fldCharType="end"/>
      </w:r>
      <w:r>
        <w:rPr>
          <w:rFonts w:hint="eastAsia" w:ascii="宋体" w:hAnsi="宋体"/>
          <w:b/>
          <w:bCs w:val="0"/>
          <w:color w:val="auto"/>
          <w:sz w:val="28"/>
          <w:szCs w:val="28"/>
          <w:highlight w:val="none"/>
          <w:lang w:val="en-US" w:eastAsia="zh-CN"/>
        </w:rPr>
        <w:t>19</w:t>
      </w:r>
    </w:p>
    <w:p>
      <w:pPr>
        <w:pStyle w:val="19"/>
        <w:spacing w:line="360" w:lineRule="auto"/>
        <w:rPr>
          <w:rFonts w:hint="default" w:ascii="宋体" w:hAnsi="宋体" w:eastAsia="宋体"/>
          <w:b/>
          <w:bCs w:val="0"/>
          <w:color w:val="auto"/>
          <w:sz w:val="28"/>
          <w:szCs w:val="28"/>
          <w:highlight w:val="none"/>
          <w:lang w:val="en-US" w:eastAsia="zh-CN"/>
        </w:rPr>
      </w:pPr>
      <w:r>
        <w:rPr>
          <w:rFonts w:ascii="宋体" w:hAnsi="宋体"/>
          <w:b/>
          <w:bCs w:val="0"/>
          <w:color w:val="auto"/>
          <w:sz w:val="28"/>
          <w:szCs w:val="28"/>
          <w:highlight w:val="none"/>
        </w:rPr>
        <w:fldChar w:fldCharType="begin"/>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instrText xml:space="preserve">HYPERLINK \l "_Toc497239291"</w:instrText>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fldChar w:fldCharType="separate"/>
      </w:r>
      <w:r>
        <w:rPr>
          <w:rStyle w:val="27"/>
          <w:rFonts w:hint="eastAsia" w:ascii="宋体" w:hAnsi="宋体"/>
          <w:b/>
          <w:bCs w:val="0"/>
          <w:color w:val="auto"/>
          <w:sz w:val="28"/>
          <w:szCs w:val="28"/>
          <w:highlight w:val="none"/>
        </w:rPr>
        <w:t>第五章</w:t>
      </w:r>
      <w:r>
        <w:rPr>
          <w:rStyle w:val="27"/>
          <w:rFonts w:hint="eastAsia" w:ascii="宋体" w:hAnsi="宋体"/>
          <w:b/>
          <w:bCs w:val="0"/>
          <w:color w:val="auto"/>
          <w:sz w:val="28"/>
          <w:szCs w:val="28"/>
          <w:highlight w:val="none"/>
          <w:lang w:val="en-US" w:eastAsia="zh-CN"/>
        </w:rPr>
        <w:t xml:space="preserve"> </w:t>
      </w:r>
      <w:r>
        <w:rPr>
          <w:rStyle w:val="27"/>
          <w:rFonts w:hint="eastAsia" w:ascii="宋体" w:hAnsi="宋体"/>
          <w:b/>
          <w:bCs w:val="0"/>
          <w:color w:val="auto"/>
          <w:sz w:val="28"/>
          <w:szCs w:val="28"/>
          <w:highlight w:val="none"/>
        </w:rPr>
        <w:t>开　标</w:t>
      </w:r>
      <w:r>
        <w:rPr>
          <w:rFonts w:ascii="宋体" w:hAnsi="宋体"/>
          <w:b/>
          <w:bCs w:val="0"/>
          <w:color w:val="auto"/>
          <w:sz w:val="28"/>
          <w:szCs w:val="28"/>
          <w:highlight w:val="none"/>
        </w:rPr>
        <w:tab/>
      </w:r>
      <w:r>
        <w:rPr>
          <w:rFonts w:ascii="宋体" w:hAnsi="宋体"/>
          <w:b/>
          <w:bCs w:val="0"/>
          <w:color w:val="auto"/>
          <w:sz w:val="28"/>
          <w:szCs w:val="28"/>
          <w:highlight w:val="none"/>
        </w:rPr>
        <w:fldChar w:fldCharType="end"/>
      </w:r>
      <w:r>
        <w:rPr>
          <w:rFonts w:hint="eastAsia" w:ascii="宋体" w:hAnsi="宋体"/>
          <w:b/>
          <w:bCs w:val="0"/>
          <w:color w:val="auto"/>
          <w:sz w:val="28"/>
          <w:szCs w:val="28"/>
          <w:highlight w:val="none"/>
          <w:lang w:val="en-US" w:eastAsia="zh-CN"/>
        </w:rPr>
        <w:t>20</w:t>
      </w:r>
    </w:p>
    <w:p>
      <w:pPr>
        <w:pStyle w:val="19"/>
        <w:spacing w:line="360" w:lineRule="auto"/>
        <w:rPr>
          <w:rFonts w:hint="default" w:ascii="宋体" w:hAnsi="宋体" w:eastAsia="宋体"/>
          <w:b/>
          <w:bCs w:val="0"/>
          <w:color w:val="auto"/>
          <w:sz w:val="28"/>
          <w:szCs w:val="28"/>
          <w:highlight w:val="none"/>
          <w:lang w:val="en-US" w:eastAsia="zh-CN"/>
        </w:rPr>
      </w:pPr>
      <w:r>
        <w:rPr>
          <w:rFonts w:ascii="宋体" w:hAnsi="宋体"/>
          <w:b/>
          <w:bCs w:val="0"/>
          <w:color w:val="auto"/>
          <w:sz w:val="28"/>
          <w:szCs w:val="28"/>
          <w:highlight w:val="none"/>
        </w:rPr>
        <w:fldChar w:fldCharType="begin"/>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instrText xml:space="preserve">HYPERLINK \l "_Toc497239292"</w:instrText>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fldChar w:fldCharType="separate"/>
      </w:r>
      <w:r>
        <w:rPr>
          <w:rStyle w:val="27"/>
          <w:rFonts w:hint="eastAsia" w:ascii="宋体" w:hAnsi="宋体"/>
          <w:b/>
          <w:bCs w:val="0"/>
          <w:color w:val="auto"/>
          <w:sz w:val="28"/>
          <w:szCs w:val="28"/>
          <w:highlight w:val="none"/>
        </w:rPr>
        <w:t>第六章</w:t>
      </w:r>
      <w:r>
        <w:rPr>
          <w:rStyle w:val="27"/>
          <w:rFonts w:hint="eastAsia" w:ascii="宋体" w:hAnsi="宋体"/>
          <w:b/>
          <w:bCs w:val="0"/>
          <w:color w:val="auto"/>
          <w:sz w:val="28"/>
          <w:szCs w:val="28"/>
          <w:highlight w:val="none"/>
          <w:lang w:val="en-US" w:eastAsia="zh-CN"/>
        </w:rPr>
        <w:t xml:space="preserve"> </w:t>
      </w:r>
      <w:r>
        <w:rPr>
          <w:rStyle w:val="27"/>
          <w:rFonts w:hint="eastAsia" w:ascii="宋体" w:hAnsi="宋体"/>
          <w:b/>
          <w:bCs w:val="0"/>
          <w:color w:val="auto"/>
          <w:sz w:val="28"/>
          <w:szCs w:val="28"/>
          <w:highlight w:val="none"/>
        </w:rPr>
        <w:t>评　标</w:t>
      </w:r>
      <w:r>
        <w:rPr>
          <w:rFonts w:ascii="宋体" w:hAnsi="宋体"/>
          <w:b/>
          <w:bCs w:val="0"/>
          <w:color w:val="auto"/>
          <w:sz w:val="28"/>
          <w:szCs w:val="28"/>
          <w:highlight w:val="none"/>
        </w:rPr>
        <w:tab/>
      </w:r>
      <w:r>
        <w:rPr>
          <w:rFonts w:ascii="宋体" w:hAnsi="宋体"/>
          <w:b/>
          <w:bCs w:val="0"/>
          <w:color w:val="auto"/>
          <w:sz w:val="28"/>
          <w:szCs w:val="28"/>
          <w:highlight w:val="none"/>
        </w:rPr>
        <w:fldChar w:fldCharType="end"/>
      </w:r>
      <w:r>
        <w:rPr>
          <w:rFonts w:hint="eastAsia" w:ascii="宋体" w:hAnsi="宋体"/>
          <w:b/>
          <w:bCs w:val="0"/>
          <w:color w:val="auto"/>
          <w:sz w:val="28"/>
          <w:szCs w:val="28"/>
          <w:highlight w:val="none"/>
          <w:lang w:val="en-US" w:eastAsia="zh-CN"/>
        </w:rPr>
        <w:t>21</w:t>
      </w:r>
    </w:p>
    <w:p>
      <w:pPr>
        <w:pStyle w:val="19"/>
        <w:spacing w:line="360" w:lineRule="auto"/>
        <w:rPr>
          <w:rFonts w:hint="default" w:ascii="宋体" w:hAnsi="宋体" w:eastAsia="宋体"/>
          <w:b/>
          <w:bCs w:val="0"/>
          <w:color w:val="auto"/>
          <w:sz w:val="28"/>
          <w:szCs w:val="28"/>
          <w:highlight w:val="none"/>
          <w:lang w:val="en-US" w:eastAsia="zh-CN"/>
        </w:rPr>
      </w:pPr>
      <w:r>
        <w:rPr>
          <w:rFonts w:ascii="宋体" w:hAnsi="宋体"/>
          <w:b/>
          <w:bCs w:val="0"/>
          <w:color w:val="auto"/>
          <w:sz w:val="28"/>
          <w:szCs w:val="28"/>
          <w:highlight w:val="none"/>
        </w:rPr>
        <w:fldChar w:fldCharType="begin"/>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instrText xml:space="preserve">HYPERLINK \l "_Toc497239293"</w:instrText>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fldChar w:fldCharType="separate"/>
      </w:r>
      <w:r>
        <w:rPr>
          <w:rStyle w:val="27"/>
          <w:rFonts w:hint="eastAsia" w:ascii="宋体" w:hAnsi="宋体"/>
          <w:b/>
          <w:bCs w:val="0"/>
          <w:color w:val="auto"/>
          <w:sz w:val="28"/>
          <w:szCs w:val="28"/>
          <w:highlight w:val="none"/>
        </w:rPr>
        <w:t>第七章</w:t>
      </w:r>
      <w:r>
        <w:rPr>
          <w:rStyle w:val="27"/>
          <w:rFonts w:hint="eastAsia" w:ascii="宋体" w:hAnsi="宋体"/>
          <w:b/>
          <w:bCs w:val="0"/>
          <w:color w:val="auto"/>
          <w:sz w:val="28"/>
          <w:szCs w:val="28"/>
          <w:highlight w:val="none"/>
          <w:lang w:val="en-US" w:eastAsia="zh-CN"/>
        </w:rPr>
        <w:t xml:space="preserve"> </w:t>
      </w:r>
      <w:r>
        <w:rPr>
          <w:rStyle w:val="27"/>
          <w:rFonts w:hint="eastAsia" w:ascii="宋体" w:hAnsi="宋体"/>
          <w:b/>
          <w:bCs w:val="0"/>
          <w:color w:val="auto"/>
          <w:sz w:val="28"/>
          <w:szCs w:val="28"/>
          <w:highlight w:val="none"/>
        </w:rPr>
        <w:t>定　标</w:t>
      </w:r>
      <w:r>
        <w:rPr>
          <w:rFonts w:ascii="宋体" w:hAnsi="宋体"/>
          <w:b/>
          <w:bCs w:val="0"/>
          <w:color w:val="auto"/>
          <w:sz w:val="28"/>
          <w:szCs w:val="28"/>
          <w:highlight w:val="none"/>
        </w:rPr>
        <w:tab/>
      </w:r>
      <w:r>
        <w:rPr>
          <w:rFonts w:ascii="宋体" w:hAnsi="宋体"/>
          <w:b/>
          <w:bCs w:val="0"/>
          <w:color w:val="auto"/>
          <w:sz w:val="28"/>
          <w:szCs w:val="28"/>
          <w:highlight w:val="none"/>
        </w:rPr>
        <w:fldChar w:fldCharType="end"/>
      </w:r>
      <w:r>
        <w:rPr>
          <w:rFonts w:hint="eastAsia" w:ascii="宋体" w:hAnsi="宋体"/>
          <w:b/>
          <w:bCs w:val="0"/>
          <w:color w:val="auto"/>
          <w:sz w:val="28"/>
          <w:szCs w:val="28"/>
          <w:highlight w:val="none"/>
          <w:lang w:val="en-US" w:eastAsia="zh-CN"/>
        </w:rPr>
        <w:t>33</w:t>
      </w:r>
    </w:p>
    <w:p>
      <w:pPr>
        <w:pStyle w:val="19"/>
        <w:spacing w:line="360" w:lineRule="auto"/>
        <w:rPr>
          <w:rFonts w:hint="default" w:ascii="宋体" w:hAnsi="宋体" w:eastAsia="宋体"/>
          <w:b/>
          <w:bCs w:val="0"/>
          <w:color w:val="auto"/>
          <w:sz w:val="28"/>
          <w:szCs w:val="28"/>
          <w:highlight w:val="none"/>
          <w:lang w:val="en-US" w:eastAsia="zh-CN"/>
        </w:rPr>
      </w:pPr>
      <w:r>
        <w:rPr>
          <w:rFonts w:ascii="宋体" w:hAnsi="宋体"/>
          <w:b/>
          <w:bCs w:val="0"/>
          <w:color w:val="auto"/>
          <w:sz w:val="28"/>
          <w:szCs w:val="28"/>
          <w:highlight w:val="none"/>
        </w:rPr>
        <w:fldChar w:fldCharType="begin"/>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instrText xml:space="preserve">HYPERLINK \l "_Toc497239294"</w:instrText>
      </w:r>
      <w:r>
        <w:rPr>
          <w:rStyle w:val="27"/>
          <w:rFonts w:ascii="宋体" w:hAnsi="宋体"/>
          <w:b/>
          <w:bCs w:val="0"/>
          <w:color w:val="auto"/>
          <w:sz w:val="28"/>
          <w:szCs w:val="28"/>
          <w:highlight w:val="none"/>
        </w:rPr>
        <w:instrText xml:space="preserve"> </w:instrText>
      </w:r>
      <w:r>
        <w:rPr>
          <w:rFonts w:ascii="宋体" w:hAnsi="宋体"/>
          <w:b/>
          <w:bCs w:val="0"/>
          <w:color w:val="auto"/>
          <w:sz w:val="28"/>
          <w:szCs w:val="28"/>
          <w:highlight w:val="none"/>
        </w:rPr>
        <w:fldChar w:fldCharType="separate"/>
      </w:r>
      <w:r>
        <w:rPr>
          <w:rStyle w:val="27"/>
          <w:rFonts w:hint="eastAsia" w:ascii="宋体" w:hAnsi="宋体"/>
          <w:b/>
          <w:bCs w:val="0"/>
          <w:color w:val="auto"/>
          <w:sz w:val="28"/>
          <w:szCs w:val="28"/>
          <w:highlight w:val="none"/>
        </w:rPr>
        <w:t>第八章</w:t>
      </w:r>
      <w:r>
        <w:rPr>
          <w:rStyle w:val="27"/>
          <w:rFonts w:hint="eastAsia" w:ascii="宋体" w:hAnsi="宋体"/>
          <w:b/>
          <w:bCs w:val="0"/>
          <w:color w:val="auto"/>
          <w:sz w:val="28"/>
          <w:szCs w:val="28"/>
          <w:highlight w:val="none"/>
          <w:lang w:val="en-US" w:eastAsia="zh-CN"/>
        </w:rPr>
        <w:t xml:space="preserve"> </w:t>
      </w:r>
      <w:r>
        <w:rPr>
          <w:rStyle w:val="27"/>
          <w:rFonts w:hint="eastAsia" w:ascii="宋体" w:hAnsi="宋体"/>
          <w:b/>
          <w:bCs w:val="0"/>
          <w:color w:val="auto"/>
          <w:sz w:val="28"/>
          <w:szCs w:val="28"/>
          <w:highlight w:val="none"/>
        </w:rPr>
        <w:t>授予合同</w:t>
      </w:r>
      <w:r>
        <w:rPr>
          <w:rFonts w:ascii="宋体" w:hAnsi="宋体"/>
          <w:b/>
          <w:bCs w:val="0"/>
          <w:color w:val="auto"/>
          <w:sz w:val="28"/>
          <w:szCs w:val="28"/>
          <w:highlight w:val="none"/>
        </w:rPr>
        <w:tab/>
      </w:r>
      <w:r>
        <w:rPr>
          <w:rFonts w:ascii="宋体" w:hAnsi="宋体"/>
          <w:b/>
          <w:bCs w:val="0"/>
          <w:color w:val="auto"/>
          <w:sz w:val="28"/>
          <w:szCs w:val="28"/>
          <w:highlight w:val="none"/>
        </w:rPr>
        <w:fldChar w:fldCharType="end"/>
      </w:r>
      <w:r>
        <w:rPr>
          <w:rFonts w:hint="eastAsia" w:ascii="宋体" w:hAnsi="宋体"/>
          <w:b/>
          <w:bCs w:val="0"/>
          <w:color w:val="auto"/>
          <w:sz w:val="28"/>
          <w:szCs w:val="28"/>
          <w:highlight w:val="none"/>
          <w:lang w:val="en-US" w:eastAsia="zh-CN"/>
        </w:rPr>
        <w:t>33</w:t>
      </w:r>
    </w:p>
    <w:p>
      <w:pPr>
        <w:pStyle w:val="18"/>
        <w:spacing w:line="360" w:lineRule="auto"/>
        <w:rPr>
          <w:rFonts w:hint="default" w:ascii="宋体" w:hAnsi="宋体" w:eastAsia="宋体"/>
          <w:b/>
          <w:bCs w:val="0"/>
          <w:color w:val="auto"/>
          <w:sz w:val="28"/>
          <w:szCs w:val="28"/>
          <w:highlight w:val="none"/>
          <w:lang w:val="en-US" w:eastAsia="zh-CN"/>
        </w:rPr>
      </w:pPr>
      <w:r>
        <w:rPr>
          <w:rFonts w:ascii="宋体" w:hAnsi="宋体" w:eastAsia="宋体"/>
          <w:b/>
          <w:bCs w:val="0"/>
          <w:color w:val="auto"/>
          <w:sz w:val="28"/>
          <w:szCs w:val="28"/>
          <w:highlight w:val="none"/>
        </w:rPr>
        <w:fldChar w:fldCharType="begin"/>
      </w:r>
      <w:r>
        <w:rPr>
          <w:rStyle w:val="27"/>
          <w:rFonts w:ascii="宋体" w:hAnsi="宋体" w:eastAsia="宋体"/>
          <w:b/>
          <w:bCs w:val="0"/>
          <w:color w:val="auto"/>
          <w:sz w:val="28"/>
          <w:szCs w:val="28"/>
          <w:highlight w:val="none"/>
        </w:rPr>
        <w:instrText xml:space="preserve"> </w:instrText>
      </w:r>
      <w:r>
        <w:rPr>
          <w:rFonts w:ascii="宋体" w:hAnsi="宋体" w:eastAsia="宋体"/>
          <w:b/>
          <w:bCs w:val="0"/>
          <w:color w:val="auto"/>
          <w:sz w:val="28"/>
          <w:szCs w:val="28"/>
          <w:highlight w:val="none"/>
        </w:rPr>
        <w:instrText xml:space="preserve">HYPERLINK \l "_Toc497239295"</w:instrText>
      </w:r>
      <w:r>
        <w:rPr>
          <w:rStyle w:val="27"/>
          <w:rFonts w:ascii="宋体" w:hAnsi="宋体" w:eastAsia="宋体"/>
          <w:b/>
          <w:bCs w:val="0"/>
          <w:color w:val="auto"/>
          <w:sz w:val="28"/>
          <w:szCs w:val="28"/>
          <w:highlight w:val="none"/>
        </w:rPr>
        <w:instrText xml:space="preserve"> </w:instrText>
      </w:r>
      <w:r>
        <w:rPr>
          <w:rFonts w:ascii="宋体" w:hAnsi="宋体" w:eastAsia="宋体"/>
          <w:b/>
          <w:bCs w:val="0"/>
          <w:color w:val="auto"/>
          <w:sz w:val="28"/>
          <w:szCs w:val="28"/>
          <w:highlight w:val="none"/>
        </w:rPr>
        <w:fldChar w:fldCharType="separate"/>
      </w:r>
      <w:r>
        <w:rPr>
          <w:rStyle w:val="27"/>
          <w:rFonts w:hint="eastAsia" w:ascii="宋体" w:hAnsi="宋体" w:eastAsia="宋体"/>
          <w:b/>
          <w:bCs w:val="0"/>
          <w:color w:val="auto"/>
          <w:sz w:val="28"/>
          <w:szCs w:val="28"/>
          <w:highlight w:val="none"/>
        </w:rPr>
        <w:t>第四部</w:t>
      </w:r>
      <w:r>
        <w:rPr>
          <w:rStyle w:val="27"/>
          <w:rFonts w:hint="eastAsia" w:ascii="宋体" w:hAnsi="宋体" w:eastAsia="宋体"/>
          <w:b/>
          <w:bCs w:val="0"/>
          <w:color w:val="auto"/>
          <w:sz w:val="28"/>
          <w:szCs w:val="28"/>
          <w:highlight w:val="none"/>
          <w:lang w:val="en-US" w:eastAsia="zh-CN"/>
        </w:rPr>
        <w:t>分</w:t>
      </w:r>
      <w:r>
        <w:rPr>
          <w:rStyle w:val="27"/>
          <w:rFonts w:hint="eastAsia" w:ascii="宋体" w:hAnsi="宋体" w:eastAsia="宋体" w:cs="Times New Roman"/>
          <w:b/>
          <w:bCs w:val="0"/>
          <w:color w:val="auto"/>
          <w:kern w:val="2"/>
          <w:sz w:val="28"/>
          <w:szCs w:val="28"/>
          <w:highlight w:val="none"/>
          <w:lang w:val="en-US" w:eastAsia="zh-CN" w:bidi="ar-SA"/>
        </w:rPr>
        <w:t xml:space="preserve"> 采购服务及要求</w:t>
      </w:r>
      <w:r>
        <w:rPr>
          <w:rFonts w:ascii="宋体" w:hAnsi="宋体" w:eastAsia="宋体"/>
          <w:b/>
          <w:bCs w:val="0"/>
          <w:color w:val="auto"/>
          <w:sz w:val="28"/>
          <w:szCs w:val="28"/>
          <w:highlight w:val="none"/>
        </w:rPr>
        <w:tab/>
      </w:r>
      <w:r>
        <w:rPr>
          <w:rFonts w:ascii="宋体" w:hAnsi="宋体" w:eastAsia="宋体"/>
          <w:b/>
          <w:bCs w:val="0"/>
          <w:color w:val="auto"/>
          <w:sz w:val="28"/>
          <w:szCs w:val="28"/>
          <w:highlight w:val="none"/>
        </w:rPr>
        <w:fldChar w:fldCharType="end"/>
      </w:r>
      <w:r>
        <w:rPr>
          <w:rFonts w:hint="eastAsia" w:ascii="宋体" w:hAnsi="宋体" w:eastAsia="宋体"/>
          <w:b/>
          <w:bCs w:val="0"/>
          <w:color w:val="auto"/>
          <w:sz w:val="28"/>
          <w:szCs w:val="28"/>
          <w:highlight w:val="none"/>
          <w:lang w:val="en-US" w:eastAsia="zh-CN"/>
        </w:rPr>
        <w:t>35</w:t>
      </w:r>
    </w:p>
    <w:p>
      <w:pPr>
        <w:pStyle w:val="18"/>
        <w:spacing w:line="360" w:lineRule="auto"/>
        <w:rPr>
          <w:rFonts w:hint="default" w:ascii="宋体" w:hAnsi="宋体" w:eastAsia="宋体"/>
          <w:b/>
          <w:bCs w:val="0"/>
          <w:color w:val="auto"/>
          <w:sz w:val="28"/>
          <w:szCs w:val="28"/>
          <w:highlight w:val="none"/>
          <w:lang w:val="en-US" w:eastAsia="zh-CN"/>
        </w:rPr>
      </w:pPr>
      <w:r>
        <w:rPr>
          <w:rFonts w:ascii="宋体" w:hAnsi="宋体" w:eastAsia="宋体"/>
          <w:b/>
          <w:bCs w:val="0"/>
          <w:color w:val="auto"/>
          <w:sz w:val="28"/>
          <w:szCs w:val="28"/>
          <w:highlight w:val="none"/>
        </w:rPr>
        <w:fldChar w:fldCharType="begin"/>
      </w:r>
      <w:r>
        <w:rPr>
          <w:rStyle w:val="27"/>
          <w:rFonts w:ascii="宋体" w:hAnsi="宋体" w:eastAsia="宋体"/>
          <w:b/>
          <w:bCs w:val="0"/>
          <w:color w:val="auto"/>
          <w:sz w:val="28"/>
          <w:szCs w:val="28"/>
          <w:highlight w:val="none"/>
        </w:rPr>
        <w:instrText xml:space="preserve"> </w:instrText>
      </w:r>
      <w:r>
        <w:rPr>
          <w:rFonts w:ascii="宋体" w:hAnsi="宋体" w:eastAsia="宋体"/>
          <w:b/>
          <w:bCs w:val="0"/>
          <w:color w:val="auto"/>
          <w:sz w:val="28"/>
          <w:szCs w:val="28"/>
          <w:highlight w:val="none"/>
        </w:rPr>
        <w:instrText xml:space="preserve">HYPERLINK \l "_Toc497239296"</w:instrText>
      </w:r>
      <w:r>
        <w:rPr>
          <w:rStyle w:val="27"/>
          <w:rFonts w:ascii="宋体" w:hAnsi="宋体" w:eastAsia="宋体"/>
          <w:b/>
          <w:bCs w:val="0"/>
          <w:color w:val="auto"/>
          <w:sz w:val="28"/>
          <w:szCs w:val="28"/>
          <w:highlight w:val="none"/>
        </w:rPr>
        <w:instrText xml:space="preserve"> </w:instrText>
      </w:r>
      <w:r>
        <w:rPr>
          <w:rFonts w:ascii="宋体" w:hAnsi="宋体" w:eastAsia="宋体"/>
          <w:b/>
          <w:bCs w:val="0"/>
          <w:color w:val="auto"/>
          <w:sz w:val="28"/>
          <w:szCs w:val="28"/>
          <w:highlight w:val="none"/>
        </w:rPr>
        <w:fldChar w:fldCharType="separate"/>
      </w:r>
      <w:r>
        <w:rPr>
          <w:rStyle w:val="27"/>
          <w:rFonts w:hint="eastAsia" w:ascii="宋体" w:hAnsi="宋体" w:eastAsia="宋体"/>
          <w:b/>
          <w:bCs w:val="0"/>
          <w:color w:val="auto"/>
          <w:sz w:val="28"/>
          <w:szCs w:val="28"/>
          <w:highlight w:val="none"/>
        </w:rPr>
        <w:t>第五部分 合同部分</w:t>
      </w:r>
      <w:r>
        <w:rPr>
          <w:rFonts w:ascii="宋体" w:hAnsi="宋体" w:eastAsia="宋体"/>
          <w:b/>
          <w:bCs w:val="0"/>
          <w:color w:val="auto"/>
          <w:sz w:val="28"/>
          <w:szCs w:val="28"/>
          <w:highlight w:val="none"/>
        </w:rPr>
        <w:tab/>
      </w:r>
      <w:r>
        <w:rPr>
          <w:rFonts w:ascii="宋体" w:hAnsi="宋体" w:eastAsia="宋体"/>
          <w:b/>
          <w:bCs w:val="0"/>
          <w:color w:val="auto"/>
          <w:sz w:val="28"/>
          <w:szCs w:val="28"/>
          <w:highlight w:val="none"/>
        </w:rPr>
        <w:fldChar w:fldCharType="end"/>
      </w:r>
      <w:r>
        <w:rPr>
          <w:rFonts w:hint="eastAsia" w:ascii="宋体" w:hAnsi="宋体" w:eastAsia="宋体"/>
          <w:b/>
          <w:bCs w:val="0"/>
          <w:color w:val="auto"/>
          <w:sz w:val="28"/>
          <w:szCs w:val="28"/>
          <w:highlight w:val="none"/>
          <w:lang w:val="en-US" w:eastAsia="zh-CN"/>
        </w:rPr>
        <w:t>54</w:t>
      </w:r>
    </w:p>
    <w:p>
      <w:pPr>
        <w:pStyle w:val="18"/>
        <w:spacing w:line="360" w:lineRule="auto"/>
        <w:rPr>
          <w:rFonts w:hint="eastAsia" w:ascii="宋体" w:hAnsi="宋体" w:eastAsia="宋体"/>
          <w:b/>
          <w:bCs w:val="0"/>
          <w:color w:val="auto"/>
          <w:sz w:val="28"/>
          <w:szCs w:val="28"/>
          <w:highlight w:val="none"/>
          <w:lang w:val="en-US" w:eastAsia="zh-CN"/>
        </w:rPr>
        <w:sectPr>
          <w:footerReference r:id="rId7" w:type="first"/>
          <w:footerReference r:id="rId6"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titlePg/>
          <w:docGrid w:type="lines" w:linePitch="333" w:charSpace="0"/>
        </w:sectPr>
      </w:pPr>
      <w:r>
        <w:rPr>
          <w:rFonts w:ascii="宋体" w:hAnsi="宋体"/>
          <w:b/>
          <w:bCs w:val="0"/>
          <w:color w:val="auto"/>
          <w:sz w:val="28"/>
          <w:szCs w:val="28"/>
          <w:highlight w:val="none"/>
        </w:rPr>
        <w:fldChar w:fldCharType="end"/>
      </w:r>
      <w:r>
        <w:rPr>
          <w:rFonts w:ascii="宋体" w:hAnsi="宋体" w:eastAsia="宋体"/>
          <w:b/>
          <w:bCs w:val="0"/>
          <w:color w:val="auto"/>
          <w:sz w:val="28"/>
          <w:szCs w:val="28"/>
          <w:highlight w:val="none"/>
        </w:rPr>
        <w:fldChar w:fldCharType="begin"/>
      </w:r>
      <w:r>
        <w:rPr>
          <w:rFonts w:ascii="宋体" w:hAnsi="宋体" w:eastAsia="宋体"/>
          <w:b/>
          <w:bCs w:val="0"/>
          <w:color w:val="auto"/>
          <w:sz w:val="28"/>
          <w:szCs w:val="28"/>
          <w:highlight w:val="none"/>
        </w:rPr>
        <w:instrText xml:space="preserve"> HYPERLINK \l "_Toc497239297" </w:instrText>
      </w:r>
      <w:r>
        <w:rPr>
          <w:rFonts w:ascii="宋体" w:hAnsi="宋体" w:eastAsia="宋体"/>
          <w:b/>
          <w:bCs w:val="0"/>
          <w:color w:val="auto"/>
          <w:sz w:val="28"/>
          <w:szCs w:val="28"/>
          <w:highlight w:val="none"/>
        </w:rPr>
        <w:fldChar w:fldCharType="separate"/>
      </w:r>
      <w:r>
        <w:rPr>
          <w:rFonts w:hint="eastAsia" w:ascii="宋体" w:hAnsi="宋体" w:eastAsia="宋体"/>
          <w:b/>
          <w:bCs w:val="0"/>
          <w:color w:val="auto"/>
          <w:sz w:val="28"/>
          <w:szCs w:val="28"/>
          <w:highlight w:val="none"/>
        </w:rPr>
        <w:t>第六部分</w:t>
      </w:r>
      <w:r>
        <w:rPr>
          <w:rFonts w:hint="eastAsia" w:ascii="宋体" w:hAnsi="宋体" w:eastAsia="宋体"/>
          <w:b/>
          <w:bCs w:val="0"/>
          <w:color w:val="auto"/>
          <w:sz w:val="28"/>
          <w:szCs w:val="28"/>
          <w:highlight w:val="none"/>
          <w:lang w:val="en-US" w:eastAsia="zh-CN"/>
        </w:rPr>
        <w:t xml:space="preserve"> </w:t>
      </w:r>
      <w:r>
        <w:rPr>
          <w:rFonts w:hint="eastAsia" w:ascii="宋体" w:hAnsi="宋体" w:eastAsia="宋体"/>
          <w:b/>
          <w:bCs w:val="0"/>
          <w:color w:val="auto"/>
          <w:sz w:val="28"/>
          <w:szCs w:val="28"/>
          <w:highlight w:val="none"/>
        </w:rPr>
        <w:t>附　件</w:t>
      </w:r>
      <w:r>
        <w:rPr>
          <w:rFonts w:ascii="宋体" w:hAnsi="宋体" w:eastAsia="宋体"/>
          <w:b/>
          <w:bCs w:val="0"/>
          <w:color w:val="auto"/>
          <w:sz w:val="28"/>
          <w:szCs w:val="28"/>
          <w:highlight w:val="none"/>
        </w:rPr>
        <w:tab/>
      </w:r>
      <w:r>
        <w:rPr>
          <w:rFonts w:hint="eastAsia" w:ascii="宋体" w:hAnsi="宋体" w:eastAsia="宋体"/>
          <w:b/>
          <w:bCs w:val="0"/>
          <w:color w:val="auto"/>
          <w:sz w:val="28"/>
          <w:szCs w:val="28"/>
          <w:highlight w:val="none"/>
          <w:lang w:val="en-US" w:eastAsia="zh-CN"/>
        </w:rPr>
        <w:t>6</w:t>
      </w:r>
      <w:r>
        <w:rPr>
          <w:rFonts w:ascii="宋体" w:hAnsi="宋体" w:eastAsia="宋体"/>
          <w:b/>
          <w:bCs w:val="0"/>
          <w:color w:val="auto"/>
          <w:sz w:val="28"/>
          <w:szCs w:val="28"/>
          <w:highlight w:val="none"/>
        </w:rPr>
        <w:fldChar w:fldCharType="end"/>
      </w:r>
      <w:r>
        <w:rPr>
          <w:rFonts w:hint="eastAsia" w:ascii="宋体" w:hAnsi="宋体" w:eastAsia="宋体"/>
          <w:b/>
          <w:bCs w:val="0"/>
          <w:color w:val="auto"/>
          <w:sz w:val="28"/>
          <w:szCs w:val="28"/>
          <w:highlight w:val="none"/>
          <w:lang w:val="en-US" w:eastAsia="zh-CN"/>
        </w:rPr>
        <w:t>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cstheme="minorEastAsia"/>
          <w:b/>
          <w:bCs/>
          <w:color w:val="auto"/>
          <w:sz w:val="44"/>
          <w:szCs w:val="44"/>
          <w:highlight w:val="none"/>
          <w:lang w:val="en-US" w:eastAsia="zh-CN"/>
        </w:rPr>
      </w:pPr>
      <w:r>
        <w:rPr>
          <w:rFonts w:hint="eastAsia" w:asciiTheme="minorEastAsia" w:hAnsiTheme="minorEastAsia" w:cstheme="minorEastAsia"/>
          <w:b/>
          <w:bCs/>
          <w:color w:val="auto"/>
          <w:sz w:val="44"/>
          <w:szCs w:val="44"/>
          <w:highlight w:val="none"/>
          <w:lang w:val="en-US" w:eastAsia="zh-CN"/>
        </w:rPr>
        <w:t>第一章 招标公告</w:t>
      </w:r>
    </w:p>
    <w:p>
      <w:pPr>
        <w:pStyle w:val="11"/>
        <w:numPr>
          <w:ilvl w:val="0"/>
          <w:numId w:val="0"/>
        </w:numPr>
        <w:tabs>
          <w:tab w:val="left" w:pos="567"/>
        </w:tabs>
        <w:jc w:val="center"/>
        <w:rPr>
          <w:rFonts w:hint="default"/>
          <w:b w:val="0"/>
          <w:bCs w:val="0"/>
          <w:color w:val="auto"/>
          <w:sz w:val="32"/>
          <w:szCs w:val="32"/>
          <w:highlight w:val="none"/>
          <w:u w:val="none" w:color="auto"/>
          <w:lang w:val="en-US" w:eastAsia="zh-CN"/>
        </w:rPr>
      </w:pPr>
      <w:r>
        <w:rPr>
          <w:rFonts w:hint="eastAsia" w:ascii="宋体" w:hAnsi="宋体" w:cs="宋体"/>
          <w:b w:val="0"/>
          <w:bCs w:val="0"/>
          <w:color w:val="auto"/>
          <w:kern w:val="0"/>
          <w:sz w:val="32"/>
          <w:szCs w:val="32"/>
          <w:highlight w:val="none"/>
          <w:u w:val="none" w:color="auto"/>
          <w:lang w:val="en-US" w:eastAsia="zh-CN" w:bidi="ar-SA"/>
        </w:rPr>
        <w:t>奇台县中医医院一中心两专科设备采购项目竞争性磋商</w:t>
      </w:r>
      <w:r>
        <w:rPr>
          <w:rFonts w:hint="eastAsia" w:ascii="宋体" w:hAnsi="宋体" w:eastAsia="宋体" w:cs="宋体"/>
          <w:b w:val="0"/>
          <w:bCs w:val="0"/>
          <w:color w:val="auto"/>
          <w:kern w:val="0"/>
          <w:sz w:val="32"/>
          <w:szCs w:val="32"/>
          <w:highlight w:val="none"/>
          <w:u w:val="none" w:color="auto"/>
          <w:lang w:val="en-US" w:eastAsia="zh-CN" w:bidi="ar-SA"/>
        </w:rPr>
        <w:t>公告</w:t>
      </w:r>
    </w:p>
    <w:p>
      <w:pPr>
        <w:pStyle w:val="9"/>
        <w:ind w:left="0" w:leftChars="0" w:firstLine="0" w:firstLineChars="0"/>
        <w:jc w:val="center"/>
        <w:rPr>
          <w:rFonts w:hint="default"/>
          <w:b w:val="0"/>
          <w:bCs w:val="0"/>
          <w:color w:val="auto"/>
          <w:sz w:val="28"/>
          <w:szCs w:val="28"/>
          <w:highlight w:val="none"/>
          <w:u w:val="none"/>
          <w:lang w:val="en-US" w:eastAsia="zh-CN"/>
        </w:rPr>
      </w:pPr>
      <w:r>
        <w:rPr>
          <w:rFonts w:hint="eastAsia" w:asciiTheme="minorEastAsia" w:hAnsiTheme="minorEastAsia" w:cstheme="minorEastAsia"/>
          <w:b w:val="0"/>
          <w:bCs w:val="0"/>
          <w:color w:val="auto"/>
          <w:sz w:val="28"/>
          <w:szCs w:val="28"/>
          <w:highlight w:val="none"/>
          <w:u w:val="none"/>
          <w:lang w:val="en-US" w:eastAsia="zh-CN"/>
        </w:rPr>
        <w:t>（项目编号：</w:t>
      </w:r>
      <w:r>
        <w:rPr>
          <w:rFonts w:hint="eastAsia" w:ascii="宋体" w:hAnsi="宋体" w:cs="宋体"/>
          <w:b w:val="0"/>
          <w:bCs w:val="0"/>
          <w:color w:val="auto"/>
          <w:sz w:val="28"/>
          <w:szCs w:val="28"/>
          <w:highlight w:val="none"/>
          <w:u w:val="none"/>
          <w:lang w:val="en-US" w:eastAsia="zh-CN"/>
        </w:rPr>
        <w:t>XJCXD-2023-033</w:t>
      </w:r>
      <w:r>
        <w:rPr>
          <w:rFonts w:hint="eastAsia" w:asciiTheme="minorEastAsia" w:hAnsiTheme="minorEastAsia" w:cstheme="minorEastAsia"/>
          <w:b w:val="0"/>
          <w:bCs w:val="0"/>
          <w:color w:val="auto"/>
          <w:sz w:val="28"/>
          <w:szCs w:val="28"/>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一、招标条件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本</w:t>
      </w:r>
      <w:r>
        <w:rPr>
          <w:rFonts w:hint="eastAsia" w:ascii="宋体" w:hAnsi="宋体" w:cs="宋体"/>
          <w:color w:val="auto"/>
          <w:sz w:val="24"/>
          <w:szCs w:val="24"/>
          <w:highlight w:val="none"/>
          <w:u w:val="none"/>
          <w:lang w:val="en-US" w:eastAsia="zh-CN"/>
        </w:rPr>
        <w:t>奇台县中医医院一中心两专科设备采购项目</w:t>
      </w:r>
      <w:r>
        <w:rPr>
          <w:rFonts w:hint="eastAsia" w:ascii="宋体" w:hAnsi="宋体" w:eastAsia="宋体" w:cs="宋体"/>
          <w:b w:val="0"/>
          <w:bCs w:val="0"/>
          <w:color w:val="auto"/>
          <w:kern w:val="0"/>
          <w:sz w:val="24"/>
          <w:szCs w:val="24"/>
          <w:highlight w:val="none"/>
          <w:lang w:val="en-US" w:eastAsia="zh-CN" w:bidi="ar"/>
        </w:rPr>
        <w:t>已由项目审批/核准/备案机关批准，项目资金来源为</w:t>
      </w:r>
      <w:r>
        <w:rPr>
          <w:rFonts w:hint="eastAsia" w:ascii="宋体" w:hAnsi="宋体" w:cs="宋体"/>
          <w:b w:val="0"/>
          <w:bCs w:val="0"/>
          <w:color w:val="auto"/>
          <w:kern w:val="0"/>
          <w:sz w:val="24"/>
          <w:szCs w:val="24"/>
          <w:highlight w:val="none"/>
          <w:lang w:val="en-US" w:eastAsia="zh-CN" w:bidi="ar"/>
        </w:rPr>
        <w:t>：上级拨款+自筹：</w:t>
      </w:r>
      <w:r>
        <w:rPr>
          <w:rFonts w:hint="eastAsia" w:ascii="宋体" w:hAnsi="宋体" w:cs="宋体"/>
          <w:color w:val="auto"/>
          <w:sz w:val="24"/>
          <w:szCs w:val="24"/>
          <w:highlight w:val="none"/>
          <w:u w:val="none"/>
          <w:lang w:val="en-US" w:eastAsia="zh-CN"/>
        </w:rPr>
        <w:t>41.85万元</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 xml:space="preserve">其中：包一：10.7万元、包二：12万元、包三：19.15万元  </w:t>
      </w:r>
      <w:r>
        <w:rPr>
          <w:rFonts w:hint="eastAsia" w:ascii="宋体" w:hAnsi="宋体" w:eastAsia="宋体" w:cs="宋体"/>
          <w:b w:val="0"/>
          <w:bCs w:val="0"/>
          <w:color w:val="auto"/>
          <w:kern w:val="0"/>
          <w:sz w:val="24"/>
          <w:szCs w:val="24"/>
          <w:highlight w:val="none"/>
          <w:lang w:val="en-US" w:eastAsia="zh-CN" w:bidi="ar"/>
        </w:rPr>
        <w:t>招标人为</w:t>
      </w:r>
      <w:r>
        <w:rPr>
          <w:rFonts w:hint="eastAsia" w:ascii="宋体" w:hAnsi="宋体" w:cs="宋体"/>
          <w:b w:val="0"/>
          <w:bCs w:val="0"/>
          <w:color w:val="auto"/>
          <w:kern w:val="0"/>
          <w:sz w:val="24"/>
          <w:szCs w:val="24"/>
          <w:highlight w:val="none"/>
          <w:lang w:val="en-US" w:eastAsia="zh-CN" w:bidi="ar"/>
        </w:rPr>
        <w:t>奇台县</w:t>
      </w:r>
      <w:r>
        <w:rPr>
          <w:rFonts w:hint="eastAsia" w:ascii="宋体" w:hAnsi="宋体" w:eastAsia="宋体" w:cs="宋体"/>
          <w:b w:val="0"/>
          <w:bCs w:val="0"/>
          <w:color w:val="auto"/>
          <w:kern w:val="0"/>
          <w:sz w:val="24"/>
          <w:szCs w:val="24"/>
          <w:highlight w:val="none"/>
          <w:lang w:val="en-US" w:eastAsia="zh-CN" w:bidi="ar"/>
        </w:rPr>
        <w:t>中医医院，本项目已具备招标条件，现招标方式为</w:t>
      </w:r>
      <w:r>
        <w:rPr>
          <w:rFonts w:hint="eastAsia" w:ascii="宋体" w:hAnsi="宋体" w:cs="宋体"/>
          <w:b w:val="0"/>
          <w:bCs w:val="0"/>
          <w:color w:val="auto"/>
          <w:kern w:val="0"/>
          <w:sz w:val="24"/>
          <w:szCs w:val="24"/>
          <w:highlight w:val="none"/>
          <w:lang w:val="en-US" w:eastAsia="zh-CN" w:bidi="ar"/>
        </w:rPr>
        <w:t>竞争性磋商。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项目概况和招标范围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color w:val="auto"/>
          <w:sz w:val="24"/>
          <w:szCs w:val="24"/>
          <w:highlight w:val="none"/>
          <w:lang w:val="en-US" w:eastAsia="zh-CN"/>
        </w:rPr>
        <w:t>1、项目名称：</w:t>
      </w:r>
      <w:r>
        <w:rPr>
          <w:rFonts w:hint="eastAsia" w:ascii="宋体" w:hAnsi="宋体" w:cs="宋体"/>
          <w:color w:val="auto"/>
          <w:sz w:val="24"/>
          <w:szCs w:val="24"/>
          <w:highlight w:val="none"/>
          <w:u w:val="none"/>
          <w:lang w:val="en-US" w:eastAsia="zh-CN"/>
        </w:rPr>
        <w:t>奇台县中医医院一中心两专科设备采购项目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2、项目编号：</w:t>
      </w:r>
      <w:r>
        <w:rPr>
          <w:rFonts w:hint="eastAsia" w:ascii="宋体" w:hAnsi="宋体" w:cs="宋体"/>
          <w:b w:val="0"/>
          <w:bCs w:val="0"/>
          <w:color w:val="auto"/>
          <w:sz w:val="24"/>
          <w:szCs w:val="24"/>
          <w:highlight w:val="none"/>
          <w:u w:val="none"/>
          <w:lang w:val="en-US" w:eastAsia="zh-CN"/>
        </w:rPr>
        <w:t>XJCXD-2023-033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3、采购内容：</w:t>
      </w:r>
      <w:r>
        <w:rPr>
          <w:rFonts w:hint="eastAsia" w:ascii="宋体" w:hAnsi="宋体" w:cs="宋体"/>
          <w:color w:val="auto"/>
          <w:sz w:val="24"/>
          <w:szCs w:val="24"/>
          <w:highlight w:val="none"/>
          <w:u w:val="none"/>
          <w:lang w:val="en-US" w:eastAsia="zh-CN"/>
        </w:rPr>
        <w:t>奇台县中医医院一中心两专科设备采购具体分包如下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color w:val="auto"/>
          <w:sz w:val="24"/>
          <w:szCs w:val="24"/>
          <w:highlight w:val="none"/>
          <w:lang w:val="en-US" w:eastAsia="zh-CN"/>
        </w:rPr>
        <w:t>包一：治疗床</w:t>
      </w:r>
      <w:r>
        <w:rPr>
          <w:rFonts w:hint="eastAsia" w:ascii="Times New Roman" w:hAnsi="Times New Roman" w:eastAsia="宋体" w:cs="Times New Roman"/>
          <w:color w:val="auto"/>
          <w:sz w:val="24"/>
          <w:szCs w:val="24"/>
          <w:highlight w:val="none"/>
          <w:lang w:val="en-US" w:eastAsia="zh-CN"/>
        </w:rPr>
        <w:t>10</w:t>
      </w:r>
      <w:r>
        <w:rPr>
          <w:rFonts w:hint="eastAsia"/>
          <w:color w:val="auto"/>
          <w:sz w:val="24"/>
          <w:szCs w:val="24"/>
          <w:highlight w:val="none"/>
          <w:lang w:val="en-US" w:eastAsia="zh-CN"/>
        </w:rPr>
        <w:t>张、隔物灸塔座5个、微波治疗仪1台、电脑中频治疗机5台、局部红光治疗仪1台</w:t>
      </w:r>
      <w:r>
        <w:rPr>
          <w:rFonts w:hint="eastAsia"/>
          <w:color w:val="auto"/>
          <w:sz w:val="24"/>
          <w:szCs w:val="24"/>
          <w:highlight w:val="none"/>
          <w:lang w:val="en-US" w:eastAsia="zh-CN"/>
        </w:rPr>
        <w:br w:type="textWrapping"/>
      </w:r>
      <w:r>
        <w:rPr>
          <w:rFonts w:hint="eastAsia"/>
          <w:color w:val="auto"/>
          <w:sz w:val="24"/>
          <w:szCs w:val="24"/>
          <w:highlight w:val="none"/>
          <w:lang w:val="en-US" w:eastAsia="zh-CN"/>
        </w:rPr>
        <w:t xml:space="preserve">    包二：动态心电图仪5台、动态血压计仪5台</w:t>
      </w:r>
      <w:r>
        <w:rPr>
          <w:rFonts w:hint="eastAsia"/>
          <w:color w:val="auto"/>
          <w:sz w:val="24"/>
          <w:szCs w:val="24"/>
          <w:highlight w:val="none"/>
          <w:lang w:val="en-US" w:eastAsia="zh-CN"/>
        </w:rPr>
        <w:br w:type="textWrapping"/>
      </w:r>
      <w:r>
        <w:rPr>
          <w:rFonts w:hint="eastAsia"/>
          <w:color w:val="auto"/>
          <w:sz w:val="24"/>
          <w:szCs w:val="24"/>
          <w:highlight w:val="none"/>
          <w:lang w:val="en-US" w:eastAsia="zh-CN"/>
        </w:rPr>
        <w:t xml:space="preserve">    包三：超声、激光、神经肌肉电刺激治疗系统1台、听力检测仪1台、肺功能测试仪2台、杯式举宫器（腹腔镜手术用）1套、双极电凝钳(腹腔镜用)1把、简易举宫器（腹腔镜手术用）1把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4、项目地点：</w:t>
      </w:r>
      <w:r>
        <w:rPr>
          <w:rFonts w:hint="eastAsia" w:ascii="宋体" w:hAnsi="宋体" w:cs="宋体"/>
          <w:b w:val="0"/>
          <w:bCs w:val="0"/>
          <w:color w:val="auto"/>
          <w:sz w:val="24"/>
          <w:szCs w:val="24"/>
          <w:highlight w:val="none"/>
          <w:u w:val="none"/>
          <w:lang w:val="en-US" w:eastAsia="zh-CN"/>
        </w:rPr>
        <w:t>奇台县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5、供货期限：自合同签订之日起15日内完成配送安装调试（含培训）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6、预算金额：小写：418500元 大写：肆拾壹万捌仟伍佰元整</w:t>
      </w:r>
    </w:p>
    <w:p>
      <w:pPr>
        <w:pStyle w:val="22"/>
        <w:ind w:left="0" w:leftChars="0"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7</w:t>
      </w:r>
      <w:r>
        <w:rPr>
          <w:rFonts w:hint="eastAsia" w:ascii="Times New Roman" w:hAnsi="Times New Roman" w:eastAsia="宋体" w:cs="Times New Roman"/>
          <w:color w:val="auto"/>
          <w:kern w:val="2"/>
          <w:sz w:val="24"/>
          <w:szCs w:val="24"/>
          <w:highlight w:val="none"/>
          <w:lang w:val="en-US" w:eastAsia="zh-CN" w:bidi="ar-SA"/>
        </w:rPr>
        <w:t>、质保期限：≥3年</w:t>
      </w:r>
    </w:p>
    <w:p>
      <w:pPr>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8、付款方式：验收合格后30天内付清（具体以和甲方签订的合同为准）</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三、投标人资格要求 </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1、符合《中华人民共和国政府采购法》第二十二条规定，并提供《中华人民共和国政府采购法实施条例》第十七条所要求的材料；</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2、采购项目需要落实的政府采购政策：</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鼓励节能政策：财政部、发展改革委、生态环境部、市场监管总局《关于调整优化节能产品、环境标志产品政府采购执行机制的通知》（财库【2019】9号）、财政部、发展改革委《关于印发节能产品政府采购品目清单的通知》（财库【2019】19号）、《市场监管总局关于发布参与实施政府采购节能、环境标志产品认证机构名录的公告》（2019年第16号）；</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鼓励环保政策：财政部、发展改革委、生态环境部、市场监管总局《关于调整优化节能产品、环境标志产品政府采购执行机制的通知》（财库【2019】9号）、财政部、生态环境部《关于印发环境标志产品政府采购品目清单的通知》（财库【2019】18号）、《市场监管总局关于发布参与实施政府采购节能、环境标志产品认证机构名录的公告》（2019年第16号）；</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（3）财政部、工业和信息化部文件关于印发《政府采购促进中小企业发展管理办法》（财库[2020]46号文）；</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（4）财政部、司法部《关于政府采购支持监狱企业发展有关问题的通知》（财库〔2014〕68 号）；</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财政部、民政部、中国残疾人联合会文件《关于促进残疾人就业政府采购政策的通知》（财库[2017]141号）；监狱企业、残疾人福利性单位视同小型、微型企业，享受小型、微型企业评审中价格扣除的政府采购政策。</w:t>
      </w:r>
      <w:r>
        <w:rPr>
          <w:rFonts w:hint="eastAsia" w:ascii="宋体" w:hAnsi="宋体" w:cs="宋体"/>
          <w:color w:val="auto"/>
          <w:kern w:val="2"/>
          <w:sz w:val="24"/>
          <w:szCs w:val="24"/>
          <w:highlight w:val="none"/>
          <w:lang w:val="en-US" w:eastAsia="zh-CN" w:bidi="ar-SA"/>
        </w:rPr>
        <w:t>（本项目专门面向中小微企业）</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3、单位负责人为同一人或者存在直接控股、管理关系的不同投标人，不得参加同一合同项下的政府采购活动。</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4、投标人必须为前三年内（20</w:t>
      </w: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 xml:space="preserve">年1 月 1 日至响应文件递交截止之日前）未被列入“信用中国”网站（www.creditchina.gov.cn）、中国政府采购网（www.ccgp.gov.cn）信用记录失信被执行人、重大税收违法案件当事人名单、政府采购严重违法失信行为记录名单的；（查询的时间须为本项目公告之日至投标截止日之间）。  </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、本项目不接受联合体投标</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四、</w:t>
      </w:r>
      <w:r>
        <w:rPr>
          <w:rFonts w:hint="eastAsia" w:ascii="宋体" w:hAnsi="宋体" w:cs="宋体"/>
          <w:b w:val="0"/>
          <w:bCs w:val="0"/>
          <w:color w:val="auto"/>
          <w:kern w:val="0"/>
          <w:sz w:val="24"/>
          <w:szCs w:val="24"/>
          <w:highlight w:val="none"/>
          <w:lang w:val="en-US" w:eastAsia="zh-CN" w:bidi="ar"/>
        </w:rPr>
        <w:t>磋商文件</w:t>
      </w:r>
      <w:r>
        <w:rPr>
          <w:rFonts w:hint="eastAsia" w:ascii="宋体" w:hAnsi="宋体" w:eastAsia="宋体" w:cs="宋体"/>
          <w:b w:val="0"/>
          <w:bCs w:val="0"/>
          <w:color w:val="auto"/>
          <w:kern w:val="0"/>
          <w:sz w:val="24"/>
          <w:szCs w:val="24"/>
          <w:highlight w:val="none"/>
          <w:lang w:val="en-US" w:eastAsia="zh-CN" w:bidi="ar"/>
        </w:rPr>
        <w:t xml:space="preserve">的获取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1、获取时间：从 20</w:t>
      </w:r>
      <w:r>
        <w:rPr>
          <w:rFonts w:hint="eastAsia" w:ascii="宋体" w:hAnsi="宋体" w:cs="宋体"/>
          <w:b w:val="0"/>
          <w:bCs w:val="0"/>
          <w:color w:val="auto"/>
          <w:kern w:val="0"/>
          <w:sz w:val="24"/>
          <w:szCs w:val="24"/>
          <w:highlight w:val="none"/>
          <w:lang w:val="en-US" w:eastAsia="zh-CN" w:bidi="ar"/>
        </w:rPr>
        <w:t>23</w:t>
      </w:r>
      <w:r>
        <w:rPr>
          <w:rFonts w:hint="eastAsia" w:ascii="宋体" w:hAnsi="宋体" w:eastAsia="宋体" w:cs="宋体"/>
          <w:b w:val="0"/>
          <w:bCs w:val="0"/>
          <w:color w:val="auto"/>
          <w:kern w:val="0"/>
          <w:sz w:val="24"/>
          <w:szCs w:val="24"/>
          <w:highlight w:val="none"/>
          <w:lang w:val="en-US" w:eastAsia="zh-CN" w:bidi="ar"/>
        </w:rPr>
        <w:t xml:space="preserve"> 年</w:t>
      </w:r>
      <w:r>
        <w:rPr>
          <w:rFonts w:hint="eastAsia" w:ascii="宋体" w:hAnsi="宋体" w:cs="宋体"/>
          <w:b w:val="0"/>
          <w:bCs w:val="0"/>
          <w:color w:val="auto"/>
          <w:kern w:val="0"/>
          <w:sz w:val="24"/>
          <w:szCs w:val="24"/>
          <w:highlight w:val="none"/>
          <w:lang w:val="en-US" w:eastAsia="zh-CN" w:bidi="ar"/>
        </w:rPr>
        <w:t xml:space="preserve"> 10</w:t>
      </w:r>
      <w:r>
        <w:rPr>
          <w:rFonts w:hint="eastAsia" w:ascii="宋体" w:hAnsi="宋体" w:eastAsia="宋体" w:cs="宋体"/>
          <w:b w:val="0"/>
          <w:bCs w:val="0"/>
          <w:color w:val="auto"/>
          <w:kern w:val="0"/>
          <w:sz w:val="24"/>
          <w:szCs w:val="24"/>
          <w:highlight w:val="none"/>
          <w:lang w:val="en-US" w:eastAsia="zh-CN" w:bidi="ar"/>
        </w:rPr>
        <w:t>月</w:t>
      </w:r>
      <w:r>
        <w:rPr>
          <w:rFonts w:hint="eastAsia" w:ascii="宋体" w:hAnsi="宋体" w:cs="宋体"/>
          <w:b w:val="0"/>
          <w:bCs w:val="0"/>
          <w:color w:val="auto"/>
          <w:kern w:val="0"/>
          <w:sz w:val="24"/>
          <w:szCs w:val="24"/>
          <w:highlight w:val="none"/>
          <w:lang w:val="en-US" w:eastAsia="zh-CN" w:bidi="ar"/>
        </w:rPr>
        <w:t xml:space="preserve"> 26</w:t>
      </w:r>
      <w:r>
        <w:rPr>
          <w:rFonts w:hint="eastAsia" w:ascii="宋体" w:hAnsi="宋体" w:eastAsia="宋体" w:cs="宋体"/>
          <w:b w:val="0"/>
          <w:bCs w:val="0"/>
          <w:color w:val="auto"/>
          <w:kern w:val="0"/>
          <w:sz w:val="24"/>
          <w:szCs w:val="24"/>
          <w:highlight w:val="none"/>
          <w:lang w:val="en-US" w:eastAsia="zh-CN" w:bidi="ar"/>
        </w:rPr>
        <w:t xml:space="preserve">日 </w:t>
      </w:r>
      <w:r>
        <w:rPr>
          <w:rFonts w:hint="eastAsia" w:ascii="宋体" w:hAnsi="宋体" w:cs="宋体"/>
          <w:b w:val="0"/>
          <w:bCs w:val="0"/>
          <w:color w:val="auto"/>
          <w:kern w:val="0"/>
          <w:sz w:val="24"/>
          <w:szCs w:val="24"/>
          <w:highlight w:val="none"/>
          <w:lang w:val="en-US" w:eastAsia="zh-CN" w:bidi="ar"/>
        </w:rPr>
        <w:t>00</w:t>
      </w:r>
      <w:r>
        <w:rPr>
          <w:rFonts w:hint="eastAsia" w:ascii="宋体" w:hAnsi="宋体" w:eastAsia="宋体" w:cs="宋体"/>
          <w:b w:val="0"/>
          <w:bCs w:val="0"/>
          <w:color w:val="auto"/>
          <w:kern w:val="0"/>
          <w:sz w:val="24"/>
          <w:szCs w:val="24"/>
          <w:highlight w:val="none"/>
          <w:lang w:val="en-US" w:eastAsia="zh-CN" w:bidi="ar"/>
        </w:rPr>
        <w:t xml:space="preserve"> 时 </w:t>
      </w:r>
      <w:r>
        <w:rPr>
          <w:rFonts w:hint="eastAsia" w:ascii="宋体" w:hAnsi="宋体" w:cs="宋体"/>
          <w:b w:val="0"/>
          <w:bCs w:val="0"/>
          <w:color w:val="auto"/>
          <w:kern w:val="0"/>
          <w:sz w:val="24"/>
          <w:szCs w:val="24"/>
          <w:highlight w:val="none"/>
          <w:lang w:val="en-US" w:eastAsia="zh-CN" w:bidi="ar"/>
        </w:rPr>
        <w:t xml:space="preserve">00 </w:t>
      </w:r>
      <w:r>
        <w:rPr>
          <w:rFonts w:hint="eastAsia" w:ascii="宋体" w:hAnsi="宋体" w:eastAsia="宋体" w:cs="宋体"/>
          <w:b w:val="0"/>
          <w:bCs w:val="0"/>
          <w:color w:val="auto"/>
          <w:kern w:val="0"/>
          <w:sz w:val="24"/>
          <w:szCs w:val="24"/>
          <w:highlight w:val="none"/>
          <w:lang w:val="en-US" w:eastAsia="zh-CN" w:bidi="ar"/>
        </w:rPr>
        <w:t>分到 20</w:t>
      </w:r>
      <w:r>
        <w:rPr>
          <w:rFonts w:hint="eastAsia" w:ascii="宋体" w:hAnsi="宋体" w:cs="宋体"/>
          <w:b w:val="0"/>
          <w:bCs w:val="0"/>
          <w:color w:val="auto"/>
          <w:kern w:val="0"/>
          <w:sz w:val="24"/>
          <w:szCs w:val="24"/>
          <w:highlight w:val="none"/>
          <w:lang w:val="en-US" w:eastAsia="zh-CN" w:bidi="ar"/>
        </w:rPr>
        <w:t>23</w:t>
      </w:r>
      <w:r>
        <w:rPr>
          <w:rFonts w:hint="eastAsia" w:ascii="宋体" w:hAnsi="宋体" w:eastAsia="宋体" w:cs="宋体"/>
          <w:b w:val="0"/>
          <w:bCs w:val="0"/>
          <w:color w:val="auto"/>
          <w:kern w:val="0"/>
          <w:sz w:val="24"/>
          <w:szCs w:val="24"/>
          <w:highlight w:val="none"/>
          <w:lang w:val="en-US" w:eastAsia="zh-CN" w:bidi="ar"/>
        </w:rPr>
        <w:t xml:space="preserve"> 年</w:t>
      </w:r>
      <w:r>
        <w:rPr>
          <w:rFonts w:hint="eastAsia" w:ascii="宋体" w:hAnsi="宋体" w:cs="宋体"/>
          <w:b w:val="0"/>
          <w:bCs w:val="0"/>
          <w:color w:val="auto"/>
          <w:kern w:val="0"/>
          <w:sz w:val="24"/>
          <w:szCs w:val="24"/>
          <w:highlight w:val="none"/>
          <w:lang w:val="en-US" w:eastAsia="zh-CN" w:bidi="ar"/>
        </w:rPr>
        <w:t xml:space="preserve"> 11</w:t>
      </w:r>
      <w:r>
        <w:rPr>
          <w:rFonts w:hint="eastAsia" w:ascii="宋体" w:hAnsi="宋体" w:eastAsia="宋体" w:cs="宋体"/>
          <w:b w:val="0"/>
          <w:bCs w:val="0"/>
          <w:color w:val="auto"/>
          <w:kern w:val="0"/>
          <w:sz w:val="24"/>
          <w:szCs w:val="24"/>
          <w:highlight w:val="none"/>
          <w:lang w:val="en-US" w:eastAsia="zh-CN" w:bidi="ar"/>
        </w:rPr>
        <w:t>月</w:t>
      </w:r>
      <w:r>
        <w:rPr>
          <w:rFonts w:hint="eastAsia" w:ascii="宋体" w:hAnsi="宋体" w:cs="宋体"/>
          <w:b w:val="0"/>
          <w:bCs w:val="0"/>
          <w:color w:val="auto"/>
          <w:kern w:val="0"/>
          <w:sz w:val="24"/>
          <w:szCs w:val="24"/>
          <w:highlight w:val="none"/>
          <w:lang w:val="en-US" w:eastAsia="zh-CN" w:bidi="ar"/>
        </w:rPr>
        <w:t>3</w:t>
      </w:r>
      <w:r>
        <w:rPr>
          <w:rFonts w:hint="eastAsia" w:ascii="宋体" w:hAnsi="宋体" w:eastAsia="宋体" w:cs="宋体"/>
          <w:b w:val="0"/>
          <w:bCs w:val="0"/>
          <w:color w:val="auto"/>
          <w:kern w:val="0"/>
          <w:sz w:val="24"/>
          <w:szCs w:val="24"/>
          <w:highlight w:val="none"/>
          <w:lang w:val="en-US" w:eastAsia="zh-CN" w:bidi="ar"/>
        </w:rPr>
        <w:t xml:space="preserve">日 </w:t>
      </w:r>
      <w:r>
        <w:rPr>
          <w:rFonts w:hint="eastAsia" w:ascii="宋体" w:hAnsi="宋体" w:cs="宋体"/>
          <w:b w:val="0"/>
          <w:bCs w:val="0"/>
          <w:color w:val="auto"/>
          <w:kern w:val="0"/>
          <w:sz w:val="24"/>
          <w:szCs w:val="24"/>
          <w:highlight w:val="none"/>
          <w:lang w:val="en-US" w:eastAsia="zh-CN" w:bidi="ar"/>
        </w:rPr>
        <w:t>23</w:t>
      </w:r>
      <w:r>
        <w:rPr>
          <w:rFonts w:hint="eastAsia" w:ascii="宋体" w:hAnsi="宋体" w:eastAsia="宋体" w:cs="宋体"/>
          <w:b w:val="0"/>
          <w:bCs w:val="0"/>
          <w:color w:val="auto"/>
          <w:kern w:val="0"/>
          <w:sz w:val="24"/>
          <w:szCs w:val="24"/>
          <w:highlight w:val="none"/>
          <w:lang w:val="en-US" w:eastAsia="zh-CN" w:bidi="ar"/>
        </w:rPr>
        <w:t xml:space="preserve"> 时 </w:t>
      </w:r>
      <w:r>
        <w:rPr>
          <w:rFonts w:hint="eastAsia" w:ascii="宋体" w:hAnsi="宋体" w:cs="宋体"/>
          <w:b w:val="0"/>
          <w:bCs w:val="0"/>
          <w:color w:val="auto"/>
          <w:kern w:val="0"/>
          <w:sz w:val="24"/>
          <w:szCs w:val="24"/>
          <w:highlight w:val="none"/>
          <w:lang w:val="en-US" w:eastAsia="zh-CN" w:bidi="ar"/>
        </w:rPr>
        <w:t>59</w:t>
      </w:r>
      <w:r>
        <w:rPr>
          <w:rFonts w:hint="eastAsia" w:ascii="宋体" w:hAnsi="宋体" w:eastAsia="宋体" w:cs="宋体"/>
          <w:b w:val="0"/>
          <w:bCs w:val="0"/>
          <w:color w:val="auto"/>
          <w:kern w:val="0"/>
          <w:sz w:val="24"/>
          <w:szCs w:val="24"/>
          <w:highlight w:val="none"/>
          <w:lang w:val="en-US" w:eastAsia="zh-CN" w:bidi="ar"/>
        </w:rPr>
        <w:t xml:space="preserve">分 </w:t>
      </w:r>
      <w:r>
        <w:rPr>
          <w:rFonts w:hint="eastAsia" w:ascii="宋体" w:hAnsi="宋体" w:cs="宋体"/>
          <w:b w:val="0"/>
          <w:bCs w:val="0"/>
          <w:color w:val="auto"/>
          <w:kern w:val="0"/>
          <w:sz w:val="24"/>
          <w:szCs w:val="24"/>
          <w:highlight w:val="none"/>
          <w:lang w:val="en-US" w:eastAsia="zh-CN" w:bidi="ar"/>
        </w:rPr>
        <w:t>（北京时间）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val="0"/>
        <w:snapToGrid/>
        <w:spacing w:beforeAutospacing="0" w:after="0" w:afterAutospacing="0" w:line="440" w:lineRule="exact"/>
        <w:ind w:righ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2、获取方式：供应商登录政采云平台https://www.zcygov.cn/在线申请获取采购文件（进入“项目采购”应用，在获取采购文件菜单中选择项目，申请获取采购文件）</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val="0"/>
        <w:snapToGrid/>
        <w:spacing w:beforeAutospacing="0" w:after="0" w:afterAutospacing="0" w:line="440" w:lineRule="exact"/>
        <w:ind w:righ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lang w:val="en-US" w:eastAsia="zh-CN"/>
        </w:rPr>
        <w:t>获取地址：</w:t>
      </w:r>
      <w:r>
        <w:rPr>
          <w:rFonts w:hint="eastAsia" w:ascii="宋体" w:hAnsi="宋体" w:eastAsia="宋体" w:cs="宋体"/>
          <w:b w:val="0"/>
          <w:bCs w:val="0"/>
          <w:color w:val="auto"/>
          <w:kern w:val="0"/>
          <w:sz w:val="24"/>
          <w:szCs w:val="24"/>
          <w:highlight w:val="none"/>
          <w:lang w:val="en-US" w:eastAsia="zh-CN" w:bidi="ar"/>
        </w:rPr>
        <w:t>政采云平台线上获取</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五、</w:t>
      </w:r>
      <w:r>
        <w:rPr>
          <w:rFonts w:hint="eastAsia" w:ascii="宋体" w:hAnsi="宋体" w:cs="宋体"/>
          <w:b w:val="0"/>
          <w:bCs w:val="0"/>
          <w:color w:val="auto"/>
          <w:kern w:val="0"/>
          <w:sz w:val="24"/>
          <w:szCs w:val="24"/>
          <w:highlight w:val="none"/>
          <w:lang w:val="en-US" w:eastAsia="zh-CN" w:bidi="ar"/>
        </w:rPr>
        <w:t>磋商响应文件</w:t>
      </w:r>
      <w:r>
        <w:rPr>
          <w:rFonts w:hint="eastAsia" w:ascii="宋体" w:hAnsi="宋体" w:eastAsia="宋体" w:cs="宋体"/>
          <w:b w:val="0"/>
          <w:bCs w:val="0"/>
          <w:color w:val="auto"/>
          <w:kern w:val="0"/>
          <w:sz w:val="24"/>
          <w:szCs w:val="24"/>
          <w:highlight w:val="none"/>
          <w:lang w:val="en-US" w:eastAsia="zh-CN" w:bidi="ar"/>
        </w:rPr>
        <w:t xml:space="preserve">的递交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720" w:firstLineChars="3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递交截止时间：20</w:t>
      </w:r>
      <w:r>
        <w:rPr>
          <w:rFonts w:hint="eastAsia" w:ascii="宋体" w:hAnsi="宋体" w:cs="宋体"/>
          <w:b w:val="0"/>
          <w:bCs w:val="0"/>
          <w:color w:val="auto"/>
          <w:kern w:val="0"/>
          <w:sz w:val="24"/>
          <w:szCs w:val="24"/>
          <w:highlight w:val="none"/>
          <w:lang w:val="en-US" w:eastAsia="zh-CN" w:bidi="ar"/>
        </w:rPr>
        <w:t>23</w:t>
      </w:r>
      <w:r>
        <w:rPr>
          <w:rFonts w:hint="eastAsia" w:ascii="宋体" w:hAnsi="宋体" w:eastAsia="宋体" w:cs="宋体"/>
          <w:b w:val="0"/>
          <w:bCs w:val="0"/>
          <w:color w:val="auto"/>
          <w:kern w:val="0"/>
          <w:sz w:val="24"/>
          <w:szCs w:val="24"/>
          <w:highlight w:val="none"/>
          <w:lang w:val="en-US" w:eastAsia="zh-CN" w:bidi="ar"/>
        </w:rPr>
        <w:t xml:space="preserve"> 年</w:t>
      </w:r>
      <w:r>
        <w:rPr>
          <w:rFonts w:hint="eastAsia" w:ascii="宋体" w:hAnsi="宋体" w:cs="宋体"/>
          <w:b w:val="0"/>
          <w:bCs w:val="0"/>
          <w:color w:val="auto"/>
          <w:kern w:val="0"/>
          <w:sz w:val="24"/>
          <w:szCs w:val="24"/>
          <w:highlight w:val="none"/>
          <w:lang w:val="en-US" w:eastAsia="zh-CN" w:bidi="ar"/>
        </w:rPr>
        <w:t xml:space="preserve"> 11</w:t>
      </w:r>
      <w:r>
        <w:rPr>
          <w:rFonts w:hint="eastAsia" w:ascii="宋体" w:hAnsi="宋体" w:eastAsia="宋体" w:cs="宋体"/>
          <w:b w:val="0"/>
          <w:bCs w:val="0"/>
          <w:color w:val="auto"/>
          <w:kern w:val="0"/>
          <w:sz w:val="24"/>
          <w:szCs w:val="24"/>
          <w:highlight w:val="none"/>
          <w:lang w:val="en-US" w:eastAsia="zh-CN" w:bidi="ar"/>
        </w:rPr>
        <w:t>月</w:t>
      </w:r>
      <w:r>
        <w:rPr>
          <w:rFonts w:hint="eastAsia" w:ascii="宋体" w:hAnsi="宋体" w:cs="宋体"/>
          <w:b w:val="0"/>
          <w:bCs w:val="0"/>
          <w:color w:val="auto"/>
          <w:kern w:val="0"/>
          <w:sz w:val="24"/>
          <w:szCs w:val="24"/>
          <w:highlight w:val="none"/>
          <w:lang w:val="en-US" w:eastAsia="zh-CN" w:bidi="ar"/>
        </w:rPr>
        <w:t>6</w:t>
      </w:r>
      <w:r>
        <w:rPr>
          <w:rFonts w:hint="eastAsia" w:ascii="宋体" w:hAnsi="宋体" w:eastAsia="宋体" w:cs="宋体"/>
          <w:b w:val="0"/>
          <w:bCs w:val="0"/>
          <w:color w:val="auto"/>
          <w:kern w:val="0"/>
          <w:sz w:val="24"/>
          <w:szCs w:val="24"/>
          <w:highlight w:val="none"/>
          <w:lang w:val="en-US" w:eastAsia="zh-CN" w:bidi="ar"/>
        </w:rPr>
        <w:t>日</w:t>
      </w:r>
      <w:r>
        <w:rPr>
          <w:rFonts w:hint="eastAsia" w:ascii="宋体" w:hAnsi="宋体" w:cs="宋体"/>
          <w:b w:val="0"/>
          <w:bCs w:val="0"/>
          <w:color w:val="auto"/>
          <w:kern w:val="0"/>
          <w:sz w:val="24"/>
          <w:szCs w:val="24"/>
          <w:highlight w:val="none"/>
          <w:lang w:val="en-US" w:eastAsia="zh-CN" w:bidi="ar"/>
        </w:rPr>
        <w:t>11</w:t>
      </w:r>
      <w:r>
        <w:rPr>
          <w:rFonts w:hint="eastAsia" w:ascii="宋体" w:hAnsi="宋体" w:eastAsia="宋体" w:cs="宋体"/>
          <w:b w:val="0"/>
          <w:bCs w:val="0"/>
          <w:color w:val="auto"/>
          <w:kern w:val="0"/>
          <w:sz w:val="24"/>
          <w:szCs w:val="24"/>
          <w:highlight w:val="none"/>
          <w:lang w:val="en-US" w:eastAsia="zh-CN" w:bidi="ar"/>
        </w:rPr>
        <w:t xml:space="preserve"> 时</w:t>
      </w:r>
      <w:r>
        <w:rPr>
          <w:rFonts w:hint="eastAsia" w:ascii="宋体" w:hAnsi="宋体" w:cs="宋体"/>
          <w:b w:val="0"/>
          <w:bCs w:val="0"/>
          <w:color w:val="auto"/>
          <w:kern w:val="0"/>
          <w:sz w:val="24"/>
          <w:szCs w:val="24"/>
          <w:highlight w:val="none"/>
          <w:lang w:val="en-US" w:eastAsia="zh-CN" w:bidi="ar"/>
        </w:rPr>
        <w:t>30</w:t>
      </w:r>
      <w:r>
        <w:rPr>
          <w:rFonts w:hint="eastAsia" w:ascii="宋体" w:hAnsi="宋体" w:eastAsia="宋体" w:cs="宋体"/>
          <w:b w:val="0"/>
          <w:bCs w:val="0"/>
          <w:color w:val="auto"/>
          <w:kern w:val="0"/>
          <w:sz w:val="24"/>
          <w:szCs w:val="24"/>
          <w:highlight w:val="none"/>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720" w:firstLineChars="300"/>
        <w:jc w:val="both"/>
        <w:textAlignment w:val="auto"/>
        <w:rPr>
          <w:rFonts w:hint="eastAsia" w:ascii="宋体" w:hAnsi="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递交方式：</w:t>
      </w:r>
      <w:r>
        <w:rPr>
          <w:rFonts w:hint="eastAsia" w:ascii="宋体" w:hAnsi="宋体" w:cs="宋体"/>
          <w:b w:val="0"/>
          <w:bCs w:val="0"/>
          <w:color w:val="auto"/>
          <w:kern w:val="0"/>
          <w:sz w:val="24"/>
          <w:szCs w:val="24"/>
          <w:highlight w:val="none"/>
          <w:lang w:val="en-US" w:eastAsia="zh-CN" w:bidi="ar"/>
        </w:rPr>
        <w:t>请登录政采云投标客户端投标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420" w:leftChars="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六、</w:t>
      </w:r>
      <w:r>
        <w:rPr>
          <w:rFonts w:hint="eastAsia" w:ascii="宋体" w:hAnsi="宋体" w:eastAsia="宋体" w:cs="宋体"/>
          <w:b w:val="0"/>
          <w:bCs w:val="0"/>
          <w:color w:val="auto"/>
          <w:kern w:val="0"/>
          <w:sz w:val="24"/>
          <w:szCs w:val="24"/>
          <w:highlight w:val="none"/>
          <w:lang w:val="en-US" w:eastAsia="zh-CN" w:bidi="ar"/>
        </w:rPr>
        <w:t xml:space="preserve">开标时间及地点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720" w:firstLineChars="3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开标时间：20</w:t>
      </w:r>
      <w:r>
        <w:rPr>
          <w:rFonts w:hint="eastAsia" w:ascii="宋体" w:hAnsi="宋体" w:cs="宋体"/>
          <w:b w:val="0"/>
          <w:bCs w:val="0"/>
          <w:color w:val="auto"/>
          <w:kern w:val="0"/>
          <w:sz w:val="24"/>
          <w:szCs w:val="24"/>
          <w:highlight w:val="none"/>
          <w:lang w:val="en-US" w:eastAsia="zh-CN" w:bidi="ar"/>
        </w:rPr>
        <w:t>23</w:t>
      </w:r>
      <w:r>
        <w:rPr>
          <w:rFonts w:hint="eastAsia" w:ascii="宋体" w:hAnsi="宋体" w:eastAsia="宋体" w:cs="宋体"/>
          <w:b w:val="0"/>
          <w:bCs w:val="0"/>
          <w:color w:val="auto"/>
          <w:kern w:val="0"/>
          <w:sz w:val="24"/>
          <w:szCs w:val="24"/>
          <w:highlight w:val="none"/>
          <w:lang w:val="en-US" w:eastAsia="zh-CN" w:bidi="ar"/>
        </w:rPr>
        <w:t xml:space="preserve"> 年</w:t>
      </w:r>
      <w:r>
        <w:rPr>
          <w:rFonts w:hint="eastAsia" w:ascii="宋体" w:hAnsi="宋体" w:cs="宋体"/>
          <w:b w:val="0"/>
          <w:bCs w:val="0"/>
          <w:color w:val="auto"/>
          <w:kern w:val="0"/>
          <w:sz w:val="24"/>
          <w:szCs w:val="24"/>
          <w:highlight w:val="none"/>
          <w:lang w:val="en-US" w:eastAsia="zh-CN" w:bidi="ar"/>
        </w:rPr>
        <w:t>11</w:t>
      </w:r>
      <w:r>
        <w:rPr>
          <w:rFonts w:hint="eastAsia" w:ascii="宋体" w:hAnsi="宋体" w:eastAsia="宋体" w:cs="宋体"/>
          <w:b w:val="0"/>
          <w:bCs w:val="0"/>
          <w:color w:val="auto"/>
          <w:kern w:val="0"/>
          <w:sz w:val="24"/>
          <w:szCs w:val="24"/>
          <w:highlight w:val="none"/>
          <w:lang w:val="en-US" w:eastAsia="zh-CN" w:bidi="ar"/>
        </w:rPr>
        <w:t>月</w:t>
      </w:r>
      <w:r>
        <w:rPr>
          <w:rFonts w:hint="eastAsia" w:ascii="宋体" w:hAnsi="宋体" w:cs="宋体"/>
          <w:b w:val="0"/>
          <w:bCs w:val="0"/>
          <w:color w:val="auto"/>
          <w:kern w:val="0"/>
          <w:sz w:val="24"/>
          <w:szCs w:val="24"/>
          <w:highlight w:val="none"/>
          <w:lang w:val="en-US" w:eastAsia="zh-CN" w:bidi="ar"/>
        </w:rPr>
        <w:t>6</w:t>
      </w:r>
      <w:r>
        <w:rPr>
          <w:rFonts w:hint="eastAsia" w:ascii="宋体" w:hAnsi="宋体" w:eastAsia="宋体" w:cs="宋体"/>
          <w:b w:val="0"/>
          <w:bCs w:val="0"/>
          <w:color w:val="auto"/>
          <w:kern w:val="0"/>
          <w:sz w:val="24"/>
          <w:szCs w:val="24"/>
          <w:highlight w:val="none"/>
          <w:lang w:val="en-US" w:eastAsia="zh-CN" w:bidi="ar"/>
        </w:rPr>
        <w:t xml:space="preserve">日 </w:t>
      </w:r>
      <w:r>
        <w:rPr>
          <w:rFonts w:hint="eastAsia" w:ascii="宋体" w:hAnsi="宋体" w:cs="宋体"/>
          <w:b w:val="0"/>
          <w:bCs w:val="0"/>
          <w:color w:val="auto"/>
          <w:kern w:val="0"/>
          <w:sz w:val="24"/>
          <w:szCs w:val="24"/>
          <w:highlight w:val="none"/>
          <w:lang w:val="en-US" w:eastAsia="zh-CN" w:bidi="ar"/>
        </w:rPr>
        <w:t>11</w:t>
      </w:r>
      <w:r>
        <w:rPr>
          <w:rFonts w:hint="eastAsia" w:ascii="宋体" w:hAnsi="宋体" w:eastAsia="宋体" w:cs="宋体"/>
          <w:b w:val="0"/>
          <w:bCs w:val="0"/>
          <w:color w:val="auto"/>
          <w:kern w:val="0"/>
          <w:sz w:val="24"/>
          <w:szCs w:val="24"/>
          <w:highlight w:val="none"/>
          <w:lang w:val="en-US" w:eastAsia="zh-CN" w:bidi="ar"/>
        </w:rPr>
        <w:t xml:space="preserve"> 时</w:t>
      </w:r>
      <w:r>
        <w:rPr>
          <w:rFonts w:hint="eastAsia" w:ascii="宋体" w:hAnsi="宋体" w:cs="宋体"/>
          <w:b w:val="0"/>
          <w:bCs w:val="0"/>
          <w:color w:val="auto"/>
          <w:kern w:val="0"/>
          <w:sz w:val="24"/>
          <w:szCs w:val="24"/>
          <w:highlight w:val="none"/>
          <w:lang w:val="en-US" w:eastAsia="zh-CN" w:bidi="ar"/>
        </w:rPr>
        <w:t>30</w:t>
      </w:r>
      <w:r>
        <w:rPr>
          <w:rFonts w:hint="eastAsia" w:ascii="宋体" w:hAnsi="宋体" w:eastAsia="宋体" w:cs="宋体"/>
          <w:b w:val="0"/>
          <w:bCs w:val="0"/>
          <w:color w:val="auto"/>
          <w:kern w:val="0"/>
          <w:sz w:val="24"/>
          <w:szCs w:val="24"/>
          <w:highlight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720" w:firstLineChars="3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
        </w:rPr>
        <w:t>开标地点：</w:t>
      </w:r>
      <w:r>
        <w:rPr>
          <w:rFonts w:hint="eastAsia" w:ascii="宋体" w:hAnsi="宋体" w:cs="宋体"/>
          <w:b w:val="0"/>
          <w:bCs w:val="0"/>
          <w:color w:val="auto"/>
          <w:kern w:val="0"/>
          <w:sz w:val="24"/>
          <w:szCs w:val="24"/>
          <w:highlight w:val="none"/>
          <w:lang w:val="en-US" w:eastAsia="zh-CN" w:bidi="ar"/>
        </w:rPr>
        <w:t>新疆政府采购网政采云平台（www.zcygov.cn）</w:t>
      </w:r>
      <w:r>
        <w:rPr>
          <w:rFonts w:hint="eastAsia" w:ascii="宋体" w:hAnsi="宋体" w:eastAsia="宋体" w:cs="宋体"/>
          <w:color w:val="auto"/>
          <w:kern w:val="2"/>
          <w:sz w:val="24"/>
          <w:szCs w:val="24"/>
          <w:highlight w:val="none"/>
          <w:lang w:val="en-US" w:eastAsia="zh-CN" w:bidi="ar-SA"/>
        </w:rPr>
        <w:t>投标人无需到达投标现场，仅需在任意地点登录政采云平台</w:t>
      </w:r>
    </w:p>
    <w:p>
      <w:pPr>
        <w:pStyle w:val="11"/>
        <w:ind w:firstLine="720" w:firstLineChars="300"/>
        <w:rPr>
          <w:rFonts w:hint="eastAsia" w:ascii="宋体" w:hAnsi="宋体" w:cs="宋体"/>
          <w:color w:val="auto"/>
          <w:kern w:val="0"/>
          <w:sz w:val="24"/>
          <w:szCs w:val="24"/>
          <w:highlight w:val="none"/>
          <w:lang w:val="en-US" w:eastAsia="zh-CN" w:bidi="ar"/>
        </w:rPr>
      </w:pPr>
      <w:r>
        <w:rPr>
          <w:rFonts w:hint="eastAsia" w:ascii="宋体" w:hAnsi="宋体" w:cs="宋体"/>
          <w:color w:val="auto"/>
          <w:kern w:val="2"/>
          <w:sz w:val="24"/>
          <w:szCs w:val="24"/>
          <w:highlight w:val="none"/>
          <w:lang w:val="en-US" w:eastAsia="zh-CN" w:bidi="ar-SA"/>
        </w:rPr>
        <w:t>评标地点;</w:t>
      </w:r>
      <w:r>
        <w:rPr>
          <w:rFonts w:hint="eastAsia" w:ascii="宋体" w:hAnsi="宋体" w:cs="宋体"/>
          <w:color w:val="auto"/>
          <w:kern w:val="0"/>
          <w:sz w:val="24"/>
          <w:szCs w:val="24"/>
          <w:highlight w:val="none"/>
          <w:lang w:val="en-US" w:eastAsia="zh-CN" w:bidi="ar"/>
        </w:rPr>
        <w:t>新疆乌鲁木齐高新区（新市区）北京北路3999号阳光恒昌商务公园E座办公楼商务办公3层305号</w:t>
      </w:r>
    </w:p>
    <w:p>
      <w:pPr>
        <w:pStyle w:val="12"/>
        <w:rPr>
          <w:rFonts w:hint="eastAsia"/>
          <w:color w:val="auto"/>
          <w:highlight w:val="none"/>
          <w:lang w:val="en-US" w:eastAsia="zh-CN"/>
        </w:rPr>
      </w:pPr>
    </w:p>
    <w:p>
      <w:pPr>
        <w:pStyle w:val="7"/>
        <w:numPr>
          <w:ilvl w:val="0"/>
          <w:numId w:val="0"/>
        </w:numPr>
        <w:ind w:left="420" w:leftChars="0"/>
        <w:rPr>
          <w:rFonts w:hint="eastAsia"/>
          <w:color w:val="auto"/>
          <w:sz w:val="24"/>
          <w:szCs w:val="24"/>
          <w:highlight w:val="none"/>
        </w:rPr>
      </w:pPr>
      <w:r>
        <w:rPr>
          <w:rFonts w:hint="eastAsia"/>
          <w:color w:val="auto"/>
          <w:sz w:val="24"/>
          <w:szCs w:val="24"/>
          <w:highlight w:val="none"/>
          <w:lang w:val="en-US" w:eastAsia="zh-CN"/>
        </w:rPr>
        <w:t>七、其他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供货期限：自合同签订之日起15日内完成配送安装调试（含培训）</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cs="Times New Roman"/>
          <w:color w:val="auto"/>
          <w:kern w:val="2"/>
          <w:sz w:val="24"/>
          <w:szCs w:val="24"/>
          <w:highlight w:val="none"/>
          <w:lang w:val="en-US" w:eastAsia="zh-CN" w:bidi="ar-SA"/>
        </w:rPr>
      </w:pPr>
      <w:r>
        <w:rPr>
          <w:rFonts w:hint="eastAsia"/>
          <w:color w:val="auto"/>
          <w:kern w:val="2"/>
          <w:sz w:val="24"/>
          <w:szCs w:val="24"/>
          <w:highlight w:val="none"/>
          <w:lang w:val="en-US" w:eastAsia="zh-CN" w:bidi="ar-SA"/>
        </w:rPr>
        <w:t>本项目为专门面向中小企业（含中型、小型、微型企业）采购项目，根据《政府采购促进中小企业发展管理办法》（财库〔2020〕46号）的规定，评标时将不给予此类企业进行价格10%的优惠，本项目采购标的对应的中小企业划分标准所属行业为工业。</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八、监督部门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本招标项目的</w:t>
      </w:r>
      <w:r>
        <w:rPr>
          <w:rFonts w:hint="eastAsia" w:ascii="宋体" w:hAnsi="宋体" w:cs="宋体"/>
          <w:b w:val="0"/>
          <w:bCs w:val="0"/>
          <w:color w:val="auto"/>
          <w:kern w:val="0"/>
          <w:sz w:val="24"/>
          <w:szCs w:val="24"/>
          <w:highlight w:val="none"/>
          <w:lang w:val="en-US" w:eastAsia="zh-CN" w:bidi="ar"/>
        </w:rPr>
        <w:t>监督部门：奇台县卫生健康委员会</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b w:val="0"/>
          <w:bCs w:val="0"/>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九</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备注：</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1</w:t>
      </w:r>
      <w:r>
        <w:rPr>
          <w:rFonts w:hint="eastAsia" w:ascii="宋体" w:hAnsi="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本项目采用全流程不见面电子开评标，投标供应商需要使用CA加密设备，供应商可通过新疆数字证书认证中心官网（https://www.xjca.com.cn/）或下载“新疆政务通”APP自行进行申领。</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2</w:t>
      </w:r>
      <w:r>
        <w:rPr>
          <w:rFonts w:hint="eastAsia" w:ascii="宋体" w:hAnsi="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本项目实行网上投标，采用加密电子投标文件(供应商须使用CA加密设备通过政采云电子投标客户端制作投标文件)。若供应商参与投标，自行承担投标一切费用。</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3</w:t>
      </w:r>
      <w:r>
        <w:rPr>
          <w:rFonts w:hint="eastAsia" w:ascii="宋体" w:hAnsi="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4</w:t>
      </w:r>
      <w:r>
        <w:rPr>
          <w:rFonts w:hint="eastAsia" w:ascii="宋体" w:hAnsi="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5</w:t>
      </w:r>
      <w:r>
        <w:rPr>
          <w:rFonts w:hint="eastAsia" w:ascii="宋体" w:hAnsi="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供应商在开标时须使用制作加密电子投标文件所使用的CA锁及电脑，电脑须提前配置好浏览器（建议使用谷歌浏览器），以便开标时解锁。</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6、</w:t>
      </w:r>
      <w:r>
        <w:rPr>
          <w:rFonts w:hint="default" w:ascii="宋体" w:hAnsi="宋体" w:eastAsia="宋体" w:cs="宋体"/>
          <w:b w:val="0"/>
          <w:bCs w:val="0"/>
          <w:color w:val="auto"/>
          <w:kern w:val="0"/>
          <w:sz w:val="24"/>
          <w:szCs w:val="24"/>
          <w:highlight w:val="none"/>
          <w:lang w:val="en-US" w:eastAsia="zh-CN" w:bidi="ar"/>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7</w:t>
      </w:r>
      <w:r>
        <w:rPr>
          <w:rFonts w:hint="eastAsia" w:ascii="宋体" w:hAnsi="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为了保证开评标顺利进行，政采云线上开标功能完全实现，供应商开标所使用的电脑设备须具有视频及语音功能。</w:t>
      </w:r>
    </w:p>
    <w:p>
      <w:pPr>
        <w:pStyle w:val="12"/>
        <w:numPr>
          <w:ilvl w:val="0"/>
          <w:numId w:val="0"/>
        </w:numPr>
        <w:ind w:leftChars="0" w:firstLine="480" w:firstLineChars="200"/>
        <w:rPr>
          <w:rFonts w:hint="default" w:ascii="宋体" w:hAnsi="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8、</w:t>
      </w:r>
      <w:r>
        <w:rPr>
          <w:rFonts w:hint="default" w:ascii="宋体" w:hAnsi="宋体" w:eastAsia="宋体" w:cs="宋体"/>
          <w:b w:val="0"/>
          <w:bCs w:val="0"/>
          <w:color w:val="auto"/>
          <w:kern w:val="0"/>
          <w:sz w:val="24"/>
          <w:szCs w:val="24"/>
          <w:highlight w:val="none"/>
          <w:lang w:val="en-US" w:eastAsia="zh-CN" w:bidi="ar"/>
        </w:rPr>
        <w:t>根据财政部、工业和信息化部关于印发《政府采购促进中小企业发展管理办法》的通知(财库[2020]46号)，第三条款：采购人在政府采购活动中应当通过加强采购需求管理，落实预留采购份额、价格评审优惠、优先采购等措施，提高中小企业在政府采购中的份额，支持中小企业发展。本项目</w:t>
      </w:r>
      <w:r>
        <w:rPr>
          <w:rFonts w:hint="eastAsia" w:ascii="宋体" w:hAnsi="宋体" w:cs="宋体"/>
          <w:b w:val="0"/>
          <w:bCs w:val="0"/>
          <w:color w:val="auto"/>
          <w:kern w:val="0"/>
          <w:sz w:val="24"/>
          <w:szCs w:val="24"/>
          <w:highlight w:val="none"/>
          <w:lang w:val="en-US" w:eastAsia="zh-CN" w:bidi="ar"/>
        </w:rPr>
        <w:t>专门</w:t>
      </w:r>
      <w:r>
        <w:rPr>
          <w:rFonts w:hint="default" w:ascii="宋体" w:hAnsi="宋体" w:eastAsia="宋体" w:cs="宋体"/>
          <w:b w:val="0"/>
          <w:bCs w:val="0"/>
          <w:color w:val="auto"/>
          <w:kern w:val="0"/>
          <w:sz w:val="24"/>
          <w:szCs w:val="24"/>
          <w:highlight w:val="none"/>
          <w:lang w:val="en-US" w:eastAsia="zh-CN" w:bidi="ar"/>
        </w:rPr>
        <w:t>面向</w:t>
      </w:r>
      <w:r>
        <w:rPr>
          <w:rFonts w:hint="eastAsia" w:ascii="宋体" w:hAnsi="宋体" w:eastAsia="宋体" w:cs="宋体"/>
          <w:b w:val="0"/>
          <w:bCs w:val="0"/>
          <w:color w:val="auto"/>
          <w:kern w:val="0"/>
          <w:sz w:val="24"/>
          <w:szCs w:val="24"/>
          <w:highlight w:val="none"/>
          <w:lang w:val="en-US" w:eastAsia="zh-CN" w:bidi="ar"/>
        </w:rPr>
        <w:t>中</w:t>
      </w:r>
      <w:r>
        <w:rPr>
          <w:rFonts w:hint="default" w:ascii="宋体" w:hAnsi="宋体" w:eastAsia="宋体" w:cs="宋体"/>
          <w:b w:val="0"/>
          <w:bCs w:val="0"/>
          <w:color w:val="auto"/>
          <w:kern w:val="0"/>
          <w:sz w:val="24"/>
          <w:szCs w:val="24"/>
          <w:highlight w:val="none"/>
          <w:lang w:val="en-US" w:eastAsia="zh-CN" w:bidi="ar"/>
        </w:rPr>
        <w:t>小</w:t>
      </w:r>
      <w:r>
        <w:rPr>
          <w:rFonts w:hint="eastAsia" w:ascii="宋体" w:hAnsi="宋体" w:cs="宋体"/>
          <w:b w:val="0"/>
          <w:bCs w:val="0"/>
          <w:color w:val="auto"/>
          <w:kern w:val="0"/>
          <w:sz w:val="24"/>
          <w:szCs w:val="24"/>
          <w:highlight w:val="none"/>
          <w:lang w:val="en-US" w:eastAsia="zh-CN" w:bidi="ar"/>
        </w:rPr>
        <w:t>微</w:t>
      </w:r>
      <w:r>
        <w:rPr>
          <w:rFonts w:hint="default" w:ascii="宋体" w:hAnsi="宋体" w:eastAsia="宋体" w:cs="宋体"/>
          <w:b w:val="0"/>
          <w:bCs w:val="0"/>
          <w:color w:val="auto"/>
          <w:kern w:val="0"/>
          <w:sz w:val="24"/>
          <w:szCs w:val="24"/>
          <w:highlight w:val="none"/>
          <w:lang w:val="en-US" w:eastAsia="zh-CN" w:bidi="ar"/>
        </w:rPr>
        <w:t>企业</w:t>
      </w:r>
      <w:r>
        <w:rPr>
          <w:rFonts w:hint="eastAsia" w:ascii="宋体" w:hAnsi="宋体" w:eastAsia="宋体" w:cs="宋体"/>
          <w:b w:val="0"/>
          <w:bCs w:val="0"/>
          <w:color w:val="auto"/>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b w:val="0"/>
          <w:bCs w:val="0"/>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kern w:val="0"/>
          <w:sz w:val="24"/>
          <w:szCs w:val="24"/>
          <w:highlight w:val="none"/>
          <w:lang w:val="en-US" w:eastAsia="zh-CN" w:bidi="ar"/>
        </w:rPr>
        <w:t>十</w:t>
      </w:r>
      <w:r>
        <w:rPr>
          <w:rFonts w:hint="eastAsia" w:ascii="宋体" w:hAnsi="宋体" w:eastAsia="宋体" w:cs="宋体"/>
          <w:b w:val="0"/>
          <w:bCs w:val="0"/>
          <w:color w:val="auto"/>
          <w:kern w:val="0"/>
          <w:sz w:val="24"/>
          <w:szCs w:val="24"/>
          <w:highlight w:val="none"/>
          <w:lang w:val="en-US" w:eastAsia="zh-CN" w:bidi="ar"/>
        </w:rPr>
        <w:t xml:space="preserve">、联系方式 </w:t>
      </w:r>
    </w:p>
    <w:p>
      <w:pPr>
        <w:keepNext w:val="0"/>
        <w:keepLines w:val="0"/>
        <w:pageBreakBefore w:val="0"/>
        <w:widowControl/>
        <w:suppressLineNumbers w:val="0"/>
        <w:kinsoku/>
        <w:overflowPunct/>
        <w:topLinePunct w:val="0"/>
        <w:autoSpaceDE/>
        <w:autoSpaceDN/>
        <w:bidi w:val="0"/>
        <w:spacing w:line="4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招 标 人：</w:t>
      </w:r>
      <w:r>
        <w:rPr>
          <w:rFonts w:hint="eastAsia" w:ascii="宋体" w:hAnsi="宋体" w:cs="宋体"/>
          <w:b w:val="0"/>
          <w:bCs w:val="0"/>
          <w:color w:val="auto"/>
          <w:kern w:val="0"/>
          <w:sz w:val="24"/>
          <w:szCs w:val="24"/>
          <w:highlight w:val="none"/>
          <w:lang w:val="en-US" w:eastAsia="zh-CN" w:bidi="ar"/>
        </w:rPr>
        <w:t>奇台县中医医院</w:t>
      </w:r>
      <w:r>
        <w:rPr>
          <w:rFonts w:hint="eastAsia" w:ascii="宋体" w:hAnsi="宋体" w:eastAsia="宋体" w:cs="宋体"/>
          <w:b w:val="0"/>
          <w:bCs w:val="0"/>
          <w:color w:val="auto"/>
          <w:kern w:val="0"/>
          <w:sz w:val="24"/>
          <w:szCs w:val="24"/>
          <w:highlight w:val="none"/>
          <w:lang w:val="en-US" w:eastAsia="zh-CN" w:bidi="ar"/>
        </w:rPr>
        <w:t xml:space="preserve"> </w:t>
      </w:r>
    </w:p>
    <w:p>
      <w:pPr>
        <w:keepNext w:val="0"/>
        <w:keepLines w:val="0"/>
        <w:pageBreakBefore w:val="0"/>
        <w:widowControl/>
        <w:suppressLineNumbers w:val="0"/>
        <w:kinsoku/>
        <w:overflowPunct/>
        <w:topLinePunct w:val="0"/>
        <w:autoSpaceDE/>
        <w:autoSpaceDN/>
        <w:bidi w:val="0"/>
        <w:spacing w:line="4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地 址：</w:t>
      </w:r>
      <w:r>
        <w:rPr>
          <w:rFonts w:hint="eastAsia" w:ascii="宋体" w:hAnsi="宋体" w:cs="宋体"/>
          <w:b w:val="0"/>
          <w:bCs w:val="0"/>
          <w:color w:val="auto"/>
          <w:kern w:val="0"/>
          <w:sz w:val="24"/>
          <w:szCs w:val="24"/>
          <w:highlight w:val="none"/>
          <w:lang w:val="en-US" w:eastAsia="zh-CN" w:bidi="ar"/>
        </w:rPr>
        <w:t>奇台县古城中街530号奇台县中医医院</w:t>
      </w:r>
      <w:r>
        <w:rPr>
          <w:rFonts w:hint="eastAsia" w:ascii="宋体" w:hAnsi="宋体" w:eastAsia="宋体" w:cs="宋体"/>
          <w:b w:val="0"/>
          <w:bCs w:val="0"/>
          <w:color w:val="auto"/>
          <w:kern w:val="0"/>
          <w:sz w:val="24"/>
          <w:szCs w:val="24"/>
          <w:highlight w:val="none"/>
          <w:lang w:val="en-US" w:eastAsia="zh-CN" w:bidi="ar"/>
        </w:rPr>
        <w:t xml:space="preserve"> </w:t>
      </w:r>
    </w:p>
    <w:p>
      <w:pPr>
        <w:keepNext w:val="0"/>
        <w:keepLines w:val="0"/>
        <w:pageBreakBefore w:val="0"/>
        <w:widowControl/>
        <w:suppressLineNumbers w:val="0"/>
        <w:kinsoku/>
        <w:overflowPunct/>
        <w:topLinePunct w:val="0"/>
        <w:autoSpaceDE/>
        <w:autoSpaceDN/>
        <w:bidi w:val="0"/>
        <w:spacing w:line="4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联 系 人：</w:t>
      </w:r>
      <w:r>
        <w:rPr>
          <w:rFonts w:hint="eastAsia" w:ascii="宋体" w:hAnsi="宋体" w:cs="宋体"/>
          <w:b w:val="0"/>
          <w:bCs w:val="0"/>
          <w:color w:val="auto"/>
          <w:kern w:val="0"/>
          <w:sz w:val="24"/>
          <w:szCs w:val="24"/>
          <w:highlight w:val="none"/>
          <w:lang w:val="en-US" w:eastAsia="zh-CN" w:bidi="ar"/>
        </w:rPr>
        <w:t>李主任</w:t>
      </w:r>
    </w:p>
    <w:p>
      <w:pPr>
        <w:keepNext w:val="0"/>
        <w:keepLines w:val="0"/>
        <w:pageBreakBefore w:val="0"/>
        <w:widowControl/>
        <w:suppressLineNumbers w:val="0"/>
        <w:kinsoku/>
        <w:overflowPunct/>
        <w:topLinePunct w:val="0"/>
        <w:autoSpaceDE/>
        <w:autoSpaceDN/>
        <w:bidi w:val="0"/>
        <w:spacing w:line="4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电 话：</w:t>
      </w:r>
      <w:r>
        <w:rPr>
          <w:rFonts w:hint="eastAsia" w:ascii="宋体" w:hAnsi="宋体" w:cs="宋体"/>
          <w:b w:val="0"/>
          <w:bCs w:val="0"/>
          <w:color w:val="auto"/>
          <w:kern w:val="0"/>
          <w:sz w:val="24"/>
          <w:szCs w:val="24"/>
          <w:highlight w:val="none"/>
          <w:lang w:val="en-US" w:eastAsia="zh-CN" w:bidi="ar"/>
        </w:rPr>
        <w:t>13899640009</w:t>
      </w:r>
      <w:r>
        <w:rPr>
          <w:rFonts w:hint="eastAsia" w:ascii="宋体" w:hAnsi="宋体" w:eastAsia="宋体" w:cs="宋体"/>
          <w:b w:val="0"/>
          <w:bCs w:val="0"/>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招标代理机构：新疆诚信达招标代理有限责任公司 </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地 址： 乌鲁木齐市新市区天津南路431号博雅居B栋2单元301室 </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联 系 人： </w:t>
      </w:r>
      <w:r>
        <w:rPr>
          <w:rFonts w:hint="eastAsia" w:ascii="宋体" w:hAnsi="宋体" w:cs="宋体"/>
          <w:b w:val="0"/>
          <w:bCs w:val="0"/>
          <w:color w:val="auto"/>
          <w:kern w:val="0"/>
          <w:sz w:val="24"/>
          <w:szCs w:val="24"/>
          <w:highlight w:val="none"/>
          <w:lang w:val="en-US" w:eastAsia="zh-CN" w:bidi="ar"/>
        </w:rPr>
        <w:t>赵</w:t>
      </w:r>
      <w:r>
        <w:rPr>
          <w:rFonts w:hint="eastAsia" w:ascii="宋体" w:hAnsi="宋体" w:eastAsia="宋体" w:cs="宋体"/>
          <w:b w:val="0"/>
          <w:bCs w:val="0"/>
          <w:color w:val="auto"/>
          <w:kern w:val="0"/>
          <w:sz w:val="24"/>
          <w:szCs w:val="24"/>
          <w:highlight w:val="none"/>
          <w:lang w:val="en-US" w:eastAsia="zh-CN" w:bidi="ar"/>
        </w:rPr>
        <w:t xml:space="preserve">女士 </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电 话： </w:t>
      </w:r>
      <w:r>
        <w:rPr>
          <w:rFonts w:hint="eastAsia" w:ascii="宋体" w:hAnsi="宋体" w:cs="宋体"/>
          <w:b w:val="0"/>
          <w:bCs w:val="0"/>
          <w:color w:val="auto"/>
          <w:kern w:val="0"/>
          <w:sz w:val="24"/>
          <w:szCs w:val="24"/>
          <w:highlight w:val="none"/>
          <w:lang w:val="en-US" w:eastAsia="zh-CN" w:bidi="ar"/>
        </w:rPr>
        <w:t>15292638547</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lang w:val="en-US" w:eastAsia="zh-CN" w:bidi="ar"/>
        </w:rPr>
        <w:t>电子邮件：</w:t>
      </w:r>
      <w:r>
        <w:rPr>
          <w:rFonts w:hint="eastAsia" w:ascii="宋体" w:hAnsi="宋体" w:eastAsia="宋体" w:cs="宋体"/>
          <w:b w:val="0"/>
          <w:bCs w:val="0"/>
          <w:color w:val="auto"/>
          <w:kern w:val="0"/>
          <w:sz w:val="24"/>
          <w:szCs w:val="24"/>
          <w:highlight w:val="none"/>
          <w:u w:val="none"/>
          <w:lang w:val="en-US" w:eastAsia="zh-CN" w:bidi="ar"/>
        </w:rPr>
        <w:t xml:space="preserve"> </w:t>
      </w:r>
      <w:r>
        <w:rPr>
          <w:rFonts w:hint="eastAsia" w:ascii="宋体" w:hAnsi="宋体" w:eastAsia="宋体" w:cs="宋体"/>
          <w:b w:val="0"/>
          <w:bCs w:val="0"/>
          <w:color w:val="auto"/>
          <w:kern w:val="0"/>
          <w:sz w:val="24"/>
          <w:szCs w:val="24"/>
          <w:highlight w:val="none"/>
          <w:u w:val="none"/>
          <w:lang w:val="en-US" w:eastAsia="zh-CN" w:bidi="ar"/>
        </w:rPr>
        <w:fldChar w:fldCharType="begin"/>
      </w:r>
      <w:r>
        <w:rPr>
          <w:rFonts w:hint="eastAsia" w:ascii="宋体" w:hAnsi="宋体" w:eastAsia="宋体" w:cs="宋体"/>
          <w:b w:val="0"/>
          <w:bCs w:val="0"/>
          <w:color w:val="auto"/>
          <w:kern w:val="0"/>
          <w:sz w:val="24"/>
          <w:szCs w:val="24"/>
          <w:highlight w:val="none"/>
          <w:u w:val="none"/>
          <w:lang w:val="en-US" w:eastAsia="zh-CN" w:bidi="ar"/>
        </w:rPr>
        <w:instrText xml:space="preserve"> HYPERLINK "mailto:2957670019@qq.com" </w:instrText>
      </w:r>
      <w:r>
        <w:rPr>
          <w:rFonts w:hint="eastAsia" w:ascii="宋体" w:hAnsi="宋体" w:eastAsia="宋体" w:cs="宋体"/>
          <w:b w:val="0"/>
          <w:bCs w:val="0"/>
          <w:color w:val="auto"/>
          <w:kern w:val="0"/>
          <w:sz w:val="24"/>
          <w:szCs w:val="24"/>
          <w:highlight w:val="none"/>
          <w:u w:val="none"/>
          <w:lang w:val="en-US" w:eastAsia="zh-CN" w:bidi="ar"/>
        </w:rPr>
        <w:fldChar w:fldCharType="separate"/>
      </w:r>
      <w:r>
        <w:rPr>
          <w:rStyle w:val="27"/>
          <w:rFonts w:hint="eastAsia" w:ascii="宋体" w:hAnsi="宋体" w:eastAsia="宋体" w:cs="宋体"/>
          <w:b w:val="0"/>
          <w:bCs w:val="0"/>
          <w:color w:val="auto"/>
          <w:kern w:val="0"/>
          <w:sz w:val="24"/>
          <w:szCs w:val="24"/>
          <w:highlight w:val="none"/>
          <w:u w:val="none"/>
          <w:lang w:val="en-US" w:eastAsia="zh-CN" w:bidi="ar"/>
        </w:rPr>
        <w:t>2957670019@qq.com</w:t>
      </w:r>
      <w:r>
        <w:rPr>
          <w:rFonts w:hint="eastAsia" w:ascii="宋体" w:hAnsi="宋体" w:eastAsia="宋体" w:cs="宋体"/>
          <w:b w:val="0"/>
          <w:bCs w:val="0"/>
          <w:color w:val="auto"/>
          <w:kern w:val="0"/>
          <w:sz w:val="24"/>
          <w:szCs w:val="24"/>
          <w:highlight w:val="none"/>
          <w:u w:val="none"/>
          <w:lang w:val="en-US" w:eastAsia="zh-CN" w:bidi="ar"/>
        </w:rPr>
        <w:fldChar w:fldCharType="end"/>
      </w:r>
    </w:p>
    <w:p>
      <w:pPr>
        <w:pStyle w:val="7"/>
        <w:jc w:val="both"/>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pStyle w:val="7"/>
        <w:rPr>
          <w:rFonts w:hint="eastAsia"/>
          <w:color w:val="auto"/>
          <w:highlight w:val="none"/>
          <w:lang w:val="en-US" w:eastAsia="zh-CN"/>
        </w:rPr>
      </w:pPr>
    </w:p>
    <w:p>
      <w:pPr>
        <w:rPr>
          <w:rFonts w:hint="eastAsia"/>
          <w:color w:val="auto"/>
          <w:highlight w:val="none"/>
          <w:lang w:val="en-US" w:eastAsia="zh-CN"/>
        </w:rPr>
      </w:pPr>
    </w:p>
    <w:p>
      <w:pPr>
        <w:pStyle w:val="22"/>
        <w:rPr>
          <w:rFonts w:hint="eastAsia"/>
          <w:color w:val="auto"/>
          <w:highlight w:val="none"/>
          <w:lang w:val="en-US" w:eastAsia="zh-CN"/>
        </w:rPr>
      </w:pPr>
    </w:p>
    <w:p>
      <w:pPr>
        <w:rPr>
          <w:rFonts w:hint="eastAsia"/>
          <w:color w:val="auto"/>
          <w:highlight w:val="none"/>
          <w:lang w:val="en-US" w:eastAsia="zh-CN"/>
        </w:rPr>
      </w:pPr>
    </w:p>
    <w:p>
      <w:pPr>
        <w:pStyle w:val="22"/>
        <w:rPr>
          <w:rFonts w:hint="eastAsia"/>
          <w:color w:val="auto"/>
          <w:highlight w:val="none"/>
          <w:lang w:val="en-US" w:eastAsia="zh-CN"/>
        </w:rPr>
      </w:pPr>
    </w:p>
    <w:p>
      <w:pPr>
        <w:rPr>
          <w:rFonts w:hint="eastAsia"/>
          <w:color w:val="auto"/>
          <w:highlight w:val="none"/>
          <w:lang w:val="en-US" w:eastAsia="zh-CN"/>
        </w:rPr>
      </w:pPr>
    </w:p>
    <w:p>
      <w:pPr>
        <w:pStyle w:val="28"/>
        <w:rPr>
          <w:rFonts w:hint="eastAsia" w:ascii="宋体" w:hAnsi="宋体" w:eastAsia="宋体" w:cs="宋体"/>
          <w:color w:val="auto"/>
          <w:kern w:val="0"/>
          <w:sz w:val="24"/>
          <w:szCs w:val="24"/>
          <w:highlight w:val="none"/>
          <w:u w:val="none"/>
          <w:lang w:val="en-US" w:eastAsia="zh-CN" w:bidi="ar"/>
        </w:rPr>
      </w:pPr>
    </w:p>
    <w:p>
      <w:pPr>
        <w:pStyle w:val="31"/>
        <w:spacing w:line="440" w:lineRule="exact"/>
        <w:jc w:val="center"/>
        <w:outlineLvl w:val="0"/>
        <w:rPr>
          <w:rFonts w:hint="eastAsia" w:ascii="宋体" w:hAnsi="宋体"/>
          <w:b/>
          <w:color w:val="auto"/>
          <w:kern w:val="2"/>
          <w:sz w:val="36"/>
          <w:szCs w:val="36"/>
          <w:highlight w:val="none"/>
        </w:rPr>
      </w:pPr>
      <w:r>
        <w:rPr>
          <w:rFonts w:hint="eastAsia" w:ascii="宋体" w:hAnsi="宋体"/>
          <w:b/>
          <w:color w:val="auto"/>
          <w:kern w:val="2"/>
          <w:sz w:val="36"/>
          <w:szCs w:val="36"/>
          <w:highlight w:val="none"/>
          <w:lang w:val="en-US" w:eastAsia="zh-CN"/>
        </w:rPr>
        <w:t>第一部分</w:t>
      </w:r>
      <w:r>
        <w:rPr>
          <w:rFonts w:ascii="宋体" w:hAnsi="宋体"/>
          <w:b/>
          <w:color w:val="auto"/>
          <w:kern w:val="2"/>
          <w:sz w:val="36"/>
          <w:szCs w:val="36"/>
          <w:highlight w:val="none"/>
        </w:rPr>
        <w:t xml:space="preserve"> </w:t>
      </w:r>
      <w:r>
        <w:rPr>
          <w:rFonts w:hint="eastAsia" w:ascii="宋体" w:hAnsi="宋体"/>
          <w:b/>
          <w:color w:val="auto"/>
          <w:kern w:val="2"/>
          <w:sz w:val="36"/>
          <w:szCs w:val="36"/>
          <w:highlight w:val="none"/>
        </w:rPr>
        <w:t>投标</w:t>
      </w:r>
      <w:r>
        <w:rPr>
          <w:rFonts w:hint="eastAsia" w:ascii="宋体" w:hAnsi="宋体"/>
          <w:b/>
          <w:color w:val="auto"/>
          <w:kern w:val="2"/>
          <w:sz w:val="36"/>
          <w:szCs w:val="36"/>
          <w:highlight w:val="none"/>
          <w:lang w:val="en-US" w:eastAsia="zh-CN"/>
        </w:rPr>
        <w:t>人</w:t>
      </w:r>
      <w:r>
        <w:rPr>
          <w:rFonts w:hint="eastAsia" w:ascii="宋体" w:hAnsi="宋体"/>
          <w:b/>
          <w:color w:val="auto"/>
          <w:kern w:val="2"/>
          <w:sz w:val="36"/>
          <w:szCs w:val="36"/>
          <w:highlight w:val="none"/>
        </w:rPr>
        <w:t>须知</w:t>
      </w:r>
      <w:r>
        <w:rPr>
          <w:rFonts w:hint="eastAsia" w:ascii="宋体" w:hAnsi="宋体"/>
          <w:b/>
          <w:color w:val="auto"/>
          <w:kern w:val="2"/>
          <w:sz w:val="36"/>
          <w:szCs w:val="36"/>
          <w:highlight w:val="none"/>
          <w:lang w:val="en-US" w:eastAsia="zh-CN"/>
        </w:rPr>
        <w:t>前附表</w:t>
      </w:r>
    </w:p>
    <w:tbl>
      <w:tblPr>
        <w:tblStyle w:val="23"/>
        <w:tblpPr w:leftFromText="180" w:rightFromText="180" w:vertAnchor="text" w:horzAnchor="page" w:tblpX="742" w:tblpY="443"/>
        <w:tblOverlap w:val="never"/>
        <w:tblW w:w="10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54"/>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09"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bookmarkStart w:id="1" w:name="_Toc267301282"/>
            <w:bookmarkStart w:id="2" w:name="_Toc349573121"/>
            <w:bookmarkStart w:id="3" w:name="_Toc356488102"/>
            <w:bookmarkStart w:id="4" w:name="_Toc21924"/>
            <w:bookmarkStart w:id="5" w:name="_Toc298240405"/>
            <w:bookmarkStart w:id="6" w:name="_Toc349637920"/>
            <w:r>
              <w:rPr>
                <w:rFonts w:hint="eastAsia" w:ascii="宋体" w:hAnsi="宋体" w:eastAsia="宋体" w:cs="宋体"/>
                <w:b w:val="0"/>
                <w:bCs/>
                <w:i w:val="0"/>
                <w:iCs w:val="0"/>
                <w:color w:val="auto"/>
                <w:kern w:val="0"/>
                <w:sz w:val="24"/>
                <w:szCs w:val="24"/>
                <w:highlight w:val="none"/>
                <w:u w:val="none"/>
                <w:lang w:val="en-US" w:eastAsia="zh-CN" w:bidi="ar"/>
              </w:rPr>
              <w:t>序号</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名称</w:t>
            </w:r>
          </w:p>
        </w:tc>
        <w:tc>
          <w:tcPr>
            <w:tcW w:w="8287"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09"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项目名称</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cs="宋体"/>
                <w:b w:val="0"/>
                <w:bCs w:val="0"/>
                <w:color w:val="auto"/>
                <w:kern w:val="0"/>
                <w:sz w:val="24"/>
                <w:szCs w:val="24"/>
                <w:highlight w:val="none"/>
                <w:lang w:val="en-US" w:eastAsia="zh-CN" w:bidi="ar"/>
              </w:rPr>
              <w:t>奇台县中医医院一中心两专科设备采购项目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09"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项目编号</w:t>
            </w:r>
          </w:p>
        </w:tc>
        <w:tc>
          <w:tcPr>
            <w:tcW w:w="8287" w:type="dxa"/>
            <w:noWrap w:val="0"/>
            <w:vAlign w:val="center"/>
          </w:tcPr>
          <w:p>
            <w:pPr>
              <w:keepNext w:val="0"/>
              <w:keepLines w:val="0"/>
              <w:widowControl/>
              <w:suppressLineNumbers w:val="0"/>
              <w:jc w:val="left"/>
              <w:textAlignment w:val="center"/>
              <w:rPr>
                <w:rFonts w:hint="default" w:ascii="宋体" w:hAnsi="宋体" w:eastAsia="宋体" w:cs="宋体"/>
                <w:b w:val="0"/>
                <w:bCs/>
                <w:i w:val="0"/>
                <w:iCs w:val="0"/>
                <w:color w:val="auto"/>
                <w:sz w:val="24"/>
                <w:szCs w:val="24"/>
                <w:highlight w:val="none"/>
                <w:u w:val="none"/>
                <w:lang w:val="en-US"/>
              </w:rPr>
            </w:pPr>
            <w:r>
              <w:rPr>
                <w:rFonts w:hint="eastAsia" w:ascii="宋体" w:hAnsi="宋体" w:cs="宋体"/>
                <w:b w:val="0"/>
                <w:bCs/>
                <w:i w:val="0"/>
                <w:iCs w:val="0"/>
                <w:color w:val="auto"/>
                <w:kern w:val="0"/>
                <w:sz w:val="24"/>
                <w:szCs w:val="24"/>
                <w:highlight w:val="none"/>
                <w:u w:val="none"/>
                <w:lang w:val="en-US" w:eastAsia="zh-CN" w:bidi="ar"/>
              </w:rPr>
              <w:t>XJCXD-2023-033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09"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预算金额</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cs="宋体"/>
                <w:color w:val="auto"/>
                <w:sz w:val="24"/>
                <w:szCs w:val="24"/>
                <w:highlight w:val="none"/>
                <w:u w:val="none"/>
                <w:lang w:val="en-US" w:eastAsia="zh-CN"/>
              </w:rPr>
              <w:t>41.85万</w:t>
            </w:r>
            <w:r>
              <w:rPr>
                <w:rFonts w:hint="eastAsia" w:ascii="宋体" w:hAnsi="宋体" w:eastAsia="宋体" w:cs="宋体"/>
                <w:b w:val="0"/>
                <w:bCs/>
                <w:i w:val="0"/>
                <w:iCs w:val="0"/>
                <w:color w:val="auto"/>
                <w:kern w:val="0"/>
                <w:sz w:val="24"/>
                <w:szCs w:val="24"/>
                <w:highlight w:val="none"/>
                <w:u w:val="none"/>
                <w:lang w:val="en-US" w:eastAsia="zh-CN" w:bidi="ar"/>
              </w:rPr>
              <w:t>元（大写：</w:t>
            </w:r>
            <w:r>
              <w:rPr>
                <w:rFonts w:hint="eastAsia" w:ascii="宋体" w:hAnsi="宋体" w:cs="宋体"/>
                <w:b w:val="0"/>
                <w:bCs/>
                <w:i w:val="0"/>
                <w:iCs w:val="0"/>
                <w:color w:val="auto"/>
                <w:kern w:val="0"/>
                <w:sz w:val="24"/>
                <w:szCs w:val="24"/>
                <w:highlight w:val="none"/>
                <w:u w:val="none"/>
                <w:lang w:val="en-US" w:eastAsia="zh-CN" w:bidi="ar"/>
              </w:rPr>
              <w:t>肆拾壹万捌仟伍佰</w:t>
            </w:r>
            <w:r>
              <w:rPr>
                <w:rFonts w:hint="eastAsia" w:ascii="宋体" w:hAnsi="宋体" w:eastAsia="宋体" w:cs="宋体"/>
                <w:b w:val="0"/>
                <w:bCs/>
                <w:i w:val="0"/>
                <w:iCs w:val="0"/>
                <w:color w:val="auto"/>
                <w:kern w:val="0"/>
                <w:sz w:val="24"/>
                <w:szCs w:val="24"/>
                <w:highlight w:val="none"/>
                <w:u w:val="none"/>
                <w:lang w:val="en-US" w:eastAsia="zh-CN" w:bidi="ar"/>
              </w:rPr>
              <w:t>元整）</w:t>
            </w:r>
            <w:r>
              <w:rPr>
                <w:rFonts w:hint="eastAsia" w:ascii="宋体" w:hAnsi="宋体" w:cs="宋体"/>
                <w:color w:val="auto"/>
                <w:sz w:val="24"/>
                <w:szCs w:val="24"/>
                <w:highlight w:val="none"/>
                <w:u w:val="none"/>
                <w:lang w:val="en-US" w:eastAsia="zh-CN"/>
              </w:rPr>
              <w:t>其中：</w:t>
            </w:r>
            <w:r>
              <w:rPr>
                <w:rFonts w:hint="eastAsia" w:ascii="宋体" w:hAnsi="宋体" w:cs="宋体"/>
                <w:b w:val="0"/>
                <w:bCs w:val="0"/>
                <w:color w:val="auto"/>
                <w:kern w:val="0"/>
                <w:sz w:val="24"/>
                <w:szCs w:val="24"/>
                <w:highlight w:val="none"/>
                <w:lang w:val="en-US" w:eastAsia="zh-CN" w:bidi="ar"/>
              </w:rPr>
              <w:t>包一：10.7万元、包二：12万元、包三：19.15万元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09"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4</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资金来源</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cs="宋体"/>
                <w:b w:val="0"/>
                <w:bCs w:val="0"/>
                <w:color w:val="auto"/>
                <w:kern w:val="0"/>
                <w:sz w:val="24"/>
                <w:szCs w:val="24"/>
                <w:highlight w:val="none"/>
                <w:lang w:val="en-US" w:eastAsia="zh-CN" w:bidi="ar"/>
              </w:rPr>
              <w:t>上级拨款+自筹：</w:t>
            </w:r>
            <w:r>
              <w:rPr>
                <w:rFonts w:hint="eastAsia" w:ascii="宋体" w:hAnsi="宋体" w:cs="宋体"/>
                <w:color w:val="auto"/>
                <w:sz w:val="24"/>
                <w:szCs w:val="24"/>
                <w:highlight w:val="none"/>
                <w:u w:val="none"/>
                <w:lang w:val="en-US" w:eastAsia="zh-CN"/>
              </w:rPr>
              <w:t xml:space="preserve">41.85万元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9"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5</w:t>
            </w:r>
          </w:p>
        </w:tc>
        <w:tc>
          <w:tcPr>
            <w:tcW w:w="1554"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招标人联系方式</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单位：</w:t>
            </w:r>
            <w:r>
              <w:rPr>
                <w:rFonts w:hint="eastAsia" w:ascii="宋体" w:hAnsi="宋体" w:cs="宋体"/>
                <w:b w:val="0"/>
                <w:bCs/>
                <w:color w:val="auto"/>
                <w:sz w:val="24"/>
                <w:szCs w:val="24"/>
                <w:highlight w:val="none"/>
                <w:u w:val="none"/>
                <w:lang w:val="en-US" w:eastAsia="zh-CN"/>
              </w:rPr>
              <w:t>奇台县</w:t>
            </w:r>
            <w:r>
              <w:rPr>
                <w:rFonts w:hint="eastAsia" w:ascii="宋体" w:hAnsi="宋体" w:eastAsia="宋体" w:cs="宋体"/>
                <w:b w:val="0"/>
                <w:bCs/>
                <w:color w:val="auto"/>
                <w:sz w:val="24"/>
                <w:szCs w:val="24"/>
                <w:highlight w:val="none"/>
                <w:u w:val="none"/>
                <w:lang w:val="en-US" w:eastAsia="zh-CN"/>
              </w:rPr>
              <w:t>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联系人：</w:t>
            </w:r>
            <w:r>
              <w:rPr>
                <w:rFonts w:hint="eastAsia" w:ascii="宋体" w:hAnsi="宋体" w:cs="宋体"/>
                <w:b w:val="0"/>
                <w:bCs/>
                <w:color w:val="auto"/>
                <w:sz w:val="24"/>
                <w:szCs w:val="24"/>
                <w:highlight w:val="none"/>
                <w:lang w:val="en-US" w:eastAsia="zh-CN"/>
              </w:rPr>
              <w:t>李主任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联系电话：</w:t>
            </w:r>
            <w:r>
              <w:rPr>
                <w:rFonts w:hint="eastAsia" w:ascii="宋体" w:hAnsi="宋体" w:cs="宋体"/>
                <w:b w:val="0"/>
                <w:bCs/>
                <w:color w:val="auto"/>
                <w:sz w:val="24"/>
                <w:szCs w:val="24"/>
                <w:highlight w:val="none"/>
                <w:lang w:val="en-US" w:eastAsia="zh-CN"/>
              </w:rPr>
              <w:t>13899640009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9"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6</w:t>
            </w:r>
          </w:p>
        </w:tc>
        <w:tc>
          <w:tcPr>
            <w:tcW w:w="1554"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代理机构联系方式</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新疆诚信达招标代理有限责任公司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联系人：</w:t>
            </w:r>
            <w:r>
              <w:rPr>
                <w:rFonts w:hint="eastAsia" w:ascii="宋体" w:hAnsi="宋体" w:cs="宋体"/>
                <w:b w:val="0"/>
                <w:bCs/>
                <w:i w:val="0"/>
                <w:iCs w:val="0"/>
                <w:color w:val="auto"/>
                <w:kern w:val="0"/>
                <w:sz w:val="24"/>
                <w:szCs w:val="24"/>
                <w:highlight w:val="none"/>
                <w:u w:val="none"/>
                <w:lang w:val="en-US" w:eastAsia="zh-CN" w:bidi="ar"/>
              </w:rPr>
              <w:t>赵</w:t>
            </w:r>
            <w:r>
              <w:rPr>
                <w:rFonts w:hint="eastAsia" w:ascii="宋体" w:hAnsi="宋体" w:eastAsia="宋体" w:cs="宋体"/>
                <w:b w:val="0"/>
                <w:bCs/>
                <w:i w:val="0"/>
                <w:iCs w:val="0"/>
                <w:color w:val="auto"/>
                <w:kern w:val="0"/>
                <w:sz w:val="24"/>
                <w:szCs w:val="24"/>
                <w:highlight w:val="none"/>
                <w:u w:val="none"/>
                <w:lang w:val="en-US" w:eastAsia="zh-CN" w:bidi="ar"/>
              </w:rPr>
              <w:t>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联系电话：</w:t>
            </w:r>
            <w:r>
              <w:rPr>
                <w:rStyle w:val="36"/>
                <w:rFonts w:hint="eastAsia" w:ascii="宋体" w:hAnsi="宋体" w:cs="宋体"/>
                <w:b w:val="0"/>
                <w:bCs/>
                <w:color w:val="auto"/>
                <w:sz w:val="24"/>
                <w:szCs w:val="24"/>
                <w:highlight w:val="none"/>
                <w:lang w:val="en-US" w:eastAsia="zh-CN" w:bidi="ar"/>
              </w:rPr>
              <w:t>15292638547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地址：</w:t>
            </w:r>
            <w:r>
              <w:rPr>
                <w:rFonts w:hint="eastAsia" w:ascii="宋体" w:hAnsi="宋体" w:cs="宋体"/>
                <w:b w:val="0"/>
                <w:bCs/>
                <w:color w:val="auto"/>
                <w:kern w:val="0"/>
                <w:sz w:val="24"/>
                <w:szCs w:val="24"/>
                <w:highlight w:val="none"/>
                <w:lang w:val="en-US" w:eastAsia="zh-CN" w:bidi="ar"/>
              </w:rPr>
              <w:t>乌鲁木齐市新市区天津南路431号博雅居B栋2单元301室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09"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7</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投标人资格要求</w:t>
            </w:r>
          </w:p>
        </w:tc>
        <w:tc>
          <w:tcPr>
            <w:tcW w:w="8287" w:type="dxa"/>
            <w:noWrap w:val="0"/>
            <w:vAlign w:val="center"/>
          </w:tcPr>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1、符合《中华人民共和国政府采购法》第二十二条规定，并提供《中华人民共和国政府采购法实施条例》第十七条所要求的材料；</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2、采购项目需要落实的政府采购政策：</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鼓励节能政策：财政部、发展改革委、生态环境部、市场监管总局《关于调整优化节能产品、环境标志产品政府采购执行机制的通知》（财库【2019】9号）、财政部、发展改革委《关于印发节能产品政府采购品目清单的通知》（财库【2019】19号）、《市场监管总局关于发布参与实施政府采购节能、环境标志产品认证机构名录的公告》（2019年第16号）；</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鼓励环保政策：财政部、发展改革委、生态环境部、市场监管总局《关于调整优化节能产品、环境标志产品政府采购执行机制的通知》（财库【2019】9号）、财政部、生态环境部《关于印发环境标志产品政府采购品目清单的通知》（财库【2019】18号）、《市场监管总局关于发布参与实施政府采购节能、环境标志产品认证机构名录的公告》（2019年第16号）；</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（3）财政部、工业和信息化部文件关于印发《政府采购促进中小企业发展管理办法》（财库[2020]46号文）；</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（4）财政部、司法部《关于政府采购支持监狱企业发展有关问题的通知》（财库〔2014〕68 号）；</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财政部、民政部、中国残疾人联合会文件《关于促进残疾人就业政府采购政策的通知》（财库[2017]141号）；监狱企业、残疾人福利性单位视同小型、微型企业，享受小型、微型企业评审中价格扣除的政府采购政策。</w:t>
            </w:r>
            <w:r>
              <w:rPr>
                <w:rFonts w:hint="eastAsia" w:ascii="宋体" w:hAnsi="宋体" w:cs="宋体"/>
                <w:color w:val="auto"/>
                <w:kern w:val="2"/>
                <w:sz w:val="24"/>
                <w:szCs w:val="24"/>
                <w:highlight w:val="none"/>
                <w:lang w:val="en-US" w:eastAsia="zh-CN" w:bidi="ar-SA"/>
              </w:rPr>
              <w:t>（本项目专门面向中小微企业）</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3、单位负责人为同一人或者存在直接控股、管理关系的不同投标人，不得参加同一合同项下的政府采购活动。</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 xml:space="preserve">投标人必须为前三年内（2020年1 月 1 日至响应文件递交截止之日前）未被列入“信用中国”网站（www.creditchina.gov.cn）、中国政府采购网（www.ccgp.gov.cn）信用记录失信被执行人、重大税收违法案件当事人名单、政府采购严重违法失信行为记录名单的；（查询的时间须为本项目公告之日至投标截止日之间）。  </w:t>
            </w:r>
          </w:p>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9" w:type="dxa"/>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8</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评标方法</w:t>
            </w:r>
          </w:p>
        </w:tc>
        <w:tc>
          <w:tcPr>
            <w:tcW w:w="8287" w:type="dxa"/>
            <w:noWrap w:val="0"/>
            <w:vAlign w:val="center"/>
          </w:tcPr>
          <w:p>
            <w:pPr>
              <w:keepNext w:val="0"/>
              <w:keepLines w:val="0"/>
              <w:widowControl/>
              <w:suppressLineNumbers w:val="0"/>
              <w:jc w:val="left"/>
              <w:textAlignment w:val="center"/>
              <w:rPr>
                <w:rFonts w:hint="default" w:ascii="宋体" w:hAnsi="宋体" w:eastAsia="宋体" w:cs="宋体"/>
                <w:b w:val="0"/>
                <w:bCs/>
                <w:i w:val="0"/>
                <w:iCs w:val="0"/>
                <w:color w:val="auto"/>
                <w:sz w:val="24"/>
                <w:szCs w:val="24"/>
                <w:highlight w:val="none"/>
                <w:u w:val="none"/>
                <w:lang w:val="en-US"/>
              </w:rPr>
            </w:pPr>
            <w:r>
              <w:rPr>
                <w:rFonts w:hint="eastAsia" w:ascii="宋体" w:hAnsi="宋体" w:cs="宋体"/>
                <w:b w:val="0"/>
                <w:bCs/>
                <w:i w:val="0"/>
                <w:iCs w:val="0"/>
                <w:color w:val="auto"/>
                <w:kern w:val="0"/>
                <w:sz w:val="24"/>
                <w:szCs w:val="24"/>
                <w:highlight w:val="none"/>
                <w:u w:val="none"/>
                <w:lang w:val="en-US" w:eastAsia="zh-CN" w:bidi="ar"/>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09"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cs="宋体"/>
                <w:b w:val="0"/>
                <w:bCs/>
                <w:i w:val="0"/>
                <w:iCs w:val="0"/>
                <w:color w:val="auto"/>
                <w:kern w:val="0"/>
                <w:sz w:val="24"/>
                <w:szCs w:val="24"/>
                <w:highlight w:val="none"/>
                <w:u w:val="none"/>
                <w:lang w:val="en-US" w:eastAsia="zh-CN" w:bidi="ar"/>
              </w:rPr>
              <w:t xml:space="preserve"> </w:t>
            </w:r>
            <w:r>
              <w:rPr>
                <w:rFonts w:hint="eastAsia" w:ascii="宋体" w:hAnsi="宋体" w:eastAsia="宋体" w:cs="宋体"/>
                <w:b w:val="0"/>
                <w:bCs/>
                <w:i w:val="0"/>
                <w:iCs w:val="0"/>
                <w:color w:val="auto"/>
                <w:kern w:val="0"/>
                <w:sz w:val="24"/>
                <w:szCs w:val="24"/>
                <w:highlight w:val="none"/>
                <w:u w:val="none"/>
                <w:lang w:val="en-US" w:eastAsia="zh-CN" w:bidi="ar"/>
              </w:rPr>
              <w:t>9</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投标保证金</w:t>
            </w:r>
          </w:p>
        </w:tc>
        <w:tc>
          <w:tcPr>
            <w:tcW w:w="8287" w:type="dxa"/>
            <w:noWrap w:val="0"/>
            <w:vAlign w:val="center"/>
          </w:tcPr>
          <w:p>
            <w:pPr>
              <w:pStyle w:val="22"/>
              <w:ind w:left="0" w:leftChars="0" w:firstLine="0" w:firstLineChars="0"/>
              <w:rPr>
                <w:rFonts w:hint="default" w:eastAsia="宋体"/>
                <w:color w:val="auto"/>
                <w:highlight w:val="none"/>
                <w:lang w:val="en-US" w:eastAsia="zh-CN"/>
              </w:rPr>
            </w:pPr>
            <w:r>
              <w:rPr>
                <w:rFonts w:hint="eastAsia" w:ascii="宋体" w:hAnsi="宋体" w:cs="宋体"/>
                <w:b w:val="0"/>
                <w:bCs/>
                <w:i w:val="0"/>
                <w:iCs w:val="0"/>
                <w:color w:val="auto"/>
                <w:kern w:val="0"/>
                <w:sz w:val="24"/>
                <w:szCs w:val="24"/>
                <w:highlight w:val="none"/>
                <w:u w:val="none"/>
                <w:lang w:val="en-US" w:eastAsia="zh-CN" w:bidi="ar"/>
              </w:rPr>
              <w:t>包一：</w:t>
            </w:r>
            <w:r>
              <w:rPr>
                <w:rFonts w:hint="eastAsia" w:ascii="宋体" w:hAnsi="宋体" w:eastAsia="宋体" w:cs="宋体"/>
                <w:b w:val="0"/>
                <w:bCs/>
                <w:i w:val="0"/>
                <w:iCs w:val="0"/>
                <w:color w:val="auto"/>
                <w:kern w:val="0"/>
                <w:sz w:val="24"/>
                <w:szCs w:val="24"/>
                <w:highlight w:val="none"/>
                <w:u w:val="none"/>
                <w:lang w:val="en-US" w:eastAsia="zh-CN" w:bidi="ar"/>
              </w:rPr>
              <w:t>¥</w:t>
            </w:r>
            <w:r>
              <w:rPr>
                <w:rFonts w:hint="eastAsia" w:ascii="宋体" w:hAnsi="宋体" w:cs="宋体"/>
                <w:b w:val="0"/>
                <w:bCs/>
                <w:i w:val="0"/>
                <w:iCs w:val="0"/>
                <w:color w:val="auto"/>
                <w:kern w:val="0"/>
                <w:sz w:val="24"/>
                <w:szCs w:val="24"/>
                <w:highlight w:val="none"/>
                <w:u w:val="none"/>
                <w:lang w:val="en-US" w:eastAsia="zh-CN" w:bidi="ar"/>
              </w:rPr>
              <w:t>：2140</w:t>
            </w:r>
            <w:r>
              <w:rPr>
                <w:rFonts w:hint="eastAsia" w:ascii="宋体" w:hAnsi="宋体" w:eastAsia="宋体" w:cs="宋体"/>
                <w:b w:val="0"/>
                <w:bCs/>
                <w:i w:val="0"/>
                <w:iCs w:val="0"/>
                <w:color w:val="auto"/>
                <w:kern w:val="0"/>
                <w:sz w:val="24"/>
                <w:szCs w:val="24"/>
                <w:highlight w:val="none"/>
                <w:u w:val="none"/>
                <w:lang w:val="en-US" w:eastAsia="zh-CN" w:bidi="ar"/>
              </w:rPr>
              <w:t>元（大写</w:t>
            </w:r>
            <w:r>
              <w:rPr>
                <w:rFonts w:hint="eastAsia" w:ascii="宋体" w:hAnsi="宋体" w:cs="宋体"/>
                <w:b w:val="0"/>
                <w:bCs/>
                <w:i w:val="0"/>
                <w:iCs w:val="0"/>
                <w:color w:val="auto"/>
                <w:kern w:val="0"/>
                <w:sz w:val="24"/>
                <w:szCs w:val="24"/>
                <w:highlight w:val="none"/>
                <w:u w:val="none"/>
                <w:lang w:val="en-US" w:eastAsia="zh-CN" w:bidi="ar"/>
              </w:rPr>
              <w:t>:贰仟壹佰肆拾</w:t>
            </w:r>
            <w:r>
              <w:rPr>
                <w:rFonts w:hint="eastAsia" w:ascii="宋体" w:hAnsi="宋体" w:eastAsia="宋体" w:cs="宋体"/>
                <w:b w:val="0"/>
                <w:bCs/>
                <w:i w:val="0"/>
                <w:iCs w:val="0"/>
                <w:color w:val="auto"/>
                <w:kern w:val="0"/>
                <w:sz w:val="24"/>
                <w:szCs w:val="24"/>
                <w:highlight w:val="none"/>
                <w:u w:val="none"/>
                <w:lang w:val="en-US" w:eastAsia="zh-CN" w:bidi="ar"/>
              </w:rPr>
              <w:t>元整）</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cs="宋体"/>
                <w:b w:val="0"/>
                <w:bCs/>
                <w:i w:val="0"/>
                <w:iCs w:val="0"/>
                <w:color w:val="auto"/>
                <w:kern w:val="0"/>
                <w:sz w:val="24"/>
                <w:szCs w:val="24"/>
                <w:highlight w:val="none"/>
                <w:u w:val="none"/>
                <w:lang w:val="en-US" w:eastAsia="zh-CN" w:bidi="ar"/>
              </w:rPr>
              <w:t>包二：</w:t>
            </w:r>
            <w:r>
              <w:rPr>
                <w:rFonts w:hint="eastAsia" w:ascii="宋体" w:hAnsi="宋体" w:eastAsia="宋体" w:cs="宋体"/>
                <w:b w:val="0"/>
                <w:bCs/>
                <w:i w:val="0"/>
                <w:iCs w:val="0"/>
                <w:color w:val="auto"/>
                <w:kern w:val="0"/>
                <w:sz w:val="24"/>
                <w:szCs w:val="24"/>
                <w:highlight w:val="none"/>
                <w:u w:val="none"/>
                <w:lang w:val="en-US" w:eastAsia="zh-CN" w:bidi="ar"/>
              </w:rPr>
              <w:t>¥</w:t>
            </w:r>
            <w:r>
              <w:rPr>
                <w:rFonts w:hint="eastAsia" w:ascii="宋体" w:hAnsi="宋体" w:cs="宋体"/>
                <w:b w:val="0"/>
                <w:bCs/>
                <w:i w:val="0"/>
                <w:iCs w:val="0"/>
                <w:color w:val="auto"/>
                <w:kern w:val="0"/>
                <w:sz w:val="24"/>
                <w:szCs w:val="24"/>
                <w:highlight w:val="none"/>
                <w:u w:val="none"/>
                <w:lang w:val="en-US" w:eastAsia="zh-CN" w:bidi="ar"/>
              </w:rPr>
              <w:t>：2400</w:t>
            </w:r>
            <w:r>
              <w:rPr>
                <w:rFonts w:hint="eastAsia" w:ascii="宋体" w:hAnsi="宋体" w:eastAsia="宋体" w:cs="宋体"/>
                <w:b w:val="0"/>
                <w:bCs/>
                <w:i w:val="0"/>
                <w:iCs w:val="0"/>
                <w:color w:val="auto"/>
                <w:kern w:val="0"/>
                <w:sz w:val="24"/>
                <w:szCs w:val="24"/>
                <w:highlight w:val="none"/>
                <w:u w:val="none"/>
                <w:lang w:val="en-US" w:eastAsia="zh-CN" w:bidi="ar"/>
              </w:rPr>
              <w:t>元（大写</w:t>
            </w:r>
            <w:r>
              <w:rPr>
                <w:rFonts w:hint="eastAsia" w:ascii="宋体" w:hAnsi="宋体" w:cs="宋体"/>
                <w:b w:val="0"/>
                <w:bCs/>
                <w:i w:val="0"/>
                <w:iCs w:val="0"/>
                <w:color w:val="auto"/>
                <w:kern w:val="0"/>
                <w:sz w:val="24"/>
                <w:szCs w:val="24"/>
                <w:highlight w:val="none"/>
                <w:u w:val="none"/>
                <w:lang w:val="en-US" w:eastAsia="zh-CN" w:bidi="ar"/>
              </w:rPr>
              <w:t>:贰仟肆佰</w:t>
            </w:r>
            <w:r>
              <w:rPr>
                <w:rFonts w:hint="eastAsia" w:ascii="宋体" w:hAnsi="宋体" w:eastAsia="宋体" w:cs="宋体"/>
                <w:b w:val="0"/>
                <w:bCs/>
                <w:i w:val="0"/>
                <w:iCs w:val="0"/>
                <w:color w:val="auto"/>
                <w:kern w:val="0"/>
                <w:sz w:val="24"/>
                <w:szCs w:val="24"/>
                <w:highlight w:val="none"/>
                <w:u w:val="none"/>
                <w:lang w:val="en-US" w:eastAsia="zh-CN" w:bidi="ar"/>
              </w:rPr>
              <w:t>元整）</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cs="宋体"/>
                <w:b w:val="0"/>
                <w:bCs/>
                <w:i w:val="0"/>
                <w:iCs w:val="0"/>
                <w:color w:val="auto"/>
                <w:kern w:val="0"/>
                <w:sz w:val="24"/>
                <w:szCs w:val="24"/>
                <w:highlight w:val="none"/>
                <w:u w:val="none"/>
                <w:lang w:val="en-US" w:eastAsia="zh-CN" w:bidi="ar"/>
              </w:rPr>
              <w:t>包三：</w:t>
            </w:r>
            <w:r>
              <w:rPr>
                <w:rFonts w:hint="eastAsia" w:ascii="宋体" w:hAnsi="宋体" w:eastAsia="宋体" w:cs="宋体"/>
                <w:b w:val="0"/>
                <w:bCs/>
                <w:i w:val="0"/>
                <w:iCs w:val="0"/>
                <w:color w:val="auto"/>
                <w:kern w:val="0"/>
                <w:sz w:val="24"/>
                <w:szCs w:val="24"/>
                <w:highlight w:val="none"/>
                <w:u w:val="none"/>
                <w:lang w:val="en-US" w:eastAsia="zh-CN" w:bidi="ar"/>
              </w:rPr>
              <w:t>¥</w:t>
            </w:r>
            <w:r>
              <w:rPr>
                <w:rFonts w:hint="eastAsia" w:ascii="宋体" w:hAnsi="宋体" w:cs="宋体"/>
                <w:b w:val="0"/>
                <w:bCs/>
                <w:i w:val="0"/>
                <w:iCs w:val="0"/>
                <w:color w:val="auto"/>
                <w:kern w:val="0"/>
                <w:sz w:val="24"/>
                <w:szCs w:val="24"/>
                <w:highlight w:val="none"/>
                <w:u w:val="none"/>
                <w:lang w:val="en-US" w:eastAsia="zh-CN" w:bidi="ar"/>
              </w:rPr>
              <w:t>：3830</w:t>
            </w:r>
            <w:r>
              <w:rPr>
                <w:rFonts w:hint="eastAsia" w:ascii="宋体" w:hAnsi="宋体" w:eastAsia="宋体" w:cs="宋体"/>
                <w:b w:val="0"/>
                <w:bCs/>
                <w:i w:val="0"/>
                <w:iCs w:val="0"/>
                <w:color w:val="auto"/>
                <w:kern w:val="0"/>
                <w:sz w:val="24"/>
                <w:szCs w:val="24"/>
                <w:highlight w:val="none"/>
                <w:u w:val="none"/>
                <w:lang w:val="en-US" w:eastAsia="zh-CN" w:bidi="ar"/>
              </w:rPr>
              <w:t>元（大写</w:t>
            </w:r>
            <w:r>
              <w:rPr>
                <w:rFonts w:hint="eastAsia" w:ascii="宋体" w:hAnsi="宋体" w:cs="宋体"/>
                <w:b w:val="0"/>
                <w:bCs/>
                <w:i w:val="0"/>
                <w:iCs w:val="0"/>
                <w:color w:val="auto"/>
                <w:kern w:val="0"/>
                <w:sz w:val="24"/>
                <w:szCs w:val="24"/>
                <w:highlight w:val="none"/>
                <w:u w:val="none"/>
                <w:lang w:val="en-US" w:eastAsia="zh-CN" w:bidi="ar"/>
              </w:rPr>
              <w:t>:叁仟捌佰叁拾</w:t>
            </w:r>
            <w:r>
              <w:rPr>
                <w:rFonts w:hint="eastAsia" w:ascii="宋体" w:hAnsi="宋体" w:eastAsia="宋体" w:cs="宋体"/>
                <w:b w:val="0"/>
                <w:bCs/>
                <w:i w:val="0"/>
                <w:iCs w:val="0"/>
                <w:color w:val="auto"/>
                <w:kern w:val="0"/>
                <w:sz w:val="24"/>
                <w:szCs w:val="24"/>
                <w:highlight w:val="none"/>
                <w:u w:val="none"/>
                <w:lang w:val="en-US" w:eastAsia="zh-CN" w:bidi="ar"/>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09" w:type="dxa"/>
            <w:noWrap w:val="0"/>
            <w:vAlign w:val="center"/>
          </w:tcPr>
          <w:p>
            <w:pPr>
              <w:keepNext w:val="0"/>
              <w:keepLines w:val="0"/>
              <w:widowControl/>
              <w:suppressLineNumbers w:val="0"/>
              <w:jc w:val="center"/>
              <w:textAlignment w:val="center"/>
              <w:rPr>
                <w:rFonts w:hint="default" w:ascii="宋体" w:hAnsi="宋体" w:cs="宋体"/>
                <w:b w:val="0"/>
                <w:bCs/>
                <w:i w:val="0"/>
                <w:iCs w:val="0"/>
                <w:color w:val="auto"/>
                <w:kern w:val="0"/>
                <w:sz w:val="24"/>
                <w:szCs w:val="24"/>
                <w:highlight w:val="none"/>
                <w:u w:val="none"/>
                <w:lang w:val="en-US" w:eastAsia="zh-CN" w:bidi="ar"/>
              </w:rPr>
            </w:pPr>
            <w:r>
              <w:rPr>
                <w:rFonts w:hint="eastAsia" w:ascii="宋体" w:hAnsi="宋体" w:cs="宋体"/>
                <w:b w:val="0"/>
                <w:bCs/>
                <w:i w:val="0"/>
                <w:iCs w:val="0"/>
                <w:color w:val="auto"/>
                <w:kern w:val="0"/>
                <w:sz w:val="24"/>
                <w:szCs w:val="24"/>
                <w:highlight w:val="none"/>
                <w:u w:val="none"/>
                <w:lang w:val="en-US" w:eastAsia="zh-CN" w:bidi="ar"/>
              </w:rPr>
              <w:t>10</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cs="宋体"/>
                <w:b w:val="0"/>
                <w:bCs/>
                <w:i w:val="0"/>
                <w:iCs w:val="0"/>
                <w:color w:val="auto"/>
                <w:kern w:val="0"/>
                <w:sz w:val="24"/>
                <w:szCs w:val="24"/>
                <w:highlight w:val="none"/>
                <w:u w:val="none"/>
                <w:lang w:val="en-US" w:eastAsia="zh-CN" w:bidi="ar"/>
              </w:rPr>
              <w:t>履约保证金</w:t>
            </w:r>
          </w:p>
        </w:tc>
        <w:tc>
          <w:tcPr>
            <w:tcW w:w="8287" w:type="dxa"/>
            <w:noWrap w:val="0"/>
            <w:vAlign w:val="center"/>
          </w:tcPr>
          <w:p>
            <w:pPr>
              <w:spacing w:line="276" w:lineRule="auto"/>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color w:val="auto"/>
                <w:sz w:val="24"/>
                <w:highlight w:val="none"/>
              </w:rPr>
              <w:t>是否</w:t>
            </w:r>
            <w:r>
              <w:rPr>
                <w:rFonts w:ascii="宋体" w:hAnsi="宋体"/>
                <w:color w:val="auto"/>
                <w:sz w:val="24"/>
                <w:highlight w:val="none"/>
              </w:rPr>
              <w:t>提交履约保证金：</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否</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09"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1</w:t>
            </w:r>
            <w:r>
              <w:rPr>
                <w:rFonts w:hint="eastAsia" w:ascii="宋体" w:hAnsi="宋体" w:cs="宋体"/>
                <w:b w:val="0"/>
                <w:bCs/>
                <w:i w:val="0"/>
                <w:iCs w:val="0"/>
                <w:color w:val="auto"/>
                <w:kern w:val="0"/>
                <w:sz w:val="24"/>
                <w:szCs w:val="24"/>
                <w:highlight w:val="none"/>
                <w:u w:val="none"/>
                <w:lang w:val="en-US" w:eastAsia="zh-CN" w:bidi="ar"/>
              </w:rPr>
              <w:t>1</w:t>
            </w:r>
          </w:p>
        </w:tc>
        <w:tc>
          <w:tcPr>
            <w:tcW w:w="1554"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相关账号</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投标保证金缴纳账号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账户名：新疆诚信达招标代理有限责任公司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开户行：招商银行股份有限公司乌鲁木齐苏州路支行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帐号：991905775010601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注：提交方式为投标人基本账户以网银或银行电汇</w:t>
            </w:r>
            <w:r>
              <w:rPr>
                <w:rFonts w:hint="eastAsia" w:ascii="宋体" w:hAnsi="宋体" w:cs="宋体"/>
                <w:b w:val="0"/>
                <w:bCs/>
                <w:i w:val="0"/>
                <w:iCs w:val="0"/>
                <w:color w:val="auto"/>
                <w:kern w:val="0"/>
                <w:sz w:val="24"/>
                <w:szCs w:val="24"/>
                <w:highlight w:val="none"/>
                <w:u w:val="none"/>
                <w:lang w:val="en-US" w:eastAsia="zh-CN" w:bidi="ar"/>
              </w:rPr>
              <w:t>、保函的</w:t>
            </w:r>
            <w:r>
              <w:rPr>
                <w:rFonts w:hint="eastAsia" w:ascii="宋体" w:hAnsi="宋体" w:eastAsia="宋体" w:cs="宋体"/>
                <w:b w:val="0"/>
                <w:bCs/>
                <w:i w:val="0"/>
                <w:iCs w:val="0"/>
                <w:color w:val="auto"/>
                <w:kern w:val="0"/>
                <w:sz w:val="24"/>
                <w:szCs w:val="24"/>
                <w:highlight w:val="none"/>
                <w:u w:val="none"/>
                <w:lang w:val="en-US" w:eastAsia="zh-CN" w:bidi="ar"/>
              </w:rPr>
              <w:t>形式，汇款单上需注明项目名称、项目编号</w:t>
            </w:r>
            <w:r>
              <w:rPr>
                <w:rFonts w:hint="eastAsia" w:ascii="宋体" w:hAnsi="宋体" w:cs="宋体"/>
                <w:b w:val="0"/>
                <w:bCs/>
                <w:i w:val="0"/>
                <w:iCs w:val="0"/>
                <w:color w:val="auto"/>
                <w:kern w:val="0"/>
                <w:sz w:val="24"/>
                <w:szCs w:val="24"/>
                <w:highlight w:val="none"/>
                <w:u w:val="none"/>
                <w:lang w:val="en-US" w:eastAsia="zh-CN" w:bidi="ar"/>
              </w:rPr>
              <w:t>、包号（转账截图请发至邮箱2957670019@qq.com）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投标保证金缴纳期限：开标时间及</w:t>
            </w:r>
            <w:r>
              <w:rPr>
                <w:rFonts w:hint="eastAsia" w:ascii="宋体" w:hAnsi="宋体" w:cs="宋体"/>
                <w:b w:val="0"/>
                <w:bCs/>
                <w:i w:val="0"/>
                <w:iCs w:val="0"/>
                <w:color w:val="auto"/>
                <w:kern w:val="0"/>
                <w:sz w:val="24"/>
                <w:szCs w:val="24"/>
                <w:highlight w:val="none"/>
                <w:u w:val="none"/>
                <w:lang w:val="en-US" w:eastAsia="zh-CN" w:bidi="ar"/>
              </w:rPr>
              <w:t>磋商响应文件</w:t>
            </w:r>
            <w:r>
              <w:rPr>
                <w:rFonts w:hint="eastAsia" w:ascii="宋体" w:hAnsi="宋体" w:eastAsia="宋体" w:cs="宋体"/>
                <w:b w:val="0"/>
                <w:bCs/>
                <w:i w:val="0"/>
                <w:iCs w:val="0"/>
                <w:color w:val="auto"/>
                <w:kern w:val="0"/>
                <w:sz w:val="24"/>
                <w:szCs w:val="24"/>
                <w:highlight w:val="none"/>
                <w:u w:val="none"/>
                <w:lang w:val="en-US" w:eastAsia="zh-CN" w:bidi="ar"/>
              </w:rPr>
              <w:t>递交截止时间</w:t>
            </w:r>
            <w:r>
              <w:rPr>
                <w:rFonts w:hint="eastAsia" w:ascii="宋体" w:hAnsi="宋体" w:cs="宋体"/>
                <w:b w:val="0"/>
                <w:bCs/>
                <w:i w:val="0"/>
                <w:iCs w:val="0"/>
                <w:color w:val="auto"/>
                <w:kern w:val="0"/>
                <w:sz w:val="24"/>
                <w:szCs w:val="24"/>
                <w:highlight w:val="none"/>
                <w:u w:val="none"/>
                <w:lang w:val="en-US" w:eastAsia="zh-CN" w:bidi="ar"/>
              </w:rPr>
              <w:t>12</w:t>
            </w:r>
            <w:r>
              <w:rPr>
                <w:rFonts w:hint="eastAsia" w:ascii="宋体" w:hAnsi="宋体" w:eastAsia="宋体" w:cs="宋体"/>
                <w:b w:val="0"/>
                <w:bCs/>
                <w:i w:val="0"/>
                <w:iCs w:val="0"/>
                <w:color w:val="auto"/>
                <w:kern w:val="0"/>
                <w:sz w:val="24"/>
                <w:szCs w:val="24"/>
                <w:highlight w:val="none"/>
                <w:u w:val="none"/>
                <w:lang w:val="en-US" w:eastAsia="zh-CN" w:bidi="ar"/>
              </w:rPr>
              <w:t>小时前缴纳完毕（以到账时间为准），逾期不予受理。</w:t>
            </w:r>
            <w:bookmarkStart w:id="152" w:name="_GoBack"/>
            <w:r>
              <w:rPr>
                <w:rFonts w:hint="default" w:ascii="宋体" w:hAnsi="宋体" w:eastAsia="宋体" w:cs="宋体"/>
                <w:b w:val="0"/>
                <w:bCs/>
                <w:i w:val="0"/>
                <w:iCs w:val="0"/>
                <w:color w:val="auto"/>
                <w:kern w:val="0"/>
                <w:sz w:val="24"/>
                <w:szCs w:val="24"/>
                <w:highlight w:val="none"/>
                <w:u w:val="none"/>
                <w:lang w:val="en-US" w:eastAsia="zh-CN" w:bidi="ar"/>
              </w:rPr>
              <w:t>(若以保函方式提交的，必须在保证金交款截止时间前将加盖供应商公章的保函复印件提交至采购代理机构登记备案)。</w:t>
            </w:r>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509"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1</w:t>
            </w:r>
            <w:r>
              <w:rPr>
                <w:rFonts w:hint="eastAsia" w:ascii="宋体" w:hAnsi="宋体" w:cs="宋体"/>
                <w:b w:val="0"/>
                <w:bCs/>
                <w:i w:val="0"/>
                <w:iCs w:val="0"/>
                <w:color w:val="auto"/>
                <w:kern w:val="0"/>
                <w:sz w:val="24"/>
                <w:szCs w:val="24"/>
                <w:highlight w:val="none"/>
                <w:u w:val="none"/>
                <w:lang w:val="en-US" w:eastAsia="zh-CN" w:bidi="ar"/>
              </w:rPr>
              <w:t>2</w:t>
            </w:r>
          </w:p>
        </w:tc>
        <w:tc>
          <w:tcPr>
            <w:tcW w:w="1554"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招标代理服务费</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以中标价为基准价，参照国家发改委发改办价格【2003】857号文的计算方法收取。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注：招标代理服务收费按差额定率累进法计算。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支付方式：电汇、转账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招标代理服务费缴纳账号和投标保证金账号相同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09"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eastAsia="zh-CN"/>
              </w:rPr>
            </w:pPr>
            <w:r>
              <w:rPr>
                <w:rFonts w:hint="eastAsia" w:ascii="宋体" w:hAnsi="宋体" w:eastAsia="宋体" w:cs="宋体"/>
                <w:b w:val="0"/>
                <w:bCs/>
                <w:i w:val="0"/>
                <w:iCs w:val="0"/>
                <w:color w:val="auto"/>
                <w:sz w:val="24"/>
                <w:szCs w:val="24"/>
                <w:highlight w:val="none"/>
                <w:u w:val="none"/>
                <w:lang w:val="en-US" w:eastAsia="zh-CN"/>
              </w:rPr>
              <w:t>1</w:t>
            </w:r>
            <w:r>
              <w:rPr>
                <w:rFonts w:hint="eastAsia" w:ascii="宋体" w:hAnsi="宋体" w:cs="宋体"/>
                <w:b w:val="0"/>
                <w:bCs/>
                <w:i w:val="0"/>
                <w:iCs w:val="0"/>
                <w:color w:val="auto"/>
                <w:sz w:val="24"/>
                <w:szCs w:val="24"/>
                <w:highlight w:val="none"/>
                <w:u w:val="none"/>
                <w:lang w:val="en-US" w:eastAsia="zh-CN"/>
              </w:rPr>
              <w:t>3</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响应文件</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响应文件：</w:t>
            </w:r>
            <w:r>
              <w:rPr>
                <w:rFonts w:hint="default" w:ascii="宋体" w:hAnsi="宋体" w:eastAsia="宋体" w:cs="宋体"/>
                <w:b w:val="0"/>
                <w:bCs w:val="0"/>
                <w:color w:val="auto"/>
                <w:kern w:val="0"/>
                <w:sz w:val="24"/>
                <w:szCs w:val="24"/>
                <w:highlight w:val="none"/>
                <w:lang w:val="en-US" w:eastAsia="zh-CN" w:bidi="ar"/>
              </w:rPr>
              <w:t>加密电子</w:t>
            </w:r>
            <w:r>
              <w:rPr>
                <w:rFonts w:hint="eastAsia" w:ascii="宋体" w:hAnsi="宋体" w:eastAsia="宋体" w:cs="宋体"/>
                <w:b w:val="0"/>
                <w:bCs w:val="0"/>
                <w:color w:val="auto"/>
                <w:kern w:val="0"/>
                <w:sz w:val="24"/>
                <w:szCs w:val="24"/>
                <w:highlight w:val="none"/>
                <w:lang w:val="en-US" w:eastAsia="zh-CN" w:bidi="ar"/>
              </w:rPr>
              <w:t>响应文件</w:t>
            </w:r>
            <w:r>
              <w:rPr>
                <w:rFonts w:hint="eastAsia" w:ascii="宋体" w:hAnsi="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供应商将政采云电子交易客户端下载、安装完成后，可通过账号密码或CA登录客户端进行</w:t>
            </w:r>
            <w:r>
              <w:rPr>
                <w:rFonts w:hint="eastAsia" w:ascii="宋体" w:hAnsi="宋体" w:eastAsia="宋体" w:cs="宋体"/>
                <w:b w:val="0"/>
                <w:bCs w:val="0"/>
                <w:color w:val="auto"/>
                <w:kern w:val="0"/>
                <w:sz w:val="24"/>
                <w:szCs w:val="24"/>
                <w:highlight w:val="none"/>
                <w:lang w:val="en-US" w:eastAsia="zh-CN" w:bidi="ar"/>
              </w:rPr>
              <w:t>响应文件</w:t>
            </w:r>
            <w:r>
              <w:rPr>
                <w:rFonts w:hint="default" w:ascii="宋体" w:hAnsi="宋体" w:eastAsia="宋体" w:cs="宋体"/>
                <w:b w:val="0"/>
                <w:bCs w:val="0"/>
                <w:color w:val="auto"/>
                <w:kern w:val="0"/>
                <w:sz w:val="24"/>
                <w:szCs w:val="24"/>
                <w:highlight w:val="none"/>
                <w:lang w:val="en-US" w:eastAsia="zh-CN" w:bidi="ar"/>
              </w:rPr>
              <w:t>制作</w:t>
            </w: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9"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1</w:t>
            </w:r>
            <w:r>
              <w:rPr>
                <w:rFonts w:hint="eastAsia" w:ascii="宋体" w:hAnsi="宋体" w:cs="宋体"/>
                <w:b w:val="0"/>
                <w:bCs/>
                <w:i w:val="0"/>
                <w:iCs w:val="0"/>
                <w:color w:val="auto"/>
                <w:kern w:val="0"/>
                <w:sz w:val="24"/>
                <w:szCs w:val="24"/>
                <w:highlight w:val="none"/>
                <w:u w:val="none"/>
                <w:lang w:val="en-US" w:eastAsia="zh-CN" w:bidi="ar"/>
              </w:rPr>
              <w:t>4</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中标单位响应文件</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中标单位响应文件：</w:t>
            </w:r>
            <w:r>
              <w:rPr>
                <w:rStyle w:val="37"/>
                <w:rFonts w:hint="eastAsia" w:ascii="宋体" w:hAnsi="宋体" w:eastAsia="宋体" w:cs="宋体"/>
                <w:b w:val="0"/>
                <w:bCs/>
                <w:color w:val="auto"/>
                <w:sz w:val="24"/>
                <w:szCs w:val="24"/>
                <w:highlight w:val="none"/>
                <w:lang w:val="en-US" w:eastAsia="zh-CN" w:bidi="ar"/>
              </w:rPr>
              <w:t>正本壹份、副本肆份（胶装装订不能出现活页</w:t>
            </w:r>
            <w:r>
              <w:rPr>
                <w:rStyle w:val="37"/>
                <w:rFonts w:hint="eastAsia" w:ascii="宋体" w:hAnsi="宋体" w:cs="宋体"/>
                <w:b w:val="0"/>
                <w:bCs/>
                <w:color w:val="auto"/>
                <w:sz w:val="24"/>
                <w:szCs w:val="24"/>
                <w:highlight w:val="none"/>
                <w:lang w:val="en-US" w:eastAsia="zh-CN" w:bidi="ar"/>
              </w:rPr>
              <w:t>，双面打印</w:t>
            </w:r>
            <w:r>
              <w:rPr>
                <w:rStyle w:val="37"/>
                <w:rFonts w:hint="eastAsia" w:ascii="宋体" w:hAnsi="宋体" w:eastAsia="宋体" w:cs="宋体"/>
                <w:b w:val="0"/>
                <w:bCs/>
                <w:color w:val="auto"/>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09"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1</w:t>
            </w:r>
            <w:r>
              <w:rPr>
                <w:rFonts w:hint="eastAsia" w:ascii="宋体" w:hAnsi="宋体" w:cs="宋体"/>
                <w:b w:val="0"/>
                <w:bCs/>
                <w:i w:val="0"/>
                <w:iCs w:val="0"/>
                <w:color w:val="auto"/>
                <w:kern w:val="0"/>
                <w:sz w:val="24"/>
                <w:szCs w:val="24"/>
                <w:highlight w:val="none"/>
                <w:u w:val="none"/>
                <w:lang w:val="en-US" w:eastAsia="zh-CN" w:bidi="ar"/>
              </w:rPr>
              <w:t>5</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cs="宋体"/>
                <w:b w:val="0"/>
                <w:bCs/>
                <w:i w:val="0"/>
                <w:iCs w:val="0"/>
                <w:color w:val="auto"/>
                <w:kern w:val="0"/>
                <w:sz w:val="24"/>
                <w:szCs w:val="24"/>
                <w:highlight w:val="none"/>
                <w:u w:val="none"/>
                <w:lang w:val="en-US" w:eastAsia="zh-CN" w:bidi="ar"/>
              </w:rPr>
              <w:t>中标单位响应文件U盘</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cs="宋体"/>
                <w:b w:val="0"/>
                <w:bCs/>
                <w:i w:val="0"/>
                <w:iCs w:val="0"/>
                <w:color w:val="auto"/>
                <w:kern w:val="0"/>
                <w:sz w:val="24"/>
                <w:szCs w:val="24"/>
                <w:highlight w:val="none"/>
                <w:u w:val="none"/>
                <w:lang w:val="en-US" w:eastAsia="zh-CN" w:bidi="ar"/>
              </w:rPr>
              <w:t>中标单位</w:t>
            </w:r>
            <w:r>
              <w:rPr>
                <w:rFonts w:hint="eastAsia" w:ascii="宋体" w:hAnsi="宋体" w:eastAsia="宋体" w:cs="宋体"/>
                <w:b w:val="0"/>
                <w:bCs/>
                <w:i w:val="0"/>
                <w:iCs w:val="0"/>
                <w:color w:val="auto"/>
                <w:kern w:val="0"/>
                <w:sz w:val="24"/>
                <w:szCs w:val="24"/>
                <w:highlight w:val="none"/>
                <w:u w:val="none"/>
                <w:lang w:val="en-US" w:eastAsia="zh-CN" w:bidi="ar"/>
              </w:rPr>
              <w:t>响应文件电子版一份（U盘PDF格式，U盘内容需同正本内容保持一致）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09"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1</w:t>
            </w:r>
            <w:r>
              <w:rPr>
                <w:rFonts w:hint="eastAsia" w:ascii="宋体" w:hAnsi="宋体" w:cs="宋体"/>
                <w:b w:val="0"/>
                <w:bCs/>
                <w:i w:val="0"/>
                <w:iCs w:val="0"/>
                <w:color w:val="auto"/>
                <w:kern w:val="0"/>
                <w:sz w:val="24"/>
                <w:szCs w:val="24"/>
                <w:highlight w:val="none"/>
                <w:u w:val="none"/>
                <w:lang w:val="en-US" w:eastAsia="zh-CN" w:bidi="ar"/>
              </w:rPr>
              <w:t>6</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响应文件签字或盖章要求</w:t>
            </w:r>
          </w:p>
        </w:tc>
        <w:tc>
          <w:tcPr>
            <w:tcW w:w="8287" w:type="dxa"/>
            <w:noWrap w:val="0"/>
            <w:vAlign w:val="top"/>
          </w:tcPr>
          <w:p>
            <w:pPr>
              <w:keepNext w:val="0"/>
              <w:keepLines w:val="0"/>
              <w:widowControl/>
              <w:suppressLineNumbers w:val="0"/>
              <w:jc w:val="left"/>
              <w:textAlignment w:val="top"/>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投标格式中要求法定代表人签字或授权人签字或盖法人章的，必须签字或盖章，响应文件要求每一页加盖投标单位公章，否则做无效标处理。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09"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1</w:t>
            </w:r>
            <w:r>
              <w:rPr>
                <w:rFonts w:hint="eastAsia" w:ascii="宋体" w:hAnsi="宋体" w:cs="宋体"/>
                <w:b w:val="0"/>
                <w:bCs/>
                <w:i w:val="0"/>
                <w:iCs w:val="0"/>
                <w:color w:val="auto"/>
                <w:kern w:val="0"/>
                <w:sz w:val="24"/>
                <w:szCs w:val="24"/>
                <w:highlight w:val="none"/>
                <w:u w:val="none"/>
                <w:lang w:val="en-US" w:eastAsia="zh-CN" w:bidi="ar"/>
              </w:rPr>
              <w:t>7</w:t>
            </w:r>
          </w:p>
        </w:tc>
        <w:tc>
          <w:tcPr>
            <w:tcW w:w="1554" w:type="dxa"/>
            <w:noWrap w:val="0"/>
            <w:vAlign w:val="top"/>
          </w:tcPr>
          <w:p>
            <w:pPr>
              <w:keepNext w:val="0"/>
              <w:keepLines w:val="0"/>
              <w:widowControl/>
              <w:suppressLineNumbers w:val="0"/>
              <w:jc w:val="center"/>
              <w:textAlignment w:val="top"/>
              <w:rPr>
                <w:rFonts w:hint="eastAsia" w:ascii="宋体" w:hAnsi="宋体" w:eastAsia="宋体" w:cs="宋体"/>
                <w:b w:val="0"/>
                <w:bCs/>
                <w:i w:val="0"/>
                <w:iCs w:val="0"/>
                <w:color w:val="auto"/>
                <w:sz w:val="24"/>
                <w:szCs w:val="24"/>
                <w:highlight w:val="none"/>
                <w:u w:val="none"/>
              </w:rPr>
            </w:pPr>
            <w:r>
              <w:rPr>
                <w:rFonts w:hint="eastAsia" w:ascii="宋体" w:hAnsi="宋体" w:cs="宋体"/>
                <w:b w:val="0"/>
                <w:bCs/>
                <w:i w:val="0"/>
                <w:iCs w:val="0"/>
                <w:color w:val="auto"/>
                <w:kern w:val="0"/>
                <w:sz w:val="24"/>
                <w:szCs w:val="24"/>
                <w:highlight w:val="none"/>
                <w:u w:val="none"/>
                <w:lang w:val="en-US" w:eastAsia="zh-CN" w:bidi="ar"/>
              </w:rPr>
              <w:t>磋商响应文件</w:t>
            </w:r>
            <w:r>
              <w:rPr>
                <w:rFonts w:hint="eastAsia" w:ascii="宋体" w:hAnsi="宋体" w:eastAsia="宋体" w:cs="宋体"/>
                <w:b w:val="0"/>
                <w:bCs/>
                <w:i w:val="0"/>
                <w:iCs w:val="0"/>
                <w:color w:val="auto"/>
                <w:kern w:val="0"/>
                <w:sz w:val="24"/>
                <w:szCs w:val="24"/>
                <w:highlight w:val="none"/>
                <w:u w:val="none"/>
                <w:lang w:val="en-US" w:eastAsia="zh-CN" w:bidi="ar"/>
              </w:rPr>
              <w:t>退还</w:t>
            </w:r>
          </w:p>
        </w:tc>
        <w:tc>
          <w:tcPr>
            <w:tcW w:w="8287" w:type="dxa"/>
            <w:noWrap w:val="0"/>
            <w:vAlign w:val="top"/>
          </w:tcPr>
          <w:p>
            <w:pPr>
              <w:keepNext w:val="0"/>
              <w:keepLines w:val="0"/>
              <w:widowControl/>
              <w:suppressLineNumbers w:val="0"/>
              <w:jc w:val="left"/>
              <w:textAlignment w:val="top"/>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正本、副本、电子版U盘均不退还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509"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sz w:val="24"/>
                <w:szCs w:val="24"/>
                <w:highlight w:val="none"/>
                <w:u w:val="none"/>
                <w:lang w:val="en-US"/>
              </w:rPr>
            </w:pPr>
            <w:r>
              <w:rPr>
                <w:rFonts w:hint="eastAsia" w:ascii="宋体" w:hAnsi="宋体" w:cs="宋体"/>
                <w:b w:val="0"/>
                <w:bCs/>
                <w:i w:val="0"/>
                <w:iCs w:val="0"/>
                <w:color w:val="auto"/>
                <w:kern w:val="0"/>
                <w:sz w:val="24"/>
                <w:szCs w:val="24"/>
                <w:highlight w:val="none"/>
                <w:u w:val="none"/>
                <w:lang w:val="en-US" w:eastAsia="zh-CN" w:bidi="ar"/>
              </w:rPr>
              <w:t>18</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cs="宋体"/>
                <w:b w:val="0"/>
                <w:bCs/>
                <w:i w:val="0"/>
                <w:iCs w:val="0"/>
                <w:color w:val="auto"/>
                <w:kern w:val="0"/>
                <w:sz w:val="24"/>
                <w:szCs w:val="24"/>
                <w:highlight w:val="none"/>
                <w:u w:val="none"/>
                <w:lang w:val="en-US" w:eastAsia="zh-CN" w:bidi="ar"/>
              </w:rPr>
              <w:t>磋商响应文件</w:t>
            </w:r>
            <w:r>
              <w:rPr>
                <w:rFonts w:hint="eastAsia" w:ascii="宋体" w:hAnsi="宋体" w:eastAsia="宋体" w:cs="宋体"/>
                <w:b w:val="0"/>
                <w:bCs/>
                <w:i w:val="0"/>
                <w:iCs w:val="0"/>
                <w:color w:val="auto"/>
                <w:kern w:val="0"/>
                <w:sz w:val="24"/>
                <w:szCs w:val="24"/>
                <w:highlight w:val="none"/>
                <w:u w:val="none"/>
                <w:lang w:val="en-US" w:eastAsia="zh-CN" w:bidi="ar"/>
              </w:rPr>
              <w:t>截止时间（开标时间）</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val="0"/>
                <w:color w:val="auto"/>
                <w:kern w:val="0"/>
                <w:sz w:val="24"/>
                <w:szCs w:val="24"/>
                <w:highlight w:val="none"/>
                <w:lang w:val="en-US" w:eastAsia="zh-CN" w:bidi="ar"/>
              </w:rPr>
              <w:t>20</w:t>
            </w:r>
            <w:r>
              <w:rPr>
                <w:rFonts w:hint="eastAsia" w:ascii="宋体" w:hAnsi="宋体" w:cs="宋体"/>
                <w:b w:val="0"/>
                <w:bCs w:val="0"/>
                <w:color w:val="auto"/>
                <w:kern w:val="0"/>
                <w:sz w:val="24"/>
                <w:szCs w:val="24"/>
                <w:highlight w:val="none"/>
                <w:lang w:val="en-US" w:eastAsia="zh-CN" w:bidi="ar"/>
              </w:rPr>
              <w:t>23</w:t>
            </w:r>
            <w:r>
              <w:rPr>
                <w:rFonts w:hint="eastAsia" w:ascii="宋体" w:hAnsi="宋体" w:eastAsia="宋体" w:cs="宋体"/>
                <w:b w:val="0"/>
                <w:bCs w:val="0"/>
                <w:color w:val="auto"/>
                <w:kern w:val="0"/>
                <w:sz w:val="24"/>
                <w:szCs w:val="24"/>
                <w:highlight w:val="none"/>
                <w:lang w:val="en-US" w:eastAsia="zh-CN" w:bidi="ar"/>
              </w:rPr>
              <w:t xml:space="preserve"> 年</w:t>
            </w:r>
            <w:r>
              <w:rPr>
                <w:rFonts w:hint="eastAsia" w:ascii="宋体" w:hAnsi="宋体" w:cs="宋体"/>
                <w:b w:val="0"/>
                <w:bCs w:val="0"/>
                <w:color w:val="auto"/>
                <w:kern w:val="0"/>
                <w:sz w:val="24"/>
                <w:szCs w:val="24"/>
                <w:highlight w:val="none"/>
                <w:lang w:val="en-US" w:eastAsia="zh-CN" w:bidi="ar"/>
              </w:rPr>
              <w:t xml:space="preserve"> 11 </w:t>
            </w:r>
            <w:r>
              <w:rPr>
                <w:rFonts w:hint="eastAsia" w:ascii="宋体" w:hAnsi="宋体" w:eastAsia="宋体" w:cs="宋体"/>
                <w:b w:val="0"/>
                <w:bCs w:val="0"/>
                <w:color w:val="auto"/>
                <w:kern w:val="0"/>
                <w:sz w:val="24"/>
                <w:szCs w:val="24"/>
                <w:highlight w:val="none"/>
                <w:lang w:val="en-US" w:eastAsia="zh-CN" w:bidi="ar"/>
              </w:rPr>
              <w:t>月</w:t>
            </w:r>
            <w:r>
              <w:rPr>
                <w:rFonts w:hint="eastAsia" w:ascii="宋体" w:hAnsi="宋体" w:cs="宋体"/>
                <w:b w:val="0"/>
                <w:bCs w:val="0"/>
                <w:color w:val="auto"/>
                <w:kern w:val="0"/>
                <w:sz w:val="24"/>
                <w:szCs w:val="24"/>
                <w:highlight w:val="none"/>
                <w:lang w:val="en-US" w:eastAsia="zh-CN" w:bidi="ar"/>
              </w:rPr>
              <w:t>6</w:t>
            </w:r>
            <w:r>
              <w:rPr>
                <w:rFonts w:hint="eastAsia" w:ascii="宋体" w:hAnsi="宋体" w:eastAsia="宋体" w:cs="宋体"/>
                <w:b w:val="0"/>
                <w:bCs w:val="0"/>
                <w:color w:val="auto"/>
                <w:kern w:val="0"/>
                <w:sz w:val="24"/>
                <w:szCs w:val="24"/>
                <w:highlight w:val="none"/>
                <w:lang w:val="en-US" w:eastAsia="zh-CN" w:bidi="ar"/>
              </w:rPr>
              <w:t xml:space="preserve">日 </w:t>
            </w:r>
            <w:r>
              <w:rPr>
                <w:rFonts w:hint="eastAsia" w:ascii="宋体" w:hAnsi="宋体" w:cs="宋体"/>
                <w:b w:val="0"/>
                <w:bCs w:val="0"/>
                <w:color w:val="auto"/>
                <w:kern w:val="0"/>
                <w:sz w:val="24"/>
                <w:szCs w:val="24"/>
                <w:highlight w:val="none"/>
                <w:lang w:val="en-US" w:eastAsia="zh-CN" w:bidi="ar"/>
              </w:rPr>
              <w:t>11</w:t>
            </w:r>
            <w:r>
              <w:rPr>
                <w:rFonts w:hint="eastAsia" w:ascii="宋体" w:hAnsi="宋体" w:eastAsia="宋体" w:cs="宋体"/>
                <w:b w:val="0"/>
                <w:bCs w:val="0"/>
                <w:color w:val="auto"/>
                <w:kern w:val="0"/>
                <w:sz w:val="24"/>
                <w:szCs w:val="24"/>
                <w:highlight w:val="none"/>
                <w:lang w:val="en-US" w:eastAsia="zh-CN" w:bidi="ar"/>
              </w:rPr>
              <w:t xml:space="preserve"> 时</w:t>
            </w:r>
            <w:r>
              <w:rPr>
                <w:rFonts w:hint="eastAsia" w:ascii="宋体" w:hAnsi="宋体" w:cs="宋体"/>
                <w:b w:val="0"/>
                <w:bCs w:val="0"/>
                <w:color w:val="auto"/>
                <w:kern w:val="0"/>
                <w:sz w:val="24"/>
                <w:szCs w:val="24"/>
                <w:highlight w:val="none"/>
                <w:lang w:val="en-US" w:eastAsia="zh-CN" w:bidi="ar"/>
              </w:rPr>
              <w:t>30</w:t>
            </w:r>
            <w:r>
              <w:rPr>
                <w:rFonts w:hint="eastAsia" w:ascii="宋体" w:hAnsi="宋体" w:eastAsia="宋体" w:cs="宋体"/>
                <w:b w:val="0"/>
                <w:bCs w:val="0"/>
                <w:color w:val="auto"/>
                <w:kern w:val="0"/>
                <w:sz w:val="24"/>
                <w:szCs w:val="24"/>
                <w:highlight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09"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sz w:val="24"/>
                <w:szCs w:val="24"/>
                <w:highlight w:val="none"/>
                <w:u w:val="none"/>
                <w:lang w:val="en-US"/>
              </w:rPr>
            </w:pPr>
            <w:r>
              <w:rPr>
                <w:rFonts w:hint="eastAsia" w:ascii="宋体" w:hAnsi="宋体" w:cs="宋体"/>
                <w:b w:val="0"/>
                <w:bCs/>
                <w:i w:val="0"/>
                <w:iCs w:val="0"/>
                <w:color w:val="auto"/>
                <w:kern w:val="0"/>
                <w:sz w:val="24"/>
                <w:szCs w:val="24"/>
                <w:highlight w:val="none"/>
                <w:u w:val="none"/>
                <w:lang w:val="en-US" w:eastAsia="zh-CN" w:bidi="ar"/>
              </w:rPr>
              <w:t>19</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响应文件地址</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cs="宋体"/>
                <w:b w:val="0"/>
                <w:bCs w:val="0"/>
                <w:color w:val="auto"/>
                <w:kern w:val="0"/>
                <w:sz w:val="24"/>
                <w:szCs w:val="24"/>
                <w:highlight w:val="none"/>
                <w:lang w:val="en-US" w:eastAsia="zh-CN" w:bidi="ar"/>
              </w:rPr>
              <w:t>请登录政采云投标客户端投标。</w:t>
            </w:r>
            <w:r>
              <w:rPr>
                <w:rFonts w:hint="default" w:ascii="宋体" w:hAnsi="宋体" w:eastAsia="宋体" w:cs="宋体"/>
                <w:b w:val="0"/>
                <w:bCs w:val="0"/>
                <w:color w:val="auto"/>
                <w:kern w:val="0"/>
                <w:sz w:val="24"/>
                <w:szCs w:val="24"/>
                <w:highlight w:val="none"/>
                <w:lang w:val="en-US" w:eastAsia="zh-CN" w:bidi="ar"/>
              </w:rPr>
              <w:t>供应商将政采云电子交易客户端下载、安装完成后，可通过账号密码或CA登录客户端进行</w:t>
            </w:r>
            <w:r>
              <w:rPr>
                <w:rFonts w:hint="eastAsia" w:ascii="宋体" w:hAnsi="宋体" w:eastAsia="宋体" w:cs="宋体"/>
                <w:b w:val="0"/>
                <w:bCs w:val="0"/>
                <w:color w:val="auto"/>
                <w:kern w:val="0"/>
                <w:sz w:val="24"/>
                <w:szCs w:val="24"/>
                <w:highlight w:val="none"/>
                <w:lang w:val="en-US" w:eastAsia="zh-CN" w:bidi="ar"/>
              </w:rPr>
              <w:t>响应文件</w:t>
            </w:r>
            <w:r>
              <w:rPr>
                <w:rFonts w:hint="default" w:ascii="宋体" w:hAnsi="宋体" w:eastAsia="宋体" w:cs="宋体"/>
                <w:b w:val="0"/>
                <w:bCs w:val="0"/>
                <w:color w:val="auto"/>
                <w:kern w:val="0"/>
                <w:sz w:val="24"/>
                <w:szCs w:val="24"/>
                <w:highlight w:val="none"/>
                <w:lang w:val="en-US" w:eastAsia="zh-CN" w:bidi="ar"/>
              </w:rPr>
              <w:t>制作。在使用政采云投标客户端时，建议使用WIN7+64位及以上操作系统。客户端请至新疆政府采购网（http://www.ccgp-xinjiang.gov.cn/）下载专区查看，如有问题可拨打政采云客户服务热线95763进行咨询。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9" w:type="dxa"/>
            <w:vMerge w:val="restart"/>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sz w:val="24"/>
                <w:szCs w:val="24"/>
                <w:highlight w:val="none"/>
                <w:u w:val="none"/>
                <w:lang w:val="en-US" w:eastAsia="zh-CN"/>
              </w:rPr>
            </w:pPr>
            <w:r>
              <w:rPr>
                <w:rFonts w:hint="eastAsia" w:ascii="宋体" w:hAnsi="宋体" w:cs="宋体"/>
                <w:b w:val="0"/>
                <w:bCs/>
                <w:i w:val="0"/>
                <w:iCs w:val="0"/>
                <w:color w:val="auto"/>
                <w:sz w:val="24"/>
                <w:szCs w:val="24"/>
                <w:highlight w:val="none"/>
                <w:u w:val="none"/>
                <w:lang w:val="en-US" w:eastAsia="zh-CN"/>
              </w:rPr>
              <w:t>20</w:t>
            </w:r>
          </w:p>
        </w:tc>
        <w:tc>
          <w:tcPr>
            <w:tcW w:w="1554"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中标人公告媒体及期限</w:t>
            </w:r>
          </w:p>
        </w:tc>
        <w:tc>
          <w:tcPr>
            <w:tcW w:w="8287" w:type="dxa"/>
            <w:noWrap w:val="0"/>
            <w:vAlign w:val="top"/>
          </w:tcPr>
          <w:p>
            <w:pPr>
              <w:keepNext w:val="0"/>
              <w:keepLines w:val="0"/>
              <w:widowControl/>
              <w:suppressLineNumbers w:val="0"/>
              <w:jc w:val="left"/>
              <w:textAlignment w:val="top"/>
              <w:rPr>
                <w:rFonts w:hint="default"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公告媒体：</w:t>
            </w:r>
            <w:r>
              <w:rPr>
                <w:rStyle w:val="37"/>
                <w:rFonts w:hint="eastAsia" w:ascii="宋体" w:hAnsi="宋体" w:cs="宋体"/>
                <w:b w:val="0"/>
                <w:bCs/>
                <w:color w:val="auto"/>
                <w:sz w:val="24"/>
                <w:szCs w:val="24"/>
                <w:highlight w:val="none"/>
                <w:lang w:val="en-US" w:eastAsia="zh-CN" w:bidi="ar"/>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top"/>
          </w:tcPr>
          <w:p>
            <w:pPr>
              <w:keepNext w:val="0"/>
              <w:keepLines w:val="0"/>
              <w:widowControl/>
              <w:suppressLineNumbers w:val="0"/>
              <w:jc w:val="left"/>
              <w:textAlignment w:val="top"/>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公告期限：</w:t>
            </w:r>
            <w:r>
              <w:rPr>
                <w:rStyle w:val="38"/>
                <w:rFonts w:hint="eastAsia" w:ascii="宋体" w:hAnsi="宋体" w:eastAsia="宋体" w:cs="宋体"/>
                <w:b w:val="0"/>
                <w:bCs/>
                <w:color w:val="auto"/>
                <w:sz w:val="24"/>
                <w:szCs w:val="24"/>
                <w:highlight w:val="none"/>
                <w:lang w:val="en-US" w:eastAsia="zh-CN" w:bidi="ar"/>
              </w:rPr>
              <w:t xml:space="preserve"> 1</w:t>
            </w:r>
            <w:r>
              <w:rPr>
                <w:rStyle w:val="37"/>
                <w:rFonts w:hint="eastAsia" w:ascii="宋体" w:hAnsi="宋体" w:eastAsia="宋体" w:cs="宋体"/>
                <w:b w:val="0"/>
                <w:bCs/>
                <w:color w:val="auto"/>
                <w:sz w:val="24"/>
                <w:szCs w:val="24"/>
                <w:highlight w:val="none"/>
                <w:lang w:val="en-US" w:eastAsia="zh-CN" w:bidi="ar"/>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09"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2</w:t>
            </w:r>
            <w:r>
              <w:rPr>
                <w:rFonts w:hint="eastAsia" w:ascii="宋体" w:hAnsi="宋体" w:cs="宋体"/>
                <w:b w:val="0"/>
                <w:bCs/>
                <w:i w:val="0"/>
                <w:iCs w:val="0"/>
                <w:color w:val="auto"/>
                <w:kern w:val="0"/>
                <w:sz w:val="24"/>
                <w:szCs w:val="24"/>
                <w:highlight w:val="none"/>
                <w:u w:val="none"/>
                <w:lang w:val="en-US" w:eastAsia="zh-CN" w:bidi="ar"/>
              </w:rPr>
              <w:t>1</w:t>
            </w:r>
          </w:p>
        </w:tc>
        <w:tc>
          <w:tcPr>
            <w:tcW w:w="1554"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质疑须知</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接收质疑函的方式：递交纸质版及Word格式电子版质疑文件并加盖单位鲜章至接受单位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接受质疑的单位：新疆诚信达招标代理有限责任公司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联系电话：</w:t>
            </w:r>
            <w:r>
              <w:rPr>
                <w:rStyle w:val="37"/>
                <w:rFonts w:hint="eastAsia" w:ascii="宋体" w:hAnsi="宋体" w:cs="宋体"/>
                <w:b w:val="0"/>
                <w:bCs/>
                <w:color w:val="auto"/>
                <w:sz w:val="24"/>
                <w:szCs w:val="24"/>
                <w:highlight w:val="none"/>
                <w:lang w:val="en-US" w:eastAsia="zh-CN" w:bidi="ar"/>
              </w:rPr>
              <w:t>15292638547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地址：</w:t>
            </w:r>
            <w:r>
              <w:rPr>
                <w:rFonts w:hint="eastAsia" w:ascii="宋体" w:hAnsi="宋体" w:cs="宋体"/>
                <w:b w:val="0"/>
                <w:bCs/>
                <w:color w:val="auto"/>
                <w:kern w:val="0"/>
                <w:sz w:val="24"/>
                <w:szCs w:val="24"/>
                <w:highlight w:val="none"/>
                <w:lang w:val="en-US" w:eastAsia="zh-CN" w:bidi="ar"/>
              </w:rPr>
              <w:t>乌鲁木齐市新市区天津南路431号博雅居B栋2单元301室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9"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2</w:t>
            </w:r>
            <w:r>
              <w:rPr>
                <w:rFonts w:hint="eastAsia" w:ascii="宋体" w:hAnsi="宋体" w:cs="宋体"/>
                <w:b w:val="0"/>
                <w:bCs/>
                <w:i w:val="0"/>
                <w:iCs w:val="0"/>
                <w:color w:val="auto"/>
                <w:kern w:val="0"/>
                <w:sz w:val="24"/>
                <w:szCs w:val="24"/>
                <w:highlight w:val="none"/>
                <w:u w:val="none"/>
                <w:lang w:val="en-US" w:eastAsia="zh-CN" w:bidi="ar"/>
              </w:rPr>
              <w:t>2</w:t>
            </w:r>
          </w:p>
        </w:tc>
        <w:tc>
          <w:tcPr>
            <w:tcW w:w="1554"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投标有效期</w:t>
            </w:r>
          </w:p>
        </w:tc>
        <w:tc>
          <w:tcPr>
            <w:tcW w:w="8287" w:type="dxa"/>
            <w:vMerge w:val="restart"/>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投标截止期结束后</w:t>
            </w:r>
            <w:r>
              <w:rPr>
                <w:rStyle w:val="37"/>
                <w:rFonts w:hint="eastAsia" w:ascii="宋体" w:hAnsi="宋体" w:eastAsia="宋体" w:cs="宋体"/>
                <w:b w:val="0"/>
                <w:bCs/>
                <w:color w:val="auto"/>
                <w:sz w:val="24"/>
                <w:szCs w:val="24"/>
                <w:highlight w:val="none"/>
                <w:lang w:val="en-US" w:eastAsia="zh-CN" w:bidi="ar"/>
              </w:rPr>
              <w:t>90</w:t>
            </w:r>
            <w:r>
              <w:rPr>
                <w:rFonts w:hint="eastAsia" w:ascii="宋体" w:hAnsi="宋体" w:eastAsia="宋体" w:cs="宋体"/>
                <w:b w:val="0"/>
                <w:bCs/>
                <w:i w:val="0"/>
                <w:iCs w:val="0"/>
                <w:color w:val="auto"/>
                <w:kern w:val="0"/>
                <w:sz w:val="24"/>
                <w:szCs w:val="24"/>
                <w:highlight w:val="none"/>
                <w:u w:val="none"/>
                <w:lang w:val="en-US" w:eastAsia="zh-CN" w:bidi="ar"/>
              </w:rPr>
              <w:t>日历天，有效期不足将导致其</w:t>
            </w:r>
            <w:r>
              <w:rPr>
                <w:rFonts w:hint="eastAsia" w:ascii="宋体" w:hAnsi="宋体" w:cs="宋体"/>
                <w:b w:val="0"/>
                <w:bCs/>
                <w:i w:val="0"/>
                <w:iCs w:val="0"/>
                <w:color w:val="auto"/>
                <w:kern w:val="0"/>
                <w:sz w:val="24"/>
                <w:szCs w:val="24"/>
                <w:highlight w:val="none"/>
                <w:u w:val="none"/>
                <w:lang w:val="en-US" w:eastAsia="zh-CN" w:bidi="ar"/>
              </w:rPr>
              <w:t>磋商响应文件</w:t>
            </w:r>
            <w:r>
              <w:rPr>
                <w:rFonts w:hint="eastAsia" w:ascii="宋体" w:hAnsi="宋体" w:eastAsia="宋体" w:cs="宋体"/>
                <w:b w:val="0"/>
                <w:bCs/>
                <w:i w:val="0"/>
                <w:iCs w:val="0"/>
                <w:color w:val="auto"/>
                <w:kern w:val="0"/>
                <w:sz w:val="24"/>
                <w:szCs w:val="24"/>
                <w:highlight w:val="none"/>
                <w:u w:val="none"/>
                <w:lang w:val="en-US" w:eastAsia="zh-CN" w:bidi="ar"/>
              </w:rPr>
              <w:t>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vMerge w:val="continue"/>
            <w:noWrap w:val="0"/>
            <w:vAlign w:val="center"/>
          </w:tcPr>
          <w:p>
            <w:pPr>
              <w:jc w:val="left"/>
              <w:rPr>
                <w:rFonts w:hint="eastAsia" w:ascii="宋体" w:hAnsi="宋体" w:eastAsia="宋体" w:cs="宋体"/>
                <w:b w:val="0"/>
                <w:bCs/>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09"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2</w:t>
            </w:r>
            <w:r>
              <w:rPr>
                <w:rFonts w:hint="eastAsia" w:ascii="宋体" w:hAnsi="宋体" w:cs="宋体"/>
                <w:b w:val="0"/>
                <w:bCs/>
                <w:i w:val="0"/>
                <w:iCs w:val="0"/>
                <w:color w:val="auto"/>
                <w:kern w:val="0"/>
                <w:sz w:val="24"/>
                <w:szCs w:val="24"/>
                <w:highlight w:val="none"/>
                <w:u w:val="none"/>
                <w:lang w:val="en-US" w:eastAsia="zh-CN" w:bidi="ar"/>
              </w:rPr>
              <w:t>3</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开标程序</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lang w:val="en-US" w:eastAsia="zh-CN"/>
              </w:rPr>
            </w:pPr>
            <w:r>
              <w:rPr>
                <w:rFonts w:hint="eastAsia" w:ascii="宋体" w:hAnsi="宋体" w:eastAsia="宋体" w:cs="宋体"/>
                <w:b w:val="0"/>
                <w:bCs/>
                <w:i w:val="0"/>
                <w:iCs w:val="0"/>
                <w:color w:val="auto"/>
                <w:kern w:val="0"/>
                <w:sz w:val="24"/>
                <w:szCs w:val="24"/>
                <w:highlight w:val="none"/>
                <w:u w:val="none"/>
                <w:lang w:val="en-US" w:eastAsia="zh-CN" w:bidi="ar"/>
              </w:rPr>
              <w:t>（1）密封情况检查：密封性完好（2）开标顺序：按递交</w:t>
            </w:r>
            <w:r>
              <w:rPr>
                <w:rFonts w:hint="eastAsia" w:ascii="宋体" w:hAnsi="宋体" w:cs="宋体"/>
                <w:b w:val="0"/>
                <w:bCs/>
                <w:i w:val="0"/>
                <w:iCs w:val="0"/>
                <w:color w:val="auto"/>
                <w:kern w:val="0"/>
                <w:sz w:val="24"/>
                <w:szCs w:val="24"/>
                <w:highlight w:val="none"/>
                <w:u w:val="none"/>
                <w:lang w:val="en-US" w:eastAsia="zh-CN" w:bidi="ar"/>
              </w:rPr>
              <w:t>磋商响应文件</w:t>
            </w:r>
            <w:r>
              <w:rPr>
                <w:rFonts w:hint="eastAsia" w:ascii="宋体" w:hAnsi="宋体" w:eastAsia="宋体" w:cs="宋体"/>
                <w:b w:val="0"/>
                <w:bCs/>
                <w:i w:val="0"/>
                <w:iCs w:val="0"/>
                <w:color w:val="auto"/>
                <w:kern w:val="0"/>
                <w:sz w:val="24"/>
                <w:szCs w:val="24"/>
                <w:highlight w:val="none"/>
                <w:u w:val="none"/>
                <w:lang w:val="en-US" w:eastAsia="zh-CN" w:bidi="ar"/>
              </w:rPr>
              <w:t>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9"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2</w:t>
            </w:r>
            <w:r>
              <w:rPr>
                <w:rFonts w:hint="eastAsia" w:ascii="宋体" w:hAnsi="宋体" w:cs="宋体"/>
                <w:b w:val="0"/>
                <w:bCs/>
                <w:i w:val="0"/>
                <w:iCs w:val="0"/>
                <w:color w:val="auto"/>
                <w:kern w:val="0"/>
                <w:sz w:val="24"/>
                <w:szCs w:val="24"/>
                <w:highlight w:val="none"/>
                <w:u w:val="none"/>
                <w:lang w:val="en-US" w:eastAsia="zh-CN" w:bidi="ar"/>
              </w:rPr>
              <w:t>4</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cs="宋体"/>
                <w:b w:val="0"/>
                <w:bCs/>
                <w:i w:val="0"/>
                <w:iCs w:val="0"/>
                <w:color w:val="auto"/>
                <w:kern w:val="0"/>
                <w:sz w:val="24"/>
                <w:szCs w:val="24"/>
                <w:highlight w:val="none"/>
                <w:u w:val="none"/>
                <w:lang w:val="en-US" w:eastAsia="zh-CN" w:bidi="ar"/>
              </w:rPr>
              <w:t>磋商小组</w:t>
            </w:r>
          </w:p>
        </w:tc>
        <w:tc>
          <w:tcPr>
            <w:tcW w:w="8287" w:type="dxa"/>
            <w:noWrap w:val="0"/>
            <w:vAlign w:val="center"/>
          </w:tcPr>
          <w:p>
            <w:pPr>
              <w:keepNext w:val="0"/>
              <w:keepLines w:val="0"/>
              <w:widowControl/>
              <w:numPr>
                <w:ilvl w:val="0"/>
                <w:numId w:val="5"/>
              </w:numPr>
              <w:suppressLineNumbers w:val="0"/>
              <w:jc w:val="left"/>
              <w:textAlignment w:val="center"/>
              <w:rPr>
                <w:rStyle w:val="37"/>
                <w:rFonts w:hint="eastAsia" w:ascii="宋体" w:hAnsi="宋体" w:cs="宋体"/>
                <w:b w:val="0"/>
                <w:bCs/>
                <w:color w:val="auto"/>
                <w:sz w:val="24"/>
                <w:szCs w:val="24"/>
                <w:highlight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构成：</w:t>
            </w:r>
            <w:r>
              <w:rPr>
                <w:rStyle w:val="37"/>
                <w:rFonts w:hint="eastAsia" w:ascii="宋体" w:hAnsi="宋体" w:eastAsia="宋体" w:cs="宋体"/>
                <w:b w:val="0"/>
                <w:bCs/>
                <w:color w:val="auto"/>
                <w:sz w:val="24"/>
                <w:szCs w:val="24"/>
                <w:highlight w:val="none"/>
                <w:lang w:val="en-US" w:eastAsia="zh-CN" w:bidi="ar"/>
              </w:rPr>
              <w:t>专家</w:t>
            </w:r>
            <w:r>
              <w:rPr>
                <w:rStyle w:val="37"/>
                <w:rFonts w:hint="eastAsia" w:ascii="宋体" w:hAnsi="宋体" w:cs="宋体"/>
                <w:b w:val="0"/>
                <w:bCs/>
                <w:color w:val="auto"/>
                <w:sz w:val="24"/>
                <w:szCs w:val="24"/>
                <w:highlight w:val="none"/>
                <w:lang w:val="en-US" w:eastAsia="zh-CN" w:bidi="ar"/>
              </w:rPr>
              <w:t>3</w:t>
            </w:r>
            <w:r>
              <w:rPr>
                <w:rStyle w:val="37"/>
                <w:rFonts w:hint="eastAsia" w:ascii="宋体" w:hAnsi="宋体" w:eastAsia="宋体" w:cs="宋体"/>
                <w:b w:val="0"/>
                <w:bCs/>
                <w:color w:val="auto"/>
                <w:sz w:val="24"/>
                <w:szCs w:val="24"/>
                <w:highlight w:val="none"/>
                <w:lang w:val="en-US" w:eastAsia="zh-CN" w:bidi="ar"/>
              </w:rPr>
              <w:t>人</w:t>
            </w:r>
            <w:r>
              <w:rPr>
                <w:rFonts w:hint="eastAsia" w:ascii="宋体" w:hAnsi="宋体" w:eastAsia="宋体" w:cs="宋体"/>
                <w:b w:val="0"/>
                <w:bCs/>
                <w:i w:val="0"/>
                <w:iCs w:val="0"/>
                <w:color w:val="auto"/>
                <w:kern w:val="0"/>
                <w:sz w:val="24"/>
                <w:szCs w:val="24"/>
                <w:highlight w:val="none"/>
                <w:u w:val="none"/>
                <w:lang w:val="en-US" w:eastAsia="zh-CN" w:bidi="ar"/>
              </w:rPr>
              <w:t>；</w:t>
            </w:r>
            <w:r>
              <w:rPr>
                <w:rStyle w:val="37"/>
                <w:rFonts w:hint="eastAsia" w:ascii="宋体" w:hAnsi="宋体" w:cs="宋体"/>
                <w:b w:val="0"/>
                <w:bCs/>
                <w:color w:val="auto"/>
                <w:sz w:val="24"/>
                <w:szCs w:val="24"/>
                <w:highlight w:val="none"/>
                <w:lang w:val="en-US" w:eastAsia="zh-CN" w:bidi="ar"/>
              </w:rPr>
              <w:t>（其中1名业主专家，2名专家库抽取专家）</w:t>
            </w:r>
          </w:p>
          <w:p>
            <w:pPr>
              <w:keepNext w:val="0"/>
              <w:keepLines w:val="0"/>
              <w:widowControl/>
              <w:numPr>
                <w:ilvl w:val="0"/>
                <w:numId w:val="5"/>
              </w:numPr>
              <w:suppressLineNumbers w:val="0"/>
              <w:jc w:val="left"/>
              <w:textAlignment w:val="center"/>
              <w:rPr>
                <w:rFonts w:hint="eastAsia" w:ascii="宋体" w:hAnsi="宋体" w:eastAsia="宋体" w:cs="宋体"/>
                <w:b w:val="0"/>
                <w:bCs/>
                <w:i w:val="0"/>
                <w:iCs w:val="0"/>
                <w:color w:val="auto"/>
                <w:sz w:val="24"/>
                <w:szCs w:val="24"/>
                <w:highlight w:val="none"/>
                <w:u w:val="none"/>
              </w:rPr>
            </w:pPr>
            <w:r>
              <w:rPr>
                <w:rStyle w:val="37"/>
                <w:rFonts w:hint="eastAsia" w:ascii="宋体" w:hAnsi="宋体" w:eastAsia="宋体" w:cs="宋体"/>
                <w:b w:val="0"/>
                <w:bCs/>
                <w:color w:val="auto"/>
                <w:sz w:val="24"/>
                <w:szCs w:val="24"/>
                <w:highlight w:val="none"/>
                <w:lang w:val="en-US" w:eastAsia="zh-CN" w:bidi="ar"/>
              </w:rPr>
              <w:t>评标专家确定方式：由招标代理在开标前48小时在专家库中随机抽取此次评标专家。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09"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2</w:t>
            </w:r>
            <w:r>
              <w:rPr>
                <w:rFonts w:hint="eastAsia" w:ascii="宋体" w:hAnsi="宋体" w:cs="宋体"/>
                <w:b w:val="0"/>
                <w:bCs/>
                <w:i w:val="0"/>
                <w:iCs w:val="0"/>
                <w:color w:val="auto"/>
                <w:kern w:val="0"/>
                <w:sz w:val="24"/>
                <w:szCs w:val="24"/>
                <w:highlight w:val="none"/>
                <w:u w:val="none"/>
                <w:lang w:val="en-US" w:eastAsia="zh-CN" w:bidi="ar"/>
              </w:rPr>
              <w:t>5</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评标</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各投标人的</w:t>
            </w:r>
            <w:r>
              <w:rPr>
                <w:rFonts w:hint="eastAsia" w:ascii="宋体" w:hAnsi="宋体" w:cs="宋体"/>
                <w:b w:val="0"/>
                <w:bCs/>
                <w:i w:val="0"/>
                <w:iCs w:val="0"/>
                <w:color w:val="auto"/>
                <w:kern w:val="0"/>
                <w:sz w:val="24"/>
                <w:szCs w:val="24"/>
                <w:highlight w:val="none"/>
                <w:u w:val="none"/>
                <w:lang w:val="en-US" w:eastAsia="zh-CN" w:bidi="ar"/>
              </w:rPr>
              <w:t>磋商响应文件</w:t>
            </w:r>
            <w:r>
              <w:rPr>
                <w:rFonts w:hint="eastAsia" w:ascii="宋体" w:hAnsi="宋体" w:eastAsia="宋体" w:cs="宋体"/>
                <w:b w:val="0"/>
                <w:bCs/>
                <w:i w:val="0"/>
                <w:iCs w:val="0"/>
                <w:color w:val="auto"/>
                <w:kern w:val="0"/>
                <w:sz w:val="24"/>
                <w:szCs w:val="24"/>
                <w:highlight w:val="none"/>
                <w:u w:val="none"/>
                <w:lang w:val="en-US" w:eastAsia="zh-CN" w:bidi="ar"/>
              </w:rPr>
              <w:t>将提交</w:t>
            </w:r>
            <w:r>
              <w:rPr>
                <w:rFonts w:hint="eastAsia" w:ascii="宋体" w:hAnsi="宋体" w:cs="宋体"/>
                <w:b w:val="0"/>
                <w:bCs/>
                <w:i w:val="0"/>
                <w:iCs w:val="0"/>
                <w:color w:val="auto"/>
                <w:kern w:val="0"/>
                <w:sz w:val="24"/>
                <w:szCs w:val="24"/>
                <w:highlight w:val="none"/>
                <w:u w:val="none"/>
                <w:lang w:val="en-US" w:eastAsia="zh-CN" w:bidi="ar"/>
              </w:rPr>
              <w:t>磋商小组</w:t>
            </w:r>
            <w:r>
              <w:rPr>
                <w:rFonts w:hint="eastAsia" w:ascii="宋体" w:hAnsi="宋体" w:eastAsia="宋体" w:cs="宋体"/>
                <w:b w:val="0"/>
                <w:bCs/>
                <w:i w:val="0"/>
                <w:iCs w:val="0"/>
                <w:color w:val="auto"/>
                <w:kern w:val="0"/>
                <w:sz w:val="24"/>
                <w:szCs w:val="24"/>
                <w:highlight w:val="none"/>
                <w:u w:val="none"/>
                <w:lang w:val="en-US" w:eastAsia="zh-CN" w:bidi="ar"/>
              </w:rPr>
              <w:t>审核；即使投标人所提交的</w:t>
            </w:r>
            <w:r>
              <w:rPr>
                <w:rFonts w:hint="eastAsia" w:ascii="宋体" w:hAnsi="宋体" w:cs="宋体"/>
                <w:b w:val="0"/>
                <w:bCs/>
                <w:i w:val="0"/>
                <w:iCs w:val="0"/>
                <w:color w:val="auto"/>
                <w:kern w:val="0"/>
                <w:sz w:val="24"/>
                <w:szCs w:val="24"/>
                <w:highlight w:val="none"/>
                <w:u w:val="none"/>
                <w:lang w:val="en-US" w:eastAsia="zh-CN" w:bidi="ar"/>
              </w:rPr>
              <w:t>磋商响应文件</w:t>
            </w:r>
            <w:r>
              <w:rPr>
                <w:rFonts w:hint="eastAsia" w:ascii="宋体" w:hAnsi="宋体" w:eastAsia="宋体" w:cs="宋体"/>
                <w:b w:val="0"/>
                <w:bCs/>
                <w:i w:val="0"/>
                <w:iCs w:val="0"/>
                <w:color w:val="auto"/>
                <w:kern w:val="0"/>
                <w:sz w:val="24"/>
                <w:szCs w:val="24"/>
                <w:highlight w:val="none"/>
                <w:u w:val="none"/>
                <w:lang w:val="en-US" w:eastAsia="zh-CN" w:bidi="ar"/>
              </w:rPr>
              <w:t>通过了审核，在评标过程中乃至确定中标人后，如发现投标人所提供的资格类文件不合法或不真实、或</w:t>
            </w:r>
            <w:r>
              <w:rPr>
                <w:rFonts w:hint="eastAsia" w:ascii="宋体" w:hAnsi="宋体" w:cs="宋体"/>
                <w:b w:val="0"/>
                <w:bCs/>
                <w:i w:val="0"/>
                <w:iCs w:val="0"/>
                <w:color w:val="auto"/>
                <w:kern w:val="0"/>
                <w:sz w:val="24"/>
                <w:szCs w:val="24"/>
                <w:highlight w:val="none"/>
                <w:u w:val="none"/>
                <w:lang w:val="en-US" w:eastAsia="zh-CN" w:bidi="ar"/>
              </w:rPr>
              <w:t>磋商响应文件</w:t>
            </w:r>
            <w:r>
              <w:rPr>
                <w:rFonts w:hint="eastAsia" w:ascii="宋体" w:hAnsi="宋体" w:eastAsia="宋体" w:cs="宋体"/>
                <w:b w:val="0"/>
                <w:bCs/>
                <w:i w:val="0"/>
                <w:iCs w:val="0"/>
                <w:color w:val="auto"/>
                <w:kern w:val="0"/>
                <w:sz w:val="24"/>
                <w:szCs w:val="24"/>
                <w:highlight w:val="none"/>
                <w:u w:val="none"/>
                <w:lang w:val="en-US" w:eastAsia="zh-CN" w:bidi="ar"/>
              </w:rPr>
              <w:t>中存在虚假资料的，招标人仍可废除中标人其中标资格并追究其法律责任。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9"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2</w:t>
            </w:r>
            <w:r>
              <w:rPr>
                <w:rFonts w:hint="eastAsia" w:ascii="宋体" w:hAnsi="宋体" w:cs="宋体"/>
                <w:b w:val="0"/>
                <w:bCs/>
                <w:i w:val="0"/>
                <w:iCs w:val="0"/>
                <w:color w:val="auto"/>
                <w:kern w:val="0"/>
                <w:sz w:val="24"/>
                <w:szCs w:val="24"/>
                <w:highlight w:val="none"/>
                <w:u w:val="none"/>
                <w:lang w:val="en-US" w:eastAsia="zh-CN" w:bidi="ar"/>
              </w:rPr>
              <w:t>6</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退投标保证金需携带资料</w:t>
            </w:r>
          </w:p>
        </w:tc>
        <w:tc>
          <w:tcPr>
            <w:tcW w:w="8287"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1、未中标的投标人的投标保证金，将在中标通知书发出后5个工作日内无息退还。</w:t>
            </w:r>
          </w:p>
          <w:p>
            <w:pPr>
              <w:keepNext w:val="0"/>
              <w:keepLines w:val="0"/>
              <w:widowControl/>
              <w:numPr>
                <w:ilvl w:val="0"/>
                <w:numId w:val="0"/>
              </w:numPr>
              <w:suppressLineNumbers w:val="0"/>
              <w:jc w:val="left"/>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2、中标方的投标保证金，将在领取中标通知书、缴纳招标代理服务费和签订合同后5个工作日内无息退还。（合同应当自中标通知书发出之日起30日内签订完成）</w:t>
            </w:r>
          </w:p>
          <w:p>
            <w:pPr>
              <w:keepNext w:val="0"/>
              <w:keepLines w:val="0"/>
              <w:widowControl/>
              <w:numPr>
                <w:ilvl w:val="0"/>
                <w:numId w:val="0"/>
              </w:numPr>
              <w:suppressLineNumbers w:val="0"/>
              <w:jc w:val="left"/>
              <w:textAlignment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3、退还保证金时，需提供:</w:t>
            </w:r>
          </w:p>
          <w:p>
            <w:pPr>
              <w:keepNext w:val="0"/>
              <w:keepLines w:val="0"/>
              <w:widowControl/>
              <w:numPr>
                <w:ilvl w:val="0"/>
                <w:numId w:val="0"/>
              </w:numPr>
              <w:suppressLineNumbers w:val="0"/>
              <w:jc w:val="left"/>
              <w:textAlignment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（1）投标保证金收据原件</w:t>
            </w:r>
          </w:p>
          <w:p>
            <w:pPr>
              <w:keepNext w:val="0"/>
              <w:keepLines w:val="0"/>
              <w:widowControl/>
              <w:numPr>
                <w:ilvl w:val="0"/>
                <w:numId w:val="0"/>
              </w:numPr>
              <w:suppressLineNumbers w:val="0"/>
              <w:jc w:val="left"/>
              <w:textAlignment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（2）公司开户信息加盖公章</w:t>
            </w:r>
          </w:p>
          <w:p>
            <w:pPr>
              <w:keepNext w:val="0"/>
              <w:keepLines w:val="0"/>
              <w:widowControl/>
              <w:numPr>
                <w:ilvl w:val="0"/>
                <w:numId w:val="0"/>
              </w:numPr>
              <w:suppressLineNumbers w:val="0"/>
              <w:jc w:val="left"/>
              <w:textAlignment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（3）中标人与招标人签订合同的复印件</w:t>
            </w:r>
          </w:p>
          <w:p>
            <w:pPr>
              <w:keepNext w:val="0"/>
              <w:keepLines w:val="0"/>
              <w:widowControl/>
              <w:numPr>
                <w:ilvl w:val="0"/>
                <w:numId w:val="0"/>
              </w:numPr>
              <w:suppressLineNumbers w:val="0"/>
              <w:jc w:val="left"/>
              <w:textAlignment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（4）收件地址：</w:t>
            </w:r>
            <w:r>
              <w:rPr>
                <w:rFonts w:hint="eastAsia" w:ascii="宋体" w:hAnsi="宋体" w:eastAsia="宋体" w:cs="宋体"/>
                <w:b w:val="0"/>
                <w:bCs/>
                <w:color w:val="auto"/>
                <w:kern w:val="0"/>
                <w:sz w:val="24"/>
                <w:szCs w:val="24"/>
                <w:highlight w:val="none"/>
                <w:lang w:val="en-US" w:eastAsia="zh-CN" w:bidi="ar"/>
              </w:rPr>
              <w:t>乌鲁木齐市新市区天津南路431号博雅居B栋2单元301室</w:t>
            </w:r>
          </w:p>
          <w:p>
            <w:pPr>
              <w:keepNext w:val="0"/>
              <w:keepLines w:val="0"/>
              <w:widowControl/>
              <w:numPr>
                <w:ilvl w:val="0"/>
                <w:numId w:val="0"/>
              </w:numPr>
              <w:suppressLineNumbers w:val="0"/>
              <w:jc w:val="left"/>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（5）联系人：</w:t>
            </w:r>
            <w:r>
              <w:rPr>
                <w:rFonts w:hint="eastAsia" w:ascii="宋体" w:hAnsi="宋体" w:cs="宋体"/>
                <w:b w:val="0"/>
                <w:bCs/>
                <w:i w:val="0"/>
                <w:iCs w:val="0"/>
                <w:color w:val="auto"/>
                <w:kern w:val="0"/>
                <w:sz w:val="24"/>
                <w:szCs w:val="24"/>
                <w:highlight w:val="none"/>
                <w:u w:val="none"/>
                <w:lang w:val="en-US" w:eastAsia="zh-CN" w:bidi="ar"/>
              </w:rPr>
              <w:t>赵女士</w:t>
            </w:r>
          </w:p>
          <w:p>
            <w:pPr>
              <w:keepNext w:val="0"/>
              <w:keepLines w:val="0"/>
              <w:widowControl/>
              <w:numPr>
                <w:ilvl w:val="0"/>
                <w:numId w:val="0"/>
              </w:numPr>
              <w:suppressLineNumbers w:val="0"/>
              <w:jc w:val="left"/>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（6）联系电话：</w:t>
            </w:r>
            <w:r>
              <w:rPr>
                <w:rFonts w:hint="eastAsia" w:ascii="宋体" w:hAnsi="宋体" w:cs="宋体"/>
                <w:b w:val="0"/>
                <w:bCs/>
                <w:i w:val="0"/>
                <w:iCs w:val="0"/>
                <w:color w:val="auto"/>
                <w:kern w:val="0"/>
                <w:sz w:val="24"/>
                <w:szCs w:val="24"/>
                <w:highlight w:val="none"/>
                <w:u w:val="none"/>
                <w:lang w:val="en-US" w:eastAsia="zh-CN" w:bidi="ar"/>
              </w:rPr>
              <w:t>15292638547</w:t>
            </w:r>
          </w:p>
          <w:p>
            <w:pPr>
              <w:keepNext w:val="0"/>
              <w:keepLines w:val="0"/>
              <w:widowControl/>
              <w:numPr>
                <w:ilvl w:val="0"/>
                <w:numId w:val="0"/>
              </w:numPr>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（注：未中标的投标人退还投标保证金时提供（1）、（2）中标人提供（1）、（2）、（3））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9"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kern w:val="0"/>
                <w:sz w:val="24"/>
                <w:szCs w:val="24"/>
                <w:highlight w:val="none"/>
                <w:u w:val="none"/>
                <w:lang w:val="en-US" w:eastAsia="zh-CN" w:bidi="ar"/>
              </w:rPr>
            </w:pPr>
            <w:r>
              <w:rPr>
                <w:rFonts w:hint="eastAsia" w:ascii="宋体" w:hAnsi="宋体" w:cs="宋体"/>
                <w:b w:val="0"/>
                <w:bCs/>
                <w:i w:val="0"/>
                <w:iCs w:val="0"/>
                <w:color w:val="auto"/>
                <w:kern w:val="0"/>
                <w:sz w:val="24"/>
                <w:szCs w:val="24"/>
                <w:highlight w:val="none"/>
                <w:u w:val="none"/>
                <w:lang w:val="en-US" w:eastAsia="zh-CN" w:bidi="ar"/>
              </w:rPr>
              <w:t>27</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b/>
                <w:bCs/>
                <w:color w:val="auto"/>
                <w:sz w:val="24"/>
                <w:highlight w:val="none"/>
                <w:lang w:eastAsia="zh-CN"/>
              </w:rPr>
              <w:t>投标</w:t>
            </w:r>
            <w:r>
              <w:rPr>
                <w:rFonts w:hint="eastAsia" w:ascii="宋体" w:hAnsi="宋体"/>
                <w:b/>
                <w:bCs/>
                <w:color w:val="auto"/>
                <w:sz w:val="24"/>
                <w:highlight w:val="none"/>
              </w:rPr>
              <w:t>价格包括</w:t>
            </w:r>
          </w:p>
        </w:tc>
        <w:tc>
          <w:tcPr>
            <w:tcW w:w="8287"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b w:val="0"/>
                <w:bCs w:val="0"/>
                <w:color w:val="auto"/>
                <w:sz w:val="24"/>
                <w:highlight w:val="none"/>
              </w:rPr>
              <w:t>投标货物（包括备品备件、专用工具等）的价格（包括投标货物运输（含保险）、安装、调试、检验、</w:t>
            </w:r>
            <w:r>
              <w:rPr>
                <w:rFonts w:hint="eastAsia" w:ascii="宋体" w:hAnsi="宋体"/>
                <w:b w:val="0"/>
                <w:bCs w:val="0"/>
                <w:color w:val="auto"/>
                <w:sz w:val="24"/>
                <w:highlight w:val="none"/>
                <w:lang w:eastAsia="zh-CN"/>
              </w:rPr>
              <w:t>接口及接口预留费、</w:t>
            </w:r>
            <w:r>
              <w:rPr>
                <w:rFonts w:hint="eastAsia" w:ascii="宋体" w:hAnsi="宋体"/>
                <w:b w:val="0"/>
                <w:bCs w:val="0"/>
                <w:color w:val="auto"/>
                <w:sz w:val="24"/>
                <w:highlight w:val="none"/>
              </w:rPr>
              <w:t>技术服务、培训和</w:t>
            </w:r>
            <w:r>
              <w:rPr>
                <w:rFonts w:hint="eastAsia" w:ascii="宋体" w:hAnsi="宋体"/>
                <w:b w:val="0"/>
                <w:bCs w:val="0"/>
                <w:color w:val="auto"/>
                <w:sz w:val="24"/>
                <w:highlight w:val="none"/>
                <w:lang w:eastAsia="zh-CN"/>
              </w:rPr>
              <w:t>利润、税金及完成项目的</w:t>
            </w:r>
            <w:r>
              <w:rPr>
                <w:rFonts w:ascii="宋体" w:hAnsi="宋体"/>
                <w:b w:val="0"/>
                <w:bCs w:val="0"/>
                <w:color w:val="auto"/>
                <w:sz w:val="24"/>
                <w:highlight w:val="none"/>
              </w:rPr>
              <w:t>所有伴随服务</w:t>
            </w:r>
            <w:r>
              <w:rPr>
                <w:rFonts w:hint="eastAsia" w:ascii="宋体" w:hAnsi="宋体"/>
                <w:b w:val="0"/>
                <w:bCs w:val="0"/>
                <w:color w:val="auto"/>
                <w:sz w:val="24"/>
                <w:highlight w:val="none"/>
              </w:rPr>
              <w:t>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trPr>
        <w:tc>
          <w:tcPr>
            <w:tcW w:w="509" w:type="dxa"/>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2</w:t>
            </w:r>
            <w:r>
              <w:rPr>
                <w:rFonts w:hint="eastAsia" w:ascii="宋体" w:hAnsi="宋体" w:cs="宋体"/>
                <w:b w:val="0"/>
                <w:bCs/>
                <w:i w:val="0"/>
                <w:iCs w:val="0"/>
                <w:color w:val="auto"/>
                <w:kern w:val="0"/>
                <w:sz w:val="24"/>
                <w:szCs w:val="24"/>
                <w:highlight w:val="none"/>
                <w:u w:val="none"/>
                <w:lang w:val="en-US" w:eastAsia="zh-CN" w:bidi="ar"/>
              </w:rPr>
              <w:t>8</w:t>
            </w:r>
          </w:p>
        </w:tc>
        <w:tc>
          <w:tcPr>
            <w:tcW w:w="1554" w:type="dxa"/>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小、微企业投标产品价格扣除</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0"/>
                <w:sz w:val="24"/>
                <w:szCs w:val="24"/>
                <w:highlight w:val="none"/>
                <w:u w:val="none"/>
                <w:lang w:val="en-US" w:eastAsia="zh-CN"/>
              </w:rPr>
            </w:pPr>
            <w:r>
              <w:rPr>
                <w:rFonts w:hint="eastAsia" w:ascii="宋体" w:hAnsi="宋体" w:eastAsia="宋体" w:cs="宋体"/>
                <w:b w:val="0"/>
                <w:bCs/>
                <w:i w:val="0"/>
                <w:iCs w:val="0"/>
                <w:color w:val="auto"/>
                <w:kern w:val="0"/>
                <w:sz w:val="24"/>
                <w:szCs w:val="24"/>
                <w:highlight w:val="none"/>
                <w:u w:val="none"/>
                <w:lang w:val="en-US" w:eastAsia="zh-CN"/>
              </w:rPr>
              <w:t>根据《政府采购促进中小企业发展暂行办法》（财库〔2011〕181号）文的有关规定，投标人属于符合本办法第二条之规定的中小企业者，应在</w:t>
            </w:r>
            <w:r>
              <w:rPr>
                <w:rFonts w:hint="eastAsia" w:cs="宋体"/>
                <w:b w:val="0"/>
                <w:bCs/>
                <w:i w:val="0"/>
                <w:iCs w:val="0"/>
                <w:color w:val="auto"/>
                <w:kern w:val="0"/>
                <w:sz w:val="24"/>
                <w:szCs w:val="24"/>
                <w:highlight w:val="none"/>
                <w:u w:val="none"/>
                <w:lang w:val="en-US" w:eastAsia="zh-CN"/>
              </w:rPr>
              <w:t>响应文件</w:t>
            </w:r>
            <w:r>
              <w:rPr>
                <w:rFonts w:hint="eastAsia" w:ascii="宋体" w:hAnsi="宋体" w:eastAsia="宋体" w:cs="宋体"/>
                <w:b w:val="0"/>
                <w:bCs/>
                <w:i w:val="0"/>
                <w:iCs w:val="0"/>
                <w:color w:val="auto"/>
                <w:kern w:val="0"/>
                <w:sz w:val="24"/>
                <w:szCs w:val="24"/>
                <w:highlight w:val="none"/>
                <w:u w:val="none"/>
                <w:lang w:val="en-US" w:eastAsia="zh-CN"/>
              </w:rPr>
              <w:t>中按财库〔2011〕181号文规定的《中小企业声明函》格式提供《中小企业声明函》。根据《国务院关于印发扎实稳住经济一揽子政策措施的通知》（国发〔2022〕12号，以下简称《通知》）：“对于非专门面向中小企业的项目，对小型和微型企业产品的价格给予</w:t>
            </w:r>
            <w:r>
              <w:rPr>
                <w:rFonts w:hint="eastAsia" w:ascii="宋体" w:hAnsi="宋体" w:cs="宋体"/>
                <w:b w:val="0"/>
                <w:bCs/>
                <w:i w:val="0"/>
                <w:iCs w:val="0"/>
                <w:color w:val="auto"/>
                <w:kern w:val="0"/>
                <w:sz w:val="24"/>
                <w:szCs w:val="24"/>
                <w:highlight w:val="none"/>
                <w:u w:val="none"/>
                <w:lang w:val="en-US" w:eastAsia="zh-CN"/>
              </w:rPr>
              <w:t>10</w:t>
            </w:r>
            <w:r>
              <w:rPr>
                <w:rFonts w:hint="eastAsia" w:ascii="宋体" w:hAnsi="宋体" w:eastAsia="宋体" w:cs="宋体"/>
                <w:b w:val="0"/>
                <w:bCs/>
                <w:i w:val="0"/>
                <w:iCs w:val="0"/>
                <w:color w:val="auto"/>
                <w:kern w:val="0"/>
                <w:sz w:val="24"/>
                <w:szCs w:val="24"/>
                <w:highlight w:val="none"/>
                <w:u w:val="none"/>
                <w:lang w:val="en-US" w:eastAsia="zh-CN"/>
              </w:rPr>
              <w:t>%～</w:t>
            </w:r>
            <w:r>
              <w:rPr>
                <w:rFonts w:hint="eastAsia" w:ascii="宋体" w:hAnsi="宋体" w:cs="宋体"/>
                <w:b w:val="0"/>
                <w:bCs/>
                <w:i w:val="0"/>
                <w:iCs w:val="0"/>
                <w:color w:val="auto"/>
                <w:kern w:val="0"/>
                <w:sz w:val="24"/>
                <w:szCs w:val="24"/>
                <w:highlight w:val="none"/>
                <w:u w:val="none"/>
                <w:lang w:val="en-US" w:eastAsia="zh-CN"/>
              </w:rPr>
              <w:t>20</w:t>
            </w:r>
            <w:r>
              <w:rPr>
                <w:rFonts w:hint="eastAsia" w:ascii="宋体" w:hAnsi="宋体" w:eastAsia="宋体" w:cs="宋体"/>
                <w:b w:val="0"/>
                <w:bCs/>
                <w:i w:val="0"/>
                <w:iCs w:val="0"/>
                <w:color w:val="auto"/>
                <w:kern w:val="0"/>
                <w:sz w:val="24"/>
                <w:szCs w:val="24"/>
                <w:highlight w:val="none"/>
                <w:u w:val="none"/>
                <w:lang w:val="en-US" w:eastAsia="zh-CN"/>
              </w:rPr>
              <w:t>%的扣除，用扣除后的价格参与评审，具体扣除比例由采购人确定，在评审过程中确定给予</w:t>
            </w:r>
            <w:r>
              <w:rPr>
                <w:rFonts w:hint="eastAsia" w:ascii="宋体" w:hAnsi="宋体" w:cs="宋体"/>
                <w:b w:val="0"/>
                <w:bCs/>
                <w:i w:val="0"/>
                <w:iCs w:val="0"/>
                <w:color w:val="auto"/>
                <w:kern w:val="0"/>
                <w:sz w:val="24"/>
                <w:szCs w:val="24"/>
                <w:highlight w:val="none"/>
                <w:u w:val="none"/>
                <w:lang w:val="en-US" w:eastAsia="zh-CN"/>
              </w:rPr>
              <w:t>10%</w:t>
            </w:r>
            <w:r>
              <w:rPr>
                <w:rFonts w:hint="eastAsia" w:ascii="宋体" w:hAnsi="宋体" w:eastAsia="宋体" w:cs="宋体"/>
                <w:b w:val="0"/>
                <w:bCs/>
                <w:i w:val="0"/>
                <w:iCs w:val="0"/>
                <w:color w:val="auto"/>
                <w:kern w:val="0"/>
                <w:sz w:val="24"/>
                <w:szCs w:val="24"/>
                <w:highlight w:val="none"/>
                <w:u w:val="none"/>
                <w:lang w:val="en-US" w:eastAsia="zh-CN"/>
              </w:rPr>
              <w:t>价格扣除。</w:t>
            </w:r>
          </w:p>
          <w:p>
            <w:pPr>
              <w:pStyle w:val="22"/>
              <w:ind w:left="0" w:leftChars="0" w:firstLine="0" w:firstLineChars="0"/>
              <w:rPr>
                <w:rFonts w:hint="default"/>
                <w:color w:val="auto"/>
                <w:highlight w:val="none"/>
                <w:lang w:val="en-US"/>
              </w:rPr>
            </w:pPr>
            <w:r>
              <w:rPr>
                <w:rFonts w:hint="eastAsia" w:cs="宋体"/>
                <w:b/>
                <w:bCs w:val="0"/>
                <w:i w:val="0"/>
                <w:iCs w:val="0"/>
                <w:color w:val="auto"/>
                <w:kern w:val="0"/>
                <w:sz w:val="24"/>
                <w:szCs w:val="24"/>
                <w:highlight w:val="none"/>
                <w:u w:val="none"/>
                <w:lang w:val="en-US" w:eastAsia="zh-CN"/>
              </w:rPr>
              <w:t>注：本项目为专门面向中小微企业，不享受价格比例扣除。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09" w:type="dxa"/>
            <w:vMerge w:val="restart"/>
            <w:noWrap w:val="0"/>
            <w:vAlign w:val="center"/>
          </w:tcPr>
          <w:p>
            <w:pPr>
              <w:keepNext w:val="0"/>
              <w:keepLines w:val="0"/>
              <w:widowControl/>
              <w:suppressLineNumbers w:val="0"/>
              <w:jc w:val="center"/>
              <w:textAlignment w:val="center"/>
              <w:rPr>
                <w:rFonts w:hint="default" w:ascii="宋体" w:hAnsi="宋体" w:eastAsia="宋体" w:cs="宋体"/>
                <w:b w:val="0"/>
                <w:bCs/>
                <w:i w:val="0"/>
                <w:iCs w:val="0"/>
                <w:color w:val="auto"/>
                <w:sz w:val="24"/>
                <w:szCs w:val="24"/>
                <w:highlight w:val="none"/>
                <w:u w:val="none"/>
                <w:lang w:val="en-US"/>
              </w:rPr>
            </w:pPr>
            <w:r>
              <w:rPr>
                <w:rFonts w:hint="eastAsia" w:ascii="宋体" w:hAnsi="宋体" w:eastAsia="宋体" w:cs="宋体"/>
                <w:b w:val="0"/>
                <w:bCs/>
                <w:i w:val="0"/>
                <w:iCs w:val="0"/>
                <w:color w:val="auto"/>
                <w:kern w:val="0"/>
                <w:sz w:val="24"/>
                <w:szCs w:val="24"/>
                <w:highlight w:val="none"/>
                <w:u w:val="none"/>
                <w:lang w:val="en-US" w:eastAsia="zh-CN" w:bidi="ar"/>
              </w:rPr>
              <w:t>2</w:t>
            </w:r>
            <w:r>
              <w:rPr>
                <w:rFonts w:hint="eastAsia" w:ascii="宋体" w:hAnsi="宋体" w:cs="宋体"/>
                <w:b w:val="0"/>
                <w:bCs/>
                <w:i w:val="0"/>
                <w:iCs w:val="0"/>
                <w:color w:val="auto"/>
                <w:kern w:val="0"/>
                <w:sz w:val="24"/>
                <w:szCs w:val="24"/>
                <w:highlight w:val="none"/>
                <w:u w:val="none"/>
                <w:lang w:val="en-US" w:eastAsia="zh-CN" w:bidi="ar"/>
              </w:rPr>
              <w:t>9</w:t>
            </w:r>
          </w:p>
        </w:tc>
        <w:tc>
          <w:tcPr>
            <w:tcW w:w="1554"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备注</w:t>
            </w: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r>
              <w:rPr>
                <w:rFonts w:hint="eastAsia" w:ascii="宋体" w:hAnsi="宋体" w:cs="宋体"/>
                <w:b w:val="0"/>
                <w:bCs/>
                <w:i w:val="0"/>
                <w:iCs w:val="0"/>
                <w:color w:val="auto"/>
                <w:kern w:val="0"/>
                <w:sz w:val="24"/>
                <w:szCs w:val="24"/>
                <w:highlight w:val="none"/>
                <w:u w:val="none"/>
                <w:lang w:val="en-US" w:eastAsia="zh-CN" w:bidi="ar"/>
              </w:rPr>
              <w:t>磋商文件</w:t>
            </w:r>
            <w:r>
              <w:rPr>
                <w:rFonts w:hint="eastAsia" w:ascii="宋体" w:hAnsi="宋体" w:eastAsia="宋体" w:cs="宋体"/>
                <w:b w:val="0"/>
                <w:bCs/>
                <w:i w:val="0"/>
                <w:iCs w:val="0"/>
                <w:color w:val="auto"/>
                <w:kern w:val="0"/>
                <w:sz w:val="24"/>
                <w:szCs w:val="24"/>
                <w:highlight w:val="none"/>
                <w:u w:val="none"/>
                <w:lang w:val="en-US" w:eastAsia="zh-CN" w:bidi="ar"/>
              </w:rPr>
              <w:t>中部分加粗、加下划线、废标、无效标、投标被拒绝字样的条款，为招标的实质性要求和条件，着重提醒各投标人注意，并认真查看</w:t>
            </w:r>
            <w:r>
              <w:rPr>
                <w:rFonts w:hint="eastAsia" w:ascii="宋体" w:hAnsi="宋体" w:cs="宋体"/>
                <w:b w:val="0"/>
                <w:bCs/>
                <w:i w:val="0"/>
                <w:iCs w:val="0"/>
                <w:color w:val="auto"/>
                <w:kern w:val="0"/>
                <w:sz w:val="24"/>
                <w:szCs w:val="24"/>
                <w:highlight w:val="none"/>
                <w:u w:val="none"/>
                <w:lang w:val="en-US" w:eastAsia="zh-CN" w:bidi="ar"/>
              </w:rPr>
              <w:t>磋商文件</w:t>
            </w:r>
            <w:r>
              <w:rPr>
                <w:rFonts w:hint="eastAsia" w:ascii="宋体" w:hAnsi="宋体" w:eastAsia="宋体" w:cs="宋体"/>
                <w:b w:val="0"/>
                <w:bCs/>
                <w:i w:val="0"/>
                <w:iCs w:val="0"/>
                <w:color w:val="auto"/>
                <w:kern w:val="0"/>
                <w:sz w:val="24"/>
                <w:szCs w:val="24"/>
                <w:highlight w:val="none"/>
                <w:u w:val="none"/>
                <w:lang w:val="en-US" w:eastAsia="zh-CN" w:bidi="ar"/>
              </w:rPr>
              <w:t>中的每一个条款及要求，因误读</w:t>
            </w:r>
            <w:r>
              <w:rPr>
                <w:rFonts w:hint="eastAsia" w:ascii="宋体" w:hAnsi="宋体" w:cs="宋体"/>
                <w:b w:val="0"/>
                <w:bCs/>
                <w:i w:val="0"/>
                <w:iCs w:val="0"/>
                <w:color w:val="auto"/>
                <w:kern w:val="0"/>
                <w:sz w:val="24"/>
                <w:szCs w:val="24"/>
                <w:highlight w:val="none"/>
                <w:u w:val="none"/>
                <w:lang w:val="en-US" w:eastAsia="zh-CN" w:bidi="ar"/>
              </w:rPr>
              <w:t>磋商文件</w:t>
            </w:r>
            <w:r>
              <w:rPr>
                <w:rFonts w:hint="eastAsia" w:ascii="宋体" w:hAnsi="宋体" w:eastAsia="宋体" w:cs="宋体"/>
                <w:b w:val="0"/>
                <w:bCs/>
                <w:i w:val="0"/>
                <w:iCs w:val="0"/>
                <w:color w:val="auto"/>
                <w:kern w:val="0"/>
                <w:sz w:val="24"/>
                <w:szCs w:val="24"/>
                <w:highlight w:val="none"/>
                <w:u w:val="none"/>
                <w:lang w:val="en-US" w:eastAsia="zh-CN" w:bidi="ar"/>
              </w:rPr>
              <w:t>而造成的后果，招标人概不负责。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509"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1554" w:type="dxa"/>
            <w:vMerge w:val="continue"/>
            <w:noWrap w:val="0"/>
            <w:vAlign w:val="center"/>
          </w:tcPr>
          <w:p>
            <w:pPr>
              <w:jc w:val="center"/>
              <w:rPr>
                <w:rFonts w:hint="eastAsia" w:ascii="宋体" w:hAnsi="宋体" w:eastAsia="宋体" w:cs="宋体"/>
                <w:b w:val="0"/>
                <w:bCs/>
                <w:i w:val="0"/>
                <w:iCs w:val="0"/>
                <w:color w:val="auto"/>
                <w:sz w:val="24"/>
                <w:szCs w:val="24"/>
                <w:highlight w:val="none"/>
                <w:u w:val="none"/>
              </w:rPr>
            </w:pPr>
          </w:p>
        </w:tc>
        <w:tc>
          <w:tcPr>
            <w:tcW w:w="8287" w:type="dxa"/>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r>
              <w:rPr>
                <w:rFonts w:hint="eastAsia" w:ascii="宋体" w:hAnsi="宋体" w:cs="宋体"/>
                <w:b w:val="0"/>
                <w:bCs/>
                <w:i w:val="0"/>
                <w:iCs w:val="0"/>
                <w:color w:val="auto"/>
                <w:kern w:val="0"/>
                <w:sz w:val="24"/>
                <w:szCs w:val="24"/>
                <w:highlight w:val="none"/>
                <w:u w:val="none"/>
                <w:lang w:val="en-US" w:eastAsia="zh-CN" w:bidi="ar"/>
              </w:rPr>
              <w:t>磋商响应文件</w:t>
            </w:r>
            <w:r>
              <w:rPr>
                <w:rFonts w:hint="eastAsia" w:ascii="宋体" w:hAnsi="宋体" w:eastAsia="宋体" w:cs="宋体"/>
                <w:b w:val="0"/>
                <w:bCs/>
                <w:i w:val="0"/>
                <w:iCs w:val="0"/>
                <w:color w:val="auto"/>
                <w:kern w:val="0"/>
                <w:sz w:val="24"/>
                <w:szCs w:val="24"/>
                <w:highlight w:val="none"/>
                <w:u w:val="none"/>
                <w:lang w:val="en-US" w:eastAsia="zh-CN" w:bidi="ar"/>
              </w:rPr>
              <w:t>中有弄虚作假的内容，其</w:t>
            </w:r>
            <w:r>
              <w:rPr>
                <w:rFonts w:hint="eastAsia" w:ascii="宋体" w:hAnsi="宋体" w:cs="宋体"/>
                <w:b w:val="0"/>
                <w:bCs/>
                <w:i w:val="0"/>
                <w:iCs w:val="0"/>
                <w:color w:val="auto"/>
                <w:kern w:val="0"/>
                <w:sz w:val="24"/>
                <w:szCs w:val="24"/>
                <w:highlight w:val="none"/>
                <w:u w:val="none"/>
                <w:lang w:val="en-US" w:eastAsia="zh-CN" w:bidi="ar"/>
              </w:rPr>
              <w:t>磋商响应文件</w:t>
            </w:r>
            <w:r>
              <w:rPr>
                <w:rFonts w:hint="eastAsia" w:ascii="宋体" w:hAnsi="宋体" w:eastAsia="宋体" w:cs="宋体"/>
                <w:b w:val="0"/>
                <w:bCs/>
                <w:i w:val="0"/>
                <w:iCs w:val="0"/>
                <w:color w:val="auto"/>
                <w:kern w:val="0"/>
                <w:sz w:val="24"/>
                <w:szCs w:val="24"/>
                <w:highlight w:val="none"/>
                <w:u w:val="none"/>
                <w:lang w:val="en-US" w:eastAsia="zh-CN" w:bidi="ar"/>
              </w:rPr>
              <w:t>作废。（如假证书、假业绩、隐瞒不良行为记录、夸大荣誉、使用非本单位在职员工的相关证件及不符合</w:t>
            </w:r>
            <w:r>
              <w:rPr>
                <w:rFonts w:hint="eastAsia" w:ascii="宋体" w:hAnsi="宋体" w:cs="宋体"/>
                <w:b w:val="0"/>
                <w:bCs/>
                <w:i w:val="0"/>
                <w:iCs w:val="0"/>
                <w:color w:val="auto"/>
                <w:kern w:val="0"/>
                <w:sz w:val="24"/>
                <w:szCs w:val="24"/>
                <w:highlight w:val="none"/>
                <w:u w:val="none"/>
                <w:lang w:val="en-US" w:eastAsia="zh-CN" w:bidi="ar"/>
              </w:rPr>
              <w:t>磋商文件</w:t>
            </w:r>
            <w:r>
              <w:rPr>
                <w:rFonts w:hint="eastAsia" w:ascii="宋体" w:hAnsi="宋体" w:eastAsia="宋体" w:cs="宋体"/>
                <w:b w:val="0"/>
                <w:bCs/>
                <w:i w:val="0"/>
                <w:iCs w:val="0"/>
                <w:color w:val="auto"/>
                <w:kern w:val="0"/>
                <w:sz w:val="24"/>
                <w:szCs w:val="24"/>
                <w:highlight w:val="none"/>
                <w:u w:val="none"/>
                <w:lang w:val="en-US" w:eastAsia="zh-CN" w:bidi="ar"/>
              </w:rPr>
              <w:t>规定的条款等）；在签订合同之前，招标人如发现投标人的</w:t>
            </w:r>
            <w:r>
              <w:rPr>
                <w:rFonts w:hint="eastAsia" w:ascii="宋体" w:hAnsi="宋体" w:cs="宋体"/>
                <w:b w:val="0"/>
                <w:bCs/>
                <w:i w:val="0"/>
                <w:iCs w:val="0"/>
                <w:color w:val="auto"/>
                <w:kern w:val="0"/>
                <w:sz w:val="24"/>
                <w:szCs w:val="24"/>
                <w:highlight w:val="none"/>
                <w:u w:val="none"/>
                <w:lang w:val="en-US" w:eastAsia="zh-CN" w:bidi="ar"/>
              </w:rPr>
              <w:t>磋商响应文件</w:t>
            </w:r>
            <w:r>
              <w:rPr>
                <w:rFonts w:hint="eastAsia" w:ascii="宋体" w:hAnsi="宋体" w:eastAsia="宋体" w:cs="宋体"/>
                <w:b w:val="0"/>
                <w:bCs/>
                <w:i w:val="0"/>
                <w:iCs w:val="0"/>
                <w:color w:val="auto"/>
                <w:kern w:val="0"/>
                <w:sz w:val="24"/>
                <w:szCs w:val="24"/>
                <w:highlight w:val="none"/>
                <w:u w:val="none"/>
                <w:lang w:val="en-US" w:eastAsia="zh-CN" w:bidi="ar"/>
              </w:rPr>
              <w:t>有弄虚作假内容，招标人可拒绝与其签订合同。并将其列入政府采购黑名单库。</w:t>
            </w:r>
          </w:p>
        </w:tc>
      </w:tr>
    </w:tbl>
    <w:p>
      <w:pPr>
        <w:pStyle w:val="7"/>
        <w:rPr>
          <w:rFonts w:hint="eastAsia"/>
          <w:color w:val="auto"/>
          <w:highlight w:val="none"/>
          <w:lang w:val="en-US" w:eastAsia="zh-CN"/>
        </w:rPr>
      </w:pPr>
    </w:p>
    <w:p>
      <w:pPr>
        <w:pStyle w:val="3"/>
        <w:numPr>
          <w:ilvl w:val="0"/>
          <w:numId w:val="0"/>
        </w:numPr>
        <w:spacing w:before="100" w:beforeAutospacing="1" w:after="100" w:afterAutospacing="1" w:line="400" w:lineRule="atLeast"/>
        <w:jc w:val="center"/>
        <w:rPr>
          <w:rFonts w:hint="default" w:ascii="宋体" w:hAnsi="宋体" w:eastAsia="宋体" w:cs="宋体"/>
          <w:color w:val="auto"/>
          <w:sz w:val="36"/>
          <w:szCs w:val="36"/>
          <w:highlight w:val="none"/>
          <w:lang w:val="en-US"/>
        </w:rPr>
      </w:pPr>
      <w:r>
        <w:rPr>
          <w:rFonts w:hint="eastAsia" w:ascii="宋体" w:hAnsi="宋体" w:eastAsia="宋体" w:cs="宋体"/>
          <w:b/>
          <w:bCs w:val="0"/>
          <w:color w:val="auto"/>
          <w:sz w:val="36"/>
          <w:szCs w:val="36"/>
          <w:highlight w:val="none"/>
          <w:lang w:val="en-US" w:eastAsia="zh-CN"/>
        </w:rPr>
        <w:t xml:space="preserve">第二部分 </w:t>
      </w:r>
      <w:bookmarkEnd w:id="1"/>
      <w:bookmarkEnd w:id="2"/>
      <w:bookmarkEnd w:id="3"/>
      <w:bookmarkEnd w:id="4"/>
      <w:bookmarkEnd w:id="5"/>
      <w:bookmarkEnd w:id="6"/>
      <w:r>
        <w:rPr>
          <w:rFonts w:hint="eastAsia" w:ascii="宋体" w:hAnsi="宋体" w:eastAsia="宋体" w:cs="宋体"/>
          <w:b/>
          <w:bCs w:val="0"/>
          <w:color w:val="auto"/>
          <w:sz w:val="36"/>
          <w:szCs w:val="36"/>
          <w:highlight w:val="none"/>
          <w:lang w:val="en-US" w:eastAsia="zh-CN"/>
        </w:rPr>
        <w:t>招标说明</w:t>
      </w:r>
    </w:p>
    <w:p>
      <w:pPr>
        <w:jc w:val="center"/>
        <w:rPr>
          <w:rFonts w:hint="default"/>
          <w:color w:val="auto"/>
          <w:sz w:val="32"/>
          <w:szCs w:val="32"/>
          <w:highlight w:val="none"/>
          <w:lang w:val="en-US"/>
        </w:rPr>
      </w:pPr>
      <w:r>
        <w:rPr>
          <w:rFonts w:hint="eastAsia" w:ascii="宋体" w:hAnsi="宋体" w:cs="宋体"/>
          <w:b/>
          <w:bCs w:val="0"/>
          <w:color w:val="auto"/>
          <w:sz w:val="32"/>
          <w:szCs w:val="32"/>
          <w:highlight w:val="none"/>
          <w:lang w:val="en-US" w:eastAsia="zh-CN"/>
        </w:rPr>
        <w:t xml:space="preserve">第一章 </w:t>
      </w:r>
      <w:r>
        <w:rPr>
          <w:rFonts w:hint="eastAsia" w:ascii="宋体" w:hAnsi="宋体" w:eastAsia="宋体" w:cs="宋体"/>
          <w:b/>
          <w:bCs w:val="0"/>
          <w:color w:val="auto"/>
          <w:sz w:val="32"/>
          <w:szCs w:val="32"/>
          <w:highlight w:val="none"/>
          <w:lang w:val="en-US" w:eastAsia="zh-CN"/>
        </w:rPr>
        <w:t>总则</w:t>
      </w:r>
    </w:p>
    <w:p>
      <w:pPr>
        <w:spacing w:line="440" w:lineRule="exact"/>
        <w:ind w:firstLine="472" w:firstLineChars="196"/>
        <w:rPr>
          <w:rFonts w:hint="eastAsia" w:ascii="宋体" w:hAnsi="宋体" w:eastAsia="宋体" w:cs="宋体"/>
          <w:b/>
          <w:color w:val="auto"/>
          <w:sz w:val="24"/>
          <w:szCs w:val="24"/>
          <w:highlight w:val="none"/>
        </w:rPr>
      </w:pPr>
      <w:bookmarkStart w:id="7" w:name="_Toc10335"/>
      <w:r>
        <w:rPr>
          <w:rFonts w:hint="eastAsia" w:ascii="宋体" w:hAnsi="宋体" w:eastAsia="宋体" w:cs="宋体"/>
          <w:b/>
          <w:color w:val="auto"/>
          <w:sz w:val="24"/>
          <w:szCs w:val="24"/>
          <w:highlight w:val="none"/>
        </w:rPr>
        <w:t>1. 适用范围</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w:t>
      </w:r>
      <w:r>
        <w:rPr>
          <w:rFonts w:hint="eastAsia" w:ascii="宋体" w:hAnsi="宋体" w:cs="宋体"/>
          <w:b w:val="0"/>
          <w:bCs/>
          <w:i w:val="0"/>
          <w:iCs w:val="0"/>
          <w:color w:val="auto"/>
          <w:kern w:val="0"/>
          <w:sz w:val="24"/>
          <w:szCs w:val="24"/>
          <w:highlight w:val="none"/>
          <w:u w:val="none"/>
          <w:lang w:val="en-US" w:eastAsia="zh-CN" w:bidi="ar"/>
        </w:rPr>
        <w:t>磋商文件</w:t>
      </w:r>
      <w:r>
        <w:rPr>
          <w:rFonts w:hint="eastAsia" w:ascii="宋体" w:hAnsi="宋体" w:eastAsia="宋体" w:cs="宋体"/>
          <w:color w:val="auto"/>
          <w:sz w:val="24"/>
          <w:szCs w:val="24"/>
          <w:highlight w:val="none"/>
        </w:rPr>
        <w:t>仅适用于</w:t>
      </w:r>
      <w:r>
        <w:rPr>
          <w:rFonts w:hint="eastAsia" w:ascii="宋体" w:hAnsi="宋体" w:eastAsia="宋体" w:cs="宋体"/>
          <w:color w:val="auto"/>
          <w:sz w:val="24"/>
          <w:szCs w:val="24"/>
          <w:highlight w:val="none"/>
          <w:lang w:val="en-US" w:eastAsia="zh-CN"/>
        </w:rPr>
        <w:t>新疆诚信达招标代理有限责任公司</w:t>
      </w:r>
      <w:r>
        <w:rPr>
          <w:rFonts w:hint="eastAsia" w:ascii="宋体" w:hAnsi="宋体" w:eastAsia="宋体" w:cs="宋体"/>
          <w:color w:val="auto"/>
          <w:sz w:val="24"/>
          <w:szCs w:val="24"/>
          <w:highlight w:val="none"/>
        </w:rPr>
        <w:t>本次招标活动。</w:t>
      </w:r>
    </w:p>
    <w:p>
      <w:pPr>
        <w:tabs>
          <w:tab w:val="left" w:pos="1185"/>
        </w:tabs>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投标资格</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具有承担本项目的能力以及符合下述条件的（制造商、代理商）均为合格的投标人：</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1、符合《中华人民共和国政府采购法》第二十二条规定，并提供《中华人民共和国政府采购法实施条例》第十七条所要求的材料；</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2、采购项目需要落实的政府采购政策：</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鼓励节能政策：财政部、发展改革委、生态环境部、市场监管总局《关于调整优化节能产品、环境标志产品政府采购执行机制的通知》（财库【2019】9号）、财政部、发展改革委《关于印发节能产品政府采购品目清单的通知》（财库【2019】19号）、《市场监管总局关于发布参与实施政府采购节能、环境标志产品认证机构名录的公告》（2019年第16号）；</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鼓励环保政策：财政部、发展改革委、生态环境部、市场监管总局《关于调整优化节能产品、环境标志产品政府采购执行机制的通知》（财库【2019】9号）、财政部、生态环境部《关于印发环境标志产品政府采购品目清单的通知》（财库【2019】18号）、《市场监管总局关于发布参与实施政府采购节能、环境标志产品认证机构名录的公告》（2019年第16号）；</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（3）财政部、工业和信息化部文件关于印发《政府采购促进中小企业发展管理办法》（财库[2020]46号文）；</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（4）财政部、司法部《关于政府采购支持监狱企业发展有关问题的通知》（财库〔2014〕68 号）；</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财政部、民政部、中国残疾人联合会文件《关于促进残疾人就业政府采购政策的通知》（财库[2017]141号）；监狱企业、残疾人福利性单位视同小型、微型企业，享受小型、微型企业评审中价格扣除的政府采购政策。</w:t>
      </w:r>
      <w:r>
        <w:rPr>
          <w:rFonts w:hint="eastAsia" w:ascii="宋体" w:hAnsi="宋体" w:cs="宋体"/>
          <w:color w:val="auto"/>
          <w:kern w:val="2"/>
          <w:sz w:val="24"/>
          <w:szCs w:val="24"/>
          <w:highlight w:val="none"/>
          <w:lang w:val="en-US" w:eastAsia="zh-CN" w:bidi="ar-SA"/>
        </w:rPr>
        <w:t>（本项目专门面向中小微企业）</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3、单位负责人为同一人或者存在直接控股、管理关系的不同投标人，不得参加同一合同项下的政府采购活动。</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 xml:space="preserve">投标人必须为前三年内（2020年1 月 1 日至响应文件递交截止之日前）未被列入“信用中国”网站（www.creditchina.gov.cn）、中国政府采购网（www.ccgp.gov.cn）信用记录失信被执行人、重大税收违法案件当事人名单、政府采购严重违法失信行为记录名单的；（查询的时间须为本项目公告之日至投标截止日之间）。  </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、本项目不接受联合体投标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投标人存在下列情形之一的，拒绝其参加本次投标（已投标的按无效标处理）：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人不具有独立法人资格的附属机构（单位）；</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）为本标段提供招标代理服务的；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）法定代表人为同一人的两个及两个以上法人，母公司、全资子公司及其控股公司，在同一</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招标中同时投标的；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）被责令停业的；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）被暂停或取消投标资格的；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）财产被接管或冻结的；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）在最近三年内有骗取中标或严重违约或重大质量问题的，受到行政处罚的。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有下列情形之一的，视为投标人串通投标，其投标无效：</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w:t>
      </w:r>
      <w:r>
        <w:rPr>
          <w:rFonts w:hint="eastAsia" w:ascii="宋体" w:hAnsi="宋体" w:cs="宋体"/>
          <w:b w:val="0"/>
          <w:bCs/>
          <w:i w:val="0"/>
          <w:iCs w:val="0"/>
          <w:color w:val="auto"/>
          <w:kern w:val="0"/>
          <w:sz w:val="24"/>
          <w:szCs w:val="24"/>
          <w:highlight w:val="none"/>
          <w:u w:val="none"/>
          <w:lang w:val="en-US" w:eastAsia="zh-CN" w:bidi="ar"/>
        </w:rPr>
        <w:t>磋商响应文件</w:t>
      </w:r>
      <w:r>
        <w:rPr>
          <w:rFonts w:hint="eastAsia" w:ascii="宋体" w:hAnsi="宋体" w:eastAsia="宋体" w:cs="宋体"/>
          <w:color w:val="auto"/>
          <w:sz w:val="24"/>
          <w:szCs w:val="24"/>
          <w:highlight w:val="none"/>
        </w:rPr>
        <w:t>由同一单位或者个人编制。</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w:t>
      </w:r>
      <w:r>
        <w:rPr>
          <w:rFonts w:hint="eastAsia" w:ascii="宋体" w:hAnsi="宋体" w:cs="宋体"/>
          <w:b w:val="0"/>
          <w:bCs/>
          <w:i w:val="0"/>
          <w:iCs w:val="0"/>
          <w:color w:val="auto"/>
          <w:kern w:val="0"/>
          <w:sz w:val="24"/>
          <w:szCs w:val="24"/>
          <w:highlight w:val="none"/>
          <w:u w:val="none"/>
          <w:lang w:val="en-US" w:eastAsia="zh-CN" w:bidi="ar"/>
        </w:rPr>
        <w:t>磋商响应文件</w:t>
      </w:r>
      <w:r>
        <w:rPr>
          <w:rFonts w:hint="eastAsia" w:ascii="宋体" w:hAnsi="宋体" w:eastAsia="宋体" w:cs="宋体"/>
          <w:color w:val="auto"/>
          <w:sz w:val="24"/>
          <w:szCs w:val="24"/>
          <w:highlight w:val="none"/>
        </w:rPr>
        <w:t>载明的项目管理成员或者联系人员为同一人。</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w:t>
      </w:r>
      <w:r>
        <w:rPr>
          <w:rFonts w:hint="eastAsia" w:ascii="宋体" w:hAnsi="宋体" w:cs="宋体"/>
          <w:b w:val="0"/>
          <w:bCs/>
          <w:i w:val="0"/>
          <w:iCs w:val="0"/>
          <w:color w:val="auto"/>
          <w:kern w:val="0"/>
          <w:sz w:val="24"/>
          <w:szCs w:val="24"/>
          <w:highlight w:val="none"/>
          <w:u w:val="none"/>
          <w:lang w:val="en-US" w:eastAsia="zh-CN" w:bidi="ar"/>
        </w:rPr>
        <w:t>磋商响应文件</w:t>
      </w:r>
      <w:r>
        <w:rPr>
          <w:rFonts w:hint="eastAsia" w:ascii="宋体" w:hAnsi="宋体" w:eastAsia="宋体" w:cs="宋体"/>
          <w:color w:val="auto"/>
          <w:sz w:val="24"/>
          <w:szCs w:val="24"/>
          <w:highlight w:val="none"/>
        </w:rPr>
        <w:t>异常一致或者投标报价呈规律性差异。</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w:t>
      </w:r>
      <w:r>
        <w:rPr>
          <w:rFonts w:hint="eastAsia" w:ascii="宋体" w:hAnsi="宋体" w:cs="宋体"/>
          <w:b w:val="0"/>
          <w:bCs/>
          <w:i w:val="0"/>
          <w:iCs w:val="0"/>
          <w:color w:val="auto"/>
          <w:kern w:val="0"/>
          <w:sz w:val="24"/>
          <w:szCs w:val="24"/>
          <w:highlight w:val="none"/>
          <w:u w:val="none"/>
          <w:lang w:val="en-US" w:eastAsia="zh-CN" w:bidi="ar"/>
        </w:rPr>
        <w:t>磋商响应文件</w:t>
      </w:r>
      <w:r>
        <w:rPr>
          <w:rFonts w:hint="eastAsia" w:ascii="宋体" w:hAnsi="宋体" w:eastAsia="宋体" w:cs="宋体"/>
          <w:color w:val="auto"/>
          <w:sz w:val="24"/>
          <w:szCs w:val="24"/>
          <w:highlight w:val="none"/>
        </w:rPr>
        <w:t>相互混装。</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（6）不同投标人的投标保证金从同一单位或者个人的账户转出。</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2.4投标人在本次招标活动中，必须遵守《中华人民共和国政府采购法》的规定。</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定义</w:t>
      </w:r>
    </w:p>
    <w:p>
      <w:pPr>
        <w:spacing w:line="44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下列术语和缩写的定义为：</w:t>
      </w:r>
    </w:p>
    <w:p>
      <w:pPr>
        <w:tabs>
          <w:tab w:val="left" w:pos="1320"/>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“采购人”系指</w:t>
      </w:r>
      <w:r>
        <w:rPr>
          <w:rFonts w:hint="eastAsia" w:ascii="宋体" w:hAnsi="宋体" w:eastAsia="宋体" w:cs="宋体"/>
          <w:color w:val="auto"/>
          <w:sz w:val="24"/>
          <w:szCs w:val="24"/>
          <w:highlight w:val="none"/>
          <w:lang w:eastAsia="zh-CN"/>
        </w:rPr>
        <w:t>：</w:t>
      </w:r>
      <w:r>
        <w:rPr>
          <w:rFonts w:hint="eastAsia" w:ascii="宋体" w:hAnsi="宋体" w:cs="宋体"/>
          <w:color w:val="auto"/>
          <w:kern w:val="0"/>
          <w:sz w:val="24"/>
          <w:szCs w:val="24"/>
          <w:highlight w:val="none"/>
          <w:lang w:val="en-US" w:eastAsia="zh-CN" w:bidi="ar"/>
        </w:rPr>
        <w:t>奇台县</w:t>
      </w:r>
      <w:r>
        <w:rPr>
          <w:rFonts w:hint="eastAsia" w:ascii="宋体" w:hAnsi="宋体" w:eastAsia="宋体" w:cs="宋体"/>
          <w:color w:val="auto"/>
          <w:kern w:val="0"/>
          <w:sz w:val="24"/>
          <w:szCs w:val="24"/>
          <w:highlight w:val="none"/>
          <w:lang w:val="en-US" w:eastAsia="zh-CN" w:bidi="ar"/>
        </w:rPr>
        <w:t>中医医院</w:t>
      </w:r>
      <w:r>
        <w:rPr>
          <w:rFonts w:hint="eastAsia" w:ascii="宋体" w:hAnsi="宋体" w:eastAsia="宋体" w:cs="宋体"/>
          <w:color w:val="auto"/>
          <w:sz w:val="24"/>
          <w:szCs w:val="24"/>
          <w:highlight w:val="none"/>
        </w:rPr>
        <w:t>。</w:t>
      </w:r>
    </w:p>
    <w:p>
      <w:pPr>
        <w:tabs>
          <w:tab w:val="left" w:pos="1320"/>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“招标代理机构”系指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新疆诚信达招标代理有限责任公司</w:t>
      </w:r>
      <w:r>
        <w:rPr>
          <w:rFonts w:hint="eastAsia" w:ascii="宋体" w:hAnsi="宋体" w:eastAsia="宋体" w:cs="宋体"/>
          <w:color w:val="auto"/>
          <w:sz w:val="24"/>
          <w:szCs w:val="24"/>
          <w:highlight w:val="none"/>
        </w:rPr>
        <w:t>。</w:t>
      </w:r>
    </w:p>
    <w:p>
      <w:pPr>
        <w:tabs>
          <w:tab w:val="left" w:pos="900"/>
        </w:tabs>
        <w:spacing w:line="44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“招标方”系指采购人和招标代理机构的统称。</w:t>
      </w:r>
    </w:p>
    <w:p>
      <w:pPr>
        <w:tabs>
          <w:tab w:val="left" w:pos="118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“投标人”系指有资格的（制造商、代理商）及投标表现人。</w:t>
      </w:r>
    </w:p>
    <w:p>
      <w:pPr>
        <w:spacing w:line="44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“中标方”系指经</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评定后，</w:t>
      </w:r>
      <w:r>
        <w:rPr>
          <w:rFonts w:hint="eastAsia" w:ascii="宋体" w:hAnsi="宋体" w:cs="宋体"/>
          <w:color w:val="auto"/>
          <w:spacing w:val="-2"/>
          <w:sz w:val="24"/>
          <w:szCs w:val="24"/>
          <w:highlight w:val="none"/>
          <w:lang w:val="en-US" w:eastAsia="zh-CN"/>
        </w:rPr>
        <w:t>磋商响应文件</w:t>
      </w:r>
      <w:r>
        <w:rPr>
          <w:rFonts w:hint="eastAsia" w:ascii="宋体" w:hAnsi="宋体" w:eastAsia="宋体" w:cs="宋体"/>
          <w:color w:val="auto"/>
          <w:spacing w:val="-2"/>
          <w:sz w:val="24"/>
          <w:szCs w:val="24"/>
          <w:highlight w:val="none"/>
          <w:lang w:val="en-US" w:eastAsia="zh-CN"/>
        </w:rPr>
        <w:t>完全实质性响应</w:t>
      </w:r>
      <w:r>
        <w:rPr>
          <w:rFonts w:hint="eastAsia" w:ascii="宋体" w:hAnsi="宋体" w:cs="宋体"/>
          <w:color w:val="auto"/>
          <w:spacing w:val="-2"/>
          <w:sz w:val="24"/>
          <w:szCs w:val="24"/>
          <w:highlight w:val="none"/>
          <w:lang w:val="en-US" w:eastAsia="zh-CN"/>
        </w:rPr>
        <w:t>磋商文件</w:t>
      </w:r>
      <w:r>
        <w:rPr>
          <w:rFonts w:hint="eastAsia" w:ascii="宋体" w:hAnsi="宋体" w:eastAsia="宋体" w:cs="宋体"/>
          <w:color w:val="auto"/>
          <w:spacing w:val="-2"/>
          <w:sz w:val="24"/>
          <w:szCs w:val="24"/>
          <w:highlight w:val="none"/>
          <w:lang w:val="en-US" w:eastAsia="zh-CN"/>
        </w:rPr>
        <w:t>且报价最低的供应商</w:t>
      </w:r>
      <w:r>
        <w:rPr>
          <w:rFonts w:hint="eastAsia" w:ascii="宋体" w:hAnsi="宋体" w:eastAsia="宋体" w:cs="宋体"/>
          <w:color w:val="auto"/>
          <w:sz w:val="24"/>
          <w:szCs w:val="24"/>
          <w:highlight w:val="none"/>
        </w:rPr>
        <w:t>。</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“服务”</w:t>
      </w:r>
      <w:r>
        <w:rPr>
          <w:rFonts w:hint="eastAsia" w:ascii="宋体" w:hAnsi="宋体" w:eastAsia="宋体" w:cs="宋体"/>
          <w:color w:val="auto"/>
          <w:sz w:val="24"/>
          <w:szCs w:val="24"/>
          <w:highlight w:val="none"/>
          <w:lang w:val="en-US" w:eastAsia="zh-CN"/>
        </w:rPr>
        <w:t>系</w:t>
      </w:r>
      <w:r>
        <w:rPr>
          <w:rFonts w:hint="eastAsia" w:ascii="宋体" w:hAnsi="宋体" w:eastAsia="宋体" w:cs="宋体"/>
          <w:color w:val="auto"/>
          <w:sz w:val="24"/>
          <w:szCs w:val="24"/>
          <w:highlight w:val="none"/>
        </w:rPr>
        <w:t>指本</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中第四部分</w:t>
      </w:r>
      <w:r>
        <w:rPr>
          <w:rFonts w:hint="eastAsia" w:ascii="宋体" w:hAnsi="宋体" w:cs="宋体"/>
          <w:color w:val="auto"/>
          <w:sz w:val="24"/>
          <w:szCs w:val="24"/>
          <w:highlight w:val="none"/>
          <w:lang w:val="en-US" w:eastAsia="zh-CN"/>
        </w:rPr>
        <w:t>采购服务及要求</w:t>
      </w:r>
      <w:r>
        <w:rPr>
          <w:rFonts w:hint="eastAsia" w:ascii="宋体" w:hAnsi="宋体" w:eastAsia="宋体" w:cs="宋体"/>
          <w:color w:val="auto"/>
          <w:sz w:val="24"/>
          <w:szCs w:val="24"/>
          <w:highlight w:val="none"/>
        </w:rPr>
        <w:t>(财库[2013]189号)所述所有货物及相关服务。</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3.6.1采购信息安全产品的，应当采购经国家认证的信息安全产品；供应货物中的相关产品，制造商、代理商应提供由中国信息安全认证中心按国家标准认证颁发的有效认证证书。</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“节能产品”或者“环保产品”</w:t>
      </w:r>
      <w:r>
        <w:rPr>
          <w:rFonts w:hint="eastAsia" w:ascii="宋体" w:hAnsi="宋体" w:eastAsia="宋体" w:cs="宋体"/>
          <w:color w:val="auto"/>
          <w:sz w:val="24"/>
          <w:szCs w:val="24"/>
          <w:highlight w:val="none"/>
          <w:lang w:val="en-US" w:eastAsia="zh-CN"/>
        </w:rPr>
        <w:t>系</w:t>
      </w:r>
      <w:r>
        <w:rPr>
          <w:rFonts w:hint="eastAsia" w:ascii="宋体" w:hAnsi="宋体" w:eastAsia="宋体" w:cs="宋体"/>
          <w:color w:val="auto"/>
          <w:sz w:val="24"/>
          <w:szCs w:val="24"/>
          <w:highlight w:val="none"/>
        </w:rPr>
        <w:t>指财政部发布的《节能产品政府采购清单》或者《环境标志产品政府采购清单》的产品。</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 “进口产品”</w:t>
      </w:r>
      <w:r>
        <w:rPr>
          <w:rFonts w:hint="eastAsia" w:ascii="宋体" w:hAnsi="宋体" w:eastAsia="宋体" w:cs="宋体"/>
          <w:color w:val="auto"/>
          <w:sz w:val="24"/>
          <w:szCs w:val="24"/>
          <w:highlight w:val="none"/>
          <w:lang w:val="en-US" w:eastAsia="zh-CN"/>
        </w:rPr>
        <w:t>系</w:t>
      </w:r>
      <w:r>
        <w:rPr>
          <w:rFonts w:hint="eastAsia" w:ascii="宋体" w:hAnsi="宋体" w:eastAsia="宋体" w:cs="宋体"/>
          <w:color w:val="auto"/>
          <w:sz w:val="24"/>
          <w:szCs w:val="24"/>
          <w:highlight w:val="none"/>
        </w:rPr>
        <w:t>是指通过中国海关报关验放进入中国境内且产自关境外的产品，详见《关于政府采购进口产品管理有关问题的通知》(财库[2007]119号)。</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 “服务”</w:t>
      </w:r>
      <w:r>
        <w:rPr>
          <w:rFonts w:hint="eastAsia" w:ascii="宋体" w:hAnsi="宋体" w:eastAsia="宋体" w:cs="宋体"/>
          <w:color w:val="auto"/>
          <w:sz w:val="24"/>
          <w:szCs w:val="24"/>
          <w:highlight w:val="none"/>
          <w:lang w:eastAsia="zh-CN"/>
        </w:rPr>
        <w:t>系</w:t>
      </w:r>
      <w:r>
        <w:rPr>
          <w:rFonts w:hint="eastAsia" w:ascii="宋体" w:hAnsi="宋体" w:eastAsia="宋体" w:cs="宋体"/>
          <w:color w:val="auto"/>
          <w:sz w:val="24"/>
          <w:szCs w:val="24"/>
          <w:highlight w:val="none"/>
          <w:lang w:val="en-US" w:eastAsia="zh-CN"/>
        </w:rPr>
        <w:t>是</w:t>
      </w:r>
      <w:r>
        <w:rPr>
          <w:rFonts w:hint="eastAsia" w:ascii="宋体" w:hAnsi="宋体" w:eastAsia="宋体" w:cs="宋体"/>
          <w:color w:val="auto"/>
          <w:sz w:val="24"/>
          <w:szCs w:val="24"/>
          <w:highlight w:val="none"/>
        </w:rPr>
        <w:t>指</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中规定投标人须承担的质保、技术协助、培训及其他类似的责任。</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3.10 “响应”系指投标人根据招标代理机构发布的</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，编制</w:t>
      </w:r>
      <w:r>
        <w:rPr>
          <w:rFonts w:hint="eastAsia" w:ascii="宋体" w:hAnsi="宋体" w:cs="宋体"/>
          <w:color w:val="auto"/>
          <w:sz w:val="24"/>
          <w:szCs w:val="24"/>
          <w:highlight w:val="none"/>
          <w:lang w:val="en-US" w:eastAsia="zh-CN"/>
        </w:rPr>
        <w:t>磋商响应文件</w:t>
      </w:r>
      <w:r>
        <w:rPr>
          <w:rFonts w:hint="eastAsia" w:ascii="宋体" w:hAnsi="宋体" w:eastAsia="宋体" w:cs="宋体"/>
          <w:color w:val="auto"/>
          <w:sz w:val="24"/>
          <w:szCs w:val="24"/>
          <w:highlight w:val="none"/>
        </w:rPr>
        <w:t>并按规定投标的行为。</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投标费用</w:t>
      </w:r>
    </w:p>
    <w:p>
      <w:pPr>
        <w:spacing w:line="44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无论投标结果如何，凡参与招标、投标活动有关的所有费用将由投标人自行承担。</w:t>
      </w:r>
    </w:p>
    <w:p>
      <w:pPr>
        <w:tabs>
          <w:tab w:val="left" w:pos="1185"/>
        </w:tabs>
        <w:spacing w:line="440" w:lineRule="exact"/>
        <w:ind w:firstLine="480" w:firstLineChars="200"/>
        <w:rPr>
          <w:rFonts w:hint="eastAsia" w:ascii="宋体" w:hAnsi="宋体" w:eastAsia="宋体" w:cs="宋体"/>
          <w:b/>
          <w:color w:val="auto"/>
          <w:kern w:val="2"/>
          <w:sz w:val="24"/>
          <w:szCs w:val="24"/>
          <w:highlight w:val="none"/>
        </w:rPr>
      </w:pPr>
      <w:r>
        <w:rPr>
          <w:rFonts w:hint="eastAsia" w:ascii="宋体" w:hAnsi="宋体" w:eastAsia="宋体" w:cs="宋体"/>
          <w:color w:val="auto"/>
          <w:sz w:val="24"/>
          <w:szCs w:val="24"/>
          <w:highlight w:val="none"/>
        </w:rPr>
        <w:t>4.2  投标人被视为熟悉本招标项目的各种情况以及与履行合同有关的一切情况。</w:t>
      </w:r>
      <w:bookmarkStart w:id="8" w:name="_Toc497239285"/>
    </w:p>
    <w:p>
      <w:pPr>
        <w:pStyle w:val="31"/>
        <w:spacing w:line="440" w:lineRule="exact"/>
        <w:jc w:val="both"/>
        <w:outlineLvl w:val="1"/>
        <w:rPr>
          <w:rFonts w:hint="eastAsia" w:ascii="宋体" w:hAnsi="宋体" w:eastAsia="宋体" w:cs="宋体"/>
          <w:b/>
          <w:color w:val="auto"/>
          <w:kern w:val="2"/>
          <w:sz w:val="24"/>
          <w:szCs w:val="24"/>
          <w:highlight w:val="none"/>
        </w:rPr>
      </w:pPr>
    </w:p>
    <w:p>
      <w:pPr>
        <w:pStyle w:val="31"/>
        <w:spacing w:line="440" w:lineRule="exact"/>
        <w:jc w:val="center"/>
        <w:outlineLvl w:val="1"/>
        <w:rPr>
          <w:rFonts w:ascii="宋体" w:hAnsi="宋体"/>
          <w:b/>
          <w:color w:val="auto"/>
          <w:kern w:val="2"/>
          <w:sz w:val="32"/>
          <w:szCs w:val="32"/>
          <w:highlight w:val="none"/>
        </w:rPr>
      </w:pPr>
      <w:r>
        <w:rPr>
          <w:rFonts w:hint="eastAsia" w:ascii="宋体" w:hAnsi="宋体"/>
          <w:b/>
          <w:color w:val="auto"/>
          <w:kern w:val="2"/>
          <w:sz w:val="32"/>
          <w:szCs w:val="32"/>
          <w:highlight w:val="none"/>
          <w:lang w:val="en-US" w:eastAsia="zh-CN"/>
        </w:rPr>
        <w:t xml:space="preserve">第二章 </w:t>
      </w:r>
      <w:bookmarkEnd w:id="8"/>
      <w:r>
        <w:rPr>
          <w:rFonts w:hint="eastAsia" w:ascii="宋体" w:hAnsi="宋体"/>
          <w:b/>
          <w:color w:val="auto"/>
          <w:kern w:val="2"/>
          <w:sz w:val="32"/>
          <w:szCs w:val="32"/>
          <w:highlight w:val="none"/>
          <w:lang w:val="en-US" w:eastAsia="zh-CN"/>
        </w:rPr>
        <w:t>磋商文件</w:t>
      </w:r>
    </w:p>
    <w:p>
      <w:pPr>
        <w:spacing w:line="440" w:lineRule="exact"/>
        <w:ind w:firstLine="482" w:firstLineChars="200"/>
        <w:rPr>
          <w:rFonts w:ascii="宋体" w:hAnsi="宋体"/>
          <w:b/>
          <w:color w:val="auto"/>
          <w:sz w:val="24"/>
          <w:szCs w:val="24"/>
          <w:highlight w:val="none"/>
        </w:rPr>
      </w:pPr>
      <w:r>
        <w:rPr>
          <w:rFonts w:ascii="宋体" w:hAnsi="宋体"/>
          <w:b/>
          <w:color w:val="auto"/>
          <w:sz w:val="24"/>
          <w:szCs w:val="24"/>
          <w:highlight w:val="none"/>
        </w:rPr>
        <w:t xml:space="preserve">5. </w:t>
      </w:r>
      <w:r>
        <w:rPr>
          <w:rFonts w:hint="eastAsia" w:ascii="宋体" w:hAnsi="宋体"/>
          <w:b/>
          <w:color w:val="auto"/>
          <w:sz w:val="24"/>
          <w:szCs w:val="24"/>
          <w:highlight w:val="none"/>
          <w:lang w:val="en-US" w:eastAsia="zh-CN"/>
        </w:rPr>
        <w:t>磋商文件</w:t>
      </w:r>
      <w:r>
        <w:rPr>
          <w:rFonts w:hint="eastAsia" w:ascii="宋体" w:hAnsi="宋体"/>
          <w:b/>
          <w:color w:val="auto"/>
          <w:sz w:val="24"/>
          <w:szCs w:val="24"/>
          <w:highlight w:val="none"/>
        </w:rPr>
        <w:t>说明</w:t>
      </w:r>
    </w:p>
    <w:p>
      <w:pPr>
        <w:tabs>
          <w:tab w:val="left" w:pos="1185"/>
        </w:tabs>
        <w:spacing w:line="440" w:lineRule="exact"/>
        <w:ind w:firstLine="480" w:firstLineChars="200"/>
        <w:rPr>
          <w:rFonts w:ascii="宋体" w:hAnsi="宋体"/>
          <w:b/>
          <w:color w:val="auto"/>
          <w:sz w:val="24"/>
          <w:szCs w:val="24"/>
          <w:highlight w:val="none"/>
        </w:rPr>
      </w:pPr>
      <w:r>
        <w:rPr>
          <w:rFonts w:ascii="宋体" w:hAnsi="宋体"/>
          <w:color w:val="auto"/>
          <w:sz w:val="24"/>
          <w:szCs w:val="24"/>
          <w:highlight w:val="none"/>
        </w:rPr>
        <w:t xml:space="preserve">5.1  </w:t>
      </w:r>
      <w:r>
        <w:rPr>
          <w:rFonts w:hint="eastAsia" w:ascii="宋体" w:hAnsi="宋体"/>
          <w:color w:val="auto"/>
          <w:sz w:val="24"/>
          <w:szCs w:val="24"/>
          <w:highlight w:val="none"/>
          <w:lang w:val="en-US" w:eastAsia="zh-CN"/>
        </w:rPr>
        <w:t>磋商文件</w:t>
      </w:r>
      <w:r>
        <w:rPr>
          <w:rFonts w:hint="eastAsia" w:ascii="宋体" w:hAnsi="宋体"/>
          <w:color w:val="auto"/>
          <w:sz w:val="24"/>
          <w:szCs w:val="24"/>
          <w:highlight w:val="none"/>
        </w:rPr>
        <w:t>组成如下：</w:t>
      </w:r>
    </w:p>
    <w:p>
      <w:pPr>
        <w:spacing w:line="44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lang w:val="en-US" w:eastAsia="zh-CN"/>
        </w:rPr>
        <w:t>竞争性谈判</w:t>
      </w:r>
      <w:r>
        <w:rPr>
          <w:rFonts w:hint="eastAsia" w:ascii="宋体" w:hAnsi="宋体"/>
          <w:color w:val="auto"/>
          <w:sz w:val="24"/>
          <w:szCs w:val="24"/>
          <w:highlight w:val="none"/>
        </w:rPr>
        <w:t>公告</w:t>
      </w:r>
    </w:p>
    <w:p>
      <w:pPr>
        <w:spacing w:line="440" w:lineRule="exact"/>
        <w:ind w:firstLine="720" w:firstLineChars="3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第一部分</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投标人须知前附表</w:t>
      </w:r>
    </w:p>
    <w:p>
      <w:pPr>
        <w:spacing w:line="44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第二部分</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招标说明</w:t>
      </w:r>
    </w:p>
    <w:p>
      <w:pPr>
        <w:spacing w:line="44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第三部分</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投标说明</w:t>
      </w:r>
    </w:p>
    <w:p>
      <w:pPr>
        <w:spacing w:line="44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第四部分</w:t>
      </w:r>
      <w:r>
        <w:rPr>
          <w:rFonts w:hint="eastAsia" w:ascii="宋体" w:hAnsi="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采购服务及要求</w:t>
      </w:r>
    </w:p>
    <w:p>
      <w:pPr>
        <w:tabs>
          <w:tab w:val="left" w:pos="5857"/>
        </w:tabs>
        <w:spacing w:line="440" w:lineRule="exact"/>
        <w:ind w:firstLine="720" w:firstLineChars="3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第五部分</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合同部分</w:t>
      </w:r>
      <w:r>
        <w:rPr>
          <w:rFonts w:hint="eastAsia" w:ascii="宋体" w:hAnsi="宋体"/>
          <w:color w:val="auto"/>
          <w:sz w:val="24"/>
          <w:szCs w:val="24"/>
          <w:highlight w:val="none"/>
          <w:lang w:eastAsia="zh-CN"/>
        </w:rPr>
        <w:tab/>
      </w:r>
    </w:p>
    <w:p>
      <w:pPr>
        <w:spacing w:line="44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第六部分</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附件</w:t>
      </w:r>
    </w:p>
    <w:p>
      <w:pPr>
        <w:tabs>
          <w:tab w:val="left" w:pos="1185"/>
        </w:tabs>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 xml:space="preserve">5.2  </w:t>
      </w:r>
      <w:r>
        <w:rPr>
          <w:rFonts w:hint="eastAsia" w:ascii="宋体" w:hAnsi="宋体"/>
          <w:color w:val="auto"/>
          <w:sz w:val="24"/>
          <w:szCs w:val="24"/>
          <w:highlight w:val="none"/>
        </w:rPr>
        <w:t>投标人应详细阅读</w:t>
      </w:r>
      <w:r>
        <w:rPr>
          <w:rFonts w:hint="eastAsia" w:ascii="宋体" w:hAnsi="宋体"/>
          <w:color w:val="auto"/>
          <w:sz w:val="24"/>
          <w:szCs w:val="24"/>
          <w:highlight w:val="none"/>
          <w:lang w:val="en-US" w:eastAsia="zh-CN"/>
        </w:rPr>
        <w:t>磋商文件</w:t>
      </w:r>
      <w:r>
        <w:rPr>
          <w:rFonts w:hint="eastAsia" w:ascii="宋体" w:hAnsi="宋体"/>
          <w:color w:val="auto"/>
          <w:sz w:val="24"/>
          <w:szCs w:val="24"/>
          <w:highlight w:val="none"/>
        </w:rPr>
        <w:t>的全部内容。如果投标人未按照</w:t>
      </w:r>
      <w:r>
        <w:rPr>
          <w:rFonts w:hint="eastAsia" w:ascii="宋体" w:hAnsi="宋体"/>
          <w:color w:val="auto"/>
          <w:sz w:val="24"/>
          <w:szCs w:val="24"/>
          <w:highlight w:val="none"/>
          <w:lang w:val="en-US" w:eastAsia="zh-CN"/>
        </w:rPr>
        <w:t>磋商文件</w:t>
      </w:r>
      <w:r>
        <w:rPr>
          <w:rFonts w:hint="eastAsia" w:ascii="宋体" w:hAnsi="宋体"/>
          <w:color w:val="auto"/>
          <w:sz w:val="24"/>
          <w:szCs w:val="24"/>
          <w:highlight w:val="none"/>
        </w:rPr>
        <w:t>要求提交全部资料或者</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没有对</w:t>
      </w:r>
      <w:r>
        <w:rPr>
          <w:rFonts w:hint="eastAsia" w:ascii="宋体" w:hAnsi="宋体"/>
          <w:color w:val="auto"/>
          <w:sz w:val="24"/>
          <w:szCs w:val="24"/>
          <w:highlight w:val="none"/>
          <w:lang w:val="en-US" w:eastAsia="zh-CN"/>
        </w:rPr>
        <w:t>磋商文件</w:t>
      </w:r>
      <w:r>
        <w:rPr>
          <w:rFonts w:hint="eastAsia" w:ascii="宋体" w:hAnsi="宋体"/>
          <w:color w:val="auto"/>
          <w:sz w:val="24"/>
          <w:szCs w:val="24"/>
          <w:highlight w:val="none"/>
        </w:rPr>
        <w:t>在各方面的要求做出实质性响应，将导致其投标被拒绝。</w:t>
      </w:r>
    </w:p>
    <w:p>
      <w:pPr>
        <w:spacing w:line="440" w:lineRule="exact"/>
        <w:ind w:firstLine="482" w:firstLineChars="200"/>
        <w:rPr>
          <w:rFonts w:ascii="宋体" w:hAnsi="宋体"/>
          <w:b/>
          <w:color w:val="auto"/>
          <w:sz w:val="24"/>
          <w:szCs w:val="24"/>
          <w:highlight w:val="none"/>
        </w:rPr>
      </w:pPr>
      <w:r>
        <w:rPr>
          <w:rFonts w:ascii="宋体" w:hAnsi="宋体"/>
          <w:b/>
          <w:color w:val="auto"/>
          <w:sz w:val="24"/>
          <w:szCs w:val="24"/>
          <w:highlight w:val="none"/>
        </w:rPr>
        <w:t xml:space="preserve">6. </w:t>
      </w:r>
      <w:r>
        <w:rPr>
          <w:rFonts w:hint="eastAsia" w:ascii="宋体" w:hAnsi="宋体"/>
          <w:b/>
          <w:color w:val="auto"/>
          <w:sz w:val="24"/>
          <w:szCs w:val="24"/>
          <w:highlight w:val="none"/>
          <w:lang w:val="en-US" w:eastAsia="zh-CN"/>
        </w:rPr>
        <w:t>磋商文件</w:t>
      </w:r>
      <w:r>
        <w:rPr>
          <w:rFonts w:hint="eastAsia" w:ascii="宋体" w:hAnsi="宋体"/>
          <w:b/>
          <w:color w:val="auto"/>
          <w:sz w:val="24"/>
          <w:szCs w:val="24"/>
          <w:highlight w:val="none"/>
        </w:rPr>
        <w:t>的修改或补充</w:t>
      </w:r>
    </w:p>
    <w:p>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6.1</w:t>
      </w:r>
      <w:r>
        <w:rPr>
          <w:rFonts w:hint="eastAsia" w:ascii="宋体" w:hAnsi="宋体"/>
          <w:color w:val="auto"/>
          <w:sz w:val="24"/>
          <w:szCs w:val="24"/>
          <w:highlight w:val="none"/>
        </w:rPr>
        <w:t>　澄清或者修改的内容可能影响</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编制的，在投标截止期</w:t>
      </w:r>
      <w:r>
        <w:rPr>
          <w:rFonts w:hint="eastAsia" w:ascii="宋体" w:hAnsi="宋体"/>
          <w:color w:val="auto"/>
          <w:sz w:val="24"/>
          <w:szCs w:val="24"/>
          <w:highlight w:val="none"/>
          <w:u w:val="single"/>
          <w:lang w:val="en-US" w:eastAsia="zh-CN"/>
        </w:rPr>
        <w:t>5日</w:t>
      </w:r>
      <w:r>
        <w:rPr>
          <w:rFonts w:hint="eastAsia" w:ascii="宋体" w:hAnsi="宋体"/>
          <w:color w:val="auto"/>
          <w:sz w:val="24"/>
          <w:szCs w:val="24"/>
          <w:highlight w:val="none"/>
          <w:u w:val="single"/>
        </w:rPr>
        <w:t>前</w:t>
      </w:r>
      <w:r>
        <w:rPr>
          <w:rFonts w:hint="eastAsia" w:ascii="宋体" w:hAnsi="宋体"/>
          <w:color w:val="auto"/>
          <w:sz w:val="24"/>
          <w:szCs w:val="24"/>
          <w:highlight w:val="none"/>
        </w:rPr>
        <w:t>的任何时间，招标方可主动或依据投标人要求澄清的问题而修改或补充</w:t>
      </w:r>
      <w:r>
        <w:rPr>
          <w:rFonts w:hint="eastAsia" w:ascii="宋体" w:hAnsi="宋体"/>
          <w:color w:val="auto"/>
          <w:sz w:val="24"/>
          <w:szCs w:val="24"/>
          <w:highlight w:val="none"/>
          <w:lang w:val="en-US" w:eastAsia="zh-CN"/>
        </w:rPr>
        <w:t>磋商文件</w:t>
      </w:r>
      <w:r>
        <w:rPr>
          <w:rFonts w:hint="eastAsia" w:ascii="宋体" w:hAnsi="宋体"/>
          <w:color w:val="auto"/>
          <w:sz w:val="24"/>
          <w:szCs w:val="24"/>
          <w:highlight w:val="none"/>
        </w:rPr>
        <w:t>，并以书面形式或网上公告通知所有投标人，投标人在收到该通知后应立即以电报或传真的形式予以确认。</w:t>
      </w:r>
    </w:p>
    <w:p>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6.2</w:t>
      </w:r>
      <w:r>
        <w:rPr>
          <w:rFonts w:hint="eastAsia" w:ascii="宋体" w:hAnsi="宋体"/>
          <w:color w:val="auto"/>
          <w:sz w:val="24"/>
          <w:szCs w:val="24"/>
          <w:highlight w:val="none"/>
        </w:rPr>
        <w:t>　为使投标人在准备投标时有适当的时间考虑</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的修改，招标方有权决定推迟投标截止时间和开标时间，并将此变更通知所有的投标人。</w:t>
      </w:r>
    </w:p>
    <w:p>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6.3</w:t>
      </w:r>
      <w:r>
        <w:rPr>
          <w:rFonts w:hint="eastAsia" w:ascii="宋体" w:hAnsi="宋体"/>
          <w:color w:val="auto"/>
          <w:sz w:val="24"/>
          <w:szCs w:val="24"/>
          <w:highlight w:val="none"/>
        </w:rPr>
        <w:t>　</w:t>
      </w:r>
      <w:r>
        <w:rPr>
          <w:rFonts w:hint="eastAsia" w:ascii="宋体" w:hAnsi="宋体"/>
          <w:color w:val="auto"/>
          <w:sz w:val="24"/>
          <w:szCs w:val="24"/>
          <w:highlight w:val="none"/>
          <w:lang w:val="en-US" w:eastAsia="zh-CN"/>
        </w:rPr>
        <w:t>磋商文件</w:t>
      </w:r>
      <w:r>
        <w:rPr>
          <w:rFonts w:hint="eastAsia" w:ascii="宋体" w:hAnsi="宋体"/>
          <w:color w:val="auto"/>
          <w:sz w:val="24"/>
          <w:szCs w:val="24"/>
          <w:highlight w:val="none"/>
        </w:rPr>
        <w:t>的修改和补充文件将构成</w:t>
      </w:r>
      <w:r>
        <w:rPr>
          <w:rFonts w:hint="eastAsia" w:ascii="宋体" w:hAnsi="宋体"/>
          <w:color w:val="auto"/>
          <w:sz w:val="24"/>
          <w:szCs w:val="24"/>
          <w:highlight w:val="none"/>
          <w:lang w:val="en-US" w:eastAsia="zh-CN"/>
        </w:rPr>
        <w:t>磋商文件</w:t>
      </w:r>
      <w:r>
        <w:rPr>
          <w:rFonts w:hint="eastAsia" w:ascii="宋体" w:hAnsi="宋体"/>
          <w:color w:val="auto"/>
          <w:sz w:val="24"/>
          <w:szCs w:val="24"/>
          <w:highlight w:val="none"/>
        </w:rPr>
        <w:t>的一部分，并且对投标人具有优先约束力。</w:t>
      </w:r>
    </w:p>
    <w:p>
      <w:pPr>
        <w:widowControl/>
        <w:ind w:firstLine="480" w:firstLineChars="20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lang w:val="en-US" w:eastAsia="zh-CN"/>
        </w:rPr>
        <w:t xml:space="preserve"> </w:t>
      </w:r>
      <w:r>
        <w:rPr>
          <w:rFonts w:ascii="宋体" w:hAnsi="宋体" w:cs="宋体"/>
          <w:color w:val="auto"/>
          <w:kern w:val="0"/>
          <w:sz w:val="24"/>
          <w:szCs w:val="24"/>
          <w:highlight w:val="none"/>
        </w:rPr>
        <w:t>质疑须知</w:t>
      </w:r>
    </w:p>
    <w:p>
      <w:pPr>
        <w:widowControl/>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投标人如需提出质疑的，应在法定质疑期内一次性提出针对同一采购程序环节的质疑。</w:t>
      </w:r>
    </w:p>
    <w:p>
      <w:pPr>
        <w:pStyle w:val="31"/>
        <w:spacing w:line="440" w:lineRule="exact"/>
        <w:jc w:val="center"/>
        <w:outlineLvl w:val="0"/>
        <w:rPr>
          <w:rFonts w:ascii="宋体" w:hAnsi="宋体"/>
          <w:b/>
          <w:color w:val="auto"/>
          <w:kern w:val="2"/>
          <w:sz w:val="24"/>
          <w:szCs w:val="24"/>
          <w:highlight w:val="none"/>
        </w:rPr>
      </w:pPr>
    </w:p>
    <w:p>
      <w:pPr>
        <w:pStyle w:val="31"/>
        <w:spacing w:line="440" w:lineRule="exact"/>
        <w:jc w:val="center"/>
        <w:outlineLvl w:val="0"/>
        <w:rPr>
          <w:rFonts w:ascii="宋体" w:hAnsi="宋体"/>
          <w:b/>
          <w:color w:val="auto"/>
          <w:kern w:val="2"/>
          <w:sz w:val="36"/>
          <w:szCs w:val="20"/>
          <w:highlight w:val="none"/>
        </w:rPr>
      </w:pPr>
      <w:bookmarkStart w:id="9" w:name="_Toc497239286"/>
      <w:r>
        <w:rPr>
          <w:rFonts w:hint="eastAsia" w:ascii="宋体" w:hAnsi="宋体"/>
          <w:b/>
          <w:color w:val="auto"/>
          <w:kern w:val="2"/>
          <w:sz w:val="36"/>
          <w:szCs w:val="20"/>
          <w:highlight w:val="none"/>
          <w:lang w:val="en-US" w:eastAsia="zh-CN"/>
        </w:rPr>
        <w:t xml:space="preserve">第三部分  </w:t>
      </w:r>
      <w:r>
        <w:rPr>
          <w:rFonts w:hint="eastAsia" w:ascii="宋体" w:hAnsi="宋体"/>
          <w:b/>
          <w:color w:val="auto"/>
          <w:kern w:val="2"/>
          <w:sz w:val="36"/>
          <w:szCs w:val="20"/>
          <w:highlight w:val="none"/>
        </w:rPr>
        <w:t>投标说明</w:t>
      </w:r>
      <w:bookmarkEnd w:id="9"/>
    </w:p>
    <w:p>
      <w:pPr>
        <w:spacing w:line="440" w:lineRule="exact"/>
        <w:ind w:firstLine="2891" w:firstLineChars="900"/>
        <w:outlineLvl w:val="1"/>
        <w:rPr>
          <w:rFonts w:ascii="宋体" w:hAnsi="宋体"/>
          <w:b/>
          <w:color w:val="auto"/>
          <w:sz w:val="32"/>
          <w:highlight w:val="none"/>
        </w:rPr>
      </w:pPr>
      <w:bookmarkStart w:id="10" w:name="_Toc497239287"/>
      <w:r>
        <w:rPr>
          <w:rFonts w:hint="eastAsia" w:ascii="宋体" w:hAnsi="宋体"/>
          <w:b/>
          <w:color w:val="auto"/>
          <w:sz w:val="32"/>
          <w:highlight w:val="none"/>
          <w:lang w:val="en-US" w:eastAsia="zh-CN"/>
        </w:rPr>
        <w:t xml:space="preserve">第一章 </w:t>
      </w:r>
      <w:r>
        <w:rPr>
          <w:rFonts w:hint="eastAsia" w:ascii="宋体" w:hAnsi="宋体"/>
          <w:b/>
          <w:color w:val="auto"/>
          <w:sz w:val="32"/>
          <w:highlight w:val="none"/>
        </w:rPr>
        <w:t>对投标人的资质要求</w:t>
      </w:r>
      <w:bookmarkEnd w:id="10"/>
    </w:p>
    <w:p>
      <w:pPr>
        <w:spacing w:line="440" w:lineRule="exact"/>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开标会的资质要求、开标时间及</w:t>
      </w:r>
      <w:r>
        <w:rPr>
          <w:rFonts w:hint="eastAsia" w:ascii="宋体" w:hAnsi="宋体" w:eastAsia="宋体" w:cs="宋体"/>
          <w:b/>
          <w:color w:val="auto"/>
          <w:sz w:val="24"/>
          <w:szCs w:val="24"/>
          <w:highlight w:val="none"/>
          <w:lang w:eastAsia="zh-CN"/>
        </w:rPr>
        <w:t>地址</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本项目开标的时间、</w:t>
      </w:r>
      <w:r>
        <w:rPr>
          <w:rFonts w:hint="eastAsia" w:ascii="宋体" w:hAnsi="宋体" w:eastAsia="宋体" w:cs="宋体"/>
          <w:color w:val="auto"/>
          <w:sz w:val="24"/>
          <w:szCs w:val="24"/>
          <w:highlight w:val="none"/>
          <w:lang w:eastAsia="zh-CN"/>
        </w:rPr>
        <w:t>地址</w:t>
      </w:r>
      <w:r>
        <w:rPr>
          <w:rFonts w:hint="eastAsia" w:ascii="宋体" w:hAnsi="宋体" w:eastAsia="宋体" w:cs="宋体"/>
          <w:color w:val="auto"/>
          <w:sz w:val="24"/>
          <w:szCs w:val="24"/>
          <w:highlight w:val="none"/>
        </w:rPr>
        <w:t>已在投标人须知前附表列清。</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招标人将邀请所有投标人派代表参加开标会，投标人必须提交能够证明其具有履行本招标项目合同能力的资质证明文件，作为</w:t>
      </w:r>
      <w:r>
        <w:rPr>
          <w:rFonts w:hint="eastAsia" w:ascii="宋体" w:hAnsi="宋体" w:cs="宋体"/>
          <w:color w:val="auto"/>
          <w:sz w:val="24"/>
          <w:szCs w:val="24"/>
          <w:highlight w:val="none"/>
          <w:lang w:val="en-US" w:eastAsia="zh-CN"/>
        </w:rPr>
        <w:t>磋商响应文件</w:t>
      </w:r>
      <w:r>
        <w:rPr>
          <w:rFonts w:hint="eastAsia" w:ascii="宋体" w:hAnsi="宋体" w:eastAsia="宋体" w:cs="宋体"/>
          <w:color w:val="auto"/>
          <w:sz w:val="24"/>
          <w:szCs w:val="24"/>
          <w:highlight w:val="none"/>
        </w:rPr>
        <w:t>的一部分，具体要求如下：</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1、符合《中华人民共和国政府采购法》第二十二条规定，并提供《中华人民共和国政府采购法实施条例》第十七条所要求的材料；</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2、采购项目需要落实的政府采购政策：</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鼓励节能政策：财政部、发展改革委、生态环境部、市场监管总局《关于调整优化节能产品、环境标志产品政府采购执行机制的通知》（财库【2019】9号）、财政部、发展改革委《关于印发节能产品政府采购品目清单的通知》（财库【2019】19号）、《市场监管总局关于发布参与实施政府采购节能、环境标志产品认证机构名录的公告》（2019年第16号）；</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鼓励环保政策：财政部、发展改革委、生态环境部、市场监管总局《关于调整优化节能产品、环境标志产品政府采购执行机制的通知》（财库【2019】9号）、财政部、生态环境部《关于印发环境标志产品政府采购品目清单的通知》（财库【2019】18号）、《市场监管总局关于发布参与实施政府采购节能、环境标志产品认证机构名录的公告》（2019年第16号）；</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（3）财政部、工业和信息化部文件关于印发《政府采购促进中小企业发展管理办法》（财库[2020]46号文）；</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（4）财政部、司法部《关于政府采购支持监狱企业发展有关问题的通知》（财库〔2014〕68 号）；</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财政部、民政部、中国残疾人联合会文件《关于促进残疾人就业政府采购政策的通知》（财库[2017]141号）；监狱企业、残疾人福利性单位视同小型、微型企业，享受小型、微型企业评审中价格扣除的政府采购政策。</w:t>
      </w:r>
      <w:r>
        <w:rPr>
          <w:rFonts w:hint="eastAsia" w:ascii="宋体" w:hAnsi="宋体" w:cs="宋体"/>
          <w:color w:val="auto"/>
          <w:kern w:val="2"/>
          <w:sz w:val="24"/>
          <w:szCs w:val="24"/>
          <w:highlight w:val="none"/>
          <w:lang w:val="en-US" w:eastAsia="zh-CN" w:bidi="ar-SA"/>
        </w:rPr>
        <w:t>（本项目专门面向中小微企业）</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3、单位负责人为同一人或者存在直接控股、管理关系的不同投标人，不得参加同一合同项下的政府采购活动。</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 xml:space="preserve">投标人必须为前三年内（2020年1 月 1 日至响应文件递交截止之日前）未被列入“信用中国”网站（www.creditchina.gov.cn）、中国政府采购网（www.ccgp.gov.cn）信用记录失信被执行人、重大税收违法案件当事人名单、政府采购严重违法失信行为记录名单的；（查询的时间须为本项目公告之日至投标截止日之间）。  </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、本项目不接受联合体投标</w:t>
      </w:r>
    </w:p>
    <w:p>
      <w:pPr>
        <w:spacing w:line="440" w:lineRule="exact"/>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说明：其中（</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）项为投标时资格审查的必备条件，以上资料必须单独提交，如果缺项则视为对</w:t>
      </w:r>
      <w:r>
        <w:rPr>
          <w:rFonts w:hint="eastAsia" w:ascii="宋体" w:hAnsi="宋体" w:cs="宋体"/>
          <w:b/>
          <w:bCs/>
          <w:color w:val="auto"/>
          <w:sz w:val="24"/>
          <w:szCs w:val="24"/>
          <w:highlight w:val="none"/>
          <w:lang w:val="en-US" w:eastAsia="zh-CN"/>
        </w:rPr>
        <w:t>磋商文件</w:t>
      </w:r>
      <w:r>
        <w:rPr>
          <w:rFonts w:hint="eastAsia" w:ascii="宋体" w:hAnsi="宋体" w:eastAsia="宋体" w:cs="宋体"/>
          <w:b/>
          <w:bCs/>
          <w:color w:val="auto"/>
          <w:sz w:val="24"/>
          <w:szCs w:val="24"/>
          <w:highlight w:val="none"/>
        </w:rPr>
        <w:t xml:space="preserve">资格审查内容的不响应，投标将被拒绝； </w:t>
      </w:r>
    </w:p>
    <w:p>
      <w:pPr>
        <w:spacing w:line="440" w:lineRule="exact"/>
        <w:ind w:firstLine="592" w:firstLineChars="24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 xml:space="preserve">  所有资格证明文件，</w:t>
      </w:r>
      <w:r>
        <w:rPr>
          <w:rFonts w:hint="eastAsia" w:ascii="宋体" w:hAnsi="宋体" w:eastAsia="宋体" w:cs="宋体"/>
          <w:b/>
          <w:bCs/>
          <w:color w:val="auto"/>
          <w:sz w:val="24"/>
          <w:szCs w:val="24"/>
          <w:highlight w:val="none"/>
          <w:em w:val="dot"/>
        </w:rPr>
        <w:t>在正本中资格证明文件的复印件须加盖公章</w:t>
      </w:r>
      <w:r>
        <w:rPr>
          <w:rFonts w:hint="eastAsia" w:ascii="宋体" w:hAnsi="宋体" w:eastAsia="宋体" w:cs="宋体"/>
          <w:bCs/>
          <w:color w:val="auto"/>
          <w:sz w:val="24"/>
          <w:szCs w:val="24"/>
          <w:highlight w:val="none"/>
        </w:rPr>
        <w:t>，以备开标时与原件核对（有特别说明的除外），副本可为</w:t>
      </w:r>
      <w:r>
        <w:rPr>
          <w:rFonts w:hint="eastAsia" w:ascii="宋体" w:hAnsi="宋体" w:eastAsia="宋体" w:cs="宋体"/>
          <w:bCs/>
          <w:color w:val="auto"/>
          <w:sz w:val="24"/>
          <w:szCs w:val="24"/>
          <w:highlight w:val="none"/>
          <w:lang w:val="en-US" w:eastAsia="zh-CN"/>
        </w:rPr>
        <w:t>正本的</w:t>
      </w:r>
      <w:r>
        <w:rPr>
          <w:rFonts w:hint="eastAsia" w:ascii="宋体" w:hAnsi="宋体" w:eastAsia="宋体" w:cs="宋体"/>
          <w:bCs/>
          <w:color w:val="auto"/>
          <w:sz w:val="24"/>
          <w:szCs w:val="24"/>
          <w:highlight w:val="none"/>
        </w:rPr>
        <w:t>复印件。</w:t>
      </w:r>
    </w:p>
    <w:p>
      <w:pPr>
        <w:spacing w:line="440" w:lineRule="exact"/>
        <w:ind w:firstLine="592" w:firstLineChars="247"/>
        <w:rPr>
          <w:rFonts w:ascii="宋体" w:hAnsi="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　所有资格证明文件必须满足</w:t>
      </w:r>
      <w:r>
        <w:rPr>
          <w:rFonts w:hint="eastAsia" w:ascii="宋体" w:hAnsi="宋体" w:cs="宋体"/>
          <w:bCs/>
          <w:color w:val="auto"/>
          <w:sz w:val="24"/>
          <w:szCs w:val="24"/>
          <w:highlight w:val="none"/>
          <w:lang w:val="en-US" w:eastAsia="zh-CN"/>
        </w:rPr>
        <w:t>磋商文件</w:t>
      </w:r>
      <w:r>
        <w:rPr>
          <w:rFonts w:hint="eastAsia" w:ascii="宋体" w:hAnsi="宋体" w:eastAsia="宋体" w:cs="宋体"/>
          <w:bCs/>
          <w:color w:val="auto"/>
          <w:sz w:val="24"/>
          <w:szCs w:val="24"/>
          <w:highlight w:val="none"/>
        </w:rPr>
        <w:t>的要求，否则将导致废标。</w:t>
      </w:r>
    </w:p>
    <w:p>
      <w:pPr>
        <w:spacing w:line="440" w:lineRule="exact"/>
        <w:ind w:firstLine="3213" w:firstLineChars="1000"/>
        <w:outlineLvl w:val="1"/>
        <w:rPr>
          <w:rFonts w:ascii="宋体" w:hAnsi="宋体"/>
          <w:b/>
          <w:color w:val="auto"/>
          <w:sz w:val="32"/>
          <w:szCs w:val="32"/>
          <w:highlight w:val="none"/>
        </w:rPr>
      </w:pPr>
      <w:bookmarkStart w:id="11" w:name="_Toc497239288"/>
      <w:r>
        <w:rPr>
          <w:rFonts w:hint="eastAsia" w:ascii="宋体" w:hAnsi="宋体"/>
          <w:b/>
          <w:color w:val="auto"/>
          <w:sz w:val="32"/>
          <w:szCs w:val="32"/>
          <w:highlight w:val="none"/>
          <w:lang w:val="en-US" w:eastAsia="zh-CN"/>
        </w:rPr>
        <w:t>第二章 磋商响应文件</w:t>
      </w:r>
      <w:r>
        <w:rPr>
          <w:rFonts w:hint="eastAsia" w:ascii="宋体" w:hAnsi="宋体"/>
          <w:b/>
          <w:color w:val="auto"/>
          <w:sz w:val="32"/>
          <w:szCs w:val="32"/>
          <w:highlight w:val="none"/>
        </w:rPr>
        <w:t>的编写</w:t>
      </w:r>
      <w:bookmarkEnd w:id="11"/>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要求</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themeFill="background1"/>
        </w:rPr>
        <w:t>2.1  投标人应详细阅读</w:t>
      </w:r>
      <w:r>
        <w:rPr>
          <w:rFonts w:hint="eastAsia" w:ascii="宋体" w:hAnsi="宋体" w:cs="宋体"/>
          <w:color w:val="auto"/>
          <w:sz w:val="24"/>
          <w:szCs w:val="24"/>
          <w:highlight w:val="none"/>
          <w:shd w:val="clear" w:fill="FFFFFF" w:themeFill="background1"/>
          <w:lang w:val="en-US" w:eastAsia="zh-CN"/>
        </w:rPr>
        <w:t>磋商文件</w:t>
      </w:r>
      <w:r>
        <w:rPr>
          <w:rFonts w:hint="eastAsia" w:ascii="宋体" w:hAnsi="宋体" w:eastAsia="宋体" w:cs="宋体"/>
          <w:color w:val="auto"/>
          <w:sz w:val="24"/>
          <w:szCs w:val="24"/>
          <w:highlight w:val="none"/>
          <w:shd w:val="clear" w:fill="FFFFFF" w:themeFill="background1"/>
        </w:rPr>
        <w:t>中的条款、规范、表示、条件和格式等所有内容，按</w:t>
      </w:r>
      <w:r>
        <w:rPr>
          <w:rFonts w:hint="eastAsia" w:ascii="宋体" w:hAnsi="宋体" w:cs="宋体"/>
          <w:color w:val="auto"/>
          <w:sz w:val="24"/>
          <w:szCs w:val="24"/>
          <w:highlight w:val="none"/>
          <w:shd w:val="clear" w:fill="FFFFFF" w:themeFill="background1"/>
          <w:lang w:val="en-US" w:eastAsia="zh-CN"/>
        </w:rPr>
        <w:t>磋商文件</w:t>
      </w:r>
      <w:r>
        <w:rPr>
          <w:rFonts w:hint="eastAsia" w:ascii="宋体" w:hAnsi="宋体" w:eastAsia="宋体" w:cs="宋体"/>
          <w:color w:val="auto"/>
          <w:sz w:val="24"/>
          <w:szCs w:val="24"/>
          <w:highlight w:val="none"/>
          <w:shd w:val="clear" w:fill="FFFFFF" w:themeFill="background1"/>
        </w:rPr>
        <w:t>的要求份数提供</w:t>
      </w:r>
      <w:r>
        <w:rPr>
          <w:rFonts w:hint="eastAsia" w:ascii="宋体" w:hAnsi="宋体" w:cs="宋体"/>
          <w:color w:val="auto"/>
          <w:sz w:val="24"/>
          <w:szCs w:val="24"/>
          <w:highlight w:val="none"/>
          <w:shd w:val="clear" w:fill="FFFFFF" w:themeFill="background1"/>
          <w:lang w:val="en-US" w:eastAsia="zh-CN"/>
        </w:rPr>
        <w:t>磋商响应文件</w:t>
      </w:r>
      <w:r>
        <w:rPr>
          <w:rFonts w:hint="eastAsia" w:ascii="宋体" w:hAnsi="宋体" w:eastAsia="宋体" w:cs="宋体"/>
          <w:color w:val="auto"/>
          <w:sz w:val="24"/>
          <w:szCs w:val="24"/>
          <w:highlight w:val="none"/>
          <w:shd w:val="clear" w:fill="FFFFFF" w:themeFill="background1"/>
        </w:rPr>
        <w:t>，并保证所提供全部材料的真实性，使其投标对</w:t>
      </w:r>
      <w:r>
        <w:rPr>
          <w:rFonts w:hint="eastAsia" w:ascii="宋体" w:hAnsi="宋体" w:cs="宋体"/>
          <w:color w:val="auto"/>
          <w:sz w:val="24"/>
          <w:szCs w:val="24"/>
          <w:highlight w:val="none"/>
          <w:shd w:val="clear" w:fill="FFFFFF" w:themeFill="background1"/>
          <w:lang w:val="en-US" w:eastAsia="zh-CN"/>
        </w:rPr>
        <w:t>磋商文件</w:t>
      </w:r>
      <w:r>
        <w:rPr>
          <w:rFonts w:hint="eastAsia" w:ascii="宋体" w:hAnsi="宋体" w:eastAsia="宋体" w:cs="宋体"/>
          <w:color w:val="auto"/>
          <w:sz w:val="24"/>
          <w:szCs w:val="24"/>
          <w:highlight w:val="none"/>
        </w:rPr>
        <w:t>做出实质性响应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否则，其投标视为无效。</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允许投标人对本</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3. </w:t>
      </w:r>
      <w:r>
        <w:rPr>
          <w:rFonts w:hint="eastAsia" w:ascii="宋体" w:hAnsi="宋体" w:cs="宋体"/>
          <w:b/>
          <w:color w:val="auto"/>
          <w:sz w:val="24"/>
          <w:szCs w:val="24"/>
          <w:highlight w:val="none"/>
          <w:lang w:val="en-US" w:eastAsia="zh-CN"/>
        </w:rPr>
        <w:t>磋商响应文件</w:t>
      </w:r>
      <w:r>
        <w:rPr>
          <w:rFonts w:hint="eastAsia" w:ascii="宋体" w:hAnsi="宋体" w:eastAsia="宋体" w:cs="宋体"/>
          <w:b/>
          <w:color w:val="auto"/>
          <w:sz w:val="24"/>
          <w:szCs w:val="24"/>
          <w:highlight w:val="none"/>
        </w:rPr>
        <w:t>语言和度量单位</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cs="宋体"/>
          <w:color w:val="auto"/>
          <w:sz w:val="24"/>
          <w:szCs w:val="24"/>
          <w:highlight w:val="none"/>
          <w:lang w:val="en-US" w:eastAsia="zh-CN"/>
        </w:rPr>
        <w:t>磋商响应文件</w:t>
      </w:r>
      <w:r>
        <w:rPr>
          <w:rFonts w:hint="eastAsia" w:ascii="宋体" w:hAnsi="宋体" w:eastAsia="宋体" w:cs="宋体"/>
          <w:color w:val="auto"/>
          <w:sz w:val="24"/>
          <w:szCs w:val="24"/>
          <w:highlight w:val="none"/>
        </w:rPr>
        <w:t>及投标人和招标方就招标、投标交换的文件和往来信件，须以中文书写。</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除在</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的技术规格中另有规定外，计量单位应使用中华人民共和国法定计量单位。</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4. </w:t>
      </w:r>
      <w:r>
        <w:rPr>
          <w:rFonts w:hint="eastAsia" w:ascii="宋体" w:hAnsi="宋体" w:cs="宋体"/>
          <w:b/>
          <w:color w:val="auto"/>
          <w:sz w:val="24"/>
          <w:szCs w:val="24"/>
          <w:highlight w:val="none"/>
          <w:lang w:val="en-US" w:eastAsia="zh-CN"/>
        </w:rPr>
        <w:t>磋商响应文件</w:t>
      </w:r>
      <w:r>
        <w:rPr>
          <w:rFonts w:hint="eastAsia" w:ascii="宋体" w:hAnsi="宋体" w:eastAsia="宋体" w:cs="宋体"/>
          <w:b/>
          <w:color w:val="auto"/>
          <w:sz w:val="24"/>
          <w:szCs w:val="24"/>
          <w:highlight w:val="none"/>
        </w:rPr>
        <w:t>的组成</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投标人编写的</w:t>
      </w:r>
      <w:r>
        <w:rPr>
          <w:rFonts w:hint="eastAsia" w:ascii="宋体" w:hAnsi="宋体" w:cs="宋体"/>
          <w:color w:val="auto"/>
          <w:sz w:val="24"/>
          <w:szCs w:val="24"/>
          <w:highlight w:val="none"/>
          <w:lang w:val="en-US" w:eastAsia="zh-CN"/>
        </w:rPr>
        <w:t>磋商响应文件</w:t>
      </w:r>
      <w:r>
        <w:rPr>
          <w:rFonts w:hint="eastAsia" w:ascii="宋体" w:hAnsi="宋体" w:eastAsia="宋体" w:cs="宋体"/>
          <w:color w:val="auto"/>
          <w:sz w:val="24"/>
          <w:szCs w:val="24"/>
          <w:highlight w:val="none"/>
        </w:rPr>
        <w:t>应包括下列内容：</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（2）投标资格证明文件；</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（3）所投设备的相关技术证明资料；</w:t>
      </w:r>
    </w:p>
    <w:p>
      <w:pPr>
        <w:spacing w:line="440" w:lineRule="exact"/>
        <w:ind w:firstLine="480" w:firstLineChars="200"/>
        <w:rPr>
          <w:rFonts w:hint="eastAsia"/>
          <w:color w:val="auto"/>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中所要求的采购货物需求及技术规格、合同特殊条款中要求提交的文件、资料等。</w:t>
      </w:r>
    </w:p>
    <w:p>
      <w:pPr>
        <w:spacing w:line="440" w:lineRule="exact"/>
        <w:ind w:firstLine="360" w:firstLineChars="15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投标人的服务承诺应按不低于</w:t>
      </w:r>
      <w:r>
        <w:rPr>
          <w:rFonts w:hint="eastAsia" w:ascii="宋体" w:hAnsi="宋体" w:eastAsia="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中要求的服务标准做出响应。</w:t>
      </w:r>
    </w:p>
    <w:p>
      <w:pPr>
        <w:spacing w:line="440" w:lineRule="exact"/>
        <w:ind w:firstLine="360" w:firstLineChars="15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4.2.1</w:t>
      </w:r>
      <w:r>
        <w:rPr>
          <w:rFonts w:hint="eastAsia" w:ascii="宋体" w:hAnsi="宋体" w:cs="宋体"/>
          <w:b/>
          <w:color w:val="auto"/>
          <w:sz w:val="24"/>
          <w:szCs w:val="24"/>
          <w:highlight w:val="none"/>
          <w:u w:val="single"/>
          <w:lang w:val="en-US" w:eastAsia="zh-CN"/>
        </w:rPr>
        <w:t>磋商响应文件</w:t>
      </w:r>
      <w:r>
        <w:rPr>
          <w:rFonts w:hint="eastAsia" w:ascii="宋体" w:hAnsi="宋体" w:eastAsia="宋体" w:cs="宋体"/>
          <w:b/>
          <w:color w:val="auto"/>
          <w:sz w:val="24"/>
          <w:szCs w:val="24"/>
          <w:highlight w:val="none"/>
          <w:u w:val="single"/>
        </w:rPr>
        <w:t>正本中所提供资料需加盖公章，副本为正本的复印件，正、副本不一致时，以正本为准。</w:t>
      </w:r>
    </w:p>
    <w:p>
      <w:pPr>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开标一览表</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提交开标一览表是为了便于开标时唱标，投标人必须按本</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所附的格式填写，签字并加盖公章，开标一览表中小写和大写不符，以大写为准。开标一览表中的大小写均须按法定格式正确填写。投标报价没有同时填报大写和小写的，其投标将被拒绝。</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5. </w:t>
      </w:r>
      <w:r>
        <w:rPr>
          <w:rFonts w:hint="eastAsia" w:ascii="宋体" w:hAnsi="宋体" w:cs="宋体"/>
          <w:b/>
          <w:color w:val="auto"/>
          <w:sz w:val="24"/>
          <w:szCs w:val="24"/>
          <w:highlight w:val="none"/>
          <w:lang w:val="en-US" w:eastAsia="zh-CN"/>
        </w:rPr>
        <w:t>磋商响应文件</w:t>
      </w:r>
      <w:r>
        <w:rPr>
          <w:rFonts w:hint="eastAsia" w:ascii="宋体" w:hAnsi="宋体" w:eastAsia="宋体" w:cs="宋体"/>
          <w:b/>
          <w:color w:val="auto"/>
          <w:sz w:val="24"/>
          <w:szCs w:val="24"/>
          <w:highlight w:val="none"/>
        </w:rPr>
        <w:t>格式</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5.1投标人应按</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提供的范本格式认真填写</w:t>
      </w:r>
      <w:r>
        <w:rPr>
          <w:rFonts w:hint="eastAsia" w:ascii="宋体" w:hAnsi="宋体" w:cs="宋体"/>
          <w:color w:val="auto"/>
          <w:sz w:val="24"/>
          <w:szCs w:val="24"/>
          <w:highlight w:val="none"/>
          <w:lang w:val="en-US" w:eastAsia="zh-CN"/>
        </w:rPr>
        <w:t>磋商响应文件</w:t>
      </w:r>
      <w:r>
        <w:rPr>
          <w:rFonts w:hint="eastAsia" w:ascii="宋体" w:hAnsi="宋体" w:eastAsia="宋体" w:cs="宋体"/>
          <w:color w:val="auto"/>
          <w:sz w:val="24"/>
          <w:szCs w:val="24"/>
          <w:highlight w:val="none"/>
        </w:rPr>
        <w:t>、开标一览表。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5.2投标人应严格按</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的格式要求及附件向招标公司提交</w:t>
      </w:r>
      <w:r>
        <w:rPr>
          <w:rFonts w:hint="eastAsia" w:ascii="宋体" w:hAnsi="宋体" w:cs="宋体"/>
          <w:color w:val="auto"/>
          <w:sz w:val="24"/>
          <w:szCs w:val="24"/>
          <w:highlight w:val="none"/>
          <w:lang w:val="en-US" w:eastAsia="zh-CN"/>
        </w:rPr>
        <w:t>磋商响应文件</w:t>
      </w:r>
      <w:r>
        <w:rPr>
          <w:rFonts w:hint="eastAsia" w:ascii="宋体" w:hAnsi="宋体" w:eastAsia="宋体" w:cs="宋体"/>
          <w:color w:val="auto"/>
          <w:sz w:val="24"/>
          <w:szCs w:val="24"/>
          <w:highlight w:val="none"/>
        </w:rPr>
        <w:t>，否则视为不响应</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要求，如</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没有提供格式的，投标人可自行设置。</w:t>
      </w:r>
    </w:p>
    <w:p>
      <w:pPr>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5.3投标人应将</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按规定的顺序编排、并应编制目录、逐页标注连续页码。</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投标报价</w:t>
      </w:r>
    </w:p>
    <w:p>
      <w:pPr>
        <w:spacing w:line="44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6.1  投标报价超预算金额（最高限价）的，其报价无效，不进入评标阶段。</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投标人应在明细报价表上标明综合单价和总价。</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（1）开标一览表内容与</w:t>
      </w:r>
      <w:r>
        <w:rPr>
          <w:rFonts w:hint="eastAsia" w:ascii="宋体" w:hAnsi="宋体" w:cs="宋体"/>
          <w:color w:val="auto"/>
          <w:sz w:val="24"/>
          <w:szCs w:val="24"/>
          <w:highlight w:val="none"/>
          <w:lang w:val="en-US" w:eastAsia="zh-CN"/>
        </w:rPr>
        <w:t>磋商响应文件</w:t>
      </w:r>
      <w:r>
        <w:rPr>
          <w:rFonts w:hint="eastAsia" w:ascii="宋体" w:hAnsi="宋体" w:eastAsia="宋体" w:cs="宋体"/>
          <w:color w:val="auto"/>
          <w:sz w:val="24"/>
          <w:szCs w:val="24"/>
          <w:highlight w:val="none"/>
        </w:rPr>
        <w:t>中相应内容不一致的，以开标一览表为准；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（3）综合单价金额小数点有明显错位的，以开标一览表的总价为准，并修改综合单价；</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（4）总价金额与按综合单价汇总金额不一致的，以综合单价金额计算结果为准。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同时出现两种以上不一致的，按照前款规定的顺序修正。修正后的报价经投标人确认后产生约束力，投标人不确认的，其投标无效。</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投标人如果免费提供某项产品、部件或服务，除在价格栏中填写“0”外，还必须在备注栏中声明免费或赠送。</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 投标报价时应注意包括下列几项费用：</w:t>
      </w:r>
    </w:p>
    <w:p>
      <w:pPr>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中特别要求的备品备件、易损件和专用工具的费用；</w:t>
      </w:r>
    </w:p>
    <w:p>
      <w:pPr>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中特别要求的安装、调试、培训、运输、保险及其它附带服务的全部费用；</w:t>
      </w:r>
    </w:p>
    <w:p>
      <w:pPr>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（3）投标人提供的在中华人民共和国制造的货物，其货物的投标价即交货价中，包括制造、组装该货物所使用的零部件及原材料已付的全部关税、销售税和其他税。</w:t>
      </w:r>
    </w:p>
    <w:p>
      <w:pPr>
        <w:spacing w:line="440" w:lineRule="exact"/>
        <w:ind w:left="480"/>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6.5 投标人应对投标</w:t>
      </w:r>
      <w:r>
        <w:rPr>
          <w:rFonts w:hint="eastAsia" w:ascii="宋体" w:hAnsi="宋体" w:eastAsia="宋体" w:cs="宋体"/>
          <w:color w:val="auto"/>
          <w:sz w:val="24"/>
          <w:szCs w:val="24"/>
          <w:highlight w:val="none"/>
          <w:lang w:val="en-US" w:eastAsia="zh-CN"/>
        </w:rPr>
        <w:t>服</w:t>
      </w:r>
      <w:r>
        <w:rPr>
          <w:rFonts w:hint="eastAsia" w:ascii="宋体" w:hAnsi="宋体" w:eastAsia="宋体" w:cs="宋体"/>
          <w:color w:val="auto"/>
          <w:sz w:val="24"/>
          <w:szCs w:val="24"/>
          <w:highlight w:val="none"/>
        </w:rPr>
        <w:t>物提供完整的详细的书面说明。</w:t>
      </w:r>
    </w:p>
    <w:p>
      <w:pPr>
        <w:spacing w:line="440" w:lineRule="exact"/>
        <w:ind w:left="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 投标报价的货币单位</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投标报价单位为人民币。各项价格必须清楚、准确、详细。</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投标有效期</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w:t>
      </w:r>
      <w:r>
        <w:rPr>
          <w:rFonts w:hint="eastAsia" w:ascii="宋体" w:hAnsi="宋体" w:cs="宋体"/>
          <w:color w:val="auto"/>
          <w:sz w:val="24"/>
          <w:szCs w:val="24"/>
          <w:highlight w:val="none"/>
          <w:lang w:val="en-US" w:eastAsia="zh-CN"/>
        </w:rPr>
        <w:t>磋商响应文件</w:t>
      </w:r>
      <w:r>
        <w:rPr>
          <w:rFonts w:hint="eastAsia" w:ascii="宋体" w:hAnsi="宋体" w:eastAsia="宋体" w:cs="宋体"/>
          <w:color w:val="auto"/>
          <w:sz w:val="24"/>
          <w:szCs w:val="24"/>
          <w:highlight w:val="none"/>
        </w:rPr>
        <w:t>从开标之日起，投标有效期为</w:t>
      </w:r>
      <w:r>
        <w:rPr>
          <w:rFonts w:hint="eastAsia" w:ascii="宋体" w:hAnsi="宋体" w:eastAsia="宋体" w:cs="宋体"/>
          <w:color w:val="auto"/>
          <w:sz w:val="24"/>
          <w:szCs w:val="24"/>
          <w:highlight w:val="none"/>
          <w:u w:val="single"/>
        </w:rPr>
        <w:t>九十</w:t>
      </w:r>
      <w:r>
        <w:rPr>
          <w:rFonts w:hint="eastAsia" w:ascii="宋体" w:hAnsi="宋体" w:eastAsia="宋体" w:cs="宋体"/>
          <w:color w:val="auto"/>
          <w:sz w:val="24"/>
          <w:szCs w:val="24"/>
          <w:highlight w:val="none"/>
        </w:rPr>
        <w:t>天（如不满足将导致废标）。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在特殊情况下，招标方可与投标人协商延长</w:t>
      </w:r>
      <w:r>
        <w:rPr>
          <w:rFonts w:hint="eastAsia" w:ascii="宋体" w:hAnsi="宋体" w:cs="宋体"/>
          <w:color w:val="auto"/>
          <w:sz w:val="24"/>
          <w:szCs w:val="24"/>
          <w:highlight w:val="none"/>
          <w:lang w:val="en-US" w:eastAsia="zh-CN"/>
        </w:rPr>
        <w:t>磋商响应文件</w:t>
      </w:r>
      <w:r>
        <w:rPr>
          <w:rFonts w:hint="eastAsia" w:ascii="宋体" w:hAnsi="宋体" w:eastAsia="宋体" w:cs="宋体"/>
          <w:color w:val="auto"/>
          <w:sz w:val="24"/>
          <w:szCs w:val="24"/>
          <w:highlight w:val="none"/>
        </w:rPr>
        <w:t>的有效期。</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9. </w:t>
      </w:r>
      <w:r>
        <w:rPr>
          <w:rFonts w:hint="eastAsia" w:ascii="宋体" w:hAnsi="宋体" w:cs="宋体"/>
          <w:b/>
          <w:color w:val="auto"/>
          <w:sz w:val="24"/>
          <w:szCs w:val="24"/>
          <w:highlight w:val="none"/>
          <w:lang w:val="en-US" w:eastAsia="zh-CN"/>
        </w:rPr>
        <w:t>磋商响应文件</w:t>
      </w:r>
      <w:r>
        <w:rPr>
          <w:rFonts w:hint="eastAsia" w:ascii="宋体" w:hAnsi="宋体" w:eastAsia="宋体" w:cs="宋体"/>
          <w:b/>
          <w:color w:val="auto"/>
          <w:sz w:val="24"/>
          <w:szCs w:val="24"/>
          <w:highlight w:val="none"/>
        </w:rPr>
        <w:t>的签署规定</w:t>
      </w:r>
    </w:p>
    <w:p>
      <w:pPr>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9.1　</w:t>
      </w:r>
      <w:r>
        <w:rPr>
          <w:rFonts w:hint="eastAsia" w:ascii="宋体" w:hAnsi="宋体" w:cs="宋体"/>
          <w:color w:val="auto"/>
          <w:sz w:val="24"/>
          <w:szCs w:val="24"/>
          <w:highlight w:val="none"/>
          <w:lang w:val="en-US" w:eastAsia="zh-CN"/>
        </w:rPr>
        <w:t>请在政采云客户端投标。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应清楚工整，一般不准修改。个别非实质性修改之处必须由投标人的法定代表人（负责人）或经其正式授权的代表在修改的每一页上签字或盖投标单位公章后才有效。</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应由法人代表或法人授权代表在规定的签章处逐一签署或加盖单位公章</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响应文件</w:t>
      </w:r>
      <w:r>
        <w:rPr>
          <w:rFonts w:hint="eastAsia" w:ascii="宋体" w:hAnsi="宋体" w:eastAsia="宋体" w:cs="宋体"/>
          <w:bCs/>
          <w:color w:val="auto"/>
          <w:sz w:val="24"/>
          <w:szCs w:val="24"/>
          <w:highlight w:val="none"/>
        </w:rPr>
        <w:t>方为有效。</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w:t>
      </w:r>
      <w:r>
        <w:rPr>
          <w:rFonts w:hint="eastAsia" w:ascii="宋体" w:hAnsi="宋体" w:eastAsia="宋体" w:cs="宋体"/>
          <w:b w:val="0"/>
          <w:bCs/>
          <w:i w:val="0"/>
          <w:iCs w:val="0"/>
          <w:color w:val="auto"/>
          <w:kern w:val="0"/>
          <w:sz w:val="24"/>
          <w:szCs w:val="24"/>
          <w:highlight w:val="none"/>
          <w:u w:val="none"/>
          <w:lang w:val="en-US" w:eastAsia="zh-CN" w:bidi="ar"/>
        </w:rPr>
        <w:t>中标单位响应文件：</w:t>
      </w:r>
      <w:r>
        <w:rPr>
          <w:rStyle w:val="37"/>
          <w:rFonts w:hint="eastAsia" w:ascii="宋体" w:hAnsi="宋体" w:eastAsia="宋体" w:cs="宋体"/>
          <w:b w:val="0"/>
          <w:bCs/>
          <w:color w:val="auto"/>
          <w:sz w:val="24"/>
          <w:szCs w:val="24"/>
          <w:highlight w:val="none"/>
          <w:lang w:val="en-US" w:eastAsia="zh-CN" w:bidi="ar"/>
        </w:rPr>
        <w:t>正本壹份、副本肆份（胶装装订不能出现活页</w:t>
      </w:r>
      <w:r>
        <w:rPr>
          <w:rStyle w:val="37"/>
          <w:rFonts w:hint="eastAsia" w:ascii="宋体" w:hAnsi="宋体" w:cs="宋体"/>
          <w:b w:val="0"/>
          <w:bCs/>
          <w:color w:val="auto"/>
          <w:sz w:val="24"/>
          <w:szCs w:val="24"/>
          <w:highlight w:val="none"/>
          <w:lang w:val="en-US" w:eastAsia="zh-CN" w:bidi="ar"/>
        </w:rPr>
        <w:t>，双面打印</w:t>
      </w:r>
      <w:r>
        <w:rPr>
          <w:rStyle w:val="37"/>
          <w:rFonts w:hint="eastAsia" w:ascii="宋体" w:hAnsi="宋体" w:eastAsia="宋体" w:cs="宋体"/>
          <w:b w:val="0"/>
          <w:bCs/>
          <w:color w:val="auto"/>
          <w:sz w:val="24"/>
          <w:szCs w:val="24"/>
          <w:highlight w:val="none"/>
          <w:lang w:val="en-US" w:eastAsia="zh-CN" w:bidi="ar"/>
        </w:rPr>
        <w:t>）</w:t>
      </w:r>
    </w:p>
    <w:p>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9.5  </w:t>
      </w:r>
      <w:r>
        <w:rPr>
          <w:rFonts w:hint="eastAsia" w:ascii="宋体" w:hAnsi="宋体" w:cs="宋体"/>
          <w:b/>
          <w:bCs/>
          <w:color w:val="auto"/>
          <w:sz w:val="24"/>
          <w:szCs w:val="24"/>
          <w:highlight w:val="none"/>
          <w:lang w:val="en-US" w:eastAsia="zh-CN"/>
        </w:rPr>
        <w:t>磋商响应文件</w:t>
      </w:r>
      <w:r>
        <w:rPr>
          <w:rFonts w:hint="eastAsia" w:ascii="宋体" w:hAnsi="宋体" w:eastAsia="宋体" w:cs="宋体"/>
          <w:b/>
          <w:bCs/>
          <w:color w:val="auto"/>
          <w:sz w:val="24"/>
          <w:szCs w:val="24"/>
          <w:highlight w:val="none"/>
        </w:rPr>
        <w:t>的正本与副本应当完全一致。当正本和副本之间出现差异时，以正本为准。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电报、电话、传真、电子邮件等形式的投标概不接受。</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 投标保证金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招标方因投标人的违规行为而受到损害时将不予退还投标人的投标保证金，将其作为所受损害的补偿。</w:t>
      </w:r>
    </w:p>
    <w:p>
      <w:pPr>
        <w:pStyle w:val="15"/>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10.2　</w:t>
      </w:r>
      <w:r>
        <w:rPr>
          <w:rFonts w:hint="eastAsia" w:ascii="宋体" w:hAnsi="宋体" w:eastAsia="宋体" w:cs="宋体"/>
          <w:b w:val="0"/>
          <w:bCs/>
          <w:i w:val="0"/>
          <w:iCs w:val="0"/>
          <w:color w:val="auto"/>
          <w:kern w:val="0"/>
          <w:sz w:val="24"/>
          <w:szCs w:val="24"/>
          <w:highlight w:val="none"/>
          <w:u w:val="none"/>
          <w:lang w:val="en-US" w:eastAsia="zh-CN" w:bidi="ar"/>
        </w:rPr>
        <w:t>注：提交方式为投标人基本账户以网银或银行电汇</w:t>
      </w:r>
      <w:r>
        <w:rPr>
          <w:rFonts w:hint="eastAsia" w:ascii="宋体" w:hAnsi="宋体" w:cs="宋体"/>
          <w:b w:val="0"/>
          <w:bCs/>
          <w:i w:val="0"/>
          <w:iCs w:val="0"/>
          <w:color w:val="auto"/>
          <w:kern w:val="0"/>
          <w:sz w:val="24"/>
          <w:szCs w:val="24"/>
          <w:highlight w:val="none"/>
          <w:u w:val="none"/>
          <w:lang w:val="en-US" w:eastAsia="zh-CN" w:bidi="ar"/>
        </w:rPr>
        <w:t>、保函的</w:t>
      </w:r>
      <w:r>
        <w:rPr>
          <w:rFonts w:hint="eastAsia" w:ascii="宋体" w:hAnsi="宋体" w:eastAsia="宋体" w:cs="宋体"/>
          <w:b w:val="0"/>
          <w:bCs/>
          <w:i w:val="0"/>
          <w:iCs w:val="0"/>
          <w:color w:val="auto"/>
          <w:kern w:val="0"/>
          <w:sz w:val="24"/>
          <w:szCs w:val="24"/>
          <w:highlight w:val="none"/>
          <w:u w:val="none"/>
          <w:lang w:val="en-US" w:eastAsia="zh-CN" w:bidi="ar"/>
        </w:rPr>
        <w:t>形式，汇款单上需注明项目名称、项目编号</w:t>
      </w:r>
      <w:r>
        <w:rPr>
          <w:rFonts w:hint="eastAsia" w:ascii="宋体" w:hAnsi="宋体" w:cs="宋体"/>
          <w:b w:val="0"/>
          <w:bCs/>
          <w:i w:val="0"/>
          <w:iCs w:val="0"/>
          <w:color w:val="auto"/>
          <w:kern w:val="0"/>
          <w:sz w:val="24"/>
          <w:szCs w:val="24"/>
          <w:highlight w:val="none"/>
          <w:u w:val="none"/>
          <w:lang w:val="en-US" w:eastAsia="zh-CN" w:bidi="ar"/>
        </w:rPr>
        <w:t>、包号（转账截图请发至邮箱2957670019@qq.com）</w:t>
      </w:r>
      <w:r>
        <w:rPr>
          <w:rFonts w:hint="eastAsia" w:ascii="宋体" w:hAnsi="宋体" w:eastAsia="宋体" w:cs="宋体"/>
          <w:color w:val="auto"/>
          <w:sz w:val="24"/>
          <w:szCs w:val="24"/>
          <w:highlight w:val="none"/>
          <w:lang w:eastAsia="zh-CN"/>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投标人提交投标保证金缴纳期限：开标时间及</w:t>
      </w:r>
      <w:r>
        <w:rPr>
          <w:rFonts w:hint="eastAsia"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w:t>
      </w:r>
      <w:r>
        <w:rPr>
          <w:rFonts w:hint="eastAsia" w:hAnsi="宋体" w:cs="宋体"/>
          <w:color w:val="auto"/>
          <w:sz w:val="24"/>
          <w:szCs w:val="24"/>
          <w:highlight w:val="none"/>
          <w:lang w:val="en-US" w:eastAsia="zh-CN"/>
        </w:rPr>
        <w:t>12</w:t>
      </w:r>
      <w:r>
        <w:rPr>
          <w:rFonts w:hint="eastAsia" w:ascii="宋体" w:hAnsi="宋体" w:eastAsia="宋体" w:cs="宋体"/>
          <w:color w:val="auto"/>
          <w:sz w:val="24"/>
          <w:szCs w:val="24"/>
          <w:highlight w:val="none"/>
        </w:rPr>
        <w:t>小时前缴纳完毕（以到账时间为准），逾期不予受理。</w:t>
      </w:r>
    </w:p>
    <w:p>
      <w:pPr>
        <w:pStyle w:val="15"/>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投标保证金交入：见</w:t>
      </w:r>
      <w:r>
        <w:rPr>
          <w:rFonts w:hint="eastAsia" w:ascii="宋体" w:hAnsi="宋体" w:eastAsia="宋体" w:cs="宋体"/>
          <w:color w:val="auto"/>
          <w:sz w:val="24"/>
          <w:szCs w:val="24"/>
          <w:highlight w:val="none"/>
          <w:lang w:eastAsia="zh-CN"/>
        </w:rPr>
        <w:t>投标人须知前附表</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未中标的投标人的投标保证金，将在中标通知书发出后5个工作日内无息退还。</w:t>
      </w:r>
    </w:p>
    <w:p>
      <w:pPr>
        <w:keepNext w:val="0"/>
        <w:keepLines w:val="0"/>
        <w:widowControl/>
        <w:suppressLineNumbers w:val="0"/>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10.5  中标方的投标保证金，将在领取中标通知书，缴纳</w:t>
      </w:r>
      <w:r>
        <w:rPr>
          <w:rFonts w:hint="eastAsia" w:ascii="宋体" w:hAnsi="宋体" w:eastAsia="宋体" w:cs="宋体"/>
          <w:color w:val="auto"/>
          <w:sz w:val="24"/>
          <w:szCs w:val="24"/>
          <w:highlight w:val="none"/>
          <w:lang w:val="en-US" w:eastAsia="zh-CN"/>
        </w:rPr>
        <w:t>招标代理服务费和</w:t>
      </w:r>
      <w:r>
        <w:rPr>
          <w:rFonts w:hint="eastAsia" w:ascii="宋体" w:hAnsi="宋体" w:eastAsia="宋体" w:cs="宋体"/>
          <w:color w:val="auto"/>
          <w:sz w:val="24"/>
          <w:szCs w:val="24"/>
          <w:highlight w:val="none"/>
        </w:rPr>
        <w:t>签订合同后5个工作日内无息退还</w:t>
      </w:r>
      <w:r>
        <w:rPr>
          <w:rFonts w:hint="eastAsia" w:ascii="宋体" w:hAnsi="宋体" w:eastAsia="宋体" w:cs="宋体"/>
          <w:color w:val="auto"/>
          <w:sz w:val="24"/>
          <w:szCs w:val="24"/>
          <w:highlight w:val="none"/>
          <w:lang w:eastAsia="zh-CN"/>
        </w:rPr>
        <w:t>。</w:t>
      </w:r>
    </w:p>
    <w:p>
      <w:pPr>
        <w:keepNext w:val="0"/>
        <w:keepLines w:val="0"/>
        <w:widowControl/>
        <w:suppressLineNumbers w:val="0"/>
        <w:ind w:firstLine="480" w:firstLineChars="20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退还保证金时，需提供</w:t>
      </w:r>
      <w:r>
        <w:rPr>
          <w:rFonts w:hint="eastAsia" w:ascii="宋体" w:hAnsi="宋体" w:eastAsia="宋体" w:cs="宋体"/>
          <w:color w:val="auto"/>
          <w:sz w:val="24"/>
          <w:szCs w:val="24"/>
          <w:highlight w:val="none"/>
          <w:lang w:val="en-US" w:eastAsia="zh-CN"/>
        </w:rPr>
        <w:t>:</w:t>
      </w:r>
    </w:p>
    <w:p>
      <w:pPr>
        <w:keepNext w:val="0"/>
        <w:keepLines w:val="0"/>
        <w:widowControl/>
        <w:suppressLineNumbers w:val="0"/>
        <w:ind w:firstLine="240" w:firstLineChars="100"/>
        <w:jc w:val="left"/>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（1）投标保证金收据原件</w:t>
      </w:r>
    </w:p>
    <w:p>
      <w:pPr>
        <w:keepNext w:val="0"/>
        <w:keepLines w:val="0"/>
        <w:widowControl/>
        <w:suppressLineNumbers w:val="0"/>
        <w:ind w:firstLine="240" w:firstLineChars="100"/>
        <w:jc w:val="left"/>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（2）公司开户信息加盖公章</w:t>
      </w:r>
    </w:p>
    <w:p>
      <w:pPr>
        <w:keepNext w:val="0"/>
        <w:keepLines w:val="0"/>
        <w:widowControl/>
        <w:suppressLineNumbers w:val="0"/>
        <w:ind w:firstLine="240" w:firstLineChars="100"/>
        <w:jc w:val="left"/>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（3）中标人与招标人签订合同的复印件</w:t>
      </w:r>
    </w:p>
    <w:p>
      <w:pPr>
        <w:keepNext w:val="0"/>
        <w:keepLines w:val="0"/>
        <w:widowControl/>
        <w:suppressLineNumbers w:val="0"/>
        <w:ind w:firstLine="240" w:firstLineChars="100"/>
        <w:jc w:val="left"/>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（4）收件地址：</w:t>
      </w:r>
      <w:r>
        <w:rPr>
          <w:rFonts w:hint="eastAsia" w:ascii="宋体" w:hAnsi="宋体" w:cs="宋体"/>
          <w:color w:val="auto"/>
          <w:kern w:val="0"/>
          <w:sz w:val="24"/>
          <w:szCs w:val="24"/>
          <w:highlight w:val="none"/>
          <w:lang w:val="en-US" w:eastAsia="zh-CN" w:bidi="ar"/>
        </w:rPr>
        <w:t>乌鲁木齐市新市区天津南路431号博雅居B栋2单元301室</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ind w:firstLine="240" w:firstLineChars="100"/>
        <w:jc w:val="left"/>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（5）联系人：</w:t>
      </w:r>
      <w:r>
        <w:rPr>
          <w:rFonts w:hint="eastAsia" w:ascii="宋体" w:hAnsi="宋体" w:cs="宋体"/>
          <w:b w:val="0"/>
          <w:bCs/>
          <w:i w:val="0"/>
          <w:iCs w:val="0"/>
          <w:color w:val="auto"/>
          <w:kern w:val="0"/>
          <w:sz w:val="24"/>
          <w:szCs w:val="24"/>
          <w:highlight w:val="none"/>
          <w:u w:val="none"/>
          <w:lang w:val="en-US" w:eastAsia="zh-CN" w:bidi="ar"/>
        </w:rPr>
        <w:t>赵女士</w:t>
      </w:r>
    </w:p>
    <w:p>
      <w:pPr>
        <w:keepNext w:val="0"/>
        <w:keepLines w:val="0"/>
        <w:widowControl/>
        <w:suppressLineNumbers w:val="0"/>
        <w:ind w:firstLine="240" w:firstLineChars="100"/>
        <w:jc w:val="left"/>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（6）联系电话：</w:t>
      </w:r>
      <w:r>
        <w:rPr>
          <w:rFonts w:hint="eastAsia" w:ascii="宋体" w:hAnsi="宋体" w:cs="宋体"/>
          <w:b w:val="0"/>
          <w:bCs/>
          <w:i w:val="0"/>
          <w:iCs w:val="0"/>
          <w:color w:val="auto"/>
          <w:kern w:val="0"/>
          <w:sz w:val="24"/>
          <w:szCs w:val="24"/>
          <w:highlight w:val="none"/>
          <w:u w:val="none"/>
          <w:lang w:val="en-US" w:eastAsia="zh-CN" w:bidi="ar"/>
        </w:rPr>
        <w:t>15292638547</w:t>
      </w:r>
    </w:p>
    <w:p>
      <w:pPr>
        <w:pStyle w:val="7"/>
        <w:ind w:firstLine="241" w:firstLineChars="1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i w:val="0"/>
          <w:iCs w:val="0"/>
          <w:color w:val="auto"/>
          <w:kern w:val="0"/>
          <w:sz w:val="24"/>
          <w:szCs w:val="24"/>
          <w:highlight w:val="none"/>
          <w:u w:val="none"/>
          <w:lang w:val="en-US" w:eastAsia="zh-CN" w:bidi="ar"/>
        </w:rPr>
        <w:t>注：未中标的投标人退还投标保证金时提供（1）、（2）中标人提供（1）、（2）、（3）</w:t>
      </w:r>
    </w:p>
    <w:p>
      <w:pPr>
        <w:widowControl w:val="0"/>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在评标过程中，如发现下列情况之一的，其投标将被拒绝；</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磋商响应文件</w:t>
      </w:r>
      <w:r>
        <w:rPr>
          <w:rFonts w:hint="eastAsia" w:ascii="宋体" w:hAnsi="宋体" w:eastAsia="宋体" w:cs="宋体"/>
          <w:color w:val="auto"/>
          <w:sz w:val="24"/>
          <w:szCs w:val="24"/>
          <w:highlight w:val="none"/>
        </w:rPr>
        <w:t>技术规格中的响应与事实不符或虚假投标的；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（2）投标人复制</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的技术规格相关部分内容作为其</w:t>
      </w:r>
      <w:r>
        <w:rPr>
          <w:rFonts w:hint="eastAsia" w:ascii="宋体" w:hAnsi="宋体" w:cs="宋体"/>
          <w:color w:val="auto"/>
          <w:sz w:val="24"/>
          <w:szCs w:val="24"/>
          <w:highlight w:val="none"/>
          <w:lang w:val="en-US" w:eastAsia="zh-CN"/>
        </w:rPr>
        <w:t>磋商响应文件</w:t>
      </w:r>
      <w:r>
        <w:rPr>
          <w:rFonts w:hint="eastAsia" w:ascii="宋体" w:hAnsi="宋体" w:eastAsia="宋体" w:cs="宋体"/>
          <w:color w:val="auto"/>
          <w:sz w:val="24"/>
          <w:szCs w:val="24"/>
          <w:highlight w:val="none"/>
        </w:rPr>
        <w:t>的一部分；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磋商响应文件</w:t>
      </w:r>
      <w:r>
        <w:rPr>
          <w:rFonts w:hint="eastAsia" w:ascii="宋体" w:hAnsi="宋体" w:eastAsia="宋体" w:cs="宋体"/>
          <w:color w:val="auto"/>
          <w:sz w:val="24"/>
          <w:szCs w:val="24"/>
          <w:highlight w:val="none"/>
        </w:rPr>
        <w:t>符合</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中规定废标的其它技术条款；</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磋商响应文件</w:t>
      </w:r>
      <w:r>
        <w:rPr>
          <w:rFonts w:hint="eastAsia" w:ascii="宋体" w:hAnsi="宋体" w:eastAsia="宋体" w:cs="宋体"/>
          <w:color w:val="auto"/>
          <w:sz w:val="24"/>
          <w:szCs w:val="24"/>
          <w:highlight w:val="none"/>
        </w:rPr>
        <w:t>有不符合</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带“*”要求的内容的；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（5）其他不符合</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重要参数的。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以下情形被视为投标无效；</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（1）未按规定提交投标保证金的投标；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有重大负偏离的；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（3）投标人拒绝修正错误的；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的关键内容字迹模糊，无法辨认的；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（5）投标有效期不足的；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（6）投标人的报价超出预算金额（或最高限价）的；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（7）其他违反相关法律法规规定的行为的；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认为是其他应当否决的投标。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下列任何情况发生时，投标保证金将不予退还，转为违约金：</w:t>
      </w:r>
    </w:p>
    <w:p>
      <w:pPr>
        <w:spacing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投标人在投标截止期后，投标有效期内撤回投标；</w:t>
      </w:r>
    </w:p>
    <w:p>
      <w:pPr>
        <w:spacing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标人在规定期限内未按规定</w:t>
      </w:r>
      <w:r>
        <w:rPr>
          <w:rFonts w:hint="eastAsia" w:ascii="宋体" w:hAnsi="宋体" w:eastAsia="宋体" w:cs="宋体"/>
          <w:color w:val="auto"/>
          <w:sz w:val="24"/>
          <w:szCs w:val="24"/>
          <w:highlight w:val="none"/>
          <w:lang w:val="en-US" w:eastAsia="zh-CN"/>
        </w:rPr>
        <w:t>未和招标人签订合同</w:t>
      </w:r>
      <w:r>
        <w:rPr>
          <w:rFonts w:hint="eastAsia" w:ascii="宋体" w:hAnsi="宋体" w:eastAsia="宋体" w:cs="宋体"/>
          <w:color w:val="auto"/>
          <w:sz w:val="24"/>
          <w:szCs w:val="24"/>
          <w:highlight w:val="none"/>
        </w:rPr>
        <w:t>；</w:t>
      </w:r>
    </w:p>
    <w:p>
      <w:pPr>
        <w:spacing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中标方未按投标人须知规定缴纳招标代理费；</w:t>
      </w:r>
    </w:p>
    <w:p>
      <w:pPr>
        <w:spacing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以他人名义投标或者以其他方式弄虚作假，骗取中标；</w:t>
      </w:r>
    </w:p>
    <w:p>
      <w:pPr>
        <w:spacing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打架斗殴，扰乱标场秩序；</w:t>
      </w:r>
    </w:p>
    <w:p>
      <w:pPr>
        <w:spacing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本</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中或《</w:t>
      </w:r>
      <w:r>
        <w:rPr>
          <w:rFonts w:hint="eastAsia" w:ascii="宋体" w:hAnsi="宋体" w:eastAsia="宋体" w:cs="宋体"/>
          <w:color w:val="auto"/>
          <w:sz w:val="24"/>
          <w:szCs w:val="24"/>
          <w:highlight w:val="none"/>
          <w:lang w:val="en-US" w:eastAsia="zh-CN"/>
        </w:rPr>
        <w:t>政府采购非招标采购方式管理办法</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二十</w:t>
      </w:r>
      <w:r>
        <w:rPr>
          <w:rFonts w:hint="eastAsia" w:ascii="宋体" w:hAnsi="宋体" w:eastAsia="宋体" w:cs="宋体"/>
          <w:color w:val="auto"/>
          <w:sz w:val="24"/>
          <w:szCs w:val="24"/>
          <w:highlight w:val="none"/>
        </w:rPr>
        <w:t>条规定的其他不予退还投标保证金的情形。</w:t>
      </w:r>
    </w:p>
    <w:p>
      <w:pPr>
        <w:spacing w:line="44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上述不予退还投标保证金的情况并给招标代理机构造成损失的，还要承担赔偿责任。</w:t>
      </w:r>
      <w:bookmarkStart w:id="12" w:name="_Toc497239289"/>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10.9</w:t>
      </w:r>
      <w:r>
        <w:rPr>
          <w:rFonts w:hint="eastAsia" w:ascii="宋体" w:hAnsi="宋体" w:eastAsia="宋体" w:cs="宋体"/>
          <w:color w:val="auto"/>
          <w:sz w:val="24"/>
          <w:szCs w:val="24"/>
          <w:highlight w:val="none"/>
        </w:rPr>
        <w:t>有下列情形之一的，视为投标人串通投标，其投标无效：</w:t>
      </w:r>
    </w:p>
    <w:p>
      <w:pPr>
        <w:spacing w:line="360" w:lineRule="auto"/>
        <w:ind w:left="901"/>
        <w:rPr>
          <w:rFonts w:hint="eastAsia" w:ascii="宋体" w:hAnsi="宋体" w:cs="Times New Roman"/>
          <w:color w:val="auto"/>
          <w:sz w:val="24"/>
          <w:highlight w:val="none"/>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1</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rPr>
        <w:t>同一项目中不同投标人的</w:t>
      </w:r>
      <w:r>
        <w:rPr>
          <w:rFonts w:hint="eastAsia" w:ascii="宋体" w:hAnsi="宋体" w:cs="Times New Roman"/>
          <w:color w:val="auto"/>
          <w:sz w:val="24"/>
          <w:highlight w:val="none"/>
          <w:lang w:eastAsia="zh-CN"/>
        </w:rPr>
        <w:t>响应文件</w:t>
      </w:r>
      <w:r>
        <w:rPr>
          <w:rFonts w:hint="eastAsia" w:ascii="宋体" w:hAnsi="宋体" w:cs="Times New Roman"/>
          <w:color w:val="auto"/>
          <w:sz w:val="24"/>
          <w:highlight w:val="none"/>
        </w:rPr>
        <w:t>由同一单位或者个人编制，例如：不同单位的</w:t>
      </w:r>
      <w:r>
        <w:rPr>
          <w:rFonts w:hint="eastAsia" w:ascii="宋体" w:hAnsi="宋体" w:cs="Times New Roman"/>
          <w:color w:val="auto"/>
          <w:sz w:val="24"/>
          <w:highlight w:val="none"/>
          <w:lang w:eastAsia="zh-CN"/>
        </w:rPr>
        <w:t>响应文件</w:t>
      </w:r>
      <w:r>
        <w:rPr>
          <w:rFonts w:hint="eastAsia" w:ascii="宋体" w:hAnsi="宋体" w:cs="Times New Roman"/>
          <w:color w:val="auto"/>
          <w:sz w:val="24"/>
          <w:highlight w:val="none"/>
        </w:rPr>
        <w:t>出自同一台电脑，或者出自同一把投标锁或计价锁：</w:t>
      </w:r>
    </w:p>
    <w:p>
      <w:pPr>
        <w:spacing w:line="360" w:lineRule="auto"/>
        <w:ind w:left="901"/>
        <w:rPr>
          <w:rFonts w:hint="eastAsia" w:ascii="宋体" w:hAnsi="宋体" w:cs="Times New Roman"/>
          <w:color w:val="auto"/>
          <w:sz w:val="24"/>
          <w:highlight w:val="none"/>
        </w:rPr>
      </w:pPr>
      <w:r>
        <w:rPr>
          <w:rFonts w:hint="eastAsia" w:ascii="宋体" w:hAnsi="宋体" w:cs="Times New Roman"/>
          <w:color w:val="auto"/>
          <w:sz w:val="24"/>
          <w:highlight w:val="none"/>
        </w:rPr>
        <w:t>1.不同投标人的电子</w:t>
      </w:r>
      <w:r>
        <w:rPr>
          <w:rFonts w:hint="eastAsia" w:ascii="宋体" w:hAnsi="宋体" w:cs="Times New Roman"/>
          <w:color w:val="auto"/>
          <w:sz w:val="24"/>
          <w:highlight w:val="none"/>
          <w:lang w:eastAsia="zh-CN"/>
        </w:rPr>
        <w:t>响应文件</w:t>
      </w:r>
      <w:r>
        <w:rPr>
          <w:rFonts w:hint="eastAsia" w:ascii="宋体" w:hAnsi="宋体" w:cs="Times New Roman"/>
          <w:color w:val="auto"/>
          <w:sz w:val="24"/>
          <w:highlight w:val="none"/>
        </w:rPr>
        <w:t>上传计算机的网卡MAC 地址、CPU 序列号和硬盘序列号等硬件信息均相同的（开标现场上传电子</w:t>
      </w:r>
      <w:r>
        <w:rPr>
          <w:rFonts w:hint="eastAsia" w:ascii="宋体" w:hAnsi="宋体" w:cs="Times New Roman"/>
          <w:color w:val="auto"/>
          <w:sz w:val="24"/>
          <w:highlight w:val="none"/>
          <w:lang w:eastAsia="zh-CN"/>
        </w:rPr>
        <w:t>响应文件</w:t>
      </w:r>
      <w:r>
        <w:rPr>
          <w:rFonts w:hint="eastAsia" w:ascii="宋体" w:hAnsi="宋体" w:cs="Times New Roman"/>
          <w:color w:val="auto"/>
          <w:sz w:val="24"/>
          <w:highlight w:val="none"/>
        </w:rPr>
        <w:t>的除外）；</w:t>
      </w:r>
    </w:p>
    <w:p>
      <w:pPr>
        <w:spacing w:line="360" w:lineRule="auto"/>
        <w:ind w:left="901"/>
        <w:rPr>
          <w:rFonts w:hint="eastAsia" w:ascii="宋体" w:hAnsi="宋体" w:cs="Times New Roman"/>
          <w:color w:val="auto"/>
          <w:sz w:val="24"/>
          <w:highlight w:val="none"/>
        </w:rPr>
      </w:pPr>
      <w:r>
        <w:rPr>
          <w:rFonts w:hint="eastAsia" w:ascii="宋体" w:hAnsi="宋体" w:cs="Times New Roman"/>
          <w:color w:val="auto"/>
          <w:sz w:val="24"/>
          <w:highlight w:val="none"/>
        </w:rPr>
        <w:t>2.不同投标人的组价工程最清单 XML 标准接口文件记录的计价软件加密锁序列号信总有一条及以上相同或出自同一电子文档的，或者记录的硬件信息中存在一条及以上的计算机网卡 MAG 地址（如有）、CPU 序列号和硬盘序列号等硬件信息均相同的：</w:t>
      </w:r>
    </w:p>
    <w:p>
      <w:pPr>
        <w:spacing w:line="360" w:lineRule="auto"/>
        <w:ind w:left="901"/>
        <w:rPr>
          <w:rFonts w:hint="eastAsia" w:ascii="宋体" w:hAnsi="宋体" w:cs="Times New Roman"/>
          <w:color w:val="auto"/>
          <w:sz w:val="24"/>
          <w:highlight w:val="none"/>
        </w:rPr>
      </w:pPr>
      <w:r>
        <w:rPr>
          <w:rFonts w:hint="eastAsia" w:ascii="宋体" w:hAnsi="宋体" w:cs="Times New Roman"/>
          <w:color w:val="auto"/>
          <w:sz w:val="24"/>
          <w:highlight w:val="none"/>
        </w:rPr>
        <w:t>3.不同投标人的电子</w:t>
      </w:r>
      <w:r>
        <w:rPr>
          <w:rFonts w:hint="eastAsia" w:ascii="宋体" w:hAnsi="宋体" w:cs="Times New Roman"/>
          <w:color w:val="auto"/>
          <w:sz w:val="24"/>
          <w:highlight w:val="none"/>
          <w:lang w:eastAsia="zh-CN"/>
        </w:rPr>
        <w:t>响应文件</w:t>
      </w:r>
      <w:r>
        <w:rPr>
          <w:rFonts w:hint="eastAsia" w:ascii="宋体" w:hAnsi="宋体" w:cs="Times New Roman"/>
          <w:color w:val="auto"/>
          <w:sz w:val="24"/>
          <w:highlight w:val="none"/>
        </w:rPr>
        <w:t>（已标价工程量清单 XML 电子文档除外）编制时的计算机硬件信息中存在一条及以上的计算机网卡 MAC 地址（</w:t>
      </w:r>
      <w:r>
        <w:rPr>
          <w:rFonts w:hint="eastAsia" w:ascii="宋体" w:hAnsi="宋体" w:cs="Times New Roman"/>
          <w:color w:val="auto"/>
          <w:sz w:val="24"/>
          <w:highlight w:val="none"/>
          <w:lang w:val="en-US" w:eastAsia="zh-CN"/>
        </w:rPr>
        <w:t>如</w:t>
      </w:r>
      <w:r>
        <w:rPr>
          <w:rFonts w:hint="eastAsia" w:ascii="宋体" w:hAnsi="宋体" w:cs="Times New Roman"/>
          <w:color w:val="auto"/>
          <w:sz w:val="24"/>
          <w:highlight w:val="none"/>
        </w:rPr>
        <w:t>有）、CPU序列号和硬盘序列号均相同的；</w:t>
      </w:r>
    </w:p>
    <w:p>
      <w:pPr>
        <w:spacing w:line="360" w:lineRule="auto"/>
        <w:ind w:left="901"/>
        <w:rPr>
          <w:rFonts w:hint="eastAsia" w:ascii="宋体" w:hAnsi="宋体" w:cs="Times New Roman"/>
          <w:color w:val="auto"/>
          <w:sz w:val="24"/>
          <w:highlight w:val="none"/>
        </w:rPr>
      </w:pPr>
      <w:r>
        <w:rPr>
          <w:rFonts w:hint="eastAsia" w:ascii="宋体" w:hAnsi="宋体" w:cs="Times New Roman"/>
          <w:color w:val="auto"/>
          <w:sz w:val="24"/>
          <w:highlight w:val="none"/>
        </w:rPr>
        <w:t xml:space="preserve">4. 投标人递交的已标价工程量清单 </w:t>
      </w:r>
      <w:r>
        <w:rPr>
          <w:rFonts w:hint="eastAsia" w:ascii="宋体" w:hAnsi="宋体" w:cs="Times New Roman"/>
          <w:color w:val="auto"/>
          <w:sz w:val="24"/>
          <w:highlight w:val="none"/>
          <w:lang w:val="en-US" w:eastAsia="zh-CN"/>
        </w:rPr>
        <w:t>X</w:t>
      </w:r>
      <w:r>
        <w:rPr>
          <w:rFonts w:hint="eastAsia" w:ascii="宋体" w:hAnsi="宋体" w:cs="Times New Roman"/>
          <w:color w:val="auto"/>
          <w:sz w:val="24"/>
          <w:highlight w:val="none"/>
        </w:rPr>
        <w:t>ML 电子文档</w:t>
      </w:r>
      <w:r>
        <w:rPr>
          <w:rFonts w:hint="eastAsia" w:ascii="宋体" w:hAnsi="宋体" w:cs="Times New Roman"/>
          <w:color w:val="auto"/>
          <w:sz w:val="24"/>
          <w:highlight w:val="none"/>
          <w:lang w:val="en-US" w:eastAsia="zh-CN"/>
        </w:rPr>
        <w:t>未</w:t>
      </w:r>
      <w:r>
        <w:rPr>
          <w:rFonts w:hint="eastAsia" w:ascii="宋体" w:hAnsi="宋体" w:cs="Times New Roman"/>
          <w:color w:val="auto"/>
          <w:sz w:val="24"/>
          <w:highlight w:val="none"/>
        </w:rPr>
        <w:t>按照规定记录软硬件信息的，或者记录的软硬件信息经电子招标投标交易平台认定被篡改的；</w:t>
      </w:r>
    </w:p>
    <w:p>
      <w:pPr>
        <w:spacing w:line="360" w:lineRule="auto"/>
        <w:ind w:left="901"/>
        <w:rPr>
          <w:rFonts w:hint="eastAsia" w:ascii="宋体" w:hAnsi="宋体" w:cs="Times New Roman"/>
          <w:color w:val="auto"/>
          <w:sz w:val="24"/>
          <w:highlight w:val="none"/>
        </w:rPr>
      </w:pPr>
      <w:r>
        <w:rPr>
          <w:rFonts w:hint="eastAsia" w:ascii="宋体" w:hAnsi="宋体" w:cs="Times New Roman"/>
          <w:color w:val="auto"/>
          <w:sz w:val="24"/>
          <w:highlight w:val="none"/>
        </w:rPr>
        <w:t>5.不同投标人的</w:t>
      </w:r>
      <w:r>
        <w:rPr>
          <w:rFonts w:hint="eastAsia" w:ascii="宋体" w:hAnsi="宋体" w:cs="Times New Roman"/>
          <w:color w:val="auto"/>
          <w:sz w:val="24"/>
          <w:highlight w:val="none"/>
          <w:lang w:eastAsia="zh-CN"/>
        </w:rPr>
        <w:t>响应文件</w:t>
      </w:r>
      <w:r>
        <w:rPr>
          <w:rFonts w:hint="eastAsia" w:ascii="宋体" w:hAnsi="宋体" w:cs="Times New Roman"/>
          <w:color w:val="auto"/>
          <w:sz w:val="24"/>
          <w:highlight w:val="none"/>
        </w:rPr>
        <w:t>经查重分析，内容异常一致或者实质性相同的；</w:t>
      </w:r>
    </w:p>
    <w:p>
      <w:pPr>
        <w:spacing w:line="360" w:lineRule="auto"/>
        <w:ind w:left="901"/>
        <w:rPr>
          <w:rFonts w:hint="eastAsia" w:ascii="宋体" w:hAnsi="宋体" w:cs="Times New Roman"/>
          <w:color w:val="auto"/>
          <w:sz w:val="24"/>
          <w:highlight w:val="none"/>
        </w:rPr>
      </w:pPr>
      <w:r>
        <w:rPr>
          <w:rFonts w:hint="eastAsia" w:ascii="宋体" w:hAnsi="宋体" w:cs="Times New Roman"/>
          <w:color w:val="auto"/>
          <w:sz w:val="24"/>
          <w:highlight w:val="none"/>
        </w:rPr>
        <w:t>6.不同投标人的</w:t>
      </w:r>
      <w:r>
        <w:rPr>
          <w:rFonts w:hint="eastAsia" w:ascii="宋体" w:hAnsi="宋体" w:cs="Times New Roman"/>
          <w:color w:val="auto"/>
          <w:sz w:val="24"/>
          <w:highlight w:val="none"/>
          <w:lang w:eastAsia="zh-CN"/>
        </w:rPr>
        <w:t>响应文件</w:t>
      </w:r>
      <w:r>
        <w:rPr>
          <w:rFonts w:hint="eastAsia" w:ascii="宋体" w:hAnsi="宋体" w:cs="Times New Roman"/>
          <w:color w:val="auto"/>
          <w:sz w:val="24"/>
          <w:highlight w:val="none"/>
        </w:rPr>
        <w:t>由同一投标人的附屈设备打印、复印的。</w:t>
      </w:r>
    </w:p>
    <w:p>
      <w:pPr>
        <w:spacing w:line="360" w:lineRule="auto"/>
        <w:ind w:left="901"/>
        <w:rPr>
          <w:rFonts w:hint="eastAsia" w:ascii="宋体" w:hAnsi="宋体" w:cs="Times New Roman"/>
          <w:color w:val="auto"/>
          <w:sz w:val="24"/>
          <w:highlight w:val="none"/>
        </w:rPr>
      </w:pPr>
      <w:r>
        <w:rPr>
          <w:rFonts w:hint="eastAsia" w:ascii="宋体" w:hAnsi="宋体" w:cs="Times New Roman"/>
          <w:color w:val="auto"/>
          <w:sz w:val="24"/>
          <w:highlight w:val="none"/>
        </w:rPr>
        <w:t>(二）不同投标人委托同一单位或者个人办事投标車宜，例如：委托同一人办理同一项目投标的不同环节的；</w:t>
      </w:r>
    </w:p>
    <w:p>
      <w:pPr>
        <w:spacing w:line="360" w:lineRule="auto"/>
        <w:ind w:left="901"/>
        <w:rPr>
          <w:rFonts w:hint="eastAsia" w:ascii="宋体" w:hAnsi="宋体" w:cs="Times New Roman"/>
          <w:color w:val="auto"/>
          <w:sz w:val="24"/>
          <w:highlight w:val="none"/>
        </w:rPr>
      </w:pPr>
      <w:r>
        <w:rPr>
          <w:rFonts w:hint="eastAsia" w:ascii="宋体" w:hAnsi="宋体" w:cs="Times New Roman"/>
          <w:color w:val="auto"/>
          <w:sz w:val="24"/>
          <w:highlight w:val="none"/>
        </w:rPr>
        <w:t>(三）不同投标人的</w:t>
      </w:r>
      <w:r>
        <w:rPr>
          <w:rFonts w:hint="eastAsia" w:ascii="宋体" w:hAnsi="宋体" w:cs="Times New Roman"/>
          <w:color w:val="auto"/>
          <w:sz w:val="24"/>
          <w:highlight w:val="none"/>
          <w:lang w:eastAsia="zh-CN"/>
        </w:rPr>
        <w:t>响应文件</w:t>
      </w:r>
      <w:r>
        <w:rPr>
          <w:rFonts w:hint="eastAsia" w:ascii="宋体" w:hAnsi="宋体" w:cs="Times New Roman"/>
          <w:color w:val="auto"/>
          <w:sz w:val="24"/>
          <w:highlight w:val="none"/>
        </w:rPr>
        <w:t>载明的项目管理成员为同一人或同一单位；</w:t>
      </w:r>
    </w:p>
    <w:p>
      <w:pPr>
        <w:spacing w:line="360" w:lineRule="auto"/>
        <w:ind w:firstLine="720" w:firstLineChars="300"/>
        <w:rPr>
          <w:rFonts w:hint="eastAsia" w:ascii="宋体" w:hAnsi="宋体" w:cs="Times New Roman"/>
          <w:color w:val="auto"/>
          <w:sz w:val="24"/>
          <w:highlight w:val="none"/>
        </w:rPr>
      </w:pPr>
      <w:r>
        <w:rPr>
          <w:rFonts w:hint="eastAsia" w:ascii="宋体" w:hAnsi="宋体" w:cs="Times New Roman"/>
          <w:color w:val="auto"/>
          <w:sz w:val="24"/>
          <w:highlight w:val="none"/>
        </w:rPr>
        <w:t>（四）不同投标人的投标报价量规律性差异或者</w:t>
      </w:r>
      <w:r>
        <w:rPr>
          <w:rFonts w:hint="eastAsia" w:ascii="宋体" w:hAnsi="宋体" w:cs="Times New Roman"/>
          <w:color w:val="auto"/>
          <w:sz w:val="24"/>
          <w:highlight w:val="none"/>
          <w:lang w:eastAsia="zh-CN"/>
        </w:rPr>
        <w:t>响应文件</w:t>
      </w:r>
      <w:r>
        <w:rPr>
          <w:rFonts w:hint="eastAsia" w:ascii="宋体" w:hAnsi="宋体" w:cs="Times New Roman"/>
          <w:color w:val="auto"/>
          <w:sz w:val="24"/>
          <w:highlight w:val="none"/>
        </w:rPr>
        <w:t>异常一致；</w:t>
      </w:r>
    </w:p>
    <w:p>
      <w:pPr>
        <w:spacing w:line="360" w:lineRule="auto"/>
        <w:ind w:left="901"/>
        <w:rPr>
          <w:rFonts w:hint="eastAsia" w:ascii="宋体" w:hAnsi="宋体" w:cs="Times New Roman"/>
          <w:color w:val="auto"/>
          <w:sz w:val="24"/>
          <w:highlight w:val="none"/>
        </w:rPr>
      </w:pPr>
      <w:r>
        <w:rPr>
          <w:rFonts w:hint="eastAsia" w:ascii="宋体" w:hAnsi="宋体" w:cs="Times New Roman"/>
          <w:color w:val="auto"/>
          <w:sz w:val="24"/>
          <w:highlight w:val="none"/>
        </w:rPr>
        <w:t>(五）不同投标人的</w:t>
      </w:r>
      <w:r>
        <w:rPr>
          <w:rFonts w:hint="eastAsia" w:ascii="宋体" w:hAnsi="宋体" w:cs="Times New Roman"/>
          <w:color w:val="auto"/>
          <w:sz w:val="24"/>
          <w:highlight w:val="none"/>
          <w:lang w:eastAsia="zh-CN"/>
        </w:rPr>
        <w:t>响应文件</w:t>
      </w:r>
      <w:r>
        <w:rPr>
          <w:rFonts w:hint="eastAsia" w:ascii="宋体" w:hAnsi="宋体" w:cs="Times New Roman"/>
          <w:color w:val="auto"/>
          <w:sz w:val="24"/>
          <w:highlight w:val="none"/>
        </w:rPr>
        <w:t>互相混装；</w:t>
      </w:r>
    </w:p>
    <w:p>
      <w:pPr>
        <w:spacing w:line="360" w:lineRule="auto"/>
        <w:ind w:left="901"/>
        <w:rPr>
          <w:rFonts w:hint="eastAsia" w:ascii="宋体" w:hAnsi="宋体" w:cs="Times New Roman"/>
          <w:color w:val="auto"/>
          <w:sz w:val="24"/>
          <w:highlight w:val="none"/>
        </w:rPr>
      </w:pPr>
      <w:r>
        <w:rPr>
          <w:rFonts w:hint="eastAsia" w:ascii="宋体" w:hAnsi="宋体" w:cs="Times New Roman"/>
          <w:color w:val="auto"/>
          <w:sz w:val="24"/>
          <w:highlight w:val="none"/>
        </w:rPr>
        <w:t>（六）不同投标人的投标保证金从同一单位或个人的账户转出，或者不同投标人的投标保证金虽然经由投标人自己的基本账户转出，但所需的资金均是来自同一单位或个人的账户的；</w:t>
      </w:r>
    </w:p>
    <w:p>
      <w:pPr>
        <w:spacing w:line="440" w:lineRule="exact"/>
        <w:ind w:firstLine="960" w:firstLineChars="400"/>
        <w:rPr>
          <w:rFonts w:hint="eastAsia" w:ascii="宋体" w:hAnsi="宋体" w:eastAsia="宋体" w:cs="宋体"/>
          <w:color w:val="auto"/>
          <w:sz w:val="24"/>
          <w:szCs w:val="24"/>
          <w:highlight w:val="none"/>
          <w:lang w:val="en-US" w:eastAsia="zh-CN"/>
        </w:rPr>
      </w:pPr>
      <w:r>
        <w:rPr>
          <w:rFonts w:hint="eastAsia" w:ascii="宋体" w:hAnsi="宋体" w:cs="Times New Roman"/>
          <w:color w:val="auto"/>
          <w:sz w:val="24"/>
          <w:highlight w:val="none"/>
        </w:rPr>
        <w:t>(</w:t>
      </w:r>
      <w:r>
        <w:rPr>
          <w:rFonts w:hint="eastAsia" w:ascii="宋体" w:hAnsi="宋体" w:eastAsia="宋体" w:cs="宋体"/>
          <w:color w:val="auto"/>
          <w:sz w:val="24"/>
          <w:szCs w:val="24"/>
          <w:highlight w:val="none"/>
          <w:lang w:val="en-US" w:eastAsia="zh-CN"/>
        </w:rPr>
        <w:t>七）法律、法规、规章规定的串通投标的其他行为，</w:t>
      </w:r>
    </w:p>
    <w:p>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10.10投标人在本次招标活动中，必须遵守《中华人民共和国政府采购法》和《中华人民共和国招标投标法》的规定。</w:t>
      </w:r>
    </w:p>
    <w:p>
      <w:pPr>
        <w:spacing w:line="440" w:lineRule="exact"/>
        <w:ind w:firstLine="480" w:firstLineChars="200"/>
        <w:rPr>
          <w:rFonts w:hint="eastAsia" w:ascii="宋体" w:hAnsi="宋体" w:eastAsia="宋体" w:cs="宋体"/>
          <w:color w:val="auto"/>
          <w:sz w:val="24"/>
          <w:szCs w:val="24"/>
          <w:highlight w:val="none"/>
          <w:lang w:val="en-US" w:eastAsia="zh-CN"/>
        </w:rPr>
      </w:pPr>
    </w:p>
    <w:p>
      <w:pPr>
        <w:spacing w:line="440" w:lineRule="exact"/>
        <w:ind w:firstLine="480"/>
        <w:jc w:val="center"/>
        <w:outlineLvl w:val="1"/>
        <w:rPr>
          <w:rFonts w:ascii="宋体" w:hAnsi="宋体"/>
          <w:b/>
          <w:color w:val="auto"/>
          <w:sz w:val="32"/>
          <w:szCs w:val="32"/>
          <w:highlight w:val="none"/>
        </w:rPr>
      </w:pPr>
      <w:r>
        <w:rPr>
          <w:rFonts w:hint="eastAsia" w:ascii="宋体" w:hAnsi="宋体"/>
          <w:b/>
          <w:color w:val="auto"/>
          <w:sz w:val="32"/>
          <w:szCs w:val="32"/>
          <w:highlight w:val="none"/>
          <w:lang w:val="en-US" w:eastAsia="zh-CN"/>
        </w:rPr>
        <w:t>第三章 磋商响应文件</w:t>
      </w:r>
      <w:r>
        <w:rPr>
          <w:rFonts w:hint="eastAsia" w:ascii="宋体" w:hAnsi="宋体"/>
          <w:b/>
          <w:color w:val="auto"/>
          <w:sz w:val="32"/>
          <w:szCs w:val="32"/>
          <w:highlight w:val="none"/>
        </w:rPr>
        <w:t>的递交</w:t>
      </w:r>
      <w:bookmarkEnd w:id="12"/>
    </w:p>
    <w:p>
      <w:pPr>
        <w:spacing w:line="440" w:lineRule="exact"/>
        <w:ind w:firstLine="482" w:firstLineChars="200"/>
        <w:rPr>
          <w:rFonts w:ascii="宋体" w:hAnsi="宋体"/>
          <w:b/>
          <w:color w:val="auto"/>
          <w:sz w:val="24"/>
          <w:szCs w:val="24"/>
          <w:highlight w:val="none"/>
        </w:rPr>
      </w:pPr>
      <w:r>
        <w:rPr>
          <w:rFonts w:ascii="宋体" w:hAnsi="宋体"/>
          <w:b/>
          <w:color w:val="auto"/>
          <w:sz w:val="24"/>
          <w:szCs w:val="24"/>
          <w:highlight w:val="none"/>
        </w:rPr>
        <w:t>1</w:t>
      </w:r>
      <w:r>
        <w:rPr>
          <w:rFonts w:hint="eastAsia" w:ascii="宋体" w:hAnsi="宋体"/>
          <w:b/>
          <w:color w:val="auto"/>
          <w:sz w:val="24"/>
          <w:szCs w:val="24"/>
          <w:highlight w:val="none"/>
        </w:rPr>
        <w:t>1</w:t>
      </w:r>
      <w:r>
        <w:rPr>
          <w:rFonts w:ascii="宋体" w:hAnsi="宋体"/>
          <w:b/>
          <w:color w:val="auto"/>
          <w:sz w:val="24"/>
          <w:szCs w:val="24"/>
          <w:highlight w:val="none"/>
        </w:rPr>
        <w:t xml:space="preserve">. </w:t>
      </w:r>
      <w:r>
        <w:rPr>
          <w:rFonts w:hint="eastAsia" w:ascii="宋体" w:hAnsi="宋体"/>
          <w:b/>
          <w:color w:val="auto"/>
          <w:sz w:val="24"/>
          <w:szCs w:val="24"/>
          <w:highlight w:val="none"/>
          <w:lang w:val="en-US" w:eastAsia="zh-CN"/>
        </w:rPr>
        <w:t>磋商响应文件</w:t>
      </w:r>
      <w:r>
        <w:rPr>
          <w:rFonts w:hint="eastAsia" w:ascii="宋体" w:hAnsi="宋体"/>
          <w:b/>
          <w:color w:val="auto"/>
          <w:sz w:val="24"/>
          <w:szCs w:val="24"/>
          <w:highlight w:val="none"/>
        </w:rPr>
        <w:t>的标记</w:t>
      </w:r>
    </w:p>
    <w:p>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1</w:t>
      </w:r>
      <w:r>
        <w:rPr>
          <w:rFonts w:ascii="宋体" w:hAnsi="宋体"/>
          <w:color w:val="auto"/>
          <w:sz w:val="24"/>
          <w:szCs w:val="24"/>
          <w:highlight w:val="none"/>
        </w:rPr>
        <w:t>.1</w:t>
      </w:r>
      <w:r>
        <w:rPr>
          <w:rFonts w:hint="eastAsia" w:ascii="宋体" w:hAnsi="宋体"/>
          <w:color w:val="auto"/>
          <w:sz w:val="24"/>
          <w:szCs w:val="24"/>
          <w:highlight w:val="none"/>
        </w:rPr>
        <w:t>　任何不完整或不满足</w:t>
      </w:r>
      <w:r>
        <w:rPr>
          <w:rFonts w:hint="eastAsia" w:ascii="宋体" w:hAnsi="宋体"/>
          <w:color w:val="auto"/>
          <w:sz w:val="24"/>
          <w:szCs w:val="24"/>
          <w:highlight w:val="none"/>
          <w:lang w:val="en-US" w:eastAsia="zh-CN"/>
        </w:rPr>
        <w:t>磋商文件</w:t>
      </w:r>
      <w:r>
        <w:rPr>
          <w:rFonts w:hint="eastAsia" w:ascii="宋体" w:hAnsi="宋体"/>
          <w:color w:val="auto"/>
          <w:sz w:val="24"/>
          <w:szCs w:val="24"/>
          <w:highlight w:val="none"/>
        </w:rPr>
        <w:t>要求的</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将被拒绝。</w:t>
      </w:r>
    </w:p>
    <w:p>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1</w:t>
      </w:r>
      <w:r>
        <w:rPr>
          <w:rFonts w:ascii="宋体" w:hAnsi="宋体"/>
          <w:color w:val="auto"/>
          <w:sz w:val="24"/>
          <w:szCs w:val="24"/>
          <w:highlight w:val="none"/>
        </w:rPr>
        <w:t>.2</w:t>
      </w:r>
      <w:r>
        <w:rPr>
          <w:rFonts w:hint="eastAsia" w:ascii="宋体" w:hAnsi="宋体"/>
          <w:color w:val="auto"/>
          <w:sz w:val="24"/>
          <w:szCs w:val="24"/>
          <w:highlight w:val="none"/>
        </w:rPr>
        <w:t>　由于不可抗拒原因或无法控制的事件而导致的丢失或损坏投标包装体内的</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时，招标方将不负责任。</w:t>
      </w:r>
    </w:p>
    <w:p>
      <w:pPr>
        <w:spacing w:line="440" w:lineRule="exact"/>
        <w:ind w:firstLine="482" w:firstLineChars="200"/>
        <w:rPr>
          <w:rFonts w:ascii="宋体" w:hAnsi="宋体"/>
          <w:b/>
          <w:color w:val="auto"/>
          <w:sz w:val="24"/>
          <w:szCs w:val="24"/>
          <w:highlight w:val="none"/>
        </w:rPr>
      </w:pPr>
      <w:r>
        <w:rPr>
          <w:rFonts w:ascii="宋体" w:hAnsi="宋体"/>
          <w:b/>
          <w:color w:val="auto"/>
          <w:sz w:val="24"/>
          <w:szCs w:val="24"/>
          <w:highlight w:val="none"/>
        </w:rPr>
        <w:t>1</w:t>
      </w:r>
      <w:r>
        <w:rPr>
          <w:rFonts w:hint="eastAsia" w:ascii="宋体" w:hAnsi="宋体"/>
          <w:b/>
          <w:color w:val="auto"/>
          <w:sz w:val="24"/>
          <w:szCs w:val="24"/>
          <w:highlight w:val="none"/>
        </w:rPr>
        <w:t>2</w:t>
      </w:r>
      <w:r>
        <w:rPr>
          <w:rFonts w:ascii="宋体" w:hAnsi="宋体"/>
          <w:b/>
          <w:color w:val="auto"/>
          <w:sz w:val="24"/>
          <w:szCs w:val="24"/>
          <w:highlight w:val="none"/>
        </w:rPr>
        <w:t xml:space="preserve">. </w:t>
      </w:r>
      <w:r>
        <w:rPr>
          <w:rFonts w:hint="eastAsia" w:ascii="宋体" w:hAnsi="宋体"/>
          <w:b/>
          <w:color w:val="auto"/>
          <w:sz w:val="24"/>
          <w:szCs w:val="24"/>
          <w:highlight w:val="none"/>
        </w:rPr>
        <w:t>投标截止时间</w:t>
      </w:r>
    </w:p>
    <w:p>
      <w:pPr>
        <w:widowControl w:val="0"/>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jc w:val="both"/>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 xml:space="preserve">.1  </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的递交不得迟于</w:t>
      </w:r>
      <w:r>
        <w:rPr>
          <w:rFonts w:hint="eastAsia" w:ascii="宋体" w:hAnsi="宋体"/>
          <w:color w:val="auto"/>
          <w:sz w:val="24"/>
          <w:szCs w:val="24"/>
          <w:highlight w:val="none"/>
          <w:lang w:val="en-US" w:eastAsia="zh-CN"/>
        </w:rPr>
        <w:t>磋商文件</w:t>
      </w:r>
      <w:r>
        <w:rPr>
          <w:rFonts w:hint="eastAsia" w:ascii="宋体" w:hAnsi="宋体"/>
          <w:color w:val="auto"/>
          <w:sz w:val="24"/>
          <w:szCs w:val="24"/>
          <w:highlight w:val="none"/>
        </w:rPr>
        <w:t>规定的截止时间，以密封形式递交至指定开标</w:t>
      </w:r>
      <w:r>
        <w:rPr>
          <w:rFonts w:hint="eastAsia" w:ascii="宋体" w:hAnsi="宋体"/>
          <w:color w:val="auto"/>
          <w:sz w:val="24"/>
          <w:szCs w:val="24"/>
          <w:highlight w:val="none"/>
          <w:lang w:eastAsia="zh-CN"/>
        </w:rPr>
        <w:t>地址</w:t>
      </w:r>
      <w:r>
        <w:rPr>
          <w:rFonts w:hint="eastAsia" w:ascii="宋体" w:hAnsi="宋体"/>
          <w:color w:val="auto"/>
          <w:sz w:val="24"/>
          <w:szCs w:val="24"/>
          <w:highlight w:val="none"/>
        </w:rPr>
        <w:t>。</w:t>
      </w:r>
    </w:p>
    <w:p>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　所有</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不论派人送交还是通过邮寄的方式递交，都必须在招标方规定的投标截止时间之前送达</w:t>
      </w:r>
      <w:r>
        <w:rPr>
          <w:rFonts w:hint="eastAsia" w:ascii="宋体" w:hAnsi="宋体"/>
          <w:color w:val="auto"/>
          <w:sz w:val="24"/>
          <w:szCs w:val="24"/>
          <w:highlight w:val="none"/>
          <w:lang w:val="en-US" w:eastAsia="zh-CN"/>
        </w:rPr>
        <w:t>磋商文件</w:t>
      </w:r>
      <w:r>
        <w:rPr>
          <w:rFonts w:hint="eastAsia" w:ascii="宋体" w:hAnsi="宋体"/>
          <w:color w:val="auto"/>
          <w:sz w:val="24"/>
          <w:szCs w:val="24"/>
          <w:highlight w:val="none"/>
        </w:rPr>
        <w:t>指定</w:t>
      </w:r>
      <w:r>
        <w:rPr>
          <w:rFonts w:hint="eastAsia" w:ascii="宋体" w:hAnsi="宋体"/>
          <w:color w:val="auto"/>
          <w:sz w:val="24"/>
          <w:szCs w:val="24"/>
          <w:highlight w:val="none"/>
          <w:lang w:eastAsia="zh-CN"/>
        </w:rPr>
        <w:t>地址</w:t>
      </w:r>
      <w:r>
        <w:rPr>
          <w:rFonts w:hint="eastAsia" w:ascii="宋体" w:hAnsi="宋体"/>
          <w:color w:val="auto"/>
          <w:sz w:val="24"/>
          <w:szCs w:val="24"/>
          <w:highlight w:val="none"/>
        </w:rPr>
        <w:t>，在此之后送达的</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，为无效投标，</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将一律被拒绝。</w:t>
      </w:r>
    </w:p>
    <w:p>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 xml:space="preserve">.3  </w:t>
      </w:r>
      <w:r>
        <w:rPr>
          <w:rFonts w:hint="eastAsia" w:ascii="宋体" w:hAnsi="宋体"/>
          <w:color w:val="auto"/>
          <w:sz w:val="24"/>
          <w:szCs w:val="24"/>
          <w:highlight w:val="none"/>
        </w:rPr>
        <w:t>出现因</w:t>
      </w:r>
      <w:r>
        <w:rPr>
          <w:rFonts w:hint="eastAsia" w:ascii="宋体" w:hAnsi="宋体"/>
          <w:color w:val="auto"/>
          <w:sz w:val="24"/>
          <w:szCs w:val="24"/>
          <w:highlight w:val="none"/>
          <w:lang w:val="en-US" w:eastAsia="zh-CN"/>
        </w:rPr>
        <w:t>磋商文件</w:t>
      </w:r>
      <w:r>
        <w:rPr>
          <w:rFonts w:hint="eastAsia" w:ascii="宋体" w:hAnsi="宋体"/>
          <w:color w:val="auto"/>
          <w:sz w:val="24"/>
          <w:szCs w:val="24"/>
          <w:highlight w:val="none"/>
        </w:rPr>
        <w:t>的修改而推迟投标截止时间的情况时，投标人则需按招标方的书面修改通知重新规定的投标时间递交。</w:t>
      </w:r>
    </w:p>
    <w:p>
      <w:pPr>
        <w:spacing w:line="440" w:lineRule="exact"/>
        <w:ind w:firstLine="482" w:firstLineChars="200"/>
        <w:rPr>
          <w:rFonts w:ascii="宋体" w:hAnsi="宋体"/>
          <w:b/>
          <w:color w:val="auto"/>
          <w:sz w:val="24"/>
          <w:szCs w:val="24"/>
          <w:highlight w:val="none"/>
        </w:rPr>
      </w:pPr>
      <w:r>
        <w:rPr>
          <w:rFonts w:ascii="宋体" w:hAnsi="宋体"/>
          <w:b/>
          <w:color w:val="auto"/>
          <w:sz w:val="24"/>
          <w:szCs w:val="24"/>
          <w:highlight w:val="none"/>
        </w:rPr>
        <w:t>1</w:t>
      </w:r>
      <w:r>
        <w:rPr>
          <w:rFonts w:hint="eastAsia" w:ascii="宋体" w:hAnsi="宋体"/>
          <w:b/>
          <w:color w:val="auto"/>
          <w:sz w:val="24"/>
          <w:szCs w:val="24"/>
          <w:highlight w:val="none"/>
        </w:rPr>
        <w:t>3</w:t>
      </w:r>
      <w:r>
        <w:rPr>
          <w:rFonts w:ascii="宋体" w:hAnsi="宋体"/>
          <w:b/>
          <w:color w:val="auto"/>
          <w:sz w:val="24"/>
          <w:szCs w:val="24"/>
          <w:highlight w:val="none"/>
        </w:rPr>
        <w:t xml:space="preserve">. </w:t>
      </w:r>
      <w:r>
        <w:rPr>
          <w:rFonts w:hint="eastAsia" w:ascii="宋体" w:hAnsi="宋体"/>
          <w:b/>
          <w:color w:val="auto"/>
          <w:sz w:val="24"/>
          <w:szCs w:val="24"/>
          <w:highlight w:val="none"/>
          <w:lang w:val="en-US" w:eastAsia="zh-CN"/>
        </w:rPr>
        <w:t>磋商响应文件</w:t>
      </w:r>
      <w:r>
        <w:rPr>
          <w:rFonts w:hint="eastAsia" w:ascii="宋体" w:hAnsi="宋体"/>
          <w:b/>
          <w:color w:val="auto"/>
          <w:sz w:val="24"/>
          <w:szCs w:val="24"/>
          <w:highlight w:val="none"/>
        </w:rPr>
        <w:t>的修改和撤销</w:t>
      </w:r>
    </w:p>
    <w:p>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　投标人在递交</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后，可在规定的投标截止时间之前，对其</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以书面通知的形式进行修改或撤消。该通知须有投标人的法人代表或其委托代理人的签字，并得到招标方的确认。</w:t>
      </w:r>
    </w:p>
    <w:p>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3</w:t>
      </w:r>
      <w:r>
        <w:rPr>
          <w:rFonts w:ascii="宋体" w:hAnsi="宋体"/>
          <w:color w:val="auto"/>
          <w:sz w:val="24"/>
          <w:szCs w:val="24"/>
          <w:highlight w:val="none"/>
        </w:rPr>
        <w:t xml:space="preserve">.2  </w:t>
      </w:r>
      <w:r>
        <w:rPr>
          <w:rFonts w:hint="eastAsia" w:ascii="宋体" w:hAnsi="宋体"/>
          <w:color w:val="auto"/>
          <w:sz w:val="24"/>
          <w:szCs w:val="24"/>
          <w:highlight w:val="none"/>
        </w:rPr>
        <w:t>投标人对</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修改的书面材料或撤消通知应按</w:t>
      </w:r>
      <w:r>
        <w:rPr>
          <w:rFonts w:hint="eastAsia" w:ascii="宋体" w:hAnsi="宋体"/>
          <w:color w:val="auto"/>
          <w:sz w:val="24"/>
          <w:szCs w:val="24"/>
          <w:highlight w:val="none"/>
          <w:lang w:val="en-US" w:eastAsia="zh-CN"/>
        </w:rPr>
        <w:t>磋商文件</w:t>
      </w:r>
      <w:r>
        <w:rPr>
          <w:rFonts w:hint="eastAsia" w:ascii="宋体" w:hAnsi="宋体"/>
          <w:color w:val="auto"/>
          <w:sz w:val="24"/>
          <w:szCs w:val="24"/>
          <w:highlight w:val="none"/>
        </w:rPr>
        <w:t>要求进行密封、标注和递交，并注明“修改</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”或“撤消投标”字样，修改或撤销的内容须按</w:t>
      </w:r>
      <w:r>
        <w:rPr>
          <w:rFonts w:hint="eastAsia" w:ascii="宋体" w:hAnsi="宋体"/>
          <w:color w:val="auto"/>
          <w:sz w:val="24"/>
          <w:szCs w:val="24"/>
          <w:highlight w:val="none"/>
          <w:lang w:val="en-US" w:eastAsia="zh-CN"/>
        </w:rPr>
        <w:t>磋商文件</w:t>
      </w:r>
      <w:r>
        <w:rPr>
          <w:rFonts w:hint="eastAsia" w:ascii="宋体" w:hAnsi="宋体"/>
          <w:color w:val="auto"/>
          <w:sz w:val="24"/>
          <w:szCs w:val="24"/>
          <w:highlight w:val="none"/>
        </w:rPr>
        <w:t>的要求签署、盖章，并作为</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的组成部分。</w:t>
      </w:r>
    </w:p>
    <w:p>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3</w:t>
      </w:r>
      <w:r>
        <w:rPr>
          <w:rFonts w:ascii="宋体" w:hAnsi="宋体"/>
          <w:color w:val="auto"/>
          <w:sz w:val="24"/>
          <w:szCs w:val="24"/>
          <w:highlight w:val="none"/>
        </w:rPr>
        <w:t>.3</w:t>
      </w:r>
      <w:r>
        <w:rPr>
          <w:rFonts w:hint="eastAsia" w:ascii="宋体" w:hAnsi="宋体"/>
          <w:color w:val="auto"/>
          <w:sz w:val="24"/>
          <w:szCs w:val="24"/>
          <w:highlight w:val="none"/>
        </w:rPr>
        <w:t>　对</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修改的书面材料应于投标截止日前送达招标方，投标截止时间以后不得修改</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w:t>
      </w:r>
    </w:p>
    <w:p>
      <w:pPr>
        <w:spacing w:line="440" w:lineRule="exact"/>
        <w:ind w:firstLine="480" w:firstLineChars="200"/>
        <w:rPr>
          <w:rFonts w:ascii="宋体" w:hAnsi="宋体"/>
          <w:b/>
          <w:color w:val="auto"/>
          <w:sz w:val="32"/>
          <w:szCs w:val="32"/>
          <w:highlight w:val="none"/>
        </w:rPr>
      </w:pPr>
      <w:r>
        <w:rPr>
          <w:rFonts w:ascii="宋体" w:hAnsi="宋体"/>
          <w:color w:val="auto"/>
          <w:sz w:val="24"/>
          <w:szCs w:val="24"/>
          <w:highlight w:val="none"/>
        </w:rPr>
        <w:t>1</w:t>
      </w:r>
      <w:r>
        <w:rPr>
          <w:rFonts w:hint="eastAsia" w:ascii="宋体" w:hAnsi="宋体"/>
          <w:color w:val="auto"/>
          <w:sz w:val="24"/>
          <w:szCs w:val="24"/>
          <w:highlight w:val="none"/>
        </w:rPr>
        <w:t>3</w:t>
      </w:r>
      <w:r>
        <w:rPr>
          <w:rFonts w:ascii="宋体" w:hAnsi="宋体"/>
          <w:color w:val="auto"/>
          <w:sz w:val="24"/>
          <w:szCs w:val="24"/>
          <w:highlight w:val="none"/>
        </w:rPr>
        <w:t xml:space="preserve">.4  </w:t>
      </w:r>
      <w:r>
        <w:rPr>
          <w:rFonts w:hint="eastAsia" w:ascii="宋体" w:hAnsi="宋体"/>
          <w:color w:val="auto"/>
          <w:sz w:val="24"/>
          <w:szCs w:val="24"/>
          <w:highlight w:val="none"/>
        </w:rPr>
        <w:t>投标人不得在开标后至投标有效期期满前撤销</w:t>
      </w:r>
      <w:r>
        <w:rPr>
          <w:rFonts w:hint="eastAsia" w:ascii="宋体" w:hAnsi="宋体"/>
          <w:color w:val="auto"/>
          <w:sz w:val="24"/>
          <w:szCs w:val="24"/>
          <w:highlight w:val="none"/>
          <w:lang w:val="en-US" w:eastAsia="zh-CN"/>
        </w:rPr>
        <w:t>磋商响应文件</w:t>
      </w:r>
      <w:r>
        <w:rPr>
          <w:rFonts w:hint="eastAsia" w:ascii="宋体" w:hAnsi="宋体"/>
          <w:color w:val="auto"/>
          <w:sz w:val="24"/>
          <w:szCs w:val="24"/>
          <w:highlight w:val="none"/>
        </w:rPr>
        <w:t>，否则招标方将不予退还其投标保证金。</w:t>
      </w:r>
    </w:p>
    <w:p>
      <w:pPr>
        <w:spacing w:line="440" w:lineRule="exact"/>
        <w:jc w:val="center"/>
        <w:outlineLvl w:val="1"/>
        <w:rPr>
          <w:rFonts w:hint="eastAsia"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第四章 磋商小组</w:t>
      </w:r>
    </w:p>
    <w:p>
      <w:pPr>
        <w:spacing w:line="440" w:lineRule="exact"/>
        <w:ind w:left="481" w:leftChars="229"/>
        <w:rPr>
          <w:rFonts w:hint="eastAsia" w:ascii="宋体" w:hAnsi="宋体" w:eastAsia="宋体"/>
          <w:b/>
          <w:color w:val="auto"/>
          <w:sz w:val="24"/>
          <w:szCs w:val="24"/>
          <w:highlight w:val="none"/>
          <w:lang w:eastAsia="zh-CN"/>
        </w:rPr>
      </w:pPr>
      <w:bookmarkStart w:id="13" w:name="_Toc21372"/>
      <w:bookmarkStart w:id="14" w:name="_Toc515647780"/>
      <w:bookmarkStart w:id="15" w:name="_Toc19296"/>
      <w:bookmarkStart w:id="16" w:name="_Toc65166579"/>
      <w:bookmarkStart w:id="17" w:name="_Toc532473472"/>
      <w:bookmarkStart w:id="18" w:name="_Toc520356165"/>
      <w:r>
        <w:rPr>
          <w:rFonts w:ascii="宋体" w:hAnsi="宋体"/>
          <w:b/>
          <w:color w:val="auto"/>
          <w:sz w:val="24"/>
          <w:szCs w:val="24"/>
          <w:highlight w:val="none"/>
        </w:rPr>
        <w:t>1</w:t>
      </w:r>
      <w:r>
        <w:rPr>
          <w:rFonts w:hint="eastAsia" w:ascii="宋体" w:hAnsi="宋体"/>
          <w:b/>
          <w:color w:val="auto"/>
          <w:sz w:val="24"/>
          <w:szCs w:val="24"/>
          <w:highlight w:val="none"/>
        </w:rPr>
        <w:t>4</w:t>
      </w:r>
      <w:r>
        <w:rPr>
          <w:rFonts w:ascii="宋体" w:hAnsi="宋体"/>
          <w:b/>
          <w:color w:val="auto"/>
          <w:sz w:val="24"/>
          <w:szCs w:val="24"/>
          <w:highlight w:val="none"/>
        </w:rPr>
        <w:t xml:space="preserve">. </w:t>
      </w:r>
      <w:r>
        <w:rPr>
          <w:rFonts w:hint="eastAsia" w:ascii="宋体" w:hAnsi="宋体"/>
          <w:b/>
          <w:color w:val="auto"/>
          <w:sz w:val="24"/>
          <w:szCs w:val="24"/>
          <w:highlight w:val="none"/>
          <w:lang w:val="en-US" w:eastAsia="zh-CN"/>
        </w:rPr>
        <w:t>磋商小组</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1</w:t>
      </w:r>
      <w:r>
        <w:rPr>
          <w:rFonts w:hint="eastAsia" w:ascii="宋体" w:hAnsi="宋体"/>
          <w:color w:val="auto"/>
          <w:spacing w:val="-2"/>
          <w:sz w:val="24"/>
          <w:szCs w:val="24"/>
          <w:highlight w:val="none"/>
        </w:rPr>
        <w:t>4</w:t>
      </w:r>
      <w:r>
        <w:rPr>
          <w:rFonts w:ascii="宋体" w:hAnsi="宋体"/>
          <w:color w:val="auto"/>
          <w:spacing w:val="-2"/>
          <w:sz w:val="24"/>
          <w:szCs w:val="24"/>
          <w:highlight w:val="none"/>
        </w:rPr>
        <w:t xml:space="preserve">.1  </w:t>
      </w:r>
      <w:r>
        <w:rPr>
          <w:rFonts w:hint="eastAsia" w:ascii="宋体" w:hAnsi="宋体"/>
          <w:color w:val="auto"/>
          <w:spacing w:val="-2"/>
          <w:sz w:val="24"/>
          <w:szCs w:val="24"/>
          <w:highlight w:val="none"/>
        </w:rPr>
        <w:t>招标方将根据《中华人民共和国政府采购法》和《中华人民共和国招投标法》，依法组建本次</w:t>
      </w:r>
      <w:r>
        <w:rPr>
          <w:rFonts w:hint="eastAsia" w:ascii="宋体" w:hAnsi="宋体"/>
          <w:color w:val="auto"/>
          <w:spacing w:val="-2"/>
          <w:sz w:val="24"/>
          <w:szCs w:val="24"/>
          <w:highlight w:val="none"/>
          <w:lang w:val="en-US" w:eastAsia="zh-CN"/>
        </w:rPr>
        <w:t>磋商小组</w:t>
      </w:r>
      <w:r>
        <w:rPr>
          <w:rFonts w:hint="eastAsia" w:ascii="宋体" w:hAnsi="宋体"/>
          <w:color w:val="auto"/>
          <w:spacing w:val="-2"/>
          <w:sz w:val="24"/>
          <w:szCs w:val="24"/>
          <w:highlight w:val="none"/>
        </w:rPr>
        <w:t>，负责本次招标的评标活动。</w:t>
      </w:r>
      <w:r>
        <w:rPr>
          <w:rFonts w:hint="eastAsia" w:ascii="宋体" w:hAnsi="宋体"/>
          <w:color w:val="auto"/>
          <w:spacing w:val="-2"/>
          <w:sz w:val="24"/>
          <w:szCs w:val="24"/>
          <w:highlight w:val="none"/>
          <w:lang w:val="en-US" w:eastAsia="zh-CN"/>
        </w:rPr>
        <w:t>磋商小组</w:t>
      </w:r>
      <w:r>
        <w:rPr>
          <w:rFonts w:hint="eastAsia" w:ascii="宋体" w:hAnsi="宋体"/>
          <w:color w:val="auto"/>
          <w:spacing w:val="-2"/>
          <w:sz w:val="24"/>
          <w:szCs w:val="24"/>
          <w:highlight w:val="none"/>
        </w:rPr>
        <w:t>负责向招标方推荐一至三名中标候选人，并标明排列顺序。</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1</w:t>
      </w:r>
      <w:r>
        <w:rPr>
          <w:rFonts w:hint="eastAsia" w:ascii="宋体" w:hAnsi="宋体"/>
          <w:color w:val="auto"/>
          <w:spacing w:val="-2"/>
          <w:sz w:val="24"/>
          <w:szCs w:val="24"/>
          <w:highlight w:val="none"/>
        </w:rPr>
        <w:t>4</w:t>
      </w:r>
      <w:r>
        <w:rPr>
          <w:rFonts w:ascii="宋体" w:hAnsi="宋体"/>
          <w:color w:val="auto"/>
          <w:spacing w:val="-2"/>
          <w:sz w:val="24"/>
          <w:szCs w:val="24"/>
          <w:highlight w:val="none"/>
        </w:rPr>
        <w:t>.2</w:t>
      </w:r>
      <w:r>
        <w:rPr>
          <w:rFonts w:hint="eastAsia" w:ascii="宋体" w:hAnsi="宋体"/>
          <w:color w:val="auto"/>
          <w:spacing w:val="-2"/>
          <w:sz w:val="24"/>
          <w:szCs w:val="24"/>
          <w:highlight w:val="none"/>
        </w:rPr>
        <w:t>　</w:t>
      </w:r>
      <w:r>
        <w:rPr>
          <w:rFonts w:hint="eastAsia" w:ascii="宋体" w:hAnsi="宋体"/>
          <w:color w:val="auto"/>
          <w:spacing w:val="-2"/>
          <w:sz w:val="24"/>
          <w:szCs w:val="24"/>
          <w:highlight w:val="none"/>
          <w:lang w:val="en-US" w:eastAsia="zh-CN"/>
        </w:rPr>
        <w:t>磋商小组</w:t>
      </w:r>
      <w:r>
        <w:rPr>
          <w:rFonts w:hint="eastAsia" w:ascii="宋体" w:hAnsi="宋体"/>
          <w:color w:val="auto"/>
          <w:spacing w:val="-2"/>
          <w:sz w:val="24"/>
          <w:szCs w:val="24"/>
          <w:highlight w:val="none"/>
        </w:rPr>
        <w:t>人选于开标前确定。</w:t>
      </w:r>
      <w:r>
        <w:rPr>
          <w:rFonts w:hint="eastAsia" w:ascii="宋体" w:hAnsi="宋体"/>
          <w:color w:val="auto"/>
          <w:spacing w:val="-2"/>
          <w:sz w:val="24"/>
          <w:szCs w:val="24"/>
          <w:highlight w:val="none"/>
          <w:lang w:val="en-US" w:eastAsia="zh-CN"/>
        </w:rPr>
        <w:t>磋商小组</w:t>
      </w:r>
      <w:r>
        <w:rPr>
          <w:rFonts w:hint="eastAsia" w:ascii="宋体" w:hAnsi="宋体"/>
          <w:color w:val="auto"/>
          <w:spacing w:val="-2"/>
          <w:sz w:val="24"/>
          <w:szCs w:val="24"/>
          <w:highlight w:val="none"/>
        </w:rPr>
        <w:t>成员名单在中标结果确定前保密。</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1</w:t>
      </w:r>
      <w:r>
        <w:rPr>
          <w:rFonts w:hint="eastAsia" w:ascii="宋体" w:hAnsi="宋体"/>
          <w:color w:val="auto"/>
          <w:spacing w:val="-2"/>
          <w:sz w:val="24"/>
          <w:szCs w:val="24"/>
          <w:highlight w:val="none"/>
        </w:rPr>
        <w:t>4</w:t>
      </w:r>
      <w:r>
        <w:rPr>
          <w:rFonts w:ascii="宋体" w:hAnsi="宋体"/>
          <w:color w:val="auto"/>
          <w:spacing w:val="-2"/>
          <w:sz w:val="24"/>
          <w:szCs w:val="24"/>
          <w:highlight w:val="none"/>
        </w:rPr>
        <w:t xml:space="preserve">.3  </w:t>
      </w:r>
      <w:r>
        <w:rPr>
          <w:rFonts w:hint="eastAsia" w:ascii="宋体" w:hAnsi="宋体"/>
          <w:color w:val="auto"/>
          <w:spacing w:val="-2"/>
          <w:sz w:val="24"/>
          <w:szCs w:val="24"/>
          <w:highlight w:val="none"/>
          <w:lang w:val="en-US" w:eastAsia="zh-CN"/>
        </w:rPr>
        <w:t>磋商小组</w:t>
      </w:r>
      <w:r>
        <w:rPr>
          <w:rFonts w:hint="eastAsia" w:ascii="宋体" w:hAnsi="宋体"/>
          <w:color w:val="auto"/>
          <w:spacing w:val="-2"/>
          <w:sz w:val="24"/>
          <w:szCs w:val="24"/>
          <w:highlight w:val="none"/>
        </w:rPr>
        <w:t>由有关技术、经济等方面的</w:t>
      </w:r>
      <w:r>
        <w:rPr>
          <w:rFonts w:hint="eastAsia" w:ascii="宋体" w:hAnsi="宋体"/>
          <w:color w:val="auto"/>
          <w:spacing w:val="-2"/>
          <w:sz w:val="24"/>
          <w:szCs w:val="24"/>
          <w:highlight w:val="none"/>
          <w:lang w:val="en-US" w:eastAsia="zh-CN"/>
        </w:rPr>
        <w:t>2</w:t>
      </w:r>
      <w:r>
        <w:rPr>
          <w:rFonts w:hint="eastAsia" w:ascii="宋体" w:hAnsi="宋体"/>
          <w:color w:val="auto"/>
          <w:spacing w:val="-2"/>
          <w:sz w:val="24"/>
          <w:szCs w:val="24"/>
          <w:highlight w:val="none"/>
        </w:rPr>
        <w:t>名专家</w:t>
      </w:r>
      <w:r>
        <w:rPr>
          <w:rFonts w:hint="eastAsia" w:ascii="宋体" w:hAnsi="宋体"/>
          <w:color w:val="auto"/>
          <w:spacing w:val="-2"/>
          <w:sz w:val="24"/>
          <w:szCs w:val="24"/>
          <w:highlight w:val="none"/>
          <w:lang w:eastAsia="zh-CN"/>
        </w:rPr>
        <w:t>、</w:t>
      </w:r>
      <w:r>
        <w:rPr>
          <w:rFonts w:hint="eastAsia" w:ascii="宋体" w:hAnsi="宋体"/>
          <w:color w:val="auto"/>
          <w:spacing w:val="-2"/>
          <w:sz w:val="24"/>
          <w:szCs w:val="24"/>
          <w:highlight w:val="none"/>
          <w:lang w:val="en-US" w:eastAsia="zh-CN"/>
        </w:rPr>
        <w:t>1名甲方业主专家</w:t>
      </w:r>
      <w:r>
        <w:rPr>
          <w:rFonts w:hint="eastAsia" w:ascii="宋体" w:hAnsi="宋体"/>
          <w:color w:val="auto"/>
          <w:spacing w:val="-2"/>
          <w:sz w:val="24"/>
          <w:szCs w:val="24"/>
          <w:highlight w:val="none"/>
        </w:rPr>
        <w:t>组成。</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1</w:t>
      </w:r>
      <w:r>
        <w:rPr>
          <w:rFonts w:hint="eastAsia" w:ascii="宋体" w:hAnsi="宋体"/>
          <w:color w:val="auto"/>
          <w:spacing w:val="-2"/>
          <w:sz w:val="24"/>
          <w:szCs w:val="24"/>
          <w:highlight w:val="none"/>
        </w:rPr>
        <w:t>4</w:t>
      </w:r>
      <w:r>
        <w:rPr>
          <w:rFonts w:ascii="宋体" w:hAnsi="宋体"/>
          <w:color w:val="auto"/>
          <w:spacing w:val="-2"/>
          <w:sz w:val="24"/>
          <w:szCs w:val="24"/>
          <w:highlight w:val="none"/>
        </w:rPr>
        <w:t xml:space="preserve">.4  </w:t>
      </w:r>
      <w:r>
        <w:rPr>
          <w:rFonts w:hint="eastAsia" w:ascii="宋体" w:hAnsi="宋体"/>
          <w:color w:val="auto"/>
          <w:spacing w:val="-2"/>
          <w:sz w:val="24"/>
          <w:szCs w:val="24"/>
          <w:highlight w:val="none"/>
        </w:rPr>
        <w:t>按前款规定，</w:t>
      </w:r>
      <w:r>
        <w:rPr>
          <w:rFonts w:hint="eastAsia" w:ascii="宋体" w:hAnsi="宋体"/>
          <w:color w:val="auto"/>
          <w:spacing w:val="-2"/>
          <w:sz w:val="24"/>
          <w:szCs w:val="24"/>
          <w:highlight w:val="none"/>
          <w:lang w:val="en-US" w:eastAsia="zh-CN"/>
        </w:rPr>
        <w:t>磋商小组</w:t>
      </w:r>
      <w:r>
        <w:rPr>
          <w:rFonts w:hint="eastAsia" w:ascii="宋体" w:hAnsi="宋体"/>
          <w:color w:val="auto"/>
          <w:spacing w:val="-2"/>
          <w:sz w:val="24"/>
          <w:szCs w:val="24"/>
          <w:highlight w:val="none"/>
        </w:rPr>
        <w:t>的成员，由</w:t>
      </w:r>
      <w:r>
        <w:rPr>
          <w:rFonts w:hint="eastAsia" w:ascii="宋体" w:hAnsi="宋体"/>
          <w:color w:val="auto"/>
          <w:spacing w:val="-2"/>
          <w:sz w:val="24"/>
          <w:szCs w:val="24"/>
          <w:highlight w:val="none"/>
          <w:lang w:val="en-US" w:eastAsia="zh-CN"/>
        </w:rPr>
        <w:t>招标代理机构</w:t>
      </w:r>
      <w:r>
        <w:rPr>
          <w:rFonts w:hint="eastAsia" w:ascii="宋体" w:hAnsi="宋体"/>
          <w:color w:val="auto"/>
          <w:spacing w:val="-2"/>
          <w:sz w:val="24"/>
          <w:szCs w:val="24"/>
          <w:highlight w:val="none"/>
        </w:rPr>
        <w:t>从</w:t>
      </w:r>
      <w:r>
        <w:rPr>
          <w:rFonts w:hint="eastAsia" w:ascii="宋体" w:hAnsi="宋体"/>
          <w:color w:val="auto"/>
          <w:spacing w:val="-2"/>
          <w:sz w:val="24"/>
          <w:szCs w:val="24"/>
          <w:highlight w:val="none"/>
          <w:lang w:val="en-US" w:eastAsia="zh-CN"/>
        </w:rPr>
        <w:t>政采云</w:t>
      </w:r>
      <w:r>
        <w:rPr>
          <w:rFonts w:hint="eastAsia" w:ascii="宋体" w:hAnsi="宋体"/>
          <w:color w:val="auto"/>
          <w:spacing w:val="-2"/>
          <w:sz w:val="24"/>
          <w:szCs w:val="24"/>
          <w:highlight w:val="none"/>
        </w:rPr>
        <w:t>专家库采取随机抽取的方式确定。对于技术复杂、专业性要求较高或者国家有特殊要求的招标项目，采取随机抽取的方式抽取的专家不能满足评标工作需要时，将采取直接确定的方式选定</w:t>
      </w:r>
      <w:r>
        <w:rPr>
          <w:rFonts w:hint="eastAsia" w:ascii="宋体" w:hAnsi="宋体"/>
          <w:color w:val="auto"/>
          <w:spacing w:val="-2"/>
          <w:sz w:val="24"/>
          <w:szCs w:val="24"/>
          <w:highlight w:val="none"/>
          <w:lang w:val="en-US" w:eastAsia="zh-CN"/>
        </w:rPr>
        <w:t>磋商小组</w:t>
      </w:r>
      <w:r>
        <w:rPr>
          <w:rFonts w:hint="eastAsia" w:ascii="宋体" w:hAnsi="宋体"/>
          <w:color w:val="auto"/>
          <w:spacing w:val="-2"/>
          <w:sz w:val="24"/>
          <w:szCs w:val="24"/>
          <w:highlight w:val="none"/>
        </w:rPr>
        <w:t>的人选。</w:t>
      </w:r>
    </w:p>
    <w:bookmarkEnd w:id="13"/>
    <w:bookmarkEnd w:id="14"/>
    <w:bookmarkEnd w:id="15"/>
    <w:bookmarkEnd w:id="16"/>
    <w:bookmarkEnd w:id="17"/>
    <w:bookmarkEnd w:id="18"/>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1</w:t>
      </w:r>
      <w:r>
        <w:rPr>
          <w:rFonts w:hint="eastAsia" w:ascii="宋体" w:hAnsi="宋体"/>
          <w:color w:val="auto"/>
          <w:spacing w:val="-2"/>
          <w:sz w:val="24"/>
          <w:szCs w:val="24"/>
          <w:highlight w:val="none"/>
        </w:rPr>
        <w:t>4</w:t>
      </w:r>
      <w:r>
        <w:rPr>
          <w:rFonts w:ascii="宋体" w:hAnsi="宋体"/>
          <w:color w:val="auto"/>
          <w:spacing w:val="-2"/>
          <w:sz w:val="24"/>
          <w:szCs w:val="24"/>
          <w:highlight w:val="none"/>
        </w:rPr>
        <w:t>.5</w:t>
      </w:r>
      <w:r>
        <w:rPr>
          <w:rFonts w:hint="eastAsia" w:ascii="宋体" w:hAnsi="宋体"/>
          <w:color w:val="auto"/>
          <w:spacing w:val="-2"/>
          <w:sz w:val="24"/>
          <w:szCs w:val="24"/>
          <w:highlight w:val="none"/>
        </w:rPr>
        <w:t>　评标专家的条件和回避规定。</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1</w:t>
      </w:r>
      <w:r>
        <w:rPr>
          <w:rFonts w:hint="eastAsia" w:ascii="宋体" w:hAnsi="宋体"/>
          <w:color w:val="auto"/>
          <w:spacing w:val="-2"/>
          <w:sz w:val="24"/>
          <w:szCs w:val="24"/>
          <w:highlight w:val="none"/>
        </w:rPr>
        <w:t>4</w:t>
      </w:r>
      <w:r>
        <w:rPr>
          <w:rFonts w:ascii="宋体" w:hAnsi="宋体"/>
          <w:color w:val="auto"/>
          <w:spacing w:val="-2"/>
          <w:sz w:val="24"/>
          <w:szCs w:val="24"/>
          <w:highlight w:val="none"/>
        </w:rPr>
        <w:t>.5.1</w:t>
      </w:r>
      <w:r>
        <w:rPr>
          <w:rFonts w:hint="eastAsia" w:ascii="宋体" w:hAnsi="宋体"/>
          <w:color w:val="auto"/>
          <w:spacing w:val="-2"/>
          <w:sz w:val="24"/>
          <w:szCs w:val="24"/>
          <w:highlight w:val="none"/>
        </w:rPr>
        <w:t>　评标专家应符合下列条件：</w:t>
      </w:r>
    </w:p>
    <w:p>
      <w:pPr>
        <w:spacing w:line="440" w:lineRule="exact"/>
        <w:ind w:firstLine="480" w:firstLineChars="200"/>
        <w:rPr>
          <w:rFonts w:ascii="宋体" w:hAnsi="宋体"/>
          <w:color w:val="auto"/>
          <w:spacing w:val="-2"/>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w:t>
      </w:r>
      <w:r>
        <w:rPr>
          <w:rFonts w:hint="eastAsia" w:ascii="宋体" w:hAnsi="宋体"/>
          <w:color w:val="auto"/>
          <w:spacing w:val="-2"/>
          <w:sz w:val="24"/>
          <w:szCs w:val="24"/>
          <w:highlight w:val="none"/>
        </w:rPr>
        <w:t>熟悉有关政府采购和招标投标的法律法规；</w:t>
      </w:r>
    </w:p>
    <w:p>
      <w:pPr>
        <w:spacing w:line="440" w:lineRule="exact"/>
        <w:ind w:firstLine="480" w:firstLineChars="200"/>
        <w:rPr>
          <w:rFonts w:ascii="宋体" w:hAnsi="宋体"/>
          <w:color w:val="auto"/>
          <w:spacing w:val="-2"/>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w:t>
      </w:r>
      <w:r>
        <w:rPr>
          <w:rFonts w:hint="eastAsia" w:ascii="宋体" w:hAnsi="宋体"/>
          <w:color w:val="auto"/>
          <w:spacing w:val="-2"/>
          <w:sz w:val="24"/>
          <w:szCs w:val="24"/>
          <w:highlight w:val="none"/>
        </w:rPr>
        <w:t>在相关专业领域工作满八年并具有高级职称或者同等专业水平；</w:t>
      </w:r>
    </w:p>
    <w:p>
      <w:pPr>
        <w:spacing w:line="440" w:lineRule="exact"/>
        <w:ind w:firstLine="480" w:firstLineChars="200"/>
        <w:rPr>
          <w:rFonts w:ascii="宋体" w:hAnsi="宋体"/>
          <w:color w:val="auto"/>
          <w:spacing w:val="-2"/>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w:t>
      </w:r>
      <w:r>
        <w:rPr>
          <w:rFonts w:hint="eastAsia" w:ascii="宋体" w:hAnsi="宋体"/>
          <w:color w:val="auto"/>
          <w:spacing w:val="-2"/>
          <w:sz w:val="24"/>
          <w:szCs w:val="24"/>
          <w:highlight w:val="none"/>
        </w:rPr>
        <w:t>具有与招标项目相关的实践经验；</w:t>
      </w:r>
    </w:p>
    <w:p>
      <w:pPr>
        <w:spacing w:line="440" w:lineRule="exact"/>
        <w:ind w:firstLine="480" w:firstLineChars="200"/>
        <w:rPr>
          <w:rFonts w:ascii="宋体" w:hAnsi="宋体"/>
          <w:color w:val="auto"/>
          <w:spacing w:val="-2"/>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w:t>
      </w:r>
      <w:r>
        <w:rPr>
          <w:rFonts w:hint="eastAsia" w:ascii="宋体" w:hAnsi="宋体"/>
          <w:color w:val="auto"/>
          <w:spacing w:val="-2"/>
          <w:sz w:val="24"/>
          <w:szCs w:val="24"/>
          <w:highlight w:val="none"/>
        </w:rPr>
        <w:t>能够认真、公正、诚实、廉洁的履行职责。</w:t>
      </w:r>
    </w:p>
    <w:p>
      <w:pPr>
        <w:spacing w:line="440" w:lineRule="exact"/>
        <w:ind w:left="474" w:leftChars="224" w:hanging="4" w:hangingChars="2"/>
        <w:rPr>
          <w:rFonts w:ascii="宋体" w:hAnsi="宋体"/>
          <w:color w:val="auto"/>
          <w:spacing w:val="-2"/>
          <w:sz w:val="24"/>
          <w:szCs w:val="24"/>
          <w:highlight w:val="none"/>
        </w:rPr>
      </w:pPr>
      <w:r>
        <w:rPr>
          <w:rFonts w:ascii="宋体" w:hAnsi="宋体"/>
          <w:color w:val="auto"/>
          <w:spacing w:val="-2"/>
          <w:sz w:val="24"/>
          <w:szCs w:val="24"/>
          <w:highlight w:val="none"/>
        </w:rPr>
        <w:t>1</w:t>
      </w:r>
      <w:r>
        <w:rPr>
          <w:rFonts w:hint="eastAsia" w:ascii="宋体" w:hAnsi="宋体"/>
          <w:color w:val="auto"/>
          <w:spacing w:val="-2"/>
          <w:sz w:val="24"/>
          <w:szCs w:val="24"/>
          <w:highlight w:val="none"/>
        </w:rPr>
        <w:t>4</w:t>
      </w:r>
      <w:r>
        <w:rPr>
          <w:rFonts w:ascii="宋体" w:hAnsi="宋体"/>
          <w:color w:val="auto"/>
          <w:spacing w:val="-2"/>
          <w:sz w:val="24"/>
          <w:szCs w:val="24"/>
          <w:highlight w:val="none"/>
        </w:rPr>
        <w:t xml:space="preserve">.5.2  </w:t>
      </w:r>
      <w:r>
        <w:rPr>
          <w:rFonts w:hint="eastAsia" w:ascii="宋体" w:hAnsi="宋体"/>
          <w:color w:val="auto"/>
          <w:spacing w:val="-2"/>
          <w:sz w:val="24"/>
          <w:szCs w:val="24"/>
          <w:highlight w:val="none"/>
        </w:rPr>
        <w:t>有下列情形之一的，不得担任</w:t>
      </w:r>
      <w:r>
        <w:rPr>
          <w:rFonts w:hint="eastAsia" w:ascii="宋体" w:hAnsi="宋体"/>
          <w:color w:val="auto"/>
          <w:spacing w:val="-2"/>
          <w:sz w:val="24"/>
          <w:szCs w:val="24"/>
          <w:highlight w:val="none"/>
          <w:lang w:val="en-US" w:eastAsia="zh-CN"/>
        </w:rPr>
        <w:t>磋商小组</w:t>
      </w:r>
      <w:r>
        <w:rPr>
          <w:rFonts w:hint="eastAsia" w:ascii="宋体" w:hAnsi="宋体"/>
          <w:color w:val="auto"/>
          <w:spacing w:val="-2"/>
          <w:sz w:val="24"/>
          <w:szCs w:val="24"/>
          <w:highlight w:val="none"/>
        </w:rPr>
        <w:t>成员：</w:t>
      </w:r>
    </w:p>
    <w:p>
      <w:pPr>
        <w:spacing w:line="440" w:lineRule="exact"/>
        <w:ind w:firstLine="480" w:firstLineChars="200"/>
        <w:rPr>
          <w:rFonts w:ascii="宋体" w:hAnsi="宋体"/>
          <w:color w:val="auto"/>
          <w:spacing w:val="-2"/>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w:t>
      </w:r>
      <w:r>
        <w:rPr>
          <w:rFonts w:hint="eastAsia" w:ascii="宋体" w:hAnsi="宋体"/>
          <w:color w:val="auto"/>
          <w:spacing w:val="-2"/>
          <w:sz w:val="24"/>
          <w:szCs w:val="24"/>
          <w:highlight w:val="none"/>
        </w:rPr>
        <w:t>与投标人或者投标人主要负责人有近亲关系的；</w:t>
      </w:r>
    </w:p>
    <w:p>
      <w:pPr>
        <w:spacing w:line="440" w:lineRule="exact"/>
        <w:ind w:firstLine="480" w:firstLineChars="200"/>
        <w:rPr>
          <w:rFonts w:ascii="宋体" w:hAnsi="宋体"/>
          <w:color w:val="auto"/>
          <w:spacing w:val="-2"/>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w:t>
      </w:r>
      <w:r>
        <w:rPr>
          <w:rFonts w:hint="eastAsia" w:ascii="宋体" w:hAnsi="宋体"/>
          <w:color w:val="auto"/>
          <w:spacing w:val="-2"/>
          <w:sz w:val="24"/>
          <w:szCs w:val="24"/>
          <w:highlight w:val="none"/>
        </w:rPr>
        <w:t>与项目主管部门或者行政监督部门的人员有近亲关系的；</w:t>
      </w:r>
    </w:p>
    <w:p>
      <w:pPr>
        <w:spacing w:line="440" w:lineRule="exact"/>
        <w:ind w:firstLine="480" w:firstLineChars="200"/>
        <w:rPr>
          <w:rFonts w:ascii="宋体" w:hAnsi="宋体"/>
          <w:color w:val="auto"/>
          <w:spacing w:val="-2"/>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w:t>
      </w:r>
      <w:r>
        <w:rPr>
          <w:rFonts w:hint="eastAsia" w:ascii="宋体" w:hAnsi="宋体"/>
          <w:color w:val="auto"/>
          <w:spacing w:val="-2"/>
          <w:sz w:val="24"/>
          <w:szCs w:val="24"/>
          <w:highlight w:val="none"/>
        </w:rPr>
        <w:t>与投标人有经济利益关系，可能影响对投标公正评审的；</w:t>
      </w:r>
    </w:p>
    <w:p>
      <w:pPr>
        <w:spacing w:line="440" w:lineRule="exact"/>
        <w:ind w:firstLine="480" w:firstLineChars="200"/>
        <w:rPr>
          <w:rFonts w:ascii="宋体" w:hAnsi="宋体"/>
          <w:color w:val="auto"/>
          <w:spacing w:val="-2"/>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w:t>
      </w:r>
      <w:r>
        <w:rPr>
          <w:rFonts w:hint="eastAsia" w:ascii="宋体" w:hAnsi="宋体"/>
          <w:color w:val="auto"/>
          <w:spacing w:val="-2"/>
          <w:sz w:val="24"/>
          <w:szCs w:val="24"/>
          <w:highlight w:val="none"/>
        </w:rPr>
        <w:t>曾因在招标、评标以及其他与招标投标有关活动中从事违法行为而受过行政处罚或刑事处罚的。</w:t>
      </w:r>
    </w:p>
    <w:p>
      <w:pPr>
        <w:spacing w:line="440" w:lineRule="exact"/>
        <w:ind w:firstLine="472" w:firstLineChars="200"/>
        <w:rPr>
          <w:rFonts w:ascii="宋体" w:hAnsi="宋体"/>
          <w:color w:val="auto"/>
          <w:spacing w:val="-2"/>
          <w:sz w:val="24"/>
          <w:szCs w:val="24"/>
          <w:highlight w:val="none"/>
        </w:rPr>
      </w:pPr>
      <w:r>
        <w:rPr>
          <w:rFonts w:hint="eastAsia" w:ascii="宋体" w:hAnsi="宋体"/>
          <w:color w:val="auto"/>
          <w:spacing w:val="-2"/>
          <w:sz w:val="24"/>
          <w:szCs w:val="24"/>
          <w:highlight w:val="none"/>
          <w:lang w:val="en-US" w:eastAsia="zh-CN"/>
        </w:rPr>
        <w:t>磋商小组</w:t>
      </w:r>
      <w:r>
        <w:rPr>
          <w:rFonts w:hint="eastAsia" w:ascii="宋体" w:hAnsi="宋体"/>
          <w:color w:val="auto"/>
          <w:spacing w:val="-2"/>
          <w:sz w:val="24"/>
          <w:szCs w:val="24"/>
          <w:highlight w:val="none"/>
        </w:rPr>
        <w:t>成员有前款规定情形之一的，应当主动提出回避。</w:t>
      </w:r>
    </w:p>
    <w:p>
      <w:pPr>
        <w:spacing w:line="440" w:lineRule="exact"/>
        <w:ind w:firstLine="480" w:firstLineChars="200"/>
        <w:rPr>
          <w:rFonts w:ascii="宋体" w:hAnsi="宋体"/>
          <w:color w:val="auto"/>
          <w:spacing w:val="-2"/>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4</w:t>
      </w:r>
      <w:r>
        <w:rPr>
          <w:rFonts w:ascii="宋体" w:hAnsi="宋体"/>
          <w:bCs/>
          <w:color w:val="auto"/>
          <w:sz w:val="24"/>
          <w:szCs w:val="24"/>
          <w:highlight w:val="none"/>
        </w:rPr>
        <w:t>.6</w:t>
      </w:r>
      <w:r>
        <w:rPr>
          <w:rFonts w:hint="eastAsia" w:ascii="宋体" w:hAnsi="宋体"/>
          <w:color w:val="auto"/>
          <w:spacing w:val="-2"/>
          <w:sz w:val="24"/>
          <w:szCs w:val="24"/>
          <w:highlight w:val="none"/>
          <w:lang w:val="en-US" w:eastAsia="zh-CN"/>
        </w:rPr>
        <w:t>磋商小组</w:t>
      </w:r>
      <w:r>
        <w:rPr>
          <w:rFonts w:hint="eastAsia" w:ascii="宋体" w:hAnsi="宋体"/>
          <w:color w:val="auto"/>
          <w:spacing w:val="-2"/>
          <w:sz w:val="24"/>
          <w:szCs w:val="24"/>
          <w:highlight w:val="none"/>
        </w:rPr>
        <w:t>成员应当熟悉并认真研究</w:t>
      </w:r>
      <w:r>
        <w:rPr>
          <w:rFonts w:hint="eastAsia" w:ascii="宋体" w:hAnsi="宋体"/>
          <w:color w:val="auto"/>
          <w:spacing w:val="-2"/>
          <w:sz w:val="24"/>
          <w:szCs w:val="24"/>
          <w:highlight w:val="none"/>
          <w:lang w:val="en-US" w:eastAsia="zh-CN"/>
        </w:rPr>
        <w:t>磋商文件</w:t>
      </w:r>
      <w:r>
        <w:rPr>
          <w:rFonts w:hint="eastAsia" w:ascii="宋体" w:hAnsi="宋体"/>
          <w:color w:val="auto"/>
          <w:spacing w:val="-2"/>
          <w:sz w:val="24"/>
          <w:szCs w:val="24"/>
          <w:highlight w:val="none"/>
        </w:rPr>
        <w:t>，至少应了解和熟悉以下内容：</w:t>
      </w:r>
    </w:p>
    <w:p>
      <w:pPr>
        <w:spacing w:line="440" w:lineRule="exact"/>
        <w:ind w:firstLine="480" w:firstLineChars="200"/>
        <w:rPr>
          <w:rFonts w:ascii="宋体" w:hAnsi="宋体"/>
          <w:color w:val="auto"/>
          <w:spacing w:val="-2"/>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w:t>
      </w:r>
      <w:r>
        <w:rPr>
          <w:rFonts w:hint="eastAsia" w:ascii="宋体" w:hAnsi="宋体"/>
          <w:color w:val="auto"/>
          <w:spacing w:val="-2"/>
          <w:sz w:val="24"/>
          <w:szCs w:val="24"/>
          <w:highlight w:val="none"/>
        </w:rPr>
        <w:t>招标目的；</w:t>
      </w:r>
    </w:p>
    <w:p>
      <w:pPr>
        <w:spacing w:line="440" w:lineRule="exact"/>
        <w:ind w:firstLine="480" w:firstLineChars="200"/>
        <w:rPr>
          <w:rFonts w:ascii="宋体" w:hAnsi="宋体"/>
          <w:color w:val="auto"/>
          <w:spacing w:val="-2"/>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w:t>
      </w:r>
      <w:r>
        <w:rPr>
          <w:rFonts w:hint="eastAsia" w:ascii="宋体" w:hAnsi="宋体"/>
          <w:color w:val="auto"/>
          <w:spacing w:val="-2"/>
          <w:sz w:val="24"/>
          <w:szCs w:val="24"/>
          <w:highlight w:val="none"/>
        </w:rPr>
        <w:t>招标项目的范围、性质；</w:t>
      </w:r>
    </w:p>
    <w:p>
      <w:pPr>
        <w:spacing w:line="440" w:lineRule="exact"/>
        <w:ind w:firstLine="480" w:firstLineChars="200"/>
        <w:rPr>
          <w:rFonts w:ascii="宋体" w:hAnsi="宋体"/>
          <w:color w:val="auto"/>
          <w:spacing w:val="-2"/>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w:t>
      </w:r>
      <w:r>
        <w:rPr>
          <w:rFonts w:hint="eastAsia" w:ascii="宋体" w:hAnsi="宋体"/>
          <w:color w:val="auto"/>
          <w:spacing w:val="-2"/>
          <w:sz w:val="24"/>
          <w:szCs w:val="24"/>
          <w:highlight w:val="none"/>
          <w:lang w:val="en-US" w:eastAsia="zh-CN"/>
        </w:rPr>
        <w:t>磋商文件</w:t>
      </w:r>
      <w:r>
        <w:rPr>
          <w:rFonts w:hint="eastAsia" w:ascii="宋体" w:hAnsi="宋体"/>
          <w:color w:val="auto"/>
          <w:spacing w:val="-2"/>
          <w:sz w:val="24"/>
          <w:szCs w:val="24"/>
          <w:highlight w:val="none"/>
        </w:rPr>
        <w:t>中规定的主要技术要求、标准和商务条款；</w:t>
      </w:r>
    </w:p>
    <w:p>
      <w:pPr>
        <w:spacing w:line="440" w:lineRule="exact"/>
        <w:ind w:firstLine="480" w:firstLineChars="200"/>
        <w:rPr>
          <w:rFonts w:ascii="宋体" w:hAnsi="宋体"/>
          <w:color w:val="auto"/>
          <w:spacing w:val="-2"/>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磋商文件</w:t>
      </w:r>
      <w:r>
        <w:rPr>
          <w:rFonts w:hint="eastAsia" w:ascii="宋体" w:hAnsi="宋体"/>
          <w:color w:val="auto"/>
          <w:spacing w:val="-2"/>
          <w:sz w:val="24"/>
          <w:szCs w:val="24"/>
          <w:highlight w:val="none"/>
        </w:rPr>
        <w:t>规定的评标标准、评标方法和在评标过程中应考虑的相关因素。</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1</w:t>
      </w:r>
      <w:r>
        <w:rPr>
          <w:rFonts w:hint="eastAsia" w:ascii="宋体" w:hAnsi="宋体"/>
          <w:color w:val="auto"/>
          <w:spacing w:val="-2"/>
          <w:sz w:val="24"/>
          <w:szCs w:val="24"/>
          <w:highlight w:val="none"/>
        </w:rPr>
        <w:t>4</w:t>
      </w:r>
      <w:r>
        <w:rPr>
          <w:rFonts w:ascii="宋体" w:hAnsi="宋体"/>
          <w:color w:val="auto"/>
          <w:spacing w:val="-2"/>
          <w:sz w:val="24"/>
          <w:szCs w:val="24"/>
          <w:highlight w:val="none"/>
        </w:rPr>
        <w:t xml:space="preserve">.7  </w:t>
      </w:r>
      <w:r>
        <w:rPr>
          <w:rFonts w:hint="eastAsia" w:ascii="宋体" w:hAnsi="宋体"/>
          <w:color w:val="auto"/>
          <w:spacing w:val="-2"/>
          <w:sz w:val="24"/>
          <w:szCs w:val="24"/>
          <w:highlight w:val="none"/>
        </w:rPr>
        <w:t>招标方应当向</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提供评标所需的重要信息和数据。</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1</w:t>
      </w:r>
      <w:r>
        <w:rPr>
          <w:rFonts w:hint="eastAsia" w:ascii="宋体" w:hAnsi="宋体"/>
          <w:color w:val="auto"/>
          <w:spacing w:val="-2"/>
          <w:sz w:val="24"/>
          <w:szCs w:val="24"/>
          <w:highlight w:val="none"/>
        </w:rPr>
        <w:t>4</w:t>
      </w:r>
      <w:r>
        <w:rPr>
          <w:rFonts w:ascii="宋体" w:hAnsi="宋体"/>
          <w:color w:val="auto"/>
          <w:spacing w:val="-2"/>
          <w:sz w:val="24"/>
          <w:szCs w:val="24"/>
          <w:highlight w:val="none"/>
        </w:rPr>
        <w:t xml:space="preserve">.8  </w:t>
      </w:r>
      <w:r>
        <w:rPr>
          <w:rFonts w:hint="eastAsia" w:ascii="宋体" w:hAnsi="宋体"/>
          <w:color w:val="auto"/>
          <w:spacing w:val="-2"/>
          <w:sz w:val="24"/>
          <w:szCs w:val="24"/>
          <w:highlight w:val="none"/>
          <w:lang w:val="en-US" w:eastAsia="zh-CN"/>
        </w:rPr>
        <w:t>磋商小组</w:t>
      </w:r>
      <w:r>
        <w:rPr>
          <w:rFonts w:hint="eastAsia" w:ascii="宋体" w:hAnsi="宋体"/>
          <w:color w:val="auto"/>
          <w:spacing w:val="-2"/>
          <w:sz w:val="24"/>
          <w:szCs w:val="24"/>
          <w:highlight w:val="none"/>
        </w:rPr>
        <w:t>应当根据</w:t>
      </w:r>
      <w:r>
        <w:rPr>
          <w:rFonts w:hint="eastAsia" w:ascii="宋体" w:hAnsi="宋体"/>
          <w:color w:val="auto"/>
          <w:spacing w:val="-2"/>
          <w:sz w:val="24"/>
          <w:szCs w:val="24"/>
          <w:highlight w:val="none"/>
          <w:lang w:val="en-US" w:eastAsia="zh-CN"/>
        </w:rPr>
        <w:t>磋商文件</w:t>
      </w:r>
      <w:r>
        <w:rPr>
          <w:rFonts w:hint="eastAsia" w:ascii="宋体" w:hAnsi="宋体"/>
          <w:color w:val="auto"/>
          <w:spacing w:val="-2"/>
          <w:sz w:val="24"/>
          <w:szCs w:val="24"/>
          <w:highlight w:val="none"/>
        </w:rPr>
        <w:t>规定的评标标准和方法，对</w:t>
      </w:r>
      <w:r>
        <w:rPr>
          <w:rFonts w:hint="eastAsia" w:ascii="宋体" w:hAnsi="宋体"/>
          <w:color w:val="auto"/>
          <w:spacing w:val="-2"/>
          <w:sz w:val="24"/>
          <w:szCs w:val="24"/>
          <w:highlight w:val="none"/>
          <w:lang w:val="en-US" w:eastAsia="zh-CN"/>
        </w:rPr>
        <w:t>响应文件</w:t>
      </w:r>
      <w:r>
        <w:rPr>
          <w:rFonts w:hint="eastAsia" w:ascii="宋体" w:hAnsi="宋体"/>
          <w:color w:val="auto"/>
          <w:spacing w:val="-2"/>
          <w:sz w:val="24"/>
          <w:szCs w:val="24"/>
          <w:highlight w:val="none"/>
        </w:rPr>
        <w:t>进行系统地评审和比较。</w:t>
      </w:r>
      <w:r>
        <w:rPr>
          <w:rFonts w:hint="eastAsia" w:ascii="宋体" w:hAnsi="宋体"/>
          <w:color w:val="auto"/>
          <w:spacing w:val="-2"/>
          <w:sz w:val="24"/>
          <w:szCs w:val="24"/>
          <w:highlight w:val="none"/>
          <w:lang w:val="en-US" w:eastAsia="zh-CN"/>
        </w:rPr>
        <w:t>磋商文件</w:t>
      </w:r>
      <w:r>
        <w:rPr>
          <w:rFonts w:hint="eastAsia" w:ascii="宋体" w:hAnsi="宋体"/>
          <w:color w:val="auto"/>
          <w:spacing w:val="-2"/>
          <w:sz w:val="24"/>
          <w:szCs w:val="24"/>
          <w:highlight w:val="none"/>
        </w:rPr>
        <w:t>中没有规定的标准和方法不得作为评标的依据。</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1</w:t>
      </w:r>
      <w:r>
        <w:rPr>
          <w:rFonts w:hint="eastAsia" w:ascii="宋体" w:hAnsi="宋体"/>
          <w:color w:val="auto"/>
          <w:spacing w:val="-2"/>
          <w:sz w:val="24"/>
          <w:szCs w:val="24"/>
          <w:highlight w:val="none"/>
        </w:rPr>
        <w:t>4</w:t>
      </w:r>
      <w:r>
        <w:rPr>
          <w:rFonts w:ascii="宋体" w:hAnsi="宋体"/>
          <w:color w:val="auto"/>
          <w:spacing w:val="-2"/>
          <w:sz w:val="24"/>
          <w:szCs w:val="24"/>
          <w:highlight w:val="none"/>
        </w:rPr>
        <w:t xml:space="preserve">.9 </w:t>
      </w:r>
      <w:r>
        <w:rPr>
          <w:rFonts w:hint="eastAsia" w:ascii="宋体" w:hAnsi="宋体"/>
          <w:color w:val="auto"/>
          <w:spacing w:val="-2"/>
          <w:sz w:val="24"/>
          <w:szCs w:val="24"/>
          <w:highlight w:val="none"/>
          <w:lang w:val="en-US" w:eastAsia="zh-CN"/>
        </w:rPr>
        <w:t>磋商小组</w:t>
      </w:r>
      <w:r>
        <w:rPr>
          <w:rFonts w:hint="eastAsia" w:ascii="宋体" w:hAnsi="宋体"/>
          <w:color w:val="auto"/>
          <w:spacing w:val="-2"/>
          <w:sz w:val="24"/>
          <w:szCs w:val="24"/>
          <w:highlight w:val="none"/>
        </w:rPr>
        <w:t>成员应当客观、公正地履行职责，遵守职业道德，并对所提出的评审意见承担个人责任。</w:t>
      </w:r>
      <w:r>
        <w:rPr>
          <w:rFonts w:hint="eastAsia" w:ascii="宋体" w:hAnsi="宋体"/>
          <w:color w:val="auto"/>
          <w:spacing w:val="-2"/>
          <w:sz w:val="24"/>
          <w:szCs w:val="24"/>
          <w:highlight w:val="none"/>
          <w:lang w:val="en-US" w:eastAsia="zh-CN"/>
        </w:rPr>
        <w:t>磋商小组</w:t>
      </w:r>
      <w:r>
        <w:rPr>
          <w:rFonts w:hint="eastAsia" w:ascii="宋体" w:hAnsi="宋体"/>
          <w:color w:val="auto"/>
          <w:spacing w:val="-2"/>
          <w:sz w:val="24"/>
          <w:szCs w:val="24"/>
          <w:highlight w:val="none"/>
        </w:rPr>
        <w:t>成员不得与任何投标人或者与招标结果有利害关系的人员进行私下接触，不得收受投标人、中介人或其他有利害关系人的财物或好处。</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1</w:t>
      </w:r>
      <w:r>
        <w:rPr>
          <w:rFonts w:hint="eastAsia" w:ascii="宋体" w:hAnsi="宋体"/>
          <w:color w:val="auto"/>
          <w:spacing w:val="-2"/>
          <w:sz w:val="24"/>
          <w:szCs w:val="24"/>
          <w:highlight w:val="none"/>
        </w:rPr>
        <w:t>4</w:t>
      </w:r>
      <w:r>
        <w:rPr>
          <w:rFonts w:ascii="宋体" w:hAnsi="宋体"/>
          <w:color w:val="auto"/>
          <w:spacing w:val="-2"/>
          <w:sz w:val="24"/>
          <w:szCs w:val="24"/>
          <w:highlight w:val="none"/>
        </w:rPr>
        <w:t xml:space="preserve">.10  </w:t>
      </w:r>
      <w:r>
        <w:rPr>
          <w:rFonts w:hint="eastAsia" w:ascii="宋体" w:hAnsi="宋体"/>
          <w:color w:val="auto"/>
          <w:spacing w:val="-2"/>
          <w:sz w:val="24"/>
          <w:szCs w:val="24"/>
          <w:highlight w:val="none"/>
          <w:lang w:val="en-US" w:eastAsia="zh-CN"/>
        </w:rPr>
        <w:t>磋商小组</w:t>
      </w:r>
      <w:r>
        <w:rPr>
          <w:rFonts w:hint="eastAsia" w:ascii="宋体" w:hAnsi="宋体"/>
          <w:color w:val="auto"/>
          <w:spacing w:val="-2"/>
          <w:sz w:val="24"/>
          <w:szCs w:val="24"/>
          <w:highlight w:val="none"/>
        </w:rPr>
        <w:t>成员和与本次评标活动有关的工作人员，不得透露对</w:t>
      </w:r>
      <w:r>
        <w:rPr>
          <w:rFonts w:hint="eastAsia" w:ascii="宋体" w:hAnsi="宋体"/>
          <w:color w:val="auto"/>
          <w:spacing w:val="-2"/>
          <w:sz w:val="24"/>
          <w:szCs w:val="24"/>
          <w:highlight w:val="none"/>
          <w:lang w:val="en-US" w:eastAsia="zh-CN"/>
        </w:rPr>
        <w:t>响应文件</w:t>
      </w:r>
      <w:r>
        <w:rPr>
          <w:rFonts w:hint="eastAsia" w:ascii="宋体" w:hAnsi="宋体"/>
          <w:color w:val="auto"/>
          <w:spacing w:val="-2"/>
          <w:sz w:val="24"/>
          <w:szCs w:val="24"/>
          <w:highlight w:val="none"/>
        </w:rPr>
        <w:t>的评审和比较、中标候选人的推荐情况以及与评标有关的其他情况。</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1</w:t>
      </w:r>
      <w:r>
        <w:rPr>
          <w:rFonts w:hint="eastAsia" w:ascii="宋体" w:hAnsi="宋体"/>
          <w:color w:val="auto"/>
          <w:spacing w:val="-2"/>
          <w:sz w:val="24"/>
          <w:szCs w:val="24"/>
          <w:highlight w:val="none"/>
        </w:rPr>
        <w:t>4</w:t>
      </w:r>
      <w:r>
        <w:rPr>
          <w:rFonts w:ascii="宋体" w:hAnsi="宋体"/>
          <w:color w:val="auto"/>
          <w:spacing w:val="-2"/>
          <w:sz w:val="24"/>
          <w:szCs w:val="24"/>
          <w:highlight w:val="none"/>
        </w:rPr>
        <w:t>.11</w:t>
      </w:r>
      <w:r>
        <w:rPr>
          <w:rFonts w:hint="eastAsia" w:ascii="宋体" w:hAnsi="宋体"/>
          <w:color w:val="auto"/>
          <w:spacing w:val="-2"/>
          <w:sz w:val="24"/>
          <w:szCs w:val="24"/>
          <w:highlight w:val="none"/>
        </w:rPr>
        <w:t>　与评标活动有关的工作人员，是指</w:t>
      </w:r>
      <w:r>
        <w:rPr>
          <w:rFonts w:hint="eastAsia" w:ascii="宋体" w:hAnsi="宋体"/>
          <w:color w:val="auto"/>
          <w:spacing w:val="-2"/>
          <w:sz w:val="24"/>
          <w:szCs w:val="24"/>
          <w:highlight w:val="none"/>
          <w:lang w:val="en-US" w:eastAsia="zh-CN"/>
        </w:rPr>
        <w:t>磋商小组</w:t>
      </w:r>
      <w:r>
        <w:rPr>
          <w:rFonts w:hint="eastAsia" w:ascii="宋体" w:hAnsi="宋体"/>
          <w:color w:val="auto"/>
          <w:spacing w:val="-2"/>
          <w:sz w:val="24"/>
          <w:szCs w:val="24"/>
          <w:highlight w:val="none"/>
        </w:rPr>
        <w:t>成员以外的、因参与评标监督工作或者事务性工作而知悉有关评标情况的所有人员。</w:t>
      </w:r>
    </w:p>
    <w:p>
      <w:pPr>
        <w:spacing w:line="360" w:lineRule="auto"/>
        <w:ind w:left="974" w:leftChars="230" w:hanging="491" w:hangingChars="205"/>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SA"/>
        </w:rPr>
        <w:t>14.12   采购人或采购代理机构将按投标须知前附表中规定</w:t>
      </w:r>
      <w:r>
        <w:rPr>
          <w:rFonts w:hint="eastAsia" w:ascii="宋体" w:hAnsi="宋体" w:eastAsia="宋体" w:cs="宋体"/>
          <w:color w:val="auto"/>
          <w:sz w:val="24"/>
          <w:szCs w:val="24"/>
          <w:highlight w:val="none"/>
        </w:rPr>
        <w:t>的时间查询投标人的信用记录。</w:t>
      </w:r>
    </w:p>
    <w:p>
      <w:pPr>
        <w:spacing w:line="360" w:lineRule="auto"/>
        <w:ind w:left="974" w:leftChars="230" w:hanging="491" w:hanging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14.13</w:t>
      </w:r>
      <w:r>
        <w:rPr>
          <w:rFonts w:hint="eastAsia" w:ascii="宋体" w:hAnsi="宋体" w:eastAsia="宋体" w:cs="宋体"/>
          <w:color w:val="auto"/>
          <w:sz w:val="24"/>
          <w:szCs w:val="24"/>
          <w:highlight w:val="none"/>
        </w:rPr>
        <w:t>投标人在中国政府采购网（www.ccgp.gov.cn）被列入政府采购严重违法失信行为记录名单，或在“信用中国”网站（www.creditchina.gov.cn）被列入失信被执行人、重大税收违法案件当事人名单，投标将被认定为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pPr>
        <w:spacing w:line="360" w:lineRule="auto"/>
        <w:ind w:left="849" w:leftChars="401" w:hanging="7" w:hangingChars="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6"/>
        <w:spacing w:line="360" w:lineRule="auto"/>
        <w:ind w:left="843" w:leftChars="228" w:hanging="364" w:hangingChars="15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14.14</w:t>
      </w:r>
      <w:r>
        <w:rPr>
          <w:rFonts w:hint="eastAsia" w:ascii="宋体" w:hAnsi="宋体" w:eastAsia="宋体" w:cs="宋体"/>
          <w:color w:val="auto"/>
          <w:sz w:val="24"/>
          <w:szCs w:val="24"/>
          <w:highlight w:val="none"/>
        </w:rPr>
        <w:t xml:space="preserve"> 采购人或采购代理机构经办人将查询网页打印、签字并存档备查。投标人不良信用记录以采购人或采购代理机构查询结果为准。投标人自行提供的与网站信息不一致的其他证明材料亦不作为资格审查依据。</w:t>
      </w:r>
    </w:p>
    <w:p>
      <w:pPr>
        <w:spacing w:line="440" w:lineRule="exact"/>
        <w:jc w:val="center"/>
        <w:rPr>
          <w:rFonts w:ascii="宋体" w:hAnsi="宋体"/>
          <w:b/>
          <w:color w:val="auto"/>
          <w:sz w:val="32"/>
          <w:szCs w:val="32"/>
          <w:highlight w:val="none"/>
        </w:rPr>
      </w:pPr>
    </w:p>
    <w:p>
      <w:pPr>
        <w:spacing w:line="440" w:lineRule="exact"/>
        <w:jc w:val="center"/>
        <w:outlineLvl w:val="1"/>
        <w:rPr>
          <w:rFonts w:ascii="宋体" w:hAnsi="宋体"/>
          <w:b/>
          <w:color w:val="auto"/>
          <w:sz w:val="32"/>
          <w:szCs w:val="32"/>
          <w:highlight w:val="none"/>
        </w:rPr>
      </w:pPr>
      <w:bookmarkStart w:id="19" w:name="_Toc497239291"/>
      <w:r>
        <w:rPr>
          <w:rFonts w:hint="eastAsia" w:ascii="宋体" w:hAnsi="宋体"/>
          <w:b/>
          <w:color w:val="auto"/>
          <w:sz w:val="32"/>
          <w:szCs w:val="32"/>
          <w:highlight w:val="none"/>
          <w:lang w:val="en-US" w:eastAsia="zh-CN"/>
        </w:rPr>
        <w:t xml:space="preserve">第五章 </w:t>
      </w:r>
      <w:r>
        <w:rPr>
          <w:rFonts w:hint="eastAsia" w:ascii="宋体" w:hAnsi="宋体"/>
          <w:b/>
          <w:color w:val="auto"/>
          <w:sz w:val="32"/>
          <w:szCs w:val="32"/>
          <w:highlight w:val="none"/>
        </w:rPr>
        <w:t>开　标</w:t>
      </w:r>
      <w:bookmarkEnd w:id="19"/>
    </w:p>
    <w:p>
      <w:pPr>
        <w:spacing w:line="440" w:lineRule="exact"/>
        <w:ind w:firstLine="482" w:firstLineChars="200"/>
        <w:rPr>
          <w:rFonts w:ascii="宋体" w:hAnsi="宋体"/>
          <w:b/>
          <w:color w:val="auto"/>
          <w:sz w:val="24"/>
          <w:szCs w:val="24"/>
          <w:highlight w:val="none"/>
        </w:rPr>
      </w:pPr>
      <w:r>
        <w:rPr>
          <w:rFonts w:ascii="宋体" w:hAnsi="宋体"/>
          <w:b/>
          <w:color w:val="auto"/>
          <w:sz w:val="24"/>
          <w:szCs w:val="24"/>
          <w:highlight w:val="none"/>
        </w:rPr>
        <w:t>1</w:t>
      </w:r>
      <w:r>
        <w:rPr>
          <w:rFonts w:hint="eastAsia" w:ascii="宋体" w:hAnsi="宋体"/>
          <w:b/>
          <w:color w:val="auto"/>
          <w:sz w:val="24"/>
          <w:szCs w:val="24"/>
          <w:highlight w:val="none"/>
        </w:rPr>
        <w:t>5</w:t>
      </w:r>
      <w:r>
        <w:rPr>
          <w:rFonts w:ascii="宋体" w:hAnsi="宋体"/>
          <w:b/>
          <w:color w:val="auto"/>
          <w:sz w:val="24"/>
          <w:szCs w:val="24"/>
          <w:highlight w:val="none"/>
        </w:rPr>
        <w:t xml:space="preserve">. </w:t>
      </w:r>
      <w:r>
        <w:rPr>
          <w:rFonts w:hint="eastAsia" w:ascii="宋体" w:hAnsi="宋体"/>
          <w:b/>
          <w:color w:val="auto"/>
          <w:sz w:val="24"/>
          <w:szCs w:val="24"/>
          <w:highlight w:val="none"/>
        </w:rPr>
        <w:t>开标</w:t>
      </w:r>
    </w:p>
    <w:p>
      <w:pPr>
        <w:spacing w:line="440" w:lineRule="exact"/>
        <w:ind w:firstLine="480" w:firstLineChars="200"/>
        <w:rPr>
          <w:rFonts w:ascii="宋体" w:hAnsi="宋体"/>
          <w:color w:val="auto"/>
          <w:sz w:val="24"/>
          <w:szCs w:val="24"/>
          <w:highlight w:val="none"/>
        </w:rPr>
      </w:pPr>
      <w:bookmarkStart w:id="20" w:name="_Toc497239292"/>
      <w:r>
        <w:rPr>
          <w:rFonts w:ascii="宋体" w:hAnsi="宋体"/>
          <w:color w:val="auto"/>
          <w:sz w:val="24"/>
          <w:szCs w:val="24"/>
          <w:highlight w:val="none"/>
        </w:rPr>
        <w:t>1</w:t>
      </w:r>
      <w:r>
        <w:rPr>
          <w:rFonts w:hint="eastAsia" w:ascii="宋体" w:hAnsi="宋体"/>
          <w:color w:val="auto"/>
          <w:sz w:val="24"/>
          <w:szCs w:val="24"/>
          <w:highlight w:val="none"/>
        </w:rPr>
        <w:t>5</w:t>
      </w:r>
      <w:r>
        <w:rPr>
          <w:rFonts w:ascii="宋体" w:hAnsi="宋体"/>
          <w:color w:val="auto"/>
          <w:sz w:val="24"/>
          <w:szCs w:val="24"/>
          <w:highlight w:val="none"/>
        </w:rPr>
        <w:t>.1</w:t>
      </w:r>
      <w:r>
        <w:rPr>
          <w:rFonts w:hint="eastAsia" w:ascii="宋体" w:hAnsi="宋体"/>
          <w:color w:val="auto"/>
          <w:sz w:val="24"/>
          <w:szCs w:val="24"/>
          <w:highlight w:val="none"/>
        </w:rPr>
        <w:t>　本次招标按</w:t>
      </w:r>
      <w:r>
        <w:rPr>
          <w:rFonts w:hint="eastAsia" w:ascii="宋体" w:hAnsi="宋体"/>
          <w:color w:val="auto"/>
          <w:sz w:val="24"/>
          <w:szCs w:val="24"/>
          <w:highlight w:val="none"/>
          <w:lang w:val="en-US" w:eastAsia="zh-CN"/>
        </w:rPr>
        <w:t>磋商文件</w:t>
      </w:r>
      <w:r>
        <w:rPr>
          <w:rFonts w:hint="eastAsia" w:ascii="宋体" w:hAnsi="宋体"/>
          <w:color w:val="auto"/>
          <w:sz w:val="24"/>
          <w:szCs w:val="24"/>
          <w:highlight w:val="none"/>
        </w:rPr>
        <w:t>的投标</w:t>
      </w:r>
      <w:r>
        <w:rPr>
          <w:rFonts w:hint="eastAsia" w:ascii="宋体" w:hAnsi="宋体"/>
          <w:color w:val="auto"/>
          <w:sz w:val="24"/>
          <w:szCs w:val="24"/>
          <w:highlight w:val="none"/>
          <w:lang w:val="en-US" w:eastAsia="zh-CN"/>
        </w:rPr>
        <w:t>人</w:t>
      </w:r>
      <w:r>
        <w:rPr>
          <w:rFonts w:hint="eastAsia" w:ascii="宋体" w:hAnsi="宋体"/>
          <w:color w:val="auto"/>
          <w:sz w:val="24"/>
          <w:szCs w:val="24"/>
          <w:highlight w:val="none"/>
        </w:rPr>
        <w:t>须知</w:t>
      </w:r>
      <w:r>
        <w:rPr>
          <w:rFonts w:hint="eastAsia" w:ascii="宋体" w:hAnsi="宋体"/>
          <w:color w:val="auto"/>
          <w:sz w:val="24"/>
          <w:szCs w:val="24"/>
          <w:highlight w:val="none"/>
          <w:lang w:val="en-US" w:eastAsia="zh-CN"/>
        </w:rPr>
        <w:t>前附表</w:t>
      </w:r>
      <w:r>
        <w:rPr>
          <w:rFonts w:hint="eastAsia" w:ascii="宋体" w:hAnsi="宋体"/>
          <w:color w:val="auto"/>
          <w:sz w:val="24"/>
          <w:szCs w:val="24"/>
          <w:highlight w:val="none"/>
        </w:rPr>
        <w:t>中规定的时间和</w:t>
      </w:r>
      <w:r>
        <w:rPr>
          <w:rFonts w:hint="eastAsia" w:ascii="宋体" w:hAnsi="宋体"/>
          <w:color w:val="auto"/>
          <w:sz w:val="24"/>
          <w:szCs w:val="24"/>
          <w:highlight w:val="none"/>
          <w:lang w:eastAsia="zh-CN"/>
        </w:rPr>
        <w:t>地址</w:t>
      </w:r>
      <w:r>
        <w:rPr>
          <w:rFonts w:hint="eastAsia" w:ascii="宋体" w:hAnsi="宋体"/>
          <w:color w:val="auto"/>
          <w:sz w:val="24"/>
          <w:szCs w:val="24"/>
          <w:highlight w:val="none"/>
        </w:rPr>
        <w:t>进行公开开标，允许</w:t>
      </w:r>
      <w:r>
        <w:rPr>
          <w:rFonts w:hint="eastAsia" w:ascii="宋体" w:hAnsi="宋体"/>
          <w:color w:val="auto"/>
          <w:sz w:val="24"/>
          <w:szCs w:val="24"/>
          <w:highlight w:val="none"/>
          <w:lang w:val="en-US" w:eastAsia="zh-CN"/>
        </w:rPr>
        <w:t>符合条件的供应商</w:t>
      </w:r>
      <w:r>
        <w:rPr>
          <w:rFonts w:hint="eastAsia" w:ascii="宋体" w:hAnsi="宋体"/>
          <w:color w:val="auto"/>
          <w:sz w:val="24"/>
          <w:szCs w:val="24"/>
          <w:highlight w:val="none"/>
        </w:rPr>
        <w:t>参加开标会。</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 xml:space="preserve">15.2 </w:t>
      </w:r>
      <w:r>
        <w:rPr>
          <w:rFonts w:hint="default" w:ascii="宋体" w:hAnsi="宋体" w:eastAsia="宋体" w:cs="宋体"/>
          <w:b w:val="0"/>
          <w:bCs w:val="0"/>
          <w:color w:val="auto"/>
          <w:kern w:val="0"/>
          <w:sz w:val="24"/>
          <w:szCs w:val="24"/>
          <w:highlight w:val="none"/>
          <w:lang w:val="en-US" w:eastAsia="zh-CN" w:bidi="ar"/>
        </w:rPr>
        <w:t>本项目采用全流程不见面电子开评标，投标供应商需要使用CA加密设备，供应商可通过新疆数字证书认证中心官网（https://www.xjca.com.cn/）或下载“新疆政务通”APP自行进行申领。</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 xml:space="preserve">15.3 </w:t>
      </w:r>
      <w:r>
        <w:rPr>
          <w:rFonts w:hint="default" w:ascii="宋体" w:hAnsi="宋体" w:eastAsia="宋体" w:cs="宋体"/>
          <w:b w:val="0"/>
          <w:bCs w:val="0"/>
          <w:color w:val="auto"/>
          <w:kern w:val="0"/>
          <w:sz w:val="24"/>
          <w:szCs w:val="24"/>
          <w:highlight w:val="none"/>
          <w:lang w:val="en-US" w:eastAsia="zh-CN" w:bidi="ar"/>
        </w:rPr>
        <w:t>本项目实行网上投标，采用加密电子</w:t>
      </w:r>
      <w:r>
        <w:rPr>
          <w:rFonts w:hint="eastAsia" w:ascii="宋体" w:hAnsi="宋体" w:eastAsia="宋体" w:cs="宋体"/>
          <w:b w:val="0"/>
          <w:bCs w:val="0"/>
          <w:color w:val="auto"/>
          <w:kern w:val="0"/>
          <w:sz w:val="24"/>
          <w:szCs w:val="24"/>
          <w:highlight w:val="none"/>
          <w:lang w:val="en-US" w:eastAsia="zh-CN" w:bidi="ar"/>
        </w:rPr>
        <w:t>响应文件</w:t>
      </w:r>
      <w:r>
        <w:rPr>
          <w:rFonts w:hint="default" w:ascii="宋体" w:hAnsi="宋体" w:eastAsia="宋体" w:cs="宋体"/>
          <w:b w:val="0"/>
          <w:bCs w:val="0"/>
          <w:color w:val="auto"/>
          <w:kern w:val="0"/>
          <w:sz w:val="24"/>
          <w:szCs w:val="24"/>
          <w:highlight w:val="none"/>
          <w:lang w:val="en-US" w:eastAsia="zh-CN" w:bidi="ar"/>
        </w:rPr>
        <w:t>(供应商须使用CA加密设备通过政采云电子投标客户端制作</w:t>
      </w:r>
      <w:r>
        <w:rPr>
          <w:rFonts w:hint="eastAsia" w:ascii="宋体" w:hAnsi="宋体" w:eastAsia="宋体" w:cs="宋体"/>
          <w:b w:val="0"/>
          <w:bCs w:val="0"/>
          <w:color w:val="auto"/>
          <w:kern w:val="0"/>
          <w:sz w:val="24"/>
          <w:szCs w:val="24"/>
          <w:highlight w:val="none"/>
          <w:lang w:val="en-US" w:eastAsia="zh-CN" w:bidi="ar"/>
        </w:rPr>
        <w:t>响应文件</w:t>
      </w:r>
      <w:r>
        <w:rPr>
          <w:rFonts w:hint="default" w:ascii="宋体" w:hAnsi="宋体" w:eastAsia="宋体" w:cs="宋体"/>
          <w:b w:val="0"/>
          <w:bCs w:val="0"/>
          <w:color w:val="auto"/>
          <w:kern w:val="0"/>
          <w:sz w:val="24"/>
          <w:szCs w:val="24"/>
          <w:highlight w:val="none"/>
          <w:lang w:val="en-US" w:eastAsia="zh-CN" w:bidi="ar"/>
        </w:rPr>
        <w:t>)。若供应商参与投标，自行承担投标一切费用。</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 xml:space="preserve">15.4 </w:t>
      </w:r>
      <w:r>
        <w:rPr>
          <w:rFonts w:hint="default" w:ascii="宋体" w:hAnsi="宋体" w:eastAsia="宋体" w:cs="宋体"/>
          <w:b w:val="0"/>
          <w:bCs w:val="0"/>
          <w:color w:val="auto"/>
          <w:kern w:val="0"/>
          <w:sz w:val="24"/>
          <w:szCs w:val="24"/>
          <w:highlight w:val="none"/>
          <w:lang w:val="en-US" w:eastAsia="zh-CN" w:bidi="ar"/>
        </w:rPr>
        <w:t>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 xml:space="preserve">15.5 </w:t>
      </w:r>
      <w:r>
        <w:rPr>
          <w:rFonts w:hint="default" w:ascii="宋体" w:hAnsi="宋体" w:eastAsia="宋体" w:cs="宋体"/>
          <w:b w:val="0"/>
          <w:bCs w:val="0"/>
          <w:color w:val="auto"/>
          <w:kern w:val="0"/>
          <w:sz w:val="24"/>
          <w:szCs w:val="24"/>
          <w:highlight w:val="none"/>
          <w:lang w:val="en-US" w:eastAsia="zh-CN" w:bidi="ar"/>
        </w:rPr>
        <w:t>供应商将政采云电子交易客户端下载、安装完成后，可通过账号密码或CA登录客户端进行</w:t>
      </w:r>
      <w:r>
        <w:rPr>
          <w:rFonts w:hint="eastAsia" w:ascii="宋体" w:hAnsi="宋体" w:eastAsia="宋体" w:cs="宋体"/>
          <w:b w:val="0"/>
          <w:bCs w:val="0"/>
          <w:color w:val="auto"/>
          <w:kern w:val="0"/>
          <w:sz w:val="24"/>
          <w:szCs w:val="24"/>
          <w:highlight w:val="none"/>
          <w:lang w:val="en-US" w:eastAsia="zh-CN" w:bidi="ar"/>
        </w:rPr>
        <w:t>响应文件</w:t>
      </w:r>
      <w:r>
        <w:rPr>
          <w:rFonts w:hint="default" w:ascii="宋体" w:hAnsi="宋体" w:eastAsia="宋体" w:cs="宋体"/>
          <w:b w:val="0"/>
          <w:bCs w:val="0"/>
          <w:color w:val="auto"/>
          <w:kern w:val="0"/>
          <w:sz w:val="24"/>
          <w:szCs w:val="24"/>
          <w:highlight w:val="none"/>
          <w:lang w:val="en-US" w:eastAsia="zh-CN" w:bidi="ar"/>
        </w:rPr>
        <w:t>制作。在使用政采云投标客户端时，建议使用WIN7+64位及以上操作系统。客户端请至新疆政府采购网（http://www.ccgp-xinjiang.gov.cn/）下载专区查看，如有问题可拨打政采云客户服务热线95763进行咨询。</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 xml:space="preserve">15.6 </w:t>
      </w:r>
      <w:r>
        <w:rPr>
          <w:rFonts w:hint="default" w:ascii="宋体" w:hAnsi="宋体" w:eastAsia="宋体" w:cs="宋体"/>
          <w:b w:val="0"/>
          <w:bCs w:val="0"/>
          <w:color w:val="auto"/>
          <w:kern w:val="0"/>
          <w:sz w:val="24"/>
          <w:szCs w:val="24"/>
          <w:highlight w:val="none"/>
          <w:lang w:val="en-US" w:eastAsia="zh-CN" w:bidi="ar"/>
        </w:rPr>
        <w:t>供应商在开标时须使用制作加密电子</w:t>
      </w:r>
      <w:r>
        <w:rPr>
          <w:rFonts w:hint="eastAsia" w:ascii="宋体" w:hAnsi="宋体" w:eastAsia="宋体" w:cs="宋体"/>
          <w:b w:val="0"/>
          <w:bCs w:val="0"/>
          <w:color w:val="auto"/>
          <w:kern w:val="0"/>
          <w:sz w:val="24"/>
          <w:szCs w:val="24"/>
          <w:highlight w:val="none"/>
          <w:lang w:val="en-US" w:eastAsia="zh-CN" w:bidi="ar"/>
        </w:rPr>
        <w:t>响应文件</w:t>
      </w:r>
      <w:r>
        <w:rPr>
          <w:rFonts w:hint="default" w:ascii="宋体" w:hAnsi="宋体" w:eastAsia="宋体" w:cs="宋体"/>
          <w:b w:val="0"/>
          <w:bCs w:val="0"/>
          <w:color w:val="auto"/>
          <w:kern w:val="0"/>
          <w:sz w:val="24"/>
          <w:szCs w:val="24"/>
          <w:highlight w:val="none"/>
          <w:lang w:val="en-US" w:eastAsia="zh-CN" w:bidi="ar"/>
        </w:rPr>
        <w:t>所使用的CA锁及电脑，电脑须提前配置好浏览器（建议使用谷歌浏览器），以便开标时解锁。</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15.7</w:t>
      </w:r>
      <w:r>
        <w:rPr>
          <w:rFonts w:hint="default" w:ascii="宋体" w:hAnsi="宋体" w:eastAsia="宋体" w:cs="宋体"/>
          <w:b w:val="0"/>
          <w:bCs w:val="0"/>
          <w:color w:val="auto"/>
          <w:kern w:val="0"/>
          <w:sz w:val="24"/>
          <w:szCs w:val="24"/>
          <w:highlight w:val="none"/>
          <w:lang w:val="en-US" w:eastAsia="zh-CN" w:bidi="ar"/>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 xml:space="preserve">15.8 </w:t>
      </w:r>
      <w:r>
        <w:rPr>
          <w:rFonts w:hint="default" w:ascii="宋体" w:hAnsi="宋体" w:eastAsia="宋体" w:cs="宋体"/>
          <w:b w:val="0"/>
          <w:bCs w:val="0"/>
          <w:color w:val="auto"/>
          <w:kern w:val="0"/>
          <w:sz w:val="24"/>
          <w:szCs w:val="24"/>
          <w:highlight w:val="none"/>
          <w:lang w:val="en-US" w:eastAsia="zh-CN" w:bidi="ar"/>
        </w:rPr>
        <w:t>为了保证开评标顺利进行，政采云线上开标功能完全实现，供应商开标所使用的电脑设备须具有视频及语音功能。</w:t>
      </w:r>
    </w:p>
    <w:p>
      <w:pPr>
        <w:pStyle w:val="2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15.9 </w:t>
      </w:r>
      <w:r>
        <w:rPr>
          <w:rFonts w:hint="default" w:ascii="宋体" w:hAnsi="宋体" w:eastAsia="宋体" w:cs="宋体"/>
          <w:b w:val="0"/>
          <w:bCs w:val="0"/>
          <w:color w:val="auto"/>
          <w:kern w:val="0"/>
          <w:sz w:val="24"/>
          <w:szCs w:val="24"/>
          <w:highlight w:val="none"/>
          <w:lang w:val="en-US" w:eastAsia="zh-CN" w:bidi="ar"/>
        </w:rPr>
        <w:t>根据财政部、工业和信息化部关于印发《政府采购促进中小企业发展管理办法》的通知(财库[2020]46号)，第三条款：采购人在政府采购活动中应当通过加强采购需求管理，落实预留采购份额、价格评审优惠、优先采购等措施，提高中小企业在政府采购中的份额，支持中小企业发展。</w:t>
      </w:r>
      <w:r>
        <w:rPr>
          <w:rFonts w:hint="eastAsia" w:ascii="宋体" w:hAnsi="宋体" w:cs="宋体"/>
          <w:color w:val="auto"/>
          <w:kern w:val="2"/>
          <w:sz w:val="24"/>
          <w:szCs w:val="24"/>
          <w:highlight w:val="none"/>
          <w:lang w:val="en-US" w:eastAsia="zh-CN" w:bidi="ar-SA"/>
        </w:rPr>
        <w:t>（本项目专门面向中小微企业）</w:t>
      </w:r>
    </w:p>
    <w:p>
      <w:pPr>
        <w:spacing w:line="440" w:lineRule="exact"/>
        <w:ind w:firstLine="480" w:firstLineChars="200"/>
        <w:jc w:val="center"/>
        <w:outlineLvl w:val="1"/>
        <w:rPr>
          <w:rFonts w:hint="eastAsia" w:ascii="宋体" w:hAnsi="宋体"/>
          <w:b/>
          <w:bCs/>
          <w:color w:val="auto"/>
          <w:sz w:val="32"/>
          <w:highlight w:val="none"/>
        </w:rPr>
      </w:pPr>
      <w:r>
        <w:rPr>
          <w:rFonts w:hint="eastAsia" w:ascii="宋体" w:hAnsi="宋体" w:cs="宋体"/>
          <w:color w:val="auto"/>
          <w:sz w:val="24"/>
          <w:szCs w:val="24"/>
          <w:highlight w:val="none"/>
          <w:lang w:val="en-US" w:eastAsia="zh-CN"/>
        </w:rPr>
        <w:t xml:space="preserve"> 16. </w:t>
      </w:r>
      <w:r>
        <w:rPr>
          <w:rFonts w:hint="eastAsia" w:ascii="宋体" w:hAnsi="宋体" w:cs="宋体"/>
          <w:color w:val="auto"/>
          <w:sz w:val="24"/>
          <w:szCs w:val="24"/>
          <w:highlight w:val="none"/>
        </w:rPr>
        <w:t>已经进行资格预审的，可以不再对供应商资格进行审查，资格预审合格的供应商在评审阶段资格发生变化的，应当通知采购人和采购代理机构。</w:t>
      </w:r>
    </w:p>
    <w:p>
      <w:pPr>
        <w:spacing w:line="440" w:lineRule="exact"/>
        <w:ind w:firstLine="643" w:firstLineChars="200"/>
        <w:jc w:val="center"/>
        <w:outlineLvl w:val="1"/>
        <w:rPr>
          <w:rFonts w:ascii="宋体" w:hAnsi="宋体"/>
          <w:b/>
          <w:bCs/>
          <w:color w:val="auto"/>
          <w:sz w:val="32"/>
          <w:highlight w:val="none"/>
        </w:rPr>
      </w:pPr>
      <w:r>
        <w:rPr>
          <w:rFonts w:hint="eastAsia" w:ascii="宋体" w:hAnsi="宋体"/>
          <w:b/>
          <w:bCs/>
          <w:color w:val="auto"/>
          <w:sz w:val="32"/>
          <w:highlight w:val="none"/>
          <w:lang w:val="en-US" w:eastAsia="zh-CN"/>
        </w:rPr>
        <w:t xml:space="preserve">第六章 </w:t>
      </w:r>
      <w:r>
        <w:rPr>
          <w:rFonts w:hint="eastAsia" w:ascii="宋体" w:hAnsi="宋体"/>
          <w:b/>
          <w:bCs/>
          <w:color w:val="auto"/>
          <w:sz w:val="32"/>
          <w:highlight w:val="none"/>
        </w:rPr>
        <w:t>评　标</w:t>
      </w:r>
      <w:bookmarkEnd w:id="20"/>
    </w:p>
    <w:p>
      <w:pPr>
        <w:spacing w:line="440" w:lineRule="exact"/>
        <w:ind w:firstLine="482" w:firstLineChars="200"/>
        <w:rPr>
          <w:rFonts w:ascii="宋体" w:hAnsi="宋体"/>
          <w:b/>
          <w:color w:val="auto"/>
          <w:sz w:val="24"/>
          <w:szCs w:val="24"/>
          <w:highlight w:val="none"/>
        </w:rPr>
      </w:pPr>
      <w:r>
        <w:rPr>
          <w:rFonts w:ascii="宋体" w:hAnsi="宋体"/>
          <w:b/>
          <w:color w:val="auto"/>
          <w:sz w:val="24"/>
          <w:szCs w:val="24"/>
          <w:highlight w:val="none"/>
        </w:rPr>
        <w:t xml:space="preserve">17. </w:t>
      </w:r>
      <w:r>
        <w:rPr>
          <w:rFonts w:hint="eastAsia" w:ascii="宋体" w:hAnsi="宋体"/>
          <w:b/>
          <w:color w:val="auto"/>
          <w:sz w:val="24"/>
          <w:szCs w:val="24"/>
          <w:highlight w:val="none"/>
        </w:rPr>
        <w:t>评标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评标的依据为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p>
    <w:p>
      <w:pPr>
        <w:pStyle w:val="11"/>
        <w:spacing w:before="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17.2</w:t>
      </w:r>
      <w:r>
        <w:rPr>
          <w:rFonts w:hint="eastAsia" w:ascii="宋体" w:hAnsi="宋体" w:eastAsia="宋体" w:cs="宋体"/>
          <w:color w:val="auto"/>
          <w:sz w:val="24"/>
          <w:szCs w:val="24"/>
          <w:highlight w:val="none"/>
        </w:rPr>
        <w:t>符合性审查是指依据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的规定，从商务和技术角度对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的有效性和完整性进行审查，以确定是否对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的实质性要求做出响应，填写“商务符合性审查表”。</w:t>
      </w:r>
    </w:p>
    <w:p>
      <w:pPr>
        <w:pStyle w:val="11"/>
        <w:numPr>
          <w:ilvl w:val="0"/>
          <w:numId w:val="6"/>
        </w:numPr>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要求投标人对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有关事项作出澄清或者说明（如有）</w:t>
      </w:r>
    </w:p>
    <w:p>
      <w:pPr>
        <w:pStyle w:val="11"/>
        <w:numPr>
          <w:ilvl w:val="0"/>
          <w:numId w:val="6"/>
        </w:numPr>
        <w:spacing w:before="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磋商小组依次与合格的投标人进行谈判；</w:t>
      </w:r>
    </w:p>
    <w:p>
      <w:pPr>
        <w:pStyle w:val="11"/>
        <w:numPr>
          <w:ilvl w:val="0"/>
          <w:numId w:val="6"/>
        </w:numPr>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磋商小组根据磋商文件规定的评分办法对各磋商供应商进行评分，并告知各磋商供应商在规定时间内填写最终报价；</w:t>
      </w:r>
    </w:p>
    <w:p>
      <w:pPr>
        <w:pStyle w:val="11"/>
        <w:numPr>
          <w:ilvl w:val="0"/>
          <w:numId w:val="6"/>
        </w:numPr>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待所有供应商填写完毕最终报价并上交主持人后，主持人当众宣布各磋商供应商最终报价；</w:t>
      </w:r>
    </w:p>
    <w:p>
      <w:pPr>
        <w:pStyle w:val="11"/>
        <w:numPr>
          <w:ilvl w:val="0"/>
          <w:numId w:val="6"/>
        </w:numPr>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进行比较和评价</w:t>
      </w:r>
    </w:p>
    <w:p>
      <w:pPr>
        <w:pStyle w:val="11"/>
        <w:spacing w:before="0"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本项目评标方法为综合评分法，</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全部实质性要求的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规定的评审因素的量化指标进行评审打分，以评审得分从高到低顺序确定中标候选人。</w:t>
      </w:r>
    </w:p>
    <w:p>
      <w:pPr>
        <w:pStyle w:val="11"/>
        <w:spacing w:before="0" w:line="360" w:lineRule="auto"/>
        <w:ind w:firstLine="540" w:firstLineChars="22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每位成员独立对每个有效投标人的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进行评价、打分；然后汇总每个投标人的得分，计算得分平均值，以平均值由高到低进行排序，按排序顺序推荐中标候选人。分值计算保留小数点后</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位，第</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位四舍五入。</w:t>
      </w:r>
    </w:p>
    <w:p>
      <w:pPr>
        <w:pStyle w:val="11"/>
        <w:numPr>
          <w:ilvl w:val="0"/>
          <w:numId w:val="6"/>
        </w:numPr>
        <w:spacing w:before="0" w:line="360" w:lineRule="auto"/>
        <w:ind w:left="0"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确定中标候选人名单，或者根据采购人委托直接确定</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w:t>
      </w:r>
    </w:p>
    <w:p>
      <w:pPr>
        <w:pStyle w:val="11"/>
        <w:numPr>
          <w:ilvl w:val="0"/>
          <w:numId w:val="6"/>
        </w:numPr>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采购代理机构核对评标结果。</w:t>
      </w:r>
    </w:p>
    <w:p>
      <w:pPr>
        <w:pStyle w:val="11"/>
        <w:spacing w:before="0"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评审标准中应考虑下列因素：</w:t>
      </w:r>
    </w:p>
    <w:p>
      <w:pPr>
        <w:pStyle w:val="11"/>
        <w:spacing w:before="0" w:line="360" w:lineRule="auto"/>
        <w:ind w:firstLine="540" w:firstLineChars="22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b w:val="0"/>
          <w:bCs/>
          <w:i w:val="0"/>
          <w:iCs w:val="0"/>
          <w:color w:val="auto"/>
          <w:kern w:val="0"/>
          <w:sz w:val="24"/>
          <w:szCs w:val="24"/>
          <w:highlight w:val="none"/>
          <w:u w:val="none"/>
          <w:lang w:val="en-US" w:eastAsia="zh-CN"/>
        </w:rPr>
        <w:t>根据《政府采购促进中小企业发展暂行办法》（财库〔2011〕181号）文的有关规定，投标人属于符合本办法第二条之规定的中小企业者，应在</w:t>
      </w:r>
      <w:r>
        <w:rPr>
          <w:rFonts w:hint="eastAsia" w:cs="宋体"/>
          <w:b w:val="0"/>
          <w:bCs/>
          <w:i w:val="0"/>
          <w:iCs w:val="0"/>
          <w:color w:val="auto"/>
          <w:kern w:val="0"/>
          <w:sz w:val="24"/>
          <w:szCs w:val="24"/>
          <w:highlight w:val="none"/>
          <w:u w:val="none"/>
          <w:lang w:val="en-US" w:eastAsia="zh-CN"/>
        </w:rPr>
        <w:t>响应文件</w:t>
      </w:r>
      <w:r>
        <w:rPr>
          <w:rFonts w:hint="eastAsia" w:ascii="宋体" w:hAnsi="宋体" w:eastAsia="宋体" w:cs="宋体"/>
          <w:b w:val="0"/>
          <w:bCs/>
          <w:i w:val="0"/>
          <w:iCs w:val="0"/>
          <w:color w:val="auto"/>
          <w:kern w:val="0"/>
          <w:sz w:val="24"/>
          <w:szCs w:val="24"/>
          <w:highlight w:val="none"/>
          <w:u w:val="none"/>
          <w:lang w:val="en-US" w:eastAsia="zh-CN"/>
        </w:rPr>
        <w:t>中按财库〔2011〕181号文规定的《中小企业声明函》格式提供《中小企业声明函》。根据《国务院关于印发扎实稳住经济一揽子政策措施的通知》（国发〔2022〕12号，以下简称《通知》）：“对于非专门面向中小企业的项目，对小型和微型企业产品的价格给予</w:t>
      </w:r>
      <w:r>
        <w:rPr>
          <w:rFonts w:hint="eastAsia" w:ascii="宋体" w:hAnsi="宋体" w:cs="宋体"/>
          <w:b w:val="0"/>
          <w:bCs/>
          <w:i w:val="0"/>
          <w:iCs w:val="0"/>
          <w:color w:val="auto"/>
          <w:kern w:val="0"/>
          <w:sz w:val="24"/>
          <w:szCs w:val="24"/>
          <w:highlight w:val="none"/>
          <w:u w:val="none"/>
          <w:lang w:val="en-US" w:eastAsia="zh-CN"/>
        </w:rPr>
        <w:t>10</w:t>
      </w:r>
      <w:r>
        <w:rPr>
          <w:rFonts w:hint="eastAsia" w:ascii="宋体" w:hAnsi="宋体" w:eastAsia="宋体" w:cs="宋体"/>
          <w:b w:val="0"/>
          <w:bCs/>
          <w:i w:val="0"/>
          <w:iCs w:val="0"/>
          <w:color w:val="auto"/>
          <w:kern w:val="0"/>
          <w:sz w:val="24"/>
          <w:szCs w:val="24"/>
          <w:highlight w:val="none"/>
          <w:u w:val="none"/>
          <w:lang w:val="en-US" w:eastAsia="zh-CN"/>
        </w:rPr>
        <w:t>%～</w:t>
      </w:r>
      <w:r>
        <w:rPr>
          <w:rFonts w:hint="eastAsia" w:ascii="宋体" w:hAnsi="宋体" w:cs="宋体"/>
          <w:b w:val="0"/>
          <w:bCs/>
          <w:i w:val="0"/>
          <w:iCs w:val="0"/>
          <w:color w:val="auto"/>
          <w:kern w:val="0"/>
          <w:sz w:val="24"/>
          <w:szCs w:val="24"/>
          <w:highlight w:val="none"/>
          <w:u w:val="none"/>
          <w:lang w:val="en-US" w:eastAsia="zh-CN"/>
        </w:rPr>
        <w:t>20</w:t>
      </w:r>
      <w:r>
        <w:rPr>
          <w:rFonts w:hint="eastAsia" w:ascii="宋体" w:hAnsi="宋体" w:eastAsia="宋体" w:cs="宋体"/>
          <w:b w:val="0"/>
          <w:bCs/>
          <w:i w:val="0"/>
          <w:iCs w:val="0"/>
          <w:color w:val="auto"/>
          <w:kern w:val="0"/>
          <w:sz w:val="24"/>
          <w:szCs w:val="24"/>
          <w:highlight w:val="none"/>
          <w:u w:val="none"/>
          <w:lang w:val="en-US" w:eastAsia="zh-CN"/>
        </w:rPr>
        <w:t>%的扣除，用扣除后的价格参与评审，具体扣除比例由采购人确定，在评审过程中，将根据采购项目的特性，在</w:t>
      </w:r>
      <w:r>
        <w:rPr>
          <w:rFonts w:hint="eastAsia" w:ascii="宋体" w:hAnsi="宋体" w:cs="宋体"/>
          <w:b w:val="0"/>
          <w:bCs/>
          <w:i w:val="0"/>
          <w:iCs w:val="0"/>
          <w:color w:val="auto"/>
          <w:kern w:val="0"/>
          <w:sz w:val="24"/>
          <w:szCs w:val="24"/>
          <w:highlight w:val="none"/>
          <w:u w:val="none"/>
          <w:lang w:val="en-US" w:eastAsia="zh-CN"/>
        </w:rPr>
        <w:t>10</w:t>
      </w:r>
      <w:r>
        <w:rPr>
          <w:rFonts w:hint="eastAsia" w:ascii="宋体" w:hAnsi="宋体" w:eastAsia="宋体" w:cs="宋体"/>
          <w:b w:val="0"/>
          <w:bCs/>
          <w:i w:val="0"/>
          <w:iCs w:val="0"/>
          <w:color w:val="auto"/>
          <w:kern w:val="0"/>
          <w:sz w:val="24"/>
          <w:szCs w:val="24"/>
          <w:highlight w:val="none"/>
          <w:u w:val="none"/>
          <w:lang w:val="en-US" w:eastAsia="zh-CN"/>
        </w:rPr>
        <w:t>%～</w:t>
      </w:r>
      <w:r>
        <w:rPr>
          <w:rFonts w:hint="eastAsia" w:ascii="宋体" w:hAnsi="宋体" w:cs="宋体"/>
          <w:b w:val="0"/>
          <w:bCs/>
          <w:i w:val="0"/>
          <w:iCs w:val="0"/>
          <w:color w:val="auto"/>
          <w:kern w:val="0"/>
          <w:sz w:val="24"/>
          <w:szCs w:val="24"/>
          <w:highlight w:val="none"/>
          <w:u w:val="none"/>
          <w:lang w:val="en-US" w:eastAsia="zh-CN"/>
        </w:rPr>
        <w:t>20</w:t>
      </w:r>
      <w:r>
        <w:rPr>
          <w:rFonts w:hint="eastAsia" w:ascii="宋体" w:hAnsi="宋体" w:eastAsia="宋体" w:cs="宋体"/>
          <w:b w:val="0"/>
          <w:bCs/>
          <w:i w:val="0"/>
          <w:iCs w:val="0"/>
          <w:color w:val="auto"/>
          <w:kern w:val="0"/>
          <w:sz w:val="24"/>
          <w:szCs w:val="24"/>
          <w:highlight w:val="none"/>
          <w:u w:val="none"/>
          <w:lang w:val="en-US" w:eastAsia="zh-CN"/>
        </w:rPr>
        <w:t>%之间确定给予价格扣除的具体百分值。</w:t>
      </w:r>
      <w:r>
        <w:rPr>
          <w:rFonts w:hint="eastAsia" w:ascii="宋体" w:hAnsi="宋体" w:cs="宋体"/>
          <w:b/>
          <w:bCs w:val="0"/>
          <w:i w:val="0"/>
          <w:iCs w:val="0"/>
          <w:color w:val="auto"/>
          <w:kern w:val="0"/>
          <w:sz w:val="24"/>
          <w:szCs w:val="24"/>
          <w:highlight w:val="none"/>
          <w:u w:val="none"/>
          <w:lang w:val="en-US" w:eastAsia="zh-CN"/>
        </w:rPr>
        <w:t>本项目专门面向中小微企业，不享受价格比例扣除</w:t>
      </w:r>
    </w:p>
    <w:p>
      <w:pPr>
        <w:pStyle w:val="11"/>
        <w:spacing w:before="0"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2.联合协议中约定，小型、微型企业和监狱企业的协议合同金额占到联合体协议合同总金额30%以上的，可给予联合体</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i/>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%的价格扣除。</w:t>
      </w:r>
    </w:p>
    <w:p>
      <w:pPr>
        <w:pStyle w:val="11"/>
        <w:spacing w:before="0"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联合体各方均为小型、微型企业和监狱企业的，联合体视同为小型、微型企业和监狱企业。</w:t>
      </w:r>
    </w:p>
    <w:p>
      <w:pPr>
        <w:pStyle w:val="11"/>
        <w:spacing w:before="0"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采购人采购产品属于节能产品、环境标志产品品目清单范围内，且投标人所投产品具有有效期内的产品认证证书，在评标时予以优先采购，具体优惠措施为：在技术部分打分项中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每有一项产品为政府采购节能产品（不包括强制节能产品）或环境标志产品</w:t>
      </w:r>
      <w:r>
        <w:rPr>
          <w:rFonts w:hint="eastAsia" w:ascii="宋体" w:hAnsi="宋体" w:eastAsia="宋体" w:cs="宋体"/>
          <w:color w:val="auto"/>
          <w:sz w:val="24"/>
          <w:szCs w:val="24"/>
          <w:highlight w:val="none"/>
          <w:lang w:eastAsia="zh-CN"/>
        </w:rPr>
        <w:t>加</w:t>
      </w:r>
      <w:r>
        <w:rPr>
          <w:rFonts w:hint="eastAsia" w:ascii="宋体" w:hAnsi="宋体" w:eastAsia="宋体" w:cs="宋体"/>
          <w:color w:val="auto"/>
          <w:sz w:val="24"/>
          <w:szCs w:val="24"/>
          <w:highlight w:val="none"/>
        </w:rPr>
        <w:t>0.5分（如果两者皆是加1分），最多</w:t>
      </w:r>
      <w:r>
        <w:rPr>
          <w:rFonts w:hint="eastAsia" w:ascii="宋体" w:hAnsi="宋体" w:eastAsia="宋体" w:cs="宋体"/>
          <w:color w:val="auto"/>
          <w:sz w:val="24"/>
          <w:szCs w:val="24"/>
          <w:highlight w:val="none"/>
          <w:lang w:eastAsia="zh-CN"/>
        </w:rPr>
        <w:t>加2</w:t>
      </w:r>
      <w:r>
        <w:rPr>
          <w:rFonts w:hint="eastAsia" w:ascii="宋体" w:hAnsi="宋体" w:eastAsia="宋体" w:cs="宋体"/>
          <w:color w:val="auto"/>
          <w:sz w:val="24"/>
          <w:szCs w:val="24"/>
          <w:highlight w:val="none"/>
        </w:rPr>
        <w:t>分。</w:t>
      </w:r>
    </w:p>
    <w:p>
      <w:pPr>
        <w:pStyle w:val="11"/>
        <w:spacing w:before="0"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投标人所投产品列入无线局域网产品清单，应提供相关证明，在评标时予以优先采购，具体优惠措施为：在技术部分打分项中加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 。</w:t>
      </w:r>
    </w:p>
    <w:p>
      <w:pPr>
        <w:pStyle w:val="11"/>
        <w:spacing w:before="0"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4.如采购人所采购产品为政府强制采购的节能产品，投标人所投产品的品牌及型号必须为清单中有效期内产品并提供证明文件，否则其投标将作为无效投标被拒绝。</w:t>
      </w:r>
    </w:p>
    <w:p>
      <w:pPr>
        <w:pStyle w:val="11"/>
        <w:tabs>
          <w:tab w:val="left" w:pos="567"/>
        </w:tabs>
        <w:spacing w:line="360" w:lineRule="auto"/>
        <w:ind w:left="-181" w:leftChars="-86" w:firstLine="660" w:firstLineChars="2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5.其他政府采购政策要求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11"/>
        <w:spacing w:before="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6.同品牌处理办法：</w:t>
      </w:r>
    </w:p>
    <w:p>
      <w:pPr>
        <w:pStyle w:val="11"/>
        <w:spacing w:before="0" w:line="360" w:lineRule="auto"/>
        <w:ind w:left="-181" w:leftChars="-86" w:firstLine="660" w:firstLineChars="2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核心产品</w:t>
      </w:r>
      <w:r>
        <w:rPr>
          <w:rFonts w:hint="eastAsia" w:ascii="宋体" w:hAnsi="宋体" w:eastAsia="宋体" w:cs="宋体"/>
          <w:color w:val="auto"/>
          <w:sz w:val="24"/>
          <w:szCs w:val="24"/>
          <w:highlight w:val="none"/>
          <w:u w:val="single"/>
        </w:rPr>
        <w:t>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pPr>
        <w:pStyle w:val="11"/>
        <w:spacing w:before="0" w:line="360" w:lineRule="auto"/>
        <w:ind w:left="-181" w:leftChars="-86" w:firstLine="660" w:firstLineChars="2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7.中标候选人并列时的处理方式：</w:t>
      </w:r>
    </w:p>
    <w:p>
      <w:pPr>
        <w:pStyle w:val="11"/>
        <w:spacing w:before="0" w:line="360" w:lineRule="auto"/>
        <w:ind w:left="-181" w:leftChars="-86" w:firstLine="660" w:firstLineChars="2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综合得分相同，按报价由低向高依次排序</w:t>
      </w:r>
      <w:r>
        <w:rPr>
          <w:rFonts w:hint="eastAsia" w:ascii="宋体" w:hAnsi="宋体" w:eastAsia="宋体" w:cs="宋体"/>
          <w:color w:val="auto"/>
          <w:sz w:val="24"/>
          <w:szCs w:val="24"/>
          <w:highlight w:val="none"/>
        </w:rPr>
        <w:t>。</w:t>
      </w:r>
    </w:p>
    <w:p>
      <w:pPr>
        <w:spacing w:line="440" w:lineRule="exact"/>
        <w:ind w:firstLine="482" w:firstLineChars="200"/>
        <w:rPr>
          <w:rFonts w:ascii="宋体" w:hAnsi="宋体"/>
          <w:b/>
          <w:color w:val="auto"/>
          <w:sz w:val="24"/>
          <w:szCs w:val="24"/>
          <w:highlight w:val="none"/>
        </w:rPr>
      </w:pPr>
      <w:r>
        <w:rPr>
          <w:rFonts w:ascii="宋体" w:hAnsi="宋体"/>
          <w:b/>
          <w:color w:val="auto"/>
          <w:sz w:val="24"/>
          <w:szCs w:val="24"/>
          <w:highlight w:val="none"/>
        </w:rPr>
        <w:t xml:space="preserve">18. </w:t>
      </w:r>
      <w:r>
        <w:rPr>
          <w:rFonts w:hint="eastAsia" w:ascii="宋体" w:hAnsi="宋体"/>
          <w:b/>
          <w:color w:val="auto"/>
          <w:sz w:val="24"/>
          <w:szCs w:val="24"/>
          <w:highlight w:val="none"/>
          <w:lang w:eastAsia="zh-CN"/>
        </w:rPr>
        <w:t>磋商响应文件</w:t>
      </w:r>
      <w:r>
        <w:rPr>
          <w:rFonts w:hint="eastAsia" w:ascii="宋体" w:hAnsi="宋体"/>
          <w:b/>
          <w:color w:val="auto"/>
          <w:sz w:val="24"/>
          <w:szCs w:val="24"/>
          <w:highlight w:val="none"/>
        </w:rPr>
        <w:t>的澄清</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18.1</w:t>
      </w:r>
      <w:r>
        <w:rPr>
          <w:rFonts w:hint="eastAsia" w:ascii="宋体" w:hAnsi="宋体"/>
          <w:color w:val="auto"/>
          <w:spacing w:val="-2"/>
          <w:sz w:val="24"/>
          <w:szCs w:val="24"/>
          <w:highlight w:val="none"/>
        </w:rPr>
        <w:t>　为有助于对</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进行审查、评估和比较，</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18.2</w:t>
      </w:r>
      <w:r>
        <w:rPr>
          <w:rFonts w:hint="eastAsia" w:ascii="宋体" w:hAnsi="宋体"/>
          <w:color w:val="auto"/>
          <w:spacing w:val="-2"/>
          <w:sz w:val="24"/>
          <w:szCs w:val="24"/>
          <w:highlight w:val="none"/>
        </w:rPr>
        <w:t>　答疑和澄清的内容应是书面的，但不得对投标的价格、技术指标和参数等内容进行实质性修改。澄清文件须由投标人法定代表人或其授权代表签字或加盖投标人公章，并作为</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的组成部分。</w:t>
      </w:r>
    </w:p>
    <w:p>
      <w:pPr>
        <w:spacing w:line="440" w:lineRule="exact"/>
        <w:ind w:firstLine="482" w:firstLineChars="200"/>
        <w:rPr>
          <w:rFonts w:ascii="宋体" w:hAnsi="宋体"/>
          <w:b/>
          <w:color w:val="auto"/>
          <w:sz w:val="24"/>
          <w:szCs w:val="24"/>
          <w:highlight w:val="none"/>
        </w:rPr>
      </w:pPr>
      <w:r>
        <w:rPr>
          <w:rFonts w:ascii="宋体" w:hAnsi="宋体"/>
          <w:b/>
          <w:color w:val="auto"/>
          <w:sz w:val="24"/>
          <w:szCs w:val="24"/>
          <w:highlight w:val="none"/>
        </w:rPr>
        <w:t xml:space="preserve">19. </w:t>
      </w:r>
      <w:r>
        <w:rPr>
          <w:rFonts w:hint="eastAsia" w:ascii="宋体" w:hAnsi="宋体"/>
          <w:b/>
          <w:color w:val="auto"/>
          <w:sz w:val="24"/>
          <w:szCs w:val="24"/>
          <w:highlight w:val="none"/>
        </w:rPr>
        <w:t>对</w:t>
      </w:r>
      <w:r>
        <w:rPr>
          <w:rFonts w:hint="eastAsia" w:ascii="宋体" w:hAnsi="宋体"/>
          <w:b/>
          <w:color w:val="auto"/>
          <w:sz w:val="24"/>
          <w:szCs w:val="24"/>
          <w:highlight w:val="none"/>
          <w:lang w:eastAsia="zh-CN"/>
        </w:rPr>
        <w:t>磋商响应文件</w:t>
      </w:r>
      <w:r>
        <w:rPr>
          <w:rFonts w:hint="eastAsia" w:ascii="宋体" w:hAnsi="宋体"/>
          <w:b/>
          <w:color w:val="auto"/>
          <w:sz w:val="24"/>
          <w:szCs w:val="24"/>
          <w:highlight w:val="none"/>
        </w:rPr>
        <w:t>的评估和比较</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19.1</w:t>
      </w:r>
      <w:r>
        <w:rPr>
          <w:rFonts w:hint="eastAsia" w:ascii="宋体" w:hAnsi="宋体"/>
          <w:color w:val="auto"/>
          <w:spacing w:val="-2"/>
          <w:sz w:val="24"/>
          <w:szCs w:val="24"/>
          <w:highlight w:val="none"/>
        </w:rPr>
        <w:t>　对实质性响应的</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进行评估和比较。</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19.</w:t>
      </w:r>
      <w:r>
        <w:rPr>
          <w:rFonts w:hint="eastAsia" w:ascii="宋体" w:hAnsi="宋体"/>
          <w:color w:val="auto"/>
          <w:spacing w:val="-2"/>
          <w:sz w:val="24"/>
          <w:szCs w:val="24"/>
          <w:highlight w:val="none"/>
        </w:rPr>
        <w:t>2　对以下因素进行评估和比较：</w:t>
      </w:r>
    </w:p>
    <w:p>
      <w:pPr>
        <w:numPr>
          <w:ilvl w:val="0"/>
          <w:numId w:val="7"/>
        </w:numPr>
        <w:tabs>
          <w:tab w:val="left" w:pos="540"/>
        </w:tabs>
        <w:spacing w:line="440" w:lineRule="exact"/>
        <w:ind w:left="720" w:hanging="180"/>
        <w:rPr>
          <w:rFonts w:ascii="宋体" w:hAnsi="宋体"/>
          <w:color w:val="auto"/>
          <w:sz w:val="24"/>
          <w:szCs w:val="24"/>
          <w:highlight w:val="none"/>
        </w:rPr>
      </w:pPr>
      <w:r>
        <w:rPr>
          <w:rFonts w:hint="eastAsia" w:ascii="宋体" w:hAnsi="宋体"/>
          <w:color w:val="auto"/>
          <w:sz w:val="24"/>
          <w:szCs w:val="24"/>
          <w:highlight w:val="none"/>
        </w:rPr>
        <w:t>对</w:t>
      </w:r>
      <w:r>
        <w:rPr>
          <w:rFonts w:hint="eastAsia" w:ascii="宋体" w:hAnsi="宋体"/>
          <w:color w:val="auto"/>
          <w:sz w:val="24"/>
          <w:szCs w:val="24"/>
          <w:highlight w:val="none"/>
          <w:lang w:eastAsia="zh-CN"/>
        </w:rPr>
        <w:t>磋商响应文件</w:t>
      </w:r>
      <w:r>
        <w:rPr>
          <w:rFonts w:hint="eastAsia" w:ascii="宋体" w:hAnsi="宋体"/>
          <w:color w:val="auto"/>
          <w:sz w:val="24"/>
          <w:szCs w:val="24"/>
          <w:highlight w:val="none"/>
        </w:rPr>
        <w:t>的审查和响应性的确定；</w:t>
      </w:r>
    </w:p>
    <w:p>
      <w:pPr>
        <w:numPr>
          <w:ilvl w:val="0"/>
          <w:numId w:val="7"/>
        </w:numPr>
        <w:tabs>
          <w:tab w:val="left" w:pos="540"/>
        </w:tabs>
        <w:spacing w:line="440" w:lineRule="exact"/>
        <w:ind w:left="540" w:firstLine="0"/>
        <w:rPr>
          <w:rFonts w:ascii="宋体" w:hAnsi="宋体"/>
          <w:color w:val="auto"/>
          <w:sz w:val="24"/>
          <w:szCs w:val="24"/>
          <w:highlight w:val="none"/>
        </w:rPr>
      </w:pPr>
      <w:r>
        <w:rPr>
          <w:rFonts w:hint="eastAsia" w:ascii="宋体" w:hAnsi="宋体"/>
          <w:color w:val="auto"/>
          <w:sz w:val="24"/>
          <w:szCs w:val="24"/>
          <w:highlight w:val="none"/>
        </w:rPr>
        <w:t>对</w:t>
      </w:r>
      <w:r>
        <w:rPr>
          <w:rFonts w:hint="eastAsia" w:ascii="宋体" w:hAnsi="宋体"/>
          <w:color w:val="auto"/>
          <w:sz w:val="24"/>
          <w:szCs w:val="24"/>
          <w:highlight w:val="none"/>
          <w:lang w:eastAsia="zh-CN"/>
        </w:rPr>
        <w:t>磋商响应文件</w:t>
      </w:r>
      <w:r>
        <w:rPr>
          <w:rFonts w:hint="eastAsia" w:ascii="宋体" w:hAnsi="宋体"/>
          <w:color w:val="auto"/>
          <w:sz w:val="24"/>
          <w:szCs w:val="24"/>
          <w:highlight w:val="none"/>
        </w:rPr>
        <w:t>中投标人的财务、技术和生产/供货能力的确定；</w:t>
      </w:r>
    </w:p>
    <w:p>
      <w:pPr>
        <w:numPr>
          <w:ilvl w:val="0"/>
          <w:numId w:val="7"/>
        </w:numPr>
        <w:tabs>
          <w:tab w:val="left" w:pos="540"/>
        </w:tabs>
        <w:spacing w:line="440" w:lineRule="exact"/>
        <w:ind w:left="720" w:hanging="180"/>
        <w:rPr>
          <w:rFonts w:ascii="宋体" w:hAnsi="宋体"/>
          <w:color w:val="auto"/>
          <w:sz w:val="24"/>
          <w:szCs w:val="24"/>
          <w:highlight w:val="none"/>
        </w:rPr>
      </w:pPr>
      <w:r>
        <w:rPr>
          <w:rFonts w:hint="eastAsia" w:ascii="宋体" w:hAnsi="宋体"/>
          <w:color w:val="auto"/>
          <w:sz w:val="24"/>
          <w:szCs w:val="24"/>
          <w:highlight w:val="none"/>
        </w:rPr>
        <w:t>对投标产品技术性能先进性和经济性的确定；</w:t>
      </w:r>
    </w:p>
    <w:p>
      <w:pPr>
        <w:numPr>
          <w:ilvl w:val="0"/>
          <w:numId w:val="7"/>
        </w:numPr>
        <w:tabs>
          <w:tab w:val="left" w:pos="540"/>
        </w:tabs>
        <w:spacing w:line="440" w:lineRule="exact"/>
        <w:ind w:left="720" w:hanging="180"/>
        <w:rPr>
          <w:rFonts w:ascii="宋体" w:hAnsi="宋体"/>
          <w:color w:val="auto"/>
          <w:sz w:val="24"/>
          <w:szCs w:val="24"/>
          <w:highlight w:val="none"/>
        </w:rPr>
      </w:pPr>
      <w:r>
        <w:rPr>
          <w:rFonts w:hint="eastAsia" w:ascii="宋体" w:hAnsi="宋体"/>
          <w:color w:val="auto"/>
          <w:sz w:val="24"/>
          <w:szCs w:val="24"/>
          <w:highlight w:val="none"/>
        </w:rPr>
        <w:t>对投标人售后服务机构设置和能力的确定；</w:t>
      </w:r>
    </w:p>
    <w:p>
      <w:pPr>
        <w:numPr>
          <w:ilvl w:val="0"/>
          <w:numId w:val="7"/>
        </w:numPr>
        <w:tabs>
          <w:tab w:val="left" w:pos="540"/>
        </w:tabs>
        <w:spacing w:line="440" w:lineRule="exact"/>
        <w:ind w:left="720" w:hanging="180"/>
        <w:rPr>
          <w:rFonts w:ascii="宋体" w:hAnsi="宋体"/>
          <w:color w:val="auto"/>
          <w:sz w:val="24"/>
          <w:szCs w:val="24"/>
          <w:highlight w:val="none"/>
        </w:rPr>
      </w:pPr>
      <w:r>
        <w:rPr>
          <w:rFonts w:hint="eastAsia" w:ascii="宋体" w:hAnsi="宋体"/>
          <w:color w:val="auto"/>
          <w:sz w:val="24"/>
          <w:szCs w:val="24"/>
          <w:highlight w:val="none"/>
        </w:rPr>
        <w:t>对投标人</w:t>
      </w:r>
      <w:r>
        <w:rPr>
          <w:rFonts w:hint="eastAsia" w:ascii="宋体" w:hAnsi="宋体"/>
          <w:color w:val="auto"/>
          <w:sz w:val="24"/>
          <w:szCs w:val="24"/>
          <w:highlight w:val="none"/>
          <w:lang w:eastAsia="zh-CN"/>
        </w:rPr>
        <w:t>磋商响应文件</w:t>
      </w:r>
      <w:r>
        <w:rPr>
          <w:rFonts w:hint="eastAsia" w:ascii="宋体" w:hAnsi="宋体"/>
          <w:color w:val="auto"/>
          <w:sz w:val="24"/>
          <w:szCs w:val="24"/>
          <w:highlight w:val="none"/>
        </w:rPr>
        <w:t>技术规格偏差的调整确定；</w:t>
      </w:r>
    </w:p>
    <w:p>
      <w:pPr>
        <w:numPr>
          <w:ilvl w:val="0"/>
          <w:numId w:val="7"/>
        </w:numPr>
        <w:tabs>
          <w:tab w:val="left" w:pos="540"/>
        </w:tabs>
        <w:spacing w:line="440" w:lineRule="exact"/>
        <w:ind w:left="720" w:hanging="180"/>
        <w:rPr>
          <w:rFonts w:ascii="宋体" w:hAnsi="宋体"/>
          <w:color w:val="auto"/>
          <w:sz w:val="24"/>
          <w:szCs w:val="24"/>
          <w:highlight w:val="none"/>
        </w:rPr>
      </w:pPr>
      <w:r>
        <w:rPr>
          <w:rFonts w:hint="eastAsia" w:ascii="宋体" w:hAnsi="宋体"/>
          <w:color w:val="auto"/>
          <w:sz w:val="24"/>
          <w:szCs w:val="24"/>
          <w:highlight w:val="none"/>
        </w:rPr>
        <w:t>对投标人</w:t>
      </w:r>
      <w:r>
        <w:rPr>
          <w:rFonts w:hint="eastAsia" w:ascii="宋体" w:hAnsi="宋体"/>
          <w:color w:val="auto"/>
          <w:sz w:val="24"/>
          <w:szCs w:val="24"/>
          <w:highlight w:val="none"/>
          <w:lang w:eastAsia="zh-CN"/>
        </w:rPr>
        <w:t>磋商响应文件</w:t>
      </w:r>
      <w:r>
        <w:rPr>
          <w:rFonts w:hint="eastAsia" w:ascii="宋体" w:hAnsi="宋体"/>
          <w:color w:val="auto"/>
          <w:sz w:val="24"/>
          <w:szCs w:val="24"/>
          <w:highlight w:val="none"/>
        </w:rPr>
        <w:t>商务偏差的调整确定；</w:t>
      </w:r>
    </w:p>
    <w:p>
      <w:pPr>
        <w:numPr>
          <w:ilvl w:val="0"/>
          <w:numId w:val="7"/>
        </w:numPr>
        <w:tabs>
          <w:tab w:val="left" w:pos="540"/>
        </w:tabs>
        <w:spacing w:line="440" w:lineRule="exact"/>
        <w:ind w:left="720" w:hanging="180"/>
        <w:rPr>
          <w:rFonts w:ascii="宋体" w:hAnsi="宋体"/>
          <w:color w:val="auto"/>
          <w:sz w:val="24"/>
          <w:szCs w:val="24"/>
          <w:highlight w:val="none"/>
        </w:rPr>
      </w:pPr>
      <w:r>
        <w:rPr>
          <w:rFonts w:hint="eastAsia" w:ascii="宋体" w:hAnsi="宋体"/>
          <w:color w:val="auto"/>
          <w:sz w:val="24"/>
          <w:szCs w:val="24"/>
          <w:highlight w:val="none"/>
        </w:rPr>
        <w:t>对投标人的技术、商务澄清内容答复的确定；</w:t>
      </w:r>
    </w:p>
    <w:p>
      <w:pPr>
        <w:numPr>
          <w:ilvl w:val="0"/>
          <w:numId w:val="7"/>
        </w:numPr>
        <w:tabs>
          <w:tab w:val="left" w:pos="540"/>
          <w:tab w:val="left" w:pos="1260"/>
        </w:tabs>
        <w:spacing w:line="440" w:lineRule="exact"/>
        <w:ind w:left="720" w:hanging="180"/>
        <w:rPr>
          <w:rFonts w:ascii="宋体" w:hAnsi="宋体"/>
          <w:color w:val="auto"/>
          <w:sz w:val="24"/>
          <w:szCs w:val="24"/>
          <w:highlight w:val="none"/>
        </w:rPr>
      </w:pPr>
      <w:r>
        <w:rPr>
          <w:rFonts w:hint="eastAsia" w:ascii="宋体" w:hAnsi="宋体"/>
          <w:color w:val="auto"/>
          <w:sz w:val="24"/>
          <w:szCs w:val="24"/>
          <w:highlight w:val="none"/>
        </w:rPr>
        <w:t xml:space="preserve">  对近三年经营业绩表的业绩评估确定；</w:t>
      </w:r>
    </w:p>
    <w:p>
      <w:pPr>
        <w:numPr>
          <w:ilvl w:val="0"/>
          <w:numId w:val="7"/>
        </w:numPr>
        <w:tabs>
          <w:tab w:val="left" w:pos="540"/>
        </w:tabs>
        <w:spacing w:line="440" w:lineRule="exact"/>
        <w:ind w:left="720" w:hanging="180"/>
        <w:rPr>
          <w:rFonts w:ascii="宋体" w:hAnsi="宋体"/>
          <w:color w:val="auto"/>
          <w:sz w:val="24"/>
          <w:szCs w:val="24"/>
          <w:highlight w:val="none"/>
        </w:rPr>
      </w:pPr>
      <w:r>
        <w:rPr>
          <w:rFonts w:hint="eastAsia" w:ascii="宋体" w:hAnsi="宋体"/>
          <w:color w:val="auto"/>
          <w:sz w:val="24"/>
          <w:szCs w:val="24"/>
          <w:highlight w:val="none"/>
        </w:rPr>
        <w:t>其他特殊要求因素（如节能、安全和环保等）。</w:t>
      </w:r>
    </w:p>
    <w:p>
      <w:pPr>
        <w:spacing w:line="440" w:lineRule="exact"/>
        <w:ind w:firstLine="482" w:firstLineChars="200"/>
        <w:rPr>
          <w:rFonts w:ascii="宋体" w:hAnsi="宋体"/>
          <w:b/>
          <w:color w:val="auto"/>
          <w:sz w:val="24"/>
          <w:szCs w:val="24"/>
          <w:highlight w:val="none"/>
        </w:rPr>
      </w:pPr>
      <w:r>
        <w:rPr>
          <w:rFonts w:ascii="宋体" w:hAnsi="宋体"/>
          <w:b/>
          <w:color w:val="auto"/>
          <w:sz w:val="24"/>
          <w:szCs w:val="24"/>
          <w:highlight w:val="none"/>
        </w:rPr>
        <w:t xml:space="preserve">20. </w:t>
      </w:r>
      <w:r>
        <w:rPr>
          <w:rFonts w:hint="eastAsia" w:ascii="宋体" w:hAnsi="宋体"/>
          <w:b/>
          <w:color w:val="auto"/>
          <w:sz w:val="24"/>
          <w:szCs w:val="24"/>
          <w:highlight w:val="none"/>
        </w:rPr>
        <w:t>评标过程的保密</w:t>
      </w:r>
    </w:p>
    <w:p>
      <w:pPr>
        <w:spacing w:line="440" w:lineRule="exact"/>
        <w:ind w:firstLine="480" w:firstLineChars="200"/>
        <w:rPr>
          <w:rFonts w:ascii="宋体" w:hAnsi="宋体"/>
          <w:color w:val="auto"/>
          <w:spacing w:val="-2"/>
          <w:sz w:val="24"/>
          <w:szCs w:val="24"/>
          <w:highlight w:val="none"/>
        </w:rPr>
      </w:pPr>
      <w:r>
        <w:rPr>
          <w:rFonts w:ascii="宋体" w:hAnsi="宋体"/>
          <w:color w:val="auto"/>
          <w:sz w:val="24"/>
          <w:szCs w:val="24"/>
          <w:highlight w:val="none"/>
        </w:rPr>
        <w:t xml:space="preserve">20.1  </w:t>
      </w:r>
      <w:r>
        <w:rPr>
          <w:rFonts w:hint="eastAsia" w:ascii="宋体" w:hAnsi="宋体"/>
          <w:color w:val="auto"/>
          <w:spacing w:val="-2"/>
          <w:sz w:val="24"/>
          <w:szCs w:val="24"/>
          <w:highlight w:val="none"/>
        </w:rPr>
        <w:t>开标后，凡是属于审查、澄清、评价和比较的有关资料以及授标建议等，</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成员或参与评标的有关工作人员均不得向投标人或其他无关的人员透露，违者给予警告、取消担任</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成员的资格，不得再参加任何投标项目的评标。</w:t>
      </w:r>
    </w:p>
    <w:p>
      <w:pPr>
        <w:spacing w:line="440" w:lineRule="exact"/>
        <w:ind w:firstLine="480" w:firstLineChars="200"/>
        <w:rPr>
          <w:rFonts w:ascii="宋体" w:hAnsi="宋体"/>
          <w:color w:val="auto"/>
          <w:spacing w:val="-2"/>
          <w:sz w:val="24"/>
          <w:szCs w:val="24"/>
          <w:highlight w:val="none"/>
        </w:rPr>
      </w:pPr>
      <w:r>
        <w:rPr>
          <w:rFonts w:ascii="宋体" w:hAnsi="宋体"/>
          <w:color w:val="auto"/>
          <w:sz w:val="24"/>
          <w:szCs w:val="24"/>
          <w:highlight w:val="none"/>
        </w:rPr>
        <w:t xml:space="preserve">20.2 </w:t>
      </w:r>
      <w:r>
        <w:rPr>
          <w:rFonts w:hint="eastAsia" w:ascii="宋体" w:hAnsi="宋体"/>
          <w:color w:val="auto"/>
          <w:spacing w:val="-2"/>
          <w:sz w:val="24"/>
          <w:szCs w:val="24"/>
          <w:highlight w:val="none"/>
        </w:rPr>
        <w:t>投标人在评标过程中，所进行的试图影响评标结果的不符合《中华人民共和国政府采购法》</w:t>
      </w:r>
      <w:r>
        <w:rPr>
          <w:rFonts w:hint="eastAsia" w:ascii="宋体" w:hAnsi="宋体"/>
          <w:color w:val="auto"/>
          <w:sz w:val="24"/>
          <w:szCs w:val="24"/>
          <w:highlight w:val="none"/>
        </w:rPr>
        <w:t>和《中华人民共和国招标投标法》</w:t>
      </w:r>
      <w:r>
        <w:rPr>
          <w:rFonts w:hint="eastAsia" w:ascii="宋体" w:hAnsi="宋体"/>
          <w:color w:val="auto"/>
          <w:spacing w:val="-2"/>
          <w:sz w:val="24"/>
          <w:szCs w:val="24"/>
          <w:highlight w:val="none"/>
        </w:rPr>
        <w:t>及本次招标有关规定的活动，将被取消中标资格。</w:t>
      </w:r>
    </w:p>
    <w:p>
      <w:pPr>
        <w:spacing w:line="440" w:lineRule="exact"/>
        <w:ind w:firstLine="482" w:firstLineChars="200"/>
        <w:rPr>
          <w:rFonts w:ascii="宋体" w:hAnsi="宋体"/>
          <w:b/>
          <w:color w:val="auto"/>
          <w:sz w:val="24"/>
          <w:szCs w:val="24"/>
          <w:highlight w:val="none"/>
        </w:rPr>
      </w:pPr>
      <w:r>
        <w:rPr>
          <w:rFonts w:ascii="宋体" w:hAnsi="宋体"/>
          <w:b/>
          <w:color w:val="auto"/>
          <w:sz w:val="24"/>
          <w:szCs w:val="24"/>
          <w:highlight w:val="none"/>
        </w:rPr>
        <w:t xml:space="preserve">21. </w:t>
      </w:r>
      <w:r>
        <w:rPr>
          <w:rFonts w:hint="eastAsia" w:ascii="宋体" w:hAnsi="宋体"/>
          <w:b/>
          <w:color w:val="auto"/>
          <w:sz w:val="24"/>
          <w:szCs w:val="24"/>
          <w:highlight w:val="none"/>
        </w:rPr>
        <w:t>初步评审</w:t>
      </w:r>
    </w:p>
    <w:p>
      <w:pPr>
        <w:spacing w:line="440" w:lineRule="exact"/>
        <w:ind w:firstLine="472" w:firstLineChars="200"/>
        <w:rPr>
          <w:rFonts w:hint="eastAsia" w:ascii="宋体" w:hAnsi="宋体"/>
          <w:color w:val="auto"/>
          <w:spacing w:val="-2"/>
          <w:sz w:val="24"/>
          <w:szCs w:val="24"/>
          <w:highlight w:val="none"/>
        </w:rPr>
      </w:pPr>
      <w:r>
        <w:rPr>
          <w:rFonts w:ascii="宋体" w:hAnsi="宋体"/>
          <w:color w:val="auto"/>
          <w:spacing w:val="-2"/>
          <w:sz w:val="24"/>
          <w:szCs w:val="24"/>
          <w:highlight w:val="none"/>
        </w:rPr>
        <w:t xml:space="preserve">21.1  </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可以以书面方式要求投标人对</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中含义不明确、对同类问题表述不一致或者有明显文字和计算错误的内容作必要的澄清、说明或补正。澄清、说明或补正应以书面方式进行</w:t>
      </w:r>
      <w:r>
        <w:rPr>
          <w:rFonts w:ascii="宋体" w:hAnsi="宋体"/>
          <w:color w:val="auto"/>
          <w:spacing w:val="-2"/>
          <w:sz w:val="24"/>
          <w:szCs w:val="24"/>
          <w:highlight w:val="none"/>
        </w:rPr>
        <w:t>,</w:t>
      </w:r>
      <w:r>
        <w:rPr>
          <w:rFonts w:hint="eastAsia" w:ascii="宋体" w:hAnsi="宋体"/>
          <w:color w:val="auto"/>
          <w:spacing w:val="-2"/>
          <w:sz w:val="24"/>
          <w:szCs w:val="24"/>
          <w:highlight w:val="none"/>
        </w:rPr>
        <w:t>且不得超出</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的范围或者改变</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的实质性内容。</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21.</w:t>
      </w:r>
      <w:r>
        <w:rPr>
          <w:rFonts w:hint="eastAsia" w:ascii="宋体" w:hAnsi="宋体"/>
          <w:color w:val="auto"/>
          <w:spacing w:val="-2"/>
          <w:sz w:val="24"/>
          <w:szCs w:val="24"/>
          <w:highlight w:val="none"/>
        </w:rPr>
        <w:t>2　招标方不接受不符合国家有关部门相关规定的投标报价或优惠方案。</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21.</w:t>
      </w:r>
      <w:r>
        <w:rPr>
          <w:rFonts w:hint="eastAsia" w:ascii="宋体" w:hAnsi="宋体"/>
          <w:color w:val="auto"/>
          <w:spacing w:val="-2"/>
          <w:sz w:val="24"/>
          <w:szCs w:val="24"/>
          <w:highlight w:val="none"/>
        </w:rPr>
        <w:t>3　在评标过程中，</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发现投标人以他人名义投标、串通投标、以行贿手段谋取中标或者以其他弄虚作假方式投标的，该投标人的投标应作废标处理。</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21.</w:t>
      </w:r>
      <w:r>
        <w:rPr>
          <w:rFonts w:hint="eastAsia" w:ascii="宋体" w:hAnsi="宋体"/>
          <w:color w:val="auto"/>
          <w:spacing w:val="-2"/>
          <w:sz w:val="24"/>
          <w:szCs w:val="24"/>
          <w:highlight w:val="none"/>
        </w:rPr>
        <w:t>4</w:t>
      </w:r>
      <w:r>
        <w:rPr>
          <w:rFonts w:ascii="宋体" w:hAnsi="宋体"/>
          <w:color w:val="auto"/>
          <w:spacing w:val="-2"/>
          <w:sz w:val="24"/>
          <w:szCs w:val="24"/>
          <w:highlight w:val="none"/>
        </w:rPr>
        <w:t xml:space="preserve">  </w:t>
      </w:r>
      <w:r>
        <w:rPr>
          <w:rFonts w:hint="eastAsia" w:ascii="宋体" w:hAnsi="宋体"/>
          <w:color w:val="auto"/>
          <w:spacing w:val="-2"/>
          <w:sz w:val="24"/>
          <w:szCs w:val="24"/>
          <w:highlight w:val="none"/>
        </w:rPr>
        <w:t>投标人的资格条件不符合国家有关规定和</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要求的，或者拒不按照要求对</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进行澄清、说明或补正的，</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可以否决其投标。</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21.</w:t>
      </w:r>
      <w:r>
        <w:rPr>
          <w:rFonts w:hint="eastAsia" w:ascii="宋体" w:hAnsi="宋体"/>
          <w:color w:val="auto"/>
          <w:spacing w:val="-2"/>
          <w:sz w:val="24"/>
          <w:szCs w:val="24"/>
          <w:highlight w:val="none"/>
        </w:rPr>
        <w:t>5</w:t>
      </w:r>
      <w:r>
        <w:rPr>
          <w:rFonts w:ascii="宋体" w:hAnsi="宋体"/>
          <w:color w:val="auto"/>
          <w:spacing w:val="-2"/>
          <w:sz w:val="24"/>
          <w:szCs w:val="24"/>
          <w:highlight w:val="none"/>
        </w:rPr>
        <w:t xml:space="preserve">  </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应当审查每一</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是否对</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提出的所有实质性要求和条件做出满足。未能在实质上满足的投标，应作废标处理。</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21.</w:t>
      </w:r>
      <w:r>
        <w:rPr>
          <w:rFonts w:hint="eastAsia" w:ascii="宋体" w:hAnsi="宋体"/>
          <w:color w:val="auto"/>
          <w:spacing w:val="-2"/>
          <w:sz w:val="24"/>
          <w:szCs w:val="24"/>
          <w:highlight w:val="none"/>
        </w:rPr>
        <w:t>6　投标人不得误导、干扰招标方的评标活动，否则将废除其投标。</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21.</w:t>
      </w:r>
      <w:r>
        <w:rPr>
          <w:rFonts w:hint="eastAsia" w:ascii="宋体" w:hAnsi="宋体"/>
          <w:color w:val="auto"/>
          <w:spacing w:val="-2"/>
          <w:sz w:val="24"/>
          <w:szCs w:val="24"/>
          <w:highlight w:val="none"/>
        </w:rPr>
        <w:t>7　</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应当根据</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，审查并逐项列出</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的全部投标偏差。投标偏差分为重大偏差和细微偏差。</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21.</w:t>
      </w:r>
      <w:r>
        <w:rPr>
          <w:rFonts w:hint="eastAsia" w:ascii="宋体" w:hAnsi="宋体"/>
          <w:color w:val="auto"/>
          <w:spacing w:val="-2"/>
          <w:sz w:val="24"/>
          <w:szCs w:val="24"/>
          <w:highlight w:val="none"/>
        </w:rPr>
        <w:t>8</w:t>
      </w:r>
      <w:r>
        <w:rPr>
          <w:rFonts w:ascii="宋体" w:hAnsi="宋体"/>
          <w:color w:val="auto"/>
          <w:spacing w:val="-2"/>
          <w:sz w:val="24"/>
          <w:szCs w:val="24"/>
          <w:highlight w:val="none"/>
        </w:rPr>
        <w:t xml:space="preserve">  </w:t>
      </w:r>
      <w:r>
        <w:rPr>
          <w:rFonts w:hint="eastAsia" w:ascii="宋体" w:hAnsi="宋体"/>
          <w:color w:val="auto"/>
          <w:spacing w:val="-2"/>
          <w:sz w:val="24"/>
          <w:szCs w:val="24"/>
          <w:highlight w:val="none"/>
        </w:rPr>
        <w:t>下列情况属于重大偏差：</w:t>
      </w:r>
    </w:p>
    <w:p>
      <w:pPr>
        <w:spacing w:line="440" w:lineRule="exact"/>
        <w:ind w:firstLine="472" w:firstLineChars="200"/>
        <w:rPr>
          <w:rFonts w:ascii="宋体" w:hAnsi="宋体"/>
          <w:color w:val="auto"/>
          <w:spacing w:val="-2"/>
          <w:sz w:val="24"/>
          <w:szCs w:val="24"/>
          <w:highlight w:val="none"/>
        </w:rPr>
      </w:pPr>
      <w:r>
        <w:rPr>
          <w:rFonts w:hint="eastAsia" w:ascii="宋体" w:hAnsi="宋体"/>
          <w:color w:val="auto"/>
          <w:spacing w:val="-2"/>
          <w:sz w:val="24"/>
          <w:szCs w:val="24"/>
          <w:highlight w:val="none"/>
        </w:rPr>
        <w:t>（</w:t>
      </w:r>
      <w:r>
        <w:rPr>
          <w:rFonts w:ascii="宋体" w:hAnsi="宋体"/>
          <w:color w:val="auto"/>
          <w:spacing w:val="-2"/>
          <w:sz w:val="24"/>
          <w:szCs w:val="24"/>
          <w:highlight w:val="none"/>
        </w:rPr>
        <w:t>1</w:t>
      </w:r>
      <w:r>
        <w:rPr>
          <w:rFonts w:hint="eastAsia" w:ascii="宋体" w:hAnsi="宋体"/>
          <w:color w:val="auto"/>
          <w:spacing w:val="-2"/>
          <w:sz w:val="24"/>
          <w:szCs w:val="24"/>
          <w:highlight w:val="none"/>
        </w:rPr>
        <w:t>）没有按照</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要求提供投标保证金的；</w:t>
      </w:r>
    </w:p>
    <w:p>
      <w:pPr>
        <w:spacing w:line="440" w:lineRule="exact"/>
        <w:ind w:firstLine="472" w:firstLineChars="200"/>
        <w:rPr>
          <w:rFonts w:ascii="宋体" w:hAnsi="宋体"/>
          <w:color w:val="auto"/>
          <w:spacing w:val="-2"/>
          <w:sz w:val="24"/>
          <w:szCs w:val="24"/>
          <w:highlight w:val="none"/>
        </w:rPr>
      </w:pPr>
      <w:r>
        <w:rPr>
          <w:rFonts w:hint="eastAsia" w:ascii="宋体" w:hAnsi="宋体"/>
          <w:color w:val="auto"/>
          <w:spacing w:val="-2"/>
          <w:sz w:val="24"/>
          <w:szCs w:val="24"/>
          <w:highlight w:val="none"/>
        </w:rPr>
        <w:t>（</w:t>
      </w:r>
      <w:r>
        <w:rPr>
          <w:rFonts w:ascii="宋体" w:hAnsi="宋体"/>
          <w:color w:val="auto"/>
          <w:spacing w:val="-2"/>
          <w:sz w:val="24"/>
          <w:szCs w:val="24"/>
          <w:highlight w:val="none"/>
        </w:rPr>
        <w:t>2</w:t>
      </w:r>
      <w:r>
        <w:rPr>
          <w:rFonts w:hint="eastAsia" w:ascii="宋体" w:hAnsi="宋体"/>
          <w:color w:val="auto"/>
          <w:spacing w:val="-2"/>
          <w:sz w:val="24"/>
          <w:szCs w:val="24"/>
          <w:highlight w:val="none"/>
        </w:rPr>
        <w:t>）</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没有投标人授权代表签字和加盖公章的；</w:t>
      </w:r>
    </w:p>
    <w:p>
      <w:pPr>
        <w:spacing w:line="440" w:lineRule="exact"/>
        <w:ind w:firstLine="472" w:firstLineChars="200"/>
        <w:rPr>
          <w:rFonts w:ascii="宋体" w:hAnsi="宋体"/>
          <w:color w:val="auto"/>
          <w:spacing w:val="-2"/>
          <w:sz w:val="24"/>
          <w:szCs w:val="24"/>
          <w:highlight w:val="none"/>
        </w:rPr>
      </w:pPr>
      <w:r>
        <w:rPr>
          <w:rFonts w:hint="eastAsia" w:ascii="宋体" w:hAnsi="宋体"/>
          <w:color w:val="auto"/>
          <w:spacing w:val="-2"/>
          <w:sz w:val="24"/>
          <w:szCs w:val="24"/>
          <w:highlight w:val="none"/>
        </w:rPr>
        <w:t>（</w:t>
      </w:r>
      <w:r>
        <w:rPr>
          <w:rFonts w:ascii="宋体" w:hAnsi="宋体"/>
          <w:color w:val="auto"/>
          <w:spacing w:val="-2"/>
          <w:sz w:val="24"/>
          <w:szCs w:val="24"/>
          <w:highlight w:val="none"/>
        </w:rPr>
        <w:t>3</w:t>
      </w:r>
      <w:r>
        <w:rPr>
          <w:rFonts w:hint="eastAsia" w:ascii="宋体" w:hAnsi="宋体"/>
          <w:color w:val="auto"/>
          <w:spacing w:val="-2"/>
          <w:sz w:val="24"/>
          <w:szCs w:val="24"/>
          <w:highlight w:val="none"/>
        </w:rPr>
        <w:t>）</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中附有招标方不能接受的条件的；</w:t>
      </w:r>
    </w:p>
    <w:p>
      <w:pPr>
        <w:spacing w:line="440" w:lineRule="exact"/>
        <w:ind w:firstLine="472" w:firstLineChars="200"/>
        <w:rPr>
          <w:rFonts w:ascii="宋体" w:hAnsi="宋体"/>
          <w:color w:val="auto"/>
          <w:spacing w:val="-2"/>
          <w:sz w:val="24"/>
          <w:szCs w:val="24"/>
          <w:highlight w:val="none"/>
        </w:rPr>
      </w:pPr>
      <w:r>
        <w:rPr>
          <w:rFonts w:hint="eastAsia" w:ascii="宋体" w:hAnsi="宋体"/>
          <w:color w:val="auto"/>
          <w:spacing w:val="-2"/>
          <w:sz w:val="24"/>
          <w:szCs w:val="24"/>
          <w:highlight w:val="none"/>
        </w:rPr>
        <w:t>（</w:t>
      </w:r>
      <w:r>
        <w:rPr>
          <w:rFonts w:ascii="宋体" w:hAnsi="宋体"/>
          <w:color w:val="auto"/>
          <w:spacing w:val="-2"/>
          <w:sz w:val="24"/>
          <w:szCs w:val="24"/>
          <w:highlight w:val="none"/>
        </w:rPr>
        <w:t>4</w:t>
      </w:r>
      <w:r>
        <w:rPr>
          <w:rFonts w:hint="eastAsia" w:ascii="宋体" w:hAnsi="宋体"/>
          <w:color w:val="auto"/>
          <w:spacing w:val="-2"/>
          <w:sz w:val="24"/>
          <w:szCs w:val="24"/>
          <w:highlight w:val="none"/>
        </w:rPr>
        <w:t>）不符合</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中规定的其他实质性要求的。</w:t>
      </w:r>
    </w:p>
    <w:p>
      <w:pPr>
        <w:spacing w:line="440" w:lineRule="exact"/>
        <w:ind w:firstLine="472" w:firstLineChars="200"/>
        <w:rPr>
          <w:rFonts w:ascii="宋体" w:hAnsi="宋体"/>
          <w:color w:val="auto"/>
          <w:spacing w:val="-2"/>
          <w:sz w:val="24"/>
          <w:szCs w:val="24"/>
          <w:highlight w:val="none"/>
        </w:rPr>
      </w:pP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有上述情形之一的，为未能对</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做出实质性满足的投标，并作废标处理。</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21.</w:t>
      </w:r>
      <w:r>
        <w:rPr>
          <w:rFonts w:hint="eastAsia" w:ascii="宋体" w:hAnsi="宋体"/>
          <w:color w:val="auto"/>
          <w:spacing w:val="-2"/>
          <w:sz w:val="24"/>
          <w:szCs w:val="24"/>
          <w:highlight w:val="none"/>
        </w:rPr>
        <w:t>9</w:t>
      </w:r>
      <w:r>
        <w:rPr>
          <w:rFonts w:ascii="宋体" w:hAnsi="宋体"/>
          <w:color w:val="auto"/>
          <w:spacing w:val="-2"/>
          <w:sz w:val="24"/>
          <w:szCs w:val="24"/>
          <w:highlight w:val="none"/>
        </w:rPr>
        <w:t xml:space="preserve">  </w:t>
      </w:r>
      <w:r>
        <w:rPr>
          <w:rFonts w:hint="eastAsia" w:ascii="宋体" w:hAnsi="宋体"/>
          <w:color w:val="auto"/>
          <w:spacing w:val="-2"/>
          <w:sz w:val="24"/>
          <w:szCs w:val="24"/>
          <w:highlight w:val="none"/>
        </w:rPr>
        <w:t>细微偏差是指投标实质上满足了</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要求，但在个别地方存在漏项或者提供了不完整的技术信息和数据等情况，并且补正这些遗漏或不完整不会对其他投标人造成不公平的结果。细微偏差不影响</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的有效性。</w:t>
      </w:r>
    </w:p>
    <w:p>
      <w:pPr>
        <w:spacing w:line="440" w:lineRule="exact"/>
        <w:ind w:firstLine="472" w:firstLineChars="200"/>
        <w:rPr>
          <w:rFonts w:ascii="宋体" w:hAnsi="宋体"/>
          <w:color w:val="auto"/>
          <w:spacing w:val="-2"/>
          <w:sz w:val="24"/>
          <w:szCs w:val="24"/>
          <w:highlight w:val="none"/>
        </w:rPr>
      </w:pP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21.1</w:t>
      </w:r>
      <w:r>
        <w:rPr>
          <w:rFonts w:hint="eastAsia" w:ascii="宋体" w:hAnsi="宋体"/>
          <w:color w:val="auto"/>
          <w:spacing w:val="-2"/>
          <w:sz w:val="24"/>
          <w:szCs w:val="24"/>
          <w:highlight w:val="none"/>
        </w:rPr>
        <w:t>0</w:t>
      </w:r>
      <w:r>
        <w:rPr>
          <w:rFonts w:ascii="宋体" w:hAnsi="宋体"/>
          <w:color w:val="auto"/>
          <w:spacing w:val="-2"/>
          <w:sz w:val="24"/>
          <w:szCs w:val="24"/>
          <w:highlight w:val="none"/>
        </w:rPr>
        <w:t xml:space="preserve"> </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根据本规定否决不合格投标或者界定为废标后，因有效投标不足三个使得投标明显缺乏竞争性时，根据《中华人民共和国政府采购法》</w:t>
      </w:r>
      <w:r>
        <w:rPr>
          <w:rFonts w:hint="eastAsia" w:ascii="宋体" w:hAnsi="宋体"/>
          <w:color w:val="auto"/>
          <w:sz w:val="24"/>
          <w:szCs w:val="24"/>
          <w:highlight w:val="none"/>
        </w:rPr>
        <w:t>及《中华人民共和国招标投标法》</w:t>
      </w:r>
      <w:r>
        <w:rPr>
          <w:rFonts w:hint="eastAsia" w:ascii="宋体" w:hAnsi="宋体"/>
          <w:color w:val="auto"/>
          <w:spacing w:val="-2"/>
          <w:sz w:val="24"/>
          <w:szCs w:val="24"/>
          <w:highlight w:val="none"/>
        </w:rPr>
        <w:t>的相关规定，将作废标处理。</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21.1</w:t>
      </w:r>
      <w:r>
        <w:rPr>
          <w:rFonts w:hint="eastAsia" w:ascii="宋体" w:hAnsi="宋体"/>
          <w:color w:val="auto"/>
          <w:spacing w:val="-2"/>
          <w:sz w:val="24"/>
          <w:szCs w:val="24"/>
          <w:highlight w:val="none"/>
        </w:rPr>
        <w:t>1</w:t>
      </w:r>
      <w:r>
        <w:rPr>
          <w:rFonts w:ascii="宋体" w:hAnsi="宋体"/>
          <w:color w:val="auto"/>
          <w:spacing w:val="-2"/>
          <w:sz w:val="24"/>
          <w:szCs w:val="24"/>
          <w:highlight w:val="none"/>
        </w:rPr>
        <w:t xml:space="preserve">  </w:t>
      </w:r>
      <w:r>
        <w:rPr>
          <w:rFonts w:hint="eastAsia" w:ascii="宋体" w:hAnsi="宋体"/>
          <w:color w:val="auto"/>
          <w:spacing w:val="-2"/>
          <w:sz w:val="24"/>
          <w:szCs w:val="24"/>
          <w:highlight w:val="none"/>
        </w:rPr>
        <w:t>对</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满足</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条款的审查：</w:t>
      </w:r>
    </w:p>
    <w:p>
      <w:pPr>
        <w:spacing w:line="440" w:lineRule="exact"/>
        <w:ind w:firstLine="472" w:firstLineChars="200"/>
        <w:rPr>
          <w:rFonts w:ascii="宋体" w:hAnsi="宋体"/>
          <w:color w:val="auto"/>
          <w:spacing w:val="-2"/>
          <w:sz w:val="24"/>
          <w:szCs w:val="24"/>
          <w:highlight w:val="none"/>
        </w:rPr>
      </w:pPr>
      <w:r>
        <w:rPr>
          <w:rFonts w:hint="eastAsia" w:ascii="宋体" w:hAnsi="宋体"/>
          <w:color w:val="auto"/>
          <w:spacing w:val="-2"/>
          <w:sz w:val="24"/>
          <w:szCs w:val="24"/>
          <w:highlight w:val="none"/>
        </w:rPr>
        <w:t>（</w:t>
      </w:r>
      <w:r>
        <w:rPr>
          <w:rFonts w:ascii="宋体" w:hAnsi="宋体"/>
          <w:color w:val="auto"/>
          <w:spacing w:val="-2"/>
          <w:sz w:val="24"/>
          <w:szCs w:val="24"/>
          <w:highlight w:val="none"/>
        </w:rPr>
        <w:t>1</w:t>
      </w:r>
      <w:r>
        <w:rPr>
          <w:rFonts w:hint="eastAsia" w:ascii="宋体" w:hAnsi="宋体"/>
          <w:color w:val="auto"/>
          <w:spacing w:val="-2"/>
          <w:sz w:val="24"/>
          <w:szCs w:val="24"/>
          <w:highlight w:val="none"/>
        </w:rPr>
        <w:t>）开标后，</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将组织对</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进行审查，检查</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是否完整，是否出现计算性错误，</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正本是否满足</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的格式要求；</w:t>
      </w:r>
    </w:p>
    <w:p>
      <w:pPr>
        <w:spacing w:line="440" w:lineRule="exact"/>
        <w:ind w:firstLine="472" w:firstLineChars="200"/>
        <w:rPr>
          <w:rFonts w:ascii="宋体" w:hAnsi="宋体"/>
          <w:color w:val="auto"/>
          <w:spacing w:val="-2"/>
          <w:sz w:val="24"/>
          <w:szCs w:val="24"/>
          <w:highlight w:val="none"/>
        </w:rPr>
      </w:pPr>
      <w:r>
        <w:rPr>
          <w:rFonts w:hint="eastAsia" w:ascii="宋体" w:hAnsi="宋体"/>
          <w:color w:val="auto"/>
          <w:spacing w:val="-2"/>
          <w:sz w:val="24"/>
          <w:szCs w:val="24"/>
          <w:highlight w:val="none"/>
        </w:rPr>
        <w:t>（2）</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将确定每一投标人是否对</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的要求做出了实质性满足，而没有重大偏离。实质性满足的投标是指符合</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的所有条款、条件和规定且没有重大偏离和保留的投标。重大偏离或保留系指影响到</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宋体" w:hAnsi="宋体"/>
          <w:color w:val="auto"/>
          <w:spacing w:val="-2"/>
          <w:sz w:val="24"/>
          <w:szCs w:val="24"/>
          <w:highlight w:val="none"/>
        </w:rPr>
      </w:pPr>
      <w:r>
        <w:rPr>
          <w:rFonts w:hint="eastAsia" w:ascii="宋体" w:hAnsi="宋体"/>
          <w:color w:val="auto"/>
          <w:spacing w:val="-2"/>
          <w:sz w:val="24"/>
          <w:szCs w:val="24"/>
          <w:highlight w:val="none"/>
        </w:rPr>
        <w:t>（3）</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判断</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的满足性仅基于</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本身而不靠外部证据；</w:t>
      </w:r>
    </w:p>
    <w:p>
      <w:pPr>
        <w:spacing w:line="440" w:lineRule="exact"/>
        <w:ind w:firstLine="472" w:firstLineChars="200"/>
        <w:rPr>
          <w:rFonts w:hint="eastAsia" w:ascii="宋体" w:hAnsi="宋体"/>
          <w:color w:val="auto"/>
          <w:spacing w:val="-2"/>
          <w:sz w:val="24"/>
          <w:szCs w:val="24"/>
          <w:highlight w:val="none"/>
        </w:rPr>
      </w:pPr>
      <w:r>
        <w:rPr>
          <w:rFonts w:hint="eastAsia" w:ascii="宋体" w:hAnsi="宋体"/>
          <w:color w:val="auto"/>
          <w:spacing w:val="-2"/>
          <w:sz w:val="24"/>
          <w:szCs w:val="24"/>
          <w:highlight w:val="none"/>
        </w:rPr>
        <w:t>（4）</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将拒绝被确定为非实质性满足的投标。投标人不能通过修正或撤消不符合之处而使其投标成为实质性满足的投标。</w:t>
      </w:r>
    </w:p>
    <w:p>
      <w:pPr>
        <w:rPr>
          <w:rFonts w:hint="eastAsia"/>
          <w:color w:val="auto"/>
          <w:highlight w:val="none"/>
          <w:lang w:val="en-US" w:eastAsia="zh-CN"/>
        </w:rPr>
      </w:pPr>
    </w:p>
    <w:p>
      <w:pPr>
        <w:spacing w:line="460" w:lineRule="exact"/>
        <w:ind w:firstLine="559"/>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磋商响应文件</w:t>
      </w:r>
      <w:r>
        <w:rPr>
          <w:rFonts w:hint="eastAsia" w:cs="宋体"/>
          <w:color w:val="auto"/>
          <w:sz w:val="32"/>
          <w:szCs w:val="32"/>
          <w:highlight w:val="none"/>
          <w:lang w:val="en-US" w:eastAsia="zh-CN"/>
        </w:rPr>
        <w:t>资格</w:t>
      </w:r>
      <w:r>
        <w:rPr>
          <w:rFonts w:hint="eastAsia" w:ascii="宋体" w:hAnsi="宋体" w:eastAsia="宋体" w:cs="宋体"/>
          <w:color w:val="auto"/>
          <w:sz w:val="32"/>
          <w:szCs w:val="32"/>
          <w:highlight w:val="none"/>
        </w:rPr>
        <w:t>审查</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lang w:val="en-US" w:eastAsia="zh-CN"/>
        </w:rPr>
        <w:t>符合性审查</w:t>
      </w:r>
      <w:r>
        <w:rPr>
          <w:rFonts w:hint="eastAsia" w:ascii="宋体" w:hAnsi="宋体" w:eastAsia="宋体" w:cs="宋体"/>
          <w:color w:val="auto"/>
          <w:sz w:val="32"/>
          <w:szCs w:val="32"/>
          <w:highlight w:val="none"/>
        </w:rPr>
        <w:t>表</w:t>
      </w:r>
    </w:p>
    <w:tbl>
      <w:tblPr>
        <w:tblStyle w:val="23"/>
        <w:tblpPr w:leftFromText="180" w:rightFromText="180" w:vertAnchor="text" w:horzAnchor="page" w:tblpX="1455" w:tblpY="479"/>
        <w:tblOverlap w:val="never"/>
        <w:tblW w:w="4749"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94"/>
        <w:gridCol w:w="483"/>
        <w:gridCol w:w="1542"/>
        <w:gridCol w:w="6060"/>
        <w:gridCol w:w="329"/>
        <w:gridCol w:w="26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2" w:hRule="atLeast"/>
        </w:trPr>
        <w:tc>
          <w:tcPr>
            <w:tcW w:w="580" w:type="pct"/>
            <w:gridSpan w:val="2"/>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评分因素</w:t>
            </w:r>
          </w:p>
        </w:tc>
        <w:tc>
          <w:tcPr>
            <w:tcW w:w="831" w:type="pct"/>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评分点</w:t>
            </w:r>
          </w:p>
        </w:tc>
        <w:tc>
          <w:tcPr>
            <w:tcW w:w="3267" w:type="pct"/>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评分标准</w:t>
            </w:r>
          </w:p>
        </w:tc>
        <w:tc>
          <w:tcPr>
            <w:tcW w:w="320" w:type="pct"/>
            <w:gridSpan w:val="2"/>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olor w:val="auto"/>
                <w:sz w:val="24"/>
                <w:szCs w:val="24"/>
                <w:highlight w:val="none"/>
              </w:rPr>
            </w:pPr>
            <w:r>
              <w:rPr>
                <w:rFonts w:ascii="仿宋" w:hAnsi="仿宋" w:eastAsia="仿宋"/>
                <w:b/>
                <w:bCs/>
                <w:color w:val="auto"/>
                <w:sz w:val="24"/>
                <w:szCs w:val="24"/>
                <w:highlight w:val="none"/>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51" w:hRule="atLeast"/>
        </w:trPr>
        <w:tc>
          <w:tcPr>
            <w:tcW w:w="580" w:type="pct"/>
            <w:gridSpan w:val="2"/>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p>
        </w:tc>
        <w:tc>
          <w:tcPr>
            <w:tcW w:w="831" w:type="pct"/>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p>
        </w:tc>
        <w:tc>
          <w:tcPr>
            <w:tcW w:w="3267" w:type="pct"/>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p>
        </w:tc>
        <w:tc>
          <w:tcPr>
            <w:tcW w:w="177" w:type="pct"/>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olor w:val="auto"/>
                <w:sz w:val="24"/>
                <w:szCs w:val="24"/>
                <w:highlight w:val="none"/>
              </w:rPr>
            </w:pPr>
            <w:r>
              <w:rPr>
                <w:rFonts w:ascii="仿宋" w:hAnsi="仿宋" w:eastAsia="仿宋"/>
                <w:b/>
                <w:bCs/>
                <w:color w:val="auto"/>
                <w:sz w:val="24"/>
                <w:szCs w:val="24"/>
                <w:highlight w:val="none"/>
              </w:rPr>
              <w:t>是</w:t>
            </w:r>
          </w:p>
        </w:tc>
        <w:tc>
          <w:tcPr>
            <w:tcW w:w="142" w:type="pct"/>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olor w:val="auto"/>
                <w:sz w:val="24"/>
                <w:szCs w:val="24"/>
                <w:highlight w:val="none"/>
              </w:rPr>
            </w:pPr>
            <w:r>
              <w:rPr>
                <w:rFonts w:ascii="仿宋" w:hAnsi="仿宋" w:eastAsia="仿宋"/>
                <w:b/>
                <w:bCs/>
                <w:color w:val="auto"/>
                <w:sz w:val="24"/>
                <w:szCs w:val="24"/>
                <w:highlight w:val="none"/>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60" w:hRule="atLeast"/>
        </w:trPr>
        <w:tc>
          <w:tcPr>
            <w:tcW w:w="320" w:type="pct"/>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初步评审</w:t>
            </w:r>
          </w:p>
        </w:tc>
        <w:tc>
          <w:tcPr>
            <w:tcW w:w="260" w:type="pct"/>
            <w:vMerge w:val="restart"/>
            <w:tcBorders>
              <w:top w:val="outset" w:color="auto" w:sz="6" w:space="0"/>
              <w:left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资格检查</w:t>
            </w:r>
          </w:p>
        </w:tc>
        <w:tc>
          <w:tcPr>
            <w:tcW w:w="831"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3267" w:type="pct"/>
            <w:tcBorders>
              <w:top w:val="outset" w:color="auto" w:sz="6" w:space="0"/>
              <w:left w:val="outset" w:color="auto" w:sz="6" w:space="0"/>
              <w:bottom w:val="outset" w:color="auto" w:sz="6" w:space="0"/>
              <w:right w:val="outset" w:color="auto" w:sz="6" w:space="0"/>
            </w:tcBorders>
            <w:noWrap w:val="0"/>
            <w:vAlign w:val="center"/>
          </w:tcPr>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投标人法人营业执照（副本）或事业单位法人证书（副本）或个体工商户营业执照或有效的自然人身份证明、组织机构代码证</w:t>
            </w:r>
            <w:r>
              <w:rPr>
                <w:rFonts w:hint="eastAsia" w:ascii="宋体" w:hAnsi="宋体" w:eastAsia="宋体" w:cs="宋体"/>
                <w:b/>
                <w:bCs/>
                <w:color w:val="auto"/>
                <w:sz w:val="24"/>
                <w:szCs w:val="24"/>
                <w:highlight w:val="none"/>
                <w:lang w:eastAsia="zh-CN"/>
              </w:rPr>
              <w:t>扫描件</w:t>
            </w:r>
            <w:r>
              <w:rPr>
                <w:rFonts w:hint="eastAsia" w:ascii="宋体" w:hAnsi="宋体" w:eastAsia="宋体" w:cs="宋体"/>
                <w:b/>
                <w:bCs/>
                <w:color w:val="auto"/>
                <w:sz w:val="24"/>
                <w:szCs w:val="24"/>
                <w:highlight w:val="none"/>
                <w:lang w:val="en-US" w:eastAsia="zh-CN"/>
              </w:rPr>
              <w:t>并加盖公章</w:t>
            </w:r>
            <w:r>
              <w:rPr>
                <w:rFonts w:hint="eastAsia" w:ascii="宋体" w:hAnsi="宋体" w:eastAsia="宋体" w:cs="宋体"/>
                <w:color w:val="auto"/>
                <w:sz w:val="24"/>
                <w:szCs w:val="24"/>
                <w:highlight w:val="none"/>
              </w:rPr>
              <w:t>（投标人按“三证合一”登记制度办理营业执照的，组织机构代码证和税务登记证（副本）以投标人所提供的营业执照（副本）</w:t>
            </w:r>
            <w:r>
              <w:rPr>
                <w:rFonts w:hint="eastAsia" w:ascii="宋体" w:hAnsi="宋体" w:eastAsia="宋体" w:cs="宋体"/>
                <w:b/>
                <w:bCs/>
                <w:color w:val="auto"/>
                <w:sz w:val="24"/>
                <w:szCs w:val="24"/>
                <w:highlight w:val="none"/>
                <w:lang w:eastAsia="zh-CN"/>
              </w:rPr>
              <w:t>扫描件</w:t>
            </w:r>
            <w:r>
              <w:rPr>
                <w:rFonts w:hint="eastAsia" w:ascii="宋体" w:hAnsi="宋体" w:eastAsia="宋体" w:cs="宋体"/>
                <w:color w:val="auto"/>
                <w:sz w:val="24"/>
                <w:szCs w:val="24"/>
                <w:highlight w:val="none"/>
              </w:rPr>
              <w:t xml:space="preserve">为准。）； </w:t>
            </w:r>
          </w:p>
        </w:tc>
        <w:tc>
          <w:tcPr>
            <w:tcW w:w="177"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c>
          <w:tcPr>
            <w:tcW w:w="142"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44" w:hRule="atLeast"/>
        </w:trPr>
        <w:tc>
          <w:tcPr>
            <w:tcW w:w="32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60" w:type="pct"/>
            <w:vMerge w:val="continue"/>
            <w:tcBorders>
              <w:left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831"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（2）法定代表人身份证明及法定代表人授权书</w:t>
            </w:r>
          </w:p>
        </w:tc>
        <w:tc>
          <w:tcPr>
            <w:tcW w:w="3267" w:type="pct"/>
            <w:tcBorders>
              <w:top w:val="outset" w:color="auto" w:sz="6" w:space="0"/>
              <w:left w:val="outset" w:color="auto" w:sz="6" w:space="0"/>
              <w:bottom w:val="outset" w:color="auto" w:sz="6" w:space="0"/>
              <w:right w:val="outset" w:color="auto" w:sz="6" w:space="0"/>
            </w:tcBorders>
            <w:noWrap w:val="0"/>
            <w:vAlign w:val="center"/>
          </w:tcPr>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投标人法定代表人身份证明和法定代表人授权代表委托书</w:t>
            </w:r>
            <w:r>
              <w:rPr>
                <w:rFonts w:hint="eastAsia" w:ascii="宋体" w:hAnsi="宋体" w:eastAsia="宋体" w:cs="宋体"/>
                <w:b/>
                <w:bCs/>
                <w:color w:val="auto"/>
                <w:sz w:val="24"/>
                <w:szCs w:val="24"/>
                <w:highlight w:val="none"/>
                <w:lang w:eastAsia="zh-CN"/>
              </w:rPr>
              <w:t>扫描件</w:t>
            </w:r>
            <w:r>
              <w:rPr>
                <w:rFonts w:hint="eastAsia" w:ascii="宋体" w:hAnsi="宋体" w:eastAsia="宋体" w:cs="宋体"/>
                <w:b/>
                <w:bCs/>
                <w:color w:val="auto"/>
                <w:sz w:val="24"/>
                <w:szCs w:val="24"/>
                <w:highlight w:val="none"/>
                <w:lang w:val="en-US" w:eastAsia="zh-CN"/>
              </w:rPr>
              <w:t>；</w:t>
            </w:r>
          </w:p>
        </w:tc>
        <w:tc>
          <w:tcPr>
            <w:tcW w:w="177"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c>
          <w:tcPr>
            <w:tcW w:w="142"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49" w:hRule="atLeast"/>
        </w:trPr>
        <w:tc>
          <w:tcPr>
            <w:tcW w:w="32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60" w:type="pct"/>
            <w:vMerge w:val="continue"/>
            <w:tcBorders>
              <w:left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831"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（3）投</w:t>
            </w:r>
            <w:r>
              <w:rPr>
                <w:rFonts w:hint="eastAsia" w:ascii="宋体" w:hAnsi="宋体" w:eastAsia="宋体" w:cs="宋体"/>
                <w:color w:val="auto"/>
                <w:kern w:val="2"/>
                <w:sz w:val="24"/>
                <w:szCs w:val="24"/>
                <w:highlight w:val="none"/>
                <w:lang w:val="en-US" w:eastAsia="zh-CN" w:bidi="ar-SA"/>
              </w:rPr>
              <w:t>标人提供基本账户开户许可证或基本存款账户信息并加盖公章</w:t>
            </w:r>
          </w:p>
        </w:tc>
        <w:tc>
          <w:tcPr>
            <w:tcW w:w="3267" w:type="pct"/>
            <w:tcBorders>
              <w:top w:val="outset" w:color="auto" w:sz="6" w:space="0"/>
              <w:left w:val="outset" w:color="auto" w:sz="6" w:space="0"/>
              <w:bottom w:val="outset" w:color="auto" w:sz="6" w:space="0"/>
              <w:right w:val="outset" w:color="auto" w:sz="6" w:space="0"/>
            </w:tcBorders>
            <w:noWrap w:val="0"/>
            <w:vAlign w:val="center"/>
          </w:tcPr>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kern w:val="2"/>
                <w:sz w:val="24"/>
                <w:szCs w:val="24"/>
                <w:highlight w:val="none"/>
                <w:lang w:val="en-US" w:eastAsia="zh-CN" w:bidi="ar-SA"/>
              </w:rPr>
              <w:t>标人提供基本账户开户许可证或基本存款账户信息并加盖公章</w:t>
            </w:r>
          </w:p>
        </w:tc>
        <w:tc>
          <w:tcPr>
            <w:tcW w:w="177"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c>
          <w:tcPr>
            <w:tcW w:w="142"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766" w:hRule="atLeast"/>
        </w:trPr>
        <w:tc>
          <w:tcPr>
            <w:tcW w:w="32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60" w:type="pct"/>
            <w:vMerge w:val="continue"/>
            <w:tcBorders>
              <w:left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831"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（4）具有良好的商业信誉和健全的财务会计制度 </w:t>
            </w:r>
          </w:p>
        </w:tc>
        <w:tc>
          <w:tcPr>
            <w:tcW w:w="3267" w:type="pct"/>
            <w:tcBorders>
              <w:top w:val="outset" w:color="auto" w:sz="6" w:space="0"/>
              <w:left w:val="outset" w:color="auto" w:sz="6" w:space="0"/>
              <w:bottom w:val="outset" w:color="auto" w:sz="6" w:space="0"/>
              <w:right w:val="outset" w:color="auto" w:sz="6" w:space="0"/>
            </w:tcBorders>
            <w:noWrap w:val="0"/>
            <w:vAlign w:val="center"/>
          </w:tcPr>
          <w:p>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具有良好的商业信誉和健全的财务会计制度提供2022年度经第三方审计的财务会计报告或者投标人基本开户银行出具的开标日前六个月以内的资信证明；若企业成立期限不足一年者以营业执照实际成立期限为准，并按实际成立期限之日起提供健全的财务会计制度；（若上年度财务审计报告未出结果则用前一年财务审计报告）</w:t>
            </w:r>
          </w:p>
        </w:tc>
        <w:tc>
          <w:tcPr>
            <w:tcW w:w="177"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c>
          <w:tcPr>
            <w:tcW w:w="142"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44" w:hRule="atLeast"/>
        </w:trPr>
        <w:tc>
          <w:tcPr>
            <w:tcW w:w="32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60" w:type="pct"/>
            <w:vMerge w:val="continue"/>
            <w:tcBorders>
              <w:left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831" w:type="pct"/>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（5）具有履行合同所必需的设备和专业技术能力 </w:t>
            </w:r>
          </w:p>
        </w:tc>
        <w:tc>
          <w:tcPr>
            <w:tcW w:w="3267" w:type="pct"/>
            <w:tcBorders>
              <w:top w:val="outset" w:color="auto" w:sz="6" w:space="0"/>
              <w:left w:val="outset" w:color="auto" w:sz="6" w:space="0"/>
              <w:bottom w:val="outset" w:color="auto" w:sz="6" w:space="0"/>
              <w:right w:val="outset" w:color="auto" w:sz="6" w:space="0"/>
            </w:tcBorders>
            <w:noWrap w:val="0"/>
            <w:vAlign w:val="center"/>
          </w:tcPr>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须附书面声明（格式自定）</w:t>
            </w:r>
          </w:p>
        </w:tc>
        <w:tc>
          <w:tcPr>
            <w:tcW w:w="177"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c>
          <w:tcPr>
            <w:tcW w:w="142"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11" w:hRule="atLeast"/>
        </w:trPr>
        <w:tc>
          <w:tcPr>
            <w:tcW w:w="32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60" w:type="pct"/>
            <w:vMerge w:val="continue"/>
            <w:tcBorders>
              <w:left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831"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（6）有依法缴纳税收和社会保障金的良好记录 </w:t>
            </w:r>
          </w:p>
        </w:tc>
        <w:tc>
          <w:tcPr>
            <w:tcW w:w="3267" w:type="pct"/>
            <w:tcBorders>
              <w:top w:val="outset" w:color="auto" w:sz="6" w:space="0"/>
              <w:left w:val="outset" w:color="auto" w:sz="6" w:space="0"/>
              <w:bottom w:val="outset" w:color="auto" w:sz="6" w:space="0"/>
              <w:right w:val="outset" w:color="auto" w:sz="6" w:space="0"/>
            </w:tcBorders>
            <w:noWrap w:val="0"/>
            <w:vAlign w:val="center"/>
          </w:tcPr>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依法缴纳社会保障资金的良好记录：投标人逐月交纳社会保障资金的，须提供参加本次政府采购活动近六个月内任意一个月由税务局或社保局或银行出具的社会保障资金缴费凭证（须加盖本单位公章）；投标人逐年缴纳社会保障资金的，须提供参加本次政府采购活动上年度由税务局或社保局或银行出具的社会保障资金缴费凭证（须加盖本单位公章）；</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注：依法不需要缴纳社会保障资金的投标人，须提供相应文件证明。</w:t>
            </w:r>
          </w:p>
          <w:p>
            <w:pPr>
              <w:pStyle w:val="57"/>
              <w:keepNext w:val="0"/>
              <w:keepLines w:val="0"/>
              <w:pageBreakBefore w:val="0"/>
              <w:kinsoku/>
              <w:wordWrap w:val="0"/>
              <w:overflowPunct/>
              <w:topLinePunct w:val="0"/>
              <w:autoSpaceDE w:val="0"/>
              <w:autoSpaceDN/>
              <w:bidi w:val="0"/>
              <w:adjustRightInd/>
              <w:snapToGrid/>
              <w:spacing w:before="0" w:beforeAutospacing="0" w:after="0" w:afterAutospacing="0"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2、有依法缴纳税收的良好记录（投标人提供参加本次政府采购活动近六个月内任意一个月由税务局或银行出具的缴纳凭证复印件（须加盖本单位公章）；</w:t>
            </w:r>
            <w:r>
              <w:rPr>
                <w:rFonts w:hint="eastAsia" w:ascii="宋体" w:hAnsi="宋体" w:eastAsia="宋体" w:cs="宋体"/>
                <w:b/>
                <w:bCs/>
                <w:color w:val="auto"/>
                <w:kern w:val="2"/>
                <w:sz w:val="24"/>
                <w:szCs w:val="24"/>
                <w:highlight w:val="none"/>
                <w:lang w:val="en-US" w:eastAsia="zh-CN" w:bidi="ar-SA"/>
              </w:rPr>
              <w:t>注：依法免税或零报税的投标人，须提供相应文件证明并加盖公章。</w:t>
            </w:r>
          </w:p>
        </w:tc>
        <w:tc>
          <w:tcPr>
            <w:tcW w:w="177"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c>
          <w:tcPr>
            <w:tcW w:w="142"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583" w:hRule="atLeast"/>
        </w:trPr>
        <w:tc>
          <w:tcPr>
            <w:tcW w:w="32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60" w:type="pct"/>
            <w:vMerge w:val="continue"/>
            <w:tcBorders>
              <w:left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831" w:type="pct"/>
            <w:tcBorders>
              <w:top w:val="outset" w:color="auto" w:sz="6" w:space="0"/>
              <w:left w:val="outset" w:color="auto" w:sz="6" w:space="0"/>
              <w:bottom w:val="outset" w:color="auto" w:sz="6" w:space="0"/>
              <w:right w:val="outset" w:color="auto" w:sz="6" w:space="0"/>
            </w:tcBorders>
            <w:noWrap w:val="0"/>
            <w:vAlign w:val="center"/>
          </w:tcPr>
          <w:p>
            <w:pPr>
              <w:pStyle w:val="59"/>
              <w:spacing w:line="288"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（7）法律、行政法规规定的其他条件</w:t>
            </w:r>
          </w:p>
        </w:tc>
        <w:tc>
          <w:tcPr>
            <w:tcW w:w="3267" w:type="pct"/>
            <w:tcBorders>
              <w:top w:val="outset" w:color="auto" w:sz="6" w:space="0"/>
              <w:left w:val="outset" w:color="auto" w:sz="6" w:space="0"/>
              <w:bottom w:val="outset" w:color="auto" w:sz="6" w:space="0"/>
              <w:right w:val="outset" w:color="auto" w:sz="6" w:space="0"/>
            </w:tcBorders>
            <w:noWrap w:val="0"/>
            <w:vAlign w:val="center"/>
          </w:tcPr>
          <w:p>
            <w:pPr>
              <w:pStyle w:val="59"/>
              <w:spacing w:line="288"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投标人必须为前三年内（2020 年1 月 1 日至</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递交截止之日前）未被列入“信用中国”网站（www.creditchina.gov.cn）、中国政府采购网（www.ccgp.gov.cn）信用记录失信被执行人、重大税收违法案件当事人名单、政府采购严重违法失信行为记录名单的；（查询的时间须为本项目公告之日至投标截止日之间）。</w:t>
            </w:r>
          </w:p>
        </w:tc>
        <w:tc>
          <w:tcPr>
            <w:tcW w:w="177"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c>
          <w:tcPr>
            <w:tcW w:w="142"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522" w:hRule="atLeast"/>
        </w:trPr>
        <w:tc>
          <w:tcPr>
            <w:tcW w:w="32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60" w:type="pct"/>
            <w:vMerge w:val="continue"/>
            <w:tcBorders>
              <w:left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p>
        </w:tc>
        <w:tc>
          <w:tcPr>
            <w:tcW w:w="4099" w:type="pct"/>
            <w:gridSpan w:val="2"/>
            <w:tcBorders>
              <w:top w:val="outset" w:color="auto" w:sz="6" w:space="0"/>
              <w:left w:val="outset" w:color="auto" w:sz="6" w:space="0"/>
              <w:bottom w:val="outset" w:color="auto" w:sz="6" w:space="0"/>
              <w:right w:val="outset" w:color="auto" w:sz="6" w:space="0"/>
            </w:tcBorders>
            <w:noWrap w:val="0"/>
            <w:vAlign w:val="center"/>
          </w:tcPr>
          <w:p>
            <w:pPr>
              <w:pStyle w:val="59"/>
              <w:spacing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注：资格审查： </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标后，资格审查人员应当依法对投标人的资格进行审查《政府采购货物和服务招标投标管理办法》第四十四条。资格审查合格的投标人不足3家的，按无效标处理（经财政部门批准本项目转为其他采购方式的除外）。</w:t>
            </w:r>
            <w:r>
              <w:rPr>
                <w:rFonts w:hint="eastAsia" w:ascii="宋体" w:hAnsi="宋体" w:eastAsia="宋体" w:cs="宋体"/>
                <w:b/>
                <w:bCs/>
                <w:color w:val="auto"/>
                <w:sz w:val="24"/>
                <w:szCs w:val="24"/>
                <w:highlight w:val="none"/>
                <w:lang w:val="en-US" w:eastAsia="zh-CN"/>
              </w:rPr>
              <w:t>若提供的资格证明文件不全或不实，将导致其投标无效。</w:t>
            </w:r>
            <w:r>
              <w:rPr>
                <w:rFonts w:hint="eastAsia" w:ascii="宋体" w:hAnsi="宋体" w:eastAsia="宋体" w:cs="宋体"/>
                <w:color w:val="auto"/>
                <w:sz w:val="24"/>
                <w:szCs w:val="24"/>
                <w:highlight w:val="none"/>
                <w:lang w:val="en-US" w:eastAsia="zh-CN"/>
              </w:rPr>
              <w:t>投标人应在响应文件中按磋商文件的规定和要求附上所有的资格证明文件。</w:t>
            </w:r>
            <w:r>
              <w:rPr>
                <w:rFonts w:hint="eastAsia" w:ascii="宋体" w:hAnsi="宋体" w:eastAsia="宋体" w:cs="宋体"/>
                <w:b/>
                <w:bCs/>
                <w:color w:val="auto"/>
                <w:sz w:val="24"/>
                <w:szCs w:val="24"/>
                <w:highlight w:val="none"/>
                <w:lang w:val="en-US" w:eastAsia="zh-CN"/>
              </w:rPr>
              <w:t>若提供的资格证明文件不全或不实，或将导致其投标或中标资格被取消。</w:t>
            </w:r>
          </w:p>
        </w:tc>
        <w:tc>
          <w:tcPr>
            <w:tcW w:w="177"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c>
          <w:tcPr>
            <w:tcW w:w="142"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2" w:hRule="atLeast"/>
        </w:trPr>
        <w:tc>
          <w:tcPr>
            <w:tcW w:w="32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60" w:type="pct"/>
            <w:vMerge w:val="restart"/>
            <w:tcBorders>
              <w:top w:val="outset" w:color="auto" w:sz="6" w:space="0"/>
              <w:left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符合性检查</w:t>
            </w:r>
          </w:p>
        </w:tc>
        <w:tc>
          <w:tcPr>
            <w:tcW w:w="831"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签署</w:t>
            </w:r>
          </w:p>
        </w:tc>
        <w:tc>
          <w:tcPr>
            <w:tcW w:w="3267" w:type="pct"/>
            <w:tcBorders>
              <w:top w:val="outset" w:color="auto" w:sz="6" w:space="0"/>
              <w:left w:val="outset" w:color="auto" w:sz="6" w:space="0"/>
              <w:bottom w:val="outset" w:color="auto" w:sz="6" w:space="0"/>
              <w:right w:val="outset" w:color="auto" w:sz="6" w:space="0"/>
            </w:tcBorders>
            <w:noWrap w:val="0"/>
            <w:vAlign w:val="bottom"/>
          </w:tcPr>
          <w:p>
            <w:pPr>
              <w:keepNext w:val="0"/>
              <w:keepLines w:val="0"/>
              <w:widowControl/>
              <w:suppressLineNumbers w:val="0"/>
              <w:jc w:val="both"/>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电子响应文件上公司签章、法定代表人或其授权代表人的签章或签字是否按照磋商文件要求签署完整。</w:t>
            </w:r>
          </w:p>
        </w:tc>
        <w:tc>
          <w:tcPr>
            <w:tcW w:w="177"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c>
          <w:tcPr>
            <w:tcW w:w="142"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2" w:hRule="atLeast"/>
        </w:trPr>
        <w:tc>
          <w:tcPr>
            <w:tcW w:w="32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60" w:type="pct"/>
            <w:vMerge w:val="continue"/>
            <w:tcBorders>
              <w:left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p>
        </w:tc>
        <w:tc>
          <w:tcPr>
            <w:tcW w:w="831"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（2）投标报价</w:t>
            </w:r>
          </w:p>
        </w:tc>
        <w:tc>
          <w:tcPr>
            <w:tcW w:w="3267" w:type="pct"/>
            <w:tcBorders>
              <w:top w:val="outset" w:color="auto" w:sz="6" w:space="0"/>
              <w:left w:val="outset" w:color="auto" w:sz="6" w:space="0"/>
              <w:bottom w:val="outset" w:color="auto" w:sz="6" w:space="0"/>
              <w:right w:val="outset" w:color="auto" w:sz="6" w:space="0"/>
            </w:tcBorders>
            <w:noWrap w:val="0"/>
            <w:vAlign w:val="bottom"/>
          </w:tcPr>
          <w:p>
            <w:pPr>
              <w:keepNext w:val="0"/>
              <w:keepLines w:val="0"/>
              <w:widowControl/>
              <w:suppressLineNumbers w:val="0"/>
              <w:jc w:val="both"/>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只能有一个有效报价，不得提交选择性报价。需满足磋商文件要求,且不超过本项目的预算金额。</w:t>
            </w:r>
          </w:p>
        </w:tc>
        <w:tc>
          <w:tcPr>
            <w:tcW w:w="177"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c>
          <w:tcPr>
            <w:tcW w:w="142"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51" w:hRule="atLeast"/>
        </w:trPr>
        <w:tc>
          <w:tcPr>
            <w:tcW w:w="32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60" w:type="pct"/>
            <w:vMerge w:val="continue"/>
            <w:tcBorders>
              <w:left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831"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（3）投标</w:t>
            </w:r>
            <w:r>
              <w:rPr>
                <w:rFonts w:hint="eastAsia" w:ascii="宋体" w:hAnsi="宋体" w:eastAsia="宋体" w:cs="宋体"/>
                <w:color w:val="auto"/>
                <w:sz w:val="24"/>
                <w:szCs w:val="24"/>
                <w:highlight w:val="none"/>
              </w:rPr>
              <w:t>保证金</w:t>
            </w:r>
          </w:p>
        </w:tc>
        <w:tc>
          <w:tcPr>
            <w:tcW w:w="3267" w:type="pct"/>
            <w:tcBorders>
              <w:top w:val="outset" w:color="auto" w:sz="6" w:space="0"/>
              <w:left w:val="outset" w:color="auto" w:sz="6" w:space="0"/>
              <w:bottom w:val="outset" w:color="auto" w:sz="6" w:space="0"/>
              <w:right w:val="outset" w:color="auto" w:sz="6" w:space="0"/>
            </w:tcBorders>
            <w:noWrap w:val="0"/>
            <w:vAlign w:val="bottom"/>
          </w:tcPr>
          <w:p>
            <w:pPr>
              <w:keepNext w:val="0"/>
              <w:keepLines w:val="0"/>
              <w:widowControl/>
              <w:suppressLineNumbers w:val="0"/>
              <w:jc w:val="both"/>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是否提供</w:t>
            </w:r>
            <w:r>
              <w:rPr>
                <w:rFonts w:hint="eastAsia" w:ascii="宋体" w:hAnsi="宋体" w:eastAsia="宋体" w:cs="宋体"/>
                <w:i w:val="0"/>
                <w:iCs w:val="0"/>
                <w:color w:val="auto"/>
                <w:kern w:val="0"/>
                <w:sz w:val="24"/>
                <w:szCs w:val="24"/>
                <w:highlight w:val="none"/>
                <w:lang w:val="en-US" w:eastAsia="zh-CN" w:bidi="ar-SA"/>
              </w:rPr>
              <w:t>投标保证金</w:t>
            </w:r>
            <w:r>
              <w:rPr>
                <w:rFonts w:hint="eastAsia" w:ascii="宋体" w:hAnsi="宋体" w:cs="宋体"/>
                <w:i w:val="0"/>
                <w:iCs w:val="0"/>
                <w:color w:val="auto"/>
                <w:kern w:val="0"/>
                <w:sz w:val="24"/>
                <w:szCs w:val="24"/>
                <w:highlight w:val="none"/>
                <w:lang w:val="en-US" w:eastAsia="zh-CN" w:bidi="ar-SA"/>
              </w:rPr>
              <w:t>保函或</w:t>
            </w:r>
            <w:r>
              <w:rPr>
                <w:rFonts w:hint="eastAsia" w:ascii="宋体" w:hAnsi="宋体" w:eastAsia="宋体" w:cs="宋体"/>
                <w:i w:val="0"/>
                <w:iCs w:val="0"/>
                <w:color w:val="auto"/>
                <w:kern w:val="0"/>
                <w:sz w:val="24"/>
                <w:szCs w:val="24"/>
                <w:highlight w:val="none"/>
                <w:lang w:val="en-US" w:eastAsia="zh-CN" w:bidi="ar-SA"/>
              </w:rPr>
              <w:t>汇款凭证</w:t>
            </w:r>
          </w:p>
        </w:tc>
        <w:tc>
          <w:tcPr>
            <w:tcW w:w="177"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c>
          <w:tcPr>
            <w:tcW w:w="142"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2" w:hRule="atLeast"/>
        </w:trPr>
        <w:tc>
          <w:tcPr>
            <w:tcW w:w="32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60" w:type="pct"/>
            <w:vMerge w:val="continue"/>
            <w:tcBorders>
              <w:left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831"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（4）实质性响应</w:t>
            </w:r>
          </w:p>
        </w:tc>
        <w:tc>
          <w:tcPr>
            <w:tcW w:w="3267" w:type="pct"/>
            <w:tcBorders>
              <w:top w:val="outset" w:color="auto" w:sz="6" w:space="0"/>
              <w:left w:val="outset" w:color="auto" w:sz="6" w:space="0"/>
              <w:bottom w:val="outset" w:color="auto" w:sz="6" w:space="0"/>
              <w:right w:val="outset" w:color="auto" w:sz="6" w:space="0"/>
            </w:tcBorders>
            <w:noWrap w:val="0"/>
            <w:vAlign w:val="bottom"/>
          </w:tcPr>
          <w:p>
            <w:pPr>
              <w:keepNext w:val="0"/>
              <w:keepLines w:val="0"/>
              <w:widowControl/>
              <w:suppressLineNumbers w:val="0"/>
              <w:jc w:val="both"/>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是否符合采购文件“第四部分 采购服务及要求”中的实质性要求和条件。</w:t>
            </w:r>
          </w:p>
        </w:tc>
        <w:tc>
          <w:tcPr>
            <w:tcW w:w="177"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c>
          <w:tcPr>
            <w:tcW w:w="142"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61" w:hRule="atLeast"/>
        </w:trPr>
        <w:tc>
          <w:tcPr>
            <w:tcW w:w="32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60" w:type="pct"/>
            <w:vMerge w:val="continue"/>
            <w:tcBorders>
              <w:left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831" w:type="pct"/>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（5）其它</w:t>
            </w:r>
          </w:p>
        </w:tc>
        <w:tc>
          <w:tcPr>
            <w:tcW w:w="3267" w:type="pct"/>
            <w:tcBorders>
              <w:top w:val="outset" w:color="auto" w:sz="6" w:space="0"/>
              <w:left w:val="outset" w:color="auto" w:sz="6" w:space="0"/>
              <w:bottom w:val="outset" w:color="auto" w:sz="6" w:space="0"/>
              <w:right w:val="outset" w:color="auto" w:sz="6" w:space="0"/>
            </w:tcBorders>
            <w:noWrap w:val="0"/>
            <w:vAlign w:val="bottom"/>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1、响应文件是否含有采购人不能接受的附加条件；2、是否违反国家法律、法规和采购文件规定的其他无效情形。</w:t>
            </w:r>
          </w:p>
        </w:tc>
        <w:tc>
          <w:tcPr>
            <w:tcW w:w="177"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c>
          <w:tcPr>
            <w:tcW w:w="142" w:type="pct"/>
            <w:tcBorders>
              <w:top w:val="outset" w:color="auto" w:sz="6" w:space="0"/>
              <w:left w:val="outset" w:color="auto" w:sz="6" w:space="0"/>
              <w:bottom w:val="outset" w:color="auto" w:sz="6" w:space="0"/>
              <w:right w:val="outset" w:color="auto" w:sz="6" w:space="0"/>
            </w:tcBorders>
            <w:noWrap w:val="0"/>
            <w:vAlign w:val="center"/>
          </w:tcPr>
          <w:p>
            <w:pPr>
              <w:jc w:val="left"/>
              <w:rPr>
                <w:rFonts w:ascii="仿宋" w:hAnsi="仿宋" w:eastAsia="仿宋"/>
                <w:color w:val="auto"/>
                <w:sz w:val="24"/>
                <w:szCs w:val="24"/>
                <w:highlight w:val="none"/>
              </w:rPr>
            </w:pPr>
          </w:p>
        </w:tc>
      </w:tr>
    </w:tbl>
    <w:p>
      <w:pPr>
        <w:spacing w:line="440" w:lineRule="exact"/>
        <w:ind w:firstLine="640" w:firstLineChars="200"/>
        <w:rPr>
          <w:rFonts w:hint="eastAsia" w:ascii="宋体" w:hAnsi="宋体" w:cs="宋体"/>
          <w:color w:val="auto"/>
          <w:sz w:val="32"/>
          <w:szCs w:val="32"/>
          <w:highlight w:val="none"/>
          <w:lang w:val="en-US" w:eastAsia="zh-CN"/>
        </w:rPr>
      </w:pPr>
    </w:p>
    <w:tbl>
      <w:tblPr>
        <w:tblStyle w:val="23"/>
        <w:tblpPr w:leftFromText="180" w:rightFromText="180" w:vertAnchor="text" w:horzAnchor="page" w:tblpX="1172" w:tblpY="188"/>
        <w:tblOverlap w:val="never"/>
        <w:tblW w:w="98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1" w:hRule="atLeast"/>
        </w:trPr>
        <w:tc>
          <w:tcPr>
            <w:tcW w:w="9801"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说明：</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（1）上述各项中用</w:t>
            </w:r>
            <w:r>
              <w:rPr>
                <w:rFonts w:hint="eastAsia" w:ascii="宋体" w:hAnsi="宋体" w:cs="宋体"/>
                <w:i w:val="0"/>
                <w:iCs w:val="0"/>
                <w:color w:val="auto"/>
                <w:kern w:val="0"/>
                <w:sz w:val="24"/>
                <w:szCs w:val="24"/>
                <w:highlight w:val="none"/>
                <w:u w:val="none"/>
                <w:lang w:val="en-US" w:eastAsia="zh-CN" w:bidi="ar"/>
              </w:rPr>
              <w:t>是</w:t>
            </w:r>
            <w:r>
              <w:rPr>
                <w:rFonts w:hint="eastAsia" w:ascii="宋体" w:hAnsi="宋体" w:eastAsia="宋体" w:cs="宋体"/>
                <w:i w:val="0"/>
                <w:iCs w:val="0"/>
                <w:color w:val="auto"/>
                <w:kern w:val="0"/>
                <w:sz w:val="24"/>
                <w:szCs w:val="24"/>
                <w:highlight w:val="none"/>
                <w:u w:val="none"/>
                <w:lang w:val="en-US" w:eastAsia="zh-CN" w:bidi="ar"/>
              </w:rPr>
              <w:t>表示通过，</w:t>
            </w:r>
            <w:r>
              <w:rPr>
                <w:rFonts w:hint="eastAsia" w:ascii="宋体" w:hAnsi="宋体" w:cs="宋体"/>
                <w:i w:val="0"/>
                <w:iCs w:val="0"/>
                <w:color w:val="auto"/>
                <w:kern w:val="0"/>
                <w:sz w:val="24"/>
                <w:szCs w:val="24"/>
                <w:highlight w:val="none"/>
                <w:u w:val="none"/>
                <w:lang w:val="en-US" w:eastAsia="zh-CN" w:bidi="ar"/>
              </w:rPr>
              <w:t>否</w:t>
            </w:r>
            <w:r>
              <w:rPr>
                <w:rFonts w:hint="eastAsia" w:ascii="宋体" w:hAnsi="宋体" w:eastAsia="宋体" w:cs="宋体"/>
                <w:i w:val="0"/>
                <w:iCs w:val="0"/>
                <w:color w:val="auto"/>
                <w:kern w:val="0"/>
                <w:sz w:val="24"/>
                <w:szCs w:val="24"/>
                <w:highlight w:val="none"/>
                <w:u w:val="none"/>
                <w:lang w:val="en-US" w:eastAsia="zh-CN" w:bidi="ar"/>
              </w:rPr>
              <w:t>表示不通过；</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（2）上述各项中如有一项为</w:t>
            </w:r>
            <w:r>
              <w:rPr>
                <w:rFonts w:hint="eastAsia" w:ascii="宋体" w:hAnsi="宋体" w:cs="宋体"/>
                <w:i w:val="0"/>
                <w:iCs w:val="0"/>
                <w:color w:val="auto"/>
                <w:kern w:val="0"/>
                <w:sz w:val="24"/>
                <w:szCs w:val="24"/>
                <w:highlight w:val="none"/>
                <w:u w:val="none"/>
                <w:lang w:val="en-US" w:eastAsia="zh-CN" w:bidi="ar"/>
              </w:rPr>
              <w:t>否</w:t>
            </w:r>
            <w:r>
              <w:rPr>
                <w:rFonts w:hint="eastAsia" w:ascii="宋体" w:hAnsi="宋体" w:eastAsia="宋体" w:cs="宋体"/>
                <w:i w:val="0"/>
                <w:iCs w:val="0"/>
                <w:color w:val="auto"/>
                <w:kern w:val="0"/>
                <w:sz w:val="24"/>
                <w:szCs w:val="24"/>
                <w:highlight w:val="none"/>
                <w:u w:val="none"/>
                <w:lang w:val="en-US" w:eastAsia="zh-CN" w:bidi="ar"/>
              </w:rPr>
              <w:t>，则结论为</w:t>
            </w:r>
            <w:r>
              <w:rPr>
                <w:rFonts w:hint="eastAsia" w:ascii="宋体" w:hAnsi="宋体" w:cs="宋体"/>
                <w:i w:val="0"/>
                <w:iCs w:val="0"/>
                <w:color w:val="auto"/>
                <w:kern w:val="0"/>
                <w:sz w:val="24"/>
                <w:szCs w:val="24"/>
                <w:highlight w:val="none"/>
                <w:u w:val="none"/>
                <w:lang w:val="en-US" w:eastAsia="zh-CN" w:bidi="ar"/>
              </w:rPr>
              <w:t>不通过</w:t>
            </w:r>
            <w:r>
              <w:rPr>
                <w:rFonts w:hint="eastAsia" w:ascii="宋体" w:hAnsi="宋体" w:eastAsia="宋体" w:cs="宋体"/>
                <w:i w:val="0"/>
                <w:iCs w:val="0"/>
                <w:color w:val="auto"/>
                <w:kern w:val="0"/>
                <w:sz w:val="24"/>
                <w:szCs w:val="24"/>
                <w:highlight w:val="none"/>
                <w:u w:val="none"/>
                <w:lang w:val="en-US" w:eastAsia="zh-CN" w:bidi="ar"/>
              </w:rPr>
              <w:t>，表示该响应文件中存在重大偏差，不能通过初步评审；磋商小组对某一分项评审认为不合格时，必须要写明原因。</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（3）响应文件最终合格与否，以所有磋商小组的评审意见中少数服从多数为原则定论。</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（4）投标供应商请认真阅读和理解上述内容，避免响应文件中有违背上述审查标准之一的情况发生而造成投标被否决。</w:t>
            </w:r>
          </w:p>
        </w:tc>
      </w:tr>
    </w:tbl>
    <w:p>
      <w:pPr>
        <w:spacing w:line="440" w:lineRule="exact"/>
        <w:ind w:firstLine="640" w:firstLineChars="200"/>
        <w:rPr>
          <w:rFonts w:hint="eastAsia" w:ascii="宋体" w:hAnsi="宋体" w:cs="宋体"/>
          <w:color w:val="auto"/>
          <w:sz w:val="32"/>
          <w:szCs w:val="32"/>
          <w:highlight w:val="none"/>
          <w:lang w:val="en-US" w:eastAsia="zh-CN"/>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响应程度初步审查通过的投标企业，进入下一步详细评审阶段，未通过</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响应程度初步审查的企业，其投标作为无效标，不进入后期评审阶段。</w:t>
      </w:r>
    </w:p>
    <w:p>
      <w:pPr>
        <w:tabs>
          <w:tab w:val="left" w:pos="0"/>
        </w:tabs>
        <w:adjustRightInd w:val="0"/>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21.12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将根据政府采购政策支持中小企业政策对最后报价进行价格折扣，折扣的价格将作为评审价格。</w:t>
      </w:r>
      <w:r>
        <w:rPr>
          <w:rFonts w:hint="eastAsia" w:ascii="宋体" w:hAnsi="宋体" w:eastAsia="宋体" w:cs="宋体"/>
          <w:color w:val="auto"/>
          <w:kern w:val="0"/>
          <w:sz w:val="24"/>
          <w:szCs w:val="24"/>
          <w:highlight w:val="none"/>
          <w:lang w:val="zh-CN"/>
        </w:rPr>
        <w:t>供应商的评审</w:t>
      </w:r>
      <w:r>
        <w:rPr>
          <w:rFonts w:hint="eastAsia" w:ascii="宋体" w:hAnsi="宋体" w:eastAsia="宋体" w:cs="宋体"/>
          <w:bCs/>
          <w:color w:val="auto"/>
          <w:sz w:val="24"/>
          <w:szCs w:val="24"/>
          <w:highlight w:val="none"/>
        </w:rPr>
        <w:t>价格由供应商代表签字确认。</w:t>
      </w:r>
    </w:p>
    <w:p>
      <w:pPr>
        <w:pStyle w:val="22"/>
        <w:rPr>
          <w:rFonts w:hint="eastAsia"/>
          <w:color w:val="auto"/>
          <w:highlight w:val="none"/>
        </w:rPr>
      </w:pPr>
      <w:r>
        <w:rPr>
          <w:rFonts w:hint="eastAsia" w:ascii="宋体" w:hAnsi="宋体" w:cs="宋体"/>
          <w:b/>
          <w:bCs w:val="0"/>
          <w:i w:val="0"/>
          <w:iCs w:val="0"/>
          <w:color w:val="auto"/>
          <w:kern w:val="0"/>
          <w:sz w:val="24"/>
          <w:szCs w:val="24"/>
          <w:highlight w:val="none"/>
          <w:u w:val="none"/>
          <w:lang w:val="en-US" w:eastAsia="zh-CN"/>
        </w:rPr>
        <w:t>本项目专门面向中小微企业，不享受价格比例扣除</w:t>
      </w:r>
    </w:p>
    <w:p>
      <w:pPr>
        <w:tabs>
          <w:tab w:val="left" w:pos="0"/>
        </w:tabs>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（1）节能产品及环保产品</w:t>
      </w:r>
      <w:r>
        <w:rPr>
          <w:rFonts w:hint="eastAsia" w:ascii="宋体" w:hAnsi="宋体" w:eastAsia="宋体" w:cs="宋体"/>
          <w:color w:val="auto"/>
          <w:sz w:val="24"/>
          <w:szCs w:val="24"/>
          <w:highlight w:val="none"/>
        </w:rPr>
        <w:t>价格折扣比例及方法</w:t>
      </w:r>
    </w:p>
    <w:tbl>
      <w:tblPr>
        <w:tblStyle w:val="23"/>
        <w:tblW w:w="931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393"/>
        <w:gridCol w:w="70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noWrap w:val="0"/>
            <w:vAlign w:val="center"/>
          </w:tcPr>
          <w:p>
            <w:pPr>
              <w:adjustRightInd w:val="0"/>
              <w:snapToGrid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93" w:type="dxa"/>
            <w:tcBorders>
              <w:top w:val="single" w:color="auto" w:sz="4" w:space="0"/>
            </w:tcBorders>
            <w:noWrap w:val="0"/>
            <w:vAlign w:val="center"/>
          </w:tcPr>
          <w:p>
            <w:pPr>
              <w:adjustRightInd w:val="0"/>
              <w:snapToGrid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7077" w:type="dxa"/>
            <w:tcBorders>
              <w:top w:val="single" w:color="auto" w:sz="4" w:space="0"/>
            </w:tcBorders>
            <w:noWrap w:val="0"/>
            <w:vAlign w:val="center"/>
          </w:tcPr>
          <w:p>
            <w:pPr>
              <w:adjustRightInd w:val="0"/>
              <w:snapToGrid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noWrap w:val="0"/>
            <w:vAlign w:val="center"/>
          </w:tcPr>
          <w:p>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93" w:type="dxa"/>
            <w:noWrap w:val="0"/>
            <w:vAlign w:val="center"/>
          </w:tcPr>
          <w:p>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w:t>
            </w:r>
          </w:p>
        </w:tc>
        <w:tc>
          <w:tcPr>
            <w:tcW w:w="7077"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noWrap w:val="0"/>
            <w:vAlign w:val="center"/>
          </w:tcPr>
          <w:p>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93" w:type="dxa"/>
            <w:noWrap w:val="0"/>
            <w:vAlign w:val="center"/>
          </w:tcPr>
          <w:p>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环保产品</w:t>
            </w:r>
          </w:p>
        </w:tc>
        <w:tc>
          <w:tcPr>
            <w:tcW w:w="7077"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93" w:type="dxa"/>
            <w:tcBorders>
              <w:bottom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证明材料说明</w:t>
            </w:r>
          </w:p>
        </w:tc>
        <w:tc>
          <w:tcPr>
            <w:tcW w:w="7077" w:type="dxa"/>
            <w:tcBorders>
              <w:bottom w:val="single" w:color="auto" w:sz="4" w:space="0"/>
            </w:tcBorders>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1、须提供中国政府采购网节能环保查询结果</w:t>
            </w:r>
          </w:p>
        </w:tc>
      </w:tr>
    </w:tbl>
    <w:p>
      <w:pPr>
        <w:tabs>
          <w:tab w:val="left" w:pos="0"/>
        </w:tabs>
        <w:adjustRightInd w:val="0"/>
        <w:snapToGrid w:val="0"/>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说明：1.如有多种产品符合此项政策时，折扣价格为每种产品的折扣金额汇总。</w:t>
      </w:r>
    </w:p>
    <w:p>
      <w:pPr>
        <w:tabs>
          <w:tab w:val="left" w:pos="0"/>
        </w:tabs>
        <w:adjustRightInd w:val="0"/>
        <w:snapToGrid w:val="0"/>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2.若所投产品同时属于节能产品及环保产品，只进行一次价格折扣认定。</w:t>
      </w:r>
    </w:p>
    <w:p>
      <w:pPr>
        <w:tabs>
          <w:tab w:val="left" w:pos="0"/>
        </w:tabs>
        <w:adjustRightInd w:val="0"/>
        <w:snapToGrid w:val="0"/>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（2）中小企业价格折扣比例及方法</w:t>
      </w:r>
    </w:p>
    <w:p>
      <w:pPr>
        <w:spacing w:line="440" w:lineRule="exact"/>
        <w:ind w:firstLine="480" w:firstLineChars="200"/>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根据《政府采购促进中小企业发展暂行办法》（财库〔2011〕181号）文的有关规定，投标人属于符合本办法第二条之规定的中小企业者，应在</w:t>
      </w:r>
      <w:r>
        <w:rPr>
          <w:rFonts w:hint="eastAsia" w:ascii="宋体" w:hAnsi="宋体" w:cs="宋体"/>
          <w:b w:val="0"/>
          <w:bCs/>
          <w:i w:val="0"/>
          <w:iCs w:val="0"/>
          <w:color w:val="auto"/>
          <w:kern w:val="0"/>
          <w:sz w:val="24"/>
          <w:szCs w:val="24"/>
          <w:highlight w:val="none"/>
          <w:u w:val="none"/>
          <w:lang w:val="en-US" w:eastAsia="zh-CN" w:bidi="ar"/>
        </w:rPr>
        <w:t>响应文件</w:t>
      </w:r>
      <w:r>
        <w:rPr>
          <w:rFonts w:hint="eastAsia" w:ascii="宋体" w:hAnsi="宋体" w:eastAsia="宋体" w:cs="宋体"/>
          <w:b w:val="0"/>
          <w:bCs/>
          <w:i w:val="0"/>
          <w:iCs w:val="0"/>
          <w:color w:val="auto"/>
          <w:kern w:val="0"/>
          <w:sz w:val="24"/>
          <w:szCs w:val="24"/>
          <w:highlight w:val="none"/>
          <w:u w:val="none"/>
          <w:lang w:val="en-US" w:eastAsia="zh-CN" w:bidi="ar"/>
        </w:rPr>
        <w:t>中按财库〔2011〕181号文规定的《中小企业声明函》格式提供《中小企业声明函》。根据国务院关于印发</w:t>
      </w:r>
      <w:r>
        <w:rPr>
          <w:rFonts w:hint="eastAsia" w:cs="宋体"/>
          <w:b w:val="0"/>
          <w:bCs/>
          <w:i w:val="0"/>
          <w:iCs w:val="0"/>
          <w:color w:val="auto"/>
          <w:kern w:val="0"/>
          <w:sz w:val="24"/>
          <w:szCs w:val="24"/>
          <w:highlight w:val="none"/>
          <w:u w:val="none"/>
          <w:lang w:val="en-US" w:eastAsia="zh-CN" w:bidi="ar"/>
        </w:rPr>
        <w:t>《</w:t>
      </w:r>
      <w:r>
        <w:rPr>
          <w:rFonts w:hint="eastAsia" w:ascii="宋体" w:hAnsi="宋体" w:eastAsia="宋体" w:cs="宋体"/>
          <w:b w:val="0"/>
          <w:bCs/>
          <w:i w:val="0"/>
          <w:iCs w:val="0"/>
          <w:color w:val="auto"/>
          <w:kern w:val="0"/>
          <w:sz w:val="24"/>
          <w:szCs w:val="24"/>
          <w:highlight w:val="none"/>
          <w:u w:val="none"/>
          <w:lang w:val="en-US" w:eastAsia="zh-CN" w:bidi="ar"/>
        </w:rPr>
        <w:t>扎实稳住经济一揽子政策措施的通知</w:t>
      </w:r>
      <w:r>
        <w:rPr>
          <w:rFonts w:hint="eastAsia" w:cs="宋体"/>
          <w:b w:val="0"/>
          <w:bCs/>
          <w:i w:val="0"/>
          <w:iCs w:val="0"/>
          <w:color w:val="auto"/>
          <w:kern w:val="0"/>
          <w:sz w:val="24"/>
          <w:szCs w:val="24"/>
          <w:highlight w:val="none"/>
          <w:u w:val="none"/>
          <w:lang w:val="en-US" w:eastAsia="zh-CN" w:bidi="ar"/>
        </w:rPr>
        <w:t>》</w:t>
      </w:r>
      <w:r>
        <w:rPr>
          <w:rFonts w:hint="eastAsia" w:ascii="宋体" w:hAnsi="宋体" w:eastAsia="宋体" w:cs="宋体"/>
          <w:b w:val="0"/>
          <w:bCs/>
          <w:i w:val="0"/>
          <w:iCs w:val="0"/>
          <w:color w:val="auto"/>
          <w:kern w:val="0"/>
          <w:sz w:val="24"/>
          <w:szCs w:val="24"/>
          <w:highlight w:val="none"/>
          <w:u w:val="none"/>
          <w:lang w:val="en-US" w:eastAsia="zh-CN" w:bidi="ar"/>
        </w:rPr>
        <w:t>国发〔2022〕12号：“对于非专门面向中小企业的项目，对</w:t>
      </w:r>
      <w:r>
        <w:rPr>
          <w:rFonts w:hint="eastAsia" w:cs="宋体"/>
          <w:b w:val="0"/>
          <w:bCs/>
          <w:i w:val="0"/>
          <w:iCs w:val="0"/>
          <w:color w:val="auto"/>
          <w:kern w:val="0"/>
          <w:sz w:val="24"/>
          <w:szCs w:val="24"/>
          <w:highlight w:val="none"/>
          <w:u w:val="none"/>
          <w:lang w:val="en-US" w:eastAsia="zh-CN" w:bidi="ar"/>
        </w:rPr>
        <w:t>小微</w:t>
      </w:r>
      <w:r>
        <w:rPr>
          <w:rFonts w:hint="eastAsia" w:ascii="宋体" w:hAnsi="宋体" w:eastAsia="宋体" w:cs="宋体"/>
          <w:b w:val="0"/>
          <w:bCs/>
          <w:i w:val="0"/>
          <w:iCs w:val="0"/>
          <w:color w:val="auto"/>
          <w:kern w:val="0"/>
          <w:sz w:val="24"/>
          <w:szCs w:val="24"/>
          <w:highlight w:val="none"/>
          <w:u w:val="none"/>
          <w:lang w:val="en-US" w:eastAsia="zh-CN" w:bidi="ar"/>
        </w:rPr>
        <w:t>企业产品的价格给予</w:t>
      </w:r>
      <w:r>
        <w:rPr>
          <w:rFonts w:hint="eastAsia" w:cs="宋体"/>
          <w:b w:val="0"/>
          <w:bCs/>
          <w:i w:val="0"/>
          <w:iCs w:val="0"/>
          <w:color w:val="auto"/>
          <w:kern w:val="0"/>
          <w:sz w:val="24"/>
          <w:szCs w:val="24"/>
          <w:highlight w:val="none"/>
          <w:u w:val="none"/>
          <w:lang w:val="en-US" w:eastAsia="zh-CN" w:bidi="ar"/>
        </w:rPr>
        <w:t>10</w:t>
      </w:r>
      <w:r>
        <w:rPr>
          <w:rFonts w:hint="eastAsia" w:ascii="宋体" w:hAnsi="宋体" w:eastAsia="宋体" w:cs="宋体"/>
          <w:b w:val="0"/>
          <w:bCs/>
          <w:i w:val="0"/>
          <w:iCs w:val="0"/>
          <w:color w:val="auto"/>
          <w:kern w:val="0"/>
          <w:sz w:val="24"/>
          <w:szCs w:val="24"/>
          <w:highlight w:val="none"/>
          <w:u w:val="none"/>
          <w:lang w:val="en-US" w:eastAsia="zh-CN" w:bidi="ar"/>
        </w:rPr>
        <w:t>%～</w:t>
      </w:r>
      <w:r>
        <w:rPr>
          <w:rFonts w:hint="eastAsia" w:cs="宋体"/>
          <w:b w:val="0"/>
          <w:bCs/>
          <w:i w:val="0"/>
          <w:iCs w:val="0"/>
          <w:color w:val="auto"/>
          <w:kern w:val="0"/>
          <w:sz w:val="24"/>
          <w:szCs w:val="24"/>
          <w:highlight w:val="none"/>
          <w:u w:val="none"/>
          <w:lang w:val="en-US" w:eastAsia="zh-CN" w:bidi="ar"/>
        </w:rPr>
        <w:t>2</w:t>
      </w:r>
      <w:r>
        <w:rPr>
          <w:rFonts w:hint="eastAsia" w:ascii="宋体" w:hAnsi="宋体" w:eastAsia="宋体" w:cs="宋体"/>
          <w:b w:val="0"/>
          <w:bCs/>
          <w:i w:val="0"/>
          <w:iCs w:val="0"/>
          <w:color w:val="auto"/>
          <w:kern w:val="0"/>
          <w:sz w:val="24"/>
          <w:szCs w:val="24"/>
          <w:highlight w:val="none"/>
          <w:u w:val="none"/>
          <w:lang w:val="en-US" w:eastAsia="zh-CN" w:bidi="ar"/>
        </w:rPr>
        <w:t>0%的扣除，用扣除后的价格参与评审，具体扣除比例由采购人或者采购代理机构确定”的规定，在评审过程中，将根据采购项目的特性，在</w:t>
      </w:r>
      <w:r>
        <w:rPr>
          <w:rFonts w:hint="eastAsia" w:cs="宋体"/>
          <w:b w:val="0"/>
          <w:bCs/>
          <w:i w:val="0"/>
          <w:iCs w:val="0"/>
          <w:color w:val="auto"/>
          <w:kern w:val="0"/>
          <w:sz w:val="24"/>
          <w:szCs w:val="24"/>
          <w:highlight w:val="none"/>
          <w:u w:val="none"/>
          <w:lang w:val="en-US" w:eastAsia="zh-CN" w:bidi="ar"/>
        </w:rPr>
        <w:t>10</w:t>
      </w:r>
      <w:r>
        <w:rPr>
          <w:rFonts w:hint="eastAsia" w:ascii="宋体" w:hAnsi="宋体" w:eastAsia="宋体" w:cs="宋体"/>
          <w:b w:val="0"/>
          <w:bCs/>
          <w:i w:val="0"/>
          <w:iCs w:val="0"/>
          <w:color w:val="auto"/>
          <w:kern w:val="0"/>
          <w:sz w:val="24"/>
          <w:szCs w:val="24"/>
          <w:highlight w:val="none"/>
          <w:u w:val="none"/>
          <w:lang w:val="en-US" w:eastAsia="zh-CN" w:bidi="ar"/>
        </w:rPr>
        <w:t>%～</w:t>
      </w:r>
      <w:r>
        <w:rPr>
          <w:rFonts w:hint="eastAsia" w:cs="宋体"/>
          <w:b w:val="0"/>
          <w:bCs/>
          <w:i w:val="0"/>
          <w:iCs w:val="0"/>
          <w:color w:val="auto"/>
          <w:kern w:val="0"/>
          <w:sz w:val="24"/>
          <w:szCs w:val="24"/>
          <w:highlight w:val="none"/>
          <w:u w:val="none"/>
          <w:lang w:val="en-US" w:eastAsia="zh-CN" w:bidi="ar"/>
        </w:rPr>
        <w:t>2</w:t>
      </w:r>
      <w:r>
        <w:rPr>
          <w:rFonts w:hint="eastAsia" w:ascii="宋体" w:hAnsi="宋体" w:eastAsia="宋体" w:cs="宋体"/>
          <w:b w:val="0"/>
          <w:bCs/>
          <w:i w:val="0"/>
          <w:iCs w:val="0"/>
          <w:color w:val="auto"/>
          <w:kern w:val="0"/>
          <w:sz w:val="24"/>
          <w:szCs w:val="24"/>
          <w:highlight w:val="none"/>
          <w:u w:val="none"/>
          <w:lang w:val="en-US" w:eastAsia="zh-CN" w:bidi="ar"/>
        </w:rPr>
        <w:t>0%之间确定给予价格扣除的具体百分值。</w:t>
      </w:r>
      <w:r>
        <w:rPr>
          <w:rFonts w:hint="eastAsia" w:ascii="宋体" w:hAnsi="宋体" w:cs="宋体"/>
          <w:b/>
          <w:bCs w:val="0"/>
          <w:i w:val="0"/>
          <w:iCs w:val="0"/>
          <w:color w:val="auto"/>
          <w:kern w:val="0"/>
          <w:sz w:val="24"/>
          <w:szCs w:val="24"/>
          <w:highlight w:val="none"/>
          <w:u w:val="none"/>
          <w:lang w:val="en-US" w:eastAsia="zh-CN"/>
        </w:rPr>
        <w:t>本项目专门面向中小微企业，不享受价格比例扣除</w:t>
      </w:r>
    </w:p>
    <w:p>
      <w:pPr>
        <w:spacing w:line="440" w:lineRule="exact"/>
        <w:ind w:firstLine="480" w:firstLineChars="200"/>
        <w:rPr>
          <w:rFonts w:ascii="宋体" w:hAnsi="宋体"/>
          <w:color w:val="auto"/>
          <w:kern w:val="0"/>
          <w:sz w:val="24"/>
          <w:szCs w:val="24"/>
          <w:highlight w:val="none"/>
        </w:rPr>
      </w:pPr>
      <w:r>
        <w:rPr>
          <w:rFonts w:hint="eastAsia" w:ascii="宋体" w:hAnsi="宋体"/>
          <w:color w:val="auto"/>
          <w:sz w:val="24"/>
          <w:highlight w:val="none"/>
        </w:rPr>
        <w:t>。</w:t>
      </w:r>
    </w:p>
    <w:p>
      <w:pPr>
        <w:spacing w:line="440" w:lineRule="exact"/>
        <w:ind w:firstLine="482" w:firstLineChars="200"/>
        <w:rPr>
          <w:rFonts w:ascii="宋体" w:hAnsi="宋体"/>
          <w:b/>
          <w:color w:val="auto"/>
          <w:sz w:val="24"/>
          <w:highlight w:val="none"/>
        </w:rPr>
      </w:pPr>
      <w:r>
        <w:rPr>
          <w:rFonts w:ascii="宋体" w:hAnsi="宋体"/>
          <w:b/>
          <w:color w:val="auto"/>
          <w:sz w:val="24"/>
          <w:highlight w:val="none"/>
        </w:rPr>
        <w:t xml:space="preserve">22. </w:t>
      </w:r>
      <w:r>
        <w:rPr>
          <w:rFonts w:hint="eastAsia" w:ascii="宋体" w:hAnsi="宋体"/>
          <w:b/>
          <w:color w:val="auto"/>
          <w:sz w:val="24"/>
          <w:highlight w:val="none"/>
        </w:rPr>
        <w:t>详细评审</w:t>
      </w:r>
    </w:p>
    <w:p>
      <w:pPr>
        <w:spacing w:line="440" w:lineRule="exact"/>
        <w:ind w:firstLine="472" w:firstLineChars="200"/>
        <w:rPr>
          <w:rFonts w:hint="eastAsia" w:ascii="宋体" w:hAnsi="宋体"/>
          <w:color w:val="auto"/>
          <w:sz w:val="24"/>
          <w:highlight w:val="none"/>
        </w:rPr>
      </w:pPr>
      <w:r>
        <w:rPr>
          <w:rFonts w:ascii="宋体" w:hAnsi="宋体"/>
          <w:color w:val="auto"/>
          <w:spacing w:val="-2"/>
          <w:sz w:val="24"/>
          <w:szCs w:val="24"/>
          <w:highlight w:val="none"/>
        </w:rPr>
        <w:t xml:space="preserve">22.1  </w:t>
      </w:r>
      <w:r>
        <w:rPr>
          <w:rFonts w:hint="eastAsia" w:ascii="宋体" w:hAnsi="宋体"/>
          <w:color w:val="auto"/>
          <w:spacing w:val="-2"/>
          <w:sz w:val="24"/>
          <w:szCs w:val="24"/>
          <w:highlight w:val="none"/>
        </w:rPr>
        <w:t>经初步评审合格的</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应当根据</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确定的评标标准和方法，对</w:t>
      </w:r>
      <w:r>
        <w:rPr>
          <w:rFonts w:hint="eastAsia" w:ascii="宋体" w:hAnsi="宋体"/>
          <w:color w:val="auto"/>
          <w:sz w:val="24"/>
          <w:highlight w:val="none"/>
        </w:rPr>
        <w:t>投标人所有投标产品的</w:t>
      </w:r>
      <w:r>
        <w:rPr>
          <w:rFonts w:hint="eastAsia" w:ascii="宋体" w:hAnsi="宋体"/>
          <w:color w:val="auto"/>
          <w:spacing w:val="-2"/>
          <w:sz w:val="24"/>
          <w:szCs w:val="24"/>
          <w:highlight w:val="none"/>
        </w:rPr>
        <w:t>技术和商务部分进行详细评审和比较</w:t>
      </w:r>
      <w:r>
        <w:rPr>
          <w:rFonts w:hint="eastAsia" w:ascii="宋体" w:hAnsi="宋体"/>
          <w:color w:val="auto"/>
          <w:sz w:val="24"/>
          <w:highlight w:val="none"/>
        </w:rPr>
        <w:t>，未通过详细评审的投标产品视为无效投标产品。</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22.</w:t>
      </w:r>
      <w:r>
        <w:rPr>
          <w:rFonts w:hint="eastAsia" w:ascii="宋体" w:hAnsi="宋体"/>
          <w:color w:val="auto"/>
          <w:spacing w:val="-2"/>
          <w:sz w:val="24"/>
          <w:szCs w:val="24"/>
          <w:highlight w:val="none"/>
        </w:rPr>
        <w:t>2</w:t>
      </w:r>
      <w:r>
        <w:rPr>
          <w:rFonts w:ascii="宋体" w:hAnsi="宋体"/>
          <w:color w:val="auto"/>
          <w:spacing w:val="-2"/>
          <w:sz w:val="24"/>
          <w:szCs w:val="24"/>
          <w:highlight w:val="none"/>
        </w:rPr>
        <w:t xml:space="preserve">  </w:t>
      </w:r>
      <w:r>
        <w:rPr>
          <w:rFonts w:hint="eastAsia" w:ascii="宋体" w:hAnsi="宋体"/>
          <w:color w:val="auto"/>
          <w:spacing w:val="-2"/>
          <w:sz w:val="24"/>
          <w:szCs w:val="24"/>
          <w:highlight w:val="none"/>
        </w:rPr>
        <w:t>在评审过程中，为了有助于对</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进行审查、评估和比较，投标人有责任按照招标方通知的时间、地点指派专人进行答疑和澄清。</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可能要求投标人就</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中的内容进行答辩，招标方将以书面形式通知投标人，投标人应按要求进行答辩。</w:t>
      </w:r>
    </w:p>
    <w:p>
      <w:pPr>
        <w:spacing w:line="440" w:lineRule="exact"/>
        <w:ind w:firstLine="472" w:firstLineChars="200"/>
        <w:rPr>
          <w:rFonts w:hint="eastAsia" w:ascii="宋体" w:hAnsi="宋体"/>
          <w:color w:val="auto"/>
          <w:spacing w:val="-2"/>
          <w:sz w:val="24"/>
          <w:szCs w:val="24"/>
          <w:highlight w:val="none"/>
        </w:rPr>
      </w:pPr>
      <w:r>
        <w:rPr>
          <w:rFonts w:ascii="宋体" w:hAnsi="宋体"/>
          <w:color w:val="auto"/>
          <w:spacing w:val="-2"/>
          <w:sz w:val="24"/>
          <w:szCs w:val="24"/>
          <w:highlight w:val="none"/>
        </w:rPr>
        <w:t>22.</w:t>
      </w:r>
      <w:r>
        <w:rPr>
          <w:rFonts w:hint="eastAsia" w:ascii="宋体" w:hAnsi="宋体"/>
          <w:color w:val="auto"/>
          <w:spacing w:val="-2"/>
          <w:sz w:val="24"/>
          <w:szCs w:val="24"/>
          <w:highlight w:val="none"/>
        </w:rPr>
        <w:t>3采用综合评分法衡量</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在是否最大限度地满足</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实质性要求前提下，按照</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中规定的各项因素进行综合评审后，依据得分高低，依次确定为中标候选人。</w:t>
      </w:r>
    </w:p>
    <w:p>
      <w:pPr>
        <w:spacing w:line="440" w:lineRule="exact"/>
        <w:ind w:firstLine="472" w:firstLineChars="200"/>
        <w:rPr>
          <w:rFonts w:hint="eastAsia" w:ascii="宋体" w:hAnsi="宋体"/>
          <w:color w:val="auto"/>
          <w:spacing w:val="-2"/>
          <w:sz w:val="24"/>
          <w:szCs w:val="24"/>
          <w:highlight w:val="none"/>
        </w:rPr>
      </w:pPr>
      <w:r>
        <w:rPr>
          <w:rFonts w:hint="eastAsia" w:ascii="宋体" w:hAnsi="宋体"/>
          <w:color w:val="auto"/>
          <w:spacing w:val="-2"/>
          <w:sz w:val="24"/>
          <w:szCs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按照</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规定的方式确定一个投标人获得中标人推荐资格，</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未规定的采取随机抽取方式确定，其他同品牌投标人不作为中标候选人。</w:t>
      </w:r>
    </w:p>
    <w:p>
      <w:pPr>
        <w:spacing w:line="440" w:lineRule="exact"/>
        <w:ind w:firstLine="472" w:firstLineChars="200"/>
        <w:rPr>
          <w:rFonts w:hint="eastAsia" w:ascii="宋体" w:hAnsi="宋体"/>
          <w:color w:val="auto"/>
          <w:spacing w:val="-2"/>
          <w:sz w:val="24"/>
          <w:szCs w:val="24"/>
          <w:highlight w:val="none"/>
        </w:rPr>
      </w:pPr>
      <w:r>
        <w:rPr>
          <w:rFonts w:hint="eastAsia" w:ascii="宋体" w:hAnsi="宋体"/>
          <w:color w:val="auto"/>
          <w:spacing w:val="-2"/>
          <w:sz w:val="24"/>
          <w:szCs w:val="24"/>
          <w:highlight w:val="none"/>
        </w:rPr>
        <w:t>非单一产品采购项目，采购人应当根据采购项目技术构成、产品价格比重等合理确定核心产品，并在</w:t>
      </w:r>
      <w:r>
        <w:rPr>
          <w:rFonts w:hint="eastAsia" w:ascii="宋体" w:hAnsi="宋体"/>
          <w:color w:val="auto"/>
          <w:spacing w:val="-2"/>
          <w:sz w:val="24"/>
          <w:szCs w:val="24"/>
          <w:highlight w:val="none"/>
          <w:lang w:eastAsia="zh-CN"/>
        </w:rPr>
        <w:t>磋商文件</w:t>
      </w:r>
      <w:r>
        <w:rPr>
          <w:rFonts w:hint="eastAsia" w:ascii="宋体" w:hAnsi="宋体"/>
          <w:color w:val="auto"/>
          <w:spacing w:val="-2"/>
          <w:sz w:val="24"/>
          <w:szCs w:val="24"/>
          <w:highlight w:val="none"/>
        </w:rPr>
        <w:t>中载明。多家投标人提供的核心产品品牌相同的，按前款规定处理。</w:t>
      </w:r>
    </w:p>
    <w:p>
      <w:pPr>
        <w:spacing w:line="440" w:lineRule="exact"/>
        <w:ind w:firstLine="472" w:firstLineChars="200"/>
        <w:rPr>
          <w:rFonts w:ascii="宋体" w:hAnsi="宋体"/>
          <w:color w:val="auto"/>
          <w:spacing w:val="-2"/>
          <w:sz w:val="24"/>
          <w:szCs w:val="24"/>
          <w:highlight w:val="none"/>
        </w:rPr>
      </w:pPr>
      <w:r>
        <w:rPr>
          <w:rFonts w:hint="eastAsia" w:ascii="宋体" w:hAnsi="宋体"/>
          <w:color w:val="auto"/>
          <w:spacing w:val="-2"/>
          <w:sz w:val="24"/>
          <w:szCs w:val="24"/>
          <w:highlight w:val="none"/>
        </w:rPr>
        <w:t>22.3.1当投标人总得分相同时，以投标价格低者排位在前。</w:t>
      </w:r>
    </w:p>
    <w:p>
      <w:pPr>
        <w:spacing w:line="440" w:lineRule="exact"/>
        <w:ind w:firstLine="472" w:firstLineChars="200"/>
        <w:rPr>
          <w:rFonts w:hint="eastAsia" w:ascii="宋体" w:hAnsi="宋体"/>
          <w:color w:val="auto"/>
          <w:spacing w:val="-2"/>
          <w:sz w:val="24"/>
          <w:szCs w:val="24"/>
          <w:highlight w:val="none"/>
        </w:rPr>
      </w:pPr>
      <w:r>
        <w:rPr>
          <w:rFonts w:ascii="宋体" w:hAnsi="宋体"/>
          <w:color w:val="auto"/>
          <w:spacing w:val="-2"/>
          <w:sz w:val="24"/>
          <w:szCs w:val="24"/>
          <w:highlight w:val="none"/>
        </w:rPr>
        <w:t>22.</w:t>
      </w:r>
      <w:r>
        <w:rPr>
          <w:rFonts w:hint="eastAsia" w:ascii="宋体" w:hAnsi="宋体"/>
          <w:color w:val="auto"/>
          <w:spacing w:val="-2"/>
          <w:sz w:val="24"/>
          <w:szCs w:val="24"/>
          <w:highlight w:val="none"/>
        </w:rPr>
        <w:t>4根据综合评分法完成评标后，</w:t>
      </w:r>
      <w:r>
        <w:rPr>
          <w:rFonts w:hint="eastAsia" w:ascii="宋体" w:hAnsi="宋体"/>
          <w:color w:val="auto"/>
          <w:spacing w:val="-2"/>
          <w:sz w:val="24"/>
          <w:szCs w:val="24"/>
          <w:highlight w:val="none"/>
          <w:lang w:eastAsia="zh-CN"/>
        </w:rPr>
        <w:t>磋商小组</w:t>
      </w:r>
      <w:r>
        <w:rPr>
          <w:rFonts w:hint="eastAsia" w:ascii="宋体" w:hAnsi="宋体"/>
          <w:color w:val="auto"/>
          <w:spacing w:val="-2"/>
          <w:sz w:val="24"/>
          <w:szCs w:val="24"/>
          <w:highlight w:val="none"/>
        </w:rPr>
        <w:t>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72" w:firstLineChars="200"/>
        <w:rPr>
          <w:rFonts w:ascii="宋体" w:hAnsi="宋体"/>
          <w:color w:val="auto"/>
          <w:spacing w:val="-2"/>
          <w:sz w:val="24"/>
          <w:szCs w:val="24"/>
          <w:highlight w:val="none"/>
        </w:rPr>
      </w:pPr>
      <w:r>
        <w:rPr>
          <w:rFonts w:hint="eastAsia" w:ascii="宋体" w:hAnsi="宋体"/>
          <w:color w:val="auto"/>
          <w:spacing w:val="-2"/>
          <w:sz w:val="24"/>
          <w:szCs w:val="24"/>
          <w:highlight w:val="none"/>
        </w:rPr>
        <w:t>22.5投标人自本次招标采购活动前三年内在投标活动中有违法违纪活动一经查出，将取消投标资格，已经中标的，取消中标资格。</w:t>
      </w:r>
    </w:p>
    <w:p>
      <w:pPr>
        <w:spacing w:line="440" w:lineRule="exact"/>
        <w:ind w:firstLine="472" w:firstLineChars="200"/>
        <w:rPr>
          <w:rFonts w:hint="eastAsia" w:ascii="宋体" w:hAnsi="宋体" w:eastAsia="宋体" w:cs="宋体"/>
          <w:color w:val="auto"/>
          <w:sz w:val="40"/>
          <w:szCs w:val="40"/>
          <w:highlight w:val="none"/>
        </w:rPr>
      </w:pPr>
      <w:r>
        <w:rPr>
          <w:rFonts w:ascii="宋体" w:hAnsi="宋体"/>
          <w:color w:val="auto"/>
          <w:spacing w:val="-2"/>
          <w:sz w:val="24"/>
          <w:szCs w:val="24"/>
          <w:highlight w:val="none"/>
        </w:rPr>
        <w:t>22.</w:t>
      </w:r>
      <w:r>
        <w:rPr>
          <w:rFonts w:hint="eastAsia" w:ascii="宋体" w:hAnsi="宋体"/>
          <w:color w:val="auto"/>
          <w:spacing w:val="-2"/>
          <w:sz w:val="24"/>
          <w:szCs w:val="24"/>
          <w:highlight w:val="none"/>
        </w:rPr>
        <w:t>6评标和定标一般应当在开标后</w:t>
      </w:r>
      <w:r>
        <w:rPr>
          <w:rFonts w:ascii="宋体" w:hAnsi="宋体"/>
          <w:color w:val="auto"/>
          <w:spacing w:val="-2"/>
          <w:sz w:val="24"/>
          <w:szCs w:val="24"/>
          <w:highlight w:val="none"/>
        </w:rPr>
        <w:t>7</w:t>
      </w:r>
      <w:r>
        <w:rPr>
          <w:rFonts w:hint="eastAsia" w:ascii="宋体" w:hAnsi="宋体"/>
          <w:color w:val="auto"/>
          <w:spacing w:val="-2"/>
          <w:sz w:val="24"/>
          <w:szCs w:val="24"/>
          <w:highlight w:val="none"/>
        </w:rPr>
        <w:t>个工作日内完成，项目金额较大、技术较为复杂等特殊项目的评标工作应当在</w:t>
      </w:r>
      <w:r>
        <w:rPr>
          <w:rFonts w:ascii="宋体" w:hAnsi="宋体"/>
          <w:color w:val="auto"/>
          <w:spacing w:val="-2"/>
          <w:sz w:val="24"/>
          <w:szCs w:val="24"/>
          <w:highlight w:val="none"/>
        </w:rPr>
        <w:t>30</w:t>
      </w:r>
      <w:r>
        <w:rPr>
          <w:rFonts w:hint="eastAsia" w:ascii="宋体" w:hAnsi="宋体"/>
          <w:color w:val="auto"/>
          <w:spacing w:val="-2"/>
          <w:sz w:val="24"/>
          <w:szCs w:val="24"/>
          <w:highlight w:val="none"/>
        </w:rPr>
        <w:t>个工作日内完成。不能在开标后</w:t>
      </w:r>
      <w:r>
        <w:rPr>
          <w:rFonts w:ascii="宋体" w:hAnsi="宋体"/>
          <w:color w:val="auto"/>
          <w:spacing w:val="-2"/>
          <w:sz w:val="24"/>
          <w:szCs w:val="24"/>
          <w:highlight w:val="none"/>
        </w:rPr>
        <w:t>30</w:t>
      </w:r>
      <w:r>
        <w:rPr>
          <w:rFonts w:hint="eastAsia" w:ascii="宋体" w:hAnsi="宋体"/>
          <w:color w:val="auto"/>
          <w:spacing w:val="-2"/>
          <w:sz w:val="24"/>
          <w:szCs w:val="24"/>
          <w:highlight w:val="none"/>
        </w:rPr>
        <w:t>个工作日内完成评标和定标的，招标人应当提前</w:t>
      </w:r>
      <w:r>
        <w:rPr>
          <w:rFonts w:ascii="宋体" w:hAnsi="宋体"/>
          <w:color w:val="auto"/>
          <w:spacing w:val="-2"/>
          <w:sz w:val="24"/>
          <w:szCs w:val="24"/>
          <w:highlight w:val="none"/>
        </w:rPr>
        <w:t>3</w:t>
      </w:r>
      <w:r>
        <w:rPr>
          <w:rFonts w:hint="eastAsia" w:ascii="宋体" w:hAnsi="宋体"/>
          <w:color w:val="auto"/>
          <w:spacing w:val="-2"/>
          <w:sz w:val="24"/>
          <w:szCs w:val="24"/>
          <w:highlight w:val="none"/>
        </w:rPr>
        <w:t>天通知所有投标人延长投标有效期。同意延长投标有效期的投标人应当相应延长投标保证金的有效期，但不得修改</w:t>
      </w:r>
      <w:r>
        <w:rPr>
          <w:rFonts w:hint="eastAsia" w:ascii="宋体" w:hAnsi="宋体"/>
          <w:color w:val="auto"/>
          <w:spacing w:val="-2"/>
          <w:sz w:val="24"/>
          <w:szCs w:val="24"/>
          <w:highlight w:val="none"/>
          <w:lang w:eastAsia="zh-CN"/>
        </w:rPr>
        <w:t>磋商响应文件</w:t>
      </w:r>
      <w:r>
        <w:rPr>
          <w:rFonts w:hint="eastAsia" w:ascii="宋体" w:hAnsi="宋体"/>
          <w:color w:val="auto"/>
          <w:spacing w:val="-2"/>
          <w:sz w:val="24"/>
          <w:szCs w:val="24"/>
          <w:highlight w:val="none"/>
        </w:rPr>
        <w:t>的实质性内容。</w:t>
      </w:r>
    </w:p>
    <w:p>
      <w:pPr>
        <w:spacing w:line="46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23.</w:t>
      </w:r>
      <w:r>
        <w:rPr>
          <w:rFonts w:hint="eastAsia" w:ascii="宋体" w:hAnsi="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将对下述评审因素进行量化，并根据评委会每个成员对</w:t>
      </w:r>
      <w:r>
        <w:rPr>
          <w:rFonts w:hint="eastAsia" w:ascii="宋体" w:hAnsi="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的评审和理解进行打分，满分为100分。报价权重占</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%，满分为</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商务</w:t>
      </w:r>
      <w:r>
        <w:rPr>
          <w:rFonts w:hint="eastAsia" w:ascii="宋体" w:hAnsi="宋体" w:eastAsia="宋体" w:cs="宋体"/>
          <w:b/>
          <w:bCs/>
          <w:color w:val="auto"/>
          <w:sz w:val="24"/>
          <w:szCs w:val="24"/>
          <w:highlight w:val="none"/>
        </w:rPr>
        <w:t>部分权重占</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%，满分为</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分。投标人两部分的分值相加，即为该投标人的综合评估分。具体分值见下表：</w:t>
      </w:r>
    </w:p>
    <w:p>
      <w:pPr>
        <w:spacing w:line="460" w:lineRule="exact"/>
        <w:jc w:val="left"/>
        <w:rPr>
          <w:rFonts w:hint="eastAsia" w:ascii="宋体" w:hAnsi="宋体" w:cs="宋体"/>
          <w:color w:val="auto"/>
          <w:sz w:val="24"/>
          <w:szCs w:val="24"/>
          <w:highlight w:val="none"/>
          <w:lang w:val="en-US" w:eastAsia="zh-CN"/>
        </w:rPr>
      </w:pPr>
    </w:p>
    <w:tbl>
      <w:tblPr>
        <w:tblStyle w:val="23"/>
        <w:tblW w:w="5549" w:type="pct"/>
        <w:tblInd w:w="-507"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41"/>
        <w:gridCol w:w="637"/>
        <w:gridCol w:w="1279"/>
        <w:gridCol w:w="7441"/>
        <w:gridCol w:w="536"/>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13" w:hRule="atLeast"/>
        </w:trPr>
        <w:tc>
          <w:tcPr>
            <w:tcW w:w="728" w:type="pct"/>
            <w:gridSpan w:val="2"/>
            <w:tcBorders>
              <w:top w:val="outset" w:color="auto" w:sz="6" w:space="0"/>
              <w:left w:val="outset" w:color="auto" w:sz="6" w:space="0"/>
              <w:bottom w:val="single" w:color="auto" w:sz="4"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评分因素</w:t>
            </w:r>
          </w:p>
        </w:tc>
        <w:tc>
          <w:tcPr>
            <w:tcW w:w="590" w:type="pct"/>
            <w:tcBorders>
              <w:top w:val="outset" w:color="auto" w:sz="6" w:space="0"/>
              <w:left w:val="outset" w:color="auto" w:sz="6" w:space="0"/>
              <w:bottom w:val="single" w:color="auto" w:sz="4"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评分点</w:t>
            </w:r>
          </w:p>
        </w:tc>
        <w:tc>
          <w:tcPr>
            <w:tcW w:w="3434" w:type="pct"/>
            <w:tcBorders>
              <w:top w:val="outset" w:color="auto" w:sz="6" w:space="0"/>
              <w:left w:val="outset" w:color="auto" w:sz="6" w:space="0"/>
              <w:bottom w:val="single" w:color="auto" w:sz="4"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评分标准</w:t>
            </w:r>
          </w:p>
        </w:tc>
        <w:tc>
          <w:tcPr>
            <w:tcW w:w="247"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分值</w:t>
            </w:r>
            <w:r>
              <w:rPr>
                <w:rFonts w:hint="eastAsia" w:ascii="宋体" w:hAnsi="宋体" w:eastAsia="宋体" w:cs="宋体"/>
                <w:b/>
                <w:bCs/>
                <w:color w:val="auto"/>
                <w:sz w:val="24"/>
                <w:szCs w:val="24"/>
                <w:highlight w:val="none"/>
              </w:rPr>
              <w:t>分配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434" w:type="pct"/>
            <w:vMerge w:val="restart"/>
            <w:tcBorders>
              <w:top w:val="single" w:color="auto" w:sz="4" w:space="0"/>
              <w:left w:val="single" w:color="auto" w:sz="4" w:space="0"/>
              <w:right w:val="outset" w:color="auto" w:sz="6" w:space="0"/>
            </w:tcBorders>
            <w:noWrap w:val="0"/>
            <w:vAlign w:val="center"/>
          </w:tcPr>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详细评审</w:t>
            </w:r>
          </w:p>
        </w:tc>
        <w:tc>
          <w:tcPr>
            <w:tcW w:w="293" w:type="pct"/>
            <w:tcBorders>
              <w:top w:val="single" w:color="auto" w:sz="4"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价格评审（</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590" w:type="pct"/>
            <w:tcBorders>
              <w:top w:val="single" w:color="auto" w:sz="4"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3434" w:type="pct"/>
            <w:tcBorders>
              <w:top w:val="single" w:color="auto" w:sz="4" w:space="0"/>
              <w:left w:val="outset" w:color="auto" w:sz="6" w:space="0"/>
              <w:bottom w:val="outset" w:color="auto" w:sz="6" w:space="0"/>
              <w:right w:val="single" w:color="auto" w:sz="4" w:space="0"/>
            </w:tcBorders>
            <w:noWrap w:val="0"/>
            <w:vAlign w:val="center"/>
          </w:tcPr>
          <w:p>
            <w:pPr>
              <w:keepNext w:val="0"/>
              <w:keepLines w:val="0"/>
              <w:widowControl/>
              <w:suppressLineNumbers w:val="0"/>
              <w:shd w:val="clear"/>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投标报价得分=(评标基准价/</w:t>
            </w:r>
            <w:r>
              <w:rPr>
                <w:rFonts w:hint="eastAsia" w:ascii="宋体" w:hAnsi="宋体" w:cs="宋体"/>
                <w:i w:val="0"/>
                <w:iCs w:val="0"/>
                <w:color w:val="auto"/>
                <w:kern w:val="0"/>
                <w:sz w:val="24"/>
                <w:szCs w:val="24"/>
                <w:highlight w:val="none"/>
                <w:u w:val="none"/>
                <w:lang w:val="en-US" w:eastAsia="zh-CN" w:bidi="ar"/>
              </w:rPr>
              <w:t>最终</w:t>
            </w:r>
            <w:r>
              <w:rPr>
                <w:rFonts w:hint="eastAsia" w:ascii="宋体" w:hAnsi="宋体" w:eastAsia="宋体" w:cs="宋体"/>
                <w:i w:val="0"/>
                <w:iCs w:val="0"/>
                <w:color w:val="auto"/>
                <w:kern w:val="0"/>
                <w:sz w:val="24"/>
                <w:szCs w:val="24"/>
                <w:highlight w:val="none"/>
                <w:u w:val="none"/>
                <w:lang w:val="en-US" w:eastAsia="zh-CN" w:bidi="ar"/>
              </w:rPr>
              <w:t>投标报价)×30%×100</w:t>
            </w:r>
          </w:p>
          <w:p>
            <w:pPr>
              <w:keepNext w:val="0"/>
              <w:keepLines w:val="0"/>
              <w:widowControl/>
              <w:suppressLineNumbers w:val="0"/>
              <w:shd w:val="clear"/>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说明：</w:t>
            </w:r>
          </w:p>
          <w:p>
            <w:pPr>
              <w:keepNext w:val="0"/>
              <w:keepLines w:val="0"/>
              <w:widowControl/>
              <w:suppressLineNumbers w:val="0"/>
              <w:shd w:val="clear"/>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1.投标价格评分采用低价优先法计算；</w:t>
            </w:r>
          </w:p>
          <w:p>
            <w:pPr>
              <w:keepNext w:val="0"/>
              <w:keepLines w:val="0"/>
              <w:widowControl/>
              <w:suppressLineNumbers w:val="0"/>
              <w:shd w:val="clear"/>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2.评标基准价：满足磋商文件要求</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依据磋商后的最低报价为评标基准价；</w:t>
            </w:r>
          </w:p>
          <w:p>
            <w:pPr>
              <w:keepNext w:val="0"/>
              <w:keepLines w:val="0"/>
              <w:widowControl/>
              <w:suppressLineNumbers w:val="0"/>
              <w:shd w:val="clear"/>
              <w:jc w:val="both"/>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备注：计算得分小于0时，按0分计。商务得分的计算将保留小数点后的两位数字。</w:t>
            </w:r>
          </w:p>
        </w:tc>
        <w:tc>
          <w:tcPr>
            <w:tcW w:w="247" w:type="pct"/>
            <w:tcBorders>
              <w:top w:val="outset" w:color="auto" w:sz="6" w:space="0"/>
              <w:left w:val="single" w:color="auto" w:sz="4"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91" w:hRule="atLeast"/>
        </w:trPr>
        <w:tc>
          <w:tcPr>
            <w:tcW w:w="434" w:type="pct"/>
            <w:vMerge w:val="continue"/>
            <w:tcBorders>
              <w:left w:val="single" w:color="auto" w:sz="4"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93" w:type="pct"/>
            <w:vMerge w:val="restart"/>
            <w:tcBorders>
              <w:left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商务标评审（</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590" w:type="pct"/>
            <w:tcBorders>
              <w:top w:val="single" w:color="auto" w:sz="4" w:space="0"/>
              <w:left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经营业绩</w:t>
            </w:r>
          </w:p>
        </w:tc>
        <w:tc>
          <w:tcPr>
            <w:tcW w:w="3434" w:type="pct"/>
            <w:tcBorders>
              <w:top w:val="single" w:color="auto" w:sz="4"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根据响应文件所提供的投标人投标截止日前三年内同类项目经营业绩进行比较：（有效业绩需附合同或中标通知书复印件，超过1份，每一份有效业绩加2分，直至满8分。未提供相关证明的该项为0分。</w:t>
            </w:r>
          </w:p>
        </w:tc>
        <w:tc>
          <w:tcPr>
            <w:tcW w:w="247" w:type="pct"/>
            <w:vMerge w:val="restart"/>
            <w:tcBorders>
              <w:left w:val="single" w:color="auto" w:sz="4"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99" w:hRule="atLeast"/>
        </w:trPr>
        <w:tc>
          <w:tcPr>
            <w:tcW w:w="434" w:type="pct"/>
            <w:vMerge w:val="continue"/>
            <w:tcBorders>
              <w:left w:val="single" w:color="auto" w:sz="4"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93" w:type="pct"/>
            <w:vMerge w:val="continue"/>
            <w:tcBorders>
              <w:left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590" w:type="pct"/>
            <w:vMerge w:val="restart"/>
            <w:tcBorders>
              <w:top w:val="outset" w:color="auto" w:sz="6" w:space="0"/>
              <w:left w:val="single" w:color="auto" w:sz="4" w:space="0"/>
              <w:right w:val="outset" w:color="auto" w:sz="6" w:space="0"/>
            </w:tcBorders>
            <w:noWrap w:val="0"/>
            <w:vAlign w:val="center"/>
          </w:tcPr>
          <w:p>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质保年限</w:t>
            </w:r>
          </w:p>
        </w:tc>
        <w:tc>
          <w:tcPr>
            <w:tcW w:w="3434" w:type="pct"/>
            <w:vMerge w:val="restart"/>
            <w:tcBorders>
              <w:top w:val="outset" w:color="auto" w:sz="6" w:space="0"/>
              <w:left w:val="outset" w:color="auto" w:sz="6" w:space="0"/>
              <w:right w:val="outset" w:color="auto" w:sz="6" w:space="0"/>
            </w:tcBorders>
            <w:noWrap w:val="0"/>
            <w:vAlign w:val="center"/>
          </w:tcPr>
          <w:p>
            <w:pPr>
              <w:keepNext w:val="0"/>
              <w:keepLines w:val="0"/>
              <w:widowControl/>
              <w:suppressLineNumbers w:val="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承诺本次投标产品（设备整体）按照要求年限质保满足清单(至少3年），每增加一年加1分，此项最高不超过2分。</w:t>
            </w:r>
          </w:p>
        </w:tc>
        <w:tc>
          <w:tcPr>
            <w:tcW w:w="247" w:type="pct"/>
            <w:vMerge w:val="continue"/>
            <w:tcBorders>
              <w:left w:val="single" w:color="auto" w:sz="4" w:space="0"/>
              <w:right w:val="outset" w:color="auto" w:sz="6" w:space="0"/>
            </w:tcBorders>
            <w:noWrap w:val="0"/>
            <w:vAlign w:val="center"/>
          </w:tcPr>
          <w:p>
            <w:pPr>
              <w:rPr>
                <w:rFonts w:hint="eastAsia" w:ascii="宋体" w:hAnsi="宋体" w:eastAsia="宋体" w:cs="宋体"/>
                <w:color w:val="auto"/>
                <w:sz w:val="24"/>
                <w:szCs w:val="24"/>
                <w:highlight w:val="none"/>
                <w:lang w:val="en-US" w:eastAsia="zh-CN"/>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434" w:type="pct"/>
            <w:tcBorders>
              <w:left w:val="single" w:color="auto" w:sz="4"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93" w:type="pct"/>
            <w:vMerge w:val="continue"/>
            <w:tcBorders>
              <w:left w:val="outset" w:color="auto" w:sz="6" w:space="0"/>
              <w:bottom w:val="single" w:color="auto" w:sz="4"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590" w:type="pct"/>
            <w:vMerge w:val="continue"/>
            <w:tcBorders>
              <w:left w:val="single" w:color="auto" w:sz="4" w:space="0"/>
              <w:bottom w:val="single" w:color="auto" w:sz="4" w:space="0"/>
              <w:right w:val="outset" w:color="auto" w:sz="6" w:space="0"/>
            </w:tcBorders>
            <w:noWrap w:val="0"/>
            <w:vAlign w:val="center"/>
          </w:tcPr>
          <w:p>
            <w:pPr>
              <w:widowControl/>
              <w:jc w:val="center"/>
              <w:rPr>
                <w:rFonts w:hint="eastAsia" w:ascii="宋体" w:hAnsi="宋体" w:eastAsia="宋体" w:cs="宋体"/>
                <w:color w:val="auto"/>
                <w:sz w:val="24"/>
                <w:szCs w:val="24"/>
                <w:highlight w:val="none"/>
                <w:lang w:val="en-US" w:eastAsia="zh-CN"/>
              </w:rPr>
            </w:pPr>
          </w:p>
        </w:tc>
        <w:tc>
          <w:tcPr>
            <w:tcW w:w="3434" w:type="pct"/>
            <w:vMerge w:val="continue"/>
            <w:tcBorders>
              <w:left w:val="outset" w:color="auto" w:sz="6" w:space="0"/>
              <w:bottom w:val="single" w:color="auto" w:sz="4" w:space="0"/>
              <w:right w:val="outset" w:color="auto" w:sz="6" w:space="0"/>
            </w:tcBorders>
            <w:noWrap w:val="0"/>
            <w:vAlign w:val="center"/>
          </w:tcPr>
          <w:p>
            <w:pPr>
              <w:rPr>
                <w:rFonts w:hint="eastAsia" w:ascii="宋体" w:hAnsi="宋体" w:eastAsia="宋体" w:cs="宋体"/>
                <w:color w:val="auto"/>
                <w:sz w:val="24"/>
                <w:szCs w:val="24"/>
                <w:highlight w:val="none"/>
                <w:lang w:val="en-US" w:eastAsia="zh-CN"/>
              </w:rPr>
            </w:pPr>
          </w:p>
        </w:tc>
        <w:tc>
          <w:tcPr>
            <w:tcW w:w="247" w:type="pct"/>
            <w:vMerge w:val="continue"/>
            <w:tcBorders>
              <w:left w:val="single" w:color="auto" w:sz="4" w:space="0"/>
              <w:right w:val="outset" w:color="auto" w:sz="6" w:space="0"/>
            </w:tcBorders>
            <w:noWrap w:val="0"/>
            <w:vAlign w:val="center"/>
          </w:tcPr>
          <w:p>
            <w:pPr>
              <w:rPr>
                <w:rFonts w:hint="eastAsia" w:ascii="宋体" w:hAnsi="宋体" w:eastAsia="宋体" w:cs="宋体"/>
                <w:color w:val="auto"/>
                <w:sz w:val="24"/>
                <w:szCs w:val="24"/>
                <w:highlight w:val="none"/>
                <w:lang w:val="en-US" w:eastAsia="zh-CN"/>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61" w:hRule="atLeast"/>
        </w:trPr>
        <w:tc>
          <w:tcPr>
            <w:tcW w:w="434" w:type="pct"/>
            <w:vMerge w:val="restart"/>
            <w:tcBorders>
              <w:left w:val="single" w:color="auto" w:sz="4"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93" w:type="pct"/>
            <w:vMerge w:val="restart"/>
            <w:tcBorders>
              <w:top w:val="single" w:color="auto" w:sz="4" w:space="0"/>
              <w:left w:val="outset" w:color="auto" w:sz="6" w:space="0"/>
              <w:right w:val="single" w:color="auto" w:sz="4" w:space="0"/>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技术标评审（</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tc>
        <w:tc>
          <w:tcPr>
            <w:tcW w:w="590" w:type="pct"/>
            <w:tcBorders>
              <w:top w:val="single" w:color="auto" w:sz="4" w:space="0"/>
              <w:left w:val="single" w:color="auto" w:sz="4" w:space="0"/>
              <w:bottom w:val="single" w:color="auto" w:sz="4" w:space="0"/>
              <w:right w:val="outset" w:color="auto" w:sz="6"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产品符合性</w:t>
            </w:r>
          </w:p>
        </w:tc>
        <w:tc>
          <w:tcPr>
            <w:tcW w:w="3434" w:type="pct"/>
            <w:tcBorders>
              <w:top w:val="outset" w:color="auto" w:sz="6" w:space="0"/>
              <w:left w:val="outset" w:color="auto" w:sz="6" w:space="0"/>
              <w:bottom w:val="single" w:color="auto" w:sz="4" w:space="0"/>
              <w:right w:val="outset" w:color="auto" w:sz="6" w:space="0"/>
            </w:tcBorders>
            <w:noWrap w:val="0"/>
            <w:vAlign w:val="center"/>
          </w:tcPr>
          <w:p>
            <w:pPr>
              <w:keepNext w:val="0"/>
              <w:keepLines w:val="0"/>
              <w:widowControl/>
              <w:suppressLineNumbers w:val="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根据投标人的产品技术规格、参数响应程度打分、产品配置与性能指标，所投产品所有技术参数全部满足的磋商文件要求的得基本分</w:t>
            </w:r>
            <w:r>
              <w:rPr>
                <w:rFonts w:hint="eastAsia" w:ascii="宋体" w:hAnsi="宋体" w:cs="宋体"/>
                <w:i w:val="0"/>
                <w:iCs w:val="0"/>
                <w:color w:val="auto"/>
                <w:kern w:val="0"/>
                <w:sz w:val="24"/>
                <w:szCs w:val="24"/>
                <w:highlight w:val="none"/>
                <w:u w:val="none"/>
                <w:lang w:val="en-US" w:eastAsia="zh-CN" w:bidi="ar"/>
              </w:rPr>
              <w:t>30</w:t>
            </w:r>
            <w:r>
              <w:rPr>
                <w:rFonts w:hint="eastAsia" w:ascii="宋体" w:hAnsi="宋体" w:eastAsia="宋体" w:cs="宋体"/>
                <w:i w:val="0"/>
                <w:iCs w:val="0"/>
                <w:color w:val="auto"/>
                <w:kern w:val="0"/>
                <w:sz w:val="24"/>
                <w:szCs w:val="24"/>
                <w:highlight w:val="none"/>
                <w:u w:val="none"/>
                <w:lang w:val="en-US" w:eastAsia="zh-CN" w:bidi="ar"/>
              </w:rPr>
              <w:t>分，每有一项</w:t>
            </w:r>
            <w:r>
              <w:rPr>
                <w:rFonts w:hint="eastAsia" w:ascii="宋体" w:hAnsi="宋体" w:eastAsia="宋体" w:cs="宋体"/>
                <w:b/>
                <w:bCs/>
                <w:i w:val="0"/>
                <w:iCs w:val="0"/>
                <w:color w:val="auto"/>
                <w:kern w:val="0"/>
                <w:sz w:val="24"/>
                <w:szCs w:val="24"/>
                <w:highlight w:val="none"/>
                <w:u w:val="none"/>
                <w:lang w:val="en-US" w:eastAsia="zh-CN" w:bidi="ar"/>
              </w:rPr>
              <w:t>重要指标</w:t>
            </w:r>
            <w:r>
              <w:rPr>
                <w:rFonts w:hint="eastAsia" w:ascii="宋体" w:hAnsi="宋体" w:eastAsia="宋体" w:cs="宋体"/>
                <w:b w:val="0"/>
                <w:bCs/>
                <w:color w:val="auto"/>
                <w:sz w:val="24"/>
                <w:szCs w:val="24"/>
                <w:highlight w:val="none"/>
              </w:rPr>
              <w:t>★</w:t>
            </w:r>
            <w:r>
              <w:rPr>
                <w:rFonts w:hint="eastAsia" w:ascii="宋体" w:hAnsi="宋体" w:cs="宋体"/>
                <w:b/>
                <w:bCs w:val="0"/>
                <w:color w:val="auto"/>
                <w:sz w:val="24"/>
                <w:szCs w:val="24"/>
                <w:highlight w:val="none"/>
                <w:lang w:val="en-US" w:eastAsia="zh-CN"/>
              </w:rPr>
              <w:t>/</w:t>
            </w:r>
            <w:r>
              <w:rPr>
                <w:rFonts w:hint="eastAsia" w:ascii="宋体" w:hAnsi="宋体" w:cs="宋体"/>
                <w:b/>
                <w:bCs w:val="0"/>
                <w:color w:val="auto"/>
                <w:sz w:val="28"/>
                <w:szCs w:val="28"/>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低于磋商文件要求的扣</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分，每有一项</w:t>
            </w:r>
            <w:r>
              <w:rPr>
                <w:rFonts w:hint="eastAsia" w:ascii="宋体" w:hAnsi="宋体" w:cs="宋体"/>
                <w:b/>
                <w:bCs/>
                <w:i w:val="0"/>
                <w:iCs w:val="0"/>
                <w:color w:val="auto"/>
                <w:kern w:val="0"/>
                <w:sz w:val="24"/>
                <w:szCs w:val="24"/>
                <w:highlight w:val="none"/>
                <w:u w:val="none"/>
                <w:lang w:val="en-US" w:eastAsia="zh-CN" w:bidi="ar"/>
              </w:rPr>
              <w:t>普通</w:t>
            </w:r>
            <w:r>
              <w:rPr>
                <w:rFonts w:hint="eastAsia" w:ascii="宋体" w:hAnsi="宋体" w:eastAsia="宋体" w:cs="宋体"/>
                <w:b/>
                <w:bCs/>
                <w:i w:val="0"/>
                <w:iCs w:val="0"/>
                <w:color w:val="auto"/>
                <w:kern w:val="0"/>
                <w:sz w:val="24"/>
                <w:szCs w:val="24"/>
                <w:highlight w:val="none"/>
                <w:u w:val="none"/>
                <w:lang w:val="en-US" w:eastAsia="zh-CN" w:bidi="ar"/>
              </w:rPr>
              <w:t>指标</w:t>
            </w:r>
            <w:r>
              <w:rPr>
                <w:rFonts w:hint="eastAsia" w:ascii="宋体" w:hAnsi="宋体" w:eastAsia="宋体" w:cs="宋体"/>
                <w:i w:val="0"/>
                <w:iCs w:val="0"/>
                <w:color w:val="auto"/>
                <w:kern w:val="0"/>
                <w:sz w:val="24"/>
                <w:szCs w:val="24"/>
                <w:highlight w:val="none"/>
                <w:u w:val="none"/>
                <w:lang w:val="en-US" w:eastAsia="zh-CN" w:bidi="ar"/>
              </w:rPr>
              <w:t>低于要求的扣</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分，此项最高</w:t>
            </w:r>
            <w:r>
              <w:rPr>
                <w:rFonts w:hint="eastAsia" w:ascii="宋体" w:hAnsi="宋体" w:cs="宋体"/>
                <w:i w:val="0"/>
                <w:iCs w:val="0"/>
                <w:color w:val="auto"/>
                <w:kern w:val="0"/>
                <w:sz w:val="24"/>
                <w:szCs w:val="24"/>
                <w:highlight w:val="none"/>
                <w:u w:val="none"/>
                <w:lang w:val="en-US" w:eastAsia="zh-CN" w:bidi="ar"/>
              </w:rPr>
              <w:t>30</w:t>
            </w:r>
            <w:r>
              <w:rPr>
                <w:rFonts w:hint="eastAsia" w:ascii="宋体" w:hAnsi="宋体" w:eastAsia="宋体" w:cs="宋体"/>
                <w:i w:val="0"/>
                <w:iCs w:val="0"/>
                <w:color w:val="auto"/>
                <w:kern w:val="0"/>
                <w:sz w:val="24"/>
                <w:szCs w:val="24"/>
                <w:highlight w:val="none"/>
                <w:u w:val="none"/>
                <w:lang w:val="en-US" w:eastAsia="zh-CN" w:bidi="ar"/>
              </w:rPr>
              <w:t>分，最低得0分。</w:t>
            </w:r>
          </w:p>
        </w:tc>
        <w:tc>
          <w:tcPr>
            <w:tcW w:w="247" w:type="pct"/>
            <w:vMerge w:val="continue"/>
            <w:tcBorders>
              <w:left w:val="single" w:color="auto" w:sz="4" w:space="0"/>
              <w:right w:val="outset" w:color="auto" w:sz="6" w:space="0"/>
            </w:tcBorders>
            <w:noWrap w:val="0"/>
            <w:vAlign w:val="center"/>
          </w:tcPr>
          <w:p>
            <w:pPr>
              <w:rPr>
                <w:rFonts w:hint="eastAsia" w:ascii="宋体" w:hAnsi="宋体" w:eastAsia="宋体" w:cs="宋体"/>
                <w:color w:val="auto"/>
                <w:sz w:val="24"/>
                <w:szCs w:val="24"/>
                <w:highlight w:val="none"/>
                <w:lang w:val="en-US" w:eastAsia="zh-CN"/>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61" w:hRule="atLeast"/>
        </w:trPr>
        <w:tc>
          <w:tcPr>
            <w:tcW w:w="434" w:type="pct"/>
            <w:vMerge w:val="continue"/>
            <w:tcBorders>
              <w:left w:val="single" w:color="auto" w:sz="4"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93" w:type="pct"/>
            <w:vMerge w:val="continue"/>
            <w:tcBorders>
              <w:left w:val="outset" w:color="auto" w:sz="6" w:space="0"/>
              <w:right w:val="single" w:color="auto" w:sz="4" w:space="0"/>
            </w:tcBorders>
            <w:noWrap w:val="0"/>
            <w:vAlign w:val="center"/>
          </w:tcPr>
          <w:p>
            <w:pPr>
              <w:jc w:val="left"/>
              <w:rPr>
                <w:rFonts w:hint="eastAsia" w:ascii="宋体" w:hAnsi="宋体" w:eastAsia="宋体" w:cs="宋体"/>
                <w:color w:val="auto"/>
                <w:sz w:val="24"/>
                <w:szCs w:val="24"/>
                <w:highlight w:val="none"/>
              </w:rPr>
            </w:pPr>
          </w:p>
        </w:tc>
        <w:tc>
          <w:tcPr>
            <w:tcW w:w="590" w:type="pct"/>
            <w:tcBorders>
              <w:top w:val="single" w:color="auto" w:sz="4" w:space="0"/>
              <w:left w:val="single" w:color="auto" w:sz="4" w:space="0"/>
              <w:bottom w:val="single" w:color="auto" w:sz="4"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售后服务承诺及维保方案</w:t>
            </w:r>
          </w:p>
        </w:tc>
        <w:tc>
          <w:tcPr>
            <w:tcW w:w="3434" w:type="pct"/>
            <w:tcBorders>
              <w:top w:val="outset" w:color="auto" w:sz="6" w:space="0"/>
              <w:left w:val="outset" w:color="auto" w:sz="6" w:space="0"/>
              <w:bottom w:val="single" w:color="auto" w:sz="4" w:space="0"/>
              <w:right w:val="outset" w:color="auto" w:sz="6"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综合评定投标人的售后服务承诺及维保方案，根据售后服务的及时性、可行性、零配件供应能力，以及维保方案的保障措施、可操作性等综合评分，针对性强的得7-10分，基本完善的得4-6分，不够完善的得1-3分，不提供不得分，对不符合客观实际的承诺和方案，需提供具有说服力的相关证明资料。</w:t>
            </w:r>
          </w:p>
        </w:tc>
        <w:tc>
          <w:tcPr>
            <w:tcW w:w="247" w:type="pct"/>
            <w:vMerge w:val="continue"/>
            <w:tcBorders>
              <w:left w:val="single" w:color="auto" w:sz="4" w:space="0"/>
              <w:right w:val="outset" w:color="auto" w:sz="6" w:space="0"/>
            </w:tcBorders>
            <w:noWrap w:val="0"/>
            <w:vAlign w:val="center"/>
          </w:tcPr>
          <w:p>
            <w:pPr>
              <w:rPr>
                <w:rFonts w:hint="eastAsia" w:ascii="宋体" w:hAnsi="宋体" w:eastAsia="宋体" w:cs="宋体"/>
                <w:color w:val="auto"/>
                <w:sz w:val="24"/>
                <w:szCs w:val="24"/>
                <w:highlight w:val="none"/>
                <w:lang w:val="en-US" w:eastAsia="zh-CN"/>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61" w:hRule="atLeast"/>
        </w:trPr>
        <w:tc>
          <w:tcPr>
            <w:tcW w:w="434" w:type="pct"/>
            <w:vMerge w:val="continue"/>
            <w:tcBorders>
              <w:left w:val="single" w:color="auto" w:sz="4"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93" w:type="pct"/>
            <w:vMerge w:val="continue"/>
            <w:tcBorders>
              <w:left w:val="outset" w:color="auto" w:sz="6" w:space="0"/>
              <w:right w:val="single" w:color="auto" w:sz="4" w:space="0"/>
            </w:tcBorders>
            <w:noWrap w:val="0"/>
            <w:vAlign w:val="center"/>
          </w:tcPr>
          <w:p>
            <w:pPr>
              <w:jc w:val="left"/>
              <w:rPr>
                <w:rFonts w:hint="eastAsia" w:ascii="宋体" w:hAnsi="宋体" w:eastAsia="宋体" w:cs="宋体"/>
                <w:color w:val="auto"/>
                <w:sz w:val="24"/>
                <w:szCs w:val="24"/>
                <w:highlight w:val="none"/>
              </w:rPr>
            </w:pPr>
          </w:p>
        </w:tc>
        <w:tc>
          <w:tcPr>
            <w:tcW w:w="590" w:type="pct"/>
            <w:tcBorders>
              <w:top w:val="single" w:color="auto" w:sz="4" w:space="0"/>
              <w:left w:val="single" w:color="auto" w:sz="4" w:space="0"/>
              <w:bottom w:val="single" w:color="auto" w:sz="4"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培训服务方案</w:t>
            </w:r>
          </w:p>
        </w:tc>
        <w:tc>
          <w:tcPr>
            <w:tcW w:w="3434" w:type="pct"/>
            <w:tcBorders>
              <w:top w:val="outset" w:color="auto" w:sz="6" w:space="0"/>
              <w:left w:val="outset" w:color="auto" w:sz="6" w:space="0"/>
              <w:bottom w:val="single" w:color="auto" w:sz="4" w:space="0"/>
              <w:right w:val="outset" w:color="auto" w:sz="6"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对投标人所提供的培训计划或培训方案的详尽程度、人员安排、培训周期等因素打分。针对性强的得4-5分，基本完善的得2-3分；不够完善的得1分；未提供培训计划不得分。</w:t>
            </w:r>
          </w:p>
        </w:tc>
        <w:tc>
          <w:tcPr>
            <w:tcW w:w="247" w:type="pct"/>
            <w:vMerge w:val="continue"/>
            <w:tcBorders>
              <w:left w:val="single" w:color="auto" w:sz="4" w:space="0"/>
              <w:right w:val="outset" w:color="auto" w:sz="6" w:space="0"/>
            </w:tcBorders>
            <w:noWrap w:val="0"/>
            <w:vAlign w:val="center"/>
          </w:tcPr>
          <w:p>
            <w:pPr>
              <w:rPr>
                <w:rFonts w:hint="eastAsia" w:ascii="宋体" w:hAnsi="宋体" w:eastAsia="宋体" w:cs="宋体"/>
                <w:color w:val="auto"/>
                <w:sz w:val="24"/>
                <w:szCs w:val="24"/>
                <w:highlight w:val="none"/>
                <w:lang w:val="en-US" w:eastAsia="zh-CN"/>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55" w:hRule="atLeast"/>
        </w:trPr>
        <w:tc>
          <w:tcPr>
            <w:tcW w:w="434" w:type="pct"/>
            <w:vMerge w:val="continue"/>
            <w:tcBorders>
              <w:left w:val="single" w:color="auto" w:sz="4"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93" w:type="pct"/>
            <w:vMerge w:val="continue"/>
            <w:tcBorders>
              <w:left w:val="outset" w:color="auto" w:sz="6" w:space="0"/>
              <w:right w:val="single" w:color="auto" w:sz="4" w:space="0"/>
            </w:tcBorders>
            <w:noWrap w:val="0"/>
            <w:vAlign w:val="center"/>
          </w:tcPr>
          <w:p>
            <w:pPr>
              <w:jc w:val="left"/>
              <w:rPr>
                <w:rFonts w:hint="eastAsia" w:ascii="宋体" w:hAnsi="宋体" w:eastAsia="宋体" w:cs="宋体"/>
                <w:color w:val="auto"/>
                <w:sz w:val="24"/>
                <w:szCs w:val="24"/>
                <w:highlight w:val="none"/>
              </w:rPr>
            </w:pPr>
          </w:p>
        </w:tc>
        <w:tc>
          <w:tcPr>
            <w:tcW w:w="590"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配送方案</w:t>
            </w:r>
          </w:p>
          <w:p>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p>
        </w:tc>
        <w:tc>
          <w:tcPr>
            <w:tcW w:w="3434"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有详尽、合理的安装、运送组织方案；有确保产品安装质量的技术措施以及投标人的人员设备力量、备品备件情况等要素。针对性强的得6-8分，基本完善的得3-5分；不够完善的得1-2分；未提供不得分。</w:t>
            </w:r>
          </w:p>
        </w:tc>
        <w:tc>
          <w:tcPr>
            <w:tcW w:w="247" w:type="pct"/>
            <w:vMerge w:val="continue"/>
            <w:tcBorders>
              <w:left w:val="single" w:color="auto" w:sz="4"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63" w:hRule="atLeast"/>
        </w:trPr>
        <w:tc>
          <w:tcPr>
            <w:tcW w:w="434" w:type="pct"/>
            <w:vMerge w:val="continue"/>
            <w:tcBorders>
              <w:left w:val="single" w:color="auto" w:sz="4"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c>
          <w:tcPr>
            <w:tcW w:w="293" w:type="pct"/>
            <w:vMerge w:val="continue"/>
            <w:tcBorders>
              <w:left w:val="outset" w:color="auto" w:sz="6" w:space="0"/>
              <w:right w:val="single" w:color="auto" w:sz="4" w:space="0"/>
            </w:tcBorders>
            <w:noWrap w:val="0"/>
            <w:vAlign w:val="center"/>
          </w:tcPr>
          <w:p>
            <w:pPr>
              <w:jc w:val="left"/>
              <w:rPr>
                <w:rFonts w:hint="eastAsia" w:ascii="宋体" w:hAnsi="宋体" w:eastAsia="宋体" w:cs="宋体"/>
                <w:color w:val="auto"/>
                <w:sz w:val="24"/>
                <w:szCs w:val="24"/>
                <w:highlight w:val="none"/>
              </w:rPr>
            </w:pP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应急处理方案</w:t>
            </w:r>
          </w:p>
        </w:tc>
        <w:tc>
          <w:tcPr>
            <w:tcW w:w="3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应急处理方案满足需求、完整合理。针对性强的得4-</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分，基本完善的得2-3分，不够完善的得1分，未提供的不得分。</w:t>
            </w:r>
          </w:p>
        </w:tc>
        <w:tc>
          <w:tcPr>
            <w:tcW w:w="247" w:type="pct"/>
            <w:vMerge w:val="continue"/>
            <w:tcBorders>
              <w:left w:val="single" w:color="auto" w:sz="4" w:space="0"/>
              <w:right w:val="outset" w:color="auto" w:sz="6" w:space="0"/>
            </w:tcBorders>
            <w:noWrap w:val="0"/>
            <w:vAlign w:val="center"/>
          </w:tcPr>
          <w:p>
            <w:pPr>
              <w:jc w:val="left"/>
              <w:rPr>
                <w:rFonts w:hint="eastAsia" w:ascii="宋体" w:hAnsi="宋体" w:eastAsia="宋体" w:cs="宋体"/>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07" w:hRule="atLeast"/>
        </w:trPr>
        <w:tc>
          <w:tcPr>
            <w:tcW w:w="434" w:type="pct"/>
            <w:vMerge w:val="restart"/>
            <w:tcBorders>
              <w:top w:val="single" w:color="auto" w:sz="4"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4318" w:type="pct"/>
            <w:gridSpan w:val="3"/>
            <w:tcBorders>
              <w:top w:val="single" w:color="auto" w:sz="4"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47" w:type="pct"/>
            <w:tcBorders>
              <w:top w:val="single" w:color="auto" w:sz="4"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01" w:hRule="atLeast"/>
        </w:trPr>
        <w:tc>
          <w:tcPr>
            <w:tcW w:w="434" w:type="pct"/>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p>
        </w:tc>
        <w:tc>
          <w:tcPr>
            <w:tcW w:w="4565" w:type="pct"/>
            <w:gridSpan w:val="4"/>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注：评分分值计算保留小数点后两位，小数点后第三位“四舍五入”</w:t>
            </w:r>
          </w:p>
        </w:tc>
      </w:tr>
    </w:tbl>
    <w:p>
      <w:pPr>
        <w:pStyle w:val="28"/>
        <w:rPr>
          <w:rFonts w:hint="eastAsia" w:ascii="宋体" w:hAnsi="宋体" w:eastAsia="宋体" w:cs="宋体"/>
          <w:color w:val="auto"/>
          <w:sz w:val="28"/>
          <w:szCs w:val="28"/>
          <w:highlight w:val="none"/>
        </w:rPr>
      </w:pPr>
    </w:p>
    <w:p>
      <w:pPr>
        <w:spacing w:line="46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 xml:space="preserve">23.1 </w:t>
      </w:r>
      <w:r>
        <w:rPr>
          <w:rFonts w:hint="eastAsia" w:ascii="宋体" w:hAnsi="宋体" w:eastAsia="宋体" w:cs="宋体"/>
          <w:b/>
          <w:bCs/>
          <w:color w:val="auto"/>
          <w:sz w:val="24"/>
          <w:szCs w:val="24"/>
          <w:highlight w:val="none"/>
        </w:rPr>
        <w:t>对于商务部分（投标报价）的评分，按以下方法进行：</w:t>
      </w:r>
    </w:p>
    <w:p>
      <w:pPr>
        <w:keepNext w:val="0"/>
        <w:keepLines w:val="0"/>
        <w:widowControl/>
        <w:suppressLineNumbers w:val="0"/>
        <w:shd w:val="clear"/>
        <w:ind w:firstLine="482" w:firstLineChars="200"/>
        <w:jc w:val="both"/>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投标报价得分=(评标基准价/</w:t>
      </w:r>
      <w:r>
        <w:rPr>
          <w:rFonts w:hint="eastAsia" w:ascii="宋体" w:hAnsi="宋体" w:cs="宋体"/>
          <w:b/>
          <w:bCs/>
          <w:i w:val="0"/>
          <w:iCs w:val="0"/>
          <w:color w:val="auto"/>
          <w:kern w:val="0"/>
          <w:sz w:val="24"/>
          <w:szCs w:val="24"/>
          <w:highlight w:val="none"/>
          <w:u w:val="none"/>
          <w:lang w:val="en-US" w:eastAsia="zh-CN" w:bidi="ar"/>
        </w:rPr>
        <w:t>最终</w:t>
      </w:r>
      <w:r>
        <w:rPr>
          <w:rFonts w:hint="eastAsia" w:ascii="宋体" w:hAnsi="宋体" w:eastAsia="宋体" w:cs="宋体"/>
          <w:b/>
          <w:bCs/>
          <w:i w:val="0"/>
          <w:iCs w:val="0"/>
          <w:color w:val="auto"/>
          <w:kern w:val="0"/>
          <w:sz w:val="24"/>
          <w:szCs w:val="24"/>
          <w:highlight w:val="none"/>
          <w:u w:val="none"/>
          <w:lang w:val="en-US" w:eastAsia="zh-CN" w:bidi="ar"/>
        </w:rPr>
        <w:t>投标报价)×30%×100</w:t>
      </w:r>
    </w:p>
    <w:p>
      <w:pPr>
        <w:spacing w:line="460" w:lineRule="exact"/>
        <w:ind w:firstLine="559"/>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说明：</w:t>
      </w:r>
    </w:p>
    <w:p>
      <w:pPr>
        <w:spacing w:line="460" w:lineRule="exact"/>
        <w:ind w:firstLine="559"/>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1.投标价格评分采用低价优先法计算；</w:t>
      </w:r>
    </w:p>
    <w:p>
      <w:pPr>
        <w:spacing w:line="460" w:lineRule="exact"/>
        <w:ind w:firstLine="559"/>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2.评标基准价：满足磋商文件要求</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依据磋商后的最低报价为评标基准价；</w:t>
      </w:r>
    </w:p>
    <w:p>
      <w:pPr>
        <w:spacing w:line="46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备注：计算得分小于0时，按0分计。商务得分的计算将保留小数点后的两位数字。</w:t>
      </w:r>
    </w:p>
    <w:p>
      <w:pPr>
        <w:spacing w:line="460" w:lineRule="exact"/>
        <w:ind w:firstLine="559"/>
        <w:jc w:val="left"/>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 xml:space="preserve">23.2 </w:t>
      </w:r>
      <w:r>
        <w:rPr>
          <w:rFonts w:hint="eastAsia" w:ascii="宋体" w:hAnsi="宋体" w:eastAsia="宋体" w:cs="宋体"/>
          <w:b w:val="0"/>
          <w:bCs w:val="0"/>
          <w:color w:val="auto"/>
          <w:sz w:val="24"/>
          <w:szCs w:val="24"/>
          <w:highlight w:val="none"/>
        </w:rPr>
        <w:t>在价格评审中，若</w:t>
      </w:r>
      <w:r>
        <w:rPr>
          <w:rFonts w:hint="eastAsia" w:ascii="宋体" w:hAnsi="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发现投标人以明显低于市场或成本的价格投标，而投标人又未在</w:t>
      </w:r>
      <w:r>
        <w:rPr>
          <w:rFonts w:hint="eastAsia" w:ascii="宋体" w:hAnsi="宋体" w:cs="宋体"/>
          <w:b w:val="0"/>
          <w:bCs w:val="0"/>
          <w:color w:val="auto"/>
          <w:sz w:val="24"/>
          <w:szCs w:val="24"/>
          <w:highlight w:val="none"/>
          <w:lang w:eastAsia="zh-CN"/>
        </w:rPr>
        <w:t>磋商响应文件</w:t>
      </w:r>
      <w:r>
        <w:rPr>
          <w:rFonts w:hint="eastAsia" w:ascii="宋体" w:hAnsi="宋体" w:eastAsia="宋体" w:cs="宋体"/>
          <w:b w:val="0"/>
          <w:bCs w:val="0"/>
          <w:color w:val="auto"/>
          <w:sz w:val="24"/>
          <w:szCs w:val="24"/>
          <w:highlight w:val="none"/>
        </w:rPr>
        <w:t>中提供有力证据证明其报价合理的，</w:t>
      </w:r>
      <w:r>
        <w:rPr>
          <w:rFonts w:hint="eastAsia" w:ascii="宋体" w:hAnsi="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可以认定该投标以低于成本的价格投标。被认定为低于成本价格的</w:t>
      </w:r>
      <w:r>
        <w:rPr>
          <w:rFonts w:hint="eastAsia" w:ascii="宋体" w:hAnsi="宋体" w:cs="宋体"/>
          <w:b w:val="0"/>
          <w:bCs w:val="0"/>
          <w:color w:val="auto"/>
          <w:sz w:val="24"/>
          <w:szCs w:val="24"/>
          <w:highlight w:val="none"/>
          <w:lang w:eastAsia="zh-CN"/>
        </w:rPr>
        <w:t>磋商响应文件</w:t>
      </w:r>
      <w:r>
        <w:rPr>
          <w:rFonts w:hint="eastAsia" w:ascii="宋体" w:hAnsi="宋体" w:eastAsia="宋体" w:cs="宋体"/>
          <w:b w:val="0"/>
          <w:bCs w:val="0"/>
          <w:color w:val="auto"/>
          <w:sz w:val="24"/>
          <w:szCs w:val="24"/>
          <w:highlight w:val="none"/>
        </w:rPr>
        <w:t>将按废标处理。</w:t>
      </w:r>
    </w:p>
    <w:p>
      <w:pPr>
        <w:spacing w:line="460" w:lineRule="exact"/>
        <w:ind w:firstLine="559"/>
        <w:jc w:val="left"/>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 xml:space="preserve">24 </w:t>
      </w:r>
      <w:r>
        <w:rPr>
          <w:rFonts w:hint="eastAsia" w:ascii="宋体" w:hAnsi="宋体" w:cs="宋体"/>
          <w:b w:val="0"/>
          <w:bCs w:val="0"/>
          <w:color w:val="auto"/>
          <w:sz w:val="24"/>
          <w:szCs w:val="24"/>
          <w:highlight w:val="none"/>
          <w:lang w:eastAsia="zh-CN"/>
        </w:rPr>
        <w:t>磋商响应文件</w:t>
      </w:r>
      <w:r>
        <w:rPr>
          <w:rFonts w:hint="eastAsia" w:ascii="宋体" w:hAnsi="宋体" w:eastAsia="宋体" w:cs="宋体"/>
          <w:b w:val="0"/>
          <w:bCs w:val="0"/>
          <w:color w:val="auto"/>
          <w:sz w:val="24"/>
          <w:szCs w:val="24"/>
          <w:highlight w:val="none"/>
        </w:rPr>
        <w:t>的澄清</w:t>
      </w:r>
    </w:p>
    <w:p>
      <w:pPr>
        <w:spacing w:line="460" w:lineRule="exact"/>
        <w:ind w:firstLine="559"/>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24.1</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可以要求投标人就</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中含混不清和含义不明确之处作出书面澄清或说明，书面澄清或说明应由投标人</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或授权代表的签字（或签章）或盖章。</w:t>
      </w:r>
    </w:p>
    <w:p>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24.2</w:t>
      </w:r>
      <w:r>
        <w:rPr>
          <w:rFonts w:hint="eastAsia" w:ascii="宋体" w:hAnsi="宋体" w:eastAsia="宋体" w:cs="宋体"/>
          <w:color w:val="auto"/>
          <w:sz w:val="24"/>
          <w:szCs w:val="24"/>
          <w:highlight w:val="none"/>
        </w:rPr>
        <w:t>投标人澄清或说明的内容不得超出</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的范围和改变</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的实质性内容。投标人拒绝澄清或说明、澄清或说明的内容超出了</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的范围和改变了</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的实质性内容。投标书有可能会被拒绝。</w:t>
      </w:r>
    </w:p>
    <w:p>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投标报价的算术性复核和调整修正</w:t>
      </w:r>
    </w:p>
    <w:p>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25.1</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在对实质上响应</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要求的投标报价进行评估时，应当按下述原则进行修正：</w:t>
      </w:r>
    </w:p>
    <w:p>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25.1.1</w:t>
      </w:r>
      <w:r>
        <w:rPr>
          <w:rFonts w:hint="eastAsia" w:ascii="宋体" w:hAnsi="宋体" w:eastAsia="宋体" w:cs="宋体"/>
          <w:color w:val="auto"/>
          <w:sz w:val="24"/>
          <w:szCs w:val="24"/>
          <w:highlight w:val="none"/>
        </w:rPr>
        <w:t>投标总报价如果小写数额与大写数额不一致时，应以大写数额为准。大写金额不能确认时，报价无效。</w:t>
      </w:r>
    </w:p>
    <w:p>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1.2报价单价金额与项目量的乘积与合价（金额）不一致时，应同时修改单价和合价并修正总报价。</w:t>
      </w:r>
    </w:p>
    <w:p>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1.3当单价与项目量的乘积与合价（金额）虽然一致，但单价有明显的小数点错位（有明显错误而投标单位不能提供正当的理由时），应同时修改单价和合价并调整修正总报价。</w:t>
      </w:r>
    </w:p>
    <w:p>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1.4当各细目的合价累计不等于合计时，调整合计和修正总报价。上述各项调整和修正值均四舍五入保留两位小数。</w:t>
      </w:r>
    </w:p>
    <w:p>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1.5当投标人的总报价或在投标函中承诺的报价与投标人单价报价表中的单价或合价合计结果不一致时，如果投标人在投标报价单中明确了修正后的单价，且单价合计与投标总价是一致的，则以投标人修正后的单价为准；如果投标书中未予明确，</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将确定该投标总价与报价表中的单价或合价的合计结果的下浮（或上浮）比率，并按确定的下浮（或上浮）比率对所有单价（或合价）按此比率下浮（或上浮），投标人应予以确认经</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修正后的单价，如果投标人不接受经</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修正后的单价者投标将被拒绝，且不影响评标工作。</w:t>
      </w:r>
    </w:p>
    <w:p>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.2按上述规定调整后的报价投标人必须确认，如果投标人不接受修正后的投标报价则其投标将被拒绝。且并不影响评标工作。</w:t>
      </w:r>
    </w:p>
    <w:p>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.3以上述方法修正后的报价将作为评分中评标价的计算依据。上述修正原则仍然适用于在发出中标通知书后到合同签订时对项目量进行核查所发现的错误。</w:t>
      </w:r>
    </w:p>
    <w:p>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在评标过程中，凡投标被依法否定或被</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界定为废标的</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后，有效投标人少于三个的，招标人将依法重新招标。</w:t>
      </w:r>
    </w:p>
    <w:p>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参与评标的有关人员必须严格遵守招标投标的有关保密规定，不得泄露与评标有关的情况，不得索贿受贿，不得参加影响评标公正性的任何活动。如有违反将按国家有关法律及有关规定严肃处理。</w:t>
      </w:r>
    </w:p>
    <w:p>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投标人不得采取任何方式干扰评标工作，一经发现，该投标人的</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作废标处理。</w:t>
      </w:r>
    </w:p>
    <w:p>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确定中标单位：</w:t>
      </w:r>
    </w:p>
    <w:p>
      <w:pPr>
        <w:spacing w:line="360" w:lineRule="auto"/>
        <w:ind w:left="899" w:leftChars="228" w:hanging="420" w:hangingChars="175"/>
        <w:rPr>
          <w:rFonts w:hint="eastAsia" w:ascii="宋体" w:hAnsi="宋体"/>
          <w:color w:val="auto"/>
          <w:sz w:val="24"/>
          <w:highlight w:val="none"/>
        </w:rPr>
      </w:pPr>
      <w:r>
        <w:rPr>
          <w:rFonts w:hint="eastAsia" w:ascii="宋体" w:hAnsi="宋体"/>
          <w:color w:val="auto"/>
          <w:sz w:val="24"/>
          <w:highlight w:val="none"/>
          <w:lang w:val="en-US" w:eastAsia="zh-CN"/>
        </w:rPr>
        <w:t>29.1</w:t>
      </w:r>
      <w:r>
        <w:rPr>
          <w:rFonts w:hint="eastAsia" w:ascii="宋体" w:hAnsi="宋体"/>
          <w:color w:val="auto"/>
          <w:sz w:val="24"/>
          <w:highlight w:val="none"/>
        </w:rPr>
        <w:t>除</w:t>
      </w:r>
      <w:r>
        <w:rPr>
          <w:rFonts w:hint="eastAsia" w:ascii="宋体" w:hAnsi="宋体"/>
          <w:color w:val="auto"/>
          <w:sz w:val="24"/>
          <w:highlight w:val="none"/>
          <w:lang w:eastAsia="zh-CN"/>
        </w:rPr>
        <w:t>磋商小组</w:t>
      </w:r>
      <w:r>
        <w:rPr>
          <w:rFonts w:hint="eastAsia" w:ascii="宋体" w:hAnsi="宋体"/>
          <w:color w:val="auto"/>
          <w:sz w:val="24"/>
          <w:highlight w:val="none"/>
        </w:rPr>
        <w:t>受采购人委托直接确定中标供应商的情形外，对实质上响应</w:t>
      </w:r>
      <w:r>
        <w:rPr>
          <w:rFonts w:hint="eastAsia" w:ascii="宋体" w:hAnsi="宋体"/>
          <w:color w:val="auto"/>
          <w:sz w:val="24"/>
          <w:highlight w:val="none"/>
          <w:lang w:eastAsia="zh-CN"/>
        </w:rPr>
        <w:t>磋商文件</w:t>
      </w:r>
      <w:r>
        <w:rPr>
          <w:rFonts w:hint="eastAsia" w:ascii="宋体" w:hAnsi="宋体"/>
          <w:color w:val="auto"/>
          <w:sz w:val="24"/>
          <w:highlight w:val="none"/>
        </w:rPr>
        <w:t>的投标人按下列方法</w:t>
      </w:r>
      <w:r>
        <w:rPr>
          <w:rFonts w:ascii="宋体" w:hAnsi="宋体"/>
          <w:color w:val="auto"/>
          <w:sz w:val="24"/>
          <w:highlight w:val="none"/>
        </w:rPr>
        <w:t>进行排序</w:t>
      </w:r>
      <w:r>
        <w:rPr>
          <w:rFonts w:hint="eastAsia" w:ascii="宋体" w:hAnsi="宋体"/>
          <w:color w:val="auto"/>
          <w:sz w:val="24"/>
          <w:highlight w:val="none"/>
        </w:rPr>
        <w:t>，确定中标候选人：</w:t>
      </w:r>
    </w:p>
    <w:p>
      <w:pPr>
        <w:spacing w:line="360" w:lineRule="auto"/>
        <w:ind w:left="901"/>
        <w:rPr>
          <w:rFonts w:hint="eastAsia" w:ascii="宋体" w:hAnsi="宋体"/>
          <w:color w:val="auto"/>
          <w:sz w:val="24"/>
          <w:highlight w:val="none"/>
        </w:rPr>
      </w:pPr>
      <w:r>
        <w:rPr>
          <w:rFonts w:hint="eastAsia" w:ascii="宋体" w:hAnsi="宋体"/>
          <w:color w:val="auto"/>
          <w:sz w:val="24"/>
          <w:highlight w:val="none"/>
        </w:rPr>
        <w:t>（1）采用最低评标价法的，除了算术</w:t>
      </w:r>
      <w:r>
        <w:rPr>
          <w:rFonts w:ascii="宋体" w:hAnsi="宋体"/>
          <w:color w:val="auto"/>
          <w:sz w:val="24"/>
          <w:highlight w:val="none"/>
        </w:rPr>
        <w:t>修正和落实政府采购</w:t>
      </w:r>
      <w:r>
        <w:rPr>
          <w:rFonts w:hint="eastAsia" w:ascii="宋体" w:hAnsi="宋体"/>
          <w:color w:val="auto"/>
          <w:sz w:val="24"/>
          <w:highlight w:val="none"/>
        </w:rPr>
        <w:t>政策</w:t>
      </w:r>
      <w:r>
        <w:rPr>
          <w:rFonts w:ascii="宋体" w:hAnsi="宋体"/>
          <w:color w:val="auto"/>
          <w:sz w:val="24"/>
          <w:highlight w:val="none"/>
        </w:rPr>
        <w:t>需</w:t>
      </w:r>
      <w:r>
        <w:rPr>
          <w:rFonts w:hint="eastAsia" w:ascii="宋体" w:hAnsi="宋体"/>
          <w:color w:val="auto"/>
          <w:sz w:val="24"/>
          <w:highlight w:val="none"/>
        </w:rPr>
        <w:t>进行的</w:t>
      </w:r>
      <w:r>
        <w:rPr>
          <w:rFonts w:ascii="宋体" w:hAnsi="宋体"/>
          <w:color w:val="auto"/>
          <w:sz w:val="24"/>
          <w:highlight w:val="none"/>
        </w:rPr>
        <w:t>价格扣除外，不</w:t>
      </w:r>
      <w:r>
        <w:rPr>
          <w:rFonts w:hint="eastAsia" w:ascii="宋体" w:hAnsi="宋体"/>
          <w:color w:val="auto"/>
          <w:sz w:val="24"/>
          <w:highlight w:val="none"/>
        </w:rPr>
        <w:t>对</w:t>
      </w:r>
      <w:r>
        <w:rPr>
          <w:rFonts w:ascii="宋体" w:hAnsi="宋体"/>
          <w:color w:val="auto"/>
          <w:sz w:val="24"/>
          <w:highlight w:val="none"/>
        </w:rPr>
        <w:t>投标人的投标价格进行任何调整。</w:t>
      </w:r>
      <w:r>
        <w:rPr>
          <w:rFonts w:hint="eastAsia" w:ascii="宋体" w:hAnsi="宋体"/>
          <w:color w:val="auto"/>
          <w:sz w:val="24"/>
          <w:highlight w:val="none"/>
        </w:rPr>
        <w:t>评标结果</w:t>
      </w:r>
      <w:r>
        <w:rPr>
          <w:rFonts w:ascii="宋体" w:hAnsi="宋体"/>
          <w:color w:val="auto"/>
          <w:sz w:val="24"/>
          <w:highlight w:val="none"/>
        </w:rPr>
        <w:t>按</w:t>
      </w:r>
      <w:r>
        <w:rPr>
          <w:rFonts w:hint="eastAsia" w:ascii="宋体" w:hAnsi="宋体"/>
          <w:color w:val="auto"/>
          <w:sz w:val="24"/>
          <w:highlight w:val="none"/>
        </w:rPr>
        <w:t>修正</w:t>
      </w:r>
      <w:r>
        <w:rPr>
          <w:rFonts w:ascii="宋体" w:hAnsi="宋体"/>
          <w:color w:val="auto"/>
          <w:sz w:val="24"/>
          <w:highlight w:val="none"/>
        </w:rPr>
        <w:t>和扣除后的投标报价</w:t>
      </w:r>
      <w:r>
        <w:rPr>
          <w:rFonts w:hint="eastAsia" w:ascii="宋体" w:hAnsi="宋体"/>
          <w:color w:val="auto"/>
          <w:sz w:val="24"/>
          <w:highlight w:val="none"/>
        </w:rPr>
        <w:t>由低到高顺序排列。报价相同的处理</w:t>
      </w:r>
      <w:r>
        <w:rPr>
          <w:rFonts w:ascii="宋体" w:hAnsi="宋体"/>
          <w:color w:val="auto"/>
          <w:sz w:val="24"/>
          <w:highlight w:val="none"/>
        </w:rPr>
        <w:t>方式</w:t>
      </w:r>
      <w:r>
        <w:rPr>
          <w:rFonts w:hint="eastAsia" w:ascii="宋体" w:hAnsi="宋体"/>
          <w:color w:val="auto"/>
          <w:sz w:val="24"/>
          <w:highlight w:val="none"/>
        </w:rPr>
        <w:t>详见</w:t>
      </w:r>
      <w:r>
        <w:rPr>
          <w:rFonts w:hint="eastAsia" w:ascii="宋体" w:hAnsi="宋体"/>
          <w:color w:val="auto"/>
          <w:sz w:val="24"/>
          <w:highlight w:val="none"/>
          <w:lang w:eastAsia="zh-CN"/>
        </w:rPr>
        <w:t>磋商文件</w:t>
      </w:r>
      <w:r>
        <w:rPr>
          <w:rFonts w:hint="eastAsia" w:ascii="宋体" w:hAnsi="宋体"/>
          <w:color w:val="auto"/>
          <w:sz w:val="24"/>
          <w:highlight w:val="none"/>
        </w:rPr>
        <w:t>第</w:t>
      </w:r>
      <w:r>
        <w:rPr>
          <w:rFonts w:hint="eastAsia" w:ascii="宋体" w:hAnsi="宋体"/>
          <w:color w:val="auto"/>
          <w:sz w:val="24"/>
          <w:highlight w:val="none"/>
          <w:lang w:val="en-US" w:eastAsia="zh-CN"/>
        </w:rPr>
        <w:t>六</w:t>
      </w:r>
      <w:r>
        <w:rPr>
          <w:rFonts w:hint="eastAsia" w:ascii="宋体" w:hAnsi="宋体"/>
          <w:color w:val="auto"/>
          <w:sz w:val="24"/>
          <w:highlight w:val="none"/>
        </w:rPr>
        <w:t>章。</w:t>
      </w:r>
    </w:p>
    <w:p>
      <w:pPr>
        <w:spacing w:line="360" w:lineRule="auto"/>
        <w:ind w:left="901"/>
        <w:rPr>
          <w:rFonts w:hint="eastAsia"/>
          <w:color w:val="auto"/>
          <w:highlight w:val="none"/>
        </w:rPr>
      </w:pPr>
      <w:r>
        <w:rPr>
          <w:rFonts w:hint="eastAsia" w:ascii="宋体" w:hAnsi="宋体"/>
          <w:color w:val="auto"/>
          <w:sz w:val="24"/>
          <w:highlight w:val="none"/>
        </w:rPr>
        <w:t>（2）采用综合评分法的，评标</w:t>
      </w:r>
      <w:r>
        <w:rPr>
          <w:rFonts w:ascii="宋体" w:hAnsi="宋体"/>
          <w:color w:val="auto"/>
          <w:sz w:val="24"/>
          <w:highlight w:val="none"/>
        </w:rPr>
        <w:t>结果</w:t>
      </w:r>
      <w:r>
        <w:rPr>
          <w:rFonts w:hint="eastAsia" w:ascii="宋体" w:hAnsi="宋体"/>
          <w:color w:val="auto"/>
          <w:sz w:val="24"/>
          <w:highlight w:val="none"/>
        </w:rPr>
        <w:t>按评审后得分由高到低顺序排列。得分相同的，按修正</w:t>
      </w:r>
      <w:r>
        <w:rPr>
          <w:rFonts w:ascii="宋体" w:hAnsi="宋体"/>
          <w:color w:val="auto"/>
          <w:sz w:val="24"/>
          <w:highlight w:val="none"/>
        </w:rPr>
        <w:t>和扣除后的</w:t>
      </w:r>
      <w:r>
        <w:rPr>
          <w:rFonts w:hint="eastAsia" w:ascii="宋体" w:hAnsi="宋体"/>
          <w:color w:val="auto"/>
          <w:sz w:val="24"/>
          <w:highlight w:val="none"/>
        </w:rPr>
        <w:t>投标报价由低到高顺序排列。得分与投标报价均相同的处理</w:t>
      </w:r>
      <w:r>
        <w:rPr>
          <w:rFonts w:ascii="宋体" w:hAnsi="宋体"/>
          <w:color w:val="auto"/>
          <w:sz w:val="24"/>
          <w:highlight w:val="none"/>
        </w:rPr>
        <w:t>方式</w:t>
      </w:r>
      <w:r>
        <w:rPr>
          <w:rFonts w:hint="eastAsia" w:ascii="宋体" w:hAnsi="宋体"/>
          <w:color w:val="auto"/>
          <w:sz w:val="24"/>
          <w:highlight w:val="none"/>
        </w:rPr>
        <w:t>详见</w:t>
      </w:r>
      <w:r>
        <w:rPr>
          <w:rFonts w:hint="eastAsia" w:ascii="宋体" w:hAnsi="宋体"/>
          <w:color w:val="auto"/>
          <w:sz w:val="24"/>
          <w:highlight w:val="none"/>
          <w:lang w:eastAsia="zh-CN"/>
        </w:rPr>
        <w:t>磋商文件</w:t>
      </w:r>
      <w:r>
        <w:rPr>
          <w:rFonts w:hint="eastAsia" w:ascii="宋体" w:hAnsi="宋体"/>
          <w:color w:val="auto"/>
          <w:sz w:val="24"/>
          <w:highlight w:val="none"/>
        </w:rPr>
        <w:t>第</w:t>
      </w:r>
      <w:r>
        <w:rPr>
          <w:rFonts w:hint="eastAsia" w:ascii="宋体" w:hAnsi="宋体"/>
          <w:color w:val="auto"/>
          <w:sz w:val="24"/>
          <w:highlight w:val="none"/>
          <w:lang w:val="en-US" w:eastAsia="zh-CN"/>
        </w:rPr>
        <w:t>六</w:t>
      </w:r>
      <w:r>
        <w:rPr>
          <w:rFonts w:hint="eastAsia" w:ascii="宋体" w:hAnsi="宋体"/>
          <w:color w:val="auto"/>
          <w:sz w:val="24"/>
          <w:highlight w:val="none"/>
        </w:rPr>
        <w:t>章。</w:t>
      </w:r>
    </w:p>
    <w:p>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30 </w:t>
      </w:r>
      <w:r>
        <w:rPr>
          <w:rFonts w:hint="eastAsia" w:ascii="宋体" w:hAnsi="宋体" w:eastAsia="宋体" w:cs="宋体"/>
          <w:color w:val="auto"/>
          <w:sz w:val="24"/>
          <w:szCs w:val="24"/>
          <w:highlight w:val="none"/>
        </w:rPr>
        <w:t>评标过程保密</w:t>
      </w:r>
    </w:p>
    <w:p>
      <w:pPr>
        <w:spacing w:line="42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30.1</w:t>
      </w:r>
      <w:r>
        <w:rPr>
          <w:rFonts w:hint="eastAsia" w:ascii="宋体" w:hAnsi="宋体" w:eastAsia="宋体" w:cs="宋体"/>
          <w:color w:val="auto"/>
          <w:sz w:val="24"/>
          <w:szCs w:val="24"/>
          <w:highlight w:val="none"/>
        </w:rPr>
        <w:t>开标之后，直到与中标人签署合同之前，凡是属于审查、评标的有关资料以及决定中标人的信息等，任何人均不得向投标人或其他无关的人员透露，否则按有关规定追究责</w:t>
      </w:r>
      <w:r>
        <w:rPr>
          <w:rFonts w:hint="eastAsia" w:ascii="宋体" w:hAnsi="宋体" w:eastAsia="宋体" w:cs="宋体"/>
          <w:color w:val="auto"/>
          <w:sz w:val="24"/>
          <w:szCs w:val="24"/>
          <w:highlight w:val="none"/>
          <w:lang w:eastAsia="zh-CN"/>
        </w:rPr>
        <w:t>任。</w:t>
      </w:r>
    </w:p>
    <w:p>
      <w:pPr>
        <w:pStyle w:val="30"/>
        <w:rPr>
          <w:rFonts w:hint="eastAsia" w:ascii="宋体" w:hAnsi="宋体" w:eastAsia="宋体" w:cs="宋体"/>
          <w:color w:val="auto"/>
          <w:sz w:val="24"/>
          <w:szCs w:val="24"/>
          <w:highlight w:val="none"/>
          <w:lang w:eastAsia="zh-CN"/>
        </w:rPr>
      </w:pPr>
    </w:p>
    <w:p>
      <w:pPr>
        <w:spacing w:line="440" w:lineRule="exact"/>
        <w:jc w:val="center"/>
        <w:outlineLvl w:val="1"/>
        <w:rPr>
          <w:rFonts w:ascii="宋体" w:hAnsi="宋体"/>
          <w:b/>
          <w:color w:val="auto"/>
          <w:sz w:val="32"/>
          <w:szCs w:val="32"/>
          <w:highlight w:val="none"/>
        </w:rPr>
      </w:pPr>
      <w:r>
        <w:rPr>
          <w:rFonts w:hint="eastAsia" w:ascii="宋体" w:hAnsi="宋体"/>
          <w:b/>
          <w:color w:val="auto"/>
          <w:sz w:val="32"/>
          <w:szCs w:val="32"/>
          <w:highlight w:val="none"/>
        </w:rPr>
        <w:t>第七章 定　标</w:t>
      </w:r>
    </w:p>
    <w:p>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31</w:t>
      </w:r>
      <w:r>
        <w:rPr>
          <w:rFonts w:ascii="宋体" w:hAnsi="宋体"/>
          <w:b/>
          <w:color w:val="auto"/>
          <w:sz w:val="24"/>
          <w:highlight w:val="none"/>
        </w:rPr>
        <w:t xml:space="preserve">. </w:t>
      </w:r>
      <w:r>
        <w:rPr>
          <w:rFonts w:hint="eastAsia" w:ascii="宋体" w:hAnsi="宋体"/>
          <w:b/>
          <w:color w:val="auto"/>
          <w:sz w:val="24"/>
          <w:highlight w:val="none"/>
        </w:rPr>
        <w:t>定标标准</w:t>
      </w:r>
    </w:p>
    <w:p>
      <w:pPr>
        <w:spacing w:line="440" w:lineRule="exact"/>
        <w:ind w:firstLine="472" w:firstLineChars="200"/>
        <w:rPr>
          <w:rFonts w:ascii="宋体" w:hAnsi="宋体" w:eastAsia="宋体" w:cs="Times New Roman"/>
          <w:color w:val="auto"/>
          <w:spacing w:val="-2"/>
          <w:sz w:val="24"/>
          <w:szCs w:val="24"/>
          <w:highlight w:val="none"/>
        </w:rPr>
      </w:pPr>
      <w:r>
        <w:rPr>
          <w:rFonts w:hint="eastAsia" w:ascii="宋体" w:hAnsi="宋体"/>
          <w:color w:val="auto"/>
          <w:spacing w:val="-2"/>
          <w:sz w:val="24"/>
          <w:szCs w:val="24"/>
          <w:highlight w:val="none"/>
          <w:lang w:val="en-US" w:eastAsia="zh-CN"/>
        </w:rPr>
        <w:t>31</w:t>
      </w:r>
      <w:r>
        <w:rPr>
          <w:rFonts w:ascii="宋体" w:hAnsi="宋体"/>
          <w:color w:val="auto"/>
          <w:spacing w:val="-2"/>
          <w:sz w:val="24"/>
          <w:szCs w:val="24"/>
          <w:highlight w:val="none"/>
        </w:rPr>
        <w:t>.1</w:t>
      </w:r>
      <w:r>
        <w:rPr>
          <w:rFonts w:hint="eastAsia" w:ascii="宋体" w:hAnsi="宋体" w:cs="Times New Roman"/>
          <w:color w:val="auto"/>
          <w:spacing w:val="-2"/>
          <w:sz w:val="24"/>
          <w:szCs w:val="24"/>
          <w:highlight w:val="none"/>
          <w:lang w:eastAsia="zh-CN"/>
        </w:rPr>
        <w:t>磋商小组</w:t>
      </w:r>
      <w:r>
        <w:rPr>
          <w:rFonts w:ascii="宋体" w:hAnsi="宋体" w:eastAsia="宋体" w:cs="Times New Roman"/>
          <w:color w:val="auto"/>
          <w:spacing w:val="-2"/>
          <w:sz w:val="24"/>
          <w:szCs w:val="24"/>
          <w:highlight w:val="none"/>
        </w:rPr>
        <w:t>将从质量和服务均能满足采购文件实质性响应要求的供应商中，按照最后报价由低到高顺序推荐 3 名成交候选供应商，并编写评审报告。采购人从评审报告提出的成交候选供应商中，根据质量和服务均能满足</w:t>
      </w:r>
      <w:r>
        <w:rPr>
          <w:rFonts w:hint="eastAsia" w:ascii="宋体" w:hAnsi="宋体" w:cs="Times New Roman"/>
          <w:color w:val="auto"/>
          <w:spacing w:val="-2"/>
          <w:sz w:val="24"/>
          <w:szCs w:val="24"/>
          <w:highlight w:val="none"/>
          <w:lang w:val="en-US" w:eastAsia="zh-CN"/>
        </w:rPr>
        <w:t>磋商文件</w:t>
      </w:r>
      <w:r>
        <w:rPr>
          <w:rFonts w:ascii="宋体" w:hAnsi="宋体" w:eastAsia="宋体" w:cs="Times New Roman"/>
          <w:color w:val="auto"/>
          <w:spacing w:val="-2"/>
          <w:sz w:val="24"/>
          <w:szCs w:val="24"/>
          <w:highlight w:val="none"/>
        </w:rPr>
        <w:t>实质性响应要求且最后报价最低的原则确定成交供应商。采购人确定成交供应商后，</w:t>
      </w:r>
      <w:r>
        <w:rPr>
          <w:rFonts w:hint="eastAsia" w:ascii="宋体" w:hAnsi="宋体" w:eastAsia="宋体" w:cs="Times New Roman"/>
          <w:color w:val="auto"/>
          <w:spacing w:val="-2"/>
          <w:sz w:val="24"/>
          <w:szCs w:val="24"/>
          <w:highlight w:val="none"/>
          <w:lang w:val="en-US" w:eastAsia="zh-CN"/>
        </w:rPr>
        <w:t>采购代理机构</w:t>
      </w:r>
      <w:r>
        <w:rPr>
          <w:rFonts w:ascii="宋体" w:hAnsi="宋体" w:eastAsia="宋体" w:cs="Times New Roman"/>
          <w:color w:val="auto"/>
          <w:spacing w:val="-2"/>
          <w:sz w:val="24"/>
          <w:szCs w:val="24"/>
          <w:highlight w:val="none"/>
        </w:rPr>
        <w:t>将在“</w:t>
      </w:r>
      <w:r>
        <w:rPr>
          <w:rFonts w:hint="eastAsia" w:ascii="宋体" w:hAnsi="宋体" w:cs="宋体"/>
          <w:b w:val="0"/>
          <w:bCs w:val="0"/>
          <w:color w:val="auto"/>
          <w:kern w:val="0"/>
          <w:sz w:val="24"/>
          <w:szCs w:val="24"/>
          <w:highlight w:val="none"/>
          <w:lang w:val="en-US" w:eastAsia="zh-CN" w:bidi="ar"/>
        </w:rPr>
        <w:t>新疆政府采购网政采云平台</w:t>
      </w:r>
      <w:r>
        <w:rPr>
          <w:rFonts w:ascii="宋体" w:hAnsi="宋体" w:eastAsia="宋体" w:cs="Times New Roman"/>
          <w:color w:val="auto"/>
          <w:spacing w:val="-2"/>
          <w:sz w:val="24"/>
          <w:szCs w:val="24"/>
          <w:highlight w:val="none"/>
        </w:rPr>
        <w:t xml:space="preserve">”发布成交结果公告，公告期限为 1 个工作日。  </w:t>
      </w:r>
    </w:p>
    <w:p>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32.</w:t>
      </w:r>
      <w:r>
        <w:rPr>
          <w:rFonts w:ascii="宋体" w:hAnsi="宋体"/>
          <w:b/>
          <w:color w:val="auto"/>
          <w:sz w:val="24"/>
          <w:highlight w:val="none"/>
        </w:rPr>
        <w:t xml:space="preserve"> </w:t>
      </w:r>
      <w:r>
        <w:rPr>
          <w:rFonts w:hint="eastAsia" w:ascii="宋体" w:hAnsi="宋体"/>
          <w:b/>
          <w:color w:val="auto"/>
          <w:sz w:val="24"/>
          <w:highlight w:val="none"/>
        </w:rPr>
        <w:t>接受和拒绝任何或所有投标的权力</w:t>
      </w:r>
    </w:p>
    <w:p>
      <w:pPr>
        <w:spacing w:line="440" w:lineRule="exact"/>
        <w:ind w:firstLine="472" w:firstLineChars="200"/>
        <w:rPr>
          <w:rFonts w:ascii="宋体" w:hAnsi="宋体"/>
          <w:color w:val="auto"/>
          <w:spacing w:val="-2"/>
          <w:sz w:val="24"/>
          <w:szCs w:val="24"/>
          <w:highlight w:val="none"/>
        </w:rPr>
      </w:pPr>
      <w:r>
        <w:rPr>
          <w:rFonts w:hint="eastAsia" w:ascii="宋体" w:hAnsi="宋体"/>
          <w:color w:val="auto"/>
          <w:spacing w:val="-2"/>
          <w:sz w:val="24"/>
          <w:szCs w:val="24"/>
          <w:highlight w:val="none"/>
          <w:lang w:val="en-US" w:eastAsia="zh-CN"/>
        </w:rPr>
        <w:t>32</w:t>
      </w:r>
      <w:r>
        <w:rPr>
          <w:rFonts w:ascii="宋体" w:hAnsi="宋体"/>
          <w:color w:val="auto"/>
          <w:spacing w:val="-2"/>
          <w:sz w:val="24"/>
          <w:szCs w:val="24"/>
          <w:highlight w:val="none"/>
        </w:rPr>
        <w:t>.1</w:t>
      </w:r>
      <w:r>
        <w:rPr>
          <w:rFonts w:hint="eastAsia" w:ascii="宋体" w:hAnsi="宋体"/>
          <w:color w:val="auto"/>
          <w:spacing w:val="-2"/>
          <w:sz w:val="24"/>
          <w:szCs w:val="24"/>
          <w:highlight w:val="none"/>
        </w:rPr>
        <w:t>　为维护国家利益，招标方在授予合同之前仍有选择或拒绝任何全部投标的权力。</w:t>
      </w:r>
    </w:p>
    <w:p>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33.</w:t>
      </w:r>
      <w:r>
        <w:rPr>
          <w:rFonts w:ascii="宋体" w:hAnsi="宋体"/>
          <w:b/>
          <w:color w:val="auto"/>
          <w:sz w:val="24"/>
          <w:highlight w:val="none"/>
        </w:rPr>
        <w:t xml:space="preserve"> </w:t>
      </w:r>
      <w:r>
        <w:rPr>
          <w:rFonts w:hint="eastAsia" w:ascii="宋体" w:hAnsi="宋体"/>
          <w:b/>
          <w:color w:val="auto"/>
          <w:sz w:val="24"/>
          <w:highlight w:val="none"/>
        </w:rPr>
        <w:t>中标通知书</w:t>
      </w:r>
    </w:p>
    <w:p>
      <w:pPr>
        <w:spacing w:line="440" w:lineRule="exact"/>
        <w:ind w:firstLine="472" w:firstLineChars="200"/>
        <w:rPr>
          <w:rFonts w:ascii="宋体" w:hAnsi="宋体"/>
          <w:color w:val="auto"/>
          <w:spacing w:val="-2"/>
          <w:sz w:val="24"/>
          <w:szCs w:val="24"/>
          <w:highlight w:val="none"/>
        </w:rPr>
      </w:pPr>
      <w:r>
        <w:rPr>
          <w:rFonts w:hint="eastAsia" w:ascii="宋体" w:hAnsi="宋体"/>
          <w:color w:val="auto"/>
          <w:spacing w:val="-2"/>
          <w:sz w:val="24"/>
          <w:szCs w:val="24"/>
          <w:highlight w:val="none"/>
          <w:lang w:val="en-US" w:eastAsia="zh-CN"/>
        </w:rPr>
        <w:t>33</w:t>
      </w:r>
      <w:r>
        <w:rPr>
          <w:rFonts w:ascii="宋体" w:hAnsi="宋体"/>
          <w:color w:val="auto"/>
          <w:spacing w:val="-2"/>
          <w:sz w:val="24"/>
          <w:szCs w:val="24"/>
          <w:highlight w:val="none"/>
        </w:rPr>
        <w:t xml:space="preserve">.1 </w:t>
      </w:r>
      <w:r>
        <w:rPr>
          <w:rFonts w:hint="eastAsia" w:ascii="宋体" w:hAnsi="宋体"/>
          <w:color w:val="auto"/>
          <w:spacing w:val="-2"/>
          <w:sz w:val="24"/>
          <w:szCs w:val="24"/>
          <w:highlight w:val="none"/>
        </w:rPr>
        <w:t>中标结果确定后，招标方将以书面形式发出《中标通知书》，但发出时间不超过投标有效期，《中标通知书》一经发出即发生法律效力。</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val="en-US" w:eastAsia="zh-CN"/>
        </w:rPr>
        <w:t>33</w:t>
      </w:r>
      <w:r>
        <w:rPr>
          <w:rFonts w:hint="eastAsia" w:ascii="宋体" w:hAnsi="宋体" w:eastAsia="宋体" w:cs="宋体"/>
          <w:color w:val="auto"/>
          <w:spacing w:val="-2"/>
          <w:sz w:val="24"/>
          <w:szCs w:val="24"/>
          <w:highlight w:val="none"/>
        </w:rPr>
        <w:t>.2  《中标通知书》将作为签订合同的依据。</w:t>
      </w:r>
    </w:p>
    <w:p>
      <w:pPr>
        <w:pStyle w:val="28"/>
        <w:ind w:firstLine="472" w:firstLineChars="200"/>
        <w:rPr>
          <w:rFonts w:hint="eastAsia" w:ascii="宋体" w:hAnsi="宋体"/>
          <w:color w:val="auto"/>
          <w:spacing w:val="-2"/>
          <w:sz w:val="24"/>
          <w:highlight w:val="none"/>
        </w:rPr>
      </w:pPr>
      <w:r>
        <w:rPr>
          <w:rFonts w:hint="eastAsia" w:ascii="宋体" w:hAnsi="宋体" w:eastAsia="宋体" w:cs="宋体"/>
          <w:color w:val="auto"/>
          <w:spacing w:val="-2"/>
          <w:sz w:val="24"/>
          <w:highlight w:val="none"/>
          <w:lang w:val="en-US" w:eastAsia="zh-CN"/>
        </w:rPr>
        <w:t>33</w:t>
      </w:r>
      <w:r>
        <w:rPr>
          <w:rFonts w:hint="eastAsia" w:ascii="宋体" w:hAnsi="宋体" w:eastAsia="宋体" w:cs="宋体"/>
          <w:color w:val="auto"/>
          <w:spacing w:val="-2"/>
          <w:sz w:val="24"/>
          <w:highlight w:val="none"/>
        </w:rPr>
        <w:t xml:space="preserve">.3  </w:t>
      </w:r>
      <w:r>
        <w:rPr>
          <w:rFonts w:hint="eastAsia" w:ascii="宋体" w:hAnsi="宋体" w:eastAsia="宋体" w:cs="宋体"/>
          <w:b w:val="0"/>
          <w:bCs w:val="0"/>
          <w:color w:val="auto"/>
          <w:spacing w:val="-2"/>
          <w:sz w:val="24"/>
          <w:highlight w:val="none"/>
        </w:rPr>
        <w:t>中标方在领取《中标通知书》时，必须按</w:t>
      </w:r>
      <w:r>
        <w:rPr>
          <w:rFonts w:hint="eastAsia" w:ascii="宋体" w:hAnsi="宋体" w:eastAsia="宋体" w:cs="宋体"/>
          <w:b w:val="0"/>
          <w:bCs w:val="0"/>
          <w:color w:val="auto"/>
          <w:spacing w:val="-2"/>
          <w:sz w:val="24"/>
          <w:highlight w:val="none"/>
          <w:lang w:val="en-US" w:eastAsia="zh-CN"/>
        </w:rPr>
        <w:t>磋商文件</w:t>
      </w:r>
      <w:r>
        <w:rPr>
          <w:rFonts w:hint="eastAsia" w:ascii="宋体" w:hAnsi="宋体" w:eastAsia="宋体" w:cs="宋体"/>
          <w:b w:val="0"/>
          <w:bCs w:val="0"/>
          <w:color w:val="auto"/>
          <w:spacing w:val="-2"/>
          <w:sz w:val="24"/>
          <w:highlight w:val="none"/>
        </w:rPr>
        <w:t>规定向招标代理机构缴纳招标代理服务费。</w:t>
      </w:r>
    </w:p>
    <w:p>
      <w:pPr>
        <w:pStyle w:val="28"/>
        <w:rPr>
          <w:rFonts w:hint="eastAsia" w:ascii="宋体" w:hAnsi="宋体"/>
          <w:color w:val="auto"/>
          <w:spacing w:val="-2"/>
          <w:sz w:val="24"/>
          <w:highlight w:val="none"/>
        </w:rPr>
      </w:pPr>
    </w:p>
    <w:p>
      <w:pPr>
        <w:pStyle w:val="28"/>
        <w:rPr>
          <w:rFonts w:hint="eastAsia" w:ascii="宋体" w:hAnsi="宋体"/>
          <w:color w:val="auto"/>
          <w:spacing w:val="-2"/>
          <w:sz w:val="24"/>
          <w:highlight w:val="none"/>
        </w:rPr>
      </w:pPr>
    </w:p>
    <w:p>
      <w:pPr>
        <w:numPr>
          <w:ilvl w:val="0"/>
          <w:numId w:val="8"/>
        </w:numPr>
        <w:spacing w:line="440" w:lineRule="exact"/>
        <w:ind w:firstLine="643" w:firstLineChars="200"/>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授予合同</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34.1</w:t>
      </w:r>
      <w:r>
        <w:rPr>
          <w:rFonts w:hint="eastAsia" w:ascii="宋体" w:hAnsi="宋体"/>
          <w:color w:val="auto"/>
          <w:sz w:val="24"/>
          <w:highlight w:val="none"/>
        </w:rPr>
        <w:t>如果</w:t>
      </w:r>
      <w:r>
        <w:rPr>
          <w:rFonts w:ascii="宋体" w:hAnsi="宋体"/>
          <w:color w:val="auto"/>
          <w:sz w:val="24"/>
          <w:highlight w:val="none"/>
        </w:rPr>
        <w:t>需要履约保证金，</w:t>
      </w:r>
      <w:r>
        <w:rPr>
          <w:rFonts w:hint="eastAsia" w:ascii="宋体" w:hAnsi="宋体"/>
          <w:color w:val="auto"/>
          <w:sz w:val="24"/>
          <w:highlight w:val="none"/>
        </w:rPr>
        <w:t>中标供应商应按照</w:t>
      </w:r>
      <w:r>
        <w:rPr>
          <w:rFonts w:hint="eastAsia" w:ascii="宋体" w:hAnsi="宋体"/>
          <w:color w:val="auto"/>
          <w:sz w:val="24"/>
          <w:highlight w:val="none"/>
          <w:u w:val="single"/>
        </w:rPr>
        <w:t>投标须知前附表</w:t>
      </w:r>
      <w:r>
        <w:rPr>
          <w:rFonts w:hint="eastAsia" w:ascii="宋体" w:hAnsi="宋体"/>
          <w:color w:val="auto"/>
          <w:sz w:val="24"/>
          <w:highlight w:val="none"/>
        </w:rPr>
        <w:t>规定向采购人履约保证金保函</w:t>
      </w:r>
      <w:r>
        <w:rPr>
          <w:rFonts w:ascii="宋体" w:hAnsi="宋体"/>
          <w:color w:val="auto"/>
          <w:sz w:val="24"/>
          <w:highlight w:val="none"/>
        </w:rPr>
        <w:t>经</w:t>
      </w:r>
      <w:r>
        <w:rPr>
          <w:rFonts w:hint="eastAsia" w:ascii="宋体" w:hAnsi="宋体"/>
          <w:color w:val="auto"/>
          <w:sz w:val="24"/>
          <w:highlight w:val="none"/>
        </w:rPr>
        <w:t>采购人</w:t>
      </w:r>
      <w:r>
        <w:rPr>
          <w:rFonts w:ascii="宋体" w:hAnsi="宋体"/>
          <w:color w:val="auto"/>
          <w:sz w:val="24"/>
          <w:highlight w:val="none"/>
        </w:rPr>
        <w:t>同意，</w:t>
      </w:r>
      <w:r>
        <w:rPr>
          <w:rFonts w:hint="eastAsia" w:ascii="宋体" w:hAnsi="宋体"/>
          <w:color w:val="auto"/>
          <w:sz w:val="24"/>
          <w:highlight w:val="none"/>
        </w:rPr>
        <w:t>中标供应商</w:t>
      </w:r>
      <w:r>
        <w:rPr>
          <w:rFonts w:ascii="宋体" w:hAnsi="宋体"/>
          <w:color w:val="auto"/>
          <w:sz w:val="24"/>
          <w:highlight w:val="none"/>
        </w:rPr>
        <w:t>也可以自愿</w:t>
      </w:r>
      <w:r>
        <w:rPr>
          <w:rFonts w:hint="eastAsia" w:ascii="宋体" w:hAnsi="宋体"/>
          <w:color w:val="auto"/>
          <w:sz w:val="24"/>
          <w:highlight w:val="none"/>
        </w:rPr>
        <w:t>采用</w:t>
      </w:r>
      <w:r>
        <w:rPr>
          <w:rFonts w:ascii="宋体" w:hAnsi="宋体"/>
          <w:color w:val="auto"/>
          <w:sz w:val="24"/>
          <w:highlight w:val="none"/>
        </w:rPr>
        <w:t>其他</w:t>
      </w:r>
      <w:r>
        <w:rPr>
          <w:rFonts w:hint="eastAsia" w:ascii="宋体" w:hAnsi="宋体"/>
          <w:color w:val="auto"/>
          <w:sz w:val="24"/>
          <w:highlight w:val="none"/>
        </w:rPr>
        <w:t>履约保证金的提供</w:t>
      </w:r>
      <w:r>
        <w:rPr>
          <w:rFonts w:ascii="宋体" w:hAnsi="宋体"/>
          <w:color w:val="auto"/>
          <w:sz w:val="24"/>
          <w:highlight w:val="none"/>
        </w:rPr>
        <w:t>方式</w:t>
      </w:r>
      <w:r>
        <w:rPr>
          <w:rFonts w:hint="eastAsia" w:ascii="宋体" w:hAnsi="宋体"/>
          <w:color w:val="auto"/>
          <w:sz w:val="24"/>
          <w:highlight w:val="none"/>
        </w:rPr>
        <w:t>。</w:t>
      </w:r>
    </w:p>
    <w:p>
      <w:pPr>
        <w:spacing w:line="360" w:lineRule="auto"/>
        <w:ind w:left="899" w:leftChars="228" w:hanging="420" w:hangingChars="175"/>
        <w:rPr>
          <w:rFonts w:hint="eastAsia" w:ascii="宋体" w:hAnsi="宋体"/>
          <w:color w:val="auto"/>
          <w:sz w:val="24"/>
          <w:highlight w:val="none"/>
        </w:rPr>
      </w:pPr>
      <w:r>
        <w:rPr>
          <w:rFonts w:hint="eastAsia" w:ascii="宋体" w:hAnsi="宋体"/>
          <w:color w:val="auto"/>
          <w:sz w:val="24"/>
          <w:highlight w:val="none"/>
          <w:lang w:val="en-US" w:eastAsia="zh-CN"/>
        </w:rPr>
        <w:t>34.2</w:t>
      </w:r>
      <w:r>
        <w:rPr>
          <w:rFonts w:hint="eastAsia" w:ascii="宋体" w:hAnsi="宋体"/>
          <w:color w:val="auto"/>
          <w:sz w:val="24"/>
          <w:highlight w:val="none"/>
        </w:rPr>
        <w:t>政府采购利用担保试点范围内的项目，除3</w:t>
      </w:r>
      <w:r>
        <w:rPr>
          <w:rFonts w:hint="eastAsia" w:ascii="宋体" w:hAnsi="宋体"/>
          <w:color w:val="auto"/>
          <w:sz w:val="24"/>
          <w:highlight w:val="none"/>
          <w:lang w:val="en-US" w:eastAsia="zh-CN"/>
        </w:rPr>
        <w:t>4</w:t>
      </w:r>
      <w:r>
        <w:rPr>
          <w:rFonts w:hint="eastAsia" w:ascii="宋体" w:hAnsi="宋体"/>
          <w:color w:val="auto"/>
          <w:sz w:val="24"/>
          <w:highlight w:val="none"/>
        </w:rPr>
        <w:t>规定的情形外，中标供应商也可以按照财政部门的规定，向采购人提供合格的履约担保函。</w:t>
      </w:r>
    </w:p>
    <w:p>
      <w:pPr>
        <w:spacing w:line="360" w:lineRule="auto"/>
        <w:ind w:left="900" w:hanging="900" w:hangingChars="375"/>
        <w:rPr>
          <w:color w:val="auto"/>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34.3</w:t>
      </w:r>
      <w:r>
        <w:rPr>
          <w:rFonts w:hint="eastAsia" w:ascii="宋体" w:hAnsi="宋体"/>
          <w:color w:val="auto"/>
          <w:sz w:val="24"/>
          <w:highlight w:val="none"/>
        </w:rPr>
        <w:t>如果中标供应商没有按照上述履约保证金的规定执行，将被视为放弃中标资格，中标供应商须</w:t>
      </w:r>
      <w:r>
        <w:rPr>
          <w:rFonts w:ascii="宋体" w:hAnsi="宋体"/>
          <w:color w:val="auto"/>
          <w:sz w:val="24"/>
          <w:highlight w:val="none"/>
        </w:rPr>
        <w:t>按</w:t>
      </w:r>
      <w:r>
        <w:rPr>
          <w:rFonts w:hint="eastAsia" w:ascii="宋体" w:hAnsi="宋体"/>
          <w:color w:val="auto"/>
          <w:sz w:val="24"/>
          <w:highlight w:val="none"/>
        </w:rPr>
        <w:t>投标保证承诺书的承诺</w:t>
      </w:r>
      <w:r>
        <w:rPr>
          <w:rFonts w:ascii="宋体" w:hAnsi="宋体"/>
          <w:color w:val="auto"/>
          <w:sz w:val="24"/>
          <w:highlight w:val="none"/>
        </w:rPr>
        <w:t>向采购人和采购代理机构支付</w:t>
      </w:r>
      <w:r>
        <w:rPr>
          <w:rFonts w:hint="eastAsia" w:ascii="宋体" w:hAnsi="宋体"/>
          <w:color w:val="auto"/>
          <w:sz w:val="24"/>
          <w:highlight w:val="none"/>
        </w:rPr>
        <w:t>赔偿。在此情况下，采购人可</w:t>
      </w:r>
      <w:r>
        <w:rPr>
          <w:rFonts w:ascii="宋体" w:hAnsi="宋体"/>
          <w:color w:val="auto"/>
          <w:sz w:val="24"/>
          <w:highlight w:val="none"/>
        </w:rPr>
        <w:t>确定下一</w:t>
      </w:r>
      <w:r>
        <w:rPr>
          <w:rFonts w:hint="eastAsia" w:ascii="宋体" w:hAnsi="宋体"/>
          <w:color w:val="auto"/>
          <w:sz w:val="24"/>
          <w:highlight w:val="none"/>
        </w:rPr>
        <w:t>候选</w:t>
      </w:r>
      <w:r>
        <w:rPr>
          <w:rFonts w:ascii="宋体" w:hAnsi="宋体"/>
          <w:color w:val="auto"/>
          <w:sz w:val="24"/>
          <w:highlight w:val="none"/>
        </w:rPr>
        <w:t>人为</w:t>
      </w:r>
      <w:r>
        <w:rPr>
          <w:rFonts w:hint="eastAsia" w:ascii="宋体" w:hAnsi="宋体"/>
          <w:color w:val="auto"/>
          <w:sz w:val="24"/>
          <w:highlight w:val="none"/>
        </w:rPr>
        <w:t>中标供应商</w:t>
      </w:r>
      <w:r>
        <w:rPr>
          <w:rFonts w:ascii="宋体" w:hAnsi="宋体"/>
          <w:color w:val="auto"/>
          <w:sz w:val="24"/>
          <w:highlight w:val="none"/>
        </w:rPr>
        <w:t>，也可以重新开展采购活动。</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35</w:t>
      </w:r>
      <w:r>
        <w:rPr>
          <w:rFonts w:hint="eastAsia" w:ascii="宋体" w:hAnsi="宋体" w:eastAsia="宋体" w:cs="宋体"/>
          <w:b/>
          <w:color w:val="auto"/>
          <w:sz w:val="24"/>
          <w:highlight w:val="none"/>
        </w:rPr>
        <w:t>. 签订合同</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val="en-US" w:eastAsia="zh-CN"/>
        </w:rPr>
        <w:t>35</w:t>
      </w:r>
      <w:r>
        <w:rPr>
          <w:rFonts w:hint="eastAsia" w:ascii="宋体" w:hAnsi="宋体" w:eastAsia="宋体" w:cs="宋体"/>
          <w:color w:val="auto"/>
          <w:spacing w:val="-2"/>
          <w:sz w:val="24"/>
          <w:szCs w:val="24"/>
          <w:highlight w:val="none"/>
        </w:rPr>
        <w:t>.1  中标方收到招标方的《中标通知书》后三十日内，按照</w:t>
      </w:r>
      <w:r>
        <w:rPr>
          <w:rFonts w:hint="eastAsia" w:ascii="宋体" w:hAnsi="宋体" w:cs="宋体"/>
          <w:color w:val="auto"/>
          <w:spacing w:val="-2"/>
          <w:sz w:val="24"/>
          <w:szCs w:val="24"/>
          <w:highlight w:val="none"/>
          <w:lang w:val="en-US" w:eastAsia="zh-CN"/>
        </w:rPr>
        <w:t>磋商文件</w:t>
      </w:r>
      <w:r>
        <w:rPr>
          <w:rFonts w:hint="eastAsia" w:ascii="宋体" w:hAnsi="宋体" w:eastAsia="宋体" w:cs="宋体"/>
          <w:color w:val="auto"/>
          <w:spacing w:val="-2"/>
          <w:sz w:val="24"/>
          <w:szCs w:val="24"/>
          <w:highlight w:val="none"/>
        </w:rPr>
        <w:t>和中标方</w:t>
      </w:r>
      <w:r>
        <w:rPr>
          <w:rFonts w:hint="eastAsia" w:ascii="宋体" w:hAnsi="宋体" w:cs="宋体"/>
          <w:color w:val="auto"/>
          <w:spacing w:val="-2"/>
          <w:sz w:val="24"/>
          <w:szCs w:val="24"/>
          <w:highlight w:val="none"/>
          <w:lang w:val="en-US" w:eastAsia="zh-CN"/>
        </w:rPr>
        <w:t>磋商响应文件</w:t>
      </w:r>
      <w:r>
        <w:rPr>
          <w:rFonts w:hint="eastAsia" w:ascii="宋体" w:hAnsi="宋体" w:eastAsia="宋体" w:cs="宋体"/>
          <w:color w:val="auto"/>
          <w:spacing w:val="-2"/>
          <w:sz w:val="24"/>
          <w:szCs w:val="24"/>
          <w:highlight w:val="none"/>
        </w:rPr>
        <w:t>中的约定与采购人签订书面合同，所签订的合同不得对</w:t>
      </w:r>
      <w:r>
        <w:rPr>
          <w:rFonts w:hint="eastAsia" w:ascii="宋体" w:hAnsi="宋体" w:cs="宋体"/>
          <w:color w:val="auto"/>
          <w:spacing w:val="-2"/>
          <w:sz w:val="24"/>
          <w:szCs w:val="24"/>
          <w:highlight w:val="none"/>
          <w:lang w:val="en-US" w:eastAsia="zh-CN"/>
        </w:rPr>
        <w:t>磋商文件</w:t>
      </w:r>
      <w:r>
        <w:rPr>
          <w:rFonts w:hint="eastAsia" w:ascii="宋体" w:hAnsi="宋体" w:eastAsia="宋体" w:cs="宋体"/>
          <w:color w:val="auto"/>
          <w:spacing w:val="-2"/>
          <w:sz w:val="24"/>
          <w:szCs w:val="24"/>
          <w:highlight w:val="none"/>
        </w:rPr>
        <w:t>和中标方的</w:t>
      </w:r>
      <w:r>
        <w:rPr>
          <w:rFonts w:hint="eastAsia" w:ascii="宋体" w:hAnsi="宋体" w:cs="宋体"/>
          <w:color w:val="auto"/>
          <w:spacing w:val="-2"/>
          <w:sz w:val="24"/>
          <w:szCs w:val="24"/>
          <w:highlight w:val="none"/>
          <w:lang w:val="en-US" w:eastAsia="zh-CN"/>
        </w:rPr>
        <w:t>磋商响应文件</w:t>
      </w:r>
      <w:r>
        <w:rPr>
          <w:rFonts w:hint="eastAsia" w:ascii="宋体" w:hAnsi="宋体" w:eastAsia="宋体" w:cs="宋体"/>
          <w:color w:val="auto"/>
          <w:spacing w:val="-2"/>
          <w:sz w:val="24"/>
          <w:szCs w:val="24"/>
          <w:highlight w:val="none"/>
        </w:rPr>
        <w:t>作实质性修改。</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val="en-US" w:eastAsia="zh-CN"/>
        </w:rPr>
        <w:t>35</w:t>
      </w:r>
      <w:r>
        <w:rPr>
          <w:rFonts w:hint="eastAsia" w:ascii="宋体" w:hAnsi="宋体" w:eastAsia="宋体" w:cs="宋体"/>
          <w:color w:val="auto"/>
          <w:spacing w:val="-2"/>
          <w:sz w:val="24"/>
          <w:szCs w:val="24"/>
          <w:highlight w:val="none"/>
        </w:rPr>
        <w:t>.2  招标方在授予合同时，有权对</w:t>
      </w:r>
      <w:r>
        <w:rPr>
          <w:rFonts w:hint="eastAsia" w:ascii="宋体" w:hAnsi="宋体" w:cs="宋体"/>
          <w:color w:val="auto"/>
          <w:spacing w:val="-2"/>
          <w:sz w:val="24"/>
          <w:szCs w:val="24"/>
          <w:highlight w:val="none"/>
          <w:lang w:val="en-US" w:eastAsia="zh-CN"/>
        </w:rPr>
        <w:t>磋商文件</w:t>
      </w:r>
      <w:r>
        <w:rPr>
          <w:rFonts w:hint="eastAsia" w:ascii="宋体" w:hAnsi="宋体" w:eastAsia="宋体" w:cs="宋体"/>
          <w:color w:val="auto"/>
          <w:spacing w:val="-2"/>
          <w:sz w:val="24"/>
          <w:szCs w:val="24"/>
          <w:highlight w:val="none"/>
        </w:rPr>
        <w:t>中规定的货物和服务的数量在10%的幅度内予以增加或减少。</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val="en-US" w:eastAsia="zh-CN"/>
        </w:rPr>
        <w:t>35</w:t>
      </w:r>
      <w:r>
        <w:rPr>
          <w:rFonts w:hint="eastAsia" w:ascii="宋体" w:hAnsi="宋体" w:eastAsia="宋体" w:cs="宋体"/>
          <w:color w:val="auto"/>
          <w:spacing w:val="-2"/>
          <w:sz w:val="24"/>
          <w:szCs w:val="24"/>
          <w:highlight w:val="none"/>
        </w:rPr>
        <w:t>.3  如中标方拒签合同，则按违约处理。招标方将不予退还其</w:t>
      </w:r>
      <w:r>
        <w:rPr>
          <w:rFonts w:hint="eastAsia" w:ascii="宋体" w:hAnsi="宋体" w:eastAsia="宋体" w:cs="宋体"/>
          <w:color w:val="auto"/>
          <w:spacing w:val="-2"/>
          <w:sz w:val="24"/>
          <w:szCs w:val="24"/>
          <w:highlight w:val="none"/>
          <w:lang w:val="en-US" w:eastAsia="zh-CN"/>
        </w:rPr>
        <w:t>投标</w:t>
      </w:r>
      <w:r>
        <w:rPr>
          <w:rFonts w:hint="eastAsia" w:ascii="宋体" w:hAnsi="宋体" w:eastAsia="宋体" w:cs="宋体"/>
          <w:color w:val="auto"/>
          <w:spacing w:val="-2"/>
          <w:sz w:val="24"/>
          <w:szCs w:val="24"/>
          <w:highlight w:val="none"/>
        </w:rPr>
        <w:t>保证金。</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val="en-US" w:eastAsia="zh-CN"/>
        </w:rPr>
        <w:t>35</w:t>
      </w:r>
      <w:r>
        <w:rPr>
          <w:rFonts w:hint="eastAsia" w:ascii="宋体" w:hAnsi="宋体" w:eastAsia="宋体" w:cs="宋体"/>
          <w:color w:val="auto"/>
          <w:spacing w:val="-2"/>
          <w:sz w:val="24"/>
          <w:szCs w:val="24"/>
          <w:highlight w:val="none"/>
        </w:rPr>
        <w:t xml:space="preserve">.4  </w:t>
      </w:r>
      <w:r>
        <w:rPr>
          <w:rFonts w:hint="eastAsia" w:ascii="宋体" w:hAnsi="宋体" w:cs="宋体"/>
          <w:color w:val="auto"/>
          <w:spacing w:val="-2"/>
          <w:sz w:val="24"/>
          <w:szCs w:val="24"/>
          <w:highlight w:val="none"/>
          <w:lang w:val="en-US" w:eastAsia="zh-CN"/>
        </w:rPr>
        <w:t>磋商文件</w:t>
      </w:r>
      <w:r>
        <w:rPr>
          <w:rFonts w:hint="eastAsia" w:ascii="宋体" w:hAnsi="宋体" w:eastAsia="宋体" w:cs="宋体"/>
          <w:color w:val="auto"/>
          <w:spacing w:val="-2"/>
          <w:sz w:val="24"/>
          <w:szCs w:val="24"/>
          <w:highlight w:val="none"/>
        </w:rPr>
        <w:t>、中标方的</w:t>
      </w:r>
      <w:r>
        <w:rPr>
          <w:rFonts w:hint="eastAsia" w:ascii="宋体" w:hAnsi="宋体" w:cs="宋体"/>
          <w:color w:val="auto"/>
          <w:spacing w:val="-2"/>
          <w:sz w:val="24"/>
          <w:szCs w:val="24"/>
          <w:highlight w:val="none"/>
          <w:lang w:val="en-US" w:eastAsia="zh-CN"/>
        </w:rPr>
        <w:t>磋商响应文件</w:t>
      </w:r>
      <w:r>
        <w:rPr>
          <w:rFonts w:hint="eastAsia" w:ascii="宋体" w:hAnsi="宋体" w:eastAsia="宋体" w:cs="宋体"/>
          <w:color w:val="auto"/>
          <w:spacing w:val="-2"/>
          <w:sz w:val="24"/>
          <w:szCs w:val="24"/>
          <w:highlight w:val="none"/>
        </w:rPr>
        <w:t>及其澄清文件等，均为签订经济合同的依据。</w:t>
      </w:r>
    </w:p>
    <w:p>
      <w:pPr>
        <w:pStyle w:val="28"/>
        <w:ind w:firstLine="472" w:firstLineChars="200"/>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lang w:val="en-US" w:eastAsia="zh-CN"/>
        </w:rPr>
        <w:t>35</w:t>
      </w:r>
      <w:r>
        <w:rPr>
          <w:rFonts w:hint="eastAsia" w:ascii="宋体" w:hAnsi="宋体" w:eastAsia="宋体" w:cs="宋体"/>
          <w:b w:val="0"/>
          <w:bCs w:val="0"/>
          <w:color w:val="auto"/>
          <w:spacing w:val="-2"/>
          <w:sz w:val="24"/>
          <w:szCs w:val="24"/>
          <w:highlight w:val="none"/>
        </w:rPr>
        <w:t>.5  不允许中标方将中标项目分包或转交他人承担。</w:t>
      </w:r>
    </w:p>
    <w:p>
      <w:pPr>
        <w:spacing w:line="440" w:lineRule="exact"/>
        <w:ind w:firstLine="472" w:firstLineChars="200"/>
        <w:rPr>
          <w:rFonts w:hint="eastAsia" w:ascii="宋体" w:hAnsi="宋体"/>
          <w:b w:val="0"/>
          <w:bCs w:val="0"/>
          <w:color w:val="auto"/>
          <w:spacing w:val="-2"/>
          <w:sz w:val="24"/>
          <w:szCs w:val="24"/>
          <w:highlight w:val="none"/>
        </w:rPr>
      </w:pPr>
      <w:r>
        <w:rPr>
          <w:rFonts w:hint="eastAsia" w:ascii="宋体" w:hAnsi="宋体"/>
          <w:b w:val="0"/>
          <w:bCs w:val="0"/>
          <w:color w:val="auto"/>
          <w:spacing w:val="-2"/>
          <w:sz w:val="24"/>
          <w:szCs w:val="24"/>
          <w:highlight w:val="none"/>
          <w:lang w:val="en-US" w:eastAsia="zh-CN"/>
        </w:rPr>
        <w:t>35.6</w:t>
      </w:r>
      <w:r>
        <w:rPr>
          <w:rFonts w:hint="eastAsia" w:ascii="宋体" w:hAnsi="宋体"/>
          <w:b w:val="0"/>
          <w:bCs w:val="0"/>
          <w:color w:val="auto"/>
          <w:spacing w:val="-2"/>
          <w:sz w:val="24"/>
          <w:szCs w:val="24"/>
          <w:highlight w:val="none"/>
        </w:rPr>
        <w:t>中标人必须保证在合同有效期内供货。采购人要求中标人供货时，若中标人无法保证完成供货要求，则采购人有权按顺序从排名下一位的投标人进行供货。</w:t>
      </w:r>
    </w:p>
    <w:p>
      <w:pPr>
        <w:spacing w:line="440" w:lineRule="exact"/>
        <w:ind w:firstLine="472" w:firstLineChars="200"/>
        <w:rPr>
          <w:rFonts w:hint="eastAsia" w:ascii="宋体" w:hAnsi="宋体"/>
          <w:b w:val="0"/>
          <w:bCs w:val="0"/>
          <w:color w:val="auto"/>
          <w:spacing w:val="-2"/>
          <w:sz w:val="24"/>
          <w:szCs w:val="24"/>
          <w:highlight w:val="none"/>
        </w:rPr>
      </w:pPr>
      <w:r>
        <w:rPr>
          <w:rFonts w:hint="eastAsia" w:ascii="宋体" w:hAnsi="宋体"/>
          <w:b w:val="0"/>
          <w:bCs w:val="0"/>
          <w:color w:val="auto"/>
          <w:spacing w:val="-2"/>
          <w:sz w:val="24"/>
          <w:szCs w:val="24"/>
          <w:highlight w:val="none"/>
          <w:lang w:val="en-US" w:eastAsia="zh-CN"/>
        </w:rPr>
        <w:t>35.7</w:t>
      </w:r>
      <w:r>
        <w:rPr>
          <w:rFonts w:hint="eastAsia" w:ascii="宋体" w:hAnsi="宋体"/>
          <w:b w:val="0"/>
          <w:bCs w:val="0"/>
          <w:color w:val="auto"/>
          <w:spacing w:val="-2"/>
          <w:sz w:val="24"/>
          <w:szCs w:val="24"/>
          <w:highlight w:val="none"/>
        </w:rPr>
        <w:t>投标人低价恶意中标不能按要求供货的，五年内禁止参加</w:t>
      </w:r>
      <w:r>
        <w:rPr>
          <w:rFonts w:hint="eastAsia" w:ascii="宋体" w:hAnsi="宋体"/>
          <w:b w:val="0"/>
          <w:bCs w:val="0"/>
          <w:color w:val="auto"/>
          <w:spacing w:val="-2"/>
          <w:sz w:val="24"/>
          <w:szCs w:val="24"/>
          <w:highlight w:val="none"/>
          <w:lang w:val="en-US" w:eastAsia="zh-CN"/>
        </w:rPr>
        <w:t>本</w:t>
      </w:r>
      <w:r>
        <w:rPr>
          <w:rFonts w:hint="eastAsia" w:ascii="宋体" w:hAnsi="宋体"/>
          <w:b w:val="0"/>
          <w:bCs w:val="0"/>
          <w:color w:val="auto"/>
          <w:spacing w:val="-2"/>
          <w:sz w:val="24"/>
          <w:szCs w:val="24"/>
          <w:highlight w:val="none"/>
        </w:rPr>
        <w:t>医院的任何招标活动。</w:t>
      </w:r>
    </w:p>
    <w:p>
      <w:pPr>
        <w:spacing w:line="440" w:lineRule="exact"/>
        <w:ind w:firstLine="472" w:firstLineChars="200"/>
        <w:rPr>
          <w:rFonts w:hint="eastAsia" w:ascii="宋体" w:hAnsi="宋体" w:eastAsia="宋体" w:cs="宋体"/>
          <w:color w:val="auto"/>
          <w:spacing w:val="-2"/>
          <w:sz w:val="24"/>
          <w:szCs w:val="24"/>
          <w:highlight w:val="none"/>
          <w:lang w:eastAsia="zh-CN"/>
        </w:rPr>
        <w:sectPr>
          <w:headerReference r:id="rId9" w:type="first"/>
          <w:footerReference r:id="rId11" w:type="first"/>
          <w:headerReference r:id="rId8" w:type="default"/>
          <w:footerReference r:id="rId10" w:type="default"/>
          <w:pgSz w:w="11906" w:h="16838"/>
          <w:pgMar w:top="1440" w:right="1080" w:bottom="1440" w:left="1080" w:header="720" w:footer="720" w:gutter="0"/>
          <w:pgNumType w:fmt="decimal"/>
          <w:cols w:space="720" w:num="1"/>
          <w:titlePg/>
        </w:sectPr>
      </w:pPr>
      <w:r>
        <w:rPr>
          <w:rFonts w:hint="eastAsia" w:ascii="宋体" w:hAnsi="宋体"/>
          <w:b w:val="0"/>
          <w:bCs w:val="0"/>
          <w:color w:val="auto"/>
          <w:spacing w:val="-2"/>
          <w:sz w:val="24"/>
          <w:szCs w:val="24"/>
          <w:highlight w:val="none"/>
          <w:lang w:val="en-US" w:eastAsia="zh-CN"/>
        </w:rPr>
        <w:t>35.8</w:t>
      </w:r>
      <w:r>
        <w:rPr>
          <w:rFonts w:hint="eastAsia" w:ascii="宋体" w:hAnsi="宋体"/>
          <w:b w:val="0"/>
          <w:bCs w:val="0"/>
          <w:color w:val="auto"/>
          <w:spacing w:val="-2"/>
          <w:sz w:val="24"/>
          <w:szCs w:val="24"/>
          <w:highlight w:val="none"/>
        </w:rPr>
        <w:t>中标人与采购人签订合同时，必须提供有效厂家授权书原件。</w:t>
      </w:r>
    </w:p>
    <w:bookmarkEnd w:id="7"/>
    <w:p>
      <w:pPr>
        <w:pStyle w:val="2"/>
        <w:numPr>
          <w:ilvl w:val="0"/>
          <w:numId w:val="9"/>
        </w:numPr>
        <w:tabs>
          <w:tab w:val="clear" w:pos="360"/>
        </w:tabs>
        <w:bidi w:val="0"/>
        <w:ind w:leftChars="0"/>
        <w:jc w:val="center"/>
        <w:rPr>
          <w:rFonts w:hint="eastAsia" w:ascii="宋体" w:hAnsi="宋体" w:cs="宋体"/>
          <w:color w:val="auto"/>
          <w:sz w:val="36"/>
          <w:szCs w:val="36"/>
          <w:highlight w:val="none"/>
          <w:lang w:val="en-US" w:eastAsia="zh-CN"/>
        </w:rPr>
      </w:pPr>
      <w:r>
        <w:rPr>
          <w:rFonts w:hint="eastAsia" w:ascii="宋体" w:hAnsi="宋体" w:eastAsia="宋体" w:cs="宋体"/>
          <w:color w:val="auto"/>
          <w:sz w:val="36"/>
          <w:szCs w:val="36"/>
          <w:highlight w:val="none"/>
        </w:rPr>
        <w:t xml:space="preserve"> </w:t>
      </w:r>
      <w:r>
        <w:rPr>
          <w:rFonts w:hint="eastAsia" w:ascii="宋体" w:hAnsi="宋体" w:cs="宋体"/>
          <w:color w:val="auto"/>
          <w:sz w:val="36"/>
          <w:szCs w:val="36"/>
          <w:highlight w:val="none"/>
          <w:lang w:val="en-US" w:eastAsia="zh-CN"/>
        </w:rPr>
        <w:t>采购服务及要求</w:t>
      </w:r>
      <w:bookmarkStart w:id="21" w:name="_Toc1235"/>
    </w:p>
    <w:p>
      <w:pPr>
        <w:pStyle w:val="7"/>
        <w:rPr>
          <w:rFonts w:hint="eastAsia"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color w:val="auto"/>
          <w:sz w:val="24"/>
          <w:szCs w:val="24"/>
          <w:highlight w:val="none"/>
          <w:lang w:val="en-US" w:eastAsia="zh-CN"/>
        </w:rPr>
        <w:t>1、项目名称：</w:t>
      </w:r>
      <w:r>
        <w:rPr>
          <w:rFonts w:hint="eastAsia" w:ascii="宋体" w:hAnsi="宋体" w:cs="宋体"/>
          <w:color w:val="auto"/>
          <w:sz w:val="24"/>
          <w:szCs w:val="24"/>
          <w:highlight w:val="none"/>
          <w:u w:val="none"/>
          <w:lang w:val="en-US" w:eastAsia="zh-CN"/>
        </w:rPr>
        <w:t>奇台县中医医院一中心两专科设备采购项目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2、项目编号：</w:t>
      </w:r>
      <w:r>
        <w:rPr>
          <w:rFonts w:hint="eastAsia" w:ascii="宋体" w:hAnsi="宋体" w:cs="宋体"/>
          <w:b w:val="0"/>
          <w:bCs w:val="0"/>
          <w:color w:val="auto"/>
          <w:sz w:val="24"/>
          <w:szCs w:val="24"/>
          <w:highlight w:val="none"/>
          <w:u w:val="none"/>
          <w:lang w:val="en-US" w:eastAsia="zh-CN"/>
        </w:rPr>
        <w:t>XJCXD-2023-033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3、采购内容：</w:t>
      </w:r>
      <w:r>
        <w:rPr>
          <w:rFonts w:hint="eastAsia" w:ascii="宋体" w:hAnsi="宋体" w:cs="宋体"/>
          <w:color w:val="auto"/>
          <w:sz w:val="24"/>
          <w:szCs w:val="24"/>
          <w:highlight w:val="none"/>
          <w:u w:val="none"/>
          <w:lang w:val="en-US" w:eastAsia="zh-CN"/>
        </w:rPr>
        <w:t>奇台县中医医院一中心两专科设备采购具体分包如下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u w:val="none"/>
          <w:lang w:val="en-US" w:eastAsia="zh-CN"/>
        </w:rPr>
      </w:pPr>
      <w:r>
        <w:rPr>
          <w:rFonts w:hint="eastAsia"/>
          <w:color w:val="auto"/>
          <w:sz w:val="24"/>
          <w:szCs w:val="24"/>
          <w:highlight w:val="none"/>
          <w:lang w:val="en-US" w:eastAsia="zh-CN"/>
        </w:rPr>
        <w:t>包一：治疗床10张、隔物灸塔座5个、微波治疗仪1台、电脑中频治疗机5台、局部红光治疗仪1台</w:t>
      </w:r>
      <w:r>
        <w:rPr>
          <w:rFonts w:hint="eastAsia"/>
          <w:color w:val="auto"/>
          <w:sz w:val="24"/>
          <w:szCs w:val="24"/>
          <w:highlight w:val="none"/>
          <w:lang w:val="en-US" w:eastAsia="zh-CN"/>
        </w:rPr>
        <w:br w:type="textWrapping"/>
      </w:r>
      <w:r>
        <w:rPr>
          <w:rFonts w:hint="eastAsia"/>
          <w:color w:val="auto"/>
          <w:sz w:val="24"/>
          <w:szCs w:val="24"/>
          <w:highlight w:val="none"/>
          <w:lang w:val="en-US" w:eastAsia="zh-CN"/>
        </w:rPr>
        <w:t xml:space="preserve">    包二：动态心电图仪5台、动态血压计仪5台</w:t>
      </w:r>
      <w:r>
        <w:rPr>
          <w:rFonts w:hint="eastAsia"/>
          <w:color w:val="auto"/>
          <w:sz w:val="24"/>
          <w:szCs w:val="24"/>
          <w:highlight w:val="none"/>
          <w:lang w:val="en-US" w:eastAsia="zh-CN"/>
        </w:rPr>
        <w:br w:type="textWrapping"/>
      </w:r>
      <w:r>
        <w:rPr>
          <w:rFonts w:hint="eastAsia"/>
          <w:color w:val="auto"/>
          <w:sz w:val="24"/>
          <w:szCs w:val="24"/>
          <w:highlight w:val="none"/>
          <w:lang w:val="en-US" w:eastAsia="zh-CN"/>
        </w:rPr>
        <w:t xml:space="preserve">    包三：超声、激光、神经肌肉电刺激治疗系统1台、听力检测仪1台、肺功能测试仪2台、杯式举宫器（腹腔镜手术用）1套、双极电凝钳(腹腔镜用)1把、简易举宫器（腹腔镜手术用）1把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4、项目地点：</w:t>
      </w:r>
      <w:r>
        <w:rPr>
          <w:rFonts w:hint="eastAsia" w:ascii="宋体" w:hAnsi="宋体" w:cs="宋体"/>
          <w:b w:val="0"/>
          <w:bCs w:val="0"/>
          <w:color w:val="auto"/>
          <w:sz w:val="24"/>
          <w:szCs w:val="24"/>
          <w:highlight w:val="none"/>
          <w:u w:val="none"/>
          <w:lang w:val="en-US" w:eastAsia="zh-CN"/>
        </w:rPr>
        <w:t>奇台县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5、供货期限：自合同签订之日起15日内完成配送安装调试（含培训）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6、预算金额：小写：418500元 大写：肆拾壹万捌仟伍佰元整，</w:t>
      </w:r>
      <w:r>
        <w:rPr>
          <w:rFonts w:hint="eastAsia" w:ascii="宋体" w:hAnsi="宋体" w:cs="宋体"/>
          <w:color w:val="auto"/>
          <w:sz w:val="24"/>
          <w:szCs w:val="24"/>
          <w:highlight w:val="none"/>
          <w:u w:val="none"/>
          <w:lang w:val="en-US" w:eastAsia="zh-CN"/>
        </w:rPr>
        <w:t>其中：</w:t>
      </w:r>
      <w:r>
        <w:rPr>
          <w:rFonts w:hint="eastAsia" w:ascii="宋体" w:hAnsi="宋体" w:cs="宋体"/>
          <w:b w:val="0"/>
          <w:bCs w:val="0"/>
          <w:color w:val="auto"/>
          <w:kern w:val="0"/>
          <w:sz w:val="24"/>
          <w:szCs w:val="24"/>
          <w:highlight w:val="none"/>
          <w:lang w:val="en-US" w:eastAsia="zh-CN" w:bidi="ar"/>
        </w:rPr>
        <w:t>包一：10.7万元、包二：12万元、包三：19.15万元</w:t>
      </w:r>
    </w:p>
    <w:p>
      <w:pPr>
        <w:pStyle w:val="22"/>
        <w:ind w:left="0" w:leftChars="0"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7</w:t>
      </w:r>
      <w:r>
        <w:rPr>
          <w:rFonts w:hint="eastAsia" w:ascii="Times New Roman" w:hAnsi="Times New Roman" w:eastAsia="宋体" w:cs="Times New Roman"/>
          <w:color w:val="auto"/>
          <w:kern w:val="2"/>
          <w:sz w:val="24"/>
          <w:szCs w:val="24"/>
          <w:highlight w:val="none"/>
          <w:lang w:val="en-US" w:eastAsia="zh-CN" w:bidi="ar-SA"/>
        </w:rPr>
        <w:t>、质保期限：≥3年</w:t>
      </w:r>
    </w:p>
    <w:p>
      <w:pPr>
        <w:ind w:firstLine="480" w:firstLineChars="200"/>
        <w:rPr>
          <w:rFonts w:hint="default"/>
          <w:color w:val="auto"/>
          <w:highlight w:val="none"/>
          <w:lang w:val="en-US" w:eastAsia="zh-CN"/>
        </w:rPr>
      </w:pPr>
      <w:r>
        <w:rPr>
          <w:rFonts w:hint="eastAsia" w:cs="Times New Roman"/>
          <w:color w:val="auto"/>
          <w:kern w:val="2"/>
          <w:sz w:val="24"/>
          <w:szCs w:val="24"/>
          <w:highlight w:val="none"/>
          <w:lang w:val="en-US" w:eastAsia="zh-CN" w:bidi="ar-SA"/>
        </w:rPr>
        <w:t>8、付款方式：验收合格后30天内付清（具体以和甲方签订的合同为准）</w:t>
      </w:r>
    </w:p>
    <w:bookmarkEnd w:id="21"/>
    <w:p>
      <w:pPr>
        <w:pStyle w:val="7"/>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二、具体采购服务内容及要求</w:t>
      </w:r>
    </w:p>
    <w:p>
      <w:pPr>
        <w:pStyle w:val="7"/>
        <w:ind w:firstLine="240" w:firstLineChars="100"/>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根据医院需求采购医疗设备清单如下：</w:t>
      </w:r>
    </w:p>
    <w:p>
      <w:pPr>
        <w:rPr>
          <w:rFonts w:hint="default"/>
          <w:color w:val="auto"/>
          <w:highlight w:val="none"/>
          <w:lang w:val="en-US" w:eastAsia="zh-CN"/>
        </w:rPr>
      </w:pPr>
      <w:r>
        <w:rPr>
          <w:rFonts w:hint="eastAsia" w:ascii="宋体" w:hAnsi="宋体" w:cs="宋体"/>
          <w:b w:val="0"/>
          <w:bCs w:val="0"/>
          <w:color w:val="auto"/>
          <w:sz w:val="24"/>
          <w:szCs w:val="24"/>
          <w:highlight w:val="none"/>
          <w:u w:val="none"/>
          <w:lang w:val="en-US" w:eastAsia="zh-CN"/>
        </w:rPr>
        <w:t>包一：</w:t>
      </w:r>
    </w:p>
    <w:tbl>
      <w:tblPr>
        <w:tblStyle w:val="23"/>
        <w:tblW w:w="917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7"/>
        <w:gridCol w:w="1512"/>
        <w:gridCol w:w="937"/>
        <w:gridCol w:w="1096"/>
        <w:gridCol w:w="1096"/>
        <w:gridCol w:w="861"/>
        <w:gridCol w:w="861"/>
        <w:gridCol w:w="937"/>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序号</w:t>
            </w:r>
          </w:p>
        </w:tc>
        <w:tc>
          <w:tcPr>
            <w:tcW w:w="15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设备名称</w:t>
            </w:r>
          </w:p>
        </w:tc>
        <w:tc>
          <w:tcPr>
            <w:tcW w:w="9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数量</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投标报价</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投标报价</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品牌</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5"/>
                <w:rFonts w:hint="eastAsia" w:ascii="宋体" w:hAnsi="宋体" w:eastAsia="宋体" w:cs="宋体"/>
                <w:b/>
                <w:bCs/>
                <w:color w:val="auto"/>
                <w:sz w:val="24"/>
                <w:szCs w:val="24"/>
                <w:highlight w:val="none"/>
                <w:lang w:val="en-US" w:eastAsia="zh-CN" w:bidi="ar"/>
              </w:rPr>
              <w:t xml:space="preserve"> </w:t>
            </w:r>
            <w:r>
              <w:rPr>
                <w:rStyle w:val="41"/>
                <w:rFonts w:hint="eastAsia" w:ascii="宋体" w:hAnsi="宋体" w:eastAsia="宋体" w:cs="宋体"/>
                <w:b/>
                <w:bCs/>
                <w:color w:val="auto"/>
                <w:sz w:val="24"/>
                <w:szCs w:val="24"/>
                <w:highlight w:val="none"/>
                <w:lang w:val="en-US" w:eastAsia="zh-CN" w:bidi="ar"/>
              </w:rPr>
              <w:t>生产厂家</w:t>
            </w:r>
          </w:p>
        </w:tc>
        <w:tc>
          <w:tcPr>
            <w:tcW w:w="9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5"/>
                <w:rFonts w:hint="eastAsia" w:ascii="宋体" w:hAnsi="宋体" w:eastAsia="宋体" w:cs="宋体"/>
                <w:b/>
                <w:bCs/>
                <w:color w:val="auto"/>
                <w:sz w:val="24"/>
                <w:szCs w:val="24"/>
                <w:highlight w:val="none"/>
                <w:lang w:val="en-US" w:eastAsia="zh-CN" w:bidi="ar"/>
              </w:rPr>
              <w:t xml:space="preserve"> </w:t>
            </w:r>
            <w:r>
              <w:rPr>
                <w:rStyle w:val="41"/>
                <w:rFonts w:hint="eastAsia" w:ascii="宋体" w:hAnsi="宋体" w:eastAsia="宋体" w:cs="宋体"/>
                <w:b/>
                <w:bCs/>
                <w:color w:val="auto"/>
                <w:sz w:val="24"/>
                <w:szCs w:val="24"/>
                <w:highlight w:val="none"/>
                <w:lang w:val="en-US" w:eastAsia="zh-CN" w:bidi="ar"/>
              </w:rPr>
              <w:t>规格型号</w:t>
            </w:r>
          </w:p>
        </w:tc>
        <w:tc>
          <w:tcPr>
            <w:tcW w:w="9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3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（单价）</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（共计）</w:t>
            </w: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color w:val="auto"/>
                <w:sz w:val="24"/>
                <w:szCs w:val="24"/>
                <w:highlight w:val="none"/>
                <w:lang w:val="en-US" w:eastAsia="zh-CN"/>
              </w:rPr>
              <w:t>治疗床</w:t>
            </w:r>
          </w:p>
        </w:tc>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10张</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9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w:t>
            </w:r>
          </w:p>
        </w:tc>
        <w:tc>
          <w:tcPr>
            <w:tcW w:w="15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color w:val="auto"/>
                <w:sz w:val="24"/>
                <w:szCs w:val="24"/>
                <w:highlight w:val="none"/>
                <w:lang w:val="en-US" w:eastAsia="zh-CN"/>
              </w:rPr>
              <w:t>隔物灸塔座</w:t>
            </w:r>
          </w:p>
        </w:tc>
        <w:tc>
          <w:tcPr>
            <w:tcW w:w="9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5个</w:t>
            </w:r>
          </w:p>
        </w:tc>
        <w:tc>
          <w:tcPr>
            <w:tcW w:w="109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4"/>
                <w:szCs w:val="24"/>
                <w:highlight w:val="none"/>
                <w:u w:val="none"/>
              </w:rPr>
            </w:pPr>
          </w:p>
        </w:tc>
        <w:tc>
          <w:tcPr>
            <w:tcW w:w="93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cs="宋体"/>
                <w:b/>
                <w:bCs/>
                <w:i w:val="0"/>
                <w:iCs w:val="0"/>
                <w:color w:val="auto"/>
                <w:kern w:val="0"/>
                <w:sz w:val="24"/>
                <w:szCs w:val="24"/>
                <w:highlight w:val="none"/>
                <w:u w:val="none"/>
                <w:lang w:val="en-US" w:eastAsia="zh-CN" w:bidi="ar"/>
              </w:rPr>
              <w:t>3</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color w:val="auto"/>
                <w:sz w:val="24"/>
                <w:szCs w:val="24"/>
                <w:highlight w:val="none"/>
                <w:lang w:val="en-US" w:eastAsia="zh-CN"/>
              </w:rPr>
              <w:t>微波治疗仪</w:t>
            </w:r>
          </w:p>
        </w:tc>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lang w:val="en-US" w:eastAsia="zh-CN"/>
              </w:rPr>
              <w:t>1台</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kern w:val="2"/>
                <w:sz w:val="24"/>
                <w:szCs w:val="24"/>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4</w:t>
            </w:r>
          </w:p>
        </w:tc>
        <w:tc>
          <w:tcPr>
            <w:tcW w:w="15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color w:val="auto"/>
                <w:sz w:val="24"/>
                <w:szCs w:val="24"/>
                <w:highlight w:val="none"/>
                <w:lang w:val="en-US" w:eastAsia="zh-CN" w:bidi="ar-SA"/>
              </w:rPr>
              <w:t>电脑</w:t>
            </w:r>
            <w:r>
              <w:rPr>
                <w:rFonts w:hint="eastAsia" w:ascii="宋体" w:hAnsi="宋体" w:eastAsia="宋体" w:cs="宋体"/>
                <w:b/>
                <w:bCs/>
                <w:color w:val="auto"/>
                <w:sz w:val="24"/>
                <w:szCs w:val="24"/>
                <w:highlight w:val="none"/>
              </w:rPr>
              <w:t>中频治疗机</w:t>
            </w:r>
          </w:p>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p>
        </w:tc>
        <w:tc>
          <w:tcPr>
            <w:tcW w:w="9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lang w:val="en-US" w:eastAsia="zh-CN"/>
              </w:rPr>
              <w:t>5台</w:t>
            </w:r>
          </w:p>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109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kern w:val="2"/>
                <w:sz w:val="24"/>
                <w:szCs w:val="24"/>
                <w:highlight w:val="none"/>
                <w:u w:val="none"/>
                <w:lang w:val="en-US" w:eastAsia="zh-CN" w:bidi="ar-SA"/>
              </w:rPr>
            </w:pPr>
          </w:p>
          <w:p>
            <w:pPr>
              <w:jc w:val="center"/>
              <w:rPr>
                <w:rFonts w:hint="eastAsia" w:ascii="宋体" w:hAnsi="宋体" w:eastAsia="宋体" w:cs="宋体"/>
                <w:b/>
                <w:bCs/>
                <w:i w:val="0"/>
                <w:iCs w:val="0"/>
                <w:color w:val="auto"/>
                <w:sz w:val="24"/>
                <w:szCs w:val="24"/>
                <w:highlight w:val="none"/>
                <w:u w:val="none"/>
              </w:rPr>
            </w:pPr>
          </w:p>
        </w:tc>
        <w:tc>
          <w:tcPr>
            <w:tcW w:w="109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3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4"/>
                <w:szCs w:val="24"/>
                <w:highlight w:val="none"/>
                <w:u w:val="none"/>
              </w:rPr>
            </w:pPr>
          </w:p>
        </w:tc>
        <w:tc>
          <w:tcPr>
            <w:tcW w:w="93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cs="宋体"/>
                <w:b/>
                <w:bCs/>
                <w:i w:val="0"/>
                <w:iCs w:val="0"/>
                <w:color w:val="auto"/>
                <w:kern w:val="0"/>
                <w:sz w:val="24"/>
                <w:szCs w:val="24"/>
                <w:highlight w:val="none"/>
                <w:u w:val="none"/>
                <w:lang w:val="en-US" w:eastAsia="zh-CN" w:bidi="ar"/>
              </w:rPr>
              <w:t>5</w:t>
            </w:r>
          </w:p>
        </w:tc>
        <w:tc>
          <w:tcPr>
            <w:tcW w:w="15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color w:val="auto"/>
                <w:sz w:val="24"/>
                <w:szCs w:val="24"/>
                <w:highlight w:val="none"/>
                <w:lang w:val="en-US" w:eastAsia="zh-CN"/>
              </w:rPr>
              <w:t>局部红光治疗仪</w:t>
            </w:r>
          </w:p>
        </w:tc>
        <w:tc>
          <w:tcPr>
            <w:tcW w:w="9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lang w:val="en-US" w:eastAsia="zh-CN"/>
              </w:rPr>
              <w:t>1台</w:t>
            </w:r>
          </w:p>
        </w:tc>
        <w:tc>
          <w:tcPr>
            <w:tcW w:w="109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kern w:val="2"/>
                <w:sz w:val="24"/>
                <w:szCs w:val="24"/>
                <w:highlight w:val="none"/>
                <w:u w:val="none"/>
                <w:lang w:val="en-US" w:eastAsia="zh-CN" w:bidi="ar-SA"/>
              </w:rPr>
            </w:pPr>
          </w:p>
        </w:tc>
        <w:tc>
          <w:tcPr>
            <w:tcW w:w="109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93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4"/>
                <w:szCs w:val="24"/>
                <w:highlight w:val="none"/>
                <w:u w:val="none"/>
              </w:rPr>
            </w:pPr>
          </w:p>
        </w:tc>
        <w:tc>
          <w:tcPr>
            <w:tcW w:w="93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244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c>
          <w:tcPr>
            <w:tcW w:w="9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r>
    </w:tbl>
    <w:p>
      <w:pPr>
        <w:pStyle w:val="22"/>
        <w:ind w:left="0" w:leftChars="0" w:firstLine="280" w:firstLineChars="100"/>
        <w:rPr>
          <w:rFonts w:hint="eastAsia" w:hAnsi="宋体" w:cs="宋体"/>
          <w:b/>
          <w:bCs/>
          <w:color w:val="auto"/>
          <w:sz w:val="32"/>
          <w:szCs w:val="32"/>
          <w:highlight w:val="none"/>
          <w:lang w:val="en-US" w:eastAsia="zh-CN"/>
        </w:rPr>
      </w:pPr>
      <w:r>
        <w:rPr>
          <w:rFonts w:hint="eastAsia" w:ascii="宋体" w:hAnsi="宋体" w:cs="宋体"/>
          <w:b w:val="0"/>
          <w:bCs w:val="0"/>
          <w:color w:val="auto"/>
          <w:sz w:val="28"/>
          <w:szCs w:val="28"/>
          <w:highlight w:val="none"/>
          <w:u w:val="none"/>
          <w:lang w:val="en-US" w:eastAsia="zh-CN"/>
        </w:rPr>
        <w:t>设备</w:t>
      </w:r>
      <w:r>
        <w:rPr>
          <w:rFonts w:hint="eastAsia"/>
          <w:color w:val="auto"/>
          <w:sz w:val="28"/>
          <w:szCs w:val="21"/>
          <w:highlight w:val="none"/>
          <w:lang w:val="en-US" w:eastAsia="zh-CN"/>
        </w:rPr>
        <w:t>具体参数如下：</w:t>
      </w:r>
    </w:p>
    <w:p>
      <w:pPr>
        <w:jc w:val="left"/>
        <w:rPr>
          <w:rFonts w:hint="eastAsia" w:hAnsi="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一、治疗床（10张）</w:t>
      </w:r>
    </w:p>
    <w:p>
      <w:pPr>
        <w:jc w:val="left"/>
        <w:rPr>
          <w:rFonts w:hint="eastAsia" w:hAnsi="宋体" w:cs="宋体"/>
          <w:b w:val="0"/>
          <w:bCs w:val="0"/>
          <w:color w:val="auto"/>
          <w:sz w:val="28"/>
          <w:szCs w:val="28"/>
          <w:highlight w:val="none"/>
          <w:lang w:val="en-US" w:eastAsia="zh-CN"/>
        </w:rPr>
      </w:pPr>
      <w:r>
        <w:rPr>
          <w:rFonts w:hint="eastAsia" w:hAnsi="宋体" w:cs="宋体"/>
          <w:b/>
          <w:bCs/>
          <w:color w:val="auto"/>
          <w:sz w:val="28"/>
          <w:szCs w:val="28"/>
          <w:highlight w:val="none"/>
          <w:lang w:val="en-US" w:eastAsia="zh-CN"/>
        </w:rPr>
        <w:t xml:space="preserve">  1、</w:t>
      </w:r>
      <w:r>
        <w:rPr>
          <w:rFonts w:hint="eastAsia" w:hAnsi="宋体" w:cs="宋体"/>
          <w:b w:val="0"/>
          <w:bCs w:val="0"/>
          <w:color w:val="auto"/>
          <w:sz w:val="28"/>
          <w:szCs w:val="28"/>
          <w:highlight w:val="none"/>
          <w:lang w:val="en-US" w:eastAsia="zh-CN"/>
        </w:rPr>
        <w:t>木质、长180cm、宽70cm、高65cm,带洞、带枕头</w:t>
      </w:r>
    </w:p>
    <w:p>
      <w:pPr>
        <w:jc w:val="left"/>
        <w:rPr>
          <w:rFonts w:hint="eastAsia" w:hAnsi="宋体" w:cs="宋体"/>
          <w:b w:val="0"/>
          <w:bCs w:val="0"/>
          <w:color w:val="auto"/>
          <w:sz w:val="28"/>
          <w:szCs w:val="28"/>
          <w:highlight w:val="none"/>
          <w:lang w:val="en-US" w:eastAsia="zh-CN"/>
        </w:rPr>
      </w:pPr>
      <w:r>
        <w:rPr>
          <w:rFonts w:hint="eastAsia" w:hAnsi="宋体" w:cs="宋体"/>
          <w:b w:val="0"/>
          <w:bCs w:val="0"/>
          <w:color w:val="auto"/>
          <w:sz w:val="28"/>
          <w:szCs w:val="28"/>
          <w:highlight w:val="none"/>
          <w:lang w:val="en-US" w:eastAsia="zh-CN"/>
        </w:rPr>
        <w:t xml:space="preserve">  2、承重≥200kg</w:t>
      </w:r>
    </w:p>
    <w:p>
      <w:pPr>
        <w:jc w:val="left"/>
        <w:rPr>
          <w:rFonts w:hint="eastAsia" w:hAnsi="宋体" w:cs="宋体"/>
          <w:b w:val="0"/>
          <w:bCs w:val="0"/>
          <w:color w:val="auto"/>
          <w:sz w:val="28"/>
          <w:szCs w:val="28"/>
          <w:highlight w:val="none"/>
          <w:lang w:val="en-US" w:eastAsia="zh-CN"/>
        </w:rPr>
      </w:pPr>
      <w:r>
        <w:rPr>
          <w:rFonts w:hint="eastAsia" w:hAnsi="宋体" w:cs="宋体"/>
          <w:b w:val="0"/>
          <w:bCs w:val="0"/>
          <w:color w:val="auto"/>
          <w:sz w:val="28"/>
          <w:szCs w:val="28"/>
          <w:highlight w:val="none"/>
          <w:lang w:val="en-US" w:eastAsia="zh-CN"/>
        </w:rPr>
        <w:t xml:space="preserve">  3、床垫厚度≥50mm（防水，阻燃）</w:t>
      </w:r>
    </w:p>
    <w:p>
      <w:pPr>
        <w:jc w:val="left"/>
        <w:rPr>
          <w:rFonts w:hint="default" w:hAnsi="宋体" w:cs="宋体"/>
          <w:b w:val="0"/>
          <w:bCs w:val="0"/>
          <w:color w:val="auto"/>
          <w:sz w:val="28"/>
          <w:szCs w:val="28"/>
          <w:highlight w:val="none"/>
          <w:lang w:val="en-US" w:eastAsia="zh-CN"/>
        </w:rPr>
      </w:pPr>
      <w:r>
        <w:rPr>
          <w:rFonts w:hint="eastAsia" w:hAnsi="宋体" w:cs="宋体"/>
          <w:b w:val="0"/>
          <w:bCs w:val="0"/>
          <w:color w:val="auto"/>
          <w:sz w:val="28"/>
          <w:szCs w:val="28"/>
          <w:highlight w:val="none"/>
          <w:lang w:val="en-US" w:eastAsia="zh-CN"/>
        </w:rPr>
        <w:t xml:space="preserve">  4、床垫与床体相互固定</w:t>
      </w:r>
    </w:p>
    <w:p>
      <w:pPr>
        <w:numPr>
          <w:ilvl w:val="0"/>
          <w:numId w:val="0"/>
        </w:numPr>
        <w:jc w:val="left"/>
        <w:rPr>
          <w:rFonts w:hint="eastAsia" w:hAnsi="宋体" w:cs="宋体"/>
          <w:b w:val="0"/>
          <w:bCs w:val="0"/>
          <w:color w:val="auto"/>
          <w:sz w:val="28"/>
          <w:szCs w:val="28"/>
          <w:highlight w:val="none"/>
          <w:lang w:val="en-US" w:eastAsia="zh-CN"/>
        </w:rPr>
      </w:pPr>
      <w:r>
        <w:rPr>
          <w:rFonts w:hint="eastAsia" w:hAnsi="宋体" w:cs="宋体"/>
          <w:b/>
          <w:bCs/>
          <w:color w:val="auto"/>
          <w:sz w:val="28"/>
          <w:szCs w:val="28"/>
          <w:highlight w:val="none"/>
          <w:lang w:val="en-US" w:eastAsia="zh-CN"/>
        </w:rPr>
        <w:t>二、隔物灸塔座（5个）</w:t>
      </w:r>
    </w:p>
    <w:p>
      <w:pPr>
        <w:numPr>
          <w:ilvl w:val="0"/>
          <w:numId w:val="0"/>
        </w:numPr>
        <w:jc w:val="left"/>
        <w:rPr>
          <w:rFonts w:hint="default" w:hAnsi="宋体" w:cs="宋体"/>
          <w:b w:val="0"/>
          <w:bCs w:val="0"/>
          <w:color w:val="auto"/>
          <w:sz w:val="28"/>
          <w:szCs w:val="28"/>
          <w:highlight w:val="none"/>
          <w:lang w:val="en-US" w:eastAsia="zh-CN"/>
        </w:rPr>
      </w:pPr>
      <w:r>
        <w:rPr>
          <w:rFonts w:hint="eastAsia" w:hAnsi="宋体" w:cs="宋体"/>
          <w:b w:val="0"/>
          <w:bCs w:val="0"/>
          <w:color w:val="auto"/>
          <w:sz w:val="28"/>
          <w:szCs w:val="28"/>
          <w:highlight w:val="none"/>
          <w:lang w:val="en-US" w:eastAsia="zh-CN"/>
        </w:rPr>
        <w:t xml:space="preserve"> 1、橡木材质25x30/25x70（cm）</w:t>
      </w:r>
    </w:p>
    <w:p>
      <w:pPr>
        <w:numPr>
          <w:ilvl w:val="0"/>
          <w:numId w:val="0"/>
        </w:numPr>
        <w:jc w:val="left"/>
        <w:rPr>
          <w:rFonts w:hint="eastAsia" w:hAnsi="宋体" w:cs="宋体"/>
          <w:b w:val="0"/>
          <w:bCs w:val="0"/>
          <w:color w:val="auto"/>
          <w:sz w:val="28"/>
          <w:szCs w:val="28"/>
          <w:highlight w:val="none"/>
          <w:lang w:val="en-US" w:eastAsia="zh-CN"/>
        </w:rPr>
      </w:pPr>
      <w:r>
        <w:rPr>
          <w:rFonts w:hint="eastAsia" w:hAnsi="宋体" w:cs="宋体"/>
          <w:b w:val="0"/>
          <w:bCs w:val="0"/>
          <w:color w:val="auto"/>
          <w:sz w:val="28"/>
          <w:szCs w:val="28"/>
          <w:highlight w:val="none"/>
          <w:lang w:val="en-US" w:eastAsia="zh-CN"/>
        </w:rPr>
        <w:t xml:space="preserve"> 2、具有隔热防烫伤装置</w:t>
      </w:r>
    </w:p>
    <w:p>
      <w:pPr>
        <w:jc w:val="left"/>
        <w:rPr>
          <w:rFonts w:hint="eastAsia" w:ascii="宋体" w:hAnsi="宋体" w:eastAsia="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val="en-US" w:eastAsia="zh-CN"/>
        </w:rPr>
        <w:t>微波治疗仪</w:t>
      </w:r>
      <w:r>
        <w:rPr>
          <w:rFonts w:hint="eastAsia"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val="en-US" w:eastAsia="zh-CN"/>
        </w:rPr>
        <w:t>1台</w:t>
      </w:r>
      <w:r>
        <w:rPr>
          <w:rFonts w:hint="eastAsia" w:hAnsi="宋体" w:cs="宋体"/>
          <w:b/>
          <w:bCs/>
          <w:color w:val="auto"/>
          <w:sz w:val="28"/>
          <w:szCs w:val="28"/>
          <w:highlight w:val="none"/>
          <w:lang w:val="en-US" w:eastAsia="zh-CN"/>
        </w:rPr>
        <w:t>）</w:t>
      </w:r>
    </w:p>
    <w:p>
      <w:pP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产品参数</w:t>
      </w:r>
      <w:r>
        <w:rPr>
          <w:rFonts w:hint="eastAsia" w:ascii="宋体" w:hAnsi="宋体" w:eastAsia="宋体" w:cs="宋体"/>
          <w:b/>
          <w:color w:val="auto"/>
          <w:sz w:val="28"/>
          <w:szCs w:val="28"/>
          <w:highlight w:val="none"/>
        </w:rPr>
        <w:t>：</w:t>
      </w:r>
    </w:p>
    <w:p>
      <w:pPr>
        <w:pStyle w:val="34"/>
        <w:numPr>
          <w:ilvl w:val="0"/>
          <w:numId w:val="10"/>
        </w:numPr>
        <w:ind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工作频率：2450MHz±50MHz。</w:t>
      </w:r>
    </w:p>
    <w:p>
      <w:pPr>
        <w:pStyle w:val="34"/>
        <w:numPr>
          <w:ilvl w:val="0"/>
          <w:numId w:val="10"/>
        </w:numPr>
        <w:ind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波长：12.2cm。</w:t>
      </w:r>
    </w:p>
    <w:p>
      <w:pPr>
        <w:pStyle w:val="34"/>
        <w:numPr>
          <w:ilvl w:val="0"/>
          <w:numId w:val="10"/>
        </w:numPr>
        <w:ind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工作方式：连续、脉冲输出。</w:t>
      </w:r>
    </w:p>
    <w:p>
      <w:pPr>
        <w:pStyle w:val="34"/>
        <w:numPr>
          <w:ilvl w:val="0"/>
          <w:numId w:val="10"/>
        </w:numPr>
        <w:ind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治疗时间：理疗模式1-30分钟可调，手术模式1-99秒可调。</w:t>
      </w:r>
    </w:p>
    <w:p>
      <w:pPr>
        <w:pStyle w:val="34"/>
        <w:numPr>
          <w:ilvl w:val="0"/>
          <w:numId w:val="10"/>
        </w:numPr>
        <w:ind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辐射器驻波比：S≤2.0。</w:t>
      </w:r>
    </w:p>
    <w:p>
      <w:pPr>
        <w:pStyle w:val="34"/>
        <w:numPr>
          <w:ilvl w:val="0"/>
          <w:numId w:val="10"/>
        </w:numPr>
        <w:ind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微波输出功率：手术模式：1～120W连续可调。理疗模式：连续1～80W连续可调。脉冲模式：1～120W；脉冲频率为0.5Hz，脉宽为1S。</w:t>
      </w:r>
    </w:p>
    <w:p>
      <w:pPr>
        <w:pStyle w:val="34"/>
        <w:numPr>
          <w:ilvl w:val="0"/>
          <w:numId w:val="10"/>
        </w:numPr>
        <w:ind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辐射器无用辐射：≤2mW/cm2。(全金属外壳屏蔽)。</w:t>
      </w:r>
    </w:p>
    <w:p>
      <w:pPr>
        <w:pStyle w:val="34"/>
        <w:numPr>
          <w:ilvl w:val="0"/>
          <w:numId w:val="10"/>
        </w:numPr>
        <w:ind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微波机辐射泄漏：≤1mW/cm2。(全金属外壳屏蔽)。</w:t>
      </w:r>
    </w:p>
    <w:p>
      <w:pPr>
        <w:pStyle w:val="34"/>
        <w:numPr>
          <w:ilvl w:val="0"/>
          <w:numId w:val="10"/>
        </w:numPr>
        <w:ind w:firstLineChars="0"/>
        <w:jc w:val="left"/>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color w:val="auto"/>
          <w:sz w:val="28"/>
          <w:szCs w:val="28"/>
          <w:highlight w:val="none"/>
        </w:rPr>
        <w:t>保护功能：具有闭锁保护、过载保护、超温报警、误操作报警、功率自检及功率输出时键盘锁定功能、电压监测功能。</w:t>
      </w:r>
    </w:p>
    <w:p>
      <w:pPr>
        <w:pStyle w:val="15"/>
        <w:jc w:val="both"/>
        <w:rPr>
          <w:rFonts w:hint="eastAsia" w:ascii="宋体" w:hAnsi="宋体" w:eastAsia="宋体" w:cs="宋体"/>
          <w:b/>
          <w:bCs/>
          <w:color w:val="auto"/>
          <w:sz w:val="28"/>
          <w:szCs w:val="28"/>
          <w:highlight w:val="none"/>
          <w:lang w:val="en-US" w:eastAsia="zh-CN"/>
        </w:rPr>
      </w:pPr>
      <w:r>
        <w:rPr>
          <w:rFonts w:hint="eastAsia" w:hAnsi="宋体" w:cs="宋体"/>
          <w:b/>
          <w:bCs/>
          <w:color w:val="auto"/>
          <w:sz w:val="28"/>
          <w:szCs w:val="28"/>
          <w:highlight w:val="none"/>
          <w:lang w:val="en-US" w:eastAsia="zh-CN" w:bidi="ar-SA"/>
        </w:rPr>
        <w:t>四</w:t>
      </w:r>
      <w:r>
        <w:rPr>
          <w:rFonts w:hint="eastAsia" w:ascii="宋体" w:hAnsi="宋体" w:eastAsia="宋体" w:cs="宋体"/>
          <w:b/>
          <w:bCs/>
          <w:color w:val="auto"/>
          <w:sz w:val="28"/>
          <w:szCs w:val="28"/>
          <w:highlight w:val="none"/>
          <w:lang w:val="en-US" w:eastAsia="zh-CN" w:bidi="ar-SA"/>
        </w:rPr>
        <w:t>、</w:t>
      </w:r>
      <w:r>
        <w:rPr>
          <w:rFonts w:hint="eastAsia" w:hAnsi="宋体" w:cs="宋体"/>
          <w:b/>
          <w:bCs/>
          <w:color w:val="auto"/>
          <w:sz w:val="28"/>
          <w:szCs w:val="28"/>
          <w:highlight w:val="none"/>
          <w:lang w:val="en-US" w:eastAsia="zh-CN" w:bidi="ar-SA"/>
        </w:rPr>
        <w:t>电脑</w:t>
      </w:r>
      <w:r>
        <w:rPr>
          <w:rFonts w:hint="eastAsia" w:ascii="宋体" w:hAnsi="宋体" w:eastAsia="宋体" w:cs="宋体"/>
          <w:b/>
          <w:bCs/>
          <w:color w:val="auto"/>
          <w:sz w:val="28"/>
          <w:szCs w:val="28"/>
          <w:highlight w:val="none"/>
        </w:rPr>
        <w:t>中频治疗机</w:t>
      </w:r>
      <w:r>
        <w:rPr>
          <w:rFonts w:hint="eastAsia" w:hAnsi="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5台</w:t>
      </w:r>
      <w:r>
        <w:rPr>
          <w:rFonts w:hint="eastAsia" w:hAnsi="宋体" w:cs="宋体"/>
          <w:b/>
          <w:bCs/>
          <w:color w:val="auto"/>
          <w:sz w:val="28"/>
          <w:szCs w:val="28"/>
          <w:highlight w:val="none"/>
          <w:lang w:eastAsia="zh-CN"/>
        </w:rPr>
        <w:t>）</w:t>
      </w:r>
    </w:p>
    <w:p>
      <w:pPr>
        <w:autoSpaceDE w:val="0"/>
        <w:autoSpaceDN w:val="0"/>
        <w:adjustRightInd w:val="0"/>
        <w:spacing w:line="360" w:lineRule="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1、中频输出</w:t>
      </w:r>
    </w:p>
    <w:p>
      <w:pPr>
        <w:autoSpaceDE w:val="0"/>
        <w:autoSpaceDN w:val="0"/>
        <w:adjustRightInd w:val="0"/>
        <w:spacing w:line="360" w:lineRule="auto"/>
        <w:ind w:firstLine="280" w:firstLineChars="100"/>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lang w:val="en-US" w:eastAsia="zh-CN"/>
        </w:rPr>
        <w:t>* a）</w:t>
      </w:r>
      <w:r>
        <w:rPr>
          <w:rFonts w:hint="eastAsia" w:ascii="宋体" w:hAnsi="宋体" w:eastAsia="宋体" w:cs="宋体"/>
          <w:b w:val="0"/>
          <w:bCs w:val="0"/>
          <w:color w:val="auto"/>
          <w:kern w:val="0"/>
          <w:sz w:val="28"/>
          <w:szCs w:val="28"/>
          <w:highlight w:val="none"/>
        </w:rPr>
        <w:t>输出频率：1kHz</w:t>
      </w:r>
      <w:r>
        <w:rPr>
          <w:rFonts w:hint="eastAsia" w:ascii="宋体" w:hAnsi="宋体" w:eastAsia="宋体" w:cs="宋体"/>
          <w:b w:val="0"/>
          <w:bCs w:val="0"/>
          <w:color w:val="auto"/>
          <w:kern w:val="0"/>
          <w:sz w:val="28"/>
          <w:szCs w:val="28"/>
          <w:highlight w:val="none"/>
          <w:lang w:val="zh-CN"/>
        </w:rPr>
        <w:t>～</w:t>
      </w:r>
      <w:r>
        <w:rPr>
          <w:rFonts w:hint="eastAsia" w:ascii="宋体" w:hAnsi="宋体" w:eastAsia="宋体" w:cs="宋体"/>
          <w:b w:val="0"/>
          <w:bCs w:val="0"/>
          <w:color w:val="auto"/>
          <w:kern w:val="0"/>
          <w:sz w:val="28"/>
          <w:szCs w:val="28"/>
          <w:highlight w:val="none"/>
        </w:rPr>
        <w:t>10kHz，级差1kHz，允差±10%；</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lang w:val="en-US" w:eastAsia="zh-CN"/>
        </w:rPr>
        <w:t>b</w:t>
      </w:r>
      <w:r>
        <w:rPr>
          <w:rFonts w:hint="eastAsia" w:ascii="宋体" w:hAnsi="宋体" w:eastAsia="宋体" w:cs="宋体"/>
          <w:b w:val="0"/>
          <w:bCs w:val="0"/>
          <w:color w:val="auto"/>
          <w:kern w:val="0"/>
          <w:sz w:val="28"/>
          <w:szCs w:val="28"/>
          <w:highlight w:val="none"/>
          <w:lang w:eastAsia="zh-CN"/>
        </w:rPr>
        <w:t>）输出波形：</w:t>
      </w:r>
      <w:r>
        <w:rPr>
          <w:rFonts w:hint="eastAsia" w:ascii="宋体" w:hAnsi="宋体" w:eastAsia="宋体" w:cs="宋体"/>
          <w:b w:val="0"/>
          <w:bCs w:val="0"/>
          <w:color w:val="auto"/>
          <w:kern w:val="0"/>
          <w:sz w:val="28"/>
          <w:szCs w:val="28"/>
          <w:highlight w:val="none"/>
        </w:rPr>
        <w:t>方波，占空比50%；</w:t>
      </w:r>
    </w:p>
    <w:p>
      <w:pPr>
        <w:autoSpaceDE w:val="0"/>
        <w:autoSpaceDN w:val="0"/>
        <w:adjustRightInd w:val="0"/>
        <w:spacing w:line="360" w:lineRule="auto"/>
        <w:ind w:firstLine="560" w:firstLineChars="200"/>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val="en-US" w:eastAsia="zh-CN"/>
        </w:rPr>
        <w:t>c）</w:t>
      </w:r>
      <w:r>
        <w:rPr>
          <w:rFonts w:hint="eastAsia" w:ascii="宋体" w:hAnsi="宋体" w:eastAsia="宋体" w:cs="宋体"/>
          <w:b w:val="0"/>
          <w:bCs w:val="0"/>
          <w:color w:val="auto"/>
          <w:kern w:val="0"/>
          <w:sz w:val="28"/>
          <w:szCs w:val="28"/>
          <w:highlight w:val="none"/>
        </w:rPr>
        <w:t>波形输出方式</w:t>
      </w:r>
      <w:r>
        <w:rPr>
          <w:rFonts w:hint="eastAsia" w:ascii="宋体" w:hAnsi="宋体" w:eastAsia="宋体" w:cs="宋体"/>
          <w:b w:val="0"/>
          <w:bCs w:val="0"/>
          <w:color w:val="auto"/>
          <w:kern w:val="0"/>
          <w:sz w:val="28"/>
          <w:szCs w:val="28"/>
          <w:highlight w:val="none"/>
          <w:lang w:eastAsia="zh-CN"/>
        </w:rPr>
        <w:t>：</w:t>
      </w:r>
      <w:r>
        <w:rPr>
          <w:rFonts w:hint="eastAsia" w:ascii="宋体" w:hAnsi="宋体" w:eastAsia="宋体" w:cs="宋体"/>
          <w:b w:val="0"/>
          <w:bCs w:val="0"/>
          <w:color w:val="auto"/>
          <w:kern w:val="0"/>
          <w:sz w:val="28"/>
          <w:szCs w:val="28"/>
          <w:highlight w:val="none"/>
        </w:rPr>
        <w:t>双向</w:t>
      </w:r>
      <w:r>
        <w:rPr>
          <w:rFonts w:hint="eastAsia" w:ascii="宋体" w:hAnsi="宋体" w:eastAsia="宋体" w:cs="宋体"/>
          <w:b w:val="0"/>
          <w:bCs w:val="0"/>
          <w:color w:val="auto"/>
          <w:kern w:val="0"/>
          <w:sz w:val="28"/>
          <w:szCs w:val="28"/>
          <w:highlight w:val="none"/>
          <w:lang w:eastAsia="zh-CN"/>
        </w:rPr>
        <w:t>；</w:t>
      </w:r>
    </w:p>
    <w:p>
      <w:pPr>
        <w:autoSpaceDE w:val="0"/>
        <w:autoSpaceDN w:val="0"/>
        <w:adjustRightInd w:val="0"/>
        <w:spacing w:line="360" w:lineRule="auto"/>
        <w:ind w:firstLine="560" w:firstLineChars="200"/>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d</w:t>
      </w:r>
      <w:r>
        <w:rPr>
          <w:rFonts w:hint="eastAsia" w:ascii="宋体" w:hAnsi="宋体" w:eastAsia="宋体" w:cs="宋体"/>
          <w:b w:val="0"/>
          <w:bCs w:val="0"/>
          <w:color w:val="auto"/>
          <w:kern w:val="0"/>
          <w:sz w:val="28"/>
          <w:szCs w:val="28"/>
          <w:highlight w:val="none"/>
        </w:rPr>
        <w:t>）中频输出电流：标准负载电阻</w:t>
      </w:r>
      <w:r>
        <w:rPr>
          <w:rFonts w:hint="eastAsia" w:hAnsi="宋体" w:cs="宋体"/>
          <w:b w:val="0"/>
          <w:bCs w:val="0"/>
          <w:color w:val="auto"/>
          <w:kern w:val="0"/>
          <w:sz w:val="28"/>
          <w:szCs w:val="28"/>
          <w:highlight w:val="none"/>
          <w:lang w:val="en-US" w:eastAsia="zh-CN"/>
        </w:rPr>
        <w:t>为</w:t>
      </w:r>
      <w:r>
        <w:rPr>
          <w:rFonts w:hint="eastAsia" w:ascii="宋体" w:hAnsi="宋体" w:eastAsia="宋体" w:cs="宋体"/>
          <w:b w:val="0"/>
          <w:bCs w:val="0"/>
          <w:color w:val="auto"/>
          <w:kern w:val="0"/>
          <w:sz w:val="28"/>
          <w:szCs w:val="28"/>
          <w:highlight w:val="none"/>
        </w:rPr>
        <w:t>500Ω</w:t>
      </w:r>
      <w:r>
        <w:rPr>
          <w:rFonts w:hint="eastAsia" w:hAnsi="宋体" w:cs="宋体"/>
          <w:b w:val="0"/>
          <w:bCs w:val="0"/>
          <w:color w:val="auto"/>
          <w:kern w:val="0"/>
          <w:sz w:val="28"/>
          <w:szCs w:val="28"/>
          <w:highlight w:val="none"/>
          <w:lang w:val="en-US" w:eastAsia="zh-CN"/>
        </w:rPr>
        <w:t>时</w:t>
      </w:r>
      <w:r>
        <w:rPr>
          <w:rFonts w:hint="eastAsia" w:ascii="宋体" w:hAnsi="宋体" w:eastAsia="宋体" w:cs="宋体"/>
          <w:b w:val="0"/>
          <w:bCs w:val="0"/>
          <w:color w:val="auto"/>
          <w:kern w:val="0"/>
          <w:sz w:val="28"/>
          <w:szCs w:val="28"/>
          <w:highlight w:val="none"/>
        </w:rPr>
        <w:t>，频率≤1500Hz≤80mA（r.m.s），1500Hz</w:t>
      </w:r>
      <w:r>
        <w:rPr>
          <w:rFonts w:hint="eastAsia" w:hAnsi="宋体" w:cs="宋体"/>
          <w:b w:val="0"/>
          <w:bCs w:val="0"/>
          <w:color w:val="auto"/>
          <w:kern w:val="0"/>
          <w:sz w:val="28"/>
          <w:szCs w:val="28"/>
          <w:highlight w:val="none"/>
          <w:lang w:val="en-US" w:eastAsia="zh-CN"/>
        </w:rPr>
        <w:t>≤</w:t>
      </w:r>
      <w:r>
        <w:rPr>
          <w:rFonts w:hint="eastAsia" w:ascii="宋体" w:hAnsi="宋体" w:eastAsia="宋体" w:cs="宋体"/>
          <w:b w:val="0"/>
          <w:bCs w:val="0"/>
          <w:color w:val="auto"/>
          <w:kern w:val="0"/>
          <w:sz w:val="28"/>
          <w:szCs w:val="28"/>
          <w:highlight w:val="none"/>
        </w:rPr>
        <w:t>频率</w:t>
      </w:r>
      <w:r>
        <w:rPr>
          <w:rFonts w:hint="eastAsia" w:hAnsi="宋体" w:cs="宋体"/>
          <w:b w:val="0"/>
          <w:bCs w:val="0"/>
          <w:color w:val="auto"/>
          <w:kern w:val="0"/>
          <w:sz w:val="28"/>
          <w:szCs w:val="28"/>
          <w:highlight w:val="none"/>
          <w:lang w:val="en-US" w:eastAsia="zh-CN"/>
        </w:rPr>
        <w:t>≤</w:t>
      </w:r>
      <w:r>
        <w:rPr>
          <w:rFonts w:hint="eastAsia" w:ascii="宋体" w:hAnsi="宋体" w:eastAsia="宋体" w:cs="宋体"/>
          <w:b w:val="0"/>
          <w:bCs w:val="0"/>
          <w:color w:val="auto"/>
          <w:kern w:val="0"/>
          <w:sz w:val="28"/>
          <w:szCs w:val="28"/>
          <w:highlight w:val="none"/>
        </w:rPr>
        <w:t>100mA（r.m.s）</w:t>
      </w:r>
      <w:r>
        <w:rPr>
          <w:rFonts w:hint="eastAsia" w:ascii="宋体" w:hAnsi="宋体" w:eastAsia="宋体" w:cs="宋体"/>
          <w:b w:val="0"/>
          <w:bCs w:val="0"/>
          <w:color w:val="auto"/>
          <w:kern w:val="0"/>
          <w:sz w:val="28"/>
          <w:szCs w:val="28"/>
          <w:highlight w:val="none"/>
          <w:lang w:eastAsia="zh-CN"/>
        </w:rPr>
        <w:t>。</w:t>
      </w:r>
    </w:p>
    <w:p>
      <w:pPr>
        <w:numPr>
          <w:ilvl w:val="0"/>
          <w:numId w:val="0"/>
        </w:numPr>
        <w:autoSpaceDE w:val="0"/>
        <w:autoSpaceDN w:val="0"/>
        <w:adjustRightInd w:val="0"/>
        <w:spacing w:line="360" w:lineRule="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2、低频调制输出</w:t>
      </w:r>
    </w:p>
    <w:p>
      <w:pPr>
        <w:numPr>
          <w:ilvl w:val="0"/>
          <w:numId w:val="0"/>
        </w:numPr>
        <w:autoSpaceDE w:val="0"/>
        <w:autoSpaceDN w:val="0"/>
        <w:adjustRightInd w:val="0"/>
        <w:spacing w:line="360" w:lineRule="auto"/>
        <w:ind w:firstLine="560" w:firstLineChars="200"/>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lang w:val="en-US" w:eastAsia="zh-CN"/>
        </w:rPr>
        <w:t>a）</w:t>
      </w:r>
      <w:r>
        <w:rPr>
          <w:rFonts w:hint="eastAsia" w:ascii="宋体" w:hAnsi="宋体" w:eastAsia="宋体" w:cs="宋体"/>
          <w:b w:val="0"/>
          <w:bCs w:val="0"/>
          <w:color w:val="auto"/>
          <w:kern w:val="0"/>
          <w:sz w:val="28"/>
          <w:szCs w:val="28"/>
          <w:highlight w:val="none"/>
        </w:rPr>
        <w:t>调制频率范围：0</w:t>
      </w:r>
      <w:r>
        <w:rPr>
          <w:rFonts w:hint="eastAsia" w:ascii="宋体" w:hAnsi="宋体" w:eastAsia="宋体" w:cs="宋体"/>
          <w:b w:val="0"/>
          <w:bCs w:val="0"/>
          <w:color w:val="auto"/>
          <w:kern w:val="0"/>
          <w:sz w:val="28"/>
          <w:szCs w:val="28"/>
          <w:highlight w:val="none"/>
          <w:lang w:val="zh-CN"/>
        </w:rPr>
        <w:t>～</w:t>
      </w:r>
      <w:r>
        <w:rPr>
          <w:rFonts w:hint="eastAsia" w:ascii="宋体" w:hAnsi="宋体" w:eastAsia="宋体" w:cs="宋体"/>
          <w:b w:val="0"/>
          <w:bCs w:val="0"/>
          <w:color w:val="auto"/>
          <w:kern w:val="0"/>
          <w:sz w:val="28"/>
          <w:szCs w:val="28"/>
          <w:highlight w:val="none"/>
        </w:rPr>
        <w:t>150Hz，单一频率允差±10％或±1Hz取大值；</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280" w:firstLineChars="100"/>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val="en-US" w:eastAsia="zh-CN"/>
        </w:rPr>
        <w:t>* b）</w:t>
      </w:r>
      <w:r>
        <w:rPr>
          <w:rFonts w:hint="eastAsia" w:ascii="宋体" w:hAnsi="宋体" w:eastAsia="宋体" w:cs="宋体"/>
          <w:b w:val="0"/>
          <w:bCs w:val="0"/>
          <w:color w:val="auto"/>
          <w:kern w:val="0"/>
          <w:sz w:val="28"/>
          <w:szCs w:val="28"/>
          <w:highlight w:val="none"/>
        </w:rPr>
        <w:t>调制波波形：方波，尖波、正弦波、指数波、三角波、等幅波、锯齿波、梯形波、阶梯波</w:t>
      </w:r>
      <w:r>
        <w:rPr>
          <w:rFonts w:hint="eastAsia" w:ascii="宋体" w:hAnsi="宋体" w:eastAsia="宋体" w:cs="宋体"/>
          <w:b w:val="0"/>
          <w:bCs w:val="0"/>
          <w:color w:val="auto"/>
          <w:kern w:val="0"/>
          <w:sz w:val="28"/>
          <w:szCs w:val="28"/>
          <w:highlight w:val="none"/>
          <w:lang w:eastAsia="zh-CN"/>
        </w:rPr>
        <w:t>；</w:t>
      </w:r>
    </w:p>
    <w:p>
      <w:pPr>
        <w:autoSpaceDE w:val="0"/>
        <w:autoSpaceDN w:val="0"/>
        <w:adjustRightInd w:val="0"/>
        <w:spacing w:line="360" w:lineRule="auto"/>
        <w:ind w:firstLine="560" w:firstLineChars="200"/>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c）</w:t>
      </w:r>
      <w:r>
        <w:rPr>
          <w:rFonts w:hint="eastAsia" w:ascii="宋体" w:hAnsi="宋体" w:eastAsia="宋体" w:cs="宋体"/>
          <w:b w:val="0"/>
          <w:bCs w:val="0"/>
          <w:color w:val="auto"/>
          <w:kern w:val="0"/>
          <w:sz w:val="28"/>
          <w:szCs w:val="28"/>
          <w:highlight w:val="none"/>
        </w:rPr>
        <w:t>调制方式：连续调制、间歇调制、变频调制、交替调制。</w:t>
      </w:r>
    </w:p>
    <w:p>
      <w:pPr>
        <w:numPr>
          <w:ilvl w:val="0"/>
          <w:numId w:val="0"/>
        </w:numPr>
        <w:autoSpaceDE w:val="0"/>
        <w:autoSpaceDN w:val="0"/>
        <w:adjustRightInd w:val="0"/>
        <w:spacing w:line="360" w:lineRule="auto"/>
        <w:ind w:leftChars="0"/>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3、干扰电输出</w:t>
      </w:r>
    </w:p>
    <w:p>
      <w:pPr>
        <w:autoSpaceDE w:val="0"/>
        <w:autoSpaceDN w:val="0"/>
        <w:adjustRightInd w:val="0"/>
        <w:spacing w:line="360" w:lineRule="auto"/>
        <w:ind w:firstLine="560" w:firstLineChars="200"/>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lang w:val="en-US" w:eastAsia="zh-CN"/>
        </w:rPr>
        <w:t>a）</w:t>
      </w:r>
      <w:r>
        <w:rPr>
          <w:rFonts w:hint="eastAsia" w:ascii="宋体" w:hAnsi="宋体" w:eastAsia="宋体" w:cs="宋体"/>
          <w:b w:val="0"/>
          <w:bCs w:val="0"/>
          <w:color w:val="auto"/>
          <w:kern w:val="0"/>
          <w:sz w:val="28"/>
          <w:szCs w:val="28"/>
          <w:highlight w:val="none"/>
        </w:rPr>
        <w:t>干扰电差频频率范围：0</w:t>
      </w:r>
      <w:r>
        <w:rPr>
          <w:rFonts w:hint="eastAsia" w:ascii="宋体" w:hAnsi="宋体" w:eastAsia="宋体" w:cs="宋体"/>
          <w:b w:val="0"/>
          <w:bCs w:val="0"/>
          <w:color w:val="auto"/>
          <w:kern w:val="0"/>
          <w:sz w:val="28"/>
          <w:szCs w:val="28"/>
          <w:highlight w:val="none"/>
          <w:lang w:val="zh-CN"/>
        </w:rPr>
        <w:t>～</w:t>
      </w:r>
      <w:r>
        <w:rPr>
          <w:rFonts w:hint="eastAsia" w:ascii="宋体" w:hAnsi="宋体" w:eastAsia="宋体" w:cs="宋体"/>
          <w:b w:val="0"/>
          <w:bCs w:val="0"/>
          <w:color w:val="auto"/>
          <w:kern w:val="0"/>
          <w:sz w:val="28"/>
          <w:szCs w:val="28"/>
          <w:highlight w:val="none"/>
        </w:rPr>
        <w:t>120Hz，单一频率允差±10％或±1Hz取大值。</w:t>
      </w:r>
    </w:p>
    <w:p>
      <w:pPr>
        <w:autoSpaceDE w:val="0"/>
        <w:autoSpaceDN w:val="0"/>
        <w:adjustRightInd w:val="0"/>
        <w:spacing w:line="360" w:lineRule="auto"/>
        <w:ind w:firstLine="560" w:firstLineChars="200"/>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lang w:val="en-US" w:eastAsia="zh-CN"/>
        </w:rPr>
        <w:t>b）</w:t>
      </w:r>
      <w:r>
        <w:rPr>
          <w:rFonts w:hint="eastAsia" w:ascii="宋体" w:hAnsi="宋体" w:eastAsia="宋体" w:cs="宋体"/>
          <w:b w:val="0"/>
          <w:bCs w:val="0"/>
          <w:color w:val="auto"/>
          <w:kern w:val="0"/>
          <w:sz w:val="28"/>
          <w:szCs w:val="28"/>
          <w:highlight w:val="none"/>
        </w:rPr>
        <w:t>调幅度：0%、25%、50%、75%、100% ，允差±5%。</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lang w:val="en-US" w:eastAsia="zh-CN"/>
        </w:rPr>
        <w:t>c）</w:t>
      </w:r>
      <w:r>
        <w:rPr>
          <w:rFonts w:hint="eastAsia" w:ascii="宋体" w:hAnsi="宋体" w:eastAsia="宋体" w:cs="宋体"/>
          <w:b w:val="0"/>
          <w:bCs w:val="0"/>
          <w:color w:val="auto"/>
          <w:kern w:val="0"/>
          <w:sz w:val="28"/>
          <w:szCs w:val="28"/>
          <w:highlight w:val="none"/>
        </w:rPr>
        <w:t>干扰电动态节律：6-10s。</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d）</w:t>
      </w:r>
      <w:r>
        <w:rPr>
          <w:rFonts w:hint="eastAsia" w:ascii="宋体" w:hAnsi="宋体" w:eastAsia="宋体" w:cs="宋体"/>
          <w:b w:val="0"/>
          <w:bCs w:val="0"/>
          <w:color w:val="auto"/>
          <w:kern w:val="0"/>
          <w:sz w:val="28"/>
          <w:szCs w:val="28"/>
          <w:highlight w:val="none"/>
        </w:rPr>
        <w:t>干扰电差频变化周期：16-24s。</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 4、离子导入输出</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560" w:firstLineChars="200"/>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rPr>
        <w:t>直流输出（使用离子导入时）：分100档可调，级差1档，在500Ω的标准负载电阻下，输出电压最大有效值</w:t>
      </w:r>
      <w:r>
        <w:rPr>
          <w:rFonts w:hint="eastAsia" w:ascii="宋体" w:hAnsi="宋体" w:eastAsia="宋体" w:cs="宋体"/>
          <w:b w:val="0"/>
          <w:bCs w:val="0"/>
          <w:color w:val="auto"/>
          <w:kern w:val="0"/>
          <w:sz w:val="28"/>
          <w:szCs w:val="28"/>
          <w:highlight w:val="none"/>
          <w:lang w:val="en-US" w:eastAsia="zh-CN"/>
        </w:rPr>
        <w:t>≤</w:t>
      </w:r>
      <w:r>
        <w:rPr>
          <w:rFonts w:hint="eastAsia" w:ascii="宋体" w:hAnsi="宋体" w:eastAsia="宋体" w:cs="宋体"/>
          <w:b w:val="0"/>
          <w:bCs w:val="0"/>
          <w:color w:val="auto"/>
          <w:kern w:val="0"/>
          <w:sz w:val="28"/>
          <w:szCs w:val="28"/>
          <w:highlight w:val="none"/>
        </w:rPr>
        <w:t>40V；</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5、加热输出</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a）</w:t>
      </w:r>
      <w:r>
        <w:rPr>
          <w:rFonts w:hint="eastAsia" w:ascii="宋体" w:hAnsi="宋体" w:eastAsia="宋体" w:cs="宋体"/>
          <w:b w:val="0"/>
          <w:bCs w:val="0"/>
          <w:color w:val="auto"/>
          <w:kern w:val="0"/>
          <w:sz w:val="28"/>
          <w:szCs w:val="28"/>
          <w:highlight w:val="none"/>
        </w:rPr>
        <w:t>热电极温度：</w:t>
      </w:r>
      <w:r>
        <w:rPr>
          <w:rFonts w:hint="eastAsia" w:ascii="宋体" w:hAnsi="宋体" w:eastAsia="宋体" w:cs="宋体"/>
          <w:b w:val="0"/>
          <w:bCs w:val="0"/>
          <w:color w:val="auto"/>
          <w:sz w:val="28"/>
          <w:szCs w:val="28"/>
          <w:highlight w:val="none"/>
        </w:rPr>
        <w:t>38℃-55℃范围内分</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rPr>
        <w:t>6档可调，允差±3℃</w:t>
      </w:r>
      <w:r>
        <w:rPr>
          <w:rFonts w:hint="eastAsia" w:ascii="宋体" w:hAnsi="宋体" w:eastAsia="宋体" w:cs="宋体"/>
          <w:b w:val="0"/>
          <w:bCs w:val="0"/>
          <w:color w:val="auto"/>
          <w:sz w:val="28"/>
          <w:szCs w:val="28"/>
          <w:highlight w:val="none"/>
          <w:lang w:val="en-US" w:eastAsia="zh-CN"/>
        </w:rPr>
        <w:t>;</w:t>
      </w:r>
    </w:p>
    <w:p>
      <w:pPr>
        <w:autoSpaceDE w:val="0"/>
        <w:autoSpaceDN w:val="0"/>
        <w:adjustRightInd w:val="0"/>
        <w:spacing w:line="360" w:lineRule="auto"/>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b）具有温控保护功能，</w:t>
      </w:r>
      <w:r>
        <w:rPr>
          <w:rFonts w:hint="eastAsia" w:ascii="宋体" w:hAnsi="宋体" w:eastAsia="宋体" w:cs="宋体"/>
          <w:b w:val="0"/>
          <w:bCs w:val="0"/>
          <w:color w:val="auto"/>
          <w:kern w:val="0"/>
          <w:sz w:val="28"/>
          <w:szCs w:val="28"/>
          <w:highlight w:val="none"/>
        </w:rPr>
        <w:t>最高加热温度</w:t>
      </w:r>
      <w:r>
        <w:rPr>
          <w:rFonts w:hint="eastAsia" w:ascii="宋体" w:hAnsi="宋体" w:eastAsia="宋体" w:cs="宋体"/>
          <w:b w:val="0"/>
          <w:bCs w:val="0"/>
          <w:color w:val="auto"/>
          <w:kern w:val="0"/>
          <w:sz w:val="28"/>
          <w:szCs w:val="28"/>
          <w:highlight w:val="none"/>
          <w:lang w:val="en-US" w:eastAsia="zh-CN"/>
        </w:rPr>
        <w:t>≤</w:t>
      </w:r>
      <w:r>
        <w:rPr>
          <w:rFonts w:hint="eastAsia" w:ascii="宋体" w:hAnsi="宋体" w:eastAsia="宋体" w:cs="宋体"/>
          <w:b w:val="0"/>
          <w:bCs w:val="0"/>
          <w:color w:val="auto"/>
          <w:kern w:val="0"/>
          <w:sz w:val="28"/>
          <w:szCs w:val="28"/>
          <w:highlight w:val="none"/>
        </w:rPr>
        <w:t>56℃，</w:t>
      </w:r>
      <w:r>
        <w:rPr>
          <w:rFonts w:hint="eastAsia" w:ascii="宋体" w:hAnsi="宋体" w:eastAsia="宋体" w:cs="宋体"/>
          <w:b w:val="0"/>
          <w:bCs w:val="0"/>
          <w:color w:val="auto"/>
          <w:sz w:val="28"/>
          <w:szCs w:val="28"/>
          <w:highlight w:val="none"/>
        </w:rPr>
        <w:t>超过56℃后热保护器动作，切断加热电路。</w:t>
      </w:r>
    </w:p>
    <w:p>
      <w:pPr>
        <w:autoSpaceDE w:val="0"/>
        <w:autoSpaceDN w:val="0"/>
        <w:adjustRightInd w:val="0"/>
        <w:spacing w:line="360" w:lineRule="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sz w:val="28"/>
          <w:szCs w:val="28"/>
          <w:highlight w:val="none"/>
          <w:lang w:val="en-US" w:eastAsia="zh-CN"/>
        </w:rPr>
        <w:t>6、</w:t>
      </w:r>
      <w:r>
        <w:rPr>
          <w:rFonts w:hint="eastAsia" w:ascii="宋体" w:hAnsi="宋体" w:eastAsia="宋体" w:cs="宋体"/>
          <w:b w:val="0"/>
          <w:bCs w:val="0"/>
          <w:color w:val="auto"/>
          <w:kern w:val="0"/>
          <w:sz w:val="28"/>
          <w:szCs w:val="28"/>
          <w:highlight w:val="none"/>
        </w:rPr>
        <w:t>输出电流稳定度：不同负载情况下，输出电流变化率应≤10%；</w:t>
      </w:r>
    </w:p>
    <w:p>
      <w:pPr>
        <w:autoSpaceDE w:val="0"/>
        <w:autoSpaceDN w:val="0"/>
        <w:adjustRightInd w:val="0"/>
        <w:spacing w:line="360" w:lineRule="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lang w:val="en-US" w:eastAsia="zh-CN"/>
        </w:rPr>
        <w:t>7、</w:t>
      </w:r>
      <w:r>
        <w:rPr>
          <w:rFonts w:hint="eastAsia" w:ascii="宋体" w:hAnsi="宋体" w:eastAsia="宋体" w:cs="宋体"/>
          <w:b w:val="0"/>
          <w:bCs w:val="0"/>
          <w:color w:val="auto"/>
          <w:kern w:val="0"/>
          <w:sz w:val="28"/>
          <w:szCs w:val="28"/>
          <w:highlight w:val="none"/>
        </w:rPr>
        <w:t>开路电压：≤500V。</w:t>
      </w:r>
    </w:p>
    <w:p>
      <w:pPr>
        <w:autoSpaceDE w:val="0"/>
        <w:autoSpaceDN w:val="0"/>
        <w:adjustRightInd w:val="0"/>
        <w:spacing w:line="360" w:lineRule="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lang w:val="en-US" w:eastAsia="zh-CN"/>
        </w:rPr>
        <w:t>8、</w:t>
      </w:r>
      <w:r>
        <w:rPr>
          <w:rFonts w:hint="eastAsia" w:ascii="宋体" w:hAnsi="宋体" w:eastAsia="宋体" w:cs="宋体"/>
          <w:b w:val="0"/>
          <w:bCs w:val="0"/>
          <w:color w:val="auto"/>
          <w:kern w:val="0"/>
          <w:sz w:val="28"/>
          <w:szCs w:val="28"/>
          <w:highlight w:val="none"/>
        </w:rPr>
        <w:t>定时</w:t>
      </w:r>
    </w:p>
    <w:p>
      <w:pPr>
        <w:autoSpaceDE w:val="0"/>
        <w:autoSpaceDN w:val="0"/>
        <w:adjustRightInd w:val="0"/>
        <w:spacing w:line="360" w:lineRule="auto"/>
        <w:ind w:firstLine="560" w:firstLineChars="200"/>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自动处方时间由各处方规定，手动处方时间1</w:t>
      </w:r>
      <w:r>
        <w:rPr>
          <w:rFonts w:hint="eastAsia" w:ascii="宋体" w:hAnsi="宋体" w:eastAsia="宋体" w:cs="宋体"/>
          <w:b w:val="0"/>
          <w:bCs w:val="0"/>
          <w:color w:val="auto"/>
          <w:kern w:val="0"/>
          <w:sz w:val="28"/>
          <w:szCs w:val="28"/>
          <w:highlight w:val="none"/>
          <w:lang w:val="zh-CN"/>
        </w:rPr>
        <w:t>～</w:t>
      </w:r>
      <w:r>
        <w:rPr>
          <w:rFonts w:hint="eastAsia" w:ascii="宋体" w:hAnsi="宋体" w:eastAsia="宋体" w:cs="宋体"/>
          <w:b w:val="0"/>
          <w:bCs w:val="0"/>
          <w:color w:val="auto"/>
          <w:kern w:val="0"/>
          <w:sz w:val="28"/>
          <w:szCs w:val="28"/>
          <w:highlight w:val="none"/>
        </w:rPr>
        <w:t>99min范围内可调，级差1min，允差±30S，治疗时间倒计时结束后，停止输出，并有声音提示。</w:t>
      </w:r>
    </w:p>
    <w:p>
      <w:pPr>
        <w:numPr>
          <w:ilvl w:val="0"/>
          <w:numId w:val="0"/>
        </w:numPr>
        <w:autoSpaceDE w:val="0"/>
        <w:autoSpaceDN w:val="0"/>
        <w:adjustRightInd w:val="0"/>
        <w:spacing w:line="360" w:lineRule="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9、</w:t>
      </w:r>
      <w:r>
        <w:rPr>
          <w:rFonts w:hint="eastAsia" w:ascii="宋体" w:hAnsi="宋体" w:eastAsia="宋体" w:cs="宋体"/>
          <w:b w:val="0"/>
          <w:bCs w:val="0"/>
          <w:color w:val="auto"/>
          <w:kern w:val="0"/>
          <w:sz w:val="28"/>
          <w:szCs w:val="28"/>
          <w:highlight w:val="none"/>
        </w:rPr>
        <w:t>连续运行时间</w:t>
      </w:r>
      <w:r>
        <w:rPr>
          <w:rFonts w:hint="eastAsia" w:ascii="宋体" w:hAnsi="宋体" w:eastAsia="宋体" w:cs="宋体"/>
          <w:b w:val="0"/>
          <w:bCs w:val="0"/>
          <w:color w:val="auto"/>
          <w:kern w:val="0"/>
          <w:sz w:val="28"/>
          <w:szCs w:val="28"/>
          <w:highlight w:val="none"/>
          <w:lang w:eastAsia="zh-CN"/>
        </w:rPr>
        <w:t>：</w:t>
      </w:r>
      <w:r>
        <w:rPr>
          <w:rFonts w:hint="eastAsia" w:ascii="宋体" w:hAnsi="宋体" w:eastAsia="宋体" w:cs="宋体"/>
          <w:b w:val="0"/>
          <w:bCs w:val="0"/>
          <w:color w:val="auto"/>
          <w:kern w:val="0"/>
          <w:sz w:val="28"/>
          <w:szCs w:val="28"/>
          <w:highlight w:val="none"/>
          <w:lang w:val="en-US" w:eastAsia="zh-CN"/>
        </w:rPr>
        <w:t>≥</w:t>
      </w:r>
      <w:r>
        <w:rPr>
          <w:rFonts w:hint="eastAsia" w:ascii="宋体" w:hAnsi="宋体" w:eastAsia="宋体" w:cs="宋体"/>
          <w:b w:val="0"/>
          <w:bCs w:val="0"/>
          <w:color w:val="auto"/>
          <w:kern w:val="0"/>
          <w:sz w:val="28"/>
          <w:szCs w:val="28"/>
          <w:highlight w:val="none"/>
        </w:rPr>
        <w:t>4h。</w:t>
      </w:r>
    </w:p>
    <w:p>
      <w:pPr>
        <w:numPr>
          <w:ilvl w:val="0"/>
          <w:numId w:val="0"/>
        </w:numPr>
        <w:autoSpaceDE w:val="0"/>
        <w:autoSpaceDN w:val="0"/>
        <w:adjustRightInd w:val="0"/>
        <w:spacing w:line="360" w:lineRule="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lang w:val="en-US" w:eastAsia="zh-CN"/>
        </w:rPr>
        <w:t>* 10、</w:t>
      </w:r>
      <w:r>
        <w:rPr>
          <w:rFonts w:hint="eastAsia" w:ascii="宋体" w:hAnsi="宋体" w:eastAsia="宋体" w:cs="宋体"/>
          <w:b w:val="0"/>
          <w:bCs w:val="0"/>
          <w:color w:val="auto"/>
          <w:kern w:val="0"/>
          <w:sz w:val="28"/>
          <w:szCs w:val="28"/>
          <w:highlight w:val="none"/>
        </w:rPr>
        <w:t>输出处方</w:t>
      </w:r>
    </w:p>
    <w:p>
      <w:pPr>
        <w:numPr>
          <w:ilvl w:val="0"/>
          <w:numId w:val="0"/>
        </w:numPr>
        <w:autoSpaceDE w:val="0"/>
        <w:autoSpaceDN w:val="0"/>
        <w:adjustRightInd w:val="0"/>
        <w:spacing w:line="360" w:lineRule="auto"/>
        <w:ind w:firstLine="560" w:firstLineChars="200"/>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≥100个</w:t>
      </w:r>
      <w:r>
        <w:rPr>
          <w:rFonts w:hint="eastAsia" w:ascii="宋体" w:hAnsi="宋体" w:eastAsia="宋体" w:cs="宋体"/>
          <w:b w:val="0"/>
          <w:bCs w:val="0"/>
          <w:color w:val="auto"/>
          <w:kern w:val="0"/>
          <w:sz w:val="28"/>
          <w:szCs w:val="28"/>
          <w:highlight w:val="none"/>
          <w:lang w:eastAsia="zh-CN"/>
        </w:rPr>
        <w:t>。</w:t>
      </w:r>
    </w:p>
    <w:p>
      <w:pPr>
        <w:numPr>
          <w:ilvl w:val="0"/>
          <w:numId w:val="0"/>
        </w:numPr>
        <w:autoSpaceDE w:val="0"/>
        <w:autoSpaceDN w:val="0"/>
        <w:adjustRightInd w:val="0"/>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输出通道</w:t>
      </w:r>
    </w:p>
    <w:p>
      <w:pPr>
        <w:autoSpaceDE w:val="0"/>
        <w:autoSpaceDN w:val="0"/>
        <w:adjustRightInd w:val="0"/>
        <w:spacing w:line="360" w:lineRule="auto"/>
        <w:ind w:firstLine="560" w:firstLineChars="200"/>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四路中频加透热输出，四路离子导入直流输出，两路干扰电输出</w:t>
      </w:r>
      <w:r>
        <w:rPr>
          <w:rFonts w:hint="eastAsia" w:ascii="宋体" w:hAnsi="宋体" w:eastAsia="宋体" w:cs="宋体"/>
          <w:b w:val="0"/>
          <w:bCs w:val="0"/>
          <w:color w:val="auto"/>
          <w:sz w:val="28"/>
          <w:szCs w:val="28"/>
          <w:highlight w:val="none"/>
          <w:lang w:eastAsia="zh-CN"/>
        </w:rPr>
        <w:t>。</w:t>
      </w:r>
    </w:p>
    <w:p>
      <w:pPr>
        <w:numPr>
          <w:ilvl w:val="0"/>
          <w:numId w:val="0"/>
        </w:numPr>
        <w:autoSpaceDE w:val="0"/>
        <w:autoSpaceDN w:val="0"/>
        <w:adjustRightInd w:val="0"/>
        <w:spacing w:line="360" w:lineRule="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12、功能</w:t>
      </w:r>
    </w:p>
    <w:p>
      <w:pPr>
        <w:numPr>
          <w:ilvl w:val="0"/>
          <w:numId w:val="0"/>
        </w:numPr>
        <w:autoSpaceDE w:val="0"/>
        <w:autoSpaceDN w:val="0"/>
        <w:adjustRightInd w:val="0"/>
        <w:spacing w:line="360" w:lineRule="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lang w:val="en-US" w:eastAsia="zh-CN"/>
        </w:rPr>
        <w:t xml:space="preserve">    具有同步设定和同步输出功能。</w:t>
      </w:r>
    </w:p>
    <w:p>
      <w:pPr>
        <w:numPr>
          <w:ilvl w:val="0"/>
          <w:numId w:val="0"/>
        </w:numPr>
        <w:spacing w:line="360" w:lineRule="auto"/>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13、电极片</w:t>
      </w:r>
    </w:p>
    <w:p>
      <w:pPr>
        <w:numPr>
          <w:ilvl w:val="0"/>
          <w:numId w:val="0"/>
        </w:numPr>
        <w:spacing w:line="360" w:lineRule="auto"/>
        <w:ind w:firstLine="560" w:firstLineChars="20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配置多种规格的电极片及布套，方便临床使用。</w:t>
      </w:r>
    </w:p>
    <w:p>
      <w:pPr>
        <w:autoSpaceDE w:val="0"/>
        <w:autoSpaceDN w:val="0"/>
        <w:adjustRightInd w:val="0"/>
        <w:spacing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14、安全分类</w:t>
      </w:r>
    </w:p>
    <w:p>
      <w:pPr>
        <w:autoSpaceDE w:val="0"/>
        <w:autoSpaceDN w:val="0"/>
        <w:adjustRightInd w:val="0"/>
        <w:spacing w:line="360" w:lineRule="auto"/>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a）防电击类型分类：Ⅰ类。</w:t>
      </w:r>
    </w:p>
    <w:p>
      <w:pPr>
        <w:autoSpaceDE w:val="0"/>
        <w:autoSpaceDN w:val="0"/>
        <w:adjustRightInd w:val="0"/>
        <w:spacing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b) 防电击的程度分类：BF型。</w:t>
      </w:r>
    </w:p>
    <w:p>
      <w:pPr>
        <w:autoSpaceDE w:val="0"/>
        <w:autoSpaceDN w:val="0"/>
        <w:adjustRightInd w:val="0"/>
        <w:spacing w:line="360" w:lineRule="auto"/>
        <w:ind w:firstLine="560" w:firstLineChars="200"/>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c)</w:t>
      </w:r>
      <w:r>
        <w:rPr>
          <w:rFonts w:hint="eastAsia"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进液防护程度分类：IPX0。</w:t>
      </w:r>
    </w:p>
    <w:p>
      <w:pPr>
        <w:widowControl w:val="0"/>
        <w:numPr>
          <w:ilvl w:val="0"/>
          <w:numId w:val="0"/>
        </w:numPr>
        <w:jc w:val="left"/>
        <w:rPr>
          <w:rFonts w:hint="eastAsia" w:ascii="宋体" w:hAnsi="宋体" w:eastAsia="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val="en-US" w:eastAsia="zh-CN"/>
        </w:rPr>
        <w:t>红光治疗仪1台</w:t>
      </w:r>
    </w:p>
    <w:p>
      <w:pPr>
        <w:widowControl w:val="0"/>
        <w:numPr>
          <w:ilvl w:val="0"/>
          <w:numId w:val="0"/>
        </w:numPr>
        <w:jc w:val="left"/>
        <w:rPr>
          <w:rFonts w:hint="eastAsia" w:ascii="宋体" w:hAnsi="宋体" w:eastAsia="宋体" w:cs="宋体"/>
          <w:b w:val="0"/>
          <w:bCs w:val="0"/>
          <w:color w:val="auto"/>
          <w:sz w:val="28"/>
          <w:szCs w:val="28"/>
          <w:highlight w:val="none"/>
          <w:lang w:val="en-US" w:eastAsia="zh-CN"/>
        </w:rPr>
      </w:pPr>
      <w:r>
        <w:rPr>
          <w:rFonts w:hint="eastAsia"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、产品结构、整机参数:</w:t>
      </w:r>
    </w:p>
    <w:p>
      <w:pPr>
        <w:widowControl w:val="0"/>
        <w:numPr>
          <w:ilvl w:val="0"/>
          <w:numId w:val="0"/>
        </w:numPr>
        <w:jc w:val="left"/>
        <w:rPr>
          <w:rFonts w:hint="eastAsia" w:ascii="宋体" w:hAnsi="宋体" w:eastAsia="宋体" w:cs="宋体"/>
          <w:b w:val="0"/>
          <w:bCs w:val="0"/>
          <w:color w:val="auto"/>
          <w:sz w:val="28"/>
          <w:szCs w:val="28"/>
          <w:highlight w:val="none"/>
          <w:lang w:val="en-US" w:eastAsia="zh-CN"/>
        </w:rPr>
      </w:pPr>
      <w:r>
        <w:rPr>
          <w:rFonts w:hint="eastAsia"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产品结构:主机台车;辐射器两台;机械臂两个;</w:t>
      </w:r>
    </w:p>
    <w:p>
      <w:pPr>
        <w:widowControl w:val="0"/>
        <w:numPr>
          <w:ilvl w:val="0"/>
          <w:numId w:val="0"/>
        </w:numPr>
        <w:jc w:val="left"/>
        <w:rPr>
          <w:rFonts w:hint="eastAsia" w:ascii="宋体" w:hAnsi="宋体" w:eastAsia="宋体" w:cs="宋体"/>
          <w:b w:val="0"/>
          <w:bCs w:val="0"/>
          <w:color w:val="auto"/>
          <w:sz w:val="28"/>
          <w:szCs w:val="28"/>
          <w:highlight w:val="none"/>
          <w:lang w:val="en-US" w:eastAsia="zh-CN"/>
        </w:rPr>
      </w:pPr>
      <w:r>
        <w:rPr>
          <w:rFonts w:hint="eastAsia"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产品参数</w:t>
      </w:r>
    </w:p>
    <w:p>
      <w:pPr>
        <w:widowControl w:val="0"/>
        <w:numPr>
          <w:ilvl w:val="0"/>
          <w:numId w:val="0"/>
        </w:numPr>
        <w:ind w:firstLine="560" w:firstLineChars="20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1：适用范围</w:t>
      </w:r>
      <w:r>
        <w:rPr>
          <w:rFonts w:hint="eastAsia" w:hAnsi="宋体" w:cs="宋体"/>
          <w:i w:val="0"/>
          <w:iCs w:val="0"/>
          <w:caps w:val="0"/>
          <w:color w:val="auto"/>
          <w:spacing w:val="0"/>
          <w:sz w:val="28"/>
          <w:szCs w:val="28"/>
          <w:highlight w:val="none"/>
          <w:shd w:val="clear" w:color="auto" w:fill="FFFFFF"/>
          <w:lang w:val="en-US" w:eastAsia="zh-CN"/>
        </w:rPr>
        <w:t>：</w:t>
      </w:r>
      <w:r>
        <w:rPr>
          <w:rFonts w:hint="eastAsia" w:ascii="宋体" w:hAnsi="宋体" w:eastAsia="宋体" w:cs="宋体"/>
          <w:i w:val="0"/>
          <w:iCs w:val="0"/>
          <w:caps w:val="0"/>
          <w:color w:val="auto"/>
          <w:spacing w:val="0"/>
          <w:sz w:val="28"/>
          <w:szCs w:val="28"/>
          <w:highlight w:val="none"/>
          <w:shd w:val="clear" w:color="auto" w:fill="FFFFFF"/>
          <w:lang w:val="en-US" w:eastAsia="zh-CN"/>
        </w:rPr>
        <w:t>消炎、止痛；对疖、痈、带状疱疹、乳腺，皮肤科，妇科，外科，内科，烧伤科，耳鼻喉科等其它科室</w:t>
      </w:r>
    </w:p>
    <w:p>
      <w:pPr>
        <w:widowControl w:val="0"/>
        <w:numPr>
          <w:ilvl w:val="0"/>
          <w:numId w:val="0"/>
        </w:numPr>
        <w:ind w:firstLine="560" w:firstLineChars="20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2：支架</w:t>
      </w:r>
      <w:r>
        <w:rPr>
          <w:rFonts w:hint="eastAsia" w:ascii="宋体" w:hAnsi="宋体" w:eastAsia="宋体" w:cs="宋体"/>
          <w:i w:val="0"/>
          <w:iCs w:val="0"/>
          <w:caps w:val="0"/>
          <w:color w:val="auto"/>
          <w:spacing w:val="0"/>
          <w:sz w:val="28"/>
          <w:szCs w:val="28"/>
          <w:highlight w:val="none"/>
          <w:shd w:val="clear" w:color="auto" w:fill="FFFFFF"/>
          <w:lang w:val="en-US" w:eastAsia="zh-CN"/>
        </w:rPr>
        <w:tab/>
      </w:r>
      <w:r>
        <w:rPr>
          <w:rFonts w:hint="eastAsia" w:ascii="宋体" w:hAnsi="宋体" w:eastAsia="宋体" w:cs="宋体"/>
          <w:i w:val="0"/>
          <w:iCs w:val="0"/>
          <w:caps w:val="0"/>
          <w:color w:val="auto"/>
          <w:spacing w:val="0"/>
          <w:sz w:val="28"/>
          <w:szCs w:val="28"/>
          <w:highlight w:val="none"/>
          <w:shd w:val="clear" w:color="auto" w:fill="FFFFFF"/>
          <w:lang w:val="en-US" w:eastAsia="zh-CN"/>
        </w:rPr>
        <w:t>阻尼360度旋转臂支架；</w:t>
      </w:r>
    </w:p>
    <w:p>
      <w:pPr>
        <w:widowControl w:val="0"/>
        <w:numPr>
          <w:ilvl w:val="0"/>
          <w:numId w:val="0"/>
        </w:numPr>
        <w:ind w:firstLine="560" w:firstLineChars="20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3：光源</w:t>
      </w:r>
      <w:r>
        <w:rPr>
          <w:rFonts w:hint="eastAsia" w:ascii="宋体" w:hAnsi="宋体" w:eastAsia="宋体" w:cs="宋体"/>
          <w:i w:val="0"/>
          <w:iCs w:val="0"/>
          <w:caps w:val="0"/>
          <w:color w:val="auto"/>
          <w:spacing w:val="0"/>
          <w:sz w:val="28"/>
          <w:szCs w:val="28"/>
          <w:highlight w:val="none"/>
          <w:shd w:val="clear" w:color="auto" w:fill="FFFFFF"/>
          <w:lang w:val="en-US" w:eastAsia="zh-CN"/>
        </w:rPr>
        <w:tab/>
      </w:r>
      <w:r>
        <w:rPr>
          <w:rFonts w:hint="eastAsia" w:ascii="宋体" w:hAnsi="宋体" w:eastAsia="宋体" w:cs="宋体"/>
          <w:i w:val="0"/>
          <w:iCs w:val="0"/>
          <w:caps w:val="0"/>
          <w:color w:val="auto"/>
          <w:spacing w:val="0"/>
          <w:sz w:val="28"/>
          <w:szCs w:val="28"/>
          <w:highlight w:val="none"/>
          <w:shd w:val="clear" w:color="auto" w:fill="FFFFFF"/>
          <w:lang w:val="en-US" w:eastAsia="zh-CN"/>
        </w:rPr>
        <w:t>半导体固态冷光源；</w:t>
      </w:r>
    </w:p>
    <w:p>
      <w:pPr>
        <w:widowControl w:val="0"/>
        <w:numPr>
          <w:ilvl w:val="0"/>
          <w:numId w:val="0"/>
        </w:numPr>
        <w:ind w:firstLine="560" w:firstLineChars="20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4：光组织穿透深度≥5cm；</w:t>
      </w:r>
    </w:p>
    <w:p>
      <w:pPr>
        <w:widowControl w:val="0"/>
        <w:numPr>
          <w:ilvl w:val="0"/>
          <w:numId w:val="0"/>
        </w:numPr>
        <w:ind w:firstLine="560" w:firstLineChars="20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5：光源寿命≥10万个小时   温度≤50℃；</w:t>
      </w:r>
    </w:p>
    <w:p>
      <w:pPr>
        <w:widowControl w:val="0"/>
        <w:numPr>
          <w:ilvl w:val="0"/>
          <w:numId w:val="0"/>
        </w:numPr>
        <w:ind w:firstLine="560" w:firstLineChars="20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6：光源输出双透镜聚光输出，光束能量强、均匀；</w:t>
      </w:r>
    </w:p>
    <w:p>
      <w:pPr>
        <w:widowControl w:val="0"/>
        <w:numPr>
          <w:ilvl w:val="0"/>
          <w:numId w:val="0"/>
        </w:numPr>
        <w:ind w:firstLine="560" w:firstLineChars="20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7：输出</w:t>
      </w:r>
      <w:r>
        <w:rPr>
          <w:rFonts w:hint="eastAsia" w:ascii="宋体" w:hAnsi="宋体" w:eastAsia="宋体" w:cs="宋体"/>
          <w:i w:val="0"/>
          <w:iCs w:val="0"/>
          <w:caps w:val="0"/>
          <w:color w:val="auto"/>
          <w:spacing w:val="0"/>
          <w:sz w:val="28"/>
          <w:szCs w:val="28"/>
          <w:highlight w:val="none"/>
          <w:shd w:val="clear" w:color="auto" w:fill="FFFFFF"/>
          <w:lang w:val="en-US" w:eastAsia="zh-CN"/>
        </w:rPr>
        <w:tab/>
      </w:r>
      <w:r>
        <w:rPr>
          <w:rFonts w:hint="eastAsia" w:ascii="宋体" w:hAnsi="宋体" w:eastAsia="宋体" w:cs="宋体"/>
          <w:i w:val="0"/>
          <w:iCs w:val="0"/>
          <w:caps w:val="0"/>
          <w:color w:val="auto"/>
          <w:spacing w:val="0"/>
          <w:sz w:val="28"/>
          <w:szCs w:val="28"/>
          <w:highlight w:val="none"/>
          <w:shd w:val="clear" w:color="auto" w:fill="FFFFFF"/>
          <w:lang w:val="en-US" w:eastAsia="zh-CN"/>
        </w:rPr>
        <w:t>波长620nm-640nm；中心波长630nm,±10nm；</w:t>
      </w:r>
    </w:p>
    <w:p>
      <w:pPr>
        <w:widowControl w:val="0"/>
        <w:numPr>
          <w:ilvl w:val="0"/>
          <w:numId w:val="0"/>
        </w:numPr>
        <w:ind w:firstLine="560" w:firstLineChars="20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8：光功率</w:t>
      </w:r>
      <w:r>
        <w:rPr>
          <w:rFonts w:hint="eastAsia" w:ascii="宋体" w:hAnsi="宋体" w:eastAsia="宋体" w:cs="宋体"/>
          <w:i w:val="0"/>
          <w:iCs w:val="0"/>
          <w:caps w:val="0"/>
          <w:color w:val="auto"/>
          <w:spacing w:val="0"/>
          <w:sz w:val="28"/>
          <w:szCs w:val="28"/>
          <w:highlight w:val="none"/>
          <w:shd w:val="clear" w:color="auto" w:fill="FFFFFF"/>
          <w:lang w:val="en-US" w:eastAsia="zh-CN"/>
        </w:rPr>
        <w:tab/>
      </w:r>
      <w:r>
        <w:rPr>
          <w:rFonts w:hint="eastAsia" w:ascii="宋体" w:hAnsi="宋体" w:eastAsia="宋体" w:cs="宋体"/>
          <w:i w:val="0"/>
          <w:iCs w:val="0"/>
          <w:caps w:val="0"/>
          <w:color w:val="auto"/>
          <w:spacing w:val="0"/>
          <w:sz w:val="28"/>
          <w:szCs w:val="28"/>
          <w:highlight w:val="none"/>
          <w:shd w:val="clear" w:color="auto" w:fill="FFFFFF"/>
          <w:lang w:val="en-US" w:eastAsia="zh-CN"/>
        </w:rPr>
        <w:t>2W-10W；</w:t>
      </w:r>
    </w:p>
    <w:p>
      <w:pPr>
        <w:widowControl w:val="0"/>
        <w:numPr>
          <w:ilvl w:val="0"/>
          <w:numId w:val="0"/>
        </w:numPr>
        <w:ind w:left="624" w:leftChars="164" w:hanging="280" w:hangingChars="10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9：光功率密度</w:t>
      </w:r>
      <w:r>
        <w:rPr>
          <w:rFonts w:hint="eastAsia" w:ascii="宋体" w:hAnsi="宋体" w:eastAsia="宋体" w:cs="宋体"/>
          <w:i w:val="0"/>
          <w:iCs w:val="0"/>
          <w:caps w:val="0"/>
          <w:color w:val="auto"/>
          <w:spacing w:val="0"/>
          <w:sz w:val="28"/>
          <w:szCs w:val="28"/>
          <w:highlight w:val="none"/>
          <w:shd w:val="clear" w:color="auto" w:fill="FFFFFF"/>
          <w:lang w:val="en-US" w:eastAsia="zh-CN"/>
        </w:rPr>
        <w:tab/>
      </w:r>
      <w:r>
        <w:rPr>
          <w:rFonts w:hint="eastAsia" w:ascii="宋体" w:hAnsi="宋体" w:eastAsia="宋体" w:cs="宋体"/>
          <w:i w:val="0"/>
          <w:iCs w:val="0"/>
          <w:caps w:val="0"/>
          <w:color w:val="auto"/>
          <w:spacing w:val="0"/>
          <w:sz w:val="28"/>
          <w:szCs w:val="28"/>
          <w:highlight w:val="none"/>
          <w:shd w:val="clear" w:color="auto" w:fill="FFFFFF"/>
          <w:lang w:val="en-US" w:eastAsia="zh-CN"/>
        </w:rPr>
        <w:t>（光源表面测量）&gt;7000mW/c㎡,输出窗口处800mW/c㎡,离照部位5cm处255mW/c㎡；</w:t>
      </w:r>
    </w:p>
    <w:p>
      <w:pPr>
        <w:widowControl w:val="0"/>
        <w:numPr>
          <w:ilvl w:val="0"/>
          <w:numId w:val="0"/>
        </w:numPr>
        <w:ind w:left="344" w:leftChars="164" w:firstLine="0" w:firstLineChars="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10：光斑面积</w:t>
      </w:r>
      <w:r>
        <w:rPr>
          <w:rFonts w:hint="eastAsia" w:ascii="宋体" w:hAnsi="宋体" w:eastAsia="宋体" w:cs="宋体"/>
          <w:i w:val="0"/>
          <w:iCs w:val="0"/>
          <w:caps w:val="0"/>
          <w:color w:val="auto"/>
          <w:spacing w:val="0"/>
          <w:sz w:val="28"/>
          <w:szCs w:val="28"/>
          <w:highlight w:val="none"/>
          <w:shd w:val="clear" w:color="auto" w:fill="FFFFFF"/>
          <w:lang w:val="en-US" w:eastAsia="zh-CN"/>
        </w:rPr>
        <w:tab/>
      </w:r>
      <w:r>
        <w:rPr>
          <w:rFonts w:hint="eastAsia" w:ascii="宋体" w:hAnsi="宋体" w:eastAsia="宋体" w:cs="宋体"/>
          <w:i w:val="0"/>
          <w:iCs w:val="0"/>
          <w:caps w:val="0"/>
          <w:color w:val="auto"/>
          <w:spacing w:val="0"/>
          <w:sz w:val="28"/>
          <w:szCs w:val="28"/>
          <w:highlight w:val="none"/>
          <w:shd w:val="clear" w:color="auto" w:fill="FFFFFF"/>
          <w:lang w:val="en-US" w:eastAsia="zh-CN"/>
        </w:rPr>
        <w:t>距离窗口5cm处的光斑直径14cm（面积大于155cm2）;距离窗口7cm处的光斑直径18cm（面积大于240</w:t>
      </w:r>
      <w:r>
        <w:rPr>
          <w:rFonts w:hint="eastAsia" w:hAnsi="宋体" w:cs="宋体"/>
          <w:i w:val="0"/>
          <w:iCs w:val="0"/>
          <w:caps w:val="0"/>
          <w:color w:val="auto"/>
          <w:spacing w:val="0"/>
          <w:sz w:val="28"/>
          <w:szCs w:val="28"/>
          <w:highlight w:val="none"/>
          <w:shd w:val="clear" w:color="auto" w:fill="FFFFFF"/>
          <w:lang w:val="en-US" w:eastAsia="zh-CN"/>
        </w:rPr>
        <w:t>c</w:t>
      </w:r>
      <w:r>
        <w:rPr>
          <w:rFonts w:hint="eastAsia" w:ascii="宋体" w:hAnsi="宋体" w:eastAsia="宋体" w:cs="宋体"/>
          <w:i w:val="0"/>
          <w:iCs w:val="0"/>
          <w:caps w:val="0"/>
          <w:color w:val="auto"/>
          <w:spacing w:val="0"/>
          <w:sz w:val="28"/>
          <w:szCs w:val="28"/>
          <w:highlight w:val="none"/>
          <w:shd w:val="clear" w:color="auto" w:fill="FFFFFF"/>
          <w:lang w:val="en-US" w:eastAsia="zh-CN"/>
        </w:rPr>
        <w:t>㎡）；</w:t>
      </w:r>
    </w:p>
    <w:p>
      <w:pPr>
        <w:widowControl w:val="0"/>
        <w:numPr>
          <w:ilvl w:val="0"/>
          <w:numId w:val="0"/>
        </w:numPr>
        <w:ind w:firstLine="560" w:firstLineChars="20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11：操作界面≥7寸触摸屏控制</w:t>
      </w:r>
    </w:p>
    <w:p>
      <w:pPr>
        <w:widowControl w:val="0"/>
        <w:numPr>
          <w:ilvl w:val="0"/>
          <w:numId w:val="0"/>
        </w:numPr>
        <w:ind w:firstLine="560" w:firstLineChars="20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12：治疗定时时间</w:t>
      </w:r>
      <w:r>
        <w:rPr>
          <w:rFonts w:hint="eastAsia" w:ascii="宋体" w:hAnsi="宋体" w:eastAsia="宋体" w:cs="宋体"/>
          <w:i w:val="0"/>
          <w:iCs w:val="0"/>
          <w:caps w:val="0"/>
          <w:color w:val="auto"/>
          <w:spacing w:val="0"/>
          <w:sz w:val="28"/>
          <w:szCs w:val="28"/>
          <w:highlight w:val="none"/>
          <w:shd w:val="clear" w:color="auto" w:fill="FFFFFF"/>
          <w:lang w:val="en-US" w:eastAsia="zh-CN"/>
        </w:rPr>
        <w:tab/>
      </w:r>
      <w:r>
        <w:rPr>
          <w:rFonts w:hint="eastAsia" w:ascii="宋体" w:hAnsi="宋体" w:eastAsia="宋体" w:cs="宋体"/>
          <w:i w:val="0"/>
          <w:iCs w:val="0"/>
          <w:caps w:val="0"/>
          <w:color w:val="auto"/>
          <w:spacing w:val="0"/>
          <w:sz w:val="28"/>
          <w:szCs w:val="28"/>
          <w:highlight w:val="none"/>
          <w:shd w:val="clear" w:color="auto" w:fill="FFFFFF"/>
          <w:lang w:val="en-US" w:eastAsia="zh-CN"/>
        </w:rPr>
        <w:t>0-60分钟任意可调，五分钟一档；</w:t>
      </w:r>
    </w:p>
    <w:p>
      <w:pPr>
        <w:widowControl w:val="0"/>
        <w:numPr>
          <w:ilvl w:val="0"/>
          <w:numId w:val="0"/>
        </w:numPr>
        <w:ind w:left="344" w:leftChars="164" w:firstLine="0" w:firstLineChars="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1</w:t>
      </w:r>
      <w:r>
        <w:rPr>
          <w:rFonts w:hint="eastAsia" w:hAnsi="宋体" w:cs="宋体"/>
          <w:i w:val="0"/>
          <w:iCs w:val="0"/>
          <w:caps w:val="0"/>
          <w:color w:val="auto"/>
          <w:spacing w:val="0"/>
          <w:sz w:val="28"/>
          <w:szCs w:val="28"/>
          <w:highlight w:val="none"/>
          <w:shd w:val="clear" w:color="auto" w:fill="FFFFFF"/>
          <w:lang w:val="en-US" w:eastAsia="zh-CN"/>
        </w:rPr>
        <w:t>3</w:t>
      </w:r>
      <w:r>
        <w:rPr>
          <w:rFonts w:hint="eastAsia" w:ascii="宋体" w:hAnsi="宋体" w:eastAsia="宋体" w:cs="宋体"/>
          <w:i w:val="0"/>
          <w:iCs w:val="0"/>
          <w:caps w:val="0"/>
          <w:color w:val="auto"/>
          <w:spacing w:val="0"/>
          <w:sz w:val="28"/>
          <w:szCs w:val="28"/>
          <w:highlight w:val="none"/>
          <w:shd w:val="clear" w:color="auto" w:fill="FFFFFF"/>
          <w:lang w:val="en-US" w:eastAsia="zh-CN"/>
        </w:rPr>
        <w:t>：升降装置可调高度</w:t>
      </w:r>
      <w:r>
        <w:rPr>
          <w:rFonts w:hint="eastAsia" w:ascii="宋体" w:hAnsi="宋体" w:eastAsia="宋体" w:cs="宋体"/>
          <w:i w:val="0"/>
          <w:iCs w:val="0"/>
          <w:caps w:val="0"/>
          <w:color w:val="auto"/>
          <w:spacing w:val="0"/>
          <w:sz w:val="28"/>
          <w:szCs w:val="28"/>
          <w:highlight w:val="none"/>
          <w:shd w:val="clear" w:color="auto" w:fill="FFFFFF"/>
          <w:lang w:val="en-US" w:eastAsia="zh-CN"/>
        </w:rPr>
        <w:tab/>
      </w:r>
      <w:r>
        <w:rPr>
          <w:rFonts w:hint="eastAsia" w:ascii="宋体" w:hAnsi="宋体" w:eastAsia="宋体" w:cs="宋体"/>
          <w:i w:val="0"/>
          <w:iCs w:val="0"/>
          <w:caps w:val="0"/>
          <w:color w:val="auto"/>
          <w:spacing w:val="0"/>
          <w:sz w:val="28"/>
          <w:szCs w:val="28"/>
          <w:highlight w:val="none"/>
          <w:shd w:val="clear" w:color="auto" w:fill="FFFFFF"/>
          <w:lang w:val="en-US" w:eastAsia="zh-CN"/>
        </w:rPr>
        <w:t>可升降、旋转，自平衡式支架臂长80cm,最高照射高度170cm，横向展开长度120cm，展开范围内任意角度定位；</w:t>
      </w:r>
    </w:p>
    <w:p>
      <w:pPr>
        <w:widowControl w:val="0"/>
        <w:numPr>
          <w:ilvl w:val="0"/>
          <w:numId w:val="0"/>
        </w:numPr>
        <w:ind w:firstLine="560" w:firstLineChars="20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1</w:t>
      </w:r>
      <w:r>
        <w:rPr>
          <w:rFonts w:hint="eastAsia" w:hAnsi="宋体" w:cs="宋体"/>
          <w:i w:val="0"/>
          <w:iCs w:val="0"/>
          <w:caps w:val="0"/>
          <w:color w:val="auto"/>
          <w:spacing w:val="0"/>
          <w:sz w:val="28"/>
          <w:szCs w:val="28"/>
          <w:highlight w:val="none"/>
          <w:shd w:val="clear" w:color="auto" w:fill="FFFFFF"/>
          <w:lang w:val="en-US" w:eastAsia="zh-CN"/>
        </w:rPr>
        <w:t>4</w:t>
      </w:r>
      <w:r>
        <w:rPr>
          <w:rFonts w:hint="eastAsia" w:ascii="宋体" w:hAnsi="宋体" w:eastAsia="宋体" w:cs="宋体"/>
          <w:i w:val="0"/>
          <w:iCs w:val="0"/>
          <w:caps w:val="0"/>
          <w:color w:val="auto"/>
          <w:spacing w:val="0"/>
          <w:sz w:val="28"/>
          <w:szCs w:val="28"/>
          <w:highlight w:val="none"/>
          <w:shd w:val="clear" w:color="auto" w:fill="FFFFFF"/>
          <w:lang w:val="en-US" w:eastAsia="zh-CN"/>
        </w:rPr>
        <w:t>：工作方式</w:t>
      </w:r>
      <w:r>
        <w:rPr>
          <w:rFonts w:hint="eastAsia" w:ascii="宋体" w:hAnsi="宋体" w:eastAsia="宋体" w:cs="宋体"/>
          <w:i w:val="0"/>
          <w:iCs w:val="0"/>
          <w:caps w:val="0"/>
          <w:color w:val="auto"/>
          <w:spacing w:val="0"/>
          <w:sz w:val="28"/>
          <w:szCs w:val="28"/>
          <w:highlight w:val="none"/>
          <w:shd w:val="clear" w:color="auto" w:fill="FFFFFF"/>
          <w:lang w:val="en-US" w:eastAsia="zh-CN"/>
        </w:rPr>
        <w:tab/>
      </w:r>
      <w:r>
        <w:rPr>
          <w:rFonts w:hint="eastAsia" w:ascii="宋体" w:hAnsi="宋体" w:eastAsia="宋体" w:cs="宋体"/>
          <w:i w:val="0"/>
          <w:iCs w:val="0"/>
          <w:caps w:val="0"/>
          <w:color w:val="auto"/>
          <w:spacing w:val="0"/>
          <w:sz w:val="28"/>
          <w:szCs w:val="28"/>
          <w:highlight w:val="none"/>
          <w:shd w:val="clear" w:color="auto" w:fill="FFFFFF"/>
          <w:lang w:val="en-US" w:eastAsia="zh-CN"/>
        </w:rPr>
        <w:t>连续运行；</w:t>
      </w:r>
    </w:p>
    <w:p>
      <w:pPr>
        <w:widowControl w:val="0"/>
        <w:numPr>
          <w:ilvl w:val="0"/>
          <w:numId w:val="0"/>
        </w:numPr>
        <w:ind w:firstLine="560" w:firstLineChars="20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1</w:t>
      </w:r>
      <w:r>
        <w:rPr>
          <w:rFonts w:hint="eastAsia" w:hAnsi="宋体" w:cs="宋体"/>
          <w:i w:val="0"/>
          <w:iCs w:val="0"/>
          <w:caps w:val="0"/>
          <w:color w:val="auto"/>
          <w:spacing w:val="0"/>
          <w:sz w:val="28"/>
          <w:szCs w:val="28"/>
          <w:highlight w:val="none"/>
          <w:shd w:val="clear" w:color="auto" w:fill="FFFFFF"/>
          <w:lang w:val="en-US" w:eastAsia="zh-CN"/>
        </w:rPr>
        <w:t>5</w:t>
      </w:r>
      <w:r>
        <w:rPr>
          <w:rFonts w:hint="eastAsia" w:ascii="宋体" w:hAnsi="宋体" w:eastAsia="宋体" w:cs="宋体"/>
          <w:i w:val="0"/>
          <w:iCs w:val="0"/>
          <w:caps w:val="0"/>
          <w:color w:val="auto"/>
          <w:spacing w:val="0"/>
          <w:sz w:val="28"/>
          <w:szCs w:val="28"/>
          <w:highlight w:val="none"/>
          <w:shd w:val="clear" w:color="auto" w:fill="FFFFFF"/>
          <w:lang w:val="en-US" w:eastAsia="zh-CN"/>
        </w:rPr>
        <w:t>：电气安全</w:t>
      </w:r>
      <w:r>
        <w:rPr>
          <w:rFonts w:hint="eastAsia" w:ascii="宋体" w:hAnsi="宋体" w:eastAsia="宋体" w:cs="宋体"/>
          <w:i w:val="0"/>
          <w:iCs w:val="0"/>
          <w:caps w:val="0"/>
          <w:color w:val="auto"/>
          <w:spacing w:val="0"/>
          <w:sz w:val="28"/>
          <w:szCs w:val="28"/>
          <w:highlight w:val="none"/>
          <w:shd w:val="clear" w:color="auto" w:fill="FFFFFF"/>
          <w:lang w:val="en-US" w:eastAsia="zh-CN"/>
        </w:rPr>
        <w:tab/>
      </w:r>
      <w:r>
        <w:rPr>
          <w:rFonts w:hint="eastAsia" w:ascii="宋体" w:hAnsi="宋体" w:eastAsia="宋体" w:cs="宋体"/>
          <w:i w:val="0"/>
          <w:iCs w:val="0"/>
          <w:caps w:val="0"/>
          <w:color w:val="auto"/>
          <w:spacing w:val="0"/>
          <w:sz w:val="28"/>
          <w:szCs w:val="28"/>
          <w:highlight w:val="none"/>
          <w:shd w:val="clear" w:color="auto" w:fill="FFFFFF"/>
          <w:lang w:val="en-US" w:eastAsia="zh-CN"/>
        </w:rPr>
        <w:t>I类B型应用移动设备；</w:t>
      </w:r>
    </w:p>
    <w:p>
      <w:pPr>
        <w:widowControl w:val="0"/>
        <w:numPr>
          <w:ilvl w:val="0"/>
          <w:numId w:val="0"/>
        </w:numPr>
        <w:ind w:firstLine="560" w:firstLineChars="20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1</w:t>
      </w:r>
      <w:r>
        <w:rPr>
          <w:rFonts w:hint="eastAsia" w:hAnsi="宋体" w:cs="宋体"/>
          <w:i w:val="0"/>
          <w:iCs w:val="0"/>
          <w:caps w:val="0"/>
          <w:color w:val="auto"/>
          <w:spacing w:val="0"/>
          <w:sz w:val="28"/>
          <w:szCs w:val="28"/>
          <w:highlight w:val="none"/>
          <w:shd w:val="clear" w:color="auto" w:fill="FFFFFF"/>
          <w:lang w:val="en-US" w:eastAsia="zh-CN"/>
        </w:rPr>
        <w:t>6</w:t>
      </w:r>
      <w:r>
        <w:rPr>
          <w:rFonts w:hint="eastAsia" w:ascii="宋体" w:hAnsi="宋体" w:eastAsia="宋体" w:cs="宋体"/>
          <w:i w:val="0"/>
          <w:iCs w:val="0"/>
          <w:caps w:val="0"/>
          <w:color w:val="auto"/>
          <w:spacing w:val="0"/>
          <w:sz w:val="28"/>
          <w:szCs w:val="28"/>
          <w:highlight w:val="none"/>
          <w:shd w:val="clear" w:color="auto" w:fill="FFFFFF"/>
          <w:lang w:val="en-US" w:eastAsia="zh-CN"/>
        </w:rPr>
        <w:t>：安全性</w:t>
      </w:r>
      <w:r>
        <w:rPr>
          <w:rFonts w:hint="eastAsia" w:ascii="宋体" w:hAnsi="宋体" w:eastAsia="宋体" w:cs="宋体"/>
          <w:i w:val="0"/>
          <w:iCs w:val="0"/>
          <w:caps w:val="0"/>
          <w:color w:val="auto"/>
          <w:spacing w:val="0"/>
          <w:sz w:val="28"/>
          <w:szCs w:val="28"/>
          <w:highlight w:val="none"/>
          <w:shd w:val="clear" w:color="auto" w:fill="FFFFFF"/>
          <w:lang w:val="en-US" w:eastAsia="zh-CN"/>
        </w:rPr>
        <w:tab/>
      </w:r>
      <w:r>
        <w:rPr>
          <w:rFonts w:hint="eastAsia" w:ascii="宋体" w:hAnsi="宋体" w:eastAsia="宋体" w:cs="宋体"/>
          <w:i w:val="0"/>
          <w:iCs w:val="0"/>
          <w:caps w:val="0"/>
          <w:color w:val="auto"/>
          <w:spacing w:val="0"/>
          <w:sz w:val="28"/>
          <w:szCs w:val="28"/>
          <w:highlight w:val="none"/>
          <w:shd w:val="clear" w:color="auto" w:fill="FFFFFF"/>
          <w:lang w:val="en-US" w:eastAsia="zh-CN"/>
        </w:rPr>
        <w:t>脚轮带自锁装置；</w:t>
      </w:r>
    </w:p>
    <w:p>
      <w:pPr>
        <w:widowControl w:val="0"/>
        <w:numPr>
          <w:ilvl w:val="0"/>
          <w:numId w:val="0"/>
        </w:numPr>
        <w:ind w:firstLine="560" w:firstLineChars="200"/>
        <w:jc w:val="left"/>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highlight w:val="none"/>
          <w:shd w:val="clear" w:color="auto" w:fill="FFFFFF"/>
          <w:lang w:val="en-US" w:eastAsia="zh-CN"/>
        </w:rPr>
        <w:t>1</w:t>
      </w:r>
      <w:r>
        <w:rPr>
          <w:rFonts w:hint="eastAsia" w:hAnsi="宋体" w:cs="宋体"/>
          <w:i w:val="0"/>
          <w:iCs w:val="0"/>
          <w:caps w:val="0"/>
          <w:color w:val="auto"/>
          <w:spacing w:val="0"/>
          <w:sz w:val="28"/>
          <w:szCs w:val="28"/>
          <w:highlight w:val="none"/>
          <w:shd w:val="clear" w:color="auto" w:fill="FFFFFF"/>
          <w:lang w:val="en-US" w:eastAsia="zh-CN"/>
        </w:rPr>
        <w:t>7</w:t>
      </w:r>
      <w:r>
        <w:rPr>
          <w:rFonts w:hint="eastAsia" w:ascii="宋体" w:hAnsi="宋体" w:eastAsia="宋体" w:cs="宋体"/>
          <w:i w:val="0"/>
          <w:iCs w:val="0"/>
          <w:caps w:val="0"/>
          <w:color w:val="auto"/>
          <w:spacing w:val="0"/>
          <w:sz w:val="28"/>
          <w:szCs w:val="28"/>
          <w:highlight w:val="none"/>
          <w:shd w:val="clear" w:color="auto" w:fill="FFFFFF"/>
          <w:lang w:val="en-US" w:eastAsia="zh-CN"/>
        </w:rPr>
        <w:t>：探头散热方式</w:t>
      </w:r>
      <w:r>
        <w:rPr>
          <w:rFonts w:hint="eastAsia" w:ascii="宋体" w:hAnsi="宋体" w:eastAsia="宋体" w:cs="宋体"/>
          <w:i w:val="0"/>
          <w:iCs w:val="0"/>
          <w:caps w:val="0"/>
          <w:color w:val="auto"/>
          <w:spacing w:val="0"/>
          <w:sz w:val="28"/>
          <w:szCs w:val="28"/>
          <w:highlight w:val="none"/>
          <w:shd w:val="clear" w:color="auto" w:fill="FFFFFF"/>
          <w:lang w:val="en-US" w:eastAsia="zh-CN"/>
        </w:rPr>
        <w:tab/>
      </w:r>
      <w:r>
        <w:rPr>
          <w:rFonts w:hint="eastAsia" w:ascii="宋体" w:hAnsi="宋体" w:eastAsia="宋体" w:cs="宋体"/>
          <w:i w:val="0"/>
          <w:iCs w:val="0"/>
          <w:caps w:val="0"/>
          <w:color w:val="auto"/>
          <w:spacing w:val="0"/>
          <w:sz w:val="28"/>
          <w:szCs w:val="28"/>
          <w:highlight w:val="none"/>
          <w:shd w:val="clear" w:color="auto" w:fill="FFFFFF"/>
          <w:lang w:val="en-US" w:eastAsia="zh-CN"/>
        </w:rPr>
        <w:t>风冷；</w:t>
      </w:r>
    </w:p>
    <w:p>
      <w:pPr>
        <w:pStyle w:val="22"/>
        <w:ind w:left="0" w:leftChars="0" w:firstLine="240" w:firstLineChars="100"/>
        <w:rPr>
          <w:rFonts w:hint="eastAsia"/>
          <w:color w:val="auto"/>
          <w:highlight w:val="none"/>
          <w:lang w:val="en-US" w:eastAsia="zh-CN"/>
        </w:rPr>
      </w:pPr>
    </w:p>
    <w:p>
      <w:pPr>
        <w:pStyle w:val="22"/>
        <w:ind w:left="0" w:leftChars="0" w:firstLine="321" w:firstLineChars="100"/>
        <w:rPr>
          <w:rFonts w:hint="eastAsia"/>
          <w:b/>
          <w:bCs/>
          <w:color w:val="auto"/>
          <w:sz w:val="32"/>
          <w:szCs w:val="22"/>
          <w:highlight w:val="none"/>
          <w:lang w:val="en-US" w:eastAsia="zh-CN"/>
        </w:rPr>
      </w:pPr>
      <w:r>
        <w:rPr>
          <w:rFonts w:hint="eastAsia"/>
          <w:b/>
          <w:bCs/>
          <w:color w:val="auto"/>
          <w:sz w:val="32"/>
          <w:szCs w:val="22"/>
          <w:highlight w:val="none"/>
          <w:lang w:val="en-US" w:eastAsia="zh-CN"/>
        </w:rPr>
        <w:t>包二：</w:t>
      </w:r>
    </w:p>
    <w:tbl>
      <w:tblPr>
        <w:tblStyle w:val="23"/>
        <w:tblW w:w="917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7"/>
        <w:gridCol w:w="1512"/>
        <w:gridCol w:w="937"/>
        <w:gridCol w:w="1096"/>
        <w:gridCol w:w="1096"/>
        <w:gridCol w:w="861"/>
        <w:gridCol w:w="861"/>
        <w:gridCol w:w="937"/>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序号</w:t>
            </w:r>
          </w:p>
        </w:tc>
        <w:tc>
          <w:tcPr>
            <w:tcW w:w="15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设备名称</w:t>
            </w:r>
          </w:p>
        </w:tc>
        <w:tc>
          <w:tcPr>
            <w:tcW w:w="9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数量</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投标报价</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投标报价</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品牌</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5"/>
                <w:rFonts w:hint="eastAsia" w:ascii="宋体" w:hAnsi="宋体" w:eastAsia="宋体" w:cs="宋体"/>
                <w:b/>
                <w:bCs/>
                <w:color w:val="auto"/>
                <w:sz w:val="24"/>
                <w:szCs w:val="24"/>
                <w:highlight w:val="none"/>
                <w:lang w:val="en-US" w:eastAsia="zh-CN" w:bidi="ar"/>
              </w:rPr>
              <w:t xml:space="preserve"> </w:t>
            </w:r>
            <w:r>
              <w:rPr>
                <w:rStyle w:val="41"/>
                <w:rFonts w:hint="eastAsia" w:ascii="宋体" w:hAnsi="宋体" w:eastAsia="宋体" w:cs="宋体"/>
                <w:b/>
                <w:bCs/>
                <w:color w:val="auto"/>
                <w:sz w:val="24"/>
                <w:szCs w:val="24"/>
                <w:highlight w:val="none"/>
                <w:lang w:val="en-US" w:eastAsia="zh-CN" w:bidi="ar"/>
              </w:rPr>
              <w:t>生产厂家</w:t>
            </w:r>
          </w:p>
        </w:tc>
        <w:tc>
          <w:tcPr>
            <w:tcW w:w="9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5"/>
                <w:rFonts w:hint="eastAsia" w:ascii="宋体" w:hAnsi="宋体" w:eastAsia="宋体" w:cs="宋体"/>
                <w:b/>
                <w:bCs/>
                <w:color w:val="auto"/>
                <w:sz w:val="24"/>
                <w:szCs w:val="24"/>
                <w:highlight w:val="none"/>
                <w:lang w:val="en-US" w:eastAsia="zh-CN" w:bidi="ar"/>
              </w:rPr>
              <w:t xml:space="preserve"> </w:t>
            </w:r>
            <w:r>
              <w:rPr>
                <w:rStyle w:val="41"/>
                <w:rFonts w:hint="eastAsia" w:ascii="宋体" w:hAnsi="宋体" w:eastAsia="宋体" w:cs="宋体"/>
                <w:b/>
                <w:bCs/>
                <w:color w:val="auto"/>
                <w:sz w:val="24"/>
                <w:szCs w:val="24"/>
                <w:highlight w:val="none"/>
                <w:lang w:val="en-US" w:eastAsia="zh-CN" w:bidi="ar"/>
              </w:rPr>
              <w:t>规格型号</w:t>
            </w:r>
          </w:p>
        </w:tc>
        <w:tc>
          <w:tcPr>
            <w:tcW w:w="9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3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（单价）</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（共计）</w:t>
            </w: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cs="宋体"/>
                <w:b/>
                <w:bCs/>
                <w:i w:val="0"/>
                <w:iCs w:val="0"/>
                <w:color w:val="auto"/>
                <w:kern w:val="0"/>
                <w:sz w:val="24"/>
                <w:szCs w:val="24"/>
                <w:highlight w:val="none"/>
                <w:u w:val="none"/>
                <w:lang w:val="en-US" w:eastAsia="zh-CN" w:bidi="ar"/>
              </w:rPr>
              <w:t>1</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color w:val="auto"/>
                <w:sz w:val="24"/>
                <w:szCs w:val="24"/>
                <w:highlight w:val="none"/>
                <w:lang w:val="en-US" w:eastAsia="zh-CN"/>
              </w:rPr>
              <w:t>动态心电图仪</w:t>
            </w:r>
          </w:p>
        </w:tc>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lang w:val="en-US" w:eastAsia="zh-CN"/>
              </w:rPr>
              <w:t>5台</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kern w:val="2"/>
                <w:sz w:val="24"/>
                <w:szCs w:val="24"/>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kern w:val="2"/>
                <w:sz w:val="24"/>
                <w:szCs w:val="24"/>
                <w:highlight w:val="none"/>
                <w:u w:val="none"/>
                <w:lang w:val="en-US" w:eastAsia="zh-CN" w:bidi="ar-SA"/>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kern w:val="2"/>
                <w:sz w:val="24"/>
                <w:szCs w:val="24"/>
                <w:highlight w:val="none"/>
                <w:u w:val="none"/>
                <w:lang w:val="en-US" w:eastAsia="zh-CN" w:bidi="ar-SA"/>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kern w:val="2"/>
                <w:sz w:val="24"/>
                <w:szCs w:val="24"/>
                <w:highlight w:val="none"/>
                <w:u w:val="none"/>
                <w:lang w:val="en-US" w:eastAsia="zh-CN" w:bidi="ar-SA"/>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kern w:val="2"/>
                <w:sz w:val="24"/>
                <w:szCs w:val="24"/>
                <w:highlight w:val="none"/>
                <w:u w:val="none"/>
                <w:lang w:val="en-US" w:eastAsia="zh-CN" w:bidi="ar-SA"/>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cs="宋体"/>
                <w:b/>
                <w:bCs/>
                <w:i w:val="0"/>
                <w:iCs w:val="0"/>
                <w:color w:val="auto"/>
                <w:kern w:val="0"/>
                <w:sz w:val="24"/>
                <w:szCs w:val="24"/>
                <w:highlight w:val="none"/>
                <w:u w:val="none"/>
                <w:lang w:val="en-US" w:eastAsia="zh-CN" w:bidi="ar"/>
              </w:rPr>
              <w:t>2</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color w:val="auto"/>
                <w:sz w:val="24"/>
                <w:szCs w:val="24"/>
                <w:highlight w:val="none"/>
                <w:lang w:val="en-US" w:eastAsia="zh-CN"/>
              </w:rPr>
              <w:t>动态血压计仪</w:t>
            </w:r>
          </w:p>
        </w:tc>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lang w:val="en-US" w:eastAsia="zh-CN"/>
              </w:rPr>
              <w:t>5台</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kern w:val="2"/>
                <w:sz w:val="24"/>
                <w:szCs w:val="24"/>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kern w:val="2"/>
                <w:sz w:val="24"/>
                <w:szCs w:val="24"/>
                <w:highlight w:val="none"/>
                <w:u w:val="none"/>
                <w:lang w:val="en-US" w:eastAsia="zh-CN" w:bidi="ar-SA"/>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kern w:val="2"/>
                <w:sz w:val="24"/>
                <w:szCs w:val="24"/>
                <w:highlight w:val="none"/>
                <w:u w:val="none"/>
                <w:lang w:val="en-US" w:eastAsia="zh-CN" w:bidi="ar-SA"/>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kern w:val="2"/>
                <w:sz w:val="24"/>
                <w:szCs w:val="24"/>
                <w:highlight w:val="none"/>
                <w:u w:val="none"/>
                <w:lang w:val="en-US" w:eastAsia="zh-CN" w:bidi="ar-SA"/>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kern w:val="2"/>
                <w:sz w:val="24"/>
                <w:szCs w:val="24"/>
                <w:highlight w:val="none"/>
                <w:u w:val="none"/>
                <w:lang w:val="en-US" w:eastAsia="zh-CN" w:bidi="ar-SA"/>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合计：</w:t>
            </w:r>
          </w:p>
        </w:tc>
        <w:tc>
          <w:tcPr>
            <w:tcW w:w="15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color w:val="auto"/>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bl>
    <w:p>
      <w:pPr>
        <w:pStyle w:val="22"/>
        <w:ind w:left="0" w:leftChars="0" w:firstLine="280" w:firstLineChars="100"/>
        <w:rPr>
          <w:rFonts w:hint="eastAsia" w:hAnsi="宋体" w:cs="宋体"/>
          <w:b/>
          <w:bCs/>
          <w:color w:val="auto"/>
          <w:sz w:val="32"/>
          <w:szCs w:val="32"/>
          <w:highlight w:val="none"/>
          <w:lang w:val="en-US" w:eastAsia="zh-CN"/>
        </w:rPr>
      </w:pPr>
      <w:r>
        <w:rPr>
          <w:rFonts w:hint="eastAsia" w:ascii="宋体" w:hAnsi="宋体" w:cs="宋体"/>
          <w:b w:val="0"/>
          <w:bCs w:val="0"/>
          <w:color w:val="auto"/>
          <w:sz w:val="28"/>
          <w:szCs w:val="28"/>
          <w:highlight w:val="none"/>
          <w:u w:val="none"/>
          <w:lang w:val="en-US" w:eastAsia="zh-CN"/>
        </w:rPr>
        <w:t>设备</w:t>
      </w:r>
      <w:r>
        <w:rPr>
          <w:rFonts w:hint="eastAsia"/>
          <w:color w:val="auto"/>
          <w:sz w:val="28"/>
          <w:szCs w:val="21"/>
          <w:highlight w:val="none"/>
          <w:lang w:val="en-US" w:eastAsia="zh-CN"/>
        </w:rPr>
        <w:t>具体参数如下：</w:t>
      </w:r>
    </w:p>
    <w:p>
      <w:pPr>
        <w:jc w:val="left"/>
        <w:rPr>
          <w:rFonts w:hint="eastAsia" w:hAnsi="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一、动态心电图仪（5台）</w:t>
      </w:r>
    </w:p>
    <w:p>
      <w:pPr>
        <w:numPr>
          <w:ilvl w:val="0"/>
          <w:numId w:val="11"/>
        </w:numPr>
        <w:spacing w:line="360" w:lineRule="auto"/>
        <w:ind w:left="315" w:hanging="420" w:hangingChars="150"/>
        <w:rPr>
          <w:rFonts w:hint="eastAsia" w:ascii="宋体" w:hAnsi="宋体"/>
          <w:color w:val="auto"/>
          <w:sz w:val="28"/>
          <w:szCs w:val="28"/>
          <w:highlight w:val="none"/>
        </w:rPr>
      </w:pPr>
      <w:r>
        <w:rPr>
          <w:rFonts w:hint="eastAsia" w:ascii="宋体" w:hAnsi="宋体"/>
          <w:color w:val="auto"/>
          <w:sz w:val="28"/>
          <w:szCs w:val="28"/>
          <w:highlight w:val="none"/>
        </w:rPr>
        <w:t>计算机：知名品牌，处理器奔IV3.0</w:t>
      </w:r>
      <w:r>
        <w:rPr>
          <w:rFonts w:hint="eastAsia" w:hAnsi="宋体"/>
          <w:color w:val="auto"/>
          <w:sz w:val="28"/>
          <w:szCs w:val="28"/>
          <w:highlight w:val="none"/>
          <w:lang w:val="en-US" w:eastAsia="zh-CN"/>
        </w:rPr>
        <w:t>以上</w:t>
      </w:r>
      <w:r>
        <w:rPr>
          <w:rFonts w:hint="eastAsia" w:ascii="宋体" w:hAnsi="宋体"/>
          <w:color w:val="auto"/>
          <w:sz w:val="28"/>
          <w:szCs w:val="28"/>
          <w:highlight w:val="none"/>
        </w:rPr>
        <w:t>,内存</w:t>
      </w:r>
      <w:r>
        <w:rPr>
          <w:rFonts w:hint="eastAsia" w:hAnsi="宋体"/>
          <w:color w:val="auto"/>
          <w:sz w:val="28"/>
          <w:szCs w:val="28"/>
          <w:highlight w:val="none"/>
          <w:lang w:val="en-US" w:eastAsia="zh-CN"/>
        </w:rPr>
        <w:t>≥</w:t>
      </w:r>
      <w:r>
        <w:rPr>
          <w:rFonts w:hint="eastAsia" w:ascii="宋体" w:hAnsi="宋体"/>
          <w:color w:val="auto"/>
          <w:sz w:val="28"/>
          <w:szCs w:val="28"/>
          <w:highlight w:val="none"/>
        </w:rPr>
        <w:t>4G，硬盘</w:t>
      </w:r>
      <w:r>
        <w:rPr>
          <w:rFonts w:hint="eastAsia" w:hAnsi="宋体"/>
          <w:color w:val="auto"/>
          <w:sz w:val="28"/>
          <w:szCs w:val="28"/>
          <w:highlight w:val="none"/>
          <w:lang w:val="en-US" w:eastAsia="zh-CN"/>
        </w:rPr>
        <w:t>≥</w:t>
      </w:r>
      <w:r>
        <w:rPr>
          <w:rFonts w:hint="eastAsia" w:ascii="宋体" w:hAnsi="宋体"/>
          <w:color w:val="auto"/>
          <w:sz w:val="28"/>
          <w:szCs w:val="28"/>
          <w:highlight w:val="none"/>
        </w:rPr>
        <w:t>500G，</w:t>
      </w:r>
      <w:r>
        <w:rPr>
          <w:rFonts w:hint="eastAsia" w:ascii="宋体" w:hAnsi="宋体"/>
          <w:color w:val="auto"/>
          <w:sz w:val="28"/>
          <w:szCs w:val="28"/>
          <w:highlight w:val="none"/>
          <w:lang w:eastAsia="zh-CN"/>
        </w:rPr>
        <w:t>兼容</w:t>
      </w:r>
      <w:r>
        <w:rPr>
          <w:rFonts w:hint="eastAsia" w:ascii="宋体" w:hAnsi="宋体"/>
          <w:color w:val="auto"/>
          <w:sz w:val="28"/>
          <w:szCs w:val="28"/>
          <w:highlight w:val="none"/>
        </w:rPr>
        <w:t>Windows</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XP</w:t>
      </w:r>
      <w:r>
        <w:rPr>
          <w:rFonts w:hint="eastAsia" w:ascii="宋体" w:hAnsi="宋体"/>
          <w:color w:val="auto"/>
          <w:sz w:val="28"/>
          <w:szCs w:val="28"/>
          <w:highlight w:val="none"/>
          <w:lang w:val="en-US" w:eastAsia="zh-CN"/>
        </w:rPr>
        <w:t>/Windows7/8等多种</w:t>
      </w:r>
      <w:r>
        <w:rPr>
          <w:rFonts w:hint="eastAsia" w:ascii="宋体" w:hAnsi="宋体"/>
          <w:color w:val="auto"/>
          <w:sz w:val="28"/>
          <w:szCs w:val="28"/>
          <w:highlight w:val="none"/>
        </w:rPr>
        <w:t>操作系统；显示器：</w:t>
      </w:r>
      <w:r>
        <w:rPr>
          <w:rFonts w:hint="eastAsia" w:hAnsi="宋体"/>
          <w:color w:val="auto"/>
          <w:sz w:val="28"/>
          <w:szCs w:val="28"/>
          <w:highlight w:val="none"/>
          <w:lang w:val="en-US" w:eastAsia="zh-CN"/>
        </w:rPr>
        <w:t>≥</w:t>
      </w:r>
      <w:r>
        <w:rPr>
          <w:rFonts w:hint="eastAsia" w:ascii="宋体" w:hAnsi="宋体"/>
          <w:color w:val="auto"/>
          <w:sz w:val="28"/>
          <w:szCs w:val="28"/>
          <w:highlight w:val="none"/>
        </w:rPr>
        <w:t>20寸液晶。</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2、打印机：知名品牌，激光打印机。</w:t>
      </w:r>
    </w:p>
    <w:p>
      <w:pPr>
        <w:spacing w:line="360" w:lineRule="auto"/>
        <w:rPr>
          <w:rFonts w:hint="eastAsia" w:ascii="宋体" w:hAnsi="宋体"/>
          <w:b w:val="0"/>
          <w:bCs w:val="0"/>
          <w:color w:val="auto"/>
          <w:sz w:val="28"/>
          <w:szCs w:val="28"/>
          <w:highlight w:val="none"/>
        </w:rPr>
      </w:pPr>
      <w:r>
        <w:rPr>
          <w:rFonts w:hint="eastAsia" w:ascii="宋体" w:hAnsi="宋体"/>
          <w:b w:val="0"/>
          <w:bCs w:val="0"/>
          <w:color w:val="auto"/>
          <w:sz w:val="28"/>
          <w:szCs w:val="28"/>
          <w:highlight w:val="none"/>
        </w:rPr>
        <w:t>3、记录盒技术参数：</w:t>
      </w:r>
    </w:p>
    <w:p>
      <w:pPr>
        <w:spacing w:line="360" w:lineRule="auto"/>
        <w:ind w:left="452" w:leftChars="82" w:hanging="280" w:hangingChars="100"/>
        <w:rPr>
          <w:rFonts w:hint="eastAsia" w:ascii="宋体" w:hAnsi="宋体"/>
          <w:color w:val="auto"/>
          <w:sz w:val="28"/>
          <w:szCs w:val="28"/>
          <w:highlight w:val="none"/>
        </w:rPr>
      </w:pPr>
      <w:r>
        <w:rPr>
          <w:rFonts w:hint="eastAsia" w:ascii="宋体" w:hAnsi="宋体"/>
          <w:color w:val="auto"/>
          <w:sz w:val="28"/>
          <w:szCs w:val="28"/>
          <w:highlight w:val="none"/>
        </w:rPr>
        <w:t>*1）导联数：12导联/3导联二合一，自动识别导联线类型，实现12导联和3导联两种记录模式。</w:t>
      </w:r>
    </w:p>
    <w:p>
      <w:pPr>
        <w:spacing w:line="360" w:lineRule="auto"/>
        <w:ind w:left="452" w:leftChars="82" w:hanging="280" w:hangingChars="100"/>
        <w:rPr>
          <w:rFonts w:hint="eastAsia" w:ascii="宋体" w:hAnsi="宋体"/>
          <w:color w:val="auto"/>
          <w:sz w:val="28"/>
          <w:szCs w:val="28"/>
          <w:highlight w:val="none"/>
        </w:rPr>
      </w:pPr>
      <w:r>
        <w:rPr>
          <w:rFonts w:hint="eastAsia" w:ascii="宋体" w:hAnsi="宋体"/>
          <w:color w:val="auto"/>
          <w:sz w:val="28"/>
          <w:szCs w:val="28"/>
          <w:highlight w:val="none"/>
        </w:rPr>
        <w:t>*2）数字式无压缩记录，12导联模式可提供≥3天三种记录时间选择，3导联模式可选≥7天连续记录。</w:t>
      </w:r>
    </w:p>
    <w:p>
      <w:pPr>
        <w:spacing w:line="360" w:lineRule="auto"/>
        <w:ind w:firstLine="420" w:firstLineChars="150"/>
        <w:rPr>
          <w:rFonts w:hint="eastAsia" w:ascii="宋体" w:hAnsi="宋体"/>
          <w:color w:val="auto"/>
          <w:sz w:val="28"/>
          <w:szCs w:val="28"/>
          <w:highlight w:val="none"/>
        </w:rPr>
      </w:pPr>
      <w:r>
        <w:rPr>
          <w:rFonts w:hint="eastAsia" w:ascii="宋体" w:hAnsi="宋体"/>
          <w:color w:val="auto"/>
          <w:sz w:val="28"/>
          <w:szCs w:val="28"/>
          <w:highlight w:val="none"/>
        </w:rPr>
        <w:t>3）采样频率1024点/秒，提供</w:t>
      </w:r>
      <w:r>
        <w:rPr>
          <w:rFonts w:hint="eastAsia" w:hAnsi="宋体"/>
          <w:color w:val="auto"/>
          <w:sz w:val="28"/>
          <w:szCs w:val="28"/>
          <w:highlight w:val="none"/>
          <w:lang w:val="en-US" w:eastAsia="zh-CN"/>
        </w:rPr>
        <w:t>证明材料</w:t>
      </w:r>
      <w:r>
        <w:rPr>
          <w:rFonts w:hint="eastAsia" w:ascii="宋体" w:hAnsi="宋体"/>
          <w:color w:val="auto"/>
          <w:sz w:val="28"/>
          <w:szCs w:val="28"/>
          <w:highlight w:val="none"/>
        </w:rPr>
        <w:t>。</w:t>
      </w:r>
    </w:p>
    <w:p>
      <w:pPr>
        <w:spacing w:line="360" w:lineRule="auto"/>
        <w:ind w:firstLine="420" w:firstLineChars="150"/>
        <w:rPr>
          <w:rFonts w:hint="eastAsia" w:ascii="宋体" w:hAnsi="宋体"/>
          <w:color w:val="auto"/>
          <w:sz w:val="28"/>
          <w:szCs w:val="28"/>
          <w:highlight w:val="none"/>
        </w:rPr>
      </w:pPr>
      <w:r>
        <w:rPr>
          <w:rFonts w:hint="eastAsia" w:ascii="宋体" w:hAnsi="宋体"/>
          <w:color w:val="auto"/>
          <w:sz w:val="28"/>
          <w:szCs w:val="28"/>
          <w:highlight w:val="none"/>
        </w:rPr>
        <w:t>4）单键操作。</w:t>
      </w:r>
    </w:p>
    <w:p>
      <w:pPr>
        <w:spacing w:line="360" w:lineRule="auto"/>
        <w:ind w:firstLine="420" w:firstLineChars="150"/>
        <w:rPr>
          <w:rFonts w:hint="eastAsia" w:ascii="宋体" w:hAnsi="宋体"/>
          <w:color w:val="auto"/>
          <w:sz w:val="28"/>
          <w:szCs w:val="28"/>
          <w:highlight w:val="none"/>
        </w:rPr>
      </w:pPr>
      <w:r>
        <w:rPr>
          <w:rFonts w:hint="eastAsia" w:ascii="宋体" w:hAnsi="宋体"/>
          <w:color w:val="auto"/>
          <w:sz w:val="28"/>
          <w:szCs w:val="28"/>
          <w:highlight w:val="none"/>
        </w:rPr>
        <w:t>5）16位A/D转换，提供</w:t>
      </w:r>
      <w:r>
        <w:rPr>
          <w:rFonts w:hint="eastAsia" w:hAnsi="宋体"/>
          <w:color w:val="auto"/>
          <w:sz w:val="28"/>
          <w:szCs w:val="28"/>
          <w:highlight w:val="none"/>
          <w:lang w:val="en-US" w:eastAsia="zh-CN"/>
        </w:rPr>
        <w:t>证明材料</w:t>
      </w:r>
      <w:r>
        <w:rPr>
          <w:rFonts w:hint="eastAsia" w:ascii="宋体" w:hAnsi="宋体"/>
          <w:color w:val="auto"/>
          <w:sz w:val="28"/>
          <w:szCs w:val="28"/>
          <w:highlight w:val="none"/>
        </w:rPr>
        <w:t>。</w:t>
      </w:r>
    </w:p>
    <w:p>
      <w:pPr>
        <w:spacing w:line="360" w:lineRule="auto"/>
        <w:ind w:firstLine="280" w:firstLineChars="100"/>
        <w:rPr>
          <w:rFonts w:hint="eastAsia" w:ascii="宋体" w:hAnsi="宋体"/>
          <w:color w:val="auto"/>
          <w:sz w:val="28"/>
          <w:szCs w:val="28"/>
          <w:highlight w:val="none"/>
        </w:rPr>
      </w:pPr>
      <w:r>
        <w:rPr>
          <w:rFonts w:hint="eastAsia" w:ascii="宋体" w:hAnsi="宋体"/>
          <w:color w:val="auto"/>
          <w:sz w:val="28"/>
          <w:szCs w:val="28"/>
          <w:highlight w:val="none"/>
        </w:rPr>
        <w:t>*6）12导联和3导联模式均自动识别和记录起搏信号，无需设置起搏开关。</w:t>
      </w:r>
    </w:p>
    <w:p>
      <w:pPr>
        <w:spacing w:line="360" w:lineRule="auto"/>
        <w:ind w:left="442" w:leftChars="144" w:hanging="140" w:hangingChars="50"/>
        <w:rPr>
          <w:rFonts w:hint="eastAsia" w:ascii="宋体" w:hAnsi="宋体"/>
          <w:color w:val="auto"/>
          <w:sz w:val="28"/>
          <w:szCs w:val="28"/>
          <w:highlight w:val="none"/>
        </w:rPr>
      </w:pPr>
      <w:r>
        <w:rPr>
          <w:rFonts w:hint="eastAsia" w:ascii="宋体" w:hAnsi="宋体"/>
          <w:color w:val="auto"/>
          <w:sz w:val="28"/>
          <w:szCs w:val="28"/>
          <w:highlight w:val="none"/>
        </w:rPr>
        <w:t>7）</w:t>
      </w:r>
      <w:r>
        <w:rPr>
          <w:rFonts w:hint="eastAsia" w:hAnsi="宋体"/>
          <w:color w:val="auto"/>
          <w:sz w:val="28"/>
          <w:szCs w:val="28"/>
          <w:highlight w:val="none"/>
          <w:lang w:val="en-US" w:eastAsia="zh-CN"/>
        </w:rPr>
        <w:t>具有</w:t>
      </w:r>
      <w:r>
        <w:rPr>
          <w:rFonts w:hint="eastAsia" w:ascii="宋体" w:hAnsi="宋体"/>
          <w:color w:val="auto"/>
          <w:sz w:val="28"/>
          <w:szCs w:val="28"/>
          <w:highlight w:val="none"/>
        </w:rPr>
        <w:t>记录盒工作状态</w:t>
      </w:r>
      <w:r>
        <w:rPr>
          <w:rFonts w:hint="eastAsia" w:hAnsi="宋体"/>
          <w:color w:val="auto"/>
          <w:sz w:val="28"/>
          <w:szCs w:val="28"/>
          <w:highlight w:val="none"/>
          <w:lang w:eastAsia="zh-CN"/>
        </w:rPr>
        <w:t>、</w:t>
      </w:r>
      <w:r>
        <w:rPr>
          <w:rFonts w:hint="eastAsia" w:ascii="宋体" w:hAnsi="宋体"/>
          <w:color w:val="auto"/>
          <w:sz w:val="28"/>
          <w:szCs w:val="28"/>
          <w:highlight w:val="none"/>
        </w:rPr>
        <w:t>电池电量、导联线干扰、闪光卡不良等报警信息</w:t>
      </w:r>
      <w:r>
        <w:rPr>
          <w:rFonts w:hint="eastAsia" w:hAnsi="宋体"/>
          <w:color w:val="auto"/>
          <w:sz w:val="28"/>
          <w:szCs w:val="28"/>
          <w:highlight w:val="none"/>
          <w:lang w:val="en-US" w:eastAsia="zh-CN"/>
        </w:rPr>
        <w:t>提示功能</w:t>
      </w:r>
      <w:r>
        <w:rPr>
          <w:rFonts w:hint="eastAsia" w:ascii="宋体" w:hAnsi="宋体"/>
          <w:color w:val="auto"/>
          <w:sz w:val="28"/>
          <w:szCs w:val="28"/>
          <w:highlight w:val="none"/>
        </w:rPr>
        <w:t>。</w:t>
      </w:r>
    </w:p>
    <w:p>
      <w:pPr>
        <w:spacing w:line="360" w:lineRule="auto"/>
        <w:ind w:left="-2" w:leftChars="-1" w:firstLine="280" w:firstLineChars="100"/>
        <w:rPr>
          <w:rFonts w:hint="eastAsia" w:ascii="宋体" w:hAnsi="宋体"/>
          <w:color w:val="auto"/>
          <w:sz w:val="28"/>
          <w:szCs w:val="28"/>
          <w:highlight w:val="none"/>
        </w:rPr>
      </w:pPr>
      <w:r>
        <w:rPr>
          <w:rFonts w:hint="eastAsia" w:ascii="宋体" w:hAnsi="宋体"/>
          <w:color w:val="auto"/>
          <w:sz w:val="28"/>
          <w:szCs w:val="28"/>
          <w:highlight w:val="none"/>
        </w:rPr>
        <w:t>*8）存储介质：采用通用型SD存储卡，最小存储容量≥2G。</w:t>
      </w:r>
    </w:p>
    <w:p>
      <w:pPr>
        <w:spacing w:line="360" w:lineRule="auto"/>
        <w:ind w:left="-2" w:leftChars="-1" w:firstLine="420" w:firstLineChars="150"/>
        <w:rPr>
          <w:rFonts w:hint="eastAsia" w:ascii="宋体" w:hAnsi="宋体"/>
          <w:color w:val="auto"/>
          <w:sz w:val="28"/>
          <w:szCs w:val="28"/>
          <w:highlight w:val="none"/>
        </w:rPr>
      </w:pPr>
      <w:r>
        <w:rPr>
          <w:rFonts w:hint="eastAsia" w:ascii="宋体" w:hAnsi="宋体"/>
          <w:color w:val="auto"/>
          <w:sz w:val="28"/>
          <w:szCs w:val="28"/>
          <w:highlight w:val="none"/>
        </w:rPr>
        <w:t>9）同时支持USB和SD卡两种数据通讯方式。</w:t>
      </w:r>
    </w:p>
    <w:p>
      <w:pPr>
        <w:spacing w:line="360" w:lineRule="auto"/>
        <w:ind w:left="-2" w:leftChars="-1" w:firstLine="280" w:firstLineChars="100"/>
        <w:rPr>
          <w:rFonts w:hint="eastAsia" w:ascii="宋体" w:hAnsi="宋体"/>
          <w:color w:val="auto"/>
          <w:sz w:val="28"/>
          <w:szCs w:val="28"/>
          <w:highlight w:val="none"/>
        </w:rPr>
      </w:pPr>
      <w:r>
        <w:rPr>
          <w:rFonts w:hint="eastAsia" w:ascii="宋体" w:hAnsi="宋体"/>
          <w:color w:val="auto"/>
          <w:sz w:val="28"/>
          <w:szCs w:val="28"/>
          <w:highlight w:val="none"/>
        </w:rPr>
        <w:t>*10）自带蓝牙无线通讯功能，可实时传输心电数据，电脑显示心电波形。</w:t>
      </w:r>
    </w:p>
    <w:p>
      <w:pPr>
        <w:spacing w:line="360" w:lineRule="auto"/>
        <w:ind w:firstLine="280" w:firstLineChars="100"/>
        <w:rPr>
          <w:rFonts w:hint="eastAsia" w:ascii="宋体" w:hAnsi="宋体"/>
          <w:color w:val="auto"/>
          <w:sz w:val="28"/>
          <w:szCs w:val="28"/>
          <w:highlight w:val="none"/>
        </w:rPr>
      </w:pPr>
      <w:r>
        <w:rPr>
          <w:rFonts w:hint="eastAsia" w:ascii="宋体" w:hAnsi="宋体"/>
          <w:color w:val="auto"/>
          <w:sz w:val="28"/>
          <w:szCs w:val="28"/>
          <w:highlight w:val="none"/>
        </w:rPr>
        <w:t>11）电源：1节7号电池。</w:t>
      </w:r>
    </w:p>
    <w:p>
      <w:pPr>
        <w:spacing w:line="360" w:lineRule="auto"/>
        <w:ind w:firstLine="280" w:firstLineChars="100"/>
        <w:rPr>
          <w:rFonts w:hint="eastAsia" w:ascii="宋体" w:hAnsi="宋体"/>
          <w:color w:val="auto"/>
          <w:sz w:val="28"/>
          <w:szCs w:val="28"/>
          <w:highlight w:val="none"/>
        </w:rPr>
      </w:pPr>
      <w:r>
        <w:rPr>
          <w:rFonts w:hint="eastAsia" w:ascii="宋体" w:hAnsi="宋体"/>
          <w:color w:val="auto"/>
          <w:sz w:val="28"/>
          <w:szCs w:val="28"/>
          <w:highlight w:val="none"/>
        </w:rPr>
        <w:t>12）重量≤50克。</w:t>
      </w:r>
    </w:p>
    <w:p>
      <w:pPr>
        <w:spacing w:line="360" w:lineRule="auto"/>
        <w:rPr>
          <w:rFonts w:hint="eastAsia" w:ascii="宋体" w:hAnsi="宋体"/>
          <w:b w:val="0"/>
          <w:bCs w:val="0"/>
          <w:color w:val="auto"/>
          <w:sz w:val="28"/>
          <w:szCs w:val="28"/>
          <w:highlight w:val="none"/>
        </w:rPr>
      </w:pPr>
      <w:r>
        <w:rPr>
          <w:rFonts w:hint="eastAsia" w:ascii="宋体" w:hAnsi="宋体"/>
          <w:b w:val="0"/>
          <w:bCs w:val="0"/>
          <w:color w:val="auto"/>
          <w:sz w:val="28"/>
          <w:szCs w:val="28"/>
          <w:highlight w:val="none"/>
        </w:rPr>
        <w:t>4、分析软件功能：</w:t>
      </w:r>
    </w:p>
    <w:p>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1）中文操作界面，兼容3导/12导数据分析。</w:t>
      </w:r>
    </w:p>
    <w:p>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2）软件可根据病例建立时间或者病例类型建立文件夹分类管理，方便查询统计；</w:t>
      </w:r>
    </w:p>
    <w:p>
      <w:pPr>
        <w:spacing w:line="360" w:lineRule="auto"/>
        <w:ind w:left="522" w:leftChars="182" w:hanging="140" w:hangingChars="50"/>
        <w:rPr>
          <w:rFonts w:hint="eastAsia" w:ascii="宋体" w:hAnsi="宋体"/>
          <w:color w:val="auto"/>
          <w:sz w:val="28"/>
          <w:szCs w:val="28"/>
          <w:highlight w:val="none"/>
        </w:rPr>
      </w:pPr>
      <w:r>
        <w:rPr>
          <w:rFonts w:hint="eastAsia" w:ascii="宋体" w:hAnsi="宋体"/>
          <w:color w:val="auto"/>
          <w:sz w:val="28"/>
          <w:szCs w:val="28"/>
          <w:highlight w:val="none"/>
        </w:rPr>
        <w:t>3）可人工设定分析开始和终止时间，提供分析参数的重新设置，根据不同的临床需求进行分析功能的设置，以便实现分析的流程化。</w:t>
      </w:r>
    </w:p>
    <w:p>
      <w:pPr>
        <w:spacing w:line="360" w:lineRule="auto"/>
        <w:ind w:left="522" w:leftChars="182" w:hanging="140" w:hangingChars="50"/>
        <w:rPr>
          <w:rFonts w:hint="eastAsia" w:ascii="宋体" w:hAnsi="宋体"/>
          <w:color w:val="auto"/>
          <w:sz w:val="28"/>
          <w:szCs w:val="28"/>
          <w:highlight w:val="none"/>
        </w:rPr>
      </w:pPr>
      <w:r>
        <w:rPr>
          <w:rFonts w:hint="eastAsia" w:ascii="宋体" w:hAnsi="宋体"/>
          <w:color w:val="auto"/>
          <w:sz w:val="28"/>
          <w:szCs w:val="28"/>
          <w:highlight w:val="none"/>
        </w:rPr>
        <w:t>4）</w:t>
      </w:r>
      <w:r>
        <w:rPr>
          <w:rFonts w:hint="eastAsia" w:hAnsi="宋体"/>
          <w:color w:val="auto"/>
          <w:sz w:val="28"/>
          <w:szCs w:val="28"/>
          <w:highlight w:val="none"/>
          <w:lang w:val="en-US" w:eastAsia="zh-CN"/>
        </w:rPr>
        <w:t>具备</w:t>
      </w:r>
      <w:r>
        <w:rPr>
          <w:rFonts w:hint="eastAsia" w:ascii="宋体" w:hAnsi="宋体"/>
          <w:color w:val="auto"/>
          <w:sz w:val="28"/>
          <w:szCs w:val="28"/>
          <w:highlight w:val="none"/>
        </w:rPr>
        <w:t>12通道同步分析，可任意选择主通道和辅助通道分析设置。</w:t>
      </w:r>
    </w:p>
    <w:p>
      <w:pPr>
        <w:spacing w:line="360" w:lineRule="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val="en-US" w:eastAsia="zh-CN"/>
        </w:rPr>
        <w:t xml:space="preserve"> </w:t>
      </w:r>
      <w:r>
        <w:rPr>
          <w:rFonts w:hint="eastAsia" w:hAnsi="宋体"/>
          <w:color w:val="auto"/>
          <w:sz w:val="28"/>
          <w:szCs w:val="28"/>
          <w:highlight w:val="none"/>
          <w:lang w:val="en-US" w:eastAsia="zh-CN"/>
        </w:rPr>
        <w:t xml:space="preserve">  </w:t>
      </w:r>
      <w:r>
        <w:rPr>
          <w:rFonts w:hint="eastAsia" w:ascii="宋体" w:hAnsi="宋体"/>
          <w:color w:val="auto"/>
          <w:sz w:val="28"/>
          <w:szCs w:val="28"/>
          <w:highlight w:val="none"/>
        </w:rPr>
        <w:t>*5）采用多级模板分析技术，提供总模板、二级子模板和心搏三级分析和编辑功能。</w:t>
      </w:r>
      <w:r>
        <w:rPr>
          <w:rFonts w:hint="eastAsia" w:hAnsi="宋体"/>
          <w:color w:val="auto"/>
          <w:sz w:val="28"/>
          <w:szCs w:val="28"/>
          <w:highlight w:val="none"/>
          <w:lang w:eastAsia="zh-CN"/>
        </w:rPr>
        <w:t>（</w:t>
      </w:r>
      <w:r>
        <w:rPr>
          <w:rFonts w:hint="eastAsia" w:ascii="宋体" w:hAnsi="宋体"/>
          <w:color w:val="auto"/>
          <w:sz w:val="28"/>
          <w:szCs w:val="28"/>
          <w:highlight w:val="none"/>
        </w:rPr>
        <w:t>总模板包含房早、室早、正常、伪差、未知等类型，提供模板合并和拆分功能。必须具有伪差自动识别，将伪差与未知心搏分类统计。</w:t>
      </w:r>
      <w:r>
        <w:rPr>
          <w:rFonts w:hint="eastAsia" w:hAnsi="宋体"/>
          <w:color w:val="auto"/>
          <w:sz w:val="28"/>
          <w:szCs w:val="28"/>
          <w:highlight w:val="none"/>
          <w:lang w:eastAsia="zh-CN"/>
        </w:rPr>
        <w:t>）</w:t>
      </w:r>
    </w:p>
    <w:p>
      <w:pPr>
        <w:spacing w:line="360" w:lineRule="auto"/>
        <w:ind w:left="522" w:leftChars="182" w:hanging="140" w:hangingChars="50"/>
        <w:rPr>
          <w:rFonts w:hint="eastAsia" w:ascii="宋体" w:hAnsi="宋体" w:eastAsia="宋体" w:cs="宋体"/>
          <w:color w:val="auto"/>
          <w:sz w:val="28"/>
          <w:szCs w:val="28"/>
          <w:highlight w:val="none"/>
        </w:rPr>
      </w:pPr>
      <w:r>
        <w:rPr>
          <w:rFonts w:hint="eastAsia" w:ascii="宋体" w:hAnsi="宋体"/>
          <w:color w:val="auto"/>
          <w:sz w:val="28"/>
          <w:szCs w:val="28"/>
          <w:highlight w:val="none"/>
        </w:rPr>
        <w:t>6）提供心搏叠加显示窗口，可以将总模板内心搏列队显示，互相对比，对归类错误的心搏一目了然，同</w:t>
      </w:r>
      <w:r>
        <w:rPr>
          <w:rFonts w:hint="eastAsia" w:ascii="宋体" w:hAnsi="宋体" w:eastAsia="宋体" w:cs="宋体"/>
          <w:color w:val="auto"/>
          <w:sz w:val="28"/>
          <w:szCs w:val="28"/>
          <w:highlight w:val="none"/>
        </w:rPr>
        <w:t>时提供对心搏叠加显示窗的心搏提供重新归类的编辑功能。</w:t>
      </w:r>
    </w:p>
    <w:p>
      <w:pPr>
        <w:spacing w:line="360" w:lineRule="auto"/>
        <w:ind w:left="382" w:leftChars="182"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7）提供反混淆（DEMIX）心搏叠加分析功能，提供1000/2000等多心搏叠加显示和分析，</w:t>
      </w:r>
      <w:r>
        <w:rPr>
          <w:rFonts w:hint="eastAsia" w:hAnsi="宋体" w:cs="宋体"/>
          <w:color w:val="auto"/>
          <w:sz w:val="28"/>
          <w:szCs w:val="28"/>
          <w:highlight w:val="none"/>
          <w:lang w:val="en-US" w:eastAsia="zh-CN"/>
        </w:rPr>
        <w:t>可</w:t>
      </w:r>
      <w:r>
        <w:rPr>
          <w:rFonts w:hint="eastAsia" w:ascii="宋体" w:hAnsi="宋体" w:eastAsia="宋体" w:cs="宋体"/>
          <w:color w:val="auto"/>
          <w:sz w:val="28"/>
          <w:szCs w:val="28"/>
          <w:highlight w:val="none"/>
        </w:rPr>
        <w:t>对自动归类错误及疑难的心搏</w:t>
      </w:r>
      <w:r>
        <w:rPr>
          <w:rFonts w:hint="eastAsia" w:hAnsi="宋体" w:cs="宋体"/>
          <w:color w:val="auto"/>
          <w:sz w:val="28"/>
          <w:szCs w:val="28"/>
          <w:highlight w:val="none"/>
          <w:lang w:val="en-US" w:eastAsia="zh-CN"/>
        </w:rPr>
        <w:t>进行</w:t>
      </w:r>
      <w:r>
        <w:rPr>
          <w:rFonts w:hint="eastAsia" w:ascii="宋体" w:hAnsi="宋体" w:eastAsia="宋体" w:cs="宋体"/>
          <w:color w:val="auto"/>
          <w:sz w:val="28"/>
          <w:szCs w:val="28"/>
          <w:highlight w:val="none"/>
        </w:rPr>
        <w:t>很好的判断。</w:t>
      </w:r>
    </w:p>
    <w:p>
      <w:pPr>
        <w:spacing w:line="360" w:lineRule="auto"/>
        <w:ind w:left="522" w:leftChars="182" w:hanging="140" w:hanging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8）具有心率变异性(HRV)分析功能，包括时域，频域分析和LORENZE散点图分析；提供5分钟、24小时心率变异性分析数据及图表。</w:t>
      </w:r>
    </w:p>
    <w:p>
      <w:pPr>
        <w:spacing w:line="360" w:lineRule="auto"/>
        <w:ind w:left="557" w:leftChars="132" w:hanging="280" w:hanging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hAnsi="宋体" w:cs="宋体"/>
          <w:color w:val="auto"/>
          <w:sz w:val="28"/>
          <w:szCs w:val="28"/>
          <w:highlight w:val="none"/>
          <w:lang w:val="en-US" w:eastAsia="zh-CN"/>
        </w:rPr>
        <w:t>具有</w:t>
      </w:r>
      <w:r>
        <w:rPr>
          <w:rFonts w:hint="eastAsia" w:ascii="宋体" w:hAnsi="宋体" w:eastAsia="宋体" w:cs="宋体"/>
          <w:color w:val="auto"/>
          <w:sz w:val="28"/>
          <w:szCs w:val="28"/>
          <w:highlight w:val="none"/>
        </w:rPr>
        <w:t>房颤、房扑自动分析功能。</w:t>
      </w:r>
      <w:r>
        <w:rPr>
          <w:rFonts w:hint="eastAsia" w:hAnsi="宋体" w:cs="宋体"/>
          <w:color w:val="auto"/>
          <w:sz w:val="28"/>
          <w:szCs w:val="28"/>
          <w:highlight w:val="none"/>
          <w:lang w:val="en-US" w:eastAsia="zh-CN"/>
        </w:rPr>
        <w:t>具有</w:t>
      </w:r>
      <w:r>
        <w:rPr>
          <w:rFonts w:hint="eastAsia" w:ascii="宋体" w:hAnsi="宋体" w:eastAsia="宋体" w:cs="宋体"/>
          <w:color w:val="auto"/>
          <w:sz w:val="28"/>
          <w:szCs w:val="28"/>
          <w:highlight w:val="none"/>
        </w:rPr>
        <w:t>心搏能量谱技术及瀑布图显示分析技术</w:t>
      </w:r>
      <w:r>
        <w:rPr>
          <w:rFonts w:hint="eastAsia" w:hAnsi="宋体" w:cs="宋体"/>
          <w:color w:val="auto"/>
          <w:sz w:val="28"/>
          <w:szCs w:val="28"/>
          <w:highlight w:val="none"/>
          <w:lang w:eastAsia="zh-CN"/>
        </w:rPr>
        <w:t>、</w:t>
      </w:r>
      <w:r>
        <w:rPr>
          <w:rFonts w:hint="eastAsia" w:ascii="宋体" w:hAnsi="宋体" w:eastAsia="宋体" w:cs="宋体"/>
          <w:color w:val="auto"/>
          <w:sz w:val="28"/>
          <w:szCs w:val="28"/>
          <w:highlight w:val="none"/>
        </w:rPr>
        <w:t>可显示P波带、QRS波群带、T波带。</w:t>
      </w:r>
      <w:r>
        <w:rPr>
          <w:rFonts w:hint="eastAsia" w:hAnsi="宋体" w:cs="宋体"/>
          <w:color w:val="auto"/>
          <w:sz w:val="28"/>
          <w:szCs w:val="28"/>
          <w:highlight w:val="none"/>
          <w:lang w:val="en-US" w:eastAsia="zh-CN"/>
        </w:rPr>
        <w:t>并</w:t>
      </w:r>
      <w:r>
        <w:rPr>
          <w:rFonts w:hint="eastAsia" w:ascii="宋体" w:hAnsi="宋体" w:eastAsia="宋体" w:cs="宋体"/>
          <w:color w:val="auto"/>
          <w:sz w:val="28"/>
          <w:szCs w:val="28"/>
          <w:highlight w:val="none"/>
        </w:rPr>
        <w:t>提供独立的房颤、房扑分析报告。</w:t>
      </w:r>
    </w:p>
    <w:p>
      <w:pPr>
        <w:spacing w:line="360" w:lineRule="auto"/>
        <w:ind w:left="557" w:leftChars="132" w:hanging="280" w:hanging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提供独立起搏脉冲显示通道，自动标注起搏类型，医生快速识别和分析起搏器功能。软件自动归类统计起搏心搏类型，自动分析夺获失败、感知不良、感知过度等起搏异常事件。适用AAI、VVI、DDD、DDDR等多种类型起搏器，提供独立分析报告。</w:t>
      </w:r>
    </w:p>
    <w:p>
      <w:pPr>
        <w:spacing w:line="360" w:lineRule="auto"/>
        <w:ind w:left="557" w:leftChars="132" w:hanging="280" w:hanging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独立的12导联ST扫描分析功能，提供独立的分析报告，自动分析抬高和压低类型，提供心肌缺血总负荷。提供ST段冲扫描功能，对24小时内任意时间段心电图重新扫描分析ST段，重置参数和基线参照点，提供更准确的ST段分析结果。</w:t>
      </w:r>
    </w:p>
    <w:p>
      <w:pPr>
        <w:spacing w:line="360" w:lineRule="auto"/>
        <w:ind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12）心率震荡（HRT）分析功能。</w:t>
      </w:r>
    </w:p>
    <w:p>
      <w:pPr>
        <w:spacing w:line="360" w:lineRule="auto"/>
        <w:ind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13）具有心向量和心室晚电位分析功能。</w:t>
      </w:r>
    </w:p>
    <w:p>
      <w:pPr>
        <w:spacing w:line="360" w:lineRule="auto"/>
        <w:ind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14）具有T波电交替分析功能。</w:t>
      </w:r>
    </w:p>
    <w:p>
      <w:pPr>
        <w:spacing w:line="360" w:lineRule="auto"/>
        <w:ind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15）具有睡眠呼吸暂停综合征分析功能。</w:t>
      </w:r>
    </w:p>
    <w:p>
      <w:pPr>
        <w:spacing w:line="360" w:lineRule="auto"/>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*16）具有心率减速</w:t>
      </w:r>
      <w:r>
        <w:rPr>
          <w:rFonts w:hint="eastAsia" w:hAnsi="宋体" w:cs="宋体"/>
          <w:color w:val="auto"/>
          <w:sz w:val="28"/>
          <w:szCs w:val="28"/>
          <w:highlight w:val="none"/>
          <w:lang w:val="en-US" w:eastAsia="zh-CN"/>
        </w:rPr>
        <w:t>率</w:t>
      </w:r>
      <w:r>
        <w:rPr>
          <w:rFonts w:hint="eastAsia" w:ascii="宋体" w:hAnsi="宋体" w:eastAsia="宋体" w:cs="宋体"/>
          <w:color w:val="auto"/>
          <w:sz w:val="28"/>
          <w:szCs w:val="28"/>
          <w:highlight w:val="none"/>
        </w:rPr>
        <w:t>分析功能。</w:t>
      </w:r>
    </w:p>
    <w:p>
      <w:pPr>
        <w:spacing w:line="360" w:lineRule="auto"/>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*17）具有散点图反向编辑心搏类型功能。</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5、制造厂家资质要求</w:t>
      </w:r>
    </w:p>
    <w:p>
      <w:pPr>
        <w:spacing w:line="360" w:lineRule="auto"/>
        <w:ind w:firstLine="280" w:firstLineChars="1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1）通过ISO9001、ISO13485质量管理体系认证、动态心电图分析系统通过</w:t>
      </w:r>
      <w:r>
        <w:rPr>
          <w:rFonts w:hint="eastAsia" w:hAnsi="宋体" w:cs="宋体"/>
          <w:color w:val="auto"/>
          <w:sz w:val="28"/>
          <w:szCs w:val="28"/>
          <w:highlight w:val="none"/>
          <w:lang w:val="en-US" w:eastAsia="zh-CN"/>
        </w:rPr>
        <w:t>NMPA</w:t>
      </w:r>
      <w:r>
        <w:rPr>
          <w:rFonts w:hint="eastAsia" w:ascii="宋体" w:hAnsi="宋体" w:eastAsia="宋体" w:cs="宋体"/>
          <w:color w:val="auto"/>
          <w:sz w:val="28"/>
          <w:szCs w:val="28"/>
          <w:highlight w:val="none"/>
        </w:rPr>
        <w:t>认证。</w:t>
      </w:r>
    </w:p>
    <w:p>
      <w:pPr>
        <w:spacing w:line="360" w:lineRule="auto"/>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2）提供动态心电产品计量证书。</w:t>
      </w:r>
    </w:p>
    <w:p>
      <w:pPr>
        <w:spacing w:line="360" w:lineRule="auto"/>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3）软件具有软件登记证书和软件著作权登记证书。</w:t>
      </w:r>
    </w:p>
    <w:p>
      <w:pPr>
        <w:jc w:val="left"/>
        <w:rPr>
          <w:rFonts w:hint="eastAsia" w:ascii="宋体" w:hAnsi="宋体" w:eastAsia="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val="en-US" w:eastAsia="zh-CN"/>
        </w:rPr>
        <w:t>动态血压计仪</w:t>
      </w:r>
      <w:r>
        <w:rPr>
          <w:rFonts w:hint="eastAsia" w:hAnsi="宋体" w:cs="宋体"/>
          <w:b/>
          <w:bCs/>
          <w:color w:val="auto"/>
          <w:sz w:val="28"/>
          <w:szCs w:val="28"/>
          <w:highlight w:val="none"/>
          <w:lang w:val="en-US" w:eastAsia="zh-CN"/>
        </w:rPr>
        <w:t>（5台）</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1、品牌：国产品牌</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2、测量方法：振荡示波法</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3、测量精度: ±3mmHg</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*4、测量范围：收缩压：60-260mmHg</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         舒张压：20-210mmHg</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 xml:space="preserve">         心 </w:t>
      </w:r>
      <w:r>
        <w:rPr>
          <w:rFonts w:hint="eastAsia" w:hAnsi="宋体" w:cs="宋体"/>
          <w:i w:val="0"/>
          <w:caps w:val="0"/>
          <w:color w:val="auto"/>
          <w:spacing w:val="0"/>
          <w:sz w:val="28"/>
          <w:szCs w:val="28"/>
          <w:highlight w:val="none"/>
          <w:u w:val="none"/>
          <w:lang w:val="en-US" w:eastAsia="zh-CN"/>
        </w:rPr>
        <w:t xml:space="preserve"> </w:t>
      </w:r>
      <w:r>
        <w:rPr>
          <w:rFonts w:hint="eastAsia" w:ascii="宋体" w:hAnsi="宋体" w:eastAsia="宋体" w:cs="宋体"/>
          <w:i w:val="0"/>
          <w:caps w:val="0"/>
          <w:color w:val="auto"/>
          <w:spacing w:val="0"/>
          <w:sz w:val="28"/>
          <w:szCs w:val="28"/>
          <w:highlight w:val="none"/>
          <w:u w:val="none"/>
        </w:rPr>
        <w:t>率：40-200bpm</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5、 记录时间：支持</w:t>
      </w:r>
      <w:r>
        <w:rPr>
          <w:rFonts w:hint="eastAsia" w:hAnsi="宋体"/>
          <w:color w:val="auto"/>
          <w:sz w:val="28"/>
          <w:szCs w:val="28"/>
          <w:highlight w:val="none"/>
          <w:lang w:val="en-US" w:eastAsia="zh-CN"/>
        </w:rPr>
        <w:t>≥</w:t>
      </w:r>
      <w:r>
        <w:rPr>
          <w:rFonts w:hint="eastAsia" w:hAnsi="宋体" w:cs="宋体"/>
          <w:i w:val="0"/>
          <w:caps w:val="0"/>
          <w:color w:val="auto"/>
          <w:spacing w:val="0"/>
          <w:sz w:val="28"/>
          <w:szCs w:val="28"/>
          <w:highlight w:val="none"/>
          <w:u w:val="none"/>
          <w:lang w:val="en-US" w:eastAsia="zh-CN"/>
        </w:rPr>
        <w:t>72小时</w:t>
      </w:r>
      <w:r>
        <w:rPr>
          <w:rFonts w:hint="eastAsia" w:ascii="宋体" w:hAnsi="宋体" w:eastAsia="宋体" w:cs="宋体"/>
          <w:i w:val="0"/>
          <w:caps w:val="0"/>
          <w:color w:val="auto"/>
          <w:spacing w:val="0"/>
          <w:sz w:val="28"/>
          <w:szCs w:val="28"/>
          <w:highlight w:val="none"/>
          <w:u w:val="none"/>
        </w:rPr>
        <w:t>血压监测，记录天数可通过软件进行设置。</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6、 测量方案：支持睡眠、清醒及自定义特殊时间段设置，任意设置时段起止时间。</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7、</w:t>
      </w:r>
      <w:r>
        <w:rPr>
          <w:rFonts w:hint="eastAsia" w:hAnsi="宋体" w:cs="宋体"/>
          <w:i w:val="0"/>
          <w:caps w:val="0"/>
          <w:color w:val="auto"/>
          <w:spacing w:val="0"/>
          <w:sz w:val="28"/>
          <w:szCs w:val="28"/>
          <w:highlight w:val="none"/>
          <w:u w:val="none"/>
          <w:lang w:val="en-US" w:eastAsia="zh-CN"/>
        </w:rPr>
        <w:t xml:space="preserve"> </w:t>
      </w:r>
      <w:r>
        <w:rPr>
          <w:rFonts w:hint="eastAsia" w:ascii="宋体" w:hAnsi="宋体" w:eastAsia="宋体" w:cs="宋体"/>
          <w:i w:val="0"/>
          <w:caps w:val="0"/>
          <w:color w:val="auto"/>
          <w:spacing w:val="0"/>
          <w:sz w:val="28"/>
          <w:szCs w:val="28"/>
          <w:highlight w:val="none"/>
          <w:u w:val="none"/>
        </w:rPr>
        <w:t>测量间隔：支持5、10、12、15、20、30、60、90、120分钟等多种时间间隔选择。</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*8、监测仪自带体位记录功能，能够记录患者站立、躺位、静止、运动状态。</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9、液晶显示屏可显示收缩压、舒张压和心率，同时液晶屏上面提供电池电量查看。</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10、支持自动重测功能，测量失败后2分钟内自动重测保证有效测量次数；</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11、支持手动测量模式，同时可以通过软件设置关闭手动测量功能防止患者误操作。</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12、电池：2节5号碱性电池。</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*13、数据传输：手机通用的USB数据线传输，支持选配蓝牙通讯方式。</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14、记录器重量≤180克。</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15、纯棉袖带设计，有防滑金属环固定，支持左右手测量，内囊可换洗。</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16、软件默认中文操作界面，支持Windows XP、Win7、Win10等多种操作系统。</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17、软件支持24小时、48小时、72小时血压数据分析。</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*18、软件提供体位标记功能，每次测量数据包含患者测量时体位和运动状态，辅助分析。</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19、软件支持动态血压报告自动分析结论，可基于各种分析标准设置自动分析策略。</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*20、软件支持RPP、血压变异性系数、僵硬指数、晨峰指数等高级分析指标。</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21、软件支持错误值自动剔除、设定范围筛选显示和统计、血压对照分析等功能。</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22、软件提供汇总报告、数据表、小时统计、趋势图、离散图、直方图、饼状图等报告。</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23、软件支持多种报告模板，支持报告自定义功能。</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ascii="宋体" w:hAnsi="宋体" w:eastAsia="宋体" w:cs="宋体"/>
          <w:i w:val="0"/>
          <w:caps w:val="0"/>
          <w:color w:val="auto"/>
          <w:spacing w:val="0"/>
          <w:sz w:val="28"/>
          <w:szCs w:val="28"/>
          <w:highlight w:val="none"/>
          <w:u w:val="none"/>
        </w:rPr>
        <w:t>24、软件支持数据导出及联网功能，血压数据可接入第三信息管理系统，方便远程应用。</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hAnsi="宋体" w:cs="宋体"/>
          <w:i w:val="0"/>
          <w:caps w:val="0"/>
          <w:color w:val="auto"/>
          <w:spacing w:val="0"/>
          <w:sz w:val="28"/>
          <w:szCs w:val="28"/>
          <w:highlight w:val="none"/>
          <w:u w:val="none"/>
          <w:lang w:val="en-US" w:eastAsia="zh-CN"/>
        </w:rPr>
        <w:t>25、</w:t>
      </w:r>
      <w:r>
        <w:rPr>
          <w:rFonts w:hint="eastAsia" w:ascii="宋体" w:hAnsi="宋体" w:eastAsia="宋体" w:cs="宋体"/>
          <w:i w:val="0"/>
          <w:caps w:val="0"/>
          <w:color w:val="auto"/>
          <w:spacing w:val="0"/>
          <w:sz w:val="28"/>
          <w:szCs w:val="28"/>
          <w:highlight w:val="none"/>
          <w:u w:val="none"/>
        </w:rPr>
        <w:t>制造商资质要求</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hAnsi="宋体" w:cs="宋体"/>
          <w:i w:val="0"/>
          <w:caps w:val="0"/>
          <w:color w:val="auto"/>
          <w:spacing w:val="0"/>
          <w:sz w:val="28"/>
          <w:szCs w:val="28"/>
          <w:highlight w:val="none"/>
          <w:u w:val="none"/>
          <w:lang w:eastAsia="zh-CN"/>
        </w:rPr>
        <w:t>（</w:t>
      </w:r>
      <w:r>
        <w:rPr>
          <w:rFonts w:hint="eastAsia" w:hAnsi="宋体" w:cs="宋体"/>
          <w:i w:val="0"/>
          <w:caps w:val="0"/>
          <w:color w:val="auto"/>
          <w:spacing w:val="0"/>
          <w:sz w:val="28"/>
          <w:szCs w:val="28"/>
          <w:highlight w:val="none"/>
          <w:u w:val="none"/>
          <w:lang w:val="en-US" w:eastAsia="zh-CN"/>
        </w:rPr>
        <w:t>1</w:t>
      </w:r>
      <w:r>
        <w:rPr>
          <w:rFonts w:hint="eastAsia" w:hAnsi="宋体" w:cs="宋体"/>
          <w:i w:val="0"/>
          <w:caps w:val="0"/>
          <w:color w:val="auto"/>
          <w:spacing w:val="0"/>
          <w:sz w:val="28"/>
          <w:szCs w:val="28"/>
          <w:highlight w:val="none"/>
          <w:u w:val="none"/>
          <w:lang w:eastAsia="zh-CN"/>
        </w:rPr>
        <w:t>）</w:t>
      </w:r>
      <w:r>
        <w:rPr>
          <w:rFonts w:hint="eastAsia" w:ascii="宋体" w:hAnsi="宋体" w:eastAsia="宋体" w:cs="宋体"/>
          <w:i w:val="0"/>
          <w:caps w:val="0"/>
          <w:color w:val="auto"/>
          <w:spacing w:val="0"/>
          <w:sz w:val="28"/>
          <w:szCs w:val="28"/>
          <w:highlight w:val="none"/>
          <w:u w:val="none"/>
        </w:rPr>
        <w:t xml:space="preserve"> 企业通过ISO9001、ISO13485质量管理体系认证；</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hAnsi="宋体" w:cs="宋体"/>
          <w:i w:val="0"/>
          <w:caps w:val="0"/>
          <w:color w:val="auto"/>
          <w:spacing w:val="0"/>
          <w:sz w:val="28"/>
          <w:szCs w:val="28"/>
          <w:highlight w:val="none"/>
          <w:u w:val="none"/>
          <w:lang w:eastAsia="zh-CN"/>
        </w:rPr>
        <w:t>（</w:t>
      </w:r>
      <w:r>
        <w:rPr>
          <w:rFonts w:hint="eastAsia" w:hAnsi="宋体" w:cs="宋体"/>
          <w:i w:val="0"/>
          <w:caps w:val="0"/>
          <w:color w:val="auto"/>
          <w:spacing w:val="0"/>
          <w:sz w:val="28"/>
          <w:szCs w:val="28"/>
          <w:highlight w:val="none"/>
          <w:u w:val="none"/>
          <w:lang w:val="en-US" w:eastAsia="zh-CN"/>
        </w:rPr>
        <w:t>2</w:t>
      </w:r>
      <w:r>
        <w:rPr>
          <w:rFonts w:hint="eastAsia" w:hAnsi="宋体" w:cs="宋体"/>
          <w:i w:val="0"/>
          <w:caps w:val="0"/>
          <w:color w:val="auto"/>
          <w:spacing w:val="0"/>
          <w:sz w:val="28"/>
          <w:szCs w:val="28"/>
          <w:highlight w:val="none"/>
          <w:u w:val="none"/>
          <w:lang w:eastAsia="zh-CN"/>
        </w:rPr>
        <w:t>）</w:t>
      </w:r>
      <w:r>
        <w:rPr>
          <w:rFonts w:hint="eastAsia" w:ascii="宋体" w:hAnsi="宋体" w:eastAsia="宋体" w:cs="宋体"/>
          <w:i w:val="0"/>
          <w:caps w:val="0"/>
          <w:color w:val="auto"/>
          <w:spacing w:val="0"/>
          <w:sz w:val="28"/>
          <w:szCs w:val="28"/>
          <w:highlight w:val="none"/>
          <w:u w:val="none"/>
        </w:rPr>
        <w:t xml:space="preserve"> 通过</w:t>
      </w:r>
      <w:r>
        <w:rPr>
          <w:rFonts w:hint="eastAsia" w:hAnsi="宋体" w:cs="宋体"/>
          <w:i w:val="0"/>
          <w:caps w:val="0"/>
          <w:color w:val="auto"/>
          <w:spacing w:val="0"/>
          <w:sz w:val="28"/>
          <w:szCs w:val="28"/>
          <w:highlight w:val="none"/>
          <w:u w:val="none"/>
          <w:lang w:val="en-US" w:eastAsia="zh-CN"/>
        </w:rPr>
        <w:t>NMPA</w:t>
      </w:r>
      <w:r>
        <w:rPr>
          <w:rFonts w:hint="eastAsia" w:ascii="宋体" w:hAnsi="宋体" w:eastAsia="宋体" w:cs="宋体"/>
          <w:i w:val="0"/>
          <w:caps w:val="0"/>
          <w:color w:val="auto"/>
          <w:spacing w:val="0"/>
          <w:sz w:val="28"/>
          <w:szCs w:val="28"/>
          <w:highlight w:val="none"/>
          <w:u w:val="none"/>
        </w:rPr>
        <w:t>认证；</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hAnsi="宋体" w:cs="宋体"/>
          <w:i w:val="0"/>
          <w:caps w:val="0"/>
          <w:color w:val="auto"/>
          <w:spacing w:val="0"/>
          <w:sz w:val="28"/>
          <w:szCs w:val="28"/>
          <w:highlight w:val="none"/>
          <w:u w:val="none"/>
          <w:lang w:eastAsia="zh-CN"/>
        </w:rPr>
        <w:t>（</w:t>
      </w:r>
      <w:r>
        <w:rPr>
          <w:rFonts w:hint="eastAsia" w:hAnsi="宋体" w:cs="宋体"/>
          <w:i w:val="0"/>
          <w:caps w:val="0"/>
          <w:color w:val="auto"/>
          <w:spacing w:val="0"/>
          <w:sz w:val="28"/>
          <w:szCs w:val="28"/>
          <w:highlight w:val="none"/>
          <w:u w:val="none"/>
          <w:lang w:val="en-US" w:eastAsia="zh-CN"/>
        </w:rPr>
        <w:t>3</w:t>
      </w:r>
      <w:r>
        <w:rPr>
          <w:rFonts w:hint="eastAsia" w:hAnsi="宋体" w:cs="宋体"/>
          <w:i w:val="0"/>
          <w:caps w:val="0"/>
          <w:color w:val="auto"/>
          <w:spacing w:val="0"/>
          <w:sz w:val="28"/>
          <w:szCs w:val="28"/>
          <w:highlight w:val="none"/>
          <w:u w:val="none"/>
          <w:lang w:eastAsia="zh-CN"/>
        </w:rPr>
        <w:t>）</w:t>
      </w:r>
      <w:r>
        <w:rPr>
          <w:rFonts w:hint="eastAsia" w:ascii="宋体" w:hAnsi="宋体" w:eastAsia="宋体" w:cs="宋体"/>
          <w:i w:val="0"/>
          <w:caps w:val="0"/>
          <w:color w:val="auto"/>
          <w:spacing w:val="0"/>
          <w:sz w:val="28"/>
          <w:szCs w:val="28"/>
          <w:highlight w:val="none"/>
          <w:u w:val="none"/>
        </w:rPr>
        <w:t xml:space="preserve"> 投标产品具有著作权登记证书；</w:t>
      </w:r>
    </w:p>
    <w:p>
      <w:pPr>
        <w:pStyle w:val="21"/>
        <w:widowControl/>
        <w:spacing w:beforeAutospacing="0" w:after="0" w:afterAutospacing="0" w:line="2" w:lineRule="atLeast"/>
        <w:ind w:left="165" w:right="0" w:firstLine="0"/>
        <w:jc w:val="both"/>
        <w:rPr>
          <w:rFonts w:hint="eastAsia" w:ascii="宋体" w:hAnsi="宋体" w:eastAsia="宋体" w:cs="宋体"/>
          <w:i w:val="0"/>
          <w:caps w:val="0"/>
          <w:color w:val="auto"/>
          <w:spacing w:val="0"/>
          <w:sz w:val="28"/>
          <w:szCs w:val="28"/>
          <w:highlight w:val="none"/>
          <w:u w:val="none"/>
        </w:rPr>
      </w:pPr>
      <w:r>
        <w:rPr>
          <w:rFonts w:hint="eastAsia" w:hAnsi="宋体" w:cs="宋体"/>
          <w:i w:val="0"/>
          <w:caps w:val="0"/>
          <w:color w:val="auto"/>
          <w:spacing w:val="0"/>
          <w:sz w:val="28"/>
          <w:szCs w:val="28"/>
          <w:highlight w:val="none"/>
          <w:u w:val="none"/>
          <w:lang w:eastAsia="zh-CN"/>
        </w:rPr>
        <w:t>（</w:t>
      </w:r>
      <w:r>
        <w:rPr>
          <w:rFonts w:hint="eastAsia" w:hAnsi="宋体" w:cs="宋体"/>
          <w:i w:val="0"/>
          <w:caps w:val="0"/>
          <w:color w:val="auto"/>
          <w:spacing w:val="0"/>
          <w:sz w:val="28"/>
          <w:szCs w:val="28"/>
          <w:highlight w:val="none"/>
          <w:u w:val="none"/>
          <w:lang w:val="en-US" w:eastAsia="zh-CN"/>
        </w:rPr>
        <w:t>4</w:t>
      </w:r>
      <w:r>
        <w:rPr>
          <w:rFonts w:hint="eastAsia" w:hAnsi="宋体" w:cs="宋体"/>
          <w:i w:val="0"/>
          <w:caps w:val="0"/>
          <w:color w:val="auto"/>
          <w:spacing w:val="0"/>
          <w:sz w:val="28"/>
          <w:szCs w:val="28"/>
          <w:highlight w:val="none"/>
          <w:u w:val="none"/>
          <w:lang w:eastAsia="zh-CN"/>
        </w:rPr>
        <w:t>）</w:t>
      </w:r>
      <w:r>
        <w:rPr>
          <w:rFonts w:hint="eastAsia" w:ascii="宋体" w:hAnsi="宋体" w:eastAsia="宋体" w:cs="宋体"/>
          <w:i w:val="0"/>
          <w:caps w:val="0"/>
          <w:color w:val="auto"/>
          <w:spacing w:val="0"/>
          <w:sz w:val="28"/>
          <w:szCs w:val="28"/>
          <w:highlight w:val="none"/>
          <w:u w:val="none"/>
        </w:rPr>
        <w:t xml:space="preserve"> 投标产品具有产品计量证书。</w:t>
      </w:r>
    </w:p>
    <w:p>
      <w:pPr>
        <w:pStyle w:val="21"/>
        <w:widowControl/>
        <w:spacing w:beforeAutospacing="0" w:after="0" w:afterAutospacing="0" w:line="2" w:lineRule="atLeast"/>
        <w:ind w:right="0"/>
        <w:jc w:val="both"/>
        <w:rPr>
          <w:rFonts w:hint="eastAsia" w:ascii="宋体" w:hAnsi="宋体" w:eastAsia="宋体" w:cs="宋体"/>
          <w:i w:val="0"/>
          <w:caps w:val="0"/>
          <w:color w:val="auto"/>
          <w:spacing w:val="0"/>
          <w:sz w:val="28"/>
          <w:szCs w:val="28"/>
          <w:highlight w:val="none"/>
          <w:u w:val="none"/>
        </w:rPr>
      </w:pPr>
      <w:r>
        <w:rPr>
          <w:rFonts w:hint="eastAsia" w:hAnsi="宋体" w:cs="宋体"/>
          <w:i w:val="0"/>
          <w:caps w:val="0"/>
          <w:color w:val="auto"/>
          <w:spacing w:val="0"/>
          <w:sz w:val="28"/>
          <w:szCs w:val="28"/>
          <w:highlight w:val="none"/>
          <w:u w:val="none"/>
          <w:lang w:eastAsia="zh-CN"/>
        </w:rPr>
        <w:t>（</w:t>
      </w:r>
      <w:r>
        <w:rPr>
          <w:rFonts w:hint="eastAsia" w:hAnsi="宋体" w:cs="宋体"/>
          <w:i w:val="0"/>
          <w:caps w:val="0"/>
          <w:color w:val="auto"/>
          <w:spacing w:val="0"/>
          <w:sz w:val="28"/>
          <w:szCs w:val="28"/>
          <w:highlight w:val="none"/>
          <w:u w:val="none"/>
          <w:lang w:val="en-US" w:eastAsia="zh-CN"/>
        </w:rPr>
        <w:t>5</w:t>
      </w:r>
      <w:r>
        <w:rPr>
          <w:rFonts w:hint="eastAsia" w:hAnsi="宋体" w:cs="宋体"/>
          <w:i w:val="0"/>
          <w:caps w:val="0"/>
          <w:color w:val="auto"/>
          <w:spacing w:val="0"/>
          <w:sz w:val="28"/>
          <w:szCs w:val="28"/>
          <w:highlight w:val="none"/>
          <w:u w:val="none"/>
          <w:lang w:eastAsia="zh-CN"/>
        </w:rPr>
        <w:t>）*为了便</w:t>
      </w:r>
      <w:r>
        <w:rPr>
          <w:rFonts w:hint="eastAsia" w:ascii="宋体" w:hAnsi="宋体" w:eastAsia="宋体" w:cs="宋体"/>
          <w:i w:val="0"/>
          <w:caps w:val="0"/>
          <w:color w:val="auto"/>
          <w:spacing w:val="0"/>
          <w:sz w:val="28"/>
          <w:szCs w:val="28"/>
          <w:highlight w:val="none"/>
          <w:u w:val="none"/>
        </w:rPr>
        <w:t>于售后，动态心电，动态血压为同一</w:t>
      </w:r>
      <w:r>
        <w:rPr>
          <w:rFonts w:hint="eastAsia" w:hAnsi="宋体" w:cs="宋体"/>
          <w:i w:val="0"/>
          <w:caps w:val="0"/>
          <w:color w:val="auto"/>
          <w:spacing w:val="0"/>
          <w:sz w:val="28"/>
          <w:szCs w:val="28"/>
          <w:highlight w:val="none"/>
          <w:u w:val="none"/>
          <w:lang w:val="en-US" w:eastAsia="zh-CN"/>
        </w:rPr>
        <w:t>品牌</w:t>
      </w:r>
      <w:r>
        <w:rPr>
          <w:rFonts w:hint="eastAsia" w:ascii="宋体" w:hAnsi="宋体" w:eastAsia="宋体" w:cs="宋体"/>
          <w:i w:val="0"/>
          <w:caps w:val="0"/>
          <w:color w:val="auto"/>
          <w:spacing w:val="0"/>
          <w:sz w:val="28"/>
          <w:szCs w:val="28"/>
          <w:highlight w:val="none"/>
          <w:u w:val="none"/>
        </w:rPr>
        <w:t>；</w:t>
      </w:r>
    </w:p>
    <w:p>
      <w:pPr>
        <w:rPr>
          <w:rFonts w:hint="eastAsia"/>
          <w:b/>
          <w:bCs/>
          <w:color w:val="auto"/>
          <w:sz w:val="28"/>
          <w:szCs w:val="24"/>
          <w:highlight w:val="none"/>
          <w:lang w:val="en-US" w:eastAsia="zh-CN"/>
        </w:rPr>
      </w:pPr>
      <w:r>
        <w:rPr>
          <w:rFonts w:hint="eastAsia" w:hAnsi="宋体" w:cs="宋体"/>
          <w:i w:val="0"/>
          <w:caps w:val="0"/>
          <w:color w:val="auto"/>
          <w:spacing w:val="0"/>
          <w:sz w:val="28"/>
          <w:szCs w:val="28"/>
          <w:highlight w:val="none"/>
          <w:u w:val="none"/>
          <w:lang w:val="en-US" w:eastAsia="zh-CN"/>
        </w:rPr>
        <w:t>（6）</w:t>
      </w:r>
      <w:r>
        <w:rPr>
          <w:rFonts w:hint="eastAsia" w:ascii="宋体" w:hAnsi="宋体" w:eastAsia="宋体" w:cs="宋体"/>
          <w:i w:val="0"/>
          <w:caps w:val="0"/>
          <w:color w:val="auto"/>
          <w:spacing w:val="0"/>
          <w:sz w:val="28"/>
          <w:szCs w:val="28"/>
          <w:highlight w:val="none"/>
          <w:u w:val="none"/>
          <w:lang w:eastAsia="zh-CN"/>
        </w:rPr>
        <w:t>每台记录仪各增配1副导联线，1张</w:t>
      </w:r>
      <w:r>
        <w:rPr>
          <w:rFonts w:hint="eastAsia" w:ascii="宋体" w:hAnsi="宋体" w:eastAsia="宋体" w:cs="宋体"/>
          <w:i w:val="0"/>
          <w:caps w:val="0"/>
          <w:color w:val="auto"/>
          <w:spacing w:val="0"/>
          <w:sz w:val="28"/>
          <w:szCs w:val="28"/>
          <w:highlight w:val="none"/>
          <w:u w:val="none"/>
          <w:lang w:val="en-US" w:eastAsia="zh-CN"/>
        </w:rPr>
        <w:t>SD卡，1副袖带。</w:t>
      </w:r>
    </w:p>
    <w:p>
      <w:pPr>
        <w:rPr>
          <w:rFonts w:hint="eastAsia"/>
          <w:b/>
          <w:bCs/>
          <w:color w:val="auto"/>
          <w:sz w:val="28"/>
          <w:szCs w:val="24"/>
          <w:highlight w:val="none"/>
          <w:lang w:val="en-US" w:eastAsia="zh-CN"/>
        </w:rPr>
      </w:pPr>
      <w:r>
        <w:rPr>
          <w:rFonts w:hint="eastAsia"/>
          <w:b/>
          <w:bCs/>
          <w:color w:val="auto"/>
          <w:sz w:val="28"/>
          <w:szCs w:val="24"/>
          <w:highlight w:val="none"/>
          <w:lang w:val="en-US" w:eastAsia="zh-CN"/>
        </w:rPr>
        <w:t>包三：</w:t>
      </w:r>
    </w:p>
    <w:tbl>
      <w:tblPr>
        <w:tblStyle w:val="23"/>
        <w:tblW w:w="917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7"/>
        <w:gridCol w:w="1512"/>
        <w:gridCol w:w="937"/>
        <w:gridCol w:w="1096"/>
        <w:gridCol w:w="1096"/>
        <w:gridCol w:w="861"/>
        <w:gridCol w:w="861"/>
        <w:gridCol w:w="937"/>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序号</w:t>
            </w:r>
          </w:p>
        </w:tc>
        <w:tc>
          <w:tcPr>
            <w:tcW w:w="15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设备名称</w:t>
            </w:r>
          </w:p>
        </w:tc>
        <w:tc>
          <w:tcPr>
            <w:tcW w:w="9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数量</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投标报价</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投标报价</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品牌</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5"/>
                <w:rFonts w:hint="eastAsia" w:ascii="宋体" w:hAnsi="宋体" w:eastAsia="宋体" w:cs="宋体"/>
                <w:b/>
                <w:bCs/>
                <w:color w:val="auto"/>
                <w:sz w:val="24"/>
                <w:szCs w:val="24"/>
                <w:highlight w:val="none"/>
                <w:lang w:val="en-US" w:eastAsia="zh-CN" w:bidi="ar"/>
              </w:rPr>
              <w:t xml:space="preserve"> </w:t>
            </w:r>
            <w:r>
              <w:rPr>
                <w:rStyle w:val="41"/>
                <w:rFonts w:hint="eastAsia" w:ascii="宋体" w:hAnsi="宋体" w:eastAsia="宋体" w:cs="宋体"/>
                <w:b/>
                <w:bCs/>
                <w:color w:val="auto"/>
                <w:sz w:val="24"/>
                <w:szCs w:val="24"/>
                <w:highlight w:val="none"/>
                <w:lang w:val="en-US" w:eastAsia="zh-CN" w:bidi="ar"/>
              </w:rPr>
              <w:t>生产厂家</w:t>
            </w:r>
          </w:p>
        </w:tc>
        <w:tc>
          <w:tcPr>
            <w:tcW w:w="9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5"/>
                <w:rFonts w:hint="eastAsia" w:ascii="宋体" w:hAnsi="宋体" w:eastAsia="宋体" w:cs="宋体"/>
                <w:b/>
                <w:bCs/>
                <w:color w:val="auto"/>
                <w:sz w:val="24"/>
                <w:szCs w:val="24"/>
                <w:highlight w:val="none"/>
                <w:lang w:val="en-US" w:eastAsia="zh-CN" w:bidi="ar"/>
              </w:rPr>
              <w:t xml:space="preserve"> </w:t>
            </w:r>
            <w:r>
              <w:rPr>
                <w:rStyle w:val="41"/>
                <w:rFonts w:hint="eastAsia" w:ascii="宋体" w:hAnsi="宋体" w:eastAsia="宋体" w:cs="宋体"/>
                <w:b/>
                <w:bCs/>
                <w:color w:val="auto"/>
                <w:sz w:val="24"/>
                <w:szCs w:val="24"/>
                <w:highlight w:val="none"/>
                <w:lang w:val="en-US" w:eastAsia="zh-CN" w:bidi="ar"/>
              </w:rPr>
              <w:t>规格型号</w:t>
            </w:r>
          </w:p>
        </w:tc>
        <w:tc>
          <w:tcPr>
            <w:tcW w:w="9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3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（单价）</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（共计）</w:t>
            </w: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1</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超声、激光、神经肌肉电刺激治疗系统</w:t>
            </w:r>
          </w:p>
        </w:tc>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1台</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2</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听力检测仪</w:t>
            </w:r>
          </w:p>
        </w:tc>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rPr>
              <w:t>1台</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3</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肺功能测试仪</w:t>
            </w:r>
          </w:p>
        </w:tc>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2台</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4</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杯式举宫器（腹腔镜手术用）</w:t>
            </w:r>
          </w:p>
        </w:tc>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1套</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双极电凝钳(腹腔镜用)</w:t>
            </w:r>
          </w:p>
        </w:tc>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1把</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6</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简易举宫器（腹腔镜手术用）</w:t>
            </w:r>
          </w:p>
        </w:tc>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1把</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244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c>
          <w:tcPr>
            <w:tcW w:w="9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auto"/>
                <w:sz w:val="24"/>
                <w:szCs w:val="24"/>
                <w:highlight w:val="none"/>
                <w:u w:val="none"/>
              </w:rPr>
            </w:pPr>
          </w:p>
        </w:tc>
      </w:tr>
    </w:tbl>
    <w:p>
      <w:pPr>
        <w:rPr>
          <w:rFonts w:hint="default"/>
          <w:b/>
          <w:bCs/>
          <w:color w:val="auto"/>
          <w:highlight w:val="none"/>
          <w:lang w:val="en-US" w:eastAsia="zh-CN"/>
        </w:rPr>
      </w:pPr>
    </w:p>
    <w:p>
      <w:pPr>
        <w:pStyle w:val="22"/>
        <w:ind w:left="0" w:leftChars="0" w:firstLine="280" w:firstLineChars="100"/>
        <w:rPr>
          <w:rFonts w:hint="default"/>
          <w:color w:val="auto"/>
          <w:sz w:val="28"/>
          <w:szCs w:val="21"/>
          <w:highlight w:val="none"/>
          <w:lang w:val="en-US" w:eastAsia="zh-CN"/>
        </w:rPr>
      </w:pPr>
      <w:r>
        <w:rPr>
          <w:rFonts w:hint="eastAsia" w:ascii="宋体" w:hAnsi="宋体" w:cs="宋体"/>
          <w:b w:val="0"/>
          <w:bCs w:val="0"/>
          <w:color w:val="auto"/>
          <w:sz w:val="28"/>
          <w:szCs w:val="28"/>
          <w:highlight w:val="none"/>
          <w:u w:val="none"/>
          <w:lang w:val="en-US" w:eastAsia="zh-CN"/>
        </w:rPr>
        <w:t>设备</w:t>
      </w:r>
      <w:r>
        <w:rPr>
          <w:rFonts w:hint="eastAsia"/>
          <w:color w:val="auto"/>
          <w:sz w:val="28"/>
          <w:szCs w:val="21"/>
          <w:highlight w:val="none"/>
          <w:lang w:val="en-US" w:eastAsia="zh-CN"/>
        </w:rPr>
        <w:t>具体参数如下：</w:t>
      </w:r>
    </w:p>
    <w:p>
      <w:pPr>
        <w:widowControl w:val="0"/>
        <w:numPr>
          <w:ilvl w:val="0"/>
          <w:numId w:val="0"/>
        </w:numPr>
        <w:jc w:val="left"/>
        <w:rPr>
          <w:rFonts w:hint="eastAsia" w:hAnsi="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一、超声、激光、神经肌肉电刺激治疗系统（</w:t>
      </w:r>
      <w:r>
        <w:rPr>
          <w:rFonts w:hint="eastAsia" w:ascii="宋体" w:hAnsi="宋体" w:eastAsia="宋体" w:cs="宋体"/>
          <w:b/>
          <w:bCs/>
          <w:color w:val="auto"/>
          <w:sz w:val="28"/>
          <w:szCs w:val="28"/>
          <w:highlight w:val="none"/>
          <w:lang w:val="en-US" w:eastAsia="zh-CN"/>
        </w:rPr>
        <w:t>1台</w:t>
      </w:r>
      <w:r>
        <w:rPr>
          <w:rFonts w:hint="eastAsia" w:hAnsi="宋体" w:cs="宋体"/>
          <w:b/>
          <w:bCs/>
          <w:color w:val="auto"/>
          <w:sz w:val="28"/>
          <w:szCs w:val="28"/>
          <w:highlight w:val="none"/>
          <w:lang w:val="en-US" w:eastAsia="zh-CN"/>
        </w:rPr>
        <w:t>）</w:t>
      </w:r>
    </w:p>
    <w:p>
      <w:pPr>
        <w:widowControl w:val="0"/>
        <w:numPr>
          <w:ilvl w:val="0"/>
          <w:numId w:val="0"/>
        </w:numPr>
        <w:ind w:firstLine="280" w:firstLineChars="100"/>
        <w:jc w:val="left"/>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脑超治疗仪</w:t>
      </w:r>
      <w:r>
        <w:rPr>
          <w:rFonts w:hint="eastAsia" w:hAnsi="宋体" w:cs="宋体"/>
          <w:b w:val="0"/>
          <w:bCs w:val="0"/>
          <w:color w:val="auto"/>
          <w:sz w:val="28"/>
          <w:szCs w:val="28"/>
          <w:highlight w:val="none"/>
          <w:lang w:val="en-US" w:eastAsia="zh-CN"/>
        </w:rPr>
        <w:t>参数：</w:t>
      </w:r>
    </w:p>
    <w:p>
      <w:pPr>
        <w:numPr>
          <w:ilvl w:val="0"/>
          <w:numId w:val="12"/>
        </w:numPr>
        <w:spacing w:line="360" w:lineRule="auto"/>
        <w:ind w:left="210" w:leftChars="10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超声参数:声工作频率:800KHz</w:t>
      </w:r>
    </w:p>
    <w:p>
      <w:pPr>
        <w:numPr>
          <w:ilvl w:val="0"/>
          <w:numId w:val="12"/>
        </w:numPr>
        <w:spacing w:line="360" w:lineRule="auto"/>
        <w:ind w:left="210" w:leftChars="10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额定输出功率:1.25W</w:t>
      </w:r>
    </w:p>
    <w:p>
      <w:pPr>
        <w:numPr>
          <w:ilvl w:val="0"/>
          <w:numId w:val="12"/>
        </w:numPr>
        <w:spacing w:line="360" w:lineRule="auto"/>
        <w:ind w:left="210" w:leftChars="10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误差:士0.25W</w:t>
      </w:r>
    </w:p>
    <w:p>
      <w:pPr>
        <w:numPr>
          <w:ilvl w:val="0"/>
          <w:numId w:val="12"/>
        </w:numPr>
        <w:spacing w:line="360" w:lineRule="auto"/>
        <w:ind w:left="210" w:leftChars="10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有效辐射面积≥2.0</w:t>
      </w:r>
      <w:r>
        <w:rPr>
          <w:rFonts w:hint="eastAsia" w:hAnsi="宋体" w:cs="宋体"/>
          <w:i w:val="0"/>
          <w:iCs w:val="0"/>
          <w:caps w:val="0"/>
          <w:color w:val="auto"/>
          <w:spacing w:val="0"/>
          <w:sz w:val="28"/>
          <w:szCs w:val="28"/>
          <w:highlight w:val="none"/>
          <w:shd w:val="clear" w:color="auto" w:fill="FFFFFF"/>
          <w:lang w:val="en-US" w:eastAsia="zh-CN"/>
        </w:rPr>
        <w:t>c</w:t>
      </w:r>
      <w:r>
        <w:rPr>
          <w:rFonts w:hint="eastAsia" w:ascii="宋体" w:hAnsi="宋体" w:eastAsia="宋体" w:cs="宋体"/>
          <w:i w:val="0"/>
          <w:iCs w:val="0"/>
          <w:caps w:val="0"/>
          <w:color w:val="auto"/>
          <w:spacing w:val="0"/>
          <w:sz w:val="28"/>
          <w:szCs w:val="28"/>
          <w:highlight w:val="none"/>
          <w:shd w:val="clear" w:color="auto" w:fill="FFFFFF"/>
          <w:lang w:val="en-US" w:eastAsia="zh-CN"/>
        </w:rPr>
        <w:t>㎡</w:t>
      </w:r>
    </w:p>
    <w:p>
      <w:pPr>
        <w:numPr>
          <w:ilvl w:val="0"/>
          <w:numId w:val="12"/>
        </w:numPr>
        <w:spacing w:line="360" w:lineRule="auto"/>
        <w:ind w:left="210" w:leftChars="10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波束不均匀系数:至8.0</w:t>
      </w:r>
    </w:p>
    <w:p>
      <w:pPr>
        <w:numPr>
          <w:ilvl w:val="0"/>
          <w:numId w:val="12"/>
        </w:numPr>
        <w:spacing w:line="360" w:lineRule="auto"/>
        <w:ind w:left="210" w:leftChars="10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波束类型:发散型</w:t>
      </w:r>
    </w:p>
    <w:p>
      <w:pPr>
        <w:numPr>
          <w:ilvl w:val="0"/>
          <w:numId w:val="12"/>
        </w:numPr>
        <w:spacing w:line="360" w:lineRule="auto"/>
        <w:ind w:left="210" w:leftChars="10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激光参数:波长:635nm</w:t>
      </w:r>
    </w:p>
    <w:p>
      <w:pPr>
        <w:numPr>
          <w:ilvl w:val="0"/>
          <w:numId w:val="12"/>
        </w:numPr>
        <w:spacing w:line="360" w:lineRule="auto"/>
        <w:ind w:left="210" w:leftChars="10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激光强度:≥3.4mw</w:t>
      </w:r>
    </w:p>
    <w:p>
      <w:pPr>
        <w:numPr>
          <w:ilvl w:val="0"/>
          <w:numId w:val="12"/>
        </w:numPr>
        <w:spacing w:line="360" w:lineRule="auto"/>
        <w:ind w:left="210" w:leftChars="10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误版缔绰憋鼓差: 士20%</w:t>
      </w:r>
    </w:p>
    <w:p>
      <w:pPr>
        <w:numPr>
          <w:ilvl w:val="0"/>
          <w:numId w:val="12"/>
        </w:numPr>
        <w:spacing w:line="360" w:lineRule="auto"/>
        <w:ind w:left="210" w:leftChars="10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神经肌肉电刺激参数: 频率(20-1000Hz)</w:t>
      </w:r>
    </w:p>
    <w:p>
      <w:pPr>
        <w:numPr>
          <w:ilvl w:val="0"/>
          <w:numId w:val="12"/>
        </w:numPr>
        <w:spacing w:line="360" w:lineRule="auto"/>
        <w:ind w:left="210" w:leftChars="10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误差:≤士10%</w:t>
      </w:r>
    </w:p>
    <w:p>
      <w:pPr>
        <w:numPr>
          <w:ilvl w:val="0"/>
          <w:numId w:val="12"/>
        </w:numPr>
        <w:spacing w:line="360" w:lineRule="auto"/>
        <w:ind w:left="210" w:leftChars="10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最大输出电压:110V</w:t>
      </w:r>
    </w:p>
    <w:p>
      <w:pPr>
        <w:numPr>
          <w:ilvl w:val="0"/>
          <w:numId w:val="12"/>
        </w:numPr>
        <w:spacing w:line="360" w:lineRule="auto"/>
        <w:ind w:left="210" w:leftChars="10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误差:≤士10%</w:t>
      </w:r>
    </w:p>
    <w:p>
      <w:pPr>
        <w:widowControl w:val="0"/>
        <w:numPr>
          <w:ilvl w:val="0"/>
          <w:numId w:val="0"/>
        </w:numPr>
        <w:jc w:val="left"/>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val="en-US" w:eastAsia="zh-CN"/>
        </w:rPr>
        <w:t>听力</w:t>
      </w:r>
      <w:r>
        <w:rPr>
          <w:rFonts w:hint="eastAsia" w:hAnsi="宋体" w:cs="宋体"/>
          <w:b/>
          <w:bCs/>
          <w:color w:val="auto"/>
          <w:sz w:val="28"/>
          <w:szCs w:val="28"/>
          <w:highlight w:val="none"/>
          <w:lang w:val="en-US" w:eastAsia="zh-CN"/>
        </w:rPr>
        <w:t>检测仪（1台）</w:t>
      </w:r>
    </w:p>
    <w:p>
      <w:pPr>
        <w:bidi w:val="0"/>
        <w:ind w:firstLine="560" w:firstLineChars="200"/>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val="en-US" w:eastAsia="zh-CN"/>
        </w:rPr>
        <w:t>1、</w:t>
      </w:r>
      <w:r>
        <w:rPr>
          <w:rFonts w:hint="eastAsia" w:ascii="宋体" w:hAnsi="宋体" w:eastAsia="宋体" w:cs="宋体"/>
          <w:color w:val="auto"/>
          <w:sz w:val="28"/>
          <w:szCs w:val="28"/>
          <w:highlight w:val="none"/>
        </w:rPr>
        <w:t>参数</w:t>
      </w:r>
      <w:r>
        <w:rPr>
          <w:rFonts w:hint="eastAsia" w:ascii="宋体" w:hAnsi="宋体" w:eastAsia="宋体" w:cs="宋体"/>
          <w:color w:val="auto"/>
          <w:sz w:val="28"/>
          <w:szCs w:val="28"/>
          <w:highlight w:val="none"/>
          <w:lang w:val="en-US" w:eastAsia="zh-CN"/>
        </w:rPr>
        <w:t>:</w:t>
      </w:r>
    </w:p>
    <w:p>
      <w:pPr>
        <w:bidi w:val="0"/>
        <w:ind w:firstLine="560" w:firstLineChars="200"/>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eastAsia="zh-CN"/>
        </w:rPr>
        <w:t>（</w:t>
      </w:r>
      <w:r>
        <w:rPr>
          <w:rFonts w:hint="eastAsia" w:hAnsi="宋体" w:cs="宋体"/>
          <w:color w:val="auto"/>
          <w:sz w:val="28"/>
          <w:szCs w:val="28"/>
          <w:highlight w:val="none"/>
          <w:lang w:val="en-US" w:eastAsia="zh-CN"/>
        </w:rPr>
        <w:t>1</w:t>
      </w:r>
      <w:r>
        <w:rPr>
          <w:rFonts w:hint="eastAsia" w:hAnsi="宋体" w:cs="宋体"/>
          <w:color w:val="auto"/>
          <w:sz w:val="28"/>
          <w:szCs w:val="28"/>
          <w:highlight w:val="none"/>
          <w:lang w:eastAsia="zh-CN"/>
        </w:rPr>
        <w:t>）</w:t>
      </w:r>
      <w:r>
        <w:rPr>
          <w:rFonts w:hint="eastAsia" w:ascii="宋体" w:hAnsi="宋体" w:eastAsia="宋体" w:cs="宋体"/>
          <w:color w:val="auto"/>
          <w:sz w:val="28"/>
          <w:szCs w:val="28"/>
          <w:highlight w:val="none"/>
        </w:rPr>
        <w:t>通道：两路独立的输出通道</w:t>
      </w:r>
      <w:r>
        <w:rPr>
          <w:rFonts w:hint="eastAsia" w:ascii="宋体" w:hAnsi="宋体" w:eastAsia="宋体" w:cs="宋体"/>
          <w:color w:val="auto"/>
          <w:sz w:val="28"/>
          <w:szCs w:val="28"/>
          <w:highlight w:val="none"/>
          <w:lang w:val="en-US" w:eastAsia="zh-CN"/>
        </w:rPr>
        <w:t>;</w:t>
      </w:r>
    </w:p>
    <w:p>
      <w:pPr>
        <w:bidi w:val="0"/>
        <w:ind w:firstLine="560" w:firstLineChars="200"/>
        <w:jc w:val="left"/>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eastAsia="zh-CN"/>
        </w:rPr>
        <w:t>（</w:t>
      </w:r>
      <w:r>
        <w:rPr>
          <w:rFonts w:hint="eastAsia" w:hAnsi="宋体" w:cs="宋体"/>
          <w:color w:val="auto"/>
          <w:sz w:val="28"/>
          <w:szCs w:val="28"/>
          <w:highlight w:val="none"/>
          <w:lang w:val="en-US" w:eastAsia="zh-CN"/>
        </w:rPr>
        <w:t>2</w:t>
      </w:r>
      <w:r>
        <w:rPr>
          <w:rFonts w:hint="eastAsia" w:hAnsi="宋体" w:cs="宋体"/>
          <w:color w:val="auto"/>
          <w:sz w:val="28"/>
          <w:szCs w:val="28"/>
          <w:highlight w:val="none"/>
          <w:lang w:eastAsia="zh-CN"/>
        </w:rPr>
        <w:t>）</w:t>
      </w:r>
      <w:r>
        <w:rPr>
          <w:rFonts w:hint="eastAsia" w:ascii="宋体" w:hAnsi="宋体" w:eastAsia="宋体" w:cs="宋体"/>
          <w:color w:val="auto"/>
          <w:sz w:val="28"/>
          <w:szCs w:val="28"/>
          <w:highlight w:val="none"/>
        </w:rPr>
        <w:t>测试频率：气导２５０～８０００Ｈｚ，骨导２５０～６０００Ｈｚ，误差≤±２％</w:t>
      </w:r>
      <w:r>
        <w:rPr>
          <w:rFonts w:hint="eastAsia" w:ascii="宋体" w:hAnsi="宋体" w:eastAsia="宋体" w:cs="宋体"/>
          <w:color w:val="auto"/>
          <w:sz w:val="28"/>
          <w:szCs w:val="28"/>
          <w:highlight w:val="none"/>
          <w:lang w:val="en-US" w:eastAsia="zh-CN"/>
        </w:rPr>
        <w:t>;</w:t>
      </w:r>
    </w:p>
    <w:p>
      <w:pPr>
        <w:bidi w:val="0"/>
        <w:ind w:firstLine="560" w:firstLineChars="200"/>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eastAsia="zh-CN"/>
        </w:rPr>
        <w:t>（</w:t>
      </w:r>
      <w:r>
        <w:rPr>
          <w:rFonts w:hint="eastAsia" w:hAnsi="宋体" w:cs="宋体"/>
          <w:color w:val="auto"/>
          <w:sz w:val="28"/>
          <w:szCs w:val="28"/>
          <w:highlight w:val="none"/>
          <w:lang w:val="en-US" w:eastAsia="zh-CN"/>
        </w:rPr>
        <w:t>3</w:t>
      </w:r>
      <w:r>
        <w:rPr>
          <w:rFonts w:hint="eastAsia" w:hAnsi="宋体" w:cs="宋体"/>
          <w:color w:val="auto"/>
          <w:sz w:val="28"/>
          <w:szCs w:val="28"/>
          <w:highlight w:val="none"/>
          <w:lang w:eastAsia="zh-CN"/>
        </w:rPr>
        <w:t>）</w:t>
      </w:r>
      <w:r>
        <w:rPr>
          <w:rFonts w:hint="eastAsia" w:ascii="宋体" w:hAnsi="宋体" w:eastAsia="宋体" w:cs="宋体"/>
          <w:color w:val="auto"/>
          <w:sz w:val="28"/>
          <w:szCs w:val="28"/>
          <w:highlight w:val="none"/>
        </w:rPr>
        <w:t>测试强度范围：－１０～１２０ｄＢ</w:t>
      </w:r>
      <w:r>
        <w:rPr>
          <w:rFonts w:hint="eastAsia" w:ascii="宋体" w:hAnsi="宋体" w:eastAsia="宋体" w:cs="宋体"/>
          <w:color w:val="auto"/>
          <w:sz w:val="28"/>
          <w:szCs w:val="28"/>
          <w:highlight w:val="none"/>
          <w:lang w:val="en-US" w:eastAsia="zh-CN"/>
        </w:rPr>
        <w:t>;</w:t>
      </w:r>
    </w:p>
    <w:p>
      <w:pPr>
        <w:bidi w:val="0"/>
        <w:ind w:firstLine="560" w:firstLineChars="200"/>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eastAsia="zh-CN"/>
        </w:rPr>
        <w:t>（</w:t>
      </w:r>
      <w:r>
        <w:rPr>
          <w:rFonts w:hint="eastAsia" w:hAnsi="宋体" w:cs="宋体"/>
          <w:color w:val="auto"/>
          <w:sz w:val="28"/>
          <w:szCs w:val="28"/>
          <w:highlight w:val="none"/>
          <w:lang w:val="en-US" w:eastAsia="zh-CN"/>
        </w:rPr>
        <w:t>4</w:t>
      </w:r>
      <w:r>
        <w:rPr>
          <w:rFonts w:hint="eastAsia" w:hAnsi="宋体" w:cs="宋体"/>
          <w:color w:val="auto"/>
          <w:sz w:val="28"/>
          <w:szCs w:val="28"/>
          <w:highlight w:val="none"/>
          <w:lang w:eastAsia="zh-CN"/>
        </w:rPr>
        <w:t>）</w:t>
      </w:r>
      <w:r>
        <w:rPr>
          <w:rFonts w:hint="eastAsia" w:ascii="宋体" w:hAnsi="宋体" w:eastAsia="宋体" w:cs="宋体"/>
          <w:color w:val="auto"/>
          <w:sz w:val="28"/>
          <w:szCs w:val="28"/>
          <w:highlight w:val="none"/>
        </w:rPr>
        <w:t>测试信号：纯音、脉冲音、啭音和窄带噪声</w:t>
      </w:r>
      <w:r>
        <w:rPr>
          <w:rFonts w:hint="eastAsia" w:ascii="宋体" w:hAnsi="宋体" w:eastAsia="宋体" w:cs="宋体"/>
          <w:color w:val="auto"/>
          <w:sz w:val="28"/>
          <w:szCs w:val="28"/>
          <w:highlight w:val="none"/>
          <w:lang w:val="en-US" w:eastAsia="zh-CN"/>
        </w:rPr>
        <w:t>;</w:t>
      </w:r>
    </w:p>
    <w:p>
      <w:pPr>
        <w:bidi w:val="0"/>
        <w:ind w:firstLine="560" w:firstLineChars="200"/>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eastAsia="zh-CN"/>
        </w:rPr>
        <w:t>（</w:t>
      </w:r>
      <w:r>
        <w:rPr>
          <w:rFonts w:hint="eastAsia" w:hAnsi="宋体" w:cs="宋体"/>
          <w:color w:val="auto"/>
          <w:sz w:val="28"/>
          <w:szCs w:val="28"/>
          <w:highlight w:val="none"/>
          <w:lang w:val="en-US" w:eastAsia="zh-CN"/>
        </w:rPr>
        <w:t>5</w:t>
      </w:r>
      <w:r>
        <w:rPr>
          <w:rFonts w:hint="eastAsia" w:hAnsi="宋体" w:cs="宋体"/>
          <w:color w:val="auto"/>
          <w:sz w:val="28"/>
          <w:szCs w:val="28"/>
          <w:highlight w:val="none"/>
          <w:lang w:eastAsia="zh-CN"/>
        </w:rPr>
        <w:t>）</w:t>
      </w:r>
      <w:r>
        <w:rPr>
          <w:rFonts w:hint="eastAsia" w:ascii="宋体" w:hAnsi="宋体" w:eastAsia="宋体" w:cs="宋体"/>
          <w:color w:val="auto"/>
          <w:sz w:val="28"/>
          <w:szCs w:val="28"/>
          <w:highlight w:val="none"/>
        </w:rPr>
        <w:t>麦克风：内置麦克风，便于与受试者沟通　（０－２０强度可调）</w:t>
      </w:r>
      <w:r>
        <w:rPr>
          <w:rFonts w:hint="eastAsia" w:ascii="宋体" w:hAnsi="宋体" w:eastAsia="宋体" w:cs="宋体"/>
          <w:color w:val="auto"/>
          <w:sz w:val="28"/>
          <w:szCs w:val="28"/>
          <w:highlight w:val="none"/>
          <w:lang w:val="en-US" w:eastAsia="zh-CN"/>
        </w:rPr>
        <w:t>;</w:t>
      </w:r>
    </w:p>
    <w:p>
      <w:pPr>
        <w:bidi w:val="0"/>
        <w:ind w:firstLine="560" w:firstLineChars="200"/>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eastAsia="zh-CN"/>
        </w:rPr>
        <w:t>（</w:t>
      </w:r>
      <w:r>
        <w:rPr>
          <w:rFonts w:hint="eastAsia" w:hAnsi="宋体" w:cs="宋体"/>
          <w:color w:val="auto"/>
          <w:sz w:val="28"/>
          <w:szCs w:val="28"/>
          <w:highlight w:val="none"/>
          <w:lang w:val="en-US" w:eastAsia="zh-CN"/>
        </w:rPr>
        <w:t>6</w:t>
      </w:r>
      <w:r>
        <w:rPr>
          <w:rFonts w:hint="eastAsia" w:hAnsi="宋体" w:cs="宋体"/>
          <w:color w:val="auto"/>
          <w:sz w:val="28"/>
          <w:szCs w:val="28"/>
          <w:highlight w:val="none"/>
          <w:lang w:eastAsia="zh-CN"/>
        </w:rPr>
        <w:t>）</w:t>
      </w:r>
      <w:r>
        <w:rPr>
          <w:rFonts w:hint="eastAsia" w:ascii="宋体" w:hAnsi="宋体" w:eastAsia="宋体" w:cs="宋体"/>
          <w:color w:val="auto"/>
          <w:sz w:val="28"/>
          <w:szCs w:val="28"/>
          <w:highlight w:val="none"/>
        </w:rPr>
        <w:t>显示屏：ＬＣＤ显示屏，双行精确数值显示</w:t>
      </w:r>
      <w:r>
        <w:rPr>
          <w:rFonts w:hint="eastAsia" w:ascii="宋体" w:hAnsi="宋体" w:eastAsia="宋体" w:cs="宋体"/>
          <w:color w:val="auto"/>
          <w:sz w:val="28"/>
          <w:szCs w:val="28"/>
          <w:highlight w:val="none"/>
          <w:lang w:val="en-US" w:eastAsia="zh-CN"/>
        </w:rPr>
        <w:t>;</w:t>
      </w:r>
    </w:p>
    <w:p>
      <w:pPr>
        <w:bidi w:val="0"/>
        <w:ind w:firstLine="560" w:firstLineChars="200"/>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eastAsia="zh-CN"/>
        </w:rPr>
        <w:t>（</w:t>
      </w:r>
      <w:r>
        <w:rPr>
          <w:rFonts w:hint="eastAsia" w:hAnsi="宋体" w:cs="宋体"/>
          <w:color w:val="auto"/>
          <w:sz w:val="28"/>
          <w:szCs w:val="28"/>
          <w:highlight w:val="none"/>
          <w:lang w:val="en-US" w:eastAsia="zh-CN"/>
        </w:rPr>
        <w:t>7</w:t>
      </w:r>
      <w:r>
        <w:rPr>
          <w:rFonts w:hint="eastAsia" w:hAnsi="宋体" w:cs="宋体"/>
          <w:color w:val="auto"/>
          <w:sz w:val="28"/>
          <w:szCs w:val="28"/>
          <w:highlight w:val="none"/>
          <w:lang w:eastAsia="zh-CN"/>
        </w:rPr>
        <w:t>）</w:t>
      </w:r>
      <w:r>
        <w:rPr>
          <w:rFonts w:hint="eastAsia" w:ascii="宋体" w:hAnsi="宋体" w:eastAsia="宋体" w:cs="宋体"/>
          <w:color w:val="auto"/>
          <w:sz w:val="28"/>
          <w:szCs w:val="28"/>
          <w:highlight w:val="none"/>
        </w:rPr>
        <w:t>保护功能：尽可能保护受试者听力不受损害</w:t>
      </w:r>
      <w:r>
        <w:rPr>
          <w:rFonts w:hint="eastAsia" w:ascii="宋体" w:hAnsi="宋体" w:eastAsia="宋体" w:cs="宋体"/>
          <w:color w:val="auto"/>
          <w:sz w:val="28"/>
          <w:szCs w:val="28"/>
          <w:highlight w:val="none"/>
          <w:lang w:val="en-US" w:eastAsia="zh-CN"/>
        </w:rPr>
        <w:t>;</w:t>
      </w:r>
    </w:p>
    <w:p>
      <w:pPr>
        <w:bidi w:val="0"/>
        <w:ind w:firstLine="560" w:firstLineChars="200"/>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eastAsia="zh-CN"/>
        </w:rPr>
        <w:t>（</w:t>
      </w:r>
      <w:r>
        <w:rPr>
          <w:rFonts w:hint="eastAsia" w:hAnsi="宋体" w:cs="宋体"/>
          <w:color w:val="auto"/>
          <w:sz w:val="28"/>
          <w:szCs w:val="28"/>
          <w:highlight w:val="none"/>
          <w:lang w:val="en-US" w:eastAsia="zh-CN"/>
        </w:rPr>
        <w:t>8</w:t>
      </w:r>
      <w:r>
        <w:rPr>
          <w:rFonts w:hint="eastAsia" w:hAnsi="宋体" w:cs="宋体"/>
          <w:color w:val="auto"/>
          <w:sz w:val="28"/>
          <w:szCs w:val="28"/>
          <w:highlight w:val="none"/>
          <w:lang w:eastAsia="zh-CN"/>
        </w:rPr>
        <w:t>）</w:t>
      </w:r>
      <w:r>
        <w:rPr>
          <w:rFonts w:hint="eastAsia" w:ascii="宋体" w:hAnsi="宋体" w:eastAsia="宋体" w:cs="宋体"/>
          <w:color w:val="auto"/>
          <w:sz w:val="28"/>
          <w:szCs w:val="28"/>
          <w:highlight w:val="none"/>
        </w:rPr>
        <w:t>电脑接口：ＵＳＢ　２．０数据传输接口，可连接工作站，打印测试报告</w:t>
      </w:r>
      <w:r>
        <w:rPr>
          <w:rFonts w:hint="eastAsia" w:ascii="宋体" w:hAnsi="宋体" w:eastAsia="宋体" w:cs="宋体"/>
          <w:color w:val="auto"/>
          <w:sz w:val="28"/>
          <w:szCs w:val="28"/>
          <w:highlight w:val="none"/>
          <w:lang w:val="en-US" w:eastAsia="zh-CN"/>
        </w:rPr>
        <w:t>;</w:t>
      </w:r>
    </w:p>
    <w:p>
      <w:pPr>
        <w:jc w:val="both"/>
        <w:rPr>
          <w:rFonts w:hint="default" w:ascii="宋体" w:hAnsi="宋体" w:eastAsia="宋体" w:cs="宋体"/>
          <w:color w:val="auto"/>
          <w:sz w:val="28"/>
          <w:szCs w:val="28"/>
          <w:highlight w:val="none"/>
          <w:lang w:val="en-US" w:eastAsia="zh-CN"/>
        </w:rPr>
      </w:pPr>
    </w:p>
    <w:p>
      <w:pPr>
        <w:jc w:val="both"/>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三</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肺功能测试仪</w:t>
      </w:r>
      <w:r>
        <w:rPr>
          <w:rFonts w:hint="eastAsia" w:hAnsi="宋体" w:cs="宋体"/>
          <w:b/>
          <w:color w:val="auto"/>
          <w:sz w:val="28"/>
          <w:szCs w:val="28"/>
          <w:highlight w:val="none"/>
          <w:lang w:eastAsia="zh-CN"/>
        </w:rPr>
        <w:t>（</w:t>
      </w:r>
      <w:r>
        <w:rPr>
          <w:rFonts w:hint="eastAsia" w:hAnsi="宋体" w:cs="宋体"/>
          <w:b/>
          <w:color w:val="auto"/>
          <w:sz w:val="28"/>
          <w:szCs w:val="28"/>
          <w:highlight w:val="none"/>
          <w:lang w:val="en-US" w:eastAsia="zh-CN"/>
        </w:rPr>
        <w:t>2台</w:t>
      </w:r>
      <w:r>
        <w:rPr>
          <w:rFonts w:hint="eastAsia" w:hAnsi="宋体" w:cs="宋体"/>
          <w:b/>
          <w:color w:val="auto"/>
          <w:sz w:val="28"/>
          <w:szCs w:val="28"/>
          <w:highlight w:val="none"/>
          <w:lang w:eastAsia="zh-CN"/>
        </w:rPr>
        <w:t>）</w:t>
      </w:r>
    </w:p>
    <w:p>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产品注册标准：符合国家肺功能仪有关技术规范要求和技术标准，产品主要性能指标通过ISO 26782:2009标准认证，且通过ISO 13485:2016认证。</w:t>
      </w:r>
    </w:p>
    <w:p>
      <w:pPr>
        <w:spacing w:line="360" w:lineRule="auto"/>
        <w:ind w:firstLine="280" w:firstLineChars="100"/>
        <w:rPr>
          <w:rFonts w:hint="eastAsia" w:ascii="宋体" w:hAnsi="宋体" w:eastAsia="宋体" w:cs="宋体"/>
          <w:bCs/>
          <w:color w:val="auto"/>
          <w:sz w:val="28"/>
          <w:szCs w:val="28"/>
          <w:highlight w:val="none"/>
          <w:lang w:val="en-US" w:eastAsia="zh-CN"/>
        </w:rPr>
      </w:pPr>
      <w:r>
        <w:rPr>
          <w:rFonts w:hint="eastAsia" w:hAnsi="宋体" w:cs="宋体"/>
          <w:color w:val="auto"/>
          <w:sz w:val="28"/>
          <w:szCs w:val="28"/>
          <w:highlight w:val="none"/>
          <w:lang w:val="en-US" w:eastAsia="zh-CN"/>
        </w:rPr>
        <w:t>2、</w:t>
      </w:r>
      <w:r>
        <w:rPr>
          <w:rFonts w:hint="eastAsia" w:ascii="宋体" w:hAnsi="宋体" w:eastAsia="宋体" w:cs="宋体"/>
          <w:bCs/>
          <w:color w:val="auto"/>
          <w:sz w:val="28"/>
          <w:szCs w:val="28"/>
          <w:highlight w:val="none"/>
          <w:lang w:val="en-US" w:eastAsia="zh-CN"/>
        </w:rPr>
        <w:t>测试项目参数：</w:t>
      </w:r>
    </w:p>
    <w:p>
      <w:pPr>
        <w:spacing w:line="360" w:lineRule="auto"/>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★A、慢肺活量SVC：</w:t>
      </w:r>
    </w:p>
    <w:p>
      <w:pPr>
        <w:spacing w:line="36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 xml:space="preserve">  </w:t>
      </w:r>
      <w:r>
        <w:rPr>
          <w:rFonts w:hint="eastAsia" w:hAnsi="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lang w:val="en-US" w:eastAsia="zh-CN"/>
        </w:rPr>
        <w:t>VC、VC MAX、VC IN、VC EX、IC、IC%P、IRV、IRV%P、ERV、ERV%P、VC%P、VT、VT%P、MV、TIN、TEX、TTOT、BF、BF%P、TIN/TTON、TEX/TTON、TIN/TEX、VC%</w:t>
      </w:r>
    </w:p>
    <w:p>
      <w:pPr>
        <w:spacing w:line="360" w:lineRule="auto"/>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★B、用力肺活量FVC：</w:t>
      </w:r>
    </w:p>
    <w:p>
      <w:pPr>
        <w:spacing w:line="36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 xml:space="preserve">  </w:t>
      </w:r>
      <w:r>
        <w:rPr>
          <w:rFonts w:hint="eastAsia" w:hAnsi="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lang w:val="en-US" w:eastAsia="zh-CN"/>
        </w:rPr>
        <w:t>FVC、FEV1、FEV3、FEV6、FEV1/FVC、FEV3/FVC、FEV1/VC Max、PEF、FEF25、FEF50、FEF75、MMEF、PIF、PIF50、MIF、FET、VEXP、FET、（FEV1 1% FVC1）%P、PIF、ELA</w:t>
      </w:r>
    </w:p>
    <w:p>
      <w:pPr>
        <w:spacing w:line="360" w:lineRule="auto"/>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C、每分最大通气量MVV：</w:t>
      </w:r>
    </w:p>
    <w:p>
      <w:pPr>
        <w:spacing w:line="36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 xml:space="preserve">  </w:t>
      </w:r>
      <w:r>
        <w:rPr>
          <w:rFonts w:hint="eastAsia" w:hAnsi="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lang w:val="en-US" w:eastAsia="zh-CN"/>
        </w:rPr>
        <w:t>MVV、MVV%P、VT MVV、TIME MVV、BF MVV、MVV%</w:t>
      </w:r>
    </w:p>
    <w:p>
      <w:pPr>
        <w:spacing w:line="360" w:lineRule="auto"/>
        <w:ind w:firstLine="280" w:firstLineChars="10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★D 舒张试验、激发试验：</w:t>
      </w:r>
    </w:p>
    <w:p>
      <w:pPr>
        <w:spacing w:line="36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 xml:space="preserve">  </w:t>
      </w:r>
      <w:r>
        <w:rPr>
          <w:rFonts w:hint="eastAsia" w:hAnsi="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lang w:val="en-US" w:eastAsia="zh-CN"/>
        </w:rPr>
        <w:t xml:space="preserve"> 预计值， 每次实测预计百分比 %改变（变异率）</w:t>
      </w:r>
    </w:p>
    <w:p>
      <w:pPr>
        <w:spacing w:line="360" w:lineRule="auto"/>
        <w:ind w:firstLine="280" w:firstLineChars="100"/>
        <w:rPr>
          <w:rFonts w:hint="eastAsia" w:ascii="宋体" w:hAnsi="宋体" w:eastAsia="宋体" w:cs="宋体"/>
          <w:bCs/>
          <w:color w:val="auto"/>
          <w:sz w:val="28"/>
          <w:szCs w:val="28"/>
          <w:highlight w:val="none"/>
          <w:lang w:val="en-US" w:eastAsia="zh-CN"/>
        </w:rPr>
      </w:pPr>
      <w:r>
        <w:rPr>
          <w:rFonts w:hint="eastAsia" w:hAnsi="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lang w:val="en-US" w:eastAsia="zh-CN"/>
        </w:rPr>
        <w:t>E呼吸肌力及中枢测试：MIP、MEP、P0.1、P0.1MAX、P0.1/MIP、P0.1/P0.1MAX；</w:t>
      </w:r>
    </w:p>
    <w:p>
      <w:pPr>
        <w:numPr>
          <w:ilvl w:val="0"/>
          <w:numId w:val="0"/>
        </w:numPr>
        <w:spacing w:line="360" w:lineRule="auto"/>
        <w:ind w:leftChars="-150" w:firstLine="280" w:firstLineChars="100"/>
        <w:rPr>
          <w:rFonts w:hint="eastAsia" w:ascii="宋体" w:hAnsi="宋体" w:eastAsia="宋体" w:cs="宋体"/>
          <w:color w:val="auto"/>
          <w:sz w:val="28"/>
          <w:szCs w:val="28"/>
          <w:highlight w:val="none"/>
          <w:lang w:eastAsia="zh-CN"/>
        </w:rPr>
      </w:pPr>
      <w:r>
        <w:rPr>
          <w:rFonts w:hint="eastAsia" w:hAnsi="宋体" w:cs="宋体"/>
          <w:color w:val="auto"/>
          <w:sz w:val="28"/>
          <w:szCs w:val="28"/>
          <w:highlight w:val="none"/>
          <w:lang w:val="en-US" w:eastAsia="zh-CN"/>
        </w:rPr>
        <w:t>3、</w:t>
      </w:r>
      <w:r>
        <w:rPr>
          <w:rFonts w:hint="eastAsia" w:ascii="宋体" w:hAnsi="宋体" w:eastAsia="宋体" w:cs="宋体"/>
          <w:color w:val="auto"/>
          <w:sz w:val="28"/>
          <w:szCs w:val="28"/>
          <w:highlight w:val="none"/>
        </w:rPr>
        <w:t>可</w:t>
      </w:r>
      <w:r>
        <w:rPr>
          <w:rFonts w:hint="eastAsia" w:ascii="宋体" w:hAnsi="宋体" w:eastAsia="宋体" w:cs="宋体"/>
          <w:color w:val="auto"/>
          <w:sz w:val="28"/>
          <w:szCs w:val="28"/>
          <w:highlight w:val="none"/>
          <w:lang w:val="en-US" w:eastAsia="zh-CN"/>
        </w:rPr>
        <w:t>实时连续</w:t>
      </w:r>
      <w:r>
        <w:rPr>
          <w:rFonts w:hint="eastAsia" w:ascii="宋体" w:hAnsi="宋体" w:eastAsia="宋体" w:cs="宋体"/>
          <w:color w:val="auto"/>
          <w:sz w:val="28"/>
          <w:szCs w:val="28"/>
          <w:highlight w:val="none"/>
        </w:rPr>
        <w:t>检测呼气、吸气指标</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实时显示动态曲线</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流量容积曲线、时间容积曲线</w:t>
      </w:r>
      <w:r>
        <w:rPr>
          <w:rFonts w:hint="eastAsia" w:ascii="宋体" w:hAnsi="宋体" w:eastAsia="宋体" w:cs="宋体"/>
          <w:color w:val="auto"/>
          <w:sz w:val="28"/>
          <w:szCs w:val="28"/>
          <w:highlight w:val="none"/>
          <w:lang w:eastAsia="zh-CN"/>
        </w:rPr>
        <w:t>）；</w:t>
      </w:r>
    </w:p>
    <w:p>
      <w:pPr>
        <w:numPr>
          <w:ilvl w:val="0"/>
          <w:numId w:val="0"/>
        </w:numPr>
        <w:spacing w:line="360" w:lineRule="auto"/>
        <w:ind w:leftChars="-150" w:firstLine="280" w:firstLineChars="100"/>
        <w:rPr>
          <w:rFonts w:hint="eastAsia" w:ascii="宋体" w:hAnsi="宋体" w:eastAsia="宋体" w:cs="宋体"/>
          <w:bCs/>
          <w:color w:val="auto"/>
          <w:sz w:val="28"/>
          <w:szCs w:val="28"/>
          <w:highlight w:val="none"/>
        </w:rPr>
      </w:pPr>
      <w:r>
        <w:rPr>
          <w:rFonts w:hint="eastAsia" w:hAnsi="宋体" w:cs="宋体"/>
          <w:color w:val="auto"/>
          <w:sz w:val="28"/>
          <w:szCs w:val="28"/>
          <w:highlight w:val="none"/>
          <w:lang w:val="en-US" w:eastAsia="zh-CN"/>
        </w:rPr>
        <w:t xml:space="preserve">4、 </w:t>
      </w:r>
      <w:r>
        <w:rPr>
          <w:rFonts w:hint="eastAsia" w:ascii="宋体" w:hAnsi="宋体" w:eastAsia="宋体" w:cs="宋体"/>
          <w:bCs/>
          <w:color w:val="auto"/>
          <w:sz w:val="28"/>
          <w:szCs w:val="28"/>
          <w:highlight w:val="none"/>
        </w:rPr>
        <w:t>流量传感器：</w:t>
      </w:r>
      <w:r>
        <w:rPr>
          <w:rFonts w:hint="eastAsia" w:ascii="宋体" w:hAnsi="宋体" w:eastAsia="宋体" w:cs="宋体"/>
          <w:bCs/>
          <w:color w:val="auto"/>
          <w:sz w:val="28"/>
          <w:szCs w:val="28"/>
          <w:highlight w:val="none"/>
          <w:lang w:val="en-US" w:eastAsia="zh-CN"/>
        </w:rPr>
        <w:t>金属</w:t>
      </w:r>
      <w:r>
        <w:rPr>
          <w:rFonts w:hint="eastAsia" w:ascii="宋体" w:hAnsi="宋体" w:eastAsia="宋体" w:cs="宋体"/>
          <w:bCs/>
          <w:color w:val="auto"/>
          <w:sz w:val="28"/>
          <w:szCs w:val="28"/>
          <w:highlight w:val="none"/>
        </w:rPr>
        <w:t>筛网式压差传感器；</w:t>
      </w:r>
    </w:p>
    <w:p>
      <w:pPr>
        <w:numPr>
          <w:ilvl w:val="0"/>
          <w:numId w:val="0"/>
        </w:numPr>
        <w:spacing w:line="360" w:lineRule="auto"/>
        <w:ind w:leftChars="-150" w:firstLine="280" w:firstLineChars="100"/>
        <w:rPr>
          <w:rFonts w:hint="eastAsia" w:ascii="宋体" w:hAnsi="宋体" w:eastAsia="宋体" w:cs="宋体"/>
          <w:bCs/>
          <w:color w:val="auto"/>
          <w:sz w:val="28"/>
          <w:szCs w:val="28"/>
          <w:highlight w:val="none"/>
          <w:lang w:val="en-US" w:eastAsia="zh-CN"/>
        </w:rPr>
      </w:pPr>
      <w:r>
        <w:rPr>
          <w:rFonts w:hint="eastAsia" w:hAnsi="宋体" w:cs="宋体"/>
          <w:bCs/>
          <w:color w:val="auto"/>
          <w:sz w:val="28"/>
          <w:szCs w:val="28"/>
          <w:highlight w:val="none"/>
          <w:lang w:val="en-US" w:eastAsia="zh-CN"/>
        </w:rPr>
        <w:t>5、</w:t>
      </w:r>
      <w:r>
        <w:rPr>
          <w:rFonts w:hint="eastAsia" w:hAnsi="宋体" w:cs="宋体"/>
          <w:color w:val="auto"/>
          <w:sz w:val="28"/>
          <w:szCs w:val="28"/>
          <w:highlight w:val="none"/>
          <w:lang w:val="en-US" w:eastAsia="zh-CN"/>
        </w:rPr>
        <w:t xml:space="preserve"> </w:t>
      </w:r>
      <w:r>
        <w:rPr>
          <w:rFonts w:hint="eastAsia" w:ascii="宋体" w:hAnsi="宋体" w:eastAsia="宋体" w:cs="宋体"/>
          <w:bCs/>
          <w:color w:val="auto"/>
          <w:sz w:val="28"/>
          <w:szCs w:val="28"/>
          <w:highlight w:val="none"/>
          <w:lang w:val="en-US" w:eastAsia="zh-CN"/>
        </w:rPr>
        <w:t>流量测量范围：（0～16）L/s；流量精确范围：±3%或0.05 L/s</w:t>
      </w:r>
    </w:p>
    <w:p>
      <w:pPr>
        <w:numPr>
          <w:ilvl w:val="0"/>
          <w:numId w:val="0"/>
        </w:numPr>
        <w:spacing w:line="360" w:lineRule="auto"/>
        <w:ind w:leftChars="-150" w:firstLine="280" w:firstLineChars="100"/>
        <w:rPr>
          <w:rFonts w:hint="eastAsia" w:ascii="宋体" w:hAnsi="宋体" w:eastAsia="宋体" w:cs="宋体"/>
          <w:bCs/>
          <w:color w:val="auto"/>
          <w:sz w:val="28"/>
          <w:szCs w:val="28"/>
          <w:highlight w:val="none"/>
        </w:rPr>
      </w:pPr>
      <w:r>
        <w:rPr>
          <w:rFonts w:hint="eastAsia" w:hAnsi="宋体" w:cs="宋体"/>
          <w:bCs/>
          <w:color w:val="auto"/>
          <w:sz w:val="28"/>
          <w:szCs w:val="28"/>
          <w:highlight w:val="none"/>
          <w:lang w:val="en-US" w:eastAsia="zh-CN"/>
        </w:rPr>
        <w:t>6、</w:t>
      </w:r>
      <w:r>
        <w:rPr>
          <w:rFonts w:hint="eastAsia" w:hAnsi="宋体" w:cs="宋体"/>
          <w:color w:val="auto"/>
          <w:sz w:val="28"/>
          <w:szCs w:val="28"/>
          <w:highlight w:val="none"/>
          <w:lang w:val="en-US" w:eastAsia="zh-CN"/>
        </w:rPr>
        <w:t xml:space="preserve"> </w:t>
      </w:r>
      <w:r>
        <w:rPr>
          <w:rFonts w:hint="eastAsia" w:ascii="宋体" w:hAnsi="宋体" w:eastAsia="宋体" w:cs="宋体"/>
          <w:bCs/>
          <w:color w:val="auto"/>
          <w:sz w:val="28"/>
          <w:szCs w:val="28"/>
          <w:highlight w:val="none"/>
        </w:rPr>
        <w:t>容量测量范围：</w:t>
      </w:r>
      <w:r>
        <w:rPr>
          <w:rFonts w:hint="eastAsia" w:ascii="宋体" w:hAnsi="宋体" w:eastAsia="宋体" w:cs="宋体"/>
          <w:color w:val="auto"/>
          <w:sz w:val="28"/>
          <w:szCs w:val="28"/>
          <w:highlight w:val="none"/>
        </w:rPr>
        <w:t>（0～</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）L；</w:t>
      </w:r>
      <w:r>
        <w:rPr>
          <w:rFonts w:hint="eastAsia" w:ascii="宋体" w:hAnsi="宋体" w:eastAsia="宋体" w:cs="宋体"/>
          <w:bCs/>
          <w:color w:val="auto"/>
          <w:sz w:val="28"/>
          <w:szCs w:val="28"/>
          <w:highlight w:val="none"/>
        </w:rPr>
        <w:t>容量精确范围：</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或者±0.05L</w:t>
      </w:r>
      <w:r>
        <w:rPr>
          <w:rFonts w:hint="eastAsia" w:ascii="宋体" w:hAnsi="宋体" w:eastAsia="宋体" w:cs="宋体"/>
          <w:bCs/>
          <w:color w:val="auto"/>
          <w:sz w:val="28"/>
          <w:szCs w:val="28"/>
          <w:highlight w:val="none"/>
        </w:rPr>
        <w:t>；</w:t>
      </w:r>
    </w:p>
    <w:p>
      <w:pPr>
        <w:numPr>
          <w:ilvl w:val="0"/>
          <w:numId w:val="0"/>
        </w:numPr>
        <w:spacing w:line="360" w:lineRule="auto"/>
        <w:ind w:leftChars="-150" w:firstLine="280" w:firstLineChars="100"/>
        <w:rPr>
          <w:rFonts w:hint="eastAsia" w:ascii="宋体" w:hAnsi="宋体" w:eastAsia="宋体" w:cs="宋体"/>
          <w:bCs/>
          <w:color w:val="auto"/>
          <w:sz w:val="28"/>
          <w:szCs w:val="28"/>
          <w:highlight w:val="none"/>
        </w:rPr>
      </w:pPr>
      <w:r>
        <w:rPr>
          <w:rFonts w:hint="eastAsia" w:hAnsi="宋体" w:cs="宋体"/>
          <w:bCs/>
          <w:color w:val="auto"/>
          <w:sz w:val="28"/>
          <w:szCs w:val="28"/>
          <w:highlight w:val="none"/>
          <w:lang w:val="en-US" w:eastAsia="zh-CN"/>
        </w:rPr>
        <w:t>7、</w:t>
      </w:r>
      <w:r>
        <w:rPr>
          <w:rFonts w:hint="eastAsia" w:ascii="宋体" w:hAnsi="宋体" w:eastAsia="宋体" w:cs="宋体"/>
          <w:bCs/>
          <w:color w:val="auto"/>
          <w:sz w:val="28"/>
          <w:szCs w:val="28"/>
          <w:highlight w:val="none"/>
        </w:rPr>
        <w:t>气流阻力：流量测量范围内≤0.35Kpa/（L/s）</w:t>
      </w:r>
    </w:p>
    <w:p>
      <w:pPr>
        <w:numPr>
          <w:ilvl w:val="0"/>
          <w:numId w:val="0"/>
        </w:numPr>
        <w:spacing w:line="360" w:lineRule="auto"/>
        <w:ind w:leftChars="-150" w:firstLine="280" w:firstLineChars="100"/>
        <w:rPr>
          <w:rFonts w:hint="eastAsia" w:ascii="宋体" w:hAnsi="宋体" w:eastAsia="宋体" w:cs="宋体"/>
          <w:bCs/>
          <w:color w:val="auto"/>
          <w:sz w:val="28"/>
          <w:szCs w:val="28"/>
          <w:highlight w:val="none"/>
        </w:rPr>
      </w:pPr>
      <w:r>
        <w:rPr>
          <w:rFonts w:hint="eastAsia" w:hAnsi="宋体" w:cs="宋体"/>
          <w:bCs/>
          <w:color w:val="auto"/>
          <w:sz w:val="28"/>
          <w:szCs w:val="28"/>
          <w:highlight w:val="none"/>
          <w:lang w:val="en-US" w:eastAsia="zh-CN"/>
        </w:rPr>
        <w:t>8、</w:t>
      </w:r>
      <w:r>
        <w:rPr>
          <w:rFonts w:hint="eastAsia" w:ascii="宋体" w:hAnsi="宋体" w:eastAsia="宋体" w:cs="宋体"/>
          <w:bCs/>
          <w:color w:val="auto"/>
          <w:sz w:val="28"/>
          <w:szCs w:val="28"/>
          <w:highlight w:val="none"/>
        </w:rPr>
        <w:t>频率响应：≤±12%或者±0.25 L/s，取其大者</w:t>
      </w:r>
    </w:p>
    <w:p>
      <w:pPr>
        <w:numPr>
          <w:ilvl w:val="0"/>
          <w:numId w:val="0"/>
        </w:numPr>
        <w:spacing w:line="360" w:lineRule="auto"/>
        <w:ind w:leftChars="-150" w:firstLine="280" w:firstLineChars="100"/>
        <w:rPr>
          <w:rFonts w:hint="eastAsia" w:ascii="宋体" w:hAnsi="宋体" w:eastAsia="宋体" w:cs="宋体"/>
          <w:bCs/>
          <w:color w:val="auto"/>
          <w:sz w:val="28"/>
          <w:szCs w:val="28"/>
          <w:highlight w:val="none"/>
        </w:rPr>
      </w:pPr>
      <w:r>
        <w:rPr>
          <w:rFonts w:hint="eastAsia" w:hAnsi="宋体" w:cs="宋体"/>
          <w:bCs/>
          <w:color w:val="auto"/>
          <w:sz w:val="28"/>
          <w:szCs w:val="28"/>
          <w:highlight w:val="none"/>
          <w:lang w:val="en-US" w:eastAsia="zh-CN"/>
        </w:rPr>
        <w:t>9、</w:t>
      </w:r>
      <w:r>
        <w:rPr>
          <w:rFonts w:hint="eastAsia" w:hAnsi="宋体" w:cs="宋体"/>
          <w:color w:val="auto"/>
          <w:sz w:val="28"/>
          <w:szCs w:val="28"/>
          <w:highlight w:val="none"/>
          <w:lang w:val="en-US" w:eastAsia="zh-CN"/>
        </w:rPr>
        <w:t xml:space="preserve"> </w:t>
      </w:r>
      <w:r>
        <w:rPr>
          <w:rFonts w:hint="eastAsia" w:ascii="宋体" w:hAnsi="宋体" w:eastAsia="宋体" w:cs="宋体"/>
          <w:bCs/>
          <w:color w:val="auto"/>
          <w:sz w:val="28"/>
          <w:szCs w:val="28"/>
          <w:highlight w:val="none"/>
        </w:rPr>
        <w:t>训练功能：可分别强化锻炼吸气肌和呼气肌的强度和耐力；</w:t>
      </w:r>
    </w:p>
    <w:p>
      <w:pPr>
        <w:numPr>
          <w:ilvl w:val="0"/>
          <w:numId w:val="0"/>
        </w:numPr>
        <w:spacing w:line="360" w:lineRule="auto"/>
        <w:ind w:leftChars="-150" w:firstLine="280" w:firstLineChars="100"/>
        <w:rPr>
          <w:rFonts w:hint="eastAsia" w:ascii="宋体" w:hAnsi="宋体" w:eastAsia="宋体" w:cs="宋体"/>
          <w:bCs/>
          <w:color w:val="auto"/>
          <w:sz w:val="28"/>
          <w:szCs w:val="28"/>
          <w:highlight w:val="none"/>
        </w:rPr>
      </w:pPr>
      <w:r>
        <w:rPr>
          <w:rFonts w:hint="eastAsia" w:hAnsi="宋体" w:cs="宋体"/>
          <w:bCs/>
          <w:color w:val="auto"/>
          <w:sz w:val="28"/>
          <w:szCs w:val="28"/>
          <w:highlight w:val="none"/>
          <w:lang w:val="en-US" w:eastAsia="zh-CN"/>
        </w:rPr>
        <w:t>10、</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rPr>
        <w:t>气道廓清：具备呼气正压振动排痰功能。</w:t>
      </w:r>
    </w:p>
    <w:p>
      <w:pPr>
        <w:numPr>
          <w:ilvl w:val="0"/>
          <w:numId w:val="0"/>
        </w:numPr>
        <w:spacing w:line="360" w:lineRule="auto"/>
        <w:ind w:leftChars="-150" w:firstLine="280" w:firstLineChars="100"/>
        <w:rPr>
          <w:rFonts w:hint="eastAsia" w:ascii="宋体" w:hAnsi="宋体" w:eastAsia="宋体" w:cs="宋体"/>
          <w:bCs/>
          <w:color w:val="auto"/>
          <w:sz w:val="28"/>
          <w:szCs w:val="28"/>
          <w:highlight w:val="none"/>
        </w:rPr>
      </w:pPr>
      <w:r>
        <w:rPr>
          <w:rFonts w:hint="eastAsia" w:hAnsi="宋体" w:cs="宋体"/>
          <w:bCs/>
          <w:color w:val="auto"/>
          <w:sz w:val="28"/>
          <w:szCs w:val="28"/>
          <w:highlight w:val="none"/>
          <w:lang w:val="en-US" w:eastAsia="zh-CN"/>
        </w:rPr>
        <w:t>11、</w:t>
      </w:r>
      <w:r>
        <w:rPr>
          <w:rFonts w:hint="eastAsia" w:ascii="宋体" w:hAnsi="宋体" w:eastAsia="宋体" w:cs="宋体"/>
          <w:bCs/>
          <w:color w:val="auto"/>
          <w:sz w:val="28"/>
          <w:szCs w:val="28"/>
          <w:highlight w:val="none"/>
        </w:rPr>
        <w:t>自动和手动训练模式：手动调节训练指标范围6cmH2O-200cmH2O，自动训练负荷从一星到五星五档可调；</w:t>
      </w:r>
    </w:p>
    <w:p>
      <w:pPr>
        <w:numPr>
          <w:ilvl w:val="0"/>
          <w:numId w:val="0"/>
        </w:numPr>
        <w:spacing w:line="360" w:lineRule="auto"/>
        <w:ind w:leftChars="-50"/>
        <w:rPr>
          <w:rFonts w:hint="eastAsia" w:ascii="宋体" w:hAnsi="宋体" w:eastAsia="宋体" w:cs="宋体"/>
          <w:bCs/>
          <w:color w:val="auto"/>
          <w:sz w:val="28"/>
          <w:szCs w:val="28"/>
          <w:highlight w:val="none"/>
        </w:rPr>
      </w:pPr>
      <w:r>
        <w:rPr>
          <w:rFonts w:hint="eastAsia" w:hAnsi="宋体" w:cs="宋体"/>
          <w:bCs/>
          <w:color w:val="auto"/>
          <w:sz w:val="28"/>
          <w:szCs w:val="28"/>
          <w:highlight w:val="none"/>
          <w:lang w:val="en-US" w:eastAsia="zh-CN"/>
        </w:rPr>
        <w:t>12、</w:t>
      </w:r>
      <w:r>
        <w:rPr>
          <w:rFonts w:hint="eastAsia" w:ascii="宋体" w:hAnsi="宋体" w:eastAsia="宋体" w:cs="宋体"/>
          <w:bCs/>
          <w:color w:val="auto"/>
          <w:sz w:val="28"/>
          <w:szCs w:val="28"/>
          <w:highlight w:val="none"/>
        </w:rPr>
        <w:t>质量控制：依据ATS/ERS自动计算质控评级A、B、C、D、E、U、F；</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受检者检查过程中，实时数据图像监测呼气时间，呼气末流速等，严格把控检查质量，保证检查结果准确；</w:t>
      </w:r>
    </w:p>
    <w:p>
      <w:pPr>
        <w:numPr>
          <w:ilvl w:val="0"/>
          <w:numId w:val="0"/>
        </w:numPr>
        <w:spacing w:line="360" w:lineRule="auto"/>
        <w:ind w:leftChars="-50"/>
        <w:rPr>
          <w:rFonts w:hint="eastAsia" w:ascii="宋体" w:hAnsi="宋体" w:eastAsia="宋体" w:cs="宋体"/>
          <w:bCs/>
          <w:color w:val="auto"/>
          <w:sz w:val="28"/>
          <w:szCs w:val="28"/>
          <w:highlight w:val="none"/>
        </w:rPr>
      </w:pPr>
      <w:r>
        <w:rPr>
          <w:rFonts w:hint="eastAsia" w:hAnsi="宋体" w:cs="宋体"/>
          <w:bCs/>
          <w:color w:val="auto"/>
          <w:sz w:val="28"/>
          <w:szCs w:val="28"/>
          <w:highlight w:val="none"/>
          <w:lang w:val="en-US" w:eastAsia="zh-CN"/>
        </w:rPr>
        <w:t>13、</w:t>
      </w:r>
      <w:r>
        <w:rPr>
          <w:rFonts w:hint="eastAsia" w:ascii="宋体" w:hAnsi="宋体" w:eastAsia="宋体" w:cs="宋体"/>
          <w:bCs/>
          <w:color w:val="auto"/>
          <w:sz w:val="28"/>
          <w:szCs w:val="28"/>
          <w:highlight w:val="none"/>
        </w:rPr>
        <w:t>软件功能：受检者数据管理、以图表方式重现数据、测试期间实时数据显示、实时显示检测期间的FVC, SVC, MVV等图形及数值、在测试期间的流量－容积环，在FVC中显示、可自动分析检测结果；</w:t>
      </w:r>
    </w:p>
    <w:p>
      <w:pPr>
        <w:numPr>
          <w:ilvl w:val="0"/>
          <w:numId w:val="0"/>
        </w:numPr>
        <w:spacing w:line="360" w:lineRule="auto"/>
        <w:ind w:leftChars="-50" w:firstLine="280" w:firstLineChars="100"/>
        <w:rPr>
          <w:rFonts w:hint="eastAsia" w:ascii="宋体" w:hAnsi="宋体" w:eastAsia="宋体" w:cs="宋体"/>
          <w:bCs/>
          <w:color w:val="auto"/>
          <w:sz w:val="28"/>
          <w:szCs w:val="28"/>
          <w:highlight w:val="none"/>
          <w:lang w:val="en-US" w:eastAsia="zh-CN"/>
        </w:rPr>
      </w:pPr>
      <w:r>
        <w:rPr>
          <w:rFonts w:hint="eastAsia" w:hAnsi="宋体" w:cs="宋体"/>
          <w:bCs/>
          <w:color w:val="auto"/>
          <w:sz w:val="28"/>
          <w:szCs w:val="28"/>
          <w:highlight w:val="none"/>
          <w:lang w:val="en-US" w:eastAsia="zh-CN"/>
        </w:rPr>
        <w:t>14、</w:t>
      </w:r>
      <w:r>
        <w:rPr>
          <w:rFonts w:hint="eastAsia" w:ascii="宋体" w:hAnsi="宋体" w:eastAsia="宋体" w:cs="宋体"/>
          <w:color w:val="auto"/>
          <w:sz w:val="28"/>
          <w:szCs w:val="28"/>
          <w:highlight w:val="none"/>
        </w:rPr>
        <w:t>具备自动测量环境参数(温度、湿度、大气压</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海拔</w:t>
      </w:r>
      <w:r>
        <w:rPr>
          <w:rFonts w:hint="eastAsia" w:ascii="宋体" w:hAnsi="宋体" w:eastAsia="宋体" w:cs="宋体"/>
          <w:color w:val="auto"/>
          <w:sz w:val="28"/>
          <w:szCs w:val="28"/>
          <w:highlight w:val="none"/>
        </w:rPr>
        <w:t>)并进行BTPS自动修正功能</w:t>
      </w:r>
      <w:r>
        <w:rPr>
          <w:rFonts w:hint="eastAsia" w:ascii="宋体" w:hAnsi="宋体" w:eastAsia="宋体" w:cs="宋体"/>
          <w:color w:val="auto"/>
          <w:sz w:val="28"/>
          <w:szCs w:val="28"/>
          <w:highlight w:val="none"/>
          <w:lang w:eastAsia="zh-CN"/>
        </w:rPr>
        <w:t>；</w:t>
      </w:r>
      <w:r>
        <w:rPr>
          <w:rFonts w:hint="eastAsia" w:ascii="宋体" w:hAnsi="宋体" w:eastAsia="宋体" w:cs="宋体"/>
          <w:bCs/>
          <w:color w:val="auto"/>
          <w:sz w:val="28"/>
          <w:szCs w:val="28"/>
          <w:highlight w:val="none"/>
        </w:rPr>
        <w:t>可</w:t>
      </w:r>
      <w:r>
        <w:rPr>
          <w:rFonts w:hint="eastAsia" w:ascii="宋体" w:hAnsi="宋体" w:eastAsia="宋体" w:cs="宋体"/>
          <w:bCs/>
          <w:color w:val="auto"/>
          <w:sz w:val="28"/>
          <w:szCs w:val="28"/>
          <w:highlight w:val="none"/>
          <w:lang w:val="en-US" w:eastAsia="zh-CN"/>
        </w:rPr>
        <w:t>通过</w:t>
      </w:r>
      <w:r>
        <w:rPr>
          <w:rFonts w:hint="eastAsia" w:ascii="宋体" w:hAnsi="宋体" w:eastAsia="宋体" w:cs="宋体"/>
          <w:bCs/>
          <w:color w:val="auto"/>
          <w:sz w:val="28"/>
          <w:szCs w:val="28"/>
          <w:highlight w:val="none"/>
        </w:rPr>
        <w:t>定标筒进行</w:t>
      </w:r>
      <w:r>
        <w:rPr>
          <w:rFonts w:hint="eastAsia" w:ascii="宋体" w:hAnsi="宋体" w:eastAsia="宋体" w:cs="宋体"/>
          <w:bCs/>
          <w:color w:val="auto"/>
          <w:sz w:val="28"/>
          <w:szCs w:val="28"/>
          <w:highlight w:val="none"/>
          <w:lang w:eastAsia="zh-CN"/>
        </w:rPr>
        <w:t>常规</w:t>
      </w:r>
      <w:r>
        <w:rPr>
          <w:rFonts w:hint="eastAsia" w:ascii="宋体" w:hAnsi="宋体" w:eastAsia="宋体" w:cs="宋体"/>
          <w:bCs/>
          <w:color w:val="auto"/>
          <w:sz w:val="28"/>
          <w:szCs w:val="28"/>
          <w:highlight w:val="none"/>
        </w:rPr>
        <w:t>定标</w:t>
      </w:r>
      <w:r>
        <w:rPr>
          <w:rFonts w:hint="eastAsia" w:ascii="宋体" w:hAnsi="宋体" w:eastAsia="宋体" w:cs="宋体"/>
          <w:bCs/>
          <w:color w:val="auto"/>
          <w:sz w:val="28"/>
          <w:szCs w:val="28"/>
          <w:highlight w:val="none"/>
          <w:lang w:eastAsia="zh-CN"/>
        </w:rPr>
        <w:t>和三流速定标</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提供完整的三流量定标截图）</w:t>
      </w:r>
    </w:p>
    <w:p>
      <w:pPr>
        <w:numPr>
          <w:ilvl w:val="0"/>
          <w:numId w:val="0"/>
        </w:numPr>
        <w:spacing w:line="360" w:lineRule="auto"/>
        <w:ind w:leftChars="-50" w:firstLine="280" w:firstLineChars="100"/>
        <w:rPr>
          <w:rFonts w:hint="eastAsia" w:ascii="宋体" w:hAnsi="宋体" w:eastAsia="宋体" w:cs="宋体"/>
          <w:color w:val="auto"/>
          <w:sz w:val="28"/>
          <w:szCs w:val="28"/>
          <w:highlight w:val="none"/>
          <w:lang w:eastAsia="zh-CN"/>
        </w:rPr>
      </w:pPr>
      <w:r>
        <w:rPr>
          <w:rFonts w:hint="eastAsia" w:hAnsi="宋体" w:cs="宋体"/>
          <w:color w:val="auto"/>
          <w:sz w:val="28"/>
          <w:szCs w:val="28"/>
          <w:highlight w:val="none"/>
          <w:lang w:val="en-US" w:eastAsia="zh-CN"/>
        </w:rPr>
        <w:t>15、</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rPr>
        <w:t>肺年龄：</w:t>
      </w:r>
      <w:r>
        <w:rPr>
          <w:rFonts w:hint="eastAsia" w:ascii="宋体" w:hAnsi="宋体" w:eastAsia="宋体" w:cs="宋体"/>
          <w:color w:val="auto"/>
          <w:sz w:val="28"/>
          <w:szCs w:val="28"/>
          <w:highlight w:val="none"/>
        </w:rPr>
        <w:t>具有肺年龄评估功能，能够评估受检者的肺部相对年龄</w:t>
      </w:r>
      <w:r>
        <w:rPr>
          <w:rFonts w:hint="eastAsia" w:ascii="宋体" w:hAnsi="宋体" w:eastAsia="宋体" w:cs="宋体"/>
          <w:color w:val="auto"/>
          <w:sz w:val="28"/>
          <w:szCs w:val="28"/>
          <w:highlight w:val="none"/>
          <w:lang w:eastAsia="zh-CN"/>
        </w:rPr>
        <w:t>；</w:t>
      </w:r>
    </w:p>
    <w:p>
      <w:pPr>
        <w:numPr>
          <w:ilvl w:val="0"/>
          <w:numId w:val="0"/>
        </w:numPr>
        <w:spacing w:line="360" w:lineRule="auto"/>
        <w:ind w:leftChars="-50" w:firstLine="280" w:firstLineChars="100"/>
        <w:rPr>
          <w:rFonts w:hint="eastAsia" w:ascii="宋体" w:hAnsi="宋体" w:eastAsia="宋体" w:cs="宋体"/>
          <w:bCs/>
          <w:color w:val="auto"/>
          <w:sz w:val="28"/>
          <w:szCs w:val="28"/>
          <w:highlight w:val="none"/>
          <w:lang w:eastAsia="zh-CN"/>
        </w:rPr>
      </w:pPr>
      <w:r>
        <w:rPr>
          <w:rFonts w:hint="eastAsia" w:hAnsi="宋体" w:cs="宋体"/>
          <w:color w:val="auto"/>
          <w:sz w:val="28"/>
          <w:szCs w:val="28"/>
          <w:highlight w:val="none"/>
          <w:lang w:val="en-US" w:eastAsia="zh-CN"/>
        </w:rPr>
        <w:t>16、</w:t>
      </w:r>
      <w:r>
        <w:rPr>
          <w:rFonts w:hint="eastAsia" w:ascii="宋体" w:hAnsi="宋体" w:eastAsia="宋体" w:cs="宋体"/>
          <w:bCs/>
          <w:color w:val="auto"/>
          <w:sz w:val="28"/>
          <w:szCs w:val="28"/>
          <w:highlight w:val="none"/>
        </w:rPr>
        <w:t>系统连接：配备肺功能检查系统软件，数据及图像输出可通过USB、蓝牙、GSM方式传输；</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提供经国家检验中心提供的检验报告证明</w:t>
      </w:r>
      <w:r>
        <w:rPr>
          <w:rFonts w:hint="eastAsia" w:ascii="宋体" w:hAnsi="宋体" w:eastAsia="宋体" w:cs="宋体"/>
          <w:bCs/>
          <w:color w:val="auto"/>
          <w:sz w:val="28"/>
          <w:szCs w:val="28"/>
          <w:highlight w:val="none"/>
          <w:lang w:eastAsia="zh-CN"/>
        </w:rPr>
        <w:t>）</w:t>
      </w:r>
    </w:p>
    <w:p>
      <w:pPr>
        <w:numPr>
          <w:ilvl w:val="0"/>
          <w:numId w:val="0"/>
        </w:numPr>
        <w:spacing w:line="360" w:lineRule="auto"/>
        <w:ind w:leftChars="-50" w:firstLine="280" w:firstLineChars="100"/>
        <w:rPr>
          <w:rFonts w:hint="eastAsia" w:ascii="宋体" w:hAnsi="宋体" w:eastAsia="宋体" w:cs="宋体"/>
          <w:color w:val="auto"/>
          <w:sz w:val="28"/>
          <w:szCs w:val="28"/>
          <w:highlight w:val="none"/>
        </w:rPr>
      </w:pPr>
      <w:r>
        <w:rPr>
          <w:rFonts w:hint="eastAsia" w:hAnsi="宋体" w:cs="宋体"/>
          <w:bCs/>
          <w:color w:val="auto"/>
          <w:sz w:val="28"/>
          <w:szCs w:val="28"/>
          <w:highlight w:val="none"/>
          <w:lang w:val="en-US" w:eastAsia="zh-CN"/>
        </w:rPr>
        <w:t>17、</w:t>
      </w:r>
      <w:r>
        <w:rPr>
          <w:rFonts w:hint="eastAsia" w:ascii="宋体" w:hAnsi="宋体" w:eastAsia="宋体" w:cs="宋体"/>
          <w:bCs/>
          <w:color w:val="auto"/>
          <w:sz w:val="28"/>
          <w:szCs w:val="28"/>
          <w:highlight w:val="none"/>
        </w:rPr>
        <w:t>数据传输：可通过数据传输模块将</w:t>
      </w:r>
      <w:r>
        <w:rPr>
          <w:rFonts w:hint="eastAsia" w:ascii="宋体" w:hAnsi="宋体" w:eastAsia="宋体" w:cs="宋体"/>
          <w:color w:val="auto"/>
          <w:sz w:val="28"/>
          <w:szCs w:val="28"/>
          <w:highlight w:val="none"/>
        </w:rPr>
        <w:t>测量数据同步到云端，让医生实现远程查看测量结果；</w:t>
      </w:r>
    </w:p>
    <w:p>
      <w:pPr>
        <w:numPr>
          <w:ilvl w:val="0"/>
          <w:numId w:val="0"/>
        </w:numPr>
        <w:spacing w:line="360" w:lineRule="auto"/>
        <w:ind w:leftChars="-50" w:firstLine="280" w:firstLineChars="100"/>
        <w:rPr>
          <w:rFonts w:hint="eastAsia" w:ascii="宋体" w:hAnsi="宋体" w:eastAsia="宋体" w:cs="宋体"/>
          <w:bCs/>
          <w:color w:val="auto"/>
          <w:sz w:val="28"/>
          <w:szCs w:val="28"/>
          <w:highlight w:val="none"/>
          <w:lang w:val="en-US" w:eastAsia="zh-CN"/>
        </w:rPr>
      </w:pPr>
      <w:r>
        <w:rPr>
          <w:rFonts w:hint="eastAsia" w:hAnsi="宋体" w:cs="宋体"/>
          <w:color w:val="auto"/>
          <w:sz w:val="28"/>
          <w:szCs w:val="28"/>
          <w:highlight w:val="none"/>
          <w:lang w:val="en-US" w:eastAsia="zh-CN"/>
        </w:rPr>
        <w:t>18、</w:t>
      </w:r>
      <w:r>
        <w:rPr>
          <w:rFonts w:hint="eastAsia" w:ascii="宋体" w:hAnsi="宋体" w:eastAsia="宋体" w:cs="宋体"/>
          <w:bCs/>
          <w:color w:val="auto"/>
          <w:sz w:val="28"/>
          <w:szCs w:val="28"/>
          <w:highlight w:val="none"/>
          <w:lang w:val="en-US" w:eastAsia="zh-CN"/>
        </w:rPr>
        <w:t>具备交叉感染的防控措施，可徒手拆卸浸泡消毒传感器或使用通用的肺功能仪耗材。</w:t>
      </w:r>
    </w:p>
    <w:p>
      <w:pPr>
        <w:numPr>
          <w:ilvl w:val="0"/>
          <w:numId w:val="0"/>
        </w:numPr>
        <w:spacing w:line="360" w:lineRule="auto"/>
        <w:ind w:leftChars="-50" w:firstLine="280" w:firstLineChars="100"/>
        <w:rPr>
          <w:rFonts w:hint="eastAsia" w:ascii="宋体" w:hAnsi="宋体" w:eastAsia="宋体" w:cs="宋体"/>
          <w:bCs/>
          <w:color w:val="auto"/>
          <w:sz w:val="28"/>
          <w:szCs w:val="28"/>
          <w:highlight w:val="none"/>
        </w:rPr>
      </w:pPr>
      <w:r>
        <w:rPr>
          <w:rFonts w:hint="eastAsia" w:hAnsi="宋体" w:cs="宋体"/>
          <w:bCs/>
          <w:color w:val="auto"/>
          <w:sz w:val="28"/>
          <w:szCs w:val="28"/>
          <w:highlight w:val="none"/>
          <w:lang w:val="en-US" w:eastAsia="zh-CN"/>
        </w:rPr>
        <w:t>19、</w:t>
      </w:r>
      <w:r>
        <w:rPr>
          <w:rFonts w:hint="eastAsia" w:ascii="宋体" w:hAnsi="宋体" w:eastAsia="宋体" w:cs="宋体"/>
          <w:bCs/>
          <w:color w:val="auto"/>
          <w:sz w:val="28"/>
          <w:szCs w:val="28"/>
          <w:highlight w:val="none"/>
        </w:rPr>
        <w:t>预设多种肺功能预计值参数</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Standrad EU、Standrad ZS</w:t>
      </w:r>
      <w:r>
        <w:rPr>
          <w:rFonts w:hint="eastAsia" w:ascii="宋体" w:hAnsi="宋体" w:eastAsia="宋体" w:cs="宋体"/>
          <w:bCs/>
          <w:color w:val="auto"/>
          <w:sz w:val="28"/>
          <w:szCs w:val="28"/>
          <w:highlight w:val="none"/>
        </w:rPr>
        <w:t>；</w:t>
      </w:r>
    </w:p>
    <w:p>
      <w:pPr>
        <w:numPr>
          <w:ilvl w:val="0"/>
          <w:numId w:val="0"/>
        </w:numPr>
        <w:spacing w:line="360" w:lineRule="auto"/>
        <w:ind w:leftChars="-50" w:firstLine="280" w:firstLineChars="100"/>
        <w:rPr>
          <w:rFonts w:hint="eastAsia" w:ascii="宋体" w:hAnsi="宋体" w:eastAsia="宋体" w:cs="宋体"/>
          <w:color w:val="auto"/>
          <w:sz w:val="28"/>
          <w:szCs w:val="28"/>
          <w:highlight w:val="none"/>
          <w:lang w:val="en-US" w:eastAsia="zh-CN"/>
        </w:rPr>
      </w:pPr>
      <w:r>
        <w:rPr>
          <w:rFonts w:hint="eastAsia" w:hAnsi="宋体" w:cs="宋体"/>
          <w:bCs/>
          <w:color w:val="auto"/>
          <w:sz w:val="28"/>
          <w:szCs w:val="28"/>
          <w:highlight w:val="none"/>
          <w:lang w:val="en-US" w:eastAsia="zh-CN"/>
        </w:rPr>
        <w:t>20、</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lang w:val="en-US" w:eastAsia="zh-CN"/>
        </w:rPr>
        <w:t>PC端软件功能：包含用力通气FVC、慢通气SVC、每分钟最大通气MVV、舒张试验、激发试验、定标、</w:t>
      </w:r>
      <w:r>
        <w:rPr>
          <w:rFonts w:hint="eastAsia" w:ascii="宋体" w:hAnsi="宋体" w:eastAsia="宋体" w:cs="宋体"/>
          <w:color w:val="auto"/>
          <w:sz w:val="28"/>
          <w:szCs w:val="28"/>
          <w:highlight w:val="none"/>
        </w:rPr>
        <w:t>质控管理模块</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肺功能检查对象信息收集及管理模块</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随访问卷模块</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数据通讯模块</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HIS配置模块；（分别提供对应软件界面截图）</w:t>
      </w:r>
    </w:p>
    <w:p>
      <w:pPr>
        <w:numPr>
          <w:ilvl w:val="0"/>
          <w:numId w:val="0"/>
        </w:numPr>
        <w:spacing w:line="360" w:lineRule="auto"/>
        <w:ind w:leftChars="-50" w:firstLine="280" w:firstLineChars="100"/>
        <w:rPr>
          <w:rFonts w:hint="eastAsia" w:ascii="宋体" w:hAnsi="宋体" w:eastAsia="宋体" w:cs="宋体"/>
          <w:bCs/>
          <w:color w:val="auto"/>
          <w:sz w:val="28"/>
          <w:szCs w:val="28"/>
          <w:highlight w:val="none"/>
          <w:lang w:val="en-US" w:eastAsia="zh-CN"/>
        </w:rPr>
      </w:pPr>
      <w:r>
        <w:rPr>
          <w:rFonts w:hint="eastAsia" w:hAnsi="宋体" w:cs="宋体"/>
          <w:color w:val="auto"/>
          <w:sz w:val="28"/>
          <w:szCs w:val="28"/>
          <w:highlight w:val="none"/>
          <w:lang w:val="en-US" w:eastAsia="zh-CN"/>
        </w:rPr>
        <w:t>21、</w:t>
      </w:r>
      <w:r>
        <w:rPr>
          <w:rFonts w:hint="eastAsia" w:ascii="宋体" w:hAnsi="宋体" w:eastAsia="宋体" w:cs="宋体"/>
          <w:bCs/>
          <w:color w:val="auto"/>
          <w:sz w:val="28"/>
          <w:szCs w:val="28"/>
          <w:highlight w:val="none"/>
          <w:lang w:val="en-US" w:eastAsia="zh-CN"/>
        </w:rPr>
        <w:t>PC端软件功能：可以根据患者姓名、ID等查询患者趋势图，并可以自定义查询时段，组合条件来导出excdel患者数据，便于临床做科研教</w:t>
      </w:r>
      <w:r>
        <w:rPr>
          <w:rFonts w:hint="eastAsia" w:hAnsi="宋体" w:cs="宋体"/>
          <w:bCs/>
          <w:color w:val="auto"/>
          <w:sz w:val="28"/>
          <w:szCs w:val="28"/>
          <w:highlight w:val="none"/>
          <w:lang w:val="en-US" w:eastAsia="zh-CN"/>
        </w:rPr>
        <w:t>学</w:t>
      </w:r>
      <w:r>
        <w:rPr>
          <w:rFonts w:hint="eastAsia" w:ascii="宋体" w:hAnsi="宋体" w:eastAsia="宋体" w:cs="宋体"/>
          <w:bCs/>
          <w:color w:val="auto"/>
          <w:sz w:val="28"/>
          <w:szCs w:val="28"/>
          <w:highlight w:val="none"/>
          <w:lang w:val="en-US" w:eastAsia="zh-CN"/>
        </w:rPr>
        <w:t>等</w:t>
      </w:r>
    </w:p>
    <w:p>
      <w:pPr>
        <w:numPr>
          <w:ilvl w:val="0"/>
          <w:numId w:val="0"/>
        </w:numPr>
        <w:spacing w:line="360" w:lineRule="auto"/>
        <w:ind w:leftChars="-50" w:firstLine="280" w:firstLineChars="100"/>
        <w:rPr>
          <w:rFonts w:hint="eastAsia" w:ascii="宋体" w:hAnsi="宋体" w:eastAsia="宋体" w:cs="宋体"/>
          <w:color w:val="auto"/>
          <w:sz w:val="28"/>
          <w:szCs w:val="28"/>
          <w:highlight w:val="none"/>
          <w:lang w:val="en-US" w:eastAsia="zh-CN"/>
        </w:rPr>
      </w:pPr>
      <w:r>
        <w:rPr>
          <w:rFonts w:hint="eastAsia" w:hAnsi="宋体" w:cs="宋体"/>
          <w:bCs/>
          <w:color w:val="auto"/>
          <w:sz w:val="28"/>
          <w:szCs w:val="28"/>
          <w:highlight w:val="none"/>
          <w:lang w:val="en-US" w:eastAsia="zh-CN"/>
        </w:rPr>
        <w:t>22、</w:t>
      </w:r>
      <w:r>
        <w:rPr>
          <w:rFonts w:hint="eastAsia" w:ascii="宋体" w:hAnsi="宋体" w:eastAsia="宋体" w:cs="宋体"/>
          <w:bCs/>
          <w:color w:val="auto"/>
          <w:sz w:val="28"/>
          <w:szCs w:val="28"/>
          <w:highlight w:val="none"/>
          <w:lang w:val="en-US" w:eastAsia="zh-CN"/>
        </w:rPr>
        <w:t>云平台包含：</w:t>
      </w:r>
      <w:r>
        <w:rPr>
          <w:rFonts w:hint="eastAsia" w:ascii="宋体" w:hAnsi="宋体" w:eastAsia="宋体" w:cs="宋体"/>
          <w:color w:val="auto"/>
          <w:sz w:val="28"/>
          <w:szCs w:val="28"/>
          <w:highlight w:val="none"/>
        </w:rPr>
        <w:t>项目管理功能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质控管理功能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肺功能检查对象信息管理功能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肺功能报告管理模块</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数据导出功能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具备可定制扩展功能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（分别提供对应软件界面截图）</w:t>
      </w:r>
    </w:p>
    <w:p>
      <w:pPr>
        <w:numPr>
          <w:ilvl w:val="0"/>
          <w:numId w:val="0"/>
        </w:numPr>
        <w:spacing w:line="360" w:lineRule="auto"/>
        <w:ind w:leftChars="-50" w:firstLine="280" w:firstLineChars="100"/>
        <w:rPr>
          <w:rFonts w:hint="eastAsia" w:ascii="宋体" w:hAnsi="宋体" w:eastAsia="宋体" w:cs="宋体"/>
          <w:color w:val="auto"/>
          <w:sz w:val="28"/>
          <w:szCs w:val="28"/>
          <w:highlight w:val="none"/>
          <w:lang w:eastAsia="zh-CN"/>
        </w:rPr>
      </w:pPr>
      <w:r>
        <w:rPr>
          <w:rFonts w:hint="eastAsia" w:hAnsi="宋体" w:cs="宋体"/>
          <w:color w:val="auto"/>
          <w:sz w:val="28"/>
          <w:szCs w:val="28"/>
          <w:highlight w:val="none"/>
          <w:lang w:val="en-US" w:eastAsia="zh-CN"/>
        </w:rPr>
        <w:t>23、</w:t>
      </w:r>
      <w:r>
        <w:rPr>
          <w:rFonts w:hint="eastAsia" w:ascii="宋体" w:hAnsi="宋体" w:eastAsia="宋体" w:cs="宋体"/>
          <w:color w:val="auto"/>
          <w:sz w:val="28"/>
          <w:szCs w:val="28"/>
          <w:highlight w:val="none"/>
        </w:rPr>
        <w:t>产品团队具备肺功能仪质控校准设备</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可根据要求提供必要的质控校准检测服务</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提供质控设备的采购合同、发票等复印件</w:t>
      </w:r>
      <w:r>
        <w:rPr>
          <w:rFonts w:hint="eastAsia" w:ascii="宋体" w:hAnsi="宋体" w:eastAsia="宋体" w:cs="宋体"/>
          <w:color w:val="auto"/>
          <w:sz w:val="28"/>
          <w:szCs w:val="28"/>
          <w:highlight w:val="none"/>
          <w:lang w:eastAsia="zh-CN"/>
        </w:rPr>
        <w:t>）</w:t>
      </w:r>
    </w:p>
    <w:p>
      <w:pPr>
        <w:numPr>
          <w:ilvl w:val="0"/>
          <w:numId w:val="0"/>
        </w:numPr>
        <w:spacing w:line="360" w:lineRule="auto"/>
        <w:ind w:leftChars="-50" w:firstLine="280" w:firstLineChars="100"/>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val="en-US" w:eastAsia="zh-CN"/>
        </w:rPr>
        <w:t>24、</w:t>
      </w:r>
      <w:r>
        <w:rPr>
          <w:rFonts w:hint="eastAsia" w:ascii="宋体" w:hAnsi="宋体" w:eastAsia="宋体" w:cs="宋体"/>
          <w:b w:val="0"/>
          <w:bCs/>
          <w:color w:val="auto"/>
          <w:sz w:val="28"/>
          <w:szCs w:val="28"/>
          <w:highlight w:val="none"/>
          <w:lang w:val="en-US" w:eastAsia="zh-CN"/>
        </w:rPr>
        <w:t>报告打印：可打印A4报告</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报告格式符合国内指南最新标准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含质控等级、自动解析、Z值；（提供肺功能报告证明）</w:t>
      </w:r>
    </w:p>
    <w:p>
      <w:pPr>
        <w:spacing w:line="360" w:lineRule="auto"/>
        <w:jc w:val="left"/>
        <w:rPr>
          <w:rFonts w:hint="eastAsia" w:ascii="宋体" w:hAnsi="宋体" w:eastAsia="宋体" w:cs="宋体"/>
          <w:b w:val="0"/>
          <w:bCs/>
          <w:color w:val="auto"/>
          <w:sz w:val="28"/>
          <w:szCs w:val="28"/>
          <w:highlight w:val="none"/>
          <w:lang w:val="en-US" w:eastAsia="zh-CN"/>
        </w:rPr>
      </w:pPr>
      <w:r>
        <w:rPr>
          <w:rFonts w:hint="eastAsia" w:hAnsi="宋体" w:cs="宋体"/>
          <w:color w:val="auto"/>
          <w:sz w:val="28"/>
          <w:szCs w:val="28"/>
          <w:highlight w:val="none"/>
          <w:lang w:val="en-US" w:eastAsia="zh-CN"/>
        </w:rPr>
        <w:t>25、</w:t>
      </w:r>
      <w:r>
        <w:rPr>
          <w:rFonts w:hint="eastAsia" w:ascii="宋体" w:hAnsi="宋体" w:eastAsia="宋体" w:cs="宋体"/>
          <w:b w:val="0"/>
          <w:bCs/>
          <w:color w:val="auto"/>
          <w:sz w:val="28"/>
          <w:szCs w:val="28"/>
          <w:highlight w:val="none"/>
          <w:lang w:val="en-US" w:eastAsia="zh-CN"/>
        </w:rPr>
        <w:t>配置电脑：</w:t>
      </w:r>
    </w:p>
    <w:p>
      <w:pPr>
        <w:spacing w:line="360" w:lineRule="auto"/>
        <w:ind w:firstLine="560" w:firstLineChars="200"/>
        <w:jc w:val="left"/>
        <w:rPr>
          <w:rFonts w:hint="eastAsia" w:ascii="宋体" w:hAnsi="宋体" w:eastAsia="宋体" w:cs="宋体"/>
          <w:b w:val="0"/>
          <w:bCs/>
          <w:color w:val="auto"/>
          <w:sz w:val="28"/>
          <w:szCs w:val="28"/>
          <w:highlight w:val="none"/>
          <w:lang w:val="en-US" w:eastAsia="zh-CN"/>
        </w:rPr>
      </w:pPr>
      <w:r>
        <w:rPr>
          <w:rFonts w:hint="eastAsia" w:hAnsi="宋体" w:cs="宋体"/>
          <w:b w:val="0"/>
          <w:bCs/>
          <w:color w:val="auto"/>
          <w:sz w:val="28"/>
          <w:szCs w:val="28"/>
          <w:highlight w:val="none"/>
          <w:lang w:val="en-US" w:eastAsia="zh-CN"/>
        </w:rPr>
        <w:t>（1）</w:t>
      </w:r>
      <w:r>
        <w:rPr>
          <w:rFonts w:hint="eastAsia" w:ascii="宋体" w:hAnsi="宋体" w:eastAsia="宋体" w:cs="宋体"/>
          <w:b w:val="0"/>
          <w:bCs/>
          <w:color w:val="auto"/>
          <w:sz w:val="28"/>
          <w:szCs w:val="28"/>
          <w:highlight w:val="none"/>
          <w:lang w:val="en-US" w:eastAsia="zh-CN"/>
        </w:rPr>
        <w:t>处理器：intel I3 CPU 4核以上</w:t>
      </w:r>
    </w:p>
    <w:p>
      <w:pPr>
        <w:spacing w:line="360" w:lineRule="auto"/>
        <w:ind w:firstLine="560" w:firstLineChars="200"/>
        <w:jc w:val="left"/>
        <w:rPr>
          <w:rFonts w:hint="eastAsia" w:ascii="宋体" w:hAnsi="宋体" w:eastAsia="宋体" w:cs="宋体"/>
          <w:b w:val="0"/>
          <w:bCs/>
          <w:color w:val="auto"/>
          <w:sz w:val="28"/>
          <w:szCs w:val="28"/>
          <w:highlight w:val="none"/>
          <w:lang w:val="en-US" w:eastAsia="zh-CN"/>
        </w:rPr>
      </w:pPr>
      <w:r>
        <w:rPr>
          <w:rFonts w:hint="eastAsia" w:hAnsi="宋体" w:cs="宋体"/>
          <w:b w:val="0"/>
          <w:bCs/>
          <w:color w:val="auto"/>
          <w:sz w:val="28"/>
          <w:szCs w:val="28"/>
          <w:highlight w:val="none"/>
          <w:lang w:val="en-US" w:eastAsia="zh-CN"/>
        </w:rPr>
        <w:t>（2）</w:t>
      </w:r>
      <w:r>
        <w:rPr>
          <w:rFonts w:hint="eastAsia" w:ascii="宋体" w:hAnsi="宋体" w:eastAsia="宋体" w:cs="宋体"/>
          <w:b w:val="0"/>
          <w:bCs/>
          <w:color w:val="auto"/>
          <w:sz w:val="28"/>
          <w:szCs w:val="28"/>
          <w:highlight w:val="none"/>
          <w:lang w:val="en-US" w:eastAsia="zh-CN"/>
        </w:rPr>
        <w:t>运行内存：≥4G</w:t>
      </w:r>
    </w:p>
    <w:p>
      <w:pPr>
        <w:spacing w:line="360" w:lineRule="auto"/>
        <w:ind w:firstLine="560" w:firstLineChars="200"/>
        <w:jc w:val="left"/>
        <w:rPr>
          <w:rFonts w:hint="eastAsia" w:ascii="宋体" w:hAnsi="宋体" w:eastAsia="宋体" w:cs="宋体"/>
          <w:b w:val="0"/>
          <w:bCs/>
          <w:color w:val="auto"/>
          <w:sz w:val="28"/>
          <w:szCs w:val="28"/>
          <w:highlight w:val="none"/>
          <w:lang w:val="en-US" w:eastAsia="zh-CN"/>
        </w:rPr>
      </w:pPr>
      <w:r>
        <w:rPr>
          <w:rFonts w:hint="eastAsia" w:hAnsi="宋体" w:cs="宋体"/>
          <w:b w:val="0"/>
          <w:bCs/>
          <w:color w:val="auto"/>
          <w:sz w:val="28"/>
          <w:szCs w:val="28"/>
          <w:highlight w:val="none"/>
          <w:lang w:val="en-US" w:eastAsia="zh-CN"/>
        </w:rPr>
        <w:t>（3）</w:t>
      </w:r>
      <w:r>
        <w:rPr>
          <w:rFonts w:hint="eastAsia" w:ascii="宋体" w:hAnsi="宋体" w:eastAsia="宋体" w:cs="宋体"/>
          <w:b w:val="0"/>
          <w:bCs/>
          <w:color w:val="auto"/>
          <w:sz w:val="28"/>
          <w:szCs w:val="28"/>
          <w:highlight w:val="none"/>
          <w:lang w:val="en-US" w:eastAsia="zh-CN"/>
        </w:rPr>
        <w:t>硬盘：≥200G(推荐用固态硬盘)</w:t>
      </w:r>
    </w:p>
    <w:p>
      <w:pPr>
        <w:numPr>
          <w:ilvl w:val="0"/>
          <w:numId w:val="0"/>
        </w:numPr>
        <w:spacing w:line="360" w:lineRule="auto"/>
        <w:ind w:firstLine="560" w:firstLineChars="200"/>
        <w:rPr>
          <w:rFonts w:hint="eastAsia" w:ascii="宋体" w:hAnsi="宋体" w:eastAsia="宋体" w:cs="宋体"/>
          <w:b w:val="0"/>
          <w:bCs/>
          <w:color w:val="auto"/>
          <w:sz w:val="28"/>
          <w:szCs w:val="28"/>
          <w:highlight w:val="none"/>
          <w:lang w:val="en-US" w:eastAsia="zh-CN"/>
        </w:rPr>
      </w:pPr>
      <w:r>
        <w:rPr>
          <w:rFonts w:hint="eastAsia" w:hAnsi="宋体" w:cs="宋体"/>
          <w:b w:val="0"/>
          <w:bCs/>
          <w:color w:val="auto"/>
          <w:sz w:val="28"/>
          <w:szCs w:val="28"/>
          <w:highlight w:val="none"/>
          <w:lang w:val="en-US" w:eastAsia="zh-CN"/>
        </w:rPr>
        <w:t>（4）</w:t>
      </w:r>
      <w:r>
        <w:rPr>
          <w:rFonts w:hint="eastAsia" w:ascii="宋体" w:hAnsi="宋体" w:eastAsia="宋体" w:cs="宋体"/>
          <w:b w:val="0"/>
          <w:bCs/>
          <w:color w:val="auto"/>
          <w:sz w:val="28"/>
          <w:szCs w:val="28"/>
          <w:highlight w:val="none"/>
          <w:lang w:val="en-US" w:eastAsia="zh-CN"/>
        </w:rPr>
        <w:t>系统：win7 64位及以上</w:t>
      </w:r>
    </w:p>
    <w:p>
      <w:pPr>
        <w:numPr>
          <w:ilvl w:val="0"/>
          <w:numId w:val="0"/>
        </w:numPr>
        <w:spacing w:line="360" w:lineRule="auto"/>
        <w:ind w:leftChars="-50" w:firstLine="280" w:firstLineChars="100"/>
        <w:rPr>
          <w:rFonts w:hint="eastAsia" w:ascii="宋体" w:hAnsi="宋体" w:eastAsia="宋体" w:cs="宋体"/>
          <w:b w:val="0"/>
          <w:bCs/>
          <w:color w:val="auto"/>
          <w:sz w:val="28"/>
          <w:szCs w:val="28"/>
          <w:highlight w:val="none"/>
          <w:lang w:val="en-US" w:eastAsia="zh-CN"/>
        </w:rPr>
      </w:pPr>
      <w:r>
        <w:rPr>
          <w:rFonts w:hint="eastAsia" w:hAnsi="宋体" w:cs="宋体"/>
          <w:b w:val="0"/>
          <w:bCs/>
          <w:color w:val="auto"/>
          <w:sz w:val="28"/>
          <w:szCs w:val="28"/>
          <w:highlight w:val="none"/>
          <w:lang w:val="en-US" w:eastAsia="zh-CN"/>
        </w:rPr>
        <w:t>26、</w:t>
      </w:r>
      <w:r>
        <w:rPr>
          <w:rFonts w:hint="eastAsia" w:ascii="宋体" w:hAnsi="宋体" w:eastAsia="宋体" w:cs="宋体"/>
          <w:b w:val="0"/>
          <w:bCs/>
          <w:color w:val="auto"/>
          <w:sz w:val="28"/>
          <w:szCs w:val="28"/>
          <w:highlight w:val="none"/>
          <w:lang w:val="en-US" w:eastAsia="zh-CN"/>
        </w:rPr>
        <w:t>配置工作站（含打印机）</w:t>
      </w:r>
    </w:p>
    <w:p>
      <w:pPr>
        <w:numPr>
          <w:ilvl w:val="0"/>
          <w:numId w:val="0"/>
        </w:numPr>
        <w:spacing w:line="360" w:lineRule="auto"/>
        <w:ind w:leftChars="-50" w:firstLine="280" w:firstLineChars="100"/>
        <w:rPr>
          <w:rFonts w:hint="eastAsia" w:ascii="宋体" w:hAnsi="宋体" w:eastAsia="宋体" w:cs="宋体"/>
          <w:b w:val="0"/>
          <w:bCs/>
          <w:color w:val="auto"/>
          <w:sz w:val="28"/>
          <w:szCs w:val="28"/>
          <w:highlight w:val="none"/>
          <w:lang w:val="en-US" w:eastAsia="zh-CN"/>
        </w:rPr>
      </w:pPr>
    </w:p>
    <w:p>
      <w:pPr>
        <w:numPr>
          <w:ilvl w:val="0"/>
          <w:numId w:val="0"/>
        </w:numPr>
        <w:spacing w:line="460" w:lineRule="exact"/>
        <w:rPr>
          <w:rFonts w:hint="eastAsia" w:ascii="宋体" w:hAnsi="宋体" w:eastAsia="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en-US" w:eastAsia="zh-CN"/>
        </w:rPr>
        <w:t>杯式举宫器</w:t>
      </w:r>
      <w:r>
        <w:rPr>
          <w:rFonts w:hint="eastAsia"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val="en-US" w:eastAsia="zh-CN"/>
        </w:rPr>
        <w:t>1套）（腹腔镜手术用）</w:t>
      </w:r>
    </w:p>
    <w:p>
      <w:pPr>
        <w:spacing w:line="46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1 、杯式举宫器头端应光滑、圆润，不得有锋棱，毛刺和裂纹等缺陷。</w:t>
      </w:r>
    </w:p>
    <w:p>
      <w:pPr>
        <w:spacing w:line="460" w:lineRule="exact"/>
        <w:ind w:left="452" w:leftChars="82" w:hanging="280" w:hangingChars="1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 杯式举宫器各连接、焊接部位的固定应牢固可靠，焊缝平整、光滑，不得有虚焊、脱焊或堆焊现象。</w:t>
      </w:r>
    </w:p>
    <w:p>
      <w:pPr>
        <w:spacing w:line="460" w:lineRule="exact"/>
        <w:ind w:firstLine="280" w:firstLineChars="1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 杯式举宫器的螺钉在相应的部位上应紧密配合，不得有松动、脱落现象。鳃轴螺钉应牢固的被固定，使用时不得跟动。</w:t>
      </w:r>
    </w:p>
    <w:p>
      <w:pPr>
        <w:spacing w:line="460" w:lineRule="exact"/>
        <w:ind w:firstLine="280" w:firstLineChars="1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 尺寸：</w:t>
      </w:r>
    </w:p>
    <w:tbl>
      <w:tblPr>
        <w:tblStyle w:val="23"/>
        <w:tblW w:w="6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2" w:type="dxa"/>
            <w:noWrap w:val="0"/>
            <w:vAlign w:val="center"/>
          </w:tcPr>
          <w:p>
            <w:pPr>
              <w:spacing w:line="460" w:lineRule="exact"/>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举宫棒外径D</w:t>
            </w:r>
          </w:p>
        </w:tc>
        <w:tc>
          <w:tcPr>
            <w:tcW w:w="2132" w:type="dxa"/>
            <w:noWrap w:val="0"/>
            <w:vAlign w:val="center"/>
          </w:tcPr>
          <w:p>
            <w:pPr>
              <w:spacing w:line="460" w:lineRule="exact"/>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举宫杯外径D1</w:t>
            </w:r>
          </w:p>
        </w:tc>
        <w:tc>
          <w:tcPr>
            <w:tcW w:w="2132" w:type="dxa"/>
            <w:noWrap w:val="0"/>
            <w:vAlign w:val="center"/>
          </w:tcPr>
          <w:p>
            <w:pPr>
              <w:spacing w:line="460" w:lineRule="exact"/>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产品总长L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2" w:type="dxa"/>
            <w:vMerge w:val="restart"/>
            <w:noWrap w:val="0"/>
            <w:vAlign w:val="center"/>
          </w:tcPr>
          <w:p>
            <w:pPr>
              <w:spacing w:line="460" w:lineRule="exact"/>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Ф5±0.5</w:t>
            </w:r>
          </w:p>
        </w:tc>
        <w:tc>
          <w:tcPr>
            <w:tcW w:w="2132" w:type="dxa"/>
            <w:noWrap w:val="0"/>
            <w:vAlign w:val="center"/>
          </w:tcPr>
          <w:p>
            <w:pPr>
              <w:spacing w:line="460" w:lineRule="exact"/>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Ф38±2</w:t>
            </w:r>
          </w:p>
        </w:tc>
        <w:tc>
          <w:tcPr>
            <w:tcW w:w="2132" w:type="dxa"/>
            <w:vMerge w:val="restart"/>
            <w:noWrap w:val="0"/>
            <w:vAlign w:val="center"/>
          </w:tcPr>
          <w:p>
            <w:pPr>
              <w:spacing w:line="460" w:lineRule="exact"/>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480±10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2" w:type="dxa"/>
            <w:vMerge w:val="continue"/>
            <w:noWrap w:val="0"/>
            <w:vAlign w:val="center"/>
          </w:tcPr>
          <w:p>
            <w:pPr>
              <w:spacing w:line="460" w:lineRule="exact"/>
              <w:jc w:val="center"/>
              <w:textAlignment w:val="center"/>
              <w:rPr>
                <w:rFonts w:hint="eastAsia" w:ascii="宋体" w:hAnsi="宋体" w:eastAsia="宋体" w:cs="宋体"/>
                <w:color w:val="auto"/>
                <w:kern w:val="0"/>
                <w:sz w:val="28"/>
                <w:szCs w:val="28"/>
                <w:highlight w:val="none"/>
              </w:rPr>
            </w:pPr>
          </w:p>
        </w:tc>
        <w:tc>
          <w:tcPr>
            <w:tcW w:w="2132" w:type="dxa"/>
            <w:noWrap w:val="0"/>
            <w:vAlign w:val="center"/>
          </w:tcPr>
          <w:p>
            <w:pPr>
              <w:spacing w:line="460" w:lineRule="exact"/>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Ф41±2</w:t>
            </w:r>
          </w:p>
        </w:tc>
        <w:tc>
          <w:tcPr>
            <w:tcW w:w="2132" w:type="dxa"/>
            <w:vMerge w:val="continue"/>
            <w:noWrap w:val="0"/>
            <w:vAlign w:val="center"/>
          </w:tcPr>
          <w:p>
            <w:pPr>
              <w:spacing w:line="460" w:lineRule="exact"/>
              <w:jc w:val="center"/>
              <w:textAlignment w:val="center"/>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2" w:type="dxa"/>
            <w:vMerge w:val="continue"/>
            <w:noWrap w:val="0"/>
            <w:vAlign w:val="center"/>
          </w:tcPr>
          <w:p>
            <w:pPr>
              <w:spacing w:line="460" w:lineRule="exact"/>
              <w:jc w:val="center"/>
              <w:textAlignment w:val="center"/>
              <w:rPr>
                <w:rFonts w:hint="eastAsia" w:ascii="宋体" w:hAnsi="宋体" w:eastAsia="宋体" w:cs="宋体"/>
                <w:color w:val="auto"/>
                <w:kern w:val="0"/>
                <w:sz w:val="28"/>
                <w:szCs w:val="28"/>
                <w:highlight w:val="none"/>
              </w:rPr>
            </w:pPr>
          </w:p>
        </w:tc>
        <w:tc>
          <w:tcPr>
            <w:tcW w:w="2132" w:type="dxa"/>
            <w:noWrap w:val="0"/>
            <w:vAlign w:val="center"/>
          </w:tcPr>
          <w:p>
            <w:pPr>
              <w:spacing w:line="460" w:lineRule="exact"/>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Ф46±2</w:t>
            </w:r>
          </w:p>
        </w:tc>
        <w:tc>
          <w:tcPr>
            <w:tcW w:w="2132" w:type="dxa"/>
            <w:vMerge w:val="continue"/>
            <w:noWrap w:val="0"/>
            <w:vAlign w:val="center"/>
          </w:tcPr>
          <w:p>
            <w:pPr>
              <w:spacing w:line="460" w:lineRule="exact"/>
              <w:jc w:val="center"/>
              <w:textAlignment w:val="center"/>
              <w:rPr>
                <w:rFonts w:hint="eastAsia" w:ascii="宋体" w:hAnsi="宋体" w:eastAsia="宋体" w:cs="宋体"/>
                <w:color w:val="auto"/>
                <w:kern w:val="0"/>
                <w:sz w:val="28"/>
                <w:szCs w:val="28"/>
                <w:highlight w:val="none"/>
              </w:rPr>
            </w:pPr>
          </w:p>
        </w:tc>
      </w:tr>
    </w:tbl>
    <w:p>
      <w:pPr>
        <w:spacing w:line="460" w:lineRule="exact"/>
        <w:ind w:firstLine="280" w:firstLineChars="1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5、材料：杯式举宫器与人体接触的金属部分采用304 不锈钢材料制造,举宫杯采用聚四氟乙烯制造。</w:t>
      </w:r>
    </w:p>
    <w:p>
      <w:pPr>
        <w:spacing w:line="460" w:lineRule="exact"/>
        <w:ind w:left="452" w:leftChars="82" w:hanging="280" w:hangingChars="1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 耐腐蚀性能：杯式举宫器应具有良好的耐腐蚀性能，应满足YY/T 0149-2006中5.4b级的规定。</w:t>
      </w:r>
    </w:p>
    <w:p>
      <w:pPr>
        <w:spacing w:line="460" w:lineRule="exact"/>
        <w:ind w:firstLine="280" w:firstLineChars="1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7、表面粗糙度：举宫器进入人体部位举宫杆、举宫棒、肌瘤钻等表面粗糙度Ra应≤0.4μm，其余部位应≤6.3μm。</w:t>
      </w:r>
    </w:p>
    <w:p>
      <w:pPr>
        <w:spacing w:line="220" w:lineRule="atLeast"/>
        <w:ind w:firstLine="280" w:firstLineChars="1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8、 匹配性能：杯式举宫器各部位应装卸操作方便，无卡滞现象。</w:t>
      </w:r>
      <w:r>
        <w:rPr>
          <w:rFonts w:hint="eastAsia" w:ascii="宋体" w:hAnsi="宋体" w:eastAsia="宋体" w:cs="宋体"/>
          <w:color w:val="auto"/>
          <w:kern w:val="0"/>
          <w:sz w:val="28"/>
          <w:szCs w:val="28"/>
          <w:highlight w:val="none"/>
          <w:lang w:eastAsia="zh-CN"/>
        </w:rPr>
        <w:t>杯式举宫器图示：</w:t>
      </w:r>
    </w:p>
    <w:p>
      <w:pPr>
        <w:spacing w:line="360" w:lineRule="auto"/>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lang w:val="en-US" w:eastAsia="zh-CN"/>
        </w:rPr>
        <w:drawing>
          <wp:inline distT="0" distB="0" distL="114300" distR="114300">
            <wp:extent cx="3766820" cy="1659255"/>
            <wp:effectExtent l="0" t="0" r="12700" b="1905"/>
            <wp:docPr id="11" name="图片 1" descr="208337c9bb813fd664138a835e30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208337c9bb813fd664138a835e30188"/>
                    <pic:cNvPicPr>
                      <a:picLocks noChangeAspect="1"/>
                    </pic:cNvPicPr>
                  </pic:nvPicPr>
                  <pic:blipFill>
                    <a:blip r:embed="rId15"/>
                    <a:srcRect l="28761" t="8144" r="-204" b="7758"/>
                    <a:stretch>
                      <a:fillRect/>
                    </a:stretch>
                  </pic:blipFill>
                  <pic:spPr>
                    <a:xfrm>
                      <a:off x="0" y="0"/>
                      <a:ext cx="3766820" cy="1659255"/>
                    </a:xfrm>
                    <a:prstGeom prst="rect">
                      <a:avLst/>
                    </a:prstGeom>
                    <a:noFill/>
                    <a:ln>
                      <a:noFill/>
                    </a:ln>
                  </pic:spPr>
                </pic:pic>
              </a:graphicData>
            </a:graphic>
          </wp:inline>
        </w:drawing>
      </w:r>
    </w:p>
    <w:p>
      <w:pPr>
        <w:spacing w:line="360" w:lineRule="auto"/>
        <w:jc w:val="left"/>
        <w:rPr>
          <w:rFonts w:hint="eastAsia" w:ascii="宋体" w:hAnsi="宋体" w:eastAsia="宋体" w:cs="宋体"/>
          <w:color w:val="auto"/>
          <w:kern w:val="0"/>
          <w:sz w:val="28"/>
          <w:szCs w:val="28"/>
          <w:highlight w:val="none"/>
          <w:lang w:val="en-US" w:eastAsia="zh-CN"/>
        </w:rPr>
      </w:pPr>
    </w:p>
    <w:p>
      <w:pPr>
        <w:numPr>
          <w:ilvl w:val="0"/>
          <w:numId w:val="0"/>
        </w:numPr>
        <w:spacing w:line="220" w:lineRule="atLeast"/>
        <w:rPr>
          <w:rFonts w:hint="eastAsia" w:ascii="宋体" w:hAnsi="宋体" w:eastAsia="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val="en-US" w:eastAsia="zh-CN"/>
        </w:rPr>
        <w:t>双极电凝钳</w:t>
      </w:r>
      <w:r>
        <w:rPr>
          <w:rFonts w:hint="eastAsia"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val="en-US" w:eastAsia="zh-CN"/>
        </w:rPr>
        <w:t>1把</w:t>
      </w:r>
      <w:r>
        <w:rPr>
          <w:rFonts w:hint="eastAsia"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val="en-US" w:eastAsia="zh-CN"/>
        </w:rPr>
        <w:t>(腹腔镜用)</w:t>
      </w:r>
    </w:p>
    <w:p>
      <w:pPr>
        <w:numPr>
          <w:ilvl w:val="0"/>
          <w:numId w:val="0"/>
        </w:numPr>
        <w:spacing w:line="220" w:lineRule="atLeas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产品与高颜发</w:t>
      </w:r>
      <w:r>
        <w:rPr>
          <w:rFonts w:hint="eastAsia" w:ascii="宋体" w:hAnsi="宋体" w:eastAsia="宋体" w:cs="宋体"/>
          <w:color w:val="auto"/>
          <w:sz w:val="28"/>
          <w:szCs w:val="28"/>
          <w:highlight w:val="none"/>
        </w:rPr>
        <w:t>生器等设备配套，供施行腹腔镜手术时的电凝、止血用。</w:t>
      </w:r>
    </w:p>
    <w:p>
      <w:pPr>
        <w:spacing w:line="220" w:lineRule="atLeast"/>
        <w:ind w:firstLine="280" w:firstLineChars="1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1、材料：接触人体的部位采用无细胞毒性，无刺激性，无致敏性，耐腐蚀性能良好</w:t>
      </w:r>
      <w:r>
        <w:rPr>
          <w:rFonts w:hint="eastAsia" w:ascii="宋体" w:hAnsi="宋体" w:eastAsia="宋体" w:cs="宋体"/>
          <w:color w:val="auto"/>
          <w:sz w:val="28"/>
          <w:szCs w:val="28"/>
          <w:highlight w:val="none"/>
          <w:lang w:eastAsia="zh-CN"/>
        </w:rPr>
        <w:t>。</w:t>
      </w:r>
    </w:p>
    <w:p>
      <w:pPr>
        <w:spacing w:line="220" w:lineRule="atLeast"/>
        <w:ind w:firstLine="280" w:firstLineChars="1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2、外观：表面平直光滑、色泽均匀，粗施度钳头R≤0.4μm，钳杆R≤08μm，甘柄R≤1</w:t>
      </w:r>
      <w:r>
        <w:rPr>
          <w:rFonts w:hint="eastAsia" w:ascii="宋体" w:hAnsi="宋体" w:eastAsia="宋体" w:cs="宋体"/>
          <w:color w:val="auto"/>
          <w:sz w:val="28"/>
          <w:szCs w:val="28"/>
          <w:highlight w:val="none"/>
          <w:lang w:val="en-US" w:eastAsia="zh-CN"/>
        </w:rPr>
        <w:t>u</w:t>
      </w:r>
      <w:r>
        <w:rPr>
          <w:rFonts w:hint="eastAsia" w:ascii="宋体" w:hAnsi="宋体" w:eastAsia="宋体" w:cs="宋体"/>
          <w:color w:val="auto"/>
          <w:sz w:val="28"/>
          <w:szCs w:val="28"/>
          <w:highlight w:val="none"/>
        </w:rPr>
        <w:t>m.不会对人体组织造成损伤。</w:t>
      </w:r>
      <w:r>
        <w:rPr>
          <w:rFonts w:hint="eastAsia" w:ascii="宋体" w:hAnsi="宋体" w:eastAsia="宋体" w:cs="宋体"/>
          <w:color w:val="auto"/>
          <w:sz w:val="28"/>
          <w:szCs w:val="28"/>
          <w:highlight w:val="none"/>
          <w:lang w:eastAsia="zh-CN"/>
        </w:rPr>
        <w:t>长度：</w:t>
      </w:r>
      <w:r>
        <w:rPr>
          <w:rFonts w:hint="eastAsia" w:ascii="宋体" w:hAnsi="宋体" w:eastAsia="宋体" w:cs="宋体"/>
          <w:color w:val="auto"/>
          <w:sz w:val="28"/>
          <w:szCs w:val="28"/>
          <w:highlight w:val="none"/>
          <w:lang w:val="en-US" w:eastAsia="zh-CN"/>
        </w:rPr>
        <w:t>5mm×330mm，弯分离钳头。配套双极电凝线1条：长度3000mm。</w:t>
      </w:r>
    </w:p>
    <w:p>
      <w:pPr>
        <w:spacing w:line="220" w:lineRule="atLeas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3、电凝钳开闭灵活，无卡滞现象，钳齿清喇、完整、钳头两片吻合性能好，无偏差和错摆，塑柄钳转柄旋转灵活。</w:t>
      </w:r>
    </w:p>
    <w:p>
      <w:pPr>
        <w:spacing w:line="220" w:lineRule="atLeas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4、塑柄、U型柄钳芯拆装方便，便于清洗、消毒。</w:t>
      </w:r>
    </w:p>
    <w:p>
      <w:pPr>
        <w:spacing w:line="220" w:lineRule="atLeas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5、钳头夹持力≥5</w:t>
      </w:r>
      <w:r>
        <w:rPr>
          <w:rFonts w:hint="eastAsia" w:hAnsi="宋体" w:cs="宋体"/>
          <w:color w:val="auto"/>
          <w:sz w:val="28"/>
          <w:szCs w:val="28"/>
          <w:highlight w:val="none"/>
          <w:lang w:val="en-US" w:eastAsia="zh-CN"/>
        </w:rPr>
        <w:t>N</w:t>
      </w:r>
      <w:r>
        <w:rPr>
          <w:rFonts w:hint="eastAsia" w:ascii="宋体" w:hAnsi="宋体" w:eastAsia="宋体" w:cs="宋体"/>
          <w:color w:val="auto"/>
          <w:sz w:val="28"/>
          <w:szCs w:val="28"/>
          <w:highlight w:val="none"/>
        </w:rPr>
        <w:t>.</w:t>
      </w:r>
    </w:p>
    <w:p>
      <w:pPr>
        <w:spacing w:line="220" w:lineRule="atLeas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6、电凝钳耐腐蚀性能良好，常规条件下，经药物消毒不会产生腐蚀现象。</w:t>
      </w:r>
    </w:p>
    <w:p>
      <w:pPr>
        <w:spacing w:line="220" w:lineRule="atLeas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7、安全要求符合GB9706.1中BF型设备的规定，能承受GB9706</w:t>
      </w:r>
      <w:r>
        <w:rPr>
          <w:rFonts w:hint="eastAsia" w:hAnsi="宋体" w:cs="宋体"/>
          <w:color w:val="auto"/>
          <w:sz w:val="28"/>
          <w:szCs w:val="28"/>
          <w:highlight w:val="none"/>
          <w:lang w:val="en-US" w:eastAsia="zh-CN"/>
        </w:rPr>
        <w:t>.</w:t>
      </w:r>
      <w:r>
        <w:rPr>
          <w:rFonts w:hint="eastAsia" w:ascii="宋体" w:hAnsi="宋体" w:eastAsia="宋体" w:cs="宋体"/>
          <w:color w:val="auto"/>
          <w:sz w:val="28"/>
          <w:szCs w:val="28"/>
          <w:highlight w:val="none"/>
        </w:rPr>
        <w:t>4中规定的高频手术器械应用互连条件试验。</w:t>
      </w:r>
    </w:p>
    <w:p>
      <w:pPr>
        <w:spacing w:line="220" w:lineRule="atLeas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8、电介质强度：电极电缆的绝缘能承受电网频率3000V有效值电压及1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5倍的设备最大开路高频电压。</w:t>
      </w:r>
    </w:p>
    <w:p>
      <w:pPr>
        <w:spacing w:line="220" w:lineRule="atLeas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双机电凝钳</w:t>
      </w:r>
    </w:p>
    <w:p>
      <w:pPr>
        <w:spacing w:line="220" w:lineRule="atLeas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drawing>
          <wp:inline distT="0" distB="0" distL="114300" distR="114300">
            <wp:extent cx="3703320" cy="1264920"/>
            <wp:effectExtent l="0" t="0" r="0" b="0"/>
            <wp:docPr id="17" name="图片 17" descr="ddff29a397dd8be761479bb2337f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ddff29a397dd8be761479bb2337f523"/>
                    <pic:cNvPicPr>
                      <a:picLocks noChangeAspect="1"/>
                    </pic:cNvPicPr>
                  </pic:nvPicPr>
                  <pic:blipFill>
                    <a:blip r:embed="rId16"/>
                    <a:stretch>
                      <a:fillRect/>
                    </a:stretch>
                  </pic:blipFill>
                  <pic:spPr>
                    <a:xfrm>
                      <a:off x="0" y="0"/>
                      <a:ext cx="3703320" cy="1264920"/>
                    </a:xfrm>
                    <a:prstGeom prst="rect">
                      <a:avLst/>
                    </a:prstGeom>
                  </pic:spPr>
                </pic:pic>
              </a:graphicData>
            </a:graphic>
          </wp:inline>
        </w:drawing>
      </w:r>
    </w:p>
    <w:p>
      <w:pPr>
        <w:spacing w:line="220" w:lineRule="atLeast"/>
        <w:ind w:firstLine="1890" w:firstLineChars="900"/>
        <w:rPr>
          <w:rFonts w:hint="eastAsia" w:ascii="宋体" w:hAnsi="宋体" w:eastAsia="宋体" w:cs="宋体"/>
          <w:color w:val="auto"/>
          <w:sz w:val="28"/>
          <w:szCs w:val="28"/>
          <w:highlight w:val="none"/>
          <w:lang w:val="en-US" w:eastAsia="zh-CN"/>
        </w:rPr>
      </w:pPr>
      <w:r>
        <w:rPr>
          <w:rFonts w:hint="eastAsia" w:hAnsi="宋体" w:cs="宋体"/>
          <w:color w:val="auto"/>
          <w:sz w:val="21"/>
          <w:szCs w:val="21"/>
          <w:highlight w:val="none"/>
          <w:lang w:val="en-US" w:eastAsia="zh-CN"/>
        </w:rPr>
        <w:t>双极钳（分离）钳芯</w:t>
      </w:r>
    </w:p>
    <w:p>
      <w:pPr>
        <w:numPr>
          <w:ilvl w:val="0"/>
          <w:numId w:val="0"/>
        </w:numPr>
        <w:spacing w:line="220" w:lineRule="atLeast"/>
        <w:rPr>
          <w:rFonts w:hint="eastAsia" w:ascii="宋体" w:hAnsi="宋体" w:eastAsia="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val="en-US" w:eastAsia="zh-CN"/>
        </w:rPr>
        <w:t>简易举宫器</w:t>
      </w:r>
      <w:r>
        <w:rPr>
          <w:rFonts w:hint="eastAsia"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val="en-US" w:eastAsia="zh-CN"/>
        </w:rPr>
        <w:t>1把</w:t>
      </w:r>
      <w:r>
        <w:rPr>
          <w:rFonts w:hint="eastAsia"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val="en-US" w:eastAsia="zh-CN"/>
        </w:rPr>
        <w:t>（腹腔镜手术用）</w:t>
      </w:r>
    </w:p>
    <w:p>
      <w:pPr>
        <w:numPr>
          <w:ilvl w:val="0"/>
          <w:numId w:val="0"/>
        </w:numPr>
        <w:spacing w:line="2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可调式，由中央导管、宫颈固定器和调节杆构成</w:t>
      </w:r>
      <w:r>
        <w:rPr>
          <w:rFonts w:hint="eastAsia" w:ascii="宋体" w:hAnsi="宋体" w:eastAsia="宋体" w:cs="宋体"/>
          <w:color w:val="auto"/>
          <w:sz w:val="28"/>
          <w:szCs w:val="28"/>
          <w:highlight w:val="none"/>
          <w:lang w:val="en-US" w:eastAsia="zh-CN"/>
        </w:rPr>
        <w:t>,手柄末端设有宫颈固定器特定位置上的螺丝</w:t>
      </w:r>
      <w:r>
        <w:rPr>
          <w:rFonts w:hint="eastAsia" w:ascii="宋体" w:hAnsi="宋体" w:eastAsia="宋体" w:cs="宋体"/>
          <w:color w:val="auto"/>
          <w:sz w:val="28"/>
          <w:szCs w:val="28"/>
          <w:highlight w:val="none"/>
          <w:lang w:eastAsia="zh-CN"/>
        </w:rPr>
        <w:t>。中央导管直径</w:t>
      </w:r>
      <w:r>
        <w:rPr>
          <w:rFonts w:hint="eastAsia" w:ascii="宋体" w:hAnsi="宋体" w:eastAsia="宋体" w:cs="宋体"/>
          <w:color w:val="auto"/>
          <w:sz w:val="28"/>
          <w:szCs w:val="28"/>
          <w:highlight w:val="none"/>
          <w:lang w:val="en-US" w:eastAsia="zh-CN"/>
        </w:rPr>
        <w:t>5mm，长度420mm。简易举宫器图示：</w:t>
      </w:r>
    </w:p>
    <w:p>
      <w:pPr>
        <w:numPr>
          <w:ilvl w:val="0"/>
          <w:numId w:val="0"/>
        </w:numPr>
        <w:spacing w:line="220" w:lineRule="atLeast"/>
        <w:rPr>
          <w:rFonts w:hint="eastAsia" w:ascii="宋体" w:hAnsi="宋体" w:eastAsia="宋体" w:cs="宋体"/>
          <w:b/>
          <w:color w:val="auto"/>
          <w:sz w:val="28"/>
          <w:szCs w:val="28"/>
          <w:highlight w:val="none"/>
          <w:lang w:eastAsia="zh-CN"/>
        </w:rPr>
      </w:pPr>
      <w:r>
        <w:rPr>
          <w:rFonts w:hint="eastAsia" w:ascii="宋体" w:hAnsi="宋体" w:eastAsia="宋体" w:cs="宋体"/>
          <w:color w:val="auto"/>
          <w:sz w:val="28"/>
          <w:szCs w:val="28"/>
          <w:highlight w:val="none"/>
          <w:lang w:val="en-US" w:eastAsia="zh-CN"/>
        </w:rPr>
        <w:drawing>
          <wp:inline distT="0" distB="0" distL="114300" distR="114300">
            <wp:extent cx="4282440" cy="701040"/>
            <wp:effectExtent l="0" t="0" r="0" b="0"/>
            <wp:docPr id="12" name="图片 3" descr="ff85f7a525646ecef70b3fabd7e6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ff85f7a525646ecef70b3fabd7e6044"/>
                    <pic:cNvPicPr>
                      <a:picLocks noChangeAspect="1"/>
                    </pic:cNvPicPr>
                  </pic:nvPicPr>
                  <pic:blipFill>
                    <a:blip r:embed="rId17"/>
                    <a:srcRect l="20641" t="23802" r="-1953" b="19321"/>
                    <a:stretch>
                      <a:fillRect/>
                    </a:stretch>
                  </pic:blipFill>
                  <pic:spPr>
                    <a:xfrm>
                      <a:off x="0" y="0"/>
                      <a:ext cx="4282440" cy="701040"/>
                    </a:xfrm>
                    <a:prstGeom prst="rect">
                      <a:avLst/>
                    </a:prstGeom>
                    <a:noFill/>
                    <a:ln>
                      <a:noFill/>
                    </a:ln>
                  </pic:spPr>
                </pic:pic>
              </a:graphicData>
            </a:graphic>
          </wp:inline>
        </w:drawing>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2"/>
        <w:numPr>
          <w:ilvl w:val="0"/>
          <w:numId w:val="0"/>
        </w:numPr>
        <w:spacing w:line="400" w:lineRule="atLeast"/>
        <w:ind w:leftChars="0"/>
        <w:jc w:val="center"/>
        <w:rPr>
          <w:rFonts w:hint="eastAsia" w:ascii="宋体" w:hAnsi="宋体" w:eastAsia="宋体" w:cs="宋体"/>
          <w:color w:val="auto"/>
          <w:sz w:val="36"/>
          <w:szCs w:val="36"/>
          <w:highlight w:val="none"/>
        </w:rPr>
      </w:pPr>
      <w:r>
        <w:rPr>
          <w:rFonts w:hint="eastAsia" w:ascii="宋体" w:hAnsi="宋体" w:cs="宋体"/>
          <w:color w:val="auto"/>
          <w:sz w:val="36"/>
          <w:szCs w:val="36"/>
          <w:highlight w:val="none"/>
          <w:lang w:val="en-US" w:eastAsia="zh-CN"/>
        </w:rPr>
        <w:t>第五部分</w:t>
      </w:r>
      <w:r>
        <w:rPr>
          <w:rFonts w:hint="eastAsia" w:ascii="宋体" w:hAnsi="宋体" w:eastAsia="宋体" w:cs="宋体"/>
          <w:color w:val="auto"/>
          <w:sz w:val="36"/>
          <w:szCs w:val="36"/>
          <w:highlight w:val="none"/>
        </w:rPr>
        <w:t xml:space="preserve"> </w:t>
      </w:r>
      <w:r>
        <w:rPr>
          <w:rFonts w:hint="eastAsia" w:ascii="宋体" w:hAnsi="宋体" w:cs="宋体"/>
          <w:color w:val="auto"/>
          <w:sz w:val="36"/>
          <w:szCs w:val="36"/>
          <w:highlight w:val="none"/>
          <w:lang w:val="en-US" w:eastAsia="zh-CN"/>
        </w:rPr>
        <w:t>合同部分</w:t>
      </w:r>
    </w:p>
    <w:p>
      <w:pPr>
        <w:numPr>
          <w:ilvl w:val="0"/>
          <w:numId w:val="0"/>
        </w:numPr>
        <w:jc w:val="center"/>
        <w:rPr>
          <w:rFonts w:hint="eastAsia"/>
          <w:b w:val="0"/>
          <w:bCs w:val="0"/>
          <w:color w:val="auto"/>
          <w:highlight w:val="none"/>
        </w:rPr>
      </w:pPr>
      <w:r>
        <w:rPr>
          <w:rFonts w:hint="eastAsia" w:ascii="宋体" w:hAnsi="宋体" w:eastAsia="宋体" w:cs="宋体"/>
          <w:b w:val="0"/>
          <w:bCs w:val="0"/>
          <w:color w:val="auto"/>
          <w:sz w:val="28"/>
          <w:szCs w:val="28"/>
          <w:highlight w:val="none"/>
          <w:lang w:val="zh-CN"/>
        </w:rPr>
        <w:t>（</w:t>
      </w:r>
      <w:r>
        <w:rPr>
          <w:rFonts w:hint="eastAsia" w:ascii="宋体" w:hAnsi="宋体" w:eastAsia="宋体" w:cs="宋体"/>
          <w:b w:val="0"/>
          <w:bCs w:val="0"/>
          <w:color w:val="auto"/>
          <w:sz w:val="28"/>
          <w:szCs w:val="28"/>
          <w:highlight w:val="none"/>
          <w:lang w:val="en-US" w:eastAsia="zh-CN"/>
        </w:rPr>
        <w:t>此合同</w:t>
      </w:r>
      <w:r>
        <w:rPr>
          <w:rFonts w:hint="eastAsia" w:ascii="宋体" w:hAnsi="宋体" w:cs="宋体"/>
          <w:b w:val="0"/>
          <w:bCs w:val="0"/>
          <w:color w:val="auto"/>
          <w:sz w:val="28"/>
          <w:szCs w:val="28"/>
          <w:highlight w:val="none"/>
          <w:lang w:val="en-US" w:eastAsia="zh-CN"/>
        </w:rPr>
        <w:t>条款</w:t>
      </w:r>
      <w:r>
        <w:rPr>
          <w:rFonts w:hint="eastAsia" w:ascii="宋体" w:hAnsi="宋体" w:eastAsia="宋体" w:cs="宋体"/>
          <w:b w:val="0"/>
          <w:bCs w:val="0"/>
          <w:color w:val="auto"/>
          <w:sz w:val="28"/>
          <w:szCs w:val="28"/>
          <w:highlight w:val="none"/>
          <w:lang w:val="en-US" w:eastAsia="zh-CN"/>
        </w:rPr>
        <w:t>仅供参考，具体以实际签订为准</w:t>
      </w:r>
      <w:r>
        <w:rPr>
          <w:rFonts w:hint="eastAsia" w:ascii="宋体" w:hAnsi="宋体" w:eastAsia="宋体" w:cs="宋体"/>
          <w:b w:val="0"/>
          <w:bCs w:val="0"/>
          <w:color w:val="auto"/>
          <w:sz w:val="28"/>
          <w:szCs w:val="28"/>
          <w:highlight w:val="none"/>
          <w:lang w:val="zh-CN"/>
        </w:rPr>
        <w:t>）</w:t>
      </w:r>
    </w:p>
    <w:p>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lang w:val="en-US" w:eastAsia="zh-CN"/>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一、合同标的、规格、数量、单价 </w:t>
      </w:r>
    </w:p>
    <w:tbl>
      <w:tblPr>
        <w:tblStyle w:val="23"/>
        <w:tblW w:w="10419" w:type="dxa"/>
        <w:jc w:val="center"/>
        <w:tblLayout w:type="fixed"/>
        <w:tblCellMar>
          <w:top w:w="0" w:type="dxa"/>
          <w:left w:w="108" w:type="dxa"/>
          <w:bottom w:w="0" w:type="dxa"/>
          <w:right w:w="108" w:type="dxa"/>
        </w:tblCellMar>
      </w:tblPr>
      <w:tblGrid>
        <w:gridCol w:w="855"/>
        <w:gridCol w:w="1266"/>
        <w:gridCol w:w="851"/>
        <w:gridCol w:w="728"/>
        <w:gridCol w:w="974"/>
        <w:gridCol w:w="850"/>
        <w:gridCol w:w="1559"/>
        <w:gridCol w:w="1276"/>
        <w:gridCol w:w="996"/>
        <w:gridCol w:w="1064"/>
      </w:tblGrid>
      <w:tr>
        <w:tblPrEx>
          <w:tblCellMar>
            <w:top w:w="0" w:type="dxa"/>
            <w:left w:w="108" w:type="dxa"/>
            <w:bottom w:w="0" w:type="dxa"/>
            <w:right w:w="108" w:type="dxa"/>
          </w:tblCellMar>
        </w:tblPrEx>
        <w:trPr>
          <w:cantSplit/>
          <w:trHeight w:val="453" w:hRule="exact"/>
          <w:jc w:val="center"/>
        </w:trPr>
        <w:tc>
          <w:tcPr>
            <w:tcW w:w="855"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项目序号</w:t>
            </w:r>
          </w:p>
        </w:tc>
        <w:tc>
          <w:tcPr>
            <w:tcW w:w="126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（通用名）</w:t>
            </w:r>
          </w:p>
        </w:tc>
        <w:tc>
          <w:tcPr>
            <w:tcW w:w="851"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国产/进口</w:t>
            </w:r>
          </w:p>
        </w:tc>
        <w:tc>
          <w:tcPr>
            <w:tcW w:w="728"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品名型号</w:t>
            </w:r>
          </w:p>
        </w:tc>
        <w:tc>
          <w:tcPr>
            <w:tcW w:w="974"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 数</w:t>
            </w:r>
          </w:p>
        </w:tc>
        <w:tc>
          <w:tcPr>
            <w:tcW w:w="850"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投标方报价</w:t>
            </w:r>
          </w:p>
        </w:tc>
        <w:tc>
          <w:tcPr>
            <w:tcW w:w="127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w:t>
            </w:r>
          </w:p>
        </w:tc>
        <w:tc>
          <w:tcPr>
            <w:tcW w:w="99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金额大写</w:t>
            </w:r>
          </w:p>
        </w:tc>
        <w:tc>
          <w:tcPr>
            <w:tcW w:w="1064" w:type="dxa"/>
            <w:vMerge w:val="restart"/>
            <w:tcBorders>
              <w:top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sz w:val="24"/>
                <w:szCs w:val="24"/>
                <w:highlight w:val="none"/>
              </w:rPr>
            </w:pPr>
          </w:p>
          <w:p>
            <w:pPr>
              <w:widowControl/>
              <w:adjustRightInd w:val="0"/>
              <w:snapToGrid w:val="0"/>
              <w:jc w:val="center"/>
              <w:rPr>
                <w:rFonts w:hint="eastAsia" w:ascii="宋体" w:hAnsi="宋体" w:eastAsia="宋体" w:cs="宋体"/>
                <w:color w:val="auto"/>
                <w:sz w:val="24"/>
                <w:szCs w:val="24"/>
                <w:highlight w:val="none"/>
              </w:rPr>
            </w:pPr>
          </w:p>
          <w:p>
            <w:pPr>
              <w:widowControl/>
              <w:adjustRightInd w:val="0"/>
              <w:snapToGrid w:val="0"/>
              <w:jc w:val="center"/>
              <w:rPr>
                <w:rFonts w:hint="eastAsia" w:ascii="宋体" w:hAnsi="宋体" w:eastAsia="宋体" w:cs="宋体"/>
                <w:color w:val="auto"/>
                <w:sz w:val="24"/>
                <w:szCs w:val="24"/>
                <w:highlight w:val="none"/>
              </w:rPr>
            </w:pPr>
          </w:p>
          <w:p>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收货人及电话</w:t>
            </w:r>
          </w:p>
        </w:tc>
      </w:tr>
      <w:tr>
        <w:tblPrEx>
          <w:tblCellMar>
            <w:top w:w="0" w:type="dxa"/>
            <w:left w:w="108" w:type="dxa"/>
            <w:bottom w:w="0" w:type="dxa"/>
            <w:right w:w="108" w:type="dxa"/>
          </w:tblCellMar>
        </w:tblPrEx>
        <w:trPr>
          <w:cantSplit/>
          <w:trHeight w:val="411" w:hRule="atLeast"/>
          <w:jc w:val="center"/>
        </w:trPr>
        <w:tc>
          <w:tcPr>
            <w:tcW w:w="855"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26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851"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728" w:type="dxa"/>
            <w:vMerge w:val="continue"/>
            <w:tcBorders>
              <w:left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974"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850" w:type="dxa"/>
            <w:vMerge w:val="continue"/>
            <w:tcBorders>
              <w:left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4"/>
                <w:szCs w:val="24"/>
                <w:highlight w:val="none"/>
              </w:rPr>
            </w:pPr>
          </w:p>
        </w:tc>
        <w:tc>
          <w:tcPr>
            <w:tcW w:w="1559"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单价（元/支）</w:t>
            </w:r>
          </w:p>
        </w:tc>
        <w:tc>
          <w:tcPr>
            <w:tcW w:w="127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99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064" w:type="dxa"/>
            <w:vMerge w:val="continue"/>
            <w:tcBorders>
              <w:bottom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cantSplit/>
          <w:trHeight w:val="803"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宋体" w:hAnsi="宋体" w:eastAsia="宋体" w:cs="宋体"/>
                <w:color w:val="auto"/>
                <w:sz w:val="24"/>
                <w:szCs w:val="24"/>
                <w:highlight w:val="none"/>
              </w:rPr>
            </w:pPr>
          </w:p>
        </w:tc>
        <w:tc>
          <w:tcPr>
            <w:tcW w:w="97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996" w:type="dxa"/>
            <w:tcBorders>
              <w:top w:val="single" w:color="auto" w:sz="4" w:space="0"/>
              <w:left w:val="single" w:color="auto" w:sz="6"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064" w:type="dxa"/>
            <w:tcBorders>
              <w:top w:val="single" w:color="auto" w:sz="4" w:space="0"/>
              <w:left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cantSplit/>
          <w:trHeight w:val="551"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宋体" w:hAnsi="宋体" w:eastAsia="宋体" w:cs="宋体"/>
                <w:color w:val="auto"/>
                <w:sz w:val="24"/>
                <w:szCs w:val="24"/>
                <w:highlight w:val="none"/>
              </w:rPr>
            </w:pPr>
          </w:p>
        </w:tc>
        <w:tc>
          <w:tcPr>
            <w:tcW w:w="97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996" w:type="dxa"/>
            <w:tcBorders>
              <w:top w:val="single" w:color="auto" w:sz="4" w:space="0"/>
              <w:left w:val="single" w:color="auto" w:sz="6"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cantSplit/>
          <w:trHeight w:val="755" w:hRule="atLeast"/>
          <w:jc w:val="center"/>
        </w:trPr>
        <w:tc>
          <w:tcPr>
            <w:tcW w:w="2121" w:type="dxa"/>
            <w:gridSpan w:val="2"/>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w:t>
            </w:r>
          </w:p>
        </w:tc>
        <w:tc>
          <w:tcPr>
            <w:tcW w:w="851"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7447" w:type="dxa"/>
            <w:gridSpan w:val="7"/>
            <w:tcBorders>
              <w:top w:val="single" w:color="auto" w:sz="4" w:space="0"/>
              <w:left w:val="single" w:color="auto" w:sz="6"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color w:val="auto"/>
                <w:kern w:val="0"/>
                <w:sz w:val="24"/>
                <w:szCs w:val="24"/>
                <w:highlight w:val="none"/>
              </w:rPr>
            </w:pPr>
          </w:p>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人民币大写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（小写￥</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元）</w:t>
            </w:r>
          </w:p>
          <w:p>
            <w:pPr>
              <w:widowControl/>
              <w:adjustRightInd w:val="0"/>
              <w:snapToGrid w:val="0"/>
              <w:jc w:val="left"/>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说      明：</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 合同总价包含到达交货地点的运杂费、技术服务（相关技术指导）、运输费、保险费、培训及其他各项费用。</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（二）合同总价包括乙方销售本合同产品，国家根据现行税法向乙方征收的与履行合同有关的一切税费。</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 合同总价一次包死，不受市场价格变化的影响，并作为结算的唯一依据。</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二、产品质量要求</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（一） 国家标准：</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（二）行业标准：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（三） 样品标准：</w:t>
      </w:r>
      <w:r>
        <w:rPr>
          <w:rFonts w:hint="eastAsia" w:ascii="宋体" w:hAnsi="宋体" w:eastAsia="宋体" w:cs="宋体"/>
          <w:color w:val="auto"/>
          <w:sz w:val="24"/>
          <w:szCs w:val="24"/>
          <w:highlight w:val="none"/>
          <w:u w:val="single"/>
        </w:rPr>
        <w:t xml:space="preserve">  乙方按甲方要求制作样品，该样品由甲乙双方封样，由甲方保存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（四）乙方应保证其提供的产品是全新的、未使用过的，采用的是最佳材料和一流工艺，并在各个方面符合合同规定的质量、规格和性能要求。提供的产品和</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一致。在规定的质量保证期内，乙方应对任何缺陷负责。除合同中另有规定外，出现上述情况乙方应在收到甲方通知后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天内，免费负责更换新的产品。对造成的损失甲方保留索赔的权利。</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三、包装方式及包装品处理</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（一）包装方式：</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（二）包装品处理：</w:t>
      </w:r>
      <w:r>
        <w:rPr>
          <w:rFonts w:hint="eastAsia" w:ascii="宋体" w:hAnsi="宋体" w:eastAsia="宋体" w:cs="宋体"/>
          <w:color w:val="auto"/>
          <w:sz w:val="24"/>
          <w:szCs w:val="24"/>
          <w:highlight w:val="none"/>
          <w:u w:val="single"/>
        </w:rPr>
        <w:t xml:space="preserve">                         </w:t>
      </w:r>
    </w:p>
    <w:p>
      <w:pPr>
        <w:numPr>
          <w:ilvl w:val="0"/>
          <w:numId w:val="1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交货方式</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（一）交货期限：</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（二）交货地点：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（三）运输方式：</w:t>
      </w:r>
      <w:r>
        <w:rPr>
          <w:rFonts w:hint="eastAsia" w:ascii="宋体" w:hAnsi="宋体" w:eastAsia="宋体" w:cs="宋体"/>
          <w:color w:val="auto"/>
          <w:sz w:val="24"/>
          <w:szCs w:val="24"/>
          <w:highlight w:val="none"/>
          <w:u w:val="single"/>
        </w:rPr>
        <w:t xml:space="preserve">  乙方负责运输到甲方指定地点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pPr>
        <w:pStyle w:val="8"/>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1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w:t>
      </w:r>
    </w:p>
    <w:p>
      <w:pPr>
        <w:adjustRightInd w:val="0"/>
        <w:snapToGrid w:val="0"/>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（一）验收时间：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（二）验收方式：</w:t>
      </w:r>
      <w:r>
        <w:rPr>
          <w:rFonts w:hint="eastAsia" w:ascii="宋体" w:hAnsi="宋体" w:eastAsia="宋体" w:cs="宋体"/>
          <w:color w:val="auto"/>
          <w:sz w:val="24"/>
          <w:szCs w:val="24"/>
          <w:highlight w:val="none"/>
          <w:u w:val="single"/>
          <w:lang w:val="en-US" w:eastAsia="zh-CN"/>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验收按照下列要求验收，如一项不合格，视同产品不合格：</w:t>
      </w:r>
    </w:p>
    <w:p>
      <w:pPr>
        <w:adjustRightInd w:val="0"/>
        <w:snapToGrid w:val="0"/>
        <w:spacing w:line="360" w:lineRule="auto"/>
        <w:ind w:firstLine="736" w:firstLineChars="3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⑴</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资料验收：供方交货前应按合同规定的要求，提供相关的技术资料。</w:t>
      </w:r>
    </w:p>
    <w:p>
      <w:pPr>
        <w:adjustRightInd w:val="0"/>
        <w:snapToGrid w:val="0"/>
        <w:spacing w:line="360" w:lineRule="auto"/>
        <w:ind w:left="210" w:leftChars="100" w:firstLine="496" w:firstLineChars="2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⑵</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实物验收：包括产品名称、数量、规格和包装等外观形态。质保期剩余期限不得低于该产品限定质保期的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360" w:lineRule="auto"/>
        <w:ind w:firstLine="736" w:firstLineChars="3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产品质量抽检复核。</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（三）安装验收：</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产品如需安装验收，自设备正常运转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天后，视为验收合格。</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（五）质量争议：对产品质量发生争议由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检验机构进行检验，检验费由违约方承担。  </w:t>
      </w:r>
    </w:p>
    <w:p>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  乙方接到甲方对产品质量提出异议的通知后，天内负责处理并通知甲方处理情况，否则即视为默认甲方提出的异议和处理意见。</w:t>
      </w:r>
    </w:p>
    <w:p>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（七）甲方因使用、保管、保养不善等造成产品质量下降的，不得提出异议。 </w:t>
      </w:r>
    </w:p>
    <w:p>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（八）货物符合合同约定的技术规范要求和验收标准的，甲方签署验收合格证明 。                    </w:t>
      </w:r>
    </w:p>
    <w:p>
      <w:pPr>
        <w:adjustRightInd w:val="0"/>
        <w:snapToGrid w:val="0"/>
        <w:spacing w:line="360" w:lineRule="auto"/>
        <w:ind w:firstLine="480" w:firstLineChars="200"/>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六、款项支付</w:t>
      </w:r>
    </w:p>
    <w:p>
      <w:pPr>
        <w:adjustRightInd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（一）履约保证金</w:t>
      </w:r>
    </w:p>
    <w:p>
      <w:pPr>
        <w:adjustRightInd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为保证乙方能够按合同履约，乙方应交付10%履约保证金</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如物资为设备类，则该履约金自动转为质保金，保证金在质保期开始计算时，转为质保金，待质保期届满（无违约责任）后返还（无息）。如乙方有违约行为，甲方可用该保证金冲抵甲方的损失及乙方的违约金。</w:t>
      </w:r>
    </w:p>
    <w:p>
      <w:pPr>
        <w:adjustRightInd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（二）货款支付：</w:t>
      </w:r>
    </w:p>
    <w:p>
      <w:pPr>
        <w:adjustRightInd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合同总价包含到达交货地点的运杂费、技术服务（相关技术指导）、运输费、保险费、培训、税费及其他各项费用。</w:t>
      </w:r>
    </w:p>
    <w:p>
      <w:pPr>
        <w:numPr>
          <w:ilvl w:val="0"/>
          <w:numId w:val="14"/>
        </w:numPr>
        <w:adjustRightInd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双方约定，合同签订后，乙方向甲方交纳10%履约金</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后，乙方向甲方开具合同全额发票，甲方收到履约金和全额发票后向乙方支付全额货款。乙方按照甲方需求分批次供货，待所有货物验收合格后，甲方向乙方无息退款履约金</w:t>
      </w:r>
      <w:r>
        <w:rPr>
          <w:rFonts w:hint="eastAsia" w:ascii="宋体" w:hAnsi="宋体" w:eastAsia="宋体" w:cs="宋体"/>
          <w:color w:val="auto"/>
          <w:sz w:val="24"/>
          <w:szCs w:val="24"/>
          <w:highlight w:val="none"/>
          <w:u w:val="single"/>
        </w:rPr>
        <w:t xml:space="preserve">           元。</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（2）质保金为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元，质保期届满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工作日返回。</w:t>
      </w:r>
    </w:p>
    <w:p>
      <w:pPr>
        <w:adjustRightInd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（3）双方约定，合同签订后，乙方按照甲方需求一次性供货，所有货物验收合格后，乙方向甲方开具合同全额发票，甲方收到发票后向乙方支付货款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360"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kern w:val="0"/>
          <w:sz w:val="24"/>
          <w:szCs w:val="24"/>
          <w:highlight w:val="none"/>
        </w:rPr>
        <w:t>付款要求：甲方财务凭下列单据支付货款（按甲乙各方的义务提交）：</w:t>
      </w:r>
    </w:p>
    <w:p>
      <w:pPr>
        <w:widowControl/>
        <w:shd w:val="clear" w:color="auto" w:fill="FFFFFF"/>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（a）全额发票（原件及复印件各1份）；（b）合同复印件（1份）；（c）中标通知书原件及复印件（1份）（d）自治区疾控中心采购验收单；（e）乙方供货清单（盖章） ； （f）自治区疾控中心物资采购廉洁合同（见附件1）；（g）自治区疾控中心使用科室付款说明  ；（h）供应商评价表（见附件2需由使用科室签字确认）；应乙方提交单据不全导致甲方财务未能付款的，甲方不承担逾期付款责任。</w:t>
      </w:r>
    </w:p>
    <w:p>
      <w:pPr>
        <w:widowControl/>
        <w:shd w:val="clear" w:color="auto" w:fill="FFFFFF"/>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（三）付款信息:</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方：</w:t>
      </w:r>
      <w:r>
        <w:rPr>
          <w:rFonts w:hint="eastAsia" w:ascii="宋体" w:hAnsi="宋体" w:eastAsia="宋体" w:cs="宋体"/>
          <w:color w:val="auto"/>
          <w:sz w:val="24"/>
          <w:szCs w:val="24"/>
          <w:highlight w:val="none"/>
        </w:rPr>
        <w:t>税号：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方：税号：           </w:t>
      </w:r>
    </w:p>
    <w:p>
      <w:pPr>
        <w:adjustRightInd w:val="0"/>
        <w:snapToGrid w:val="0"/>
        <w:spacing w:line="3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开 户 行：</w:t>
      </w:r>
    </w:p>
    <w:p>
      <w:pPr>
        <w:tabs>
          <w:tab w:val="center" w:pos="5070"/>
        </w:tabs>
        <w:adjustRightInd w:val="0"/>
        <w:snapToGrid w:val="0"/>
        <w:spacing w:line="3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开户行号：</w:t>
      </w:r>
    </w:p>
    <w:p>
      <w:pPr>
        <w:widowControl/>
        <w:shd w:val="clear" w:color="auto" w:fill="FFFFFF"/>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帐   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帐   号：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七、延期交货与核定损失额</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。如果乙方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天后仍不能交货，甲方有权因乙方违约终止合同，而乙方仍有义务支付上述迟交核定损失金额。</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八、保密</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双方保证对从另一方取得且无法自公开渠道获得的商业秘密（技术信息、经济信息及其他商业秘密）予以保密。未经对方同意不得向任何第三方泄露该商业秘密。</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九、保修与售后服务</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（一）、质保期为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 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（二）、接到甲方通知，乙方应在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小时内派遣相关人员到达现场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次维修后仍不能稳定、可靠运行的，甲方有权要求乙方免费更换。</w:t>
      </w:r>
      <w:r>
        <w:rPr>
          <w:rStyle w:val="56"/>
          <w:rFonts w:hint="eastAsia" w:ascii="宋体" w:hAnsi="宋体" w:eastAsia="宋体" w:cs="宋体"/>
          <w:color w:val="auto"/>
          <w:sz w:val="24"/>
          <w:szCs w:val="24"/>
          <w:highlight w:val="none"/>
        </w:rPr>
        <w:t>返修或更换部件后的产品保修期应重新计算。</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（三）、在质保期内，乙方应对产品出现的质量及安全问题负责处理解决并承担一切费用。</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（四）、质保期届满后，乙方对本合同项下产品提供终身维修服务，且维修时只收取所需维修部件的成本费              </w:t>
      </w:r>
    </w:p>
    <w:p>
      <w:pPr>
        <w:adjustRightInd w:val="0"/>
        <w:snapToGrid w:val="0"/>
        <w:spacing w:line="360" w:lineRule="auto"/>
        <w:ind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十、不可抗力</w:t>
      </w:r>
    </w:p>
    <w:p>
      <w:pPr>
        <w:adjustRightInd w:val="0"/>
        <w:snapToGrid w:val="0"/>
        <w:spacing w:line="360" w:lineRule="auto"/>
        <w:ind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如遇不可抗力事件的一方导致合同无法履行时，应立即将事故情况书面告知另一方，并在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天内，提供事故详情。</w:t>
      </w:r>
    </w:p>
    <w:p>
      <w:pPr>
        <w:adjustRightInd w:val="0"/>
        <w:snapToGrid w:val="0"/>
        <w:spacing w:line="360" w:lineRule="auto"/>
        <w:ind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十一、违约责任</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（一）、在补救违约而采取的任何其他措施未能实现的情况下，即在乙方收到甲方发出的违约整改通知后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(1)如果乙方未能在合同规定的期限内或甲方准许的任何延期内交付部分或全部产品。</w:t>
      </w:r>
    </w:p>
    <w:p>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(2)乙方未能履行合同项下的其它义务。</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（二）、因乙方违约致使甲方终止合同时，乙方除退还甲方已付全部货款及资金占用费外，应无条件承担合同总价30%的违约金。</w:t>
      </w:r>
    </w:p>
    <w:p>
      <w:pPr>
        <w:adjustRightInd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（三）、严禁乙方转让合同，若乙方违约，则甲方有权终止合同，乙方承担合同总价30%的违约金。</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（四）：任何一方违约应承担守约方因主张权利而支付的所有费用，包含且不限于误工费、差旅费、住宿费、交通费、律师费等。</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十二、其它事项</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（一）、招</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均作为合同不可分割的部分。解释顺序为</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、合同、合同附件。</w:t>
      </w:r>
    </w:p>
    <w:p>
      <w:pPr>
        <w:adjustRightInd w:val="0"/>
        <w:snapToGrid w:val="0"/>
        <w:spacing w:line="360" w:lineRule="auto"/>
        <w:ind w:left="359" w:leftChars="171"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（二）、合同未尽事宜，由甲、乙双方协商，作为合同的补充与原合同具有同等法律效力。</w:t>
      </w:r>
    </w:p>
    <w:p>
      <w:pPr>
        <w:adjustRightInd w:val="0"/>
        <w:snapToGrid w:val="0"/>
        <w:spacing w:line="360" w:lineRule="auto"/>
        <w:ind w:left="359" w:leftChars="171"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（三）、双方如对履行合同发生争执，应友好协商解决，如协商不成，任何一方均可向甲方所在地法院提起诉讼。</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 通知和送达</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甲、乙双方因履行本合同而相互发出或者提供的所有通知、文件、材料等均以本合同所列明的地址、电子邮箱、传真送达。一方迁址或者变更邮箱、传真电话的，应当五日内书面通知对方。</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以当面交付文件方式送达的，交付之时视为送达；以电子邮件方式送达的，发出电子邮件时视为送达；以传真方式送达的，发出传真时视为送达；以邮寄方式送达的，邮件交邮当日视为送达。</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十四、本合同签订时间、地点、履行期限</w:t>
      </w:r>
    </w:p>
    <w:p>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（一）签订时间：</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（二）签订地点：乌鲁木齐市</w:t>
      </w:r>
    </w:p>
    <w:p>
      <w:pPr>
        <w:adjustRightInd w:val="0"/>
        <w:snapToGrid w:val="0"/>
        <w:spacing w:line="360" w:lineRule="auto"/>
        <w:ind w:firstLine="705" w:firstLineChars="2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（三）履行期限：本合同供求关系时间自二零二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日起至二零二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日，有效期限为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十四、合同签订及生效：本合同一式四份，甲方执叁份、乙方执壹份，双方签字并盖章后生效。</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单位名称：                                  单位名称： </w:t>
      </w:r>
    </w:p>
    <w:p>
      <w:pPr>
        <w:adjustRightInd w:val="0"/>
        <w:snapToGrid w:val="0"/>
        <w:spacing w:line="360" w:lineRule="auto"/>
        <w:ind w:right="-506" w:rightChars="-24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pPr>
        <w:adjustRightInd w:val="0"/>
        <w:snapToGrid w:val="0"/>
        <w:spacing w:line="360" w:lineRule="auto"/>
        <w:ind w:left="6960" w:leftChars="-57" w:right="-506" w:rightChars="-241" w:hanging="7080" w:hangingChars="2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地  址： </w:t>
      </w:r>
    </w:p>
    <w:p>
      <w:pPr>
        <w:adjustRightInd w:val="0"/>
        <w:snapToGrid w:val="0"/>
        <w:spacing w:line="360" w:lineRule="auto"/>
        <w:ind w:left="-359" w:leftChars="-171" w:right="-506" w:rightChars="-241"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法定代表人（签字）： </w:t>
      </w:r>
    </w:p>
    <w:p>
      <w:pPr>
        <w:adjustRightInd w:val="0"/>
        <w:snapToGrid w:val="0"/>
        <w:spacing w:line="360" w:lineRule="auto"/>
        <w:ind w:left="-359" w:leftChars="-171" w:right="-506" w:rightChars="-241"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代 理 人：                                    代 理 人（签字）：</w:t>
      </w:r>
    </w:p>
    <w:p>
      <w:pPr>
        <w:adjustRightInd w:val="0"/>
        <w:snapToGrid w:val="0"/>
        <w:spacing w:line="360" w:lineRule="auto"/>
        <w:ind w:left="-359" w:leftChars="-171" w:right="-506" w:rightChars="-241" w:firstLine="240" w:firstLineChars="100"/>
        <w:rPr>
          <w:rFonts w:hint="eastAsia" w:ascii="宋体" w:hAnsi="宋体" w:eastAsia="宋体" w:cs="宋体"/>
          <w:b w:val="0"/>
          <w:bCs w:val="0"/>
          <w:color w:val="auto"/>
          <w:sz w:val="36"/>
          <w:szCs w:val="36"/>
          <w:highlight w:val="none"/>
          <w:lang w:val="en-US" w:eastAsia="zh-CN"/>
        </w:rPr>
      </w:pPr>
      <w:r>
        <w:rPr>
          <w:rFonts w:hint="eastAsia" w:ascii="宋体" w:hAnsi="宋体" w:eastAsia="宋体" w:cs="宋体"/>
          <w:b w:val="0"/>
          <w:bCs w:val="0"/>
          <w:color w:val="auto"/>
          <w:sz w:val="24"/>
          <w:szCs w:val="24"/>
          <w:highlight w:val="none"/>
        </w:rPr>
        <w:t xml:space="preserve">联系电话：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联系电</w:t>
      </w:r>
      <w:r>
        <w:rPr>
          <w:rFonts w:hint="eastAsia" w:ascii="宋体" w:hAnsi="宋体" w:eastAsia="宋体" w:cs="宋体"/>
          <w:b w:val="0"/>
          <w:bCs w:val="0"/>
          <w:color w:val="auto"/>
          <w:sz w:val="24"/>
          <w:szCs w:val="24"/>
          <w:highlight w:val="none"/>
          <w:lang w:val="en-US" w:eastAsia="zh-CN"/>
        </w:rPr>
        <w:t>话：</w:t>
      </w:r>
    </w:p>
    <w:p>
      <w:pPr>
        <w:rPr>
          <w:rFonts w:hint="eastAsia" w:ascii="宋体" w:hAnsi="宋体" w:cs="宋体"/>
          <w:color w:val="auto"/>
          <w:sz w:val="36"/>
          <w:szCs w:val="36"/>
          <w:highlight w:val="none"/>
          <w:lang w:val="en-US" w:eastAsia="zh-CN"/>
        </w:rPr>
      </w:pPr>
    </w:p>
    <w:p>
      <w:pPr>
        <w:pStyle w:val="7"/>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pStyle w:val="2"/>
        <w:keepNext/>
        <w:keepLines w:val="0"/>
        <w:pageBreakBefore w:val="0"/>
        <w:widowControl w:val="0"/>
        <w:numPr>
          <w:ilvl w:val="0"/>
          <w:numId w:val="0"/>
        </w:numPr>
        <w:kinsoku/>
        <w:wordWrap/>
        <w:overflowPunct/>
        <w:topLinePunct w:val="0"/>
        <w:autoSpaceDE/>
        <w:autoSpaceDN/>
        <w:bidi w:val="0"/>
        <w:adjustRightInd/>
        <w:snapToGrid/>
        <w:spacing w:after="100" w:afterAutospacing="1" w:line="440" w:lineRule="exact"/>
        <w:ind w:leftChars="0"/>
        <w:jc w:val="center"/>
        <w:textAlignment w:val="auto"/>
        <w:rPr>
          <w:rFonts w:hint="eastAsia" w:ascii="宋体" w:hAnsi="宋体" w:cs="宋体"/>
          <w:color w:val="auto"/>
          <w:sz w:val="36"/>
          <w:szCs w:val="36"/>
          <w:highlight w:val="none"/>
          <w:lang w:val="en-US" w:eastAsia="zh-CN"/>
        </w:rPr>
      </w:pPr>
      <w:bookmarkStart w:id="22" w:name="_Toc18271"/>
    </w:p>
    <w:p>
      <w:pPr>
        <w:pStyle w:val="2"/>
        <w:keepNext/>
        <w:keepLines w:val="0"/>
        <w:pageBreakBefore w:val="0"/>
        <w:widowControl w:val="0"/>
        <w:numPr>
          <w:ilvl w:val="0"/>
          <w:numId w:val="0"/>
        </w:numPr>
        <w:kinsoku/>
        <w:wordWrap/>
        <w:overflowPunct/>
        <w:topLinePunct w:val="0"/>
        <w:autoSpaceDE/>
        <w:autoSpaceDN/>
        <w:bidi w:val="0"/>
        <w:adjustRightInd/>
        <w:snapToGrid/>
        <w:spacing w:after="100" w:afterAutospacing="1" w:line="440" w:lineRule="exact"/>
        <w:ind w:leftChars="0"/>
        <w:jc w:val="center"/>
        <w:textAlignment w:val="auto"/>
        <w:rPr>
          <w:rFonts w:hint="eastAsia" w:ascii="宋体" w:hAnsi="宋体" w:cs="宋体"/>
          <w:color w:val="auto"/>
          <w:sz w:val="36"/>
          <w:szCs w:val="36"/>
          <w:highlight w:val="none"/>
          <w:lang w:val="en-US" w:eastAsia="zh-CN"/>
        </w:rPr>
      </w:pPr>
      <w:r>
        <w:rPr>
          <w:rFonts w:hint="eastAsia" w:ascii="宋体" w:hAnsi="宋体" w:cs="宋体"/>
          <w:color w:val="auto"/>
          <w:sz w:val="36"/>
          <w:szCs w:val="36"/>
          <w:highlight w:val="none"/>
          <w:lang w:val="en-US" w:eastAsia="zh-CN"/>
        </w:rPr>
        <w:t>第六部分 附件</w:t>
      </w:r>
    </w:p>
    <w:p>
      <w:pPr>
        <w:pStyle w:val="60"/>
        <w:outlineLvl w:val="1"/>
        <w:rPr>
          <w:rFonts w:hint="eastAsia" w:ascii="宋体" w:hAnsi="宋体" w:eastAsia="宋体" w:cs="宋体"/>
          <w:color w:val="auto"/>
          <w:sz w:val="28"/>
          <w:szCs w:val="28"/>
          <w:highlight w:val="none"/>
        </w:rPr>
      </w:pPr>
      <w:bookmarkStart w:id="23" w:name="_Toc27553"/>
      <w:bookmarkStart w:id="24" w:name="_Toc25635"/>
      <w:bookmarkStart w:id="25" w:name="_Toc15441"/>
      <w:bookmarkStart w:id="26" w:name="_Toc4236"/>
      <w:r>
        <w:rPr>
          <w:rFonts w:hint="eastAsia" w:ascii="宋体" w:hAnsi="宋体" w:eastAsia="宋体" w:cs="宋体"/>
          <w:color w:val="auto"/>
          <w:sz w:val="28"/>
          <w:szCs w:val="28"/>
          <w:highlight w:val="none"/>
        </w:rPr>
        <w:t>一、</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封面</w:t>
      </w:r>
      <w:bookmarkEnd w:id="23"/>
      <w:bookmarkEnd w:id="24"/>
      <w:bookmarkEnd w:id="25"/>
      <w:bookmarkEnd w:id="26"/>
    </w:p>
    <w:p>
      <w:pPr>
        <w:pStyle w:val="52"/>
        <w:spacing w:line="360" w:lineRule="auto"/>
        <w:rPr>
          <w:rFonts w:hint="eastAsia" w:ascii="宋体" w:hAnsi="宋体" w:eastAsia="宋体" w:cs="宋体"/>
          <w:b/>
          <w:color w:val="auto"/>
          <w:sz w:val="24"/>
          <w:szCs w:val="24"/>
          <w:highlight w:val="none"/>
        </w:rPr>
      </w:pPr>
    </w:p>
    <w:p>
      <w:pPr>
        <w:pStyle w:val="58"/>
        <w:spacing w:line="360" w:lineRule="auto"/>
        <w:ind w:firstLine="480" w:firstLineChars="200"/>
        <w:rPr>
          <w:rFonts w:hint="eastAsia" w:ascii="宋体" w:hAnsi="宋体" w:eastAsia="宋体" w:cs="宋体"/>
          <w:color w:val="auto"/>
          <w:sz w:val="24"/>
          <w:szCs w:val="24"/>
          <w:highlight w:val="none"/>
        </w:rPr>
      </w:pPr>
    </w:p>
    <w:p>
      <w:pPr>
        <w:pStyle w:val="5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p>
    <w:p>
      <w:pPr>
        <w:pStyle w:val="52"/>
        <w:spacing w:line="360" w:lineRule="auto"/>
        <w:jc w:val="center"/>
        <w:rPr>
          <w:rFonts w:hint="eastAsia" w:ascii="宋体" w:hAnsi="宋体" w:eastAsia="宋体" w:cs="宋体"/>
          <w:color w:val="auto"/>
          <w:sz w:val="24"/>
          <w:szCs w:val="24"/>
          <w:highlight w:val="none"/>
        </w:rPr>
      </w:pPr>
    </w:p>
    <w:p>
      <w:pPr>
        <w:pStyle w:val="52"/>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w:t>
      </w:r>
    </w:p>
    <w:p>
      <w:pPr>
        <w:pStyle w:val="52"/>
        <w:spacing w:line="360" w:lineRule="auto"/>
        <w:jc w:val="center"/>
        <w:rPr>
          <w:rFonts w:hint="eastAsia" w:ascii="宋体" w:hAnsi="宋体" w:eastAsia="宋体" w:cs="宋体"/>
          <w:color w:val="auto"/>
          <w:sz w:val="24"/>
          <w:szCs w:val="24"/>
          <w:highlight w:val="none"/>
        </w:rPr>
      </w:pPr>
    </w:p>
    <w:p>
      <w:pPr>
        <w:pStyle w:val="52"/>
        <w:spacing w:line="360" w:lineRule="auto"/>
        <w:jc w:val="center"/>
        <w:rPr>
          <w:rFonts w:hint="eastAsia" w:ascii="宋体" w:hAnsi="宋体" w:eastAsia="宋体" w:cs="宋体"/>
          <w:color w:val="auto"/>
          <w:sz w:val="24"/>
          <w:szCs w:val="24"/>
          <w:highlight w:val="none"/>
        </w:rPr>
      </w:pPr>
    </w:p>
    <w:p>
      <w:pPr>
        <w:pStyle w:val="52"/>
        <w:spacing w:line="360" w:lineRule="auto"/>
        <w:jc w:val="center"/>
        <w:rPr>
          <w:rFonts w:hint="eastAsia" w:ascii="宋体" w:hAnsi="宋体" w:eastAsia="宋体" w:cs="宋体"/>
          <w:color w:val="auto"/>
          <w:sz w:val="24"/>
          <w:szCs w:val="24"/>
          <w:highlight w:val="none"/>
        </w:rPr>
      </w:pPr>
    </w:p>
    <w:p>
      <w:pPr>
        <w:pStyle w:val="52"/>
        <w:spacing w:line="360" w:lineRule="auto"/>
        <w:jc w:val="center"/>
        <w:rPr>
          <w:rFonts w:hint="eastAsia" w:ascii="宋体" w:hAnsi="宋体" w:eastAsia="宋体" w:cs="宋体"/>
          <w:color w:val="auto"/>
          <w:sz w:val="24"/>
          <w:szCs w:val="24"/>
          <w:highlight w:val="none"/>
        </w:rPr>
      </w:pPr>
    </w:p>
    <w:p>
      <w:pPr>
        <w:pStyle w:val="52"/>
        <w:spacing w:line="360" w:lineRule="auto"/>
        <w:jc w:val="center"/>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eastAsia="zh-CN"/>
        </w:rPr>
        <w:t>响应文件</w:t>
      </w:r>
    </w:p>
    <w:p>
      <w:pPr>
        <w:pStyle w:val="52"/>
        <w:spacing w:line="360" w:lineRule="auto"/>
        <w:jc w:val="center"/>
        <w:rPr>
          <w:rFonts w:hint="eastAsia" w:ascii="宋体" w:hAnsi="宋体" w:eastAsia="宋体" w:cs="宋体"/>
          <w:color w:val="auto"/>
          <w:sz w:val="24"/>
          <w:szCs w:val="24"/>
          <w:highlight w:val="none"/>
        </w:rPr>
      </w:pPr>
    </w:p>
    <w:p>
      <w:pPr>
        <w:pStyle w:val="52"/>
        <w:spacing w:line="360" w:lineRule="auto"/>
        <w:jc w:val="center"/>
        <w:rPr>
          <w:rFonts w:hint="eastAsia" w:ascii="宋体" w:hAnsi="宋体" w:eastAsia="宋体" w:cs="宋体"/>
          <w:color w:val="auto"/>
          <w:sz w:val="24"/>
          <w:szCs w:val="24"/>
          <w:highlight w:val="none"/>
        </w:rPr>
      </w:pPr>
    </w:p>
    <w:p>
      <w:pPr>
        <w:pStyle w:val="52"/>
        <w:spacing w:line="360" w:lineRule="auto"/>
        <w:jc w:val="center"/>
        <w:rPr>
          <w:rFonts w:hint="eastAsia" w:ascii="宋体" w:hAnsi="宋体" w:eastAsia="宋体" w:cs="宋体"/>
          <w:b/>
          <w:color w:val="auto"/>
          <w:sz w:val="24"/>
          <w:szCs w:val="24"/>
          <w:highlight w:val="none"/>
        </w:rPr>
      </w:pPr>
    </w:p>
    <w:p>
      <w:pPr>
        <w:pStyle w:val="52"/>
        <w:spacing w:line="360" w:lineRule="auto"/>
        <w:jc w:val="center"/>
        <w:rPr>
          <w:rFonts w:hint="eastAsia" w:ascii="宋体" w:hAnsi="宋体" w:eastAsia="宋体" w:cs="宋体"/>
          <w:b/>
          <w:color w:val="auto"/>
          <w:sz w:val="24"/>
          <w:szCs w:val="24"/>
          <w:highlight w:val="none"/>
        </w:rPr>
      </w:pPr>
    </w:p>
    <w:p>
      <w:pPr>
        <w:pStyle w:val="52"/>
        <w:spacing w:line="360" w:lineRule="auto"/>
        <w:jc w:val="center"/>
        <w:rPr>
          <w:rFonts w:hint="eastAsia" w:ascii="宋体" w:hAnsi="宋体" w:eastAsia="宋体" w:cs="宋体"/>
          <w:b/>
          <w:color w:val="auto"/>
          <w:sz w:val="24"/>
          <w:szCs w:val="24"/>
          <w:highlight w:val="none"/>
        </w:rPr>
      </w:pPr>
    </w:p>
    <w:p>
      <w:pPr>
        <w:pStyle w:val="52"/>
        <w:spacing w:line="360" w:lineRule="auto"/>
        <w:jc w:val="center"/>
        <w:rPr>
          <w:rFonts w:hint="eastAsia" w:ascii="宋体" w:hAnsi="宋体" w:eastAsia="宋体" w:cs="宋体"/>
          <w:b/>
          <w:color w:val="auto"/>
          <w:sz w:val="24"/>
          <w:szCs w:val="24"/>
          <w:highlight w:val="none"/>
        </w:rPr>
      </w:pPr>
    </w:p>
    <w:p>
      <w:pPr>
        <w:pStyle w:val="52"/>
        <w:spacing w:line="360" w:lineRule="auto"/>
        <w:jc w:val="center"/>
        <w:rPr>
          <w:rFonts w:hint="eastAsia" w:ascii="宋体" w:hAnsi="宋体" w:eastAsia="宋体" w:cs="宋体"/>
          <w:b/>
          <w:color w:val="auto"/>
          <w:sz w:val="24"/>
          <w:szCs w:val="24"/>
          <w:highlight w:val="none"/>
        </w:rPr>
      </w:pPr>
    </w:p>
    <w:p>
      <w:pPr>
        <w:pStyle w:val="52"/>
        <w:spacing w:line="360" w:lineRule="auto"/>
        <w:jc w:val="center"/>
        <w:rPr>
          <w:rFonts w:hint="eastAsia" w:ascii="宋体" w:hAnsi="宋体" w:eastAsia="宋体" w:cs="宋体"/>
          <w:b/>
          <w:color w:val="auto"/>
          <w:sz w:val="24"/>
          <w:szCs w:val="24"/>
          <w:highlight w:val="none"/>
        </w:rPr>
      </w:pPr>
    </w:p>
    <w:p>
      <w:pPr>
        <w:pStyle w:val="52"/>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pPr>
        <w:pStyle w:val="52"/>
        <w:spacing w:line="360" w:lineRule="auto"/>
        <w:ind w:firstLine="1920" w:firstLineChars="8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（电子签名） </w:t>
      </w:r>
    </w:p>
    <w:p>
      <w:pPr>
        <w:pStyle w:val="52"/>
        <w:spacing w:line="360" w:lineRule="auto"/>
        <w:ind w:firstLine="1920" w:firstLineChars="8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pPr>
        <w:pStyle w:val="52"/>
        <w:spacing w:line="360" w:lineRule="auto"/>
        <w:jc w:val="center"/>
        <w:rPr>
          <w:rFonts w:hint="eastAsia" w:ascii="宋体" w:hAnsi="宋体" w:eastAsia="宋体" w:cs="宋体"/>
          <w:color w:val="auto"/>
          <w:sz w:val="24"/>
          <w:szCs w:val="24"/>
          <w:highlight w:val="none"/>
        </w:rPr>
      </w:pPr>
    </w:p>
    <w:p>
      <w:pPr>
        <w:pStyle w:val="52"/>
        <w:spacing w:line="360" w:lineRule="auto"/>
        <w:jc w:val="center"/>
        <w:rPr>
          <w:rFonts w:hint="eastAsia" w:ascii="宋体" w:hAnsi="宋体" w:eastAsia="宋体" w:cs="宋体"/>
          <w:color w:val="auto"/>
          <w:sz w:val="24"/>
          <w:szCs w:val="24"/>
          <w:highlight w:val="none"/>
        </w:rPr>
      </w:pPr>
    </w:p>
    <w:p>
      <w:pPr>
        <w:pStyle w:val="52"/>
        <w:spacing w:line="360" w:lineRule="auto"/>
        <w:jc w:val="center"/>
        <w:rPr>
          <w:rFonts w:hint="eastAsia" w:ascii="宋体" w:hAnsi="宋体" w:eastAsia="宋体" w:cs="宋体"/>
          <w:color w:val="auto"/>
          <w:sz w:val="24"/>
          <w:szCs w:val="24"/>
          <w:highlight w:val="none"/>
        </w:rPr>
      </w:pPr>
    </w:p>
    <w:p>
      <w:pPr>
        <w:pStyle w:val="52"/>
        <w:spacing w:line="360" w:lineRule="auto"/>
        <w:jc w:val="both"/>
        <w:rPr>
          <w:rFonts w:hint="eastAsia" w:ascii="宋体" w:hAnsi="宋体" w:eastAsia="宋体" w:cs="宋体"/>
          <w:color w:val="auto"/>
          <w:sz w:val="24"/>
          <w:szCs w:val="24"/>
          <w:highlight w:val="none"/>
        </w:rPr>
      </w:pPr>
    </w:p>
    <w:p>
      <w:pPr>
        <w:pStyle w:val="58"/>
        <w:spacing w:line="360" w:lineRule="auto"/>
        <w:ind w:left="-210" w:leftChars="-100" w:firstLine="0" w:firstLineChars="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目  录</w:t>
      </w:r>
    </w:p>
    <w:p>
      <w:pPr>
        <w:pStyle w:val="58"/>
        <w:pageBreakBefore w:val="0"/>
        <w:widowControl w:val="0"/>
        <w:numPr>
          <w:ilvl w:val="0"/>
          <w:numId w:val="15"/>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bookmarkStart w:id="27" w:name="_Toc22093"/>
      <w:bookmarkStart w:id="28" w:name="_Toc32638"/>
      <w:bookmarkStart w:id="29" w:name="_Toc3150"/>
      <w:bookmarkStart w:id="30" w:name="_Toc16466"/>
      <w:bookmarkStart w:id="31" w:name="_Toc32418"/>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封面</w:t>
      </w:r>
      <w:bookmarkEnd w:id="27"/>
      <w:bookmarkEnd w:id="28"/>
      <w:bookmarkEnd w:id="29"/>
      <w:bookmarkEnd w:id="30"/>
      <w:bookmarkEnd w:id="31"/>
    </w:p>
    <w:p>
      <w:pPr>
        <w:pStyle w:val="58"/>
        <w:pageBreakBefore w:val="0"/>
        <w:widowControl w:val="0"/>
        <w:numPr>
          <w:ilvl w:val="0"/>
          <w:numId w:val="15"/>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资格审查材料</w:t>
      </w:r>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bookmarkStart w:id="32" w:name="_Toc29160"/>
      <w:bookmarkStart w:id="33" w:name="_Toc19200"/>
      <w:bookmarkStart w:id="34" w:name="_Toc9085"/>
      <w:bookmarkStart w:id="35" w:name="_Toc5935"/>
      <w:bookmarkStart w:id="36" w:name="_Toc19682"/>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营业执照、组织机构代码证、税务登记证</w:t>
      </w:r>
      <w:bookmarkEnd w:id="32"/>
      <w:bookmarkEnd w:id="33"/>
      <w:bookmarkEnd w:id="34"/>
      <w:bookmarkEnd w:id="35"/>
      <w:bookmarkEnd w:id="36"/>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bookmarkStart w:id="37" w:name="_Toc10203"/>
      <w:bookmarkStart w:id="38" w:name="_Toc10131"/>
      <w:bookmarkStart w:id="39" w:name="_Toc6730"/>
      <w:bookmarkStart w:id="40" w:name="_Toc10042"/>
      <w:bookmarkStart w:id="41" w:name="_Toc7351"/>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法定代表人身份证明及授权委托书</w:t>
      </w:r>
      <w:bookmarkEnd w:id="37"/>
      <w:bookmarkEnd w:id="38"/>
      <w:bookmarkEnd w:id="39"/>
      <w:bookmarkEnd w:id="40"/>
      <w:bookmarkEnd w:id="41"/>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bookmarkStart w:id="42" w:name="_Toc10746"/>
      <w:bookmarkStart w:id="43" w:name="_Toc19355"/>
      <w:bookmarkStart w:id="44" w:name="_Toc16154"/>
      <w:bookmarkStart w:id="45" w:name="_Toc19232"/>
      <w:bookmarkStart w:id="46" w:name="_Toc12269"/>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投标保证金</w:t>
      </w:r>
      <w:bookmarkEnd w:id="42"/>
      <w:bookmarkEnd w:id="43"/>
      <w:bookmarkEnd w:id="44"/>
      <w:bookmarkEnd w:id="45"/>
      <w:bookmarkEnd w:id="46"/>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bookmarkStart w:id="47" w:name="_Toc16231"/>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投标单位</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反商业贿赂承诺书</w:t>
      </w:r>
      <w:bookmarkEnd w:id="47"/>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bookmarkStart w:id="48" w:name="_Toc27116"/>
      <w:bookmarkStart w:id="49" w:name="_Toc12883"/>
      <w:bookmarkStart w:id="50" w:name="_Toc17729"/>
      <w:bookmarkStart w:id="51" w:name="_Toc3184"/>
      <w:bookmarkStart w:id="52" w:name="_Toc27032"/>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中、小微企业声明函（中、小、微型企业产品价格需扣除的须提供）</w:t>
      </w:r>
      <w:bookmarkEnd w:id="48"/>
      <w:bookmarkEnd w:id="49"/>
      <w:bookmarkEnd w:id="50"/>
      <w:bookmarkEnd w:id="51"/>
      <w:bookmarkEnd w:id="52"/>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bookmarkStart w:id="53" w:name="_Toc12838"/>
      <w:bookmarkStart w:id="54" w:name="_Toc2408"/>
      <w:bookmarkStart w:id="55" w:name="_Toc12824"/>
      <w:bookmarkStart w:id="56" w:name="_Toc62"/>
      <w:bookmarkStart w:id="57" w:name="_Toc18825"/>
      <w:r>
        <w:rPr>
          <w:rFonts w:hint="eastAsia" w:ascii="宋体" w:hAnsi="宋体" w:eastAsia="宋体" w:cs="宋体"/>
          <w:b w:val="0"/>
          <w:bCs w:val="0"/>
          <w:color w:val="auto"/>
          <w:sz w:val="24"/>
          <w:szCs w:val="24"/>
          <w:highlight w:val="none"/>
          <w:lang w:val="en-US" w:eastAsia="zh-CN"/>
        </w:rPr>
        <w:t>6、</w:t>
      </w:r>
      <w:bookmarkEnd w:id="53"/>
      <w:bookmarkEnd w:id="54"/>
      <w:bookmarkEnd w:id="55"/>
      <w:bookmarkEnd w:id="56"/>
      <w:bookmarkEnd w:id="57"/>
      <w:r>
        <w:rPr>
          <w:rFonts w:hint="eastAsia" w:ascii="宋体" w:hAnsi="宋体" w:eastAsia="宋体" w:cs="宋体"/>
          <w:b w:val="0"/>
          <w:bCs w:val="0"/>
          <w:color w:val="auto"/>
          <w:sz w:val="24"/>
          <w:szCs w:val="24"/>
          <w:highlight w:val="none"/>
        </w:rPr>
        <w:t>不参与围标串标承诺书</w:t>
      </w:r>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bookmarkStart w:id="58" w:name="_Toc15517"/>
      <w:bookmarkStart w:id="59" w:name="_Toc20628"/>
      <w:bookmarkStart w:id="60" w:name="_Toc17604"/>
      <w:bookmarkStart w:id="61" w:name="_Toc22588"/>
      <w:bookmarkStart w:id="62" w:name="_Toc15246"/>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《中华人民共和国政府采购法》第二十二条应当具备的条件</w:t>
      </w:r>
      <w:bookmarkEnd w:id="58"/>
      <w:bookmarkEnd w:id="59"/>
      <w:bookmarkEnd w:id="60"/>
      <w:bookmarkEnd w:id="61"/>
      <w:bookmarkEnd w:id="62"/>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bookmarkStart w:id="63" w:name="_Toc11506"/>
      <w:bookmarkStart w:id="64" w:name="_Toc18670"/>
      <w:bookmarkStart w:id="65" w:name="_Toc26013"/>
      <w:bookmarkStart w:id="66" w:name="_Toc16246"/>
      <w:bookmarkStart w:id="67" w:name="_Toc32005"/>
      <w:r>
        <w:rPr>
          <w:rFonts w:hint="eastAsia" w:ascii="宋体" w:hAnsi="宋体" w:eastAsia="宋体" w:cs="宋体"/>
          <w:b w:val="0"/>
          <w:bCs w:val="0"/>
          <w:color w:val="auto"/>
          <w:sz w:val="24"/>
          <w:szCs w:val="24"/>
          <w:highlight w:val="none"/>
          <w:lang w:val="en-US" w:eastAsia="zh-CN"/>
        </w:rPr>
        <w:t>8、</w:t>
      </w:r>
      <w:bookmarkEnd w:id="63"/>
      <w:bookmarkEnd w:id="64"/>
      <w:bookmarkEnd w:id="65"/>
      <w:bookmarkEnd w:id="66"/>
      <w:bookmarkEnd w:id="67"/>
      <w:r>
        <w:rPr>
          <w:rFonts w:hint="eastAsia" w:ascii="宋体" w:hAnsi="宋体" w:eastAsia="宋体" w:cs="宋体"/>
          <w:b w:val="0"/>
          <w:bCs w:val="0"/>
          <w:color w:val="auto"/>
          <w:sz w:val="24"/>
          <w:szCs w:val="24"/>
          <w:highlight w:val="none"/>
          <w:lang w:val="en-US" w:eastAsia="zh-CN"/>
        </w:rPr>
        <w:t>投标人认为需提供的证明文件及其它资料</w:t>
      </w:r>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三、商务文件</w:t>
      </w:r>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bookmarkStart w:id="68" w:name="_Toc3000"/>
      <w:bookmarkStart w:id="69" w:name="_Toc24277"/>
      <w:bookmarkStart w:id="70" w:name="_Toc25397"/>
      <w:bookmarkStart w:id="71" w:name="_Toc20142"/>
      <w:bookmarkStart w:id="72" w:name="_Toc30655"/>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投标函</w:t>
      </w:r>
      <w:bookmarkEnd w:id="68"/>
      <w:bookmarkEnd w:id="69"/>
      <w:bookmarkEnd w:id="70"/>
      <w:bookmarkEnd w:id="71"/>
      <w:bookmarkEnd w:id="72"/>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bookmarkStart w:id="73" w:name="_Toc12387"/>
      <w:bookmarkStart w:id="74" w:name="_Toc31011"/>
      <w:bookmarkStart w:id="75" w:name="_Toc20739"/>
      <w:bookmarkStart w:id="76" w:name="_Toc18269"/>
      <w:bookmarkStart w:id="77" w:name="_Toc1460"/>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开标一览表</w:t>
      </w:r>
      <w:bookmarkEnd w:id="73"/>
      <w:bookmarkEnd w:id="74"/>
      <w:bookmarkEnd w:id="75"/>
      <w:bookmarkEnd w:id="76"/>
      <w:bookmarkEnd w:id="77"/>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bookmarkStart w:id="78" w:name="_Toc16137"/>
      <w:bookmarkStart w:id="79" w:name="_Toc21358"/>
      <w:bookmarkStart w:id="80" w:name="_Toc23375"/>
      <w:bookmarkStart w:id="81" w:name="_Toc30041"/>
      <w:bookmarkStart w:id="82" w:name="_Toc28671"/>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投标报价明细表</w:t>
      </w:r>
      <w:bookmarkEnd w:id="78"/>
      <w:bookmarkEnd w:id="79"/>
      <w:bookmarkEnd w:id="80"/>
      <w:bookmarkEnd w:id="81"/>
      <w:bookmarkEnd w:id="82"/>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近三年经营业绩</w:t>
      </w:r>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、投标人认为需提供的证明文件及其它资料</w:t>
      </w:r>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四、技术文件</w:t>
      </w:r>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项目实施</w:t>
      </w:r>
      <w:r>
        <w:rPr>
          <w:rFonts w:hint="eastAsia" w:ascii="宋体" w:hAnsi="宋体" w:eastAsia="宋体" w:cs="宋体"/>
          <w:b w:val="0"/>
          <w:bCs w:val="0"/>
          <w:color w:val="auto"/>
          <w:sz w:val="24"/>
          <w:szCs w:val="24"/>
          <w:highlight w:val="none"/>
          <w:lang w:val="en-US" w:eastAsia="zh-CN"/>
        </w:rPr>
        <w:t>方案</w:t>
      </w:r>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2、售后</w:t>
      </w:r>
      <w:r>
        <w:rPr>
          <w:rFonts w:hint="eastAsia" w:ascii="宋体" w:hAnsi="宋体" w:cs="宋体"/>
          <w:b w:val="0"/>
          <w:bCs w:val="0"/>
          <w:color w:val="auto"/>
          <w:sz w:val="24"/>
          <w:szCs w:val="24"/>
          <w:highlight w:val="none"/>
          <w:lang w:val="en-US" w:eastAsia="zh-CN"/>
        </w:rPr>
        <w:t>服务承诺</w:t>
      </w:r>
      <w:r>
        <w:rPr>
          <w:rFonts w:hint="eastAsia" w:ascii="宋体" w:hAnsi="宋体" w:eastAsia="宋体" w:cs="宋体"/>
          <w:b w:val="0"/>
          <w:bCs w:val="0"/>
          <w:color w:val="auto"/>
          <w:sz w:val="24"/>
          <w:szCs w:val="24"/>
          <w:highlight w:val="none"/>
          <w:lang w:val="en-US" w:eastAsia="zh-CN"/>
        </w:rPr>
        <w:t>及维保方案</w:t>
      </w:r>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3、培训服务方案</w:t>
      </w:r>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4、配送方案</w:t>
      </w:r>
    </w:p>
    <w:p>
      <w:pPr>
        <w:pStyle w:val="58"/>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5、应急处理方案</w:t>
      </w:r>
    </w:p>
    <w:p>
      <w:pPr>
        <w:pStyle w:val="49"/>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、产品简要说明一览表</w:t>
      </w:r>
    </w:p>
    <w:p>
      <w:pPr>
        <w:pStyle w:val="49"/>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、服务承诺书</w:t>
      </w:r>
    </w:p>
    <w:p>
      <w:pPr>
        <w:pStyle w:val="49"/>
        <w:pageBreakBefore w:val="0"/>
        <w:widowControl w:val="0"/>
        <w:kinsoku/>
        <w:wordWrap/>
        <w:overflowPunct/>
        <w:topLinePunct w:val="0"/>
        <w:autoSpaceDE/>
        <w:autoSpaceDN/>
        <w:bidi w:val="0"/>
        <w:adjustRightInd/>
        <w:snapToGrid/>
        <w:spacing w:line="440" w:lineRule="exact"/>
        <w:ind w:firstLine="480" w:firstLineChars="200"/>
        <w:textAlignment w:val="auto"/>
        <w:rPr>
          <w:rStyle w:val="35"/>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w:t>
      </w:r>
      <w:r>
        <w:rPr>
          <w:rStyle w:val="35"/>
          <w:rFonts w:hint="eastAsia" w:ascii="宋体" w:hAnsi="宋体" w:eastAsia="宋体" w:cs="宋体"/>
          <w:b w:val="0"/>
          <w:bCs w:val="0"/>
          <w:color w:val="auto"/>
          <w:sz w:val="24"/>
          <w:szCs w:val="24"/>
          <w:highlight w:val="none"/>
        </w:rPr>
        <w:t>技术参数、功能偏离表</w:t>
      </w:r>
    </w:p>
    <w:p>
      <w:pPr>
        <w:pStyle w:val="49"/>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商务条款偏离表</w:t>
      </w:r>
    </w:p>
    <w:p>
      <w:pPr>
        <w:pStyle w:val="49"/>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、项目负责人简历表及拟投入本项目主要成员</w:t>
      </w:r>
    </w:p>
    <w:p>
      <w:pPr>
        <w:pStyle w:val="49"/>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、投标人认为需提供的证明文件及其它资料</w:t>
      </w:r>
    </w:p>
    <w:p>
      <w:pPr>
        <w:pStyle w:val="52"/>
        <w:spacing w:line="360" w:lineRule="auto"/>
        <w:jc w:val="center"/>
        <w:rPr>
          <w:rFonts w:hint="eastAsia" w:ascii="宋体" w:hAnsi="宋体" w:eastAsia="宋体" w:cs="宋体"/>
          <w:color w:val="auto"/>
          <w:sz w:val="24"/>
          <w:szCs w:val="24"/>
          <w:highlight w:val="none"/>
        </w:rPr>
      </w:pPr>
    </w:p>
    <w:bookmarkEnd w:id="22"/>
    <w:p>
      <w:pPr>
        <w:pStyle w:val="61"/>
        <w:jc w:val="center"/>
        <w:outlineLvl w:val="1"/>
        <w:rPr>
          <w:rFonts w:hint="eastAsia" w:ascii="宋体" w:hAnsi="宋体" w:eastAsia="宋体" w:cs="宋体"/>
          <w:color w:val="auto"/>
          <w:sz w:val="24"/>
          <w:szCs w:val="24"/>
          <w:highlight w:val="none"/>
        </w:rPr>
      </w:pPr>
      <w:bookmarkStart w:id="83" w:name="_Toc2623"/>
      <w:bookmarkStart w:id="84" w:name="_Toc7857"/>
      <w:bookmarkStart w:id="85" w:name="_Toc29976"/>
      <w:bookmarkStart w:id="86" w:name="_Toc28720"/>
      <w:r>
        <w:rPr>
          <w:rFonts w:hint="eastAsia" w:ascii="宋体" w:hAnsi="宋体" w:eastAsia="宋体" w:cs="宋体"/>
          <w:color w:val="auto"/>
          <w:sz w:val="28"/>
          <w:szCs w:val="28"/>
          <w:highlight w:val="none"/>
        </w:rPr>
        <w:t>二、资格审查材料</w:t>
      </w:r>
      <w:bookmarkEnd w:id="83"/>
      <w:bookmarkEnd w:id="84"/>
      <w:bookmarkEnd w:id="85"/>
      <w:bookmarkEnd w:id="86"/>
    </w:p>
    <w:p>
      <w:pPr>
        <w:pStyle w:val="62"/>
        <w:outlineLvl w:val="2"/>
        <w:rPr>
          <w:rFonts w:hint="eastAsia" w:ascii="宋体" w:hAnsi="宋体" w:eastAsia="宋体" w:cs="宋体"/>
          <w:color w:val="auto"/>
          <w:sz w:val="24"/>
          <w:szCs w:val="24"/>
          <w:highlight w:val="none"/>
        </w:rPr>
      </w:pPr>
      <w:bookmarkStart w:id="87" w:name="_Toc11374"/>
      <w:bookmarkStart w:id="88" w:name="_Toc21290"/>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营业执照、组织机构代码证、税务登记证</w:t>
      </w:r>
      <w:bookmarkEnd w:id="87"/>
      <w:bookmarkEnd w:id="88"/>
    </w:p>
    <w:p>
      <w:pPr>
        <w:pStyle w:val="63"/>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说明：此处上传营业执照、组织机构代码证、税务登记证，如三证合一，只需要导入营业执照即可。</w:t>
      </w:r>
    </w:p>
    <w:p>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p>
    <w:p>
      <w:pPr>
        <w:pStyle w:val="64"/>
        <w:jc w:val="center"/>
        <w:outlineLvl w:val="1"/>
        <w:rPr>
          <w:rFonts w:hint="eastAsia" w:ascii="宋体" w:hAnsi="宋体" w:eastAsia="宋体" w:cs="宋体"/>
          <w:color w:val="auto"/>
          <w:sz w:val="24"/>
          <w:szCs w:val="24"/>
          <w:highlight w:val="none"/>
          <w:lang w:val="en-US" w:eastAsia="zh-CN"/>
        </w:rPr>
      </w:pPr>
      <w:bookmarkStart w:id="89" w:name="_Toc30067"/>
      <w:bookmarkStart w:id="90" w:name="_Toc32734"/>
      <w:bookmarkStart w:id="91" w:name="_Toc31884"/>
      <w:bookmarkStart w:id="92" w:name="_Toc20627"/>
    </w:p>
    <w:p>
      <w:pPr>
        <w:pStyle w:val="64"/>
        <w:jc w:val="center"/>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法定代表人身份证明及授权委托书</w:t>
      </w:r>
      <w:bookmarkEnd w:id="89"/>
      <w:bookmarkEnd w:id="90"/>
      <w:bookmarkEnd w:id="91"/>
      <w:bookmarkEnd w:id="92"/>
      <w:bookmarkStart w:id="93" w:name="_Toc468535482"/>
    </w:p>
    <w:p>
      <w:pPr>
        <w:pStyle w:val="65"/>
        <w:jc w:val="center"/>
        <w:outlineLvl w:val="9"/>
        <w:rPr>
          <w:rFonts w:hint="eastAsia" w:ascii="宋体" w:hAnsi="宋体" w:eastAsia="宋体" w:cs="宋体"/>
          <w:b/>
          <w:bCs w:val="0"/>
          <w:color w:val="auto"/>
          <w:sz w:val="24"/>
          <w:szCs w:val="24"/>
          <w:highlight w:val="none"/>
          <w:lang w:eastAsia="zh-CN"/>
        </w:rPr>
      </w:pPr>
      <w:bookmarkStart w:id="94" w:name="_Toc29225"/>
      <w:bookmarkStart w:id="95" w:name="_Toc31558"/>
      <w:bookmarkStart w:id="96" w:name="_Toc480368595"/>
      <w:bookmarkStart w:id="97" w:name="_Toc480368653"/>
      <w:bookmarkStart w:id="98" w:name="_Toc480371721"/>
      <w:bookmarkStart w:id="99" w:name="_Toc480368424"/>
      <w:r>
        <w:rPr>
          <w:rFonts w:hint="eastAsia" w:ascii="宋体" w:hAnsi="宋体" w:eastAsia="宋体" w:cs="宋体"/>
          <w:b/>
          <w:bCs w:val="0"/>
          <w:color w:val="auto"/>
          <w:sz w:val="24"/>
          <w:szCs w:val="24"/>
          <w:highlight w:val="none"/>
        </w:rPr>
        <w:t>法定代表人资格证明文件</w:t>
      </w:r>
      <w:bookmarkEnd w:id="93"/>
      <w:bookmarkEnd w:id="94"/>
      <w:bookmarkEnd w:id="95"/>
      <w:bookmarkEnd w:id="96"/>
      <w:bookmarkEnd w:id="97"/>
      <w:bookmarkEnd w:id="98"/>
      <w:bookmarkEnd w:id="99"/>
    </w:p>
    <w:p>
      <w:pPr>
        <w:pStyle w:val="6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（代理机构名称）</w:t>
      </w:r>
      <w:r>
        <w:rPr>
          <w:rFonts w:hint="eastAsia" w:ascii="宋体" w:hAnsi="宋体" w:eastAsia="宋体" w:cs="宋体"/>
          <w:color w:val="auto"/>
          <w:sz w:val="24"/>
          <w:szCs w:val="24"/>
          <w:highlight w:val="none"/>
        </w:rPr>
        <w:t>：</w:t>
      </w:r>
    </w:p>
    <w:p>
      <w:pPr>
        <w:pStyle w:val="63"/>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公司法定代表人，代表我公司办理一切社会公务事宜，具有法律效力。 </w:t>
      </w:r>
    </w:p>
    <w:p>
      <w:pPr>
        <w:pStyle w:val="63"/>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附法定代表人基本情况： </w:t>
      </w:r>
    </w:p>
    <w:p>
      <w:pPr>
        <w:pStyle w:val="63"/>
        <w:adjustRightInd w:val="0"/>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pStyle w:val="63"/>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pStyle w:val="63"/>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rPr>
        <w:t xml:space="preserve">                       </w:t>
      </w:r>
    </w:p>
    <w:p>
      <w:pPr>
        <w:pStyle w:val="63"/>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pPr>
        <w:pStyle w:val="6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23"/>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63"/>
              <w:adjustRightInd w:val="0"/>
              <w:snapToGrid w:val="0"/>
              <w:spacing w:line="500" w:lineRule="exact"/>
              <w:jc w:val="center"/>
              <w:rPr>
                <w:rFonts w:hint="eastAsia" w:ascii="宋体" w:hAnsi="宋体" w:eastAsia="宋体" w:cs="宋体"/>
                <w:color w:val="auto"/>
                <w:sz w:val="24"/>
                <w:szCs w:val="24"/>
                <w:highlight w:val="none"/>
              </w:rPr>
            </w:pPr>
          </w:p>
          <w:p>
            <w:pPr>
              <w:pStyle w:val="63"/>
              <w:adjustRightInd w:val="0"/>
              <w:snapToGrid w:val="0"/>
              <w:spacing w:line="500" w:lineRule="exact"/>
              <w:jc w:val="center"/>
              <w:rPr>
                <w:rFonts w:hint="eastAsia" w:ascii="宋体" w:hAnsi="宋体" w:eastAsia="宋体" w:cs="宋体"/>
                <w:color w:val="auto"/>
                <w:sz w:val="24"/>
                <w:szCs w:val="24"/>
                <w:highlight w:val="none"/>
              </w:rPr>
            </w:pPr>
          </w:p>
          <w:p>
            <w:pPr>
              <w:pStyle w:val="63"/>
              <w:adjustRightInd w:val="0"/>
              <w:snapToGrid w:val="0"/>
              <w:spacing w:line="5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法定代表人《居民身份证》</w:t>
            </w:r>
            <w:r>
              <w:rPr>
                <w:rFonts w:hint="eastAsia" w:ascii="宋体" w:hAnsi="宋体" w:eastAsia="宋体" w:cs="宋体"/>
                <w:color w:val="auto"/>
                <w:sz w:val="24"/>
                <w:szCs w:val="24"/>
                <w:highlight w:val="none"/>
                <w:lang w:eastAsia="zh-CN"/>
              </w:rPr>
              <w:t>原件扫描件</w:t>
            </w:r>
          </w:p>
        </w:tc>
      </w:tr>
    </w:tbl>
    <w:p>
      <w:pPr>
        <w:pStyle w:val="63"/>
        <w:adjustRightInd w:val="0"/>
        <w:snapToGrid w:val="0"/>
        <w:spacing w:line="500" w:lineRule="exact"/>
        <w:rPr>
          <w:rFonts w:hint="eastAsia" w:ascii="宋体" w:hAnsi="宋体" w:eastAsia="宋体" w:cs="宋体"/>
          <w:color w:val="auto"/>
          <w:sz w:val="24"/>
          <w:szCs w:val="24"/>
          <w:highlight w:val="none"/>
        </w:rPr>
      </w:pPr>
    </w:p>
    <w:p>
      <w:pPr>
        <w:pStyle w:val="63"/>
        <w:tabs>
          <w:tab w:val="left" w:pos="750"/>
        </w:tabs>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p>
    <w:p>
      <w:pPr>
        <w:pStyle w:val="63"/>
        <w:tabs>
          <w:tab w:val="left" w:pos="750"/>
        </w:tabs>
        <w:adjustRightInd w:val="0"/>
        <w:snapToGrid w:val="0"/>
        <w:spacing w:line="500" w:lineRule="exact"/>
        <w:rPr>
          <w:rFonts w:hint="eastAsia" w:ascii="宋体" w:hAnsi="宋体" w:eastAsia="宋体" w:cs="宋体"/>
          <w:color w:val="auto"/>
          <w:sz w:val="24"/>
          <w:szCs w:val="24"/>
          <w:highlight w:val="none"/>
        </w:rPr>
      </w:pPr>
    </w:p>
    <w:p>
      <w:pPr>
        <w:pStyle w:val="63"/>
        <w:tabs>
          <w:tab w:val="left" w:pos="750"/>
        </w:tabs>
        <w:adjustRightInd w:val="0"/>
        <w:snapToGrid w:val="0"/>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法定代表人（电子签名） ：</w:t>
      </w:r>
      <w:r>
        <w:rPr>
          <w:rFonts w:hint="eastAsia" w:ascii="宋体" w:hAnsi="宋体" w:eastAsia="宋体" w:cs="宋体"/>
          <w:color w:val="auto"/>
          <w:sz w:val="24"/>
          <w:szCs w:val="24"/>
          <w:highlight w:val="none"/>
          <w:u w:val="single"/>
        </w:rPr>
        <w:t xml:space="preserve">           </w:t>
      </w:r>
    </w:p>
    <w:p>
      <w:pPr>
        <w:pStyle w:val="63"/>
        <w:tabs>
          <w:tab w:val="left" w:pos="750"/>
        </w:tabs>
        <w:adjustRightInd w:val="0"/>
        <w:snapToGrid w:val="0"/>
        <w:spacing w:line="500" w:lineRule="exact"/>
        <w:rPr>
          <w:rFonts w:hint="eastAsia" w:ascii="宋体" w:hAnsi="宋体" w:eastAsia="宋体" w:cs="宋体"/>
          <w:color w:val="auto"/>
          <w:sz w:val="24"/>
          <w:szCs w:val="24"/>
          <w:highlight w:val="none"/>
        </w:rPr>
      </w:pPr>
    </w:p>
    <w:p>
      <w:pPr>
        <w:pStyle w:val="63"/>
        <w:tabs>
          <w:tab w:val="left" w:pos="750"/>
        </w:tabs>
        <w:adjustRightInd w:val="0"/>
        <w:snapToGrid w:val="0"/>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65"/>
        <w:outlineLvl w:val="0"/>
        <w:rPr>
          <w:rFonts w:hint="eastAsia" w:ascii="宋体" w:hAnsi="宋体" w:eastAsia="宋体" w:cs="宋体"/>
          <w:b/>
          <w:bCs/>
          <w:color w:val="auto"/>
          <w:sz w:val="24"/>
          <w:szCs w:val="24"/>
          <w:highlight w:val="none"/>
        </w:rPr>
      </w:pPr>
      <w:bookmarkStart w:id="100" w:name="_Toc424"/>
      <w:bookmarkStart w:id="101" w:name="_Toc32141"/>
      <w:bookmarkStart w:id="102" w:name="_Toc9423"/>
      <w:bookmarkStart w:id="103" w:name="_Toc12692"/>
      <w:bookmarkStart w:id="104" w:name="_Toc27033"/>
      <w:bookmarkStart w:id="105" w:name="_Toc24043"/>
      <w:bookmarkStart w:id="106" w:name="_Toc21518"/>
    </w:p>
    <w:p>
      <w:pPr>
        <w:pStyle w:val="65"/>
        <w:outlineLvl w:val="0"/>
        <w:rPr>
          <w:rFonts w:hint="eastAsia" w:ascii="宋体" w:hAnsi="宋体" w:eastAsia="宋体" w:cs="宋体"/>
          <w:b/>
          <w:bCs/>
          <w:color w:val="auto"/>
          <w:sz w:val="24"/>
          <w:szCs w:val="24"/>
          <w:highlight w:val="none"/>
        </w:rPr>
      </w:pPr>
    </w:p>
    <w:p>
      <w:pPr>
        <w:pStyle w:val="65"/>
        <w:outlineLvl w:val="0"/>
        <w:rPr>
          <w:rFonts w:hint="eastAsia" w:ascii="宋体" w:hAnsi="宋体" w:eastAsia="宋体" w:cs="宋体"/>
          <w:b/>
          <w:bCs/>
          <w:color w:val="auto"/>
          <w:sz w:val="24"/>
          <w:szCs w:val="24"/>
          <w:highlight w:val="none"/>
        </w:rPr>
      </w:pPr>
    </w:p>
    <w:p>
      <w:pPr>
        <w:pStyle w:val="63"/>
        <w:rPr>
          <w:rFonts w:hint="eastAsia"/>
          <w:color w:val="auto"/>
          <w:highlight w:val="none"/>
        </w:rPr>
      </w:pPr>
    </w:p>
    <w:p>
      <w:pPr>
        <w:pStyle w:val="65"/>
        <w:outlineLvl w:val="0"/>
        <w:rPr>
          <w:rFonts w:hint="eastAsia" w:ascii="宋体" w:hAnsi="宋体" w:eastAsia="宋体" w:cs="宋体"/>
          <w:b/>
          <w:bCs/>
          <w:color w:val="auto"/>
          <w:sz w:val="24"/>
          <w:szCs w:val="24"/>
          <w:highlight w:val="none"/>
        </w:rPr>
      </w:pPr>
    </w:p>
    <w:p>
      <w:pPr>
        <w:pStyle w:val="65"/>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法定代表人授权书</w:t>
      </w:r>
      <w:bookmarkEnd w:id="100"/>
      <w:bookmarkEnd w:id="101"/>
      <w:bookmarkEnd w:id="102"/>
      <w:bookmarkEnd w:id="103"/>
      <w:bookmarkEnd w:id="104"/>
      <w:bookmarkEnd w:id="105"/>
      <w:bookmarkEnd w:id="106"/>
    </w:p>
    <w:p>
      <w:pPr>
        <w:pStyle w:val="6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（代理机构名称）</w:t>
      </w:r>
      <w:r>
        <w:rPr>
          <w:rFonts w:hint="eastAsia" w:ascii="宋体" w:hAnsi="宋体" w:eastAsia="宋体" w:cs="宋体"/>
          <w:color w:val="auto"/>
          <w:sz w:val="24"/>
          <w:szCs w:val="24"/>
          <w:highlight w:val="none"/>
        </w:rPr>
        <w:t>：</w:t>
      </w:r>
    </w:p>
    <w:p>
      <w:pPr>
        <w:pStyle w:val="63"/>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同志为我公司参加贵单位组织的编号为</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 目 名 称）</w:t>
      </w:r>
      <w:r>
        <w:rPr>
          <w:rFonts w:hint="eastAsia" w:ascii="宋体" w:hAnsi="宋体" w:eastAsia="宋体" w:cs="宋体"/>
          <w:color w:val="auto"/>
          <w:sz w:val="24"/>
          <w:szCs w:val="24"/>
          <w:highlight w:val="none"/>
        </w:rPr>
        <w:t>采购活动的投标代表人，全权代表我公司处理在该项目采购活动中的一切事宜。代理期限从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日止。 </w:t>
      </w:r>
    </w:p>
    <w:p>
      <w:pPr>
        <w:pStyle w:val="63"/>
        <w:spacing w:line="500" w:lineRule="exact"/>
        <w:rPr>
          <w:rFonts w:hint="eastAsia" w:ascii="宋体" w:hAnsi="宋体" w:eastAsia="宋体" w:cs="宋体"/>
          <w:color w:val="auto"/>
          <w:sz w:val="24"/>
          <w:szCs w:val="24"/>
          <w:highlight w:val="none"/>
        </w:rPr>
      </w:pPr>
    </w:p>
    <w:p>
      <w:pPr>
        <w:pStyle w:val="6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pPr>
        <w:pStyle w:val="6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法定代表人（电子签名）：</w:t>
      </w:r>
      <w:r>
        <w:rPr>
          <w:rFonts w:hint="eastAsia" w:ascii="宋体" w:hAnsi="宋体" w:eastAsia="宋体" w:cs="宋体"/>
          <w:color w:val="auto"/>
          <w:sz w:val="24"/>
          <w:szCs w:val="24"/>
          <w:highlight w:val="none"/>
          <w:u w:val="single"/>
        </w:rPr>
        <w:t xml:space="preserve">       </w:t>
      </w:r>
    </w:p>
    <w:p>
      <w:pPr>
        <w:pStyle w:val="6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63"/>
        <w:spacing w:line="500" w:lineRule="exact"/>
        <w:rPr>
          <w:rFonts w:hint="eastAsia" w:ascii="宋体" w:hAnsi="宋体" w:eastAsia="宋体" w:cs="宋体"/>
          <w:color w:val="auto"/>
          <w:sz w:val="24"/>
          <w:szCs w:val="24"/>
          <w:highlight w:val="none"/>
        </w:rPr>
      </w:pPr>
    </w:p>
    <w:p>
      <w:pPr>
        <w:pStyle w:val="6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pPr>
        <w:pStyle w:val="6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代理人工作单位：</w:t>
      </w:r>
      <w:r>
        <w:rPr>
          <w:rFonts w:hint="eastAsia" w:ascii="宋体" w:hAnsi="宋体" w:eastAsia="宋体" w:cs="宋体"/>
          <w:color w:val="auto"/>
          <w:sz w:val="24"/>
          <w:szCs w:val="24"/>
          <w:highlight w:val="none"/>
          <w:u w:val="single"/>
        </w:rPr>
        <w:t xml:space="preserve">                          </w:t>
      </w:r>
    </w:p>
    <w:p>
      <w:pPr>
        <w:pStyle w:val="6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p>
    <w:p>
      <w:pPr>
        <w:pStyle w:val="63"/>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pStyle w:val="63"/>
        <w:adjustRightInd w:val="0"/>
        <w:snapToGrid w:val="0"/>
        <w:spacing w:line="500" w:lineRule="exact"/>
        <w:ind w:left="-88" w:leftChars="-42" w:firstLine="600" w:firstLineChars="250"/>
        <w:rPr>
          <w:rFonts w:hint="eastAsia" w:ascii="宋体" w:hAnsi="宋体" w:eastAsia="宋体" w:cs="宋体"/>
          <w:color w:val="auto"/>
          <w:sz w:val="24"/>
          <w:szCs w:val="24"/>
          <w:highlight w:val="none"/>
          <w:u w:val="single"/>
        </w:rPr>
      </w:pPr>
    </w:p>
    <w:tbl>
      <w:tblPr>
        <w:tblStyle w:val="23"/>
        <w:tblW w:w="4496" w:type="pc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pStyle w:val="6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粘贴被授权人身份证（</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w:t>
            </w:r>
          </w:p>
        </w:tc>
      </w:tr>
    </w:tbl>
    <w:p>
      <w:pPr>
        <w:pStyle w:val="66"/>
        <w:outlineLvl w:val="2"/>
        <w:rPr>
          <w:rFonts w:hint="eastAsia" w:ascii="宋体" w:hAnsi="宋体" w:eastAsia="宋体" w:cs="宋体"/>
          <w:color w:val="auto"/>
          <w:sz w:val="24"/>
          <w:szCs w:val="24"/>
          <w:highlight w:val="none"/>
          <w:lang w:val="en-US" w:eastAsia="zh-CN"/>
        </w:rPr>
      </w:pPr>
      <w:bookmarkStart w:id="107" w:name="_Toc3913"/>
      <w:bookmarkStart w:id="108" w:name="_Toc7716"/>
    </w:p>
    <w:p>
      <w:pPr>
        <w:pStyle w:val="66"/>
        <w:outlineLvl w:val="2"/>
        <w:rPr>
          <w:rFonts w:hint="eastAsia" w:ascii="宋体" w:hAnsi="宋体" w:eastAsia="宋体" w:cs="宋体"/>
          <w:color w:val="auto"/>
          <w:sz w:val="24"/>
          <w:szCs w:val="24"/>
          <w:highlight w:val="none"/>
          <w:lang w:val="en-US" w:eastAsia="zh-CN"/>
        </w:rPr>
      </w:pPr>
    </w:p>
    <w:p>
      <w:pPr>
        <w:pStyle w:val="66"/>
        <w:outlineLvl w:val="2"/>
        <w:rPr>
          <w:rFonts w:hint="eastAsia" w:ascii="宋体" w:hAnsi="宋体" w:eastAsia="宋体" w:cs="宋体"/>
          <w:color w:val="auto"/>
          <w:sz w:val="24"/>
          <w:szCs w:val="24"/>
          <w:highlight w:val="none"/>
          <w:lang w:val="en-US" w:eastAsia="zh-CN"/>
        </w:rPr>
      </w:pPr>
    </w:p>
    <w:p>
      <w:pPr>
        <w:pStyle w:val="66"/>
        <w:outlineLvl w:val="2"/>
        <w:rPr>
          <w:rFonts w:hint="eastAsia" w:ascii="宋体" w:hAnsi="宋体" w:eastAsia="宋体" w:cs="宋体"/>
          <w:color w:val="auto"/>
          <w:sz w:val="24"/>
          <w:szCs w:val="24"/>
          <w:highlight w:val="none"/>
          <w:lang w:val="en-US" w:eastAsia="zh-CN"/>
        </w:rPr>
      </w:pPr>
    </w:p>
    <w:p>
      <w:pPr>
        <w:pStyle w:val="66"/>
        <w:outlineLvl w:val="2"/>
        <w:rPr>
          <w:rFonts w:hint="eastAsia" w:ascii="宋体" w:hAnsi="宋体" w:eastAsia="宋体" w:cs="宋体"/>
          <w:color w:val="auto"/>
          <w:sz w:val="24"/>
          <w:szCs w:val="24"/>
          <w:highlight w:val="none"/>
          <w:lang w:val="en-US" w:eastAsia="zh-CN"/>
        </w:rPr>
      </w:pPr>
    </w:p>
    <w:p>
      <w:pPr>
        <w:pStyle w:val="66"/>
        <w:outlineLvl w:val="2"/>
        <w:rPr>
          <w:rFonts w:hint="eastAsia" w:ascii="宋体" w:hAnsi="宋体" w:eastAsia="宋体" w:cs="宋体"/>
          <w:color w:val="auto"/>
          <w:sz w:val="24"/>
          <w:szCs w:val="24"/>
          <w:highlight w:val="none"/>
          <w:lang w:val="en-US" w:eastAsia="zh-CN"/>
        </w:rPr>
      </w:pPr>
    </w:p>
    <w:p>
      <w:pPr>
        <w:pStyle w:val="66"/>
        <w:outlineLvl w:val="2"/>
        <w:rPr>
          <w:rFonts w:hint="eastAsia" w:ascii="宋体" w:hAnsi="宋体" w:eastAsia="宋体" w:cs="宋体"/>
          <w:color w:val="auto"/>
          <w:sz w:val="24"/>
          <w:szCs w:val="24"/>
          <w:highlight w:val="none"/>
          <w:lang w:val="en-US" w:eastAsia="zh-CN"/>
        </w:rPr>
      </w:pPr>
    </w:p>
    <w:p>
      <w:pPr>
        <w:pStyle w:val="66"/>
        <w:outlineLvl w:val="2"/>
        <w:rPr>
          <w:rFonts w:hint="eastAsia" w:ascii="宋体" w:hAnsi="宋体" w:eastAsia="宋体" w:cs="宋体"/>
          <w:color w:val="auto"/>
          <w:sz w:val="24"/>
          <w:szCs w:val="24"/>
          <w:highlight w:val="none"/>
          <w:lang w:val="en-US" w:eastAsia="zh-CN"/>
        </w:rPr>
      </w:pPr>
    </w:p>
    <w:p>
      <w:pPr>
        <w:pStyle w:val="66"/>
        <w:outlineLvl w:val="2"/>
        <w:rPr>
          <w:rFonts w:hint="eastAsia" w:ascii="宋体" w:hAnsi="宋体" w:eastAsia="宋体" w:cs="宋体"/>
          <w:color w:val="auto"/>
          <w:sz w:val="24"/>
          <w:szCs w:val="24"/>
          <w:highlight w:val="none"/>
          <w:lang w:val="en-US" w:eastAsia="zh-CN"/>
        </w:rPr>
      </w:pPr>
    </w:p>
    <w:p>
      <w:pPr>
        <w:pStyle w:val="66"/>
        <w:outlineLvl w:val="2"/>
        <w:rPr>
          <w:rFonts w:hint="eastAsia" w:ascii="宋体" w:hAnsi="宋体" w:eastAsia="宋体" w:cs="宋体"/>
          <w:color w:val="auto"/>
          <w:sz w:val="24"/>
          <w:szCs w:val="24"/>
          <w:highlight w:val="none"/>
          <w:lang w:val="en-US" w:eastAsia="zh-CN"/>
        </w:rPr>
      </w:pPr>
    </w:p>
    <w:p>
      <w:pPr>
        <w:pStyle w:val="66"/>
        <w:outlineLvl w:val="2"/>
        <w:rPr>
          <w:rFonts w:hint="eastAsia" w:ascii="宋体" w:hAnsi="宋体" w:eastAsia="宋体" w:cs="宋体"/>
          <w:color w:val="auto"/>
          <w:sz w:val="24"/>
          <w:szCs w:val="24"/>
          <w:highlight w:val="none"/>
          <w:lang w:val="en-US" w:eastAsia="zh-CN"/>
        </w:rPr>
      </w:pPr>
    </w:p>
    <w:p>
      <w:pPr>
        <w:pStyle w:val="66"/>
        <w:jc w:val="center"/>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投标保证金</w:t>
      </w:r>
      <w:bookmarkEnd w:id="107"/>
      <w:bookmarkEnd w:id="108"/>
    </w:p>
    <w:p>
      <w:pPr>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15"/>
        <w:rPr>
          <w:rFonts w:hint="eastAsia" w:ascii="宋体" w:hAnsi="宋体" w:eastAsia="宋体" w:cs="宋体"/>
          <w:color w:val="auto"/>
          <w:kern w:val="2"/>
          <w:sz w:val="24"/>
          <w:szCs w:val="24"/>
          <w:highlight w:val="none"/>
          <w:lang w:val="en-US" w:eastAsia="zh-CN" w:bidi="ar-SA"/>
        </w:rPr>
      </w:pPr>
    </w:p>
    <w:p>
      <w:pPr>
        <w:pStyle w:val="67"/>
        <w:widowControl/>
        <w:spacing w:before="100" w:beforeAutospacing="1" w:after="100" w:afterAutospacing="1"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投标单位（</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）反商业贿赂承诺书</w:t>
      </w:r>
    </w:p>
    <w:p>
      <w:pPr>
        <w:pStyle w:val="67"/>
        <w:widowControl/>
        <w:spacing w:line="48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w:t>
      </w:r>
      <w:r>
        <w:rPr>
          <w:rFonts w:hint="eastAsia" w:ascii="宋体" w:hAnsi="宋体" w:eastAsia="宋体" w:cs="宋体"/>
          <w:color w:val="auto"/>
          <w:sz w:val="24"/>
          <w:szCs w:val="24"/>
          <w:highlight w:val="none"/>
        </w:rPr>
        <w:t>   我公司承诺在</w:t>
      </w:r>
      <w:r>
        <w:rPr>
          <w:rFonts w:hint="eastAsia" w:ascii="宋体" w:hAnsi="宋体" w:eastAsia="宋体" w:cs="宋体"/>
          <w:color w:val="auto"/>
          <w:sz w:val="24"/>
          <w:szCs w:val="24"/>
          <w:highlight w:val="none"/>
          <w:u w:val="single"/>
        </w:rPr>
        <w:t>（项目编号、项目名称）</w:t>
      </w:r>
      <w:r>
        <w:rPr>
          <w:rFonts w:hint="eastAsia" w:ascii="宋体" w:hAnsi="宋体" w:eastAsia="宋体" w:cs="宋体"/>
          <w:color w:val="auto"/>
          <w:sz w:val="24"/>
          <w:szCs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投标单位（</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）承诺书 </w:t>
      </w:r>
    </w:p>
    <w:p>
      <w:pPr>
        <w:pStyle w:val="67"/>
        <w:widowControl/>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我公司承诺在参加本次投标前三年内，无以下行为：</w:t>
      </w:r>
    </w:p>
    <w:p>
      <w:pPr>
        <w:pStyle w:val="67"/>
        <w:widowControl/>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重大违法行为；</w:t>
      </w:r>
    </w:p>
    <w:p>
      <w:pPr>
        <w:pStyle w:val="67"/>
        <w:widowControl/>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商业贿赂行为；</w:t>
      </w:r>
    </w:p>
    <w:p>
      <w:pPr>
        <w:pStyle w:val="67"/>
        <w:widowControl/>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政府采购法《第七十七条》，列入不良行为记录名单的各种行为；</w:t>
      </w:r>
    </w:p>
    <w:p>
      <w:pPr>
        <w:pStyle w:val="67"/>
        <w:widowControl/>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如有上述行为，我公司及项目参与人员自愿放弃本次项目的投标、报价资格，若为预中标、成交人，也自愿放弃中标、成交资格。 </w:t>
      </w:r>
    </w:p>
    <w:p>
      <w:pPr>
        <w:pStyle w:val="67"/>
        <w:widowControl/>
        <w:spacing w:line="480" w:lineRule="auto"/>
        <w:jc w:val="left"/>
        <w:rPr>
          <w:rFonts w:hint="eastAsia" w:ascii="宋体" w:hAnsi="宋体" w:eastAsia="宋体" w:cs="宋体"/>
          <w:color w:val="auto"/>
          <w:sz w:val="24"/>
          <w:szCs w:val="24"/>
          <w:highlight w:val="none"/>
        </w:rPr>
      </w:pPr>
    </w:p>
    <w:p>
      <w:pPr>
        <w:pStyle w:val="67"/>
        <w:widowControl/>
        <w:spacing w:line="480" w:lineRule="auto"/>
        <w:jc w:val="left"/>
        <w:rPr>
          <w:rFonts w:hint="eastAsia" w:ascii="宋体" w:hAnsi="宋体" w:eastAsia="宋体" w:cs="宋体"/>
          <w:color w:val="auto"/>
          <w:sz w:val="24"/>
          <w:szCs w:val="24"/>
          <w:highlight w:val="none"/>
        </w:rPr>
      </w:pPr>
    </w:p>
    <w:p>
      <w:pPr>
        <w:pStyle w:val="67"/>
        <w:widowControl/>
        <w:spacing w:line="480" w:lineRule="auto"/>
        <w:jc w:val="left"/>
        <w:rPr>
          <w:rFonts w:hint="eastAsia" w:ascii="宋体" w:hAnsi="宋体" w:eastAsia="宋体" w:cs="宋体"/>
          <w:color w:val="auto"/>
          <w:sz w:val="24"/>
          <w:szCs w:val="24"/>
          <w:highlight w:val="none"/>
        </w:rPr>
      </w:pPr>
    </w:p>
    <w:p>
      <w:pPr>
        <w:pStyle w:val="68"/>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投标人法定代表人（电子签名）：</w:t>
      </w:r>
      <w:r>
        <w:rPr>
          <w:rFonts w:hint="eastAsia" w:ascii="宋体" w:hAnsi="宋体" w:eastAsia="宋体" w:cs="宋体"/>
          <w:color w:val="auto"/>
          <w:sz w:val="24"/>
          <w:szCs w:val="24"/>
          <w:highlight w:val="none"/>
          <w:u w:val="single"/>
        </w:rPr>
        <w:t xml:space="preserve">                  </w:t>
      </w:r>
    </w:p>
    <w:p>
      <w:pPr>
        <w:pStyle w:val="68"/>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p>
    <w:p>
      <w:pPr>
        <w:pStyle w:val="68"/>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numPr>
          <w:ilvl w:val="0"/>
          <w:numId w:val="0"/>
        </w:numPr>
        <w:tabs>
          <w:tab w:val="left" w:pos="360"/>
          <w:tab w:val="left" w:pos="480"/>
          <w:tab w:val="left" w:pos="1413"/>
        </w:tabs>
        <w:spacing w:line="360" w:lineRule="auto"/>
        <w:rPr>
          <w:rFonts w:hint="eastAsia" w:ascii="宋体" w:hAnsi="宋体" w:eastAsia="宋体" w:cs="宋体"/>
          <w:b/>
          <w:color w:val="auto"/>
          <w:kern w:val="0"/>
          <w:sz w:val="24"/>
          <w:szCs w:val="24"/>
          <w:highlight w:val="none"/>
          <w:lang w:val="en-US" w:eastAsia="zh-CN" w:bidi="ar-SA"/>
        </w:rPr>
      </w:pPr>
    </w:p>
    <w:p>
      <w:pPr>
        <w:numPr>
          <w:ilvl w:val="0"/>
          <w:numId w:val="0"/>
        </w:numPr>
        <w:tabs>
          <w:tab w:val="left" w:pos="360"/>
          <w:tab w:val="left" w:pos="480"/>
          <w:tab w:val="left" w:pos="1413"/>
        </w:tabs>
        <w:spacing w:line="360" w:lineRule="auto"/>
        <w:rPr>
          <w:rFonts w:hint="eastAsia" w:ascii="宋体" w:hAnsi="宋体" w:eastAsia="宋体" w:cs="宋体"/>
          <w:b/>
          <w:color w:val="auto"/>
          <w:kern w:val="0"/>
          <w:sz w:val="24"/>
          <w:szCs w:val="24"/>
          <w:highlight w:val="none"/>
          <w:lang w:val="en-US" w:eastAsia="zh-CN" w:bidi="ar-SA"/>
        </w:rPr>
      </w:pPr>
    </w:p>
    <w:p>
      <w:pPr>
        <w:pStyle w:val="15"/>
        <w:rPr>
          <w:rFonts w:hint="eastAsia" w:ascii="宋体" w:hAnsi="宋体" w:eastAsia="宋体" w:cs="宋体"/>
          <w:b/>
          <w:color w:val="auto"/>
          <w:kern w:val="0"/>
          <w:sz w:val="24"/>
          <w:szCs w:val="24"/>
          <w:highlight w:val="none"/>
          <w:lang w:val="en-US" w:eastAsia="zh-CN" w:bidi="ar-SA"/>
        </w:rPr>
      </w:pPr>
    </w:p>
    <w:p>
      <w:pPr>
        <w:pStyle w:val="15"/>
        <w:rPr>
          <w:rFonts w:hint="eastAsia" w:ascii="宋体" w:hAnsi="宋体" w:eastAsia="宋体" w:cs="宋体"/>
          <w:b/>
          <w:color w:val="auto"/>
          <w:kern w:val="0"/>
          <w:sz w:val="24"/>
          <w:szCs w:val="24"/>
          <w:highlight w:val="none"/>
          <w:lang w:val="en-US" w:eastAsia="zh-CN" w:bidi="ar-SA"/>
        </w:rPr>
      </w:pPr>
    </w:p>
    <w:p>
      <w:pPr>
        <w:pStyle w:val="15"/>
        <w:rPr>
          <w:rFonts w:hint="eastAsia" w:ascii="宋体" w:hAnsi="宋体" w:eastAsia="宋体" w:cs="宋体"/>
          <w:b/>
          <w:color w:val="auto"/>
          <w:kern w:val="0"/>
          <w:sz w:val="24"/>
          <w:szCs w:val="24"/>
          <w:highlight w:val="none"/>
          <w:lang w:val="en-US" w:eastAsia="zh-CN" w:bidi="ar-SA"/>
        </w:rPr>
      </w:pPr>
    </w:p>
    <w:p>
      <w:pPr>
        <w:pStyle w:val="15"/>
        <w:rPr>
          <w:rFonts w:hint="eastAsia" w:ascii="宋体" w:hAnsi="宋体" w:eastAsia="宋体" w:cs="宋体"/>
          <w:b/>
          <w:color w:val="auto"/>
          <w:kern w:val="0"/>
          <w:sz w:val="24"/>
          <w:szCs w:val="24"/>
          <w:highlight w:val="none"/>
          <w:lang w:val="en-US" w:eastAsia="zh-CN" w:bidi="ar-SA"/>
        </w:rPr>
      </w:pPr>
    </w:p>
    <w:p>
      <w:pPr>
        <w:numPr>
          <w:ilvl w:val="0"/>
          <w:numId w:val="0"/>
        </w:numPr>
        <w:tabs>
          <w:tab w:val="left" w:pos="360"/>
          <w:tab w:val="left" w:pos="480"/>
          <w:tab w:val="left" w:pos="1413"/>
        </w:tabs>
        <w:spacing w:line="360" w:lineRule="auto"/>
        <w:rPr>
          <w:rFonts w:hint="eastAsia" w:ascii="宋体" w:hAnsi="宋体" w:eastAsia="宋体" w:cs="宋体"/>
          <w:b/>
          <w:color w:val="auto"/>
          <w:kern w:val="0"/>
          <w:sz w:val="24"/>
          <w:szCs w:val="24"/>
          <w:highlight w:val="none"/>
          <w:lang w:val="en-US" w:eastAsia="zh-CN" w:bidi="ar-SA"/>
        </w:rPr>
      </w:pPr>
    </w:p>
    <w:p>
      <w:pPr>
        <w:numPr>
          <w:ilvl w:val="0"/>
          <w:numId w:val="0"/>
        </w:numPr>
        <w:tabs>
          <w:tab w:val="left" w:pos="360"/>
          <w:tab w:val="left" w:pos="480"/>
          <w:tab w:val="left" w:pos="1413"/>
        </w:tabs>
        <w:spacing w:line="360" w:lineRule="auto"/>
        <w:jc w:val="center"/>
        <w:rPr>
          <w:rFonts w:hint="eastAsia" w:ascii="宋体" w:hAnsi="宋体" w:eastAsia="宋体" w:cs="宋体"/>
          <w:b/>
          <w:color w:val="auto"/>
          <w:kern w:val="0"/>
          <w:sz w:val="24"/>
          <w:szCs w:val="24"/>
          <w:highlight w:val="none"/>
          <w:lang w:bidi="ar-SA"/>
        </w:rPr>
      </w:pPr>
      <w:r>
        <w:rPr>
          <w:rFonts w:hint="eastAsia" w:ascii="宋体" w:hAnsi="宋体" w:eastAsia="宋体" w:cs="宋体"/>
          <w:b/>
          <w:color w:val="auto"/>
          <w:kern w:val="0"/>
          <w:sz w:val="24"/>
          <w:szCs w:val="24"/>
          <w:highlight w:val="none"/>
          <w:lang w:val="en-US" w:eastAsia="zh-CN" w:bidi="ar-SA"/>
        </w:rPr>
        <w:t>5、</w:t>
      </w:r>
      <w:r>
        <w:rPr>
          <w:rFonts w:hint="eastAsia" w:ascii="宋体" w:hAnsi="宋体" w:eastAsia="宋体" w:cs="宋体"/>
          <w:b/>
          <w:color w:val="auto"/>
          <w:kern w:val="0"/>
          <w:sz w:val="24"/>
          <w:szCs w:val="24"/>
          <w:highlight w:val="none"/>
          <w:lang w:bidi="ar-SA"/>
        </w:rPr>
        <w:t>中、小微企业声明函（中、小、微型企业产品价格需扣除的须提供）</w:t>
      </w:r>
    </w:p>
    <w:p>
      <w:pPr>
        <w:keepNext w:val="0"/>
        <w:keepLines w:val="0"/>
        <w:widowControl/>
        <w:suppressLineNumbers w:val="0"/>
        <w:jc w:val="center"/>
        <w:rPr>
          <w:color w:val="auto"/>
          <w:highlight w:val="none"/>
        </w:rPr>
      </w:pPr>
      <w:r>
        <w:rPr>
          <w:rFonts w:ascii="宋体" w:hAnsi="宋体" w:eastAsia="宋体" w:cs="宋体"/>
          <w:b/>
          <w:bCs/>
          <w:color w:val="auto"/>
          <w:kern w:val="0"/>
          <w:sz w:val="36"/>
          <w:szCs w:val="36"/>
          <w:highlight w:val="none"/>
          <w:lang w:val="en-US" w:eastAsia="zh-CN" w:bidi="ar"/>
        </w:rPr>
        <w:t>中小企业声明函（货物）</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本公司（联合体）郑重声明，根据《政府采购促进中小 企业发展管理办法》（财库﹝2020﹞46 号）的规定，本公司 （联合体）参加（单位名称）的（项目名称）采购活动，提 供的货物全部由符合政策要求的中小企业制造。相关企业 （含联合体中的中小企业、签订分包意向协议的中小企业） 的具体情况如下： </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（标的名称）</w:t>
      </w:r>
      <w:r>
        <w:rPr>
          <w:rFonts w:ascii="宋体" w:hAnsi="宋体" w:cs="宋体"/>
          <w:color w:val="auto"/>
          <w:kern w:val="0"/>
          <w:sz w:val="24"/>
          <w:szCs w:val="24"/>
          <w:highlight w:val="none"/>
        </w:rPr>
        <w:t xml:space="preserve"> ， 属于</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（采购文件中明确的所属行业）行业</w:t>
      </w:r>
      <w:r>
        <w:rPr>
          <w:rFonts w:ascii="宋体" w:hAnsi="宋体" w:cs="宋体"/>
          <w:color w:val="auto"/>
          <w:kern w:val="0"/>
          <w:sz w:val="24"/>
          <w:szCs w:val="24"/>
          <w:highlight w:val="none"/>
        </w:rPr>
        <w:t>；制造商为</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企业名称）</w:t>
      </w:r>
      <w:r>
        <w:rPr>
          <w:rFonts w:ascii="宋体" w:hAnsi="宋体" w:cs="宋体"/>
          <w:color w:val="auto"/>
          <w:kern w:val="0"/>
          <w:sz w:val="24"/>
          <w:szCs w:val="24"/>
          <w:highlight w:val="none"/>
        </w:rPr>
        <w:t>， 从业人员</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人， 营业收入为</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 资产总额为</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w:t>
      </w:r>
      <w:r>
        <w:rPr>
          <w:rFonts w:hint="eastAsia" w:ascii="宋体" w:hAnsi="宋体" w:cs="宋体"/>
          <w:color w:val="auto"/>
          <w:kern w:val="0"/>
          <w:sz w:val="24"/>
          <w:szCs w:val="24"/>
          <w:highlight w:val="none"/>
          <w:lang w:eastAsia="zh-CN"/>
        </w:rPr>
        <w:t>，</w:t>
      </w:r>
      <w:r>
        <w:rPr>
          <w:rFonts w:ascii="宋体" w:hAnsi="宋体" w:cs="宋体"/>
          <w:color w:val="auto"/>
          <w:kern w:val="0"/>
          <w:sz w:val="24"/>
          <w:szCs w:val="24"/>
          <w:highlight w:val="none"/>
          <w:u w:val="none"/>
        </w:rPr>
        <w:t>属于</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（中型企业、 小型企业、 微型企业</w:t>
      </w:r>
      <w:r>
        <w:rPr>
          <w:rFonts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（标的名称）</w:t>
      </w:r>
      <w:r>
        <w:rPr>
          <w:rFonts w:ascii="宋体" w:hAnsi="宋体" w:cs="宋体"/>
          <w:color w:val="auto"/>
          <w:kern w:val="0"/>
          <w:sz w:val="24"/>
          <w:szCs w:val="24"/>
          <w:highlight w:val="none"/>
        </w:rPr>
        <w:t xml:space="preserve"> ， 属于</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（采购文件中明确的所属行业）</w:t>
      </w:r>
      <w:r>
        <w:rPr>
          <w:rFonts w:ascii="宋体" w:hAnsi="宋体" w:cs="宋体"/>
          <w:color w:val="auto"/>
          <w:kern w:val="0"/>
          <w:sz w:val="24"/>
          <w:szCs w:val="24"/>
          <w:highlight w:val="none"/>
        </w:rPr>
        <w:t>行业； 制造商为</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企业名称）</w:t>
      </w:r>
      <w:r>
        <w:rPr>
          <w:rFonts w:ascii="宋体" w:hAnsi="宋体" w:cs="宋体"/>
          <w:color w:val="auto"/>
          <w:kern w:val="0"/>
          <w:sz w:val="24"/>
          <w:szCs w:val="24"/>
          <w:highlight w:val="none"/>
        </w:rPr>
        <w:t>， 从业人员</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人， 营业收为</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 资产总额为</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 属于</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（中型企业、 小型企业、 微型企业）</w:t>
      </w:r>
      <w:r>
        <w:rPr>
          <w:rFonts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w:t>
      </w:r>
    </w:p>
    <w:p>
      <w:pPr>
        <w:pStyle w:val="22"/>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 为大企业的情形，也不存在与大企业的负责人为同一人的情 形。 本企业对上述声明内容的真实性负责。如有虚假，将依 法承担相应责任。</w:t>
      </w:r>
    </w:p>
    <w:p>
      <w:pPr>
        <w:rPr>
          <w:rFonts w:hint="eastAsia" w:ascii="宋体" w:hAnsi="宋体" w:eastAsia="宋体" w:cs="宋体"/>
          <w:color w:val="auto"/>
          <w:kern w:val="2"/>
          <w:sz w:val="24"/>
          <w:szCs w:val="24"/>
          <w:highlight w:val="none"/>
          <w:lang w:val="en-US" w:eastAsia="zh-CN" w:bidi="ar-SA"/>
        </w:rPr>
      </w:pPr>
    </w:p>
    <w:p>
      <w:pPr>
        <w:pStyle w:val="22"/>
        <w:rPr>
          <w:rFonts w:hint="eastAsia"/>
          <w:color w:val="auto"/>
          <w:highlight w:val="none"/>
          <w:lang w:val="en-US" w:eastAsia="zh-CN"/>
        </w:rPr>
      </w:pPr>
    </w:p>
    <w:p>
      <w:pPr>
        <w:pStyle w:val="68"/>
        <w:adjustRightInd w:val="0"/>
        <w:snapToGrid w:val="0"/>
        <w:spacing w:line="5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投标人法定代表人（电子签名）：                  </w:t>
      </w:r>
    </w:p>
    <w:p>
      <w:pPr>
        <w:pStyle w:val="68"/>
        <w:adjustRightInd w:val="0"/>
        <w:snapToGrid w:val="0"/>
        <w:spacing w:line="5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投标人名称（电子签章）：                       </w:t>
      </w:r>
    </w:p>
    <w:p>
      <w:pPr>
        <w:pStyle w:val="68"/>
        <w:spacing w:line="5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          年      月     日</w:t>
      </w:r>
    </w:p>
    <w:p>
      <w:pPr>
        <w:pStyle w:val="72"/>
        <w:outlineLvl w:val="2"/>
        <w:rPr>
          <w:rFonts w:hint="eastAsia" w:ascii="宋体" w:hAnsi="宋体" w:eastAsia="宋体" w:cs="宋体"/>
          <w:color w:val="auto"/>
          <w:kern w:val="2"/>
          <w:sz w:val="24"/>
          <w:szCs w:val="24"/>
          <w:highlight w:val="none"/>
          <w:lang w:val="en-US" w:eastAsia="zh-CN" w:bidi="ar-SA"/>
        </w:rPr>
      </w:pPr>
      <w:bookmarkStart w:id="109" w:name="_Toc11559"/>
      <w:bookmarkStart w:id="110" w:name="_Toc17973"/>
    </w:p>
    <w:p>
      <w:pPr>
        <w:pStyle w:val="72"/>
        <w:outlineLvl w:val="2"/>
        <w:rPr>
          <w:rFonts w:hint="eastAsia" w:ascii="宋体" w:hAnsi="宋体" w:eastAsia="宋体" w:cs="宋体"/>
          <w:color w:val="auto"/>
          <w:sz w:val="24"/>
          <w:szCs w:val="24"/>
          <w:highlight w:val="none"/>
          <w:lang w:val="en-US" w:eastAsia="zh-CN"/>
        </w:rPr>
      </w:pPr>
    </w:p>
    <w:p>
      <w:pPr>
        <w:pStyle w:val="72"/>
        <w:outlineLvl w:val="2"/>
        <w:rPr>
          <w:rFonts w:hint="eastAsia" w:ascii="宋体" w:hAnsi="宋体" w:eastAsia="宋体" w:cs="宋体"/>
          <w:color w:val="auto"/>
          <w:sz w:val="24"/>
          <w:szCs w:val="24"/>
          <w:highlight w:val="none"/>
          <w:lang w:val="en-US" w:eastAsia="zh-CN"/>
        </w:rPr>
      </w:pPr>
    </w:p>
    <w:p>
      <w:pPr>
        <w:pStyle w:val="72"/>
        <w:outlineLvl w:val="2"/>
        <w:rPr>
          <w:rFonts w:hint="eastAsia" w:ascii="宋体" w:hAnsi="宋体" w:eastAsia="宋体" w:cs="宋体"/>
          <w:color w:val="auto"/>
          <w:sz w:val="24"/>
          <w:szCs w:val="24"/>
          <w:highlight w:val="none"/>
          <w:lang w:val="en-US" w:eastAsia="zh-CN"/>
        </w:rPr>
      </w:pPr>
    </w:p>
    <w:p>
      <w:pPr>
        <w:pStyle w:val="72"/>
        <w:outlineLvl w:val="2"/>
        <w:rPr>
          <w:rFonts w:hint="eastAsia" w:ascii="宋体" w:hAnsi="宋体" w:eastAsia="宋体" w:cs="宋体"/>
          <w:color w:val="auto"/>
          <w:sz w:val="24"/>
          <w:szCs w:val="24"/>
          <w:highlight w:val="none"/>
          <w:lang w:val="en-US" w:eastAsia="zh-CN"/>
        </w:rPr>
      </w:pPr>
    </w:p>
    <w:p>
      <w:pPr>
        <w:pStyle w:val="72"/>
        <w:outlineLvl w:val="2"/>
        <w:rPr>
          <w:rFonts w:hint="eastAsia" w:ascii="宋体" w:hAnsi="宋体" w:eastAsia="宋体" w:cs="宋体"/>
          <w:color w:val="auto"/>
          <w:sz w:val="24"/>
          <w:szCs w:val="24"/>
          <w:highlight w:val="none"/>
          <w:lang w:val="en-US" w:eastAsia="zh-CN"/>
        </w:rPr>
      </w:pPr>
    </w:p>
    <w:p>
      <w:pPr>
        <w:pStyle w:val="72"/>
        <w:outlineLvl w:val="2"/>
        <w:rPr>
          <w:rFonts w:hint="eastAsia" w:ascii="宋体" w:hAnsi="宋体" w:eastAsia="宋体" w:cs="宋体"/>
          <w:color w:val="auto"/>
          <w:sz w:val="24"/>
          <w:szCs w:val="24"/>
          <w:highlight w:val="none"/>
          <w:lang w:val="en-US" w:eastAsia="zh-CN"/>
        </w:rPr>
      </w:pPr>
    </w:p>
    <w:p>
      <w:pPr>
        <w:pStyle w:val="72"/>
        <w:outlineLvl w:val="2"/>
        <w:rPr>
          <w:rFonts w:hint="eastAsia" w:ascii="宋体" w:hAnsi="宋体" w:eastAsia="宋体" w:cs="宋体"/>
          <w:color w:val="auto"/>
          <w:sz w:val="24"/>
          <w:szCs w:val="24"/>
          <w:highlight w:val="none"/>
          <w:lang w:val="en-US" w:eastAsia="zh-CN"/>
        </w:rPr>
      </w:pPr>
    </w:p>
    <w:p>
      <w:pPr>
        <w:pStyle w:val="72"/>
        <w:outlineLvl w:val="2"/>
        <w:rPr>
          <w:rFonts w:hint="eastAsia" w:ascii="宋体" w:hAnsi="宋体" w:eastAsia="宋体" w:cs="宋体"/>
          <w:color w:val="auto"/>
          <w:sz w:val="24"/>
          <w:szCs w:val="24"/>
          <w:highlight w:val="none"/>
          <w:lang w:val="en-US" w:eastAsia="zh-CN"/>
        </w:rPr>
      </w:pPr>
    </w:p>
    <w:p>
      <w:pPr>
        <w:pStyle w:val="72"/>
        <w:outlineLvl w:val="2"/>
        <w:rPr>
          <w:rFonts w:hint="eastAsia" w:ascii="宋体" w:hAnsi="宋体" w:eastAsia="宋体" w:cs="宋体"/>
          <w:color w:val="auto"/>
          <w:sz w:val="24"/>
          <w:szCs w:val="24"/>
          <w:highlight w:val="none"/>
          <w:lang w:val="en-US" w:eastAsia="zh-CN"/>
        </w:rPr>
      </w:pPr>
    </w:p>
    <w:p>
      <w:pPr>
        <w:pStyle w:val="72"/>
        <w:outlineLvl w:val="2"/>
        <w:rPr>
          <w:rFonts w:hint="eastAsia" w:ascii="宋体" w:hAnsi="宋体" w:eastAsia="宋体" w:cs="宋体"/>
          <w:color w:val="auto"/>
          <w:sz w:val="24"/>
          <w:szCs w:val="24"/>
          <w:highlight w:val="none"/>
          <w:lang w:val="en-US" w:eastAsia="zh-CN"/>
        </w:rPr>
      </w:pPr>
    </w:p>
    <w:p>
      <w:pPr>
        <w:pStyle w:val="72"/>
        <w:outlineLvl w:val="2"/>
        <w:rPr>
          <w:rFonts w:hint="eastAsia" w:ascii="宋体" w:hAnsi="宋体" w:eastAsia="宋体" w:cs="宋体"/>
          <w:color w:val="auto"/>
          <w:sz w:val="24"/>
          <w:szCs w:val="24"/>
          <w:highlight w:val="none"/>
          <w:lang w:val="en-US" w:eastAsia="zh-CN"/>
        </w:rPr>
      </w:pPr>
    </w:p>
    <w:p>
      <w:pPr>
        <w:pStyle w:val="72"/>
        <w:jc w:val="center"/>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bookmarkEnd w:id="109"/>
      <w:bookmarkEnd w:id="110"/>
      <w:r>
        <w:rPr>
          <w:rFonts w:hint="eastAsia" w:ascii="宋体" w:hAnsi="宋体" w:eastAsia="宋体" w:cs="宋体"/>
          <w:color w:val="auto"/>
          <w:sz w:val="24"/>
          <w:szCs w:val="24"/>
          <w:highlight w:val="none"/>
        </w:rPr>
        <w:t>不参与围标串标承诺书</w:t>
      </w:r>
    </w:p>
    <w:p>
      <w:pPr>
        <w:pStyle w:val="73"/>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本人作为</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的法人，清楚知晓我公司本项目投标活动，对以下事项作出承诺：</w:t>
      </w:r>
    </w:p>
    <w:p>
      <w:pPr>
        <w:pStyle w:val="73"/>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一、我单位遵循公开、公平、公正、诚实守信的原则，依法依规参与本项目竞标。</w:t>
      </w:r>
    </w:p>
    <w:p>
      <w:pPr>
        <w:pStyle w:val="73"/>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二、我单位在本项目招标投标活动中，未参与围标串标。</w:t>
      </w:r>
    </w:p>
    <w:p>
      <w:pPr>
        <w:pStyle w:val="73"/>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三、我单位如被查实在本项目招标投标活动中存在围标串标的，递交</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行为作为实施串通投标违法行为的关键环节，本人承担直接责任人员法律责任，接受相应行政处罚和失信惩戒。</w:t>
      </w:r>
    </w:p>
    <w:p>
      <w:pPr>
        <w:pStyle w:val="73"/>
        <w:spacing w:line="640" w:lineRule="exact"/>
        <w:ind w:firstLine="480" w:firstLineChars="200"/>
        <w:rPr>
          <w:rFonts w:hint="eastAsia" w:ascii="宋体" w:hAnsi="宋体" w:eastAsia="宋体" w:cs="宋体"/>
          <w:color w:val="auto"/>
          <w:sz w:val="24"/>
          <w:szCs w:val="24"/>
          <w:highlight w:val="none"/>
        </w:rPr>
      </w:pPr>
    </w:p>
    <w:p>
      <w:pPr>
        <w:pStyle w:val="73"/>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p>
      <w:pPr>
        <w:pStyle w:val="73"/>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单位名称：</w:t>
      </w:r>
    </w:p>
    <w:p>
      <w:pPr>
        <w:pStyle w:val="73"/>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法人签名：</w:t>
      </w:r>
    </w:p>
    <w:p>
      <w:pPr>
        <w:pStyle w:val="73"/>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73"/>
        <w:spacing w:line="640" w:lineRule="exact"/>
        <w:jc w:val="left"/>
        <w:rPr>
          <w:rFonts w:hint="eastAsia" w:ascii="宋体" w:hAnsi="宋体" w:eastAsia="宋体" w:cs="宋体"/>
          <w:color w:val="auto"/>
          <w:sz w:val="24"/>
          <w:szCs w:val="24"/>
          <w:highlight w:val="none"/>
        </w:rPr>
      </w:pPr>
    </w:p>
    <w:p>
      <w:pPr>
        <w:pStyle w:val="68"/>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投标人法定代表人（电子签名）：</w:t>
      </w:r>
      <w:r>
        <w:rPr>
          <w:rFonts w:hint="eastAsia" w:ascii="宋体" w:hAnsi="宋体" w:eastAsia="宋体" w:cs="宋体"/>
          <w:color w:val="auto"/>
          <w:sz w:val="24"/>
          <w:szCs w:val="24"/>
          <w:highlight w:val="none"/>
          <w:u w:val="single"/>
        </w:rPr>
        <w:t xml:space="preserve">                  </w:t>
      </w:r>
    </w:p>
    <w:p>
      <w:pPr>
        <w:pStyle w:val="68"/>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p>
    <w:p>
      <w:pPr>
        <w:pStyle w:val="68"/>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pStyle w:val="74"/>
        <w:adjustRightInd w:val="0"/>
        <w:snapToGrid w:val="0"/>
        <w:spacing w:line="500" w:lineRule="exact"/>
        <w:rPr>
          <w:rFonts w:hint="eastAsia" w:ascii="宋体" w:hAnsi="宋体" w:eastAsia="宋体" w:cs="宋体"/>
          <w:color w:val="auto"/>
          <w:sz w:val="24"/>
          <w:szCs w:val="24"/>
          <w:highlight w:val="none"/>
          <w:lang w:val="en-US" w:eastAsia="zh-CN"/>
        </w:rPr>
      </w:pPr>
    </w:p>
    <w:p>
      <w:pPr>
        <w:pStyle w:val="75"/>
        <w:outlineLvl w:val="2"/>
        <w:rPr>
          <w:rFonts w:hint="eastAsia" w:ascii="宋体" w:hAnsi="宋体" w:eastAsia="宋体" w:cs="宋体"/>
          <w:color w:val="auto"/>
          <w:sz w:val="24"/>
          <w:szCs w:val="24"/>
          <w:highlight w:val="none"/>
          <w:lang w:val="en-US" w:eastAsia="zh-CN"/>
        </w:rPr>
      </w:pPr>
      <w:bookmarkStart w:id="111" w:name="_Toc27496"/>
      <w:bookmarkStart w:id="112" w:name="_Toc14405"/>
      <w:bookmarkStart w:id="113" w:name="_Toc256000050"/>
    </w:p>
    <w:p>
      <w:pPr>
        <w:pStyle w:val="75"/>
        <w:outlineLvl w:val="2"/>
        <w:rPr>
          <w:rFonts w:hint="eastAsia" w:ascii="宋体" w:hAnsi="宋体" w:eastAsia="宋体" w:cs="宋体"/>
          <w:color w:val="auto"/>
          <w:sz w:val="24"/>
          <w:szCs w:val="24"/>
          <w:highlight w:val="none"/>
          <w:lang w:val="en-US" w:eastAsia="zh-CN"/>
        </w:rPr>
      </w:pPr>
    </w:p>
    <w:p>
      <w:pPr>
        <w:pStyle w:val="75"/>
        <w:outlineLvl w:val="2"/>
        <w:rPr>
          <w:rFonts w:hint="eastAsia" w:ascii="宋体" w:hAnsi="宋体" w:eastAsia="宋体" w:cs="宋体"/>
          <w:color w:val="auto"/>
          <w:sz w:val="24"/>
          <w:szCs w:val="24"/>
          <w:highlight w:val="none"/>
          <w:lang w:val="en-US" w:eastAsia="zh-CN"/>
        </w:rPr>
      </w:pPr>
    </w:p>
    <w:p>
      <w:pPr>
        <w:pStyle w:val="75"/>
        <w:outlineLvl w:val="2"/>
        <w:rPr>
          <w:rFonts w:hint="eastAsia" w:ascii="宋体" w:hAnsi="宋体" w:eastAsia="宋体" w:cs="宋体"/>
          <w:color w:val="auto"/>
          <w:sz w:val="24"/>
          <w:szCs w:val="24"/>
          <w:highlight w:val="none"/>
          <w:lang w:val="en-US" w:eastAsia="zh-CN"/>
        </w:rPr>
      </w:pPr>
    </w:p>
    <w:p>
      <w:pPr>
        <w:pStyle w:val="75"/>
        <w:outlineLvl w:val="2"/>
        <w:rPr>
          <w:rFonts w:hint="eastAsia" w:ascii="宋体" w:hAnsi="宋体" w:eastAsia="宋体" w:cs="宋体"/>
          <w:color w:val="auto"/>
          <w:sz w:val="24"/>
          <w:szCs w:val="24"/>
          <w:highlight w:val="none"/>
          <w:lang w:val="en-US" w:eastAsia="zh-CN"/>
        </w:rPr>
      </w:pPr>
    </w:p>
    <w:p>
      <w:pPr>
        <w:pStyle w:val="75"/>
        <w:outlineLvl w:val="2"/>
        <w:rPr>
          <w:rFonts w:hint="eastAsia" w:ascii="宋体" w:hAnsi="宋体" w:eastAsia="宋体" w:cs="宋体"/>
          <w:color w:val="auto"/>
          <w:sz w:val="24"/>
          <w:szCs w:val="24"/>
          <w:highlight w:val="none"/>
          <w:lang w:val="en-US" w:eastAsia="zh-CN"/>
        </w:rPr>
      </w:pPr>
    </w:p>
    <w:p>
      <w:pPr>
        <w:pStyle w:val="75"/>
        <w:outlineLvl w:val="2"/>
        <w:rPr>
          <w:rFonts w:hint="eastAsia" w:ascii="宋体" w:hAnsi="宋体" w:eastAsia="宋体" w:cs="宋体"/>
          <w:color w:val="auto"/>
          <w:sz w:val="24"/>
          <w:szCs w:val="24"/>
          <w:highlight w:val="none"/>
          <w:lang w:val="en-US" w:eastAsia="zh-CN"/>
        </w:rPr>
      </w:pPr>
    </w:p>
    <w:p>
      <w:pPr>
        <w:pStyle w:val="75"/>
        <w:outlineLvl w:val="2"/>
        <w:rPr>
          <w:rFonts w:hint="eastAsia" w:ascii="宋体" w:hAnsi="宋体" w:eastAsia="宋体" w:cs="宋体"/>
          <w:color w:val="auto"/>
          <w:sz w:val="24"/>
          <w:szCs w:val="24"/>
          <w:highlight w:val="none"/>
          <w:lang w:val="en-US" w:eastAsia="zh-CN"/>
        </w:rPr>
      </w:pPr>
    </w:p>
    <w:p>
      <w:pPr>
        <w:pStyle w:val="75"/>
        <w:outlineLvl w:val="2"/>
        <w:rPr>
          <w:rFonts w:hint="eastAsia" w:ascii="宋体" w:hAnsi="宋体" w:eastAsia="宋体" w:cs="宋体"/>
          <w:color w:val="auto"/>
          <w:sz w:val="24"/>
          <w:szCs w:val="24"/>
          <w:highlight w:val="none"/>
          <w:lang w:val="en-US" w:eastAsia="zh-CN"/>
        </w:rPr>
      </w:pPr>
    </w:p>
    <w:p>
      <w:pPr>
        <w:pStyle w:val="75"/>
        <w:outlineLvl w:val="2"/>
        <w:rPr>
          <w:rFonts w:hint="eastAsia" w:ascii="宋体" w:hAnsi="宋体" w:eastAsia="宋体" w:cs="宋体"/>
          <w:color w:val="auto"/>
          <w:sz w:val="24"/>
          <w:szCs w:val="24"/>
          <w:highlight w:val="none"/>
          <w:lang w:val="en-US" w:eastAsia="zh-CN"/>
        </w:rPr>
      </w:pPr>
    </w:p>
    <w:p>
      <w:pPr>
        <w:pStyle w:val="75"/>
        <w:jc w:val="center"/>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《中华人民共和国政府采购法》第二十二条应当具备的条件</w:t>
      </w:r>
      <w:bookmarkEnd w:id="111"/>
      <w:bookmarkEnd w:id="112"/>
      <w:bookmarkEnd w:id="113"/>
    </w:p>
    <w:p>
      <w:pPr>
        <w:pStyle w:val="76"/>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①具有独立承担民事责任的能力；</w:t>
      </w:r>
    </w:p>
    <w:p>
      <w:pPr>
        <w:pStyle w:val="76"/>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②具有良好的商业信誉和健全的财务会计制度；</w:t>
      </w:r>
    </w:p>
    <w:p>
      <w:pPr>
        <w:pStyle w:val="76"/>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③具有履行合同所必需的设备和专业技术能力；</w:t>
      </w:r>
    </w:p>
    <w:p>
      <w:pPr>
        <w:pStyle w:val="76"/>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④有依法缴纳税收和社会保障资金的良好记录；</w:t>
      </w:r>
    </w:p>
    <w:p>
      <w:pPr>
        <w:pStyle w:val="76"/>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⑤参加政府采购活动前三年内，在经营活动中没有重大违法记录；</w:t>
      </w:r>
    </w:p>
    <w:p>
      <w:pPr>
        <w:pStyle w:val="7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⑥</w:t>
      </w:r>
      <w:r>
        <w:rPr>
          <w:rFonts w:hint="eastAsia" w:ascii="宋体" w:hAnsi="宋体" w:eastAsia="宋体" w:cs="宋体"/>
          <w:color w:val="auto"/>
          <w:sz w:val="24"/>
          <w:szCs w:val="24"/>
          <w:highlight w:val="none"/>
        </w:rPr>
        <w:t>法律、行政法规规定的其他条件;</w:t>
      </w:r>
    </w:p>
    <w:p>
      <w:pPr>
        <w:pStyle w:val="77"/>
        <w:outlineLvl w:val="1"/>
        <w:rPr>
          <w:rFonts w:hint="eastAsia" w:ascii="宋体" w:hAnsi="宋体" w:eastAsia="宋体" w:cs="宋体"/>
          <w:color w:val="auto"/>
          <w:sz w:val="24"/>
          <w:szCs w:val="24"/>
          <w:highlight w:val="none"/>
        </w:rPr>
      </w:pPr>
      <w:bookmarkStart w:id="114" w:name="_Toc256000049"/>
      <w:bookmarkEnd w:id="114"/>
      <w:bookmarkStart w:id="115" w:name="_Toc22303"/>
      <w:bookmarkStart w:id="116" w:name="_Toc17894"/>
      <w:bookmarkStart w:id="117" w:name="_Toc256000051"/>
      <w:bookmarkStart w:id="118" w:name="_Toc31165"/>
      <w:bookmarkStart w:id="119" w:name="_Toc9494"/>
      <w:r>
        <w:rPr>
          <w:rFonts w:hint="eastAsia" w:ascii="宋体" w:hAnsi="宋体" w:eastAsia="宋体" w:cs="宋体"/>
          <w:color w:val="auto"/>
          <w:sz w:val="24"/>
          <w:szCs w:val="24"/>
          <w:highlight w:val="none"/>
        </w:rPr>
        <w:t>须提供以下资料：</w:t>
      </w:r>
      <w:bookmarkEnd w:id="115"/>
      <w:bookmarkEnd w:id="116"/>
      <w:bookmarkEnd w:id="117"/>
      <w:bookmarkEnd w:id="118"/>
      <w:bookmarkEnd w:id="119"/>
    </w:p>
    <w:p>
      <w:pPr>
        <w:pStyle w:val="82"/>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1、具有独立承担民事责任的能力；须提供相关证明材料，其中：</w:t>
      </w:r>
    </w:p>
    <w:p>
      <w:pPr>
        <w:pStyle w:val="83"/>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是企业（包括合伙企业）的，</w:t>
      </w:r>
      <w:r>
        <w:rPr>
          <w:rFonts w:hint="eastAsia" w:ascii="宋体" w:hAnsi="宋体" w:eastAsia="宋体" w:cs="宋体"/>
          <w:color w:val="auto"/>
          <w:sz w:val="24"/>
          <w:szCs w:val="24"/>
          <w:highlight w:val="none"/>
        </w:rPr>
        <w:t>须提供其在工商部门注册的有效“营业执照”的复印件（如 “三证合一”</w:t>
      </w:r>
      <w:r>
        <w:rPr>
          <w:rFonts w:hint="eastAsia" w:ascii="宋体" w:hAnsi="宋体" w:eastAsia="宋体" w:cs="宋体"/>
          <w:color w:val="auto"/>
          <w:kern w:val="0"/>
          <w:sz w:val="24"/>
          <w:szCs w:val="24"/>
          <w:highlight w:val="none"/>
        </w:rPr>
        <w:t>或“五证合一”</w:t>
      </w:r>
      <w:r>
        <w:rPr>
          <w:rFonts w:hint="eastAsia" w:ascii="宋体" w:hAnsi="宋体" w:eastAsia="宋体" w:cs="宋体"/>
          <w:color w:val="auto"/>
          <w:sz w:val="24"/>
          <w:szCs w:val="24"/>
          <w:highlight w:val="none"/>
        </w:rPr>
        <w:t>须提供工商行政管理部门核发加载统一社会信用代码的营业执照；如未“三证合一”</w:t>
      </w:r>
      <w:r>
        <w:rPr>
          <w:rFonts w:hint="eastAsia" w:ascii="宋体" w:hAnsi="宋体" w:eastAsia="宋体" w:cs="宋体"/>
          <w:color w:val="auto"/>
          <w:kern w:val="0"/>
          <w:sz w:val="24"/>
          <w:szCs w:val="24"/>
          <w:highlight w:val="none"/>
        </w:rPr>
        <w:t>或“五证合一”</w:t>
      </w:r>
      <w:r>
        <w:rPr>
          <w:rFonts w:hint="eastAsia" w:ascii="宋体" w:hAnsi="宋体" w:eastAsia="宋体" w:cs="宋体"/>
          <w:color w:val="auto"/>
          <w:sz w:val="24"/>
          <w:szCs w:val="24"/>
          <w:highlight w:val="none"/>
        </w:rPr>
        <w:t>则须提供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的营业执照、税务登记证书及组织机构代码证）；</w:t>
      </w:r>
    </w:p>
    <w:p>
      <w:pPr>
        <w:pStyle w:val="83"/>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是事业单位的</w:t>
      </w:r>
      <w:r>
        <w:rPr>
          <w:rFonts w:hint="eastAsia" w:ascii="宋体" w:hAnsi="宋体" w:eastAsia="宋体" w:cs="宋体"/>
          <w:color w:val="auto"/>
          <w:sz w:val="24"/>
          <w:szCs w:val="24"/>
          <w:highlight w:val="none"/>
        </w:rPr>
        <w:t>，须提供其有效的“事业单位法人证书”复印件；</w:t>
      </w:r>
    </w:p>
    <w:p>
      <w:pPr>
        <w:pStyle w:val="83"/>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是非企业专业服务机构的，</w:t>
      </w:r>
      <w:r>
        <w:rPr>
          <w:rFonts w:hint="eastAsia" w:ascii="宋体" w:hAnsi="宋体" w:eastAsia="宋体" w:cs="宋体"/>
          <w:color w:val="auto"/>
          <w:sz w:val="24"/>
          <w:szCs w:val="24"/>
          <w:highlight w:val="none"/>
        </w:rPr>
        <w:t>须提供其有效的执业许可证复印件；</w:t>
      </w:r>
    </w:p>
    <w:p>
      <w:pPr>
        <w:pStyle w:val="83"/>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是个体工商户的，</w:t>
      </w:r>
      <w:r>
        <w:rPr>
          <w:rFonts w:hint="eastAsia" w:ascii="宋体" w:hAnsi="宋体" w:eastAsia="宋体" w:cs="宋体"/>
          <w:color w:val="auto"/>
          <w:sz w:val="24"/>
          <w:szCs w:val="24"/>
          <w:highlight w:val="none"/>
        </w:rPr>
        <w:t>须提供其有效的“个体工商户营业执照” 复印件；</w:t>
      </w:r>
    </w:p>
    <w:p>
      <w:pPr>
        <w:pStyle w:val="83"/>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以上复印件须加盖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pPr>
        <w:pStyle w:val="83"/>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是自然人的，</w:t>
      </w:r>
      <w:r>
        <w:rPr>
          <w:rFonts w:hint="eastAsia" w:ascii="宋体" w:hAnsi="宋体" w:eastAsia="宋体" w:cs="宋体"/>
          <w:color w:val="auto"/>
          <w:sz w:val="24"/>
          <w:szCs w:val="24"/>
          <w:highlight w:val="none"/>
        </w:rPr>
        <w:t>应提供其有效的自然人身份证明；</w:t>
      </w:r>
    </w:p>
    <w:p>
      <w:pPr>
        <w:pStyle w:val="7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82"/>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2、具有良好的商业信誉和健全的财务会计制度；须提供相关证明材料，其中：</w:t>
      </w:r>
    </w:p>
    <w:p>
      <w:pPr>
        <w:pStyle w:val="83"/>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是法人的，</w:t>
      </w:r>
      <w:r>
        <w:rPr>
          <w:rFonts w:hint="eastAsia" w:ascii="宋体" w:hAnsi="宋体" w:eastAsia="宋体" w:cs="宋体"/>
          <w:color w:val="auto"/>
          <w:sz w:val="24"/>
          <w:szCs w:val="24"/>
          <w:highlight w:val="none"/>
          <w:lang w:val="en-US" w:eastAsia="zh-CN"/>
        </w:rPr>
        <w:t>（提供2020年度经第三方审计的财务会计报告或者投标人基本开户银行出具的开标日前六个月以内的资信证明；若企业成立期限不足一年者以营业执照实际成立期限为准，并按实际成立期限之日起提供健全的财务会计制度；）</w:t>
      </w:r>
      <w:r>
        <w:rPr>
          <w:rFonts w:hint="eastAsia" w:ascii="宋体" w:hAnsi="宋体" w:eastAsia="宋体" w:cs="宋体"/>
          <w:color w:val="auto"/>
          <w:sz w:val="24"/>
          <w:szCs w:val="24"/>
          <w:highlight w:val="none"/>
        </w:rPr>
        <w:t>；</w:t>
      </w:r>
    </w:p>
    <w:p>
      <w:pPr>
        <w:pStyle w:val="83"/>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是其他组织或自然人的，</w:t>
      </w:r>
      <w:r>
        <w:rPr>
          <w:rFonts w:hint="eastAsia" w:ascii="宋体" w:hAnsi="宋体" w:eastAsia="宋体" w:cs="宋体"/>
          <w:color w:val="auto"/>
          <w:sz w:val="24"/>
          <w:szCs w:val="24"/>
          <w:highlight w:val="none"/>
        </w:rPr>
        <w:t>须提供银行出具的资信证明原件；</w:t>
      </w:r>
    </w:p>
    <w:p>
      <w:pPr>
        <w:pStyle w:val="82"/>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银行资信证明无收受人和项目的限制，银行资信证明可以是复印件，</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保留审核原件的权利。资信证明的开具银行明确规定复印无效的，须提交原件；</w:t>
      </w:r>
    </w:p>
    <w:p>
      <w:pPr>
        <w:pStyle w:val="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8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3、具有履行合同所必需的设备和专业技术能力；须附相关证明材料或书面声明</w:t>
      </w:r>
    </w:p>
    <w:p>
      <w:pPr>
        <w:pStyle w:val="77"/>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p>
    <w:p>
      <w:pPr>
        <w:pStyle w:val="77"/>
        <w:outlineLvl w:val="1"/>
        <w:rPr>
          <w:rFonts w:hint="eastAsia" w:ascii="宋体" w:hAnsi="宋体" w:eastAsia="宋体" w:cs="宋体"/>
          <w:b w:val="0"/>
          <w:bCs w:val="0"/>
          <w:color w:val="auto"/>
          <w:sz w:val="24"/>
          <w:szCs w:val="24"/>
          <w:highlight w:val="none"/>
          <w:lang w:eastAsia="zh-CN"/>
        </w:rPr>
      </w:pPr>
      <w:bookmarkStart w:id="120" w:name="_Toc256000052"/>
      <w:bookmarkEnd w:id="120"/>
      <w:bookmarkStart w:id="121" w:name="_Toc18095"/>
      <w:bookmarkStart w:id="122" w:name="_Toc256000059"/>
      <w:bookmarkStart w:id="123" w:name="_Toc2282"/>
      <w:bookmarkStart w:id="124" w:name="_Toc31948"/>
      <w:bookmarkStart w:id="125" w:name="_Toc2568"/>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书面声明格式</w:t>
      </w:r>
      <w:r>
        <w:rPr>
          <w:rFonts w:hint="eastAsia" w:ascii="宋体" w:hAnsi="宋体" w:eastAsia="宋体" w:cs="宋体"/>
          <w:b w:val="0"/>
          <w:bCs w:val="0"/>
          <w:color w:val="auto"/>
          <w:sz w:val="24"/>
          <w:szCs w:val="24"/>
          <w:highlight w:val="none"/>
          <w:lang w:val="en-US" w:eastAsia="zh-CN"/>
        </w:rPr>
        <w:t>自拟</w:t>
      </w:r>
      <w:bookmarkEnd w:id="121"/>
      <w:bookmarkEnd w:id="122"/>
      <w:r>
        <w:rPr>
          <w:rFonts w:hint="eastAsia" w:ascii="宋体" w:hAnsi="宋体" w:eastAsia="宋体" w:cs="宋体"/>
          <w:b w:val="0"/>
          <w:bCs w:val="0"/>
          <w:color w:val="auto"/>
          <w:sz w:val="24"/>
          <w:szCs w:val="24"/>
          <w:highlight w:val="none"/>
          <w:lang w:eastAsia="zh-CN"/>
        </w:rPr>
        <w:t>）：</w:t>
      </w:r>
      <w:bookmarkEnd w:id="123"/>
      <w:bookmarkEnd w:id="124"/>
      <w:bookmarkEnd w:id="125"/>
    </w:p>
    <w:p>
      <w:pPr>
        <w:pStyle w:val="77"/>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p>
    <w:p>
      <w:pPr>
        <w:pStyle w:val="77"/>
        <w:outlineLvl w:val="9"/>
        <w:rPr>
          <w:rFonts w:hint="eastAsia" w:ascii="宋体" w:hAnsi="宋体" w:eastAsia="宋体" w:cs="宋体"/>
          <w:b w:val="0"/>
          <w:bCs w:val="0"/>
          <w:color w:val="auto"/>
          <w:sz w:val="24"/>
          <w:szCs w:val="24"/>
          <w:highlight w:val="none"/>
        </w:rPr>
      </w:pPr>
      <w:bookmarkStart w:id="126" w:name="_Toc256000055"/>
      <w:bookmarkEnd w:id="126"/>
      <w:r>
        <w:rPr>
          <w:rFonts w:hint="eastAsia" w:ascii="宋体" w:hAnsi="宋体" w:eastAsia="宋体" w:cs="宋体"/>
          <w:b w:val="0"/>
          <w:bCs w:val="0"/>
          <w:color w:val="auto"/>
          <w:sz w:val="24"/>
          <w:szCs w:val="24"/>
          <w:highlight w:val="none"/>
        </w:rPr>
        <w:t xml:space="preserve"> </w:t>
      </w:r>
    </w:p>
    <w:p>
      <w:pPr>
        <w:pStyle w:val="83"/>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szCs w:val="24"/>
          <w:highlight w:val="none"/>
        </w:rPr>
        <w:t>4、有依法缴纳税收和社会保障资金的良好记录；</w:t>
      </w:r>
      <w:r>
        <w:rPr>
          <w:rFonts w:hint="eastAsia" w:ascii="宋体" w:hAnsi="宋体" w:eastAsia="宋体" w:cs="宋体"/>
          <w:color w:val="auto"/>
          <w:kern w:val="0"/>
          <w:sz w:val="24"/>
          <w:szCs w:val="24"/>
          <w:highlight w:val="none"/>
          <w:lang w:val="en-US" w:eastAsia="zh-CN" w:bidi="ar-SA"/>
        </w:rPr>
        <w:t>须提供有依法缴纳税收和社会保障资金的良好记录（</w:t>
      </w:r>
      <w:r>
        <w:rPr>
          <w:rFonts w:hint="eastAsia" w:ascii="宋体" w:hAnsi="宋体" w:eastAsia="宋体" w:cs="宋体"/>
          <w:color w:val="auto"/>
          <w:kern w:val="2"/>
          <w:sz w:val="24"/>
          <w:szCs w:val="24"/>
          <w:highlight w:val="none"/>
          <w:lang w:val="en-US" w:eastAsia="zh-CN" w:bidi="ar-SA"/>
        </w:rPr>
        <w:t>须提供参加本次政府采购活动近六个月内任意一个月由税务局或社保局或银行出具的社会保障资金缴费凭证；投标人逐年缴纳社会保障资金的，须提供参加本次政府采购活动上年度由税务局或社保局或银行出具的社会保障资金缴费凭证</w:t>
      </w:r>
      <w:r>
        <w:rPr>
          <w:rFonts w:hint="eastAsia" w:ascii="宋体" w:hAnsi="宋体" w:eastAsia="宋体" w:cs="宋体"/>
          <w:color w:val="auto"/>
          <w:kern w:val="0"/>
          <w:sz w:val="24"/>
          <w:szCs w:val="24"/>
          <w:highlight w:val="none"/>
          <w:lang w:val="en-US" w:eastAsia="zh-CN" w:bidi="ar-SA"/>
        </w:rPr>
        <w:t>，享受免税政策的企业须提供免税证明）；</w:t>
      </w:r>
    </w:p>
    <w:p>
      <w:pPr>
        <w:pStyle w:val="77"/>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p>
    <w:p>
      <w:pPr>
        <w:pStyle w:val="77"/>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p>
    <w:p>
      <w:pPr>
        <w:pStyle w:val="77"/>
        <w:outlineLvl w:val="1"/>
        <w:rPr>
          <w:rFonts w:hint="eastAsia" w:ascii="宋体" w:hAnsi="宋体" w:eastAsia="宋体" w:cs="宋体"/>
          <w:color w:val="auto"/>
          <w:sz w:val="24"/>
          <w:szCs w:val="24"/>
          <w:highlight w:val="none"/>
        </w:rPr>
      </w:pPr>
      <w:bookmarkStart w:id="127" w:name="_Toc256000054"/>
      <w:bookmarkEnd w:id="127"/>
      <w:bookmarkStart w:id="128" w:name="_Toc256000061"/>
      <w:bookmarkStart w:id="129" w:name="_Toc256000068"/>
      <w:bookmarkStart w:id="130" w:name="_Toc25978"/>
      <w:bookmarkStart w:id="131" w:name="_Toc29557"/>
      <w:bookmarkStart w:id="132" w:name="_Toc9022"/>
      <w:bookmarkStart w:id="133" w:name="_Toc18884"/>
      <w:r>
        <w:rPr>
          <w:rFonts w:hint="eastAsia" w:ascii="宋体" w:hAnsi="宋体" w:eastAsia="宋体" w:cs="宋体"/>
          <w:color w:val="auto"/>
          <w:sz w:val="24"/>
          <w:szCs w:val="24"/>
          <w:highlight w:val="none"/>
        </w:rPr>
        <w:t>5、参加政府采购活动前</w:t>
      </w:r>
      <w:bookmarkEnd w:id="128"/>
      <w:bookmarkStart w:id="134" w:name="_Toc16914_WPSOffice_Level1"/>
      <w:r>
        <w:rPr>
          <w:rFonts w:hint="eastAsia" w:ascii="宋体" w:hAnsi="宋体" w:eastAsia="宋体" w:cs="宋体"/>
          <w:color w:val="auto"/>
          <w:sz w:val="24"/>
          <w:szCs w:val="24"/>
          <w:highlight w:val="none"/>
        </w:rPr>
        <w:t>三年内，在经</w:t>
      </w:r>
      <w:bookmarkEnd w:id="134"/>
      <w:r>
        <w:rPr>
          <w:rFonts w:hint="eastAsia" w:ascii="宋体" w:hAnsi="宋体" w:eastAsia="宋体" w:cs="宋体"/>
          <w:color w:val="auto"/>
          <w:sz w:val="24"/>
          <w:szCs w:val="24"/>
          <w:highlight w:val="none"/>
        </w:rPr>
        <w:t>营活动中没有重大违法记录；须提供书面声明</w:t>
      </w:r>
      <w:bookmarkEnd w:id="129"/>
      <w:bookmarkEnd w:id="130"/>
      <w:bookmarkEnd w:id="131"/>
      <w:bookmarkEnd w:id="132"/>
      <w:bookmarkEnd w:id="133"/>
    </w:p>
    <w:p>
      <w:pPr>
        <w:pStyle w:val="7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77"/>
        <w:outlineLvl w:val="1"/>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书面声明格式</w:t>
      </w:r>
      <w:r>
        <w:rPr>
          <w:rFonts w:hint="eastAsia" w:ascii="宋体" w:hAnsi="宋体" w:eastAsia="宋体" w:cs="宋体"/>
          <w:b w:val="0"/>
          <w:bCs w:val="0"/>
          <w:color w:val="auto"/>
          <w:sz w:val="24"/>
          <w:szCs w:val="24"/>
          <w:highlight w:val="none"/>
          <w:lang w:val="en-US" w:eastAsia="zh-CN"/>
        </w:rPr>
        <w:t>自拟</w:t>
      </w:r>
      <w:r>
        <w:rPr>
          <w:rFonts w:hint="eastAsia" w:ascii="宋体" w:hAnsi="宋体" w:eastAsia="宋体" w:cs="宋体"/>
          <w:b w:val="0"/>
          <w:bCs w:val="0"/>
          <w:color w:val="auto"/>
          <w:sz w:val="24"/>
          <w:szCs w:val="24"/>
          <w:highlight w:val="none"/>
          <w:lang w:eastAsia="zh-CN"/>
        </w:rPr>
        <w:t>）：</w:t>
      </w:r>
    </w:p>
    <w:p>
      <w:pPr>
        <w:pStyle w:val="7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84"/>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6、法律、行政法规规定的其他条件;</w:t>
      </w:r>
    </w:p>
    <w:p>
      <w:pPr>
        <w:pStyle w:val="77"/>
        <w:spacing w:line="440" w:lineRule="exact"/>
        <w:ind w:firstLine="480" w:firstLineChars="200"/>
        <w:outlineLvl w:val="1"/>
        <w:rPr>
          <w:rFonts w:hint="eastAsia" w:ascii="宋体" w:hAnsi="宋体" w:eastAsia="宋体" w:cs="宋体"/>
          <w:b w:val="0"/>
          <w:bCs w:val="0"/>
          <w:color w:val="auto"/>
          <w:sz w:val="24"/>
          <w:szCs w:val="24"/>
          <w:highlight w:val="none"/>
        </w:rPr>
      </w:pPr>
      <w:bookmarkStart w:id="135" w:name="_Toc256000057"/>
      <w:bookmarkEnd w:id="135"/>
      <w:bookmarkStart w:id="136" w:name="_Toc256000064"/>
      <w:bookmarkEnd w:id="136"/>
      <w:bookmarkStart w:id="137" w:name="_Toc256000048"/>
      <w:bookmarkEnd w:id="137"/>
      <w:bookmarkStart w:id="138" w:name="_Toc29840"/>
      <w:bookmarkStart w:id="139" w:name="_Toc24337"/>
      <w:bookmarkStart w:id="140" w:name="_Toc19831"/>
      <w:bookmarkStart w:id="141" w:name="_Toc5763"/>
      <w:bookmarkStart w:id="142" w:name="_Toc256000071"/>
      <w:r>
        <w:rPr>
          <w:rFonts w:hint="eastAsia" w:ascii="宋体" w:hAnsi="宋体" w:eastAsia="宋体" w:cs="宋体"/>
          <w:b w:val="0"/>
          <w:bCs w:val="0"/>
          <w:color w:val="auto"/>
          <w:sz w:val="24"/>
          <w:szCs w:val="24"/>
          <w:highlight w:val="none"/>
        </w:rPr>
        <w:t>投标人须提供本单位“信用中国”网站（www.creditchina.gov.cn）及中国政府采购网（www.ccgp.gov.cn）已公布的信用记录查询结果截图。截图含被列入失信被执行人、重大税收违法案件当事人名单的投标人、列入政府采购严重违法失信行为记录名单。（查询的时间须为本项目公告之日至投标截止日之间），如相关失信记录已失效，投标人需提供相关证明资料。</w:t>
      </w:r>
      <w:bookmarkEnd w:id="138"/>
      <w:bookmarkEnd w:id="139"/>
      <w:bookmarkEnd w:id="140"/>
      <w:bookmarkEnd w:id="141"/>
      <w:bookmarkEnd w:id="142"/>
    </w:p>
    <w:p>
      <w:pPr>
        <w:pStyle w:val="83"/>
        <w:spacing w:line="440" w:lineRule="exact"/>
        <w:ind w:firstLine="480" w:firstLineChars="200"/>
        <w:jc w:val="both"/>
        <w:rPr>
          <w:rFonts w:hint="eastAsia" w:ascii="宋体" w:hAnsi="宋体" w:eastAsia="宋体" w:cs="宋体"/>
          <w:b w:val="0"/>
          <w:bCs w:val="0"/>
          <w:color w:val="auto"/>
          <w:kern w:val="0"/>
          <w:sz w:val="24"/>
          <w:szCs w:val="24"/>
          <w:highlight w:val="none"/>
          <w:lang w:val="en-US" w:eastAsia="zh-CN" w:bidi="ar-SA"/>
        </w:rPr>
      </w:pPr>
    </w:p>
    <w:p>
      <w:pPr>
        <w:pStyle w:val="83"/>
        <w:spacing w:line="440" w:lineRule="exact"/>
        <w:jc w:val="both"/>
        <w:rPr>
          <w:rFonts w:hint="eastAsia" w:ascii="宋体" w:hAnsi="宋体" w:eastAsia="宋体" w:cs="宋体"/>
          <w:b/>
          <w:bCs/>
          <w:color w:val="auto"/>
          <w:sz w:val="24"/>
          <w:szCs w:val="24"/>
          <w:highlight w:val="none"/>
          <w:u w:val="none"/>
        </w:rPr>
      </w:pPr>
      <w:r>
        <w:rPr>
          <w:rFonts w:hint="eastAsia" w:ascii="宋体" w:hAnsi="宋体" w:eastAsia="宋体" w:cs="宋体"/>
          <w:b/>
          <w:bCs/>
          <w:color w:val="auto"/>
          <w:kern w:val="0"/>
          <w:sz w:val="24"/>
          <w:szCs w:val="24"/>
          <w:highlight w:val="none"/>
          <w:u w:val="none"/>
          <w:lang w:val="en-US" w:eastAsia="zh-CN" w:bidi="ar-SA"/>
        </w:rPr>
        <w:t>注：上述投标人须提供的资格证明文件均应为有效文件，</w:t>
      </w:r>
      <w:r>
        <w:rPr>
          <w:rFonts w:hint="eastAsia" w:ascii="宋体" w:hAnsi="宋体" w:eastAsia="宋体" w:cs="宋体"/>
          <w:b/>
          <w:bCs/>
          <w:color w:val="auto"/>
          <w:sz w:val="24"/>
          <w:szCs w:val="24"/>
          <w:highlight w:val="none"/>
          <w:u w:val="none"/>
        </w:rPr>
        <w:t>否则评标时不予认可。</w:t>
      </w:r>
    </w:p>
    <w:p>
      <w:pPr>
        <w:pStyle w:val="85"/>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43" w:name="_Toc23536"/>
      <w:bookmarkStart w:id="144" w:name="_Toc4740"/>
      <w:bookmarkStart w:id="145" w:name="_Toc256000072"/>
      <w:r>
        <w:rPr>
          <w:rFonts w:hint="eastAsia" w:ascii="宋体" w:hAnsi="宋体" w:eastAsia="宋体" w:cs="宋体"/>
          <w:color w:val="auto"/>
          <w:sz w:val="24"/>
          <w:szCs w:val="24"/>
          <w:highlight w:val="none"/>
          <w:lang w:val="en-US" w:eastAsia="zh-CN"/>
        </w:rPr>
        <w:t>8、投标人认为需提供的证明文件及其它资料</w:t>
      </w:r>
    </w:p>
    <w:p>
      <w:pPr>
        <w:pStyle w:val="68"/>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说明：此处上传</w:t>
      </w:r>
      <w:r>
        <w:rPr>
          <w:rFonts w:hint="eastAsia" w:ascii="宋体" w:hAnsi="宋体" w:eastAsia="宋体" w:cs="宋体"/>
          <w:color w:val="auto"/>
          <w:sz w:val="24"/>
          <w:szCs w:val="24"/>
          <w:highlight w:val="none"/>
          <w:lang w:val="en-US" w:eastAsia="zh-CN"/>
        </w:rPr>
        <w:t>投标人认为需提供的证明文件及其它资料</w:t>
      </w:r>
      <w:bookmarkEnd w:id="143"/>
      <w:bookmarkEnd w:id="144"/>
      <w:bookmarkEnd w:id="145"/>
    </w:p>
    <w:p>
      <w:pPr>
        <w:rPr>
          <w:rFonts w:hint="eastAsia" w:ascii="宋体" w:hAnsi="宋体" w:eastAsia="宋体" w:cs="宋体"/>
          <w:color w:val="auto"/>
          <w:sz w:val="24"/>
          <w:szCs w:val="24"/>
          <w:highlight w:val="none"/>
        </w:rPr>
      </w:pPr>
      <w:bookmarkStart w:id="146" w:name="_Toc18137"/>
      <w:bookmarkStart w:id="147" w:name="_Toc22350"/>
      <w:bookmarkStart w:id="148" w:name="_Toc30989"/>
      <w:bookmarkStart w:id="149" w:name="_Toc256000073"/>
      <w:bookmarkStart w:id="150" w:name="_Toc2949"/>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三、商务文件</w:t>
      </w:r>
      <w:bookmarkEnd w:id="146"/>
      <w:bookmarkEnd w:id="147"/>
      <w:bookmarkEnd w:id="148"/>
      <w:bookmarkEnd w:id="149"/>
      <w:bookmarkEnd w:id="150"/>
    </w:p>
    <w:p>
      <w:pPr>
        <w:pStyle w:val="2"/>
        <w:keepNext/>
        <w:keepLines w:val="0"/>
        <w:pageBreakBefore w:val="0"/>
        <w:widowControl w:val="0"/>
        <w:numPr>
          <w:ilvl w:val="0"/>
          <w:numId w:val="0"/>
        </w:numPr>
        <w:kinsoku/>
        <w:wordWrap/>
        <w:overflowPunct/>
        <w:topLinePunct w:val="0"/>
        <w:autoSpaceDE/>
        <w:autoSpaceDN/>
        <w:bidi w:val="0"/>
        <w:adjustRightInd/>
        <w:snapToGrid/>
        <w:spacing w:after="100" w:afterAutospacing="1" w:line="440" w:lineRule="exact"/>
        <w:ind w:lef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投标函</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val="en-US" w:eastAsia="zh-CN"/>
        </w:rPr>
        <w:t xml:space="preserve">                             </w:t>
      </w:r>
    </w:p>
    <w:p>
      <w:pPr>
        <w:spacing w:line="44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根据贵方为项目招标的投标邀请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，签字代表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（姓名、职务）</w:t>
      </w:r>
      <w:r>
        <w:rPr>
          <w:rFonts w:hint="eastAsia" w:ascii="宋体" w:hAnsi="宋体" w:eastAsia="宋体" w:cs="宋体"/>
          <w:color w:val="auto"/>
          <w:sz w:val="24"/>
          <w:szCs w:val="24"/>
          <w:highlight w:val="none"/>
        </w:rPr>
        <w:t>经正式授权并代表投标人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（投标人名称、地址）</w:t>
      </w:r>
      <w:r>
        <w:rPr>
          <w:rFonts w:hint="eastAsia" w:ascii="宋体" w:hAnsi="宋体" w:eastAsia="宋体" w:cs="宋体"/>
          <w:color w:val="auto"/>
          <w:sz w:val="24"/>
          <w:szCs w:val="24"/>
          <w:highlight w:val="none"/>
        </w:rPr>
        <w:t>对此项目进行投标。据此函，签字代表宣布并同意如下：</w:t>
      </w:r>
    </w:p>
    <w:p>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1、所附明细报价表中规定的应提交和交付的货物和服务投标总价为</w:t>
      </w:r>
      <w:r>
        <w:rPr>
          <w:rFonts w:hint="eastAsia" w:ascii="宋体" w:hAnsi="宋体" w:eastAsia="宋体" w:cs="宋体"/>
          <w:color w:val="auto"/>
          <w:sz w:val="24"/>
          <w:szCs w:val="24"/>
          <w:highlight w:val="none"/>
          <w:u w:val="single"/>
          <w:lang w:val="en-US" w:eastAsia="zh-CN"/>
        </w:rPr>
        <w:t xml:space="preserve"> 小写：        元</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大写：     元整</w:t>
      </w:r>
      <w:r>
        <w:rPr>
          <w:rFonts w:hint="eastAsia" w:ascii="宋体" w:hAnsi="宋体" w:eastAsia="宋体" w:cs="宋体"/>
          <w:color w:val="auto"/>
          <w:sz w:val="24"/>
          <w:szCs w:val="24"/>
          <w:highlight w:val="none"/>
          <w:u w:val="single"/>
        </w:rPr>
        <w:t>）。</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2、我方同意在本项目</w:t>
      </w:r>
      <w:r>
        <w:rPr>
          <w:rFonts w:hint="eastAsia" w:ascii="宋体" w:hAnsi="宋体" w:eastAsia="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中规定的开标日起</w:t>
      </w:r>
      <w:r>
        <w:rPr>
          <w:rFonts w:hint="eastAsia" w:ascii="宋体" w:hAnsi="宋体" w:eastAsia="宋体" w:cs="宋体"/>
          <w:color w:val="auto"/>
          <w:sz w:val="24"/>
          <w:szCs w:val="24"/>
          <w:highlight w:val="none"/>
          <w:u w:val="single"/>
        </w:rPr>
        <w:t>九十日内</w:t>
      </w:r>
      <w:r>
        <w:rPr>
          <w:rFonts w:hint="eastAsia" w:ascii="宋体" w:hAnsi="宋体" w:eastAsia="宋体" w:cs="宋体"/>
          <w:color w:val="auto"/>
          <w:sz w:val="24"/>
          <w:szCs w:val="24"/>
          <w:highlight w:val="none"/>
        </w:rPr>
        <w:t>遵守本</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中的承诺且在此期限期满之前均具有约束力。</w:t>
      </w:r>
    </w:p>
    <w:p>
      <w:pPr>
        <w:pStyle w:val="39"/>
        <w:snapToGrid w:val="0"/>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3、我方承诺已经具备《中华人民共和国</w:t>
      </w:r>
      <w:r>
        <w:rPr>
          <w:rFonts w:hint="eastAsia" w:ascii="宋体" w:hAnsi="宋体" w:eastAsia="宋体" w:cs="宋体"/>
          <w:color w:val="auto"/>
          <w:kern w:val="2"/>
          <w:sz w:val="24"/>
          <w:szCs w:val="24"/>
          <w:highlight w:val="none"/>
          <w:lang w:val="en-US" w:eastAsia="zh-CN"/>
        </w:rPr>
        <w:t>招标投标法</w:t>
      </w:r>
      <w:r>
        <w:rPr>
          <w:rFonts w:hint="eastAsia" w:ascii="宋体" w:hAnsi="宋体" w:eastAsia="宋体" w:cs="宋体"/>
          <w:color w:val="auto"/>
          <w:kern w:val="2"/>
          <w:sz w:val="24"/>
          <w:szCs w:val="24"/>
          <w:highlight w:val="none"/>
        </w:rPr>
        <w:t>》中规定的参加政府采购活动的制造商、代理商应当具备的条件：</w:t>
      </w:r>
    </w:p>
    <w:p>
      <w:pPr>
        <w:numPr>
          <w:ilvl w:val="0"/>
          <w:numId w:val="16"/>
        </w:numPr>
        <w:adjustRightInd w:val="0"/>
        <w:snapToGrid w:val="0"/>
        <w:spacing w:line="44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p>
      <w:pPr>
        <w:numPr>
          <w:ilvl w:val="0"/>
          <w:numId w:val="16"/>
        </w:numPr>
        <w:adjustRightInd w:val="0"/>
        <w:snapToGrid w:val="0"/>
        <w:spacing w:line="44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p>
      <w:pPr>
        <w:numPr>
          <w:ilvl w:val="0"/>
          <w:numId w:val="16"/>
        </w:numPr>
        <w:adjustRightInd w:val="0"/>
        <w:snapToGrid w:val="0"/>
        <w:spacing w:line="44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p>
      <w:pPr>
        <w:numPr>
          <w:ilvl w:val="0"/>
          <w:numId w:val="16"/>
        </w:numPr>
        <w:adjustRightInd w:val="0"/>
        <w:snapToGrid w:val="0"/>
        <w:spacing w:line="44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p>
      <w:pPr>
        <w:numPr>
          <w:ilvl w:val="0"/>
          <w:numId w:val="16"/>
        </w:numPr>
        <w:adjustRightInd w:val="0"/>
        <w:snapToGrid w:val="0"/>
        <w:spacing w:line="44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参加此项采购活动前三年内，在经营活动中没有重大违法记录。</w:t>
      </w:r>
    </w:p>
    <w:p>
      <w:pPr>
        <w:numPr>
          <w:ilvl w:val="0"/>
          <w:numId w:val="4"/>
        </w:numPr>
        <w:adjustRightInd w:val="0"/>
        <w:snapToGrid w:val="0"/>
        <w:spacing w:line="440" w:lineRule="exact"/>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投标人须知前附表</w:t>
      </w:r>
      <w:r>
        <w:rPr>
          <w:rFonts w:hint="eastAsia" w:ascii="宋体" w:hAnsi="宋体" w:eastAsia="宋体" w:cs="宋体"/>
          <w:color w:val="auto"/>
          <w:sz w:val="24"/>
          <w:szCs w:val="24"/>
          <w:highlight w:val="none"/>
        </w:rPr>
        <w:t>规定的全部</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val="en-US" w:eastAsia="zh-CN"/>
        </w:rPr>
        <w:t xml:space="preserve">响应文件电子版  </w:t>
      </w:r>
    </w:p>
    <w:p>
      <w:pPr>
        <w:numPr>
          <w:ilvl w:val="0"/>
          <w:numId w:val="4"/>
        </w:numPr>
        <w:adjustRightInd w:val="0"/>
        <w:snapToGrid w:val="0"/>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要求提供和交付的货物和服务的投标报价详见投标报价表。</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6、保证忠实地执行双方所签订的合同，并承担合同规定的责任和义务。</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7、保证遵守</w:t>
      </w:r>
      <w:r>
        <w:rPr>
          <w:rFonts w:hint="eastAsia" w:ascii="宋体" w:hAnsi="宋体" w:eastAsia="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的规定。</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8、如果在开标后规定的投标有效期内撤回投标，我方的投标保证金可被贵方没收。</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9、我方完全理解贵方不一定接受最低价的投标或收到的任何投标。</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11、我方已详细审核全部</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，包括“修改</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”（如有的话）、参考资料及有关附件，确认无误。</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12、我方承诺接受</w:t>
      </w:r>
      <w:r>
        <w:rPr>
          <w:rFonts w:hint="eastAsia" w:ascii="宋体" w:hAnsi="宋体" w:eastAsia="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中合同部分的全部条款且无任何异议。</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w:t>
      </w:r>
    </w:p>
    <w:p>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销营业执照；构成犯罪的，依法追究刑事责任：</w:t>
      </w:r>
    </w:p>
    <w:p>
      <w:pPr>
        <w:numPr>
          <w:ilvl w:val="0"/>
          <w:numId w:val="17"/>
        </w:numPr>
        <w:adjustRightInd w:val="0"/>
        <w:snapToGrid w:val="0"/>
        <w:spacing w:line="44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提供虚假材料谋取中标、成交的；</w:t>
      </w:r>
    </w:p>
    <w:p>
      <w:pPr>
        <w:numPr>
          <w:ilvl w:val="0"/>
          <w:numId w:val="17"/>
        </w:numPr>
        <w:adjustRightInd w:val="0"/>
        <w:snapToGrid w:val="0"/>
        <w:spacing w:line="44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采取不正当手段诋毁、排挤其他制造商、代理商的；</w:t>
      </w:r>
    </w:p>
    <w:p>
      <w:pPr>
        <w:numPr>
          <w:ilvl w:val="0"/>
          <w:numId w:val="17"/>
        </w:numPr>
        <w:adjustRightInd w:val="0"/>
        <w:snapToGrid w:val="0"/>
        <w:spacing w:line="44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与采购人、其它制造商、代理商或者采购代理机构恶意串通的；</w:t>
      </w:r>
    </w:p>
    <w:p>
      <w:pPr>
        <w:numPr>
          <w:ilvl w:val="0"/>
          <w:numId w:val="17"/>
        </w:numPr>
        <w:adjustRightInd w:val="0"/>
        <w:snapToGrid w:val="0"/>
        <w:spacing w:line="44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向采购人、采购代理机构行贿或者提供其他不正当利益的；</w:t>
      </w:r>
    </w:p>
    <w:p>
      <w:pPr>
        <w:numPr>
          <w:ilvl w:val="0"/>
          <w:numId w:val="17"/>
        </w:numPr>
        <w:adjustRightInd w:val="0"/>
        <w:snapToGrid w:val="0"/>
        <w:spacing w:line="44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未经采购代理机构同意，在采购过程中与采购人进行协商谈判的；</w:t>
      </w:r>
    </w:p>
    <w:p>
      <w:pPr>
        <w:numPr>
          <w:ilvl w:val="0"/>
          <w:numId w:val="17"/>
        </w:numPr>
        <w:adjustRightInd w:val="0"/>
        <w:snapToGrid w:val="0"/>
        <w:spacing w:line="44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拒绝有关部门监督检查或提供虚假情况的。</w:t>
      </w:r>
    </w:p>
    <w:p>
      <w:pPr>
        <w:adjustRightInd w:val="0"/>
        <w:snapToGrid w:val="0"/>
        <w:spacing w:line="440" w:lineRule="exact"/>
        <w:rPr>
          <w:rFonts w:hint="eastAsia" w:ascii="宋体" w:hAnsi="宋体" w:eastAsia="宋体" w:cs="宋体"/>
          <w:color w:val="auto"/>
          <w:sz w:val="24"/>
          <w:szCs w:val="24"/>
          <w:highlight w:val="none"/>
        </w:rPr>
      </w:pPr>
    </w:p>
    <w:p>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与本投标有关的一切正式往来信函请寄：</w:t>
      </w:r>
    </w:p>
    <w:p>
      <w:pPr>
        <w:pStyle w:val="7"/>
        <w:rPr>
          <w:rFonts w:hint="eastAsia" w:ascii="宋体" w:hAnsi="宋体" w:eastAsia="宋体" w:cs="宋体"/>
          <w:color w:val="auto"/>
          <w:sz w:val="24"/>
          <w:szCs w:val="24"/>
          <w:highlight w:val="none"/>
        </w:rPr>
      </w:pPr>
    </w:p>
    <w:p>
      <w:pPr>
        <w:spacing w:line="440" w:lineRule="exact"/>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电　　　　　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法人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pPr>
        <w:spacing w:line="440" w:lineRule="exact"/>
        <w:ind w:firstLine="6240" w:firstLineChars="2600"/>
        <w:rPr>
          <w:rFonts w:hint="eastAsia" w:ascii="宋体" w:hAnsi="宋体" w:eastAsia="宋体" w:cs="宋体"/>
          <w:color w:val="auto"/>
          <w:sz w:val="24"/>
          <w:szCs w:val="24"/>
          <w:highlight w:val="none"/>
        </w:rPr>
      </w:pPr>
    </w:p>
    <w:p>
      <w:pPr>
        <w:spacing w:line="460" w:lineRule="atLeast"/>
        <w:ind w:firstLine="2277" w:firstLineChars="945"/>
        <w:rPr>
          <w:rFonts w:hint="eastAsia" w:ascii="宋体" w:hAnsi="宋体" w:eastAsia="宋体" w:cs="宋体"/>
          <w:b/>
          <w:bCs/>
          <w:color w:val="auto"/>
          <w:sz w:val="24"/>
          <w:szCs w:val="24"/>
          <w:highlight w:val="none"/>
          <w:lang w:val="en-US" w:eastAsia="zh-CN"/>
        </w:rPr>
      </w:pPr>
    </w:p>
    <w:p>
      <w:pPr>
        <w:pStyle w:val="12"/>
        <w:rPr>
          <w:rFonts w:hint="eastAsia" w:ascii="宋体" w:hAnsi="宋体" w:eastAsia="宋体" w:cs="宋体"/>
          <w:b/>
          <w:bCs/>
          <w:color w:val="auto"/>
          <w:sz w:val="24"/>
          <w:szCs w:val="24"/>
          <w:highlight w:val="none"/>
          <w:lang w:val="en-US" w:eastAsia="zh-CN"/>
        </w:rPr>
      </w:pPr>
    </w:p>
    <w:p>
      <w:pPr>
        <w:pStyle w:val="12"/>
        <w:rPr>
          <w:rFonts w:hint="eastAsia" w:ascii="宋体" w:hAnsi="宋体" w:eastAsia="宋体" w:cs="宋体"/>
          <w:b/>
          <w:bCs/>
          <w:color w:val="auto"/>
          <w:sz w:val="24"/>
          <w:szCs w:val="24"/>
          <w:highlight w:val="none"/>
          <w:lang w:val="en-US" w:eastAsia="zh-CN"/>
        </w:rPr>
      </w:pPr>
    </w:p>
    <w:p>
      <w:pPr>
        <w:pStyle w:val="12"/>
        <w:rPr>
          <w:rFonts w:hint="eastAsia" w:ascii="宋体" w:hAnsi="宋体" w:eastAsia="宋体" w:cs="宋体"/>
          <w:b/>
          <w:bCs/>
          <w:color w:val="auto"/>
          <w:sz w:val="24"/>
          <w:szCs w:val="24"/>
          <w:highlight w:val="none"/>
          <w:lang w:val="en-US" w:eastAsia="zh-CN"/>
        </w:rPr>
      </w:pPr>
    </w:p>
    <w:p>
      <w:pPr>
        <w:pStyle w:val="12"/>
        <w:rPr>
          <w:rFonts w:hint="eastAsia" w:ascii="宋体" w:hAnsi="宋体" w:eastAsia="宋体" w:cs="宋体"/>
          <w:b/>
          <w:bCs/>
          <w:color w:val="auto"/>
          <w:sz w:val="24"/>
          <w:szCs w:val="24"/>
          <w:highlight w:val="none"/>
          <w:lang w:val="en-US" w:eastAsia="zh-CN"/>
        </w:rPr>
      </w:pPr>
    </w:p>
    <w:p>
      <w:pPr>
        <w:pStyle w:val="12"/>
        <w:rPr>
          <w:rFonts w:hint="eastAsia" w:ascii="宋体" w:hAnsi="宋体" w:eastAsia="宋体" w:cs="宋体"/>
          <w:b/>
          <w:bCs/>
          <w:color w:val="auto"/>
          <w:sz w:val="24"/>
          <w:szCs w:val="24"/>
          <w:highlight w:val="none"/>
          <w:lang w:val="en-US" w:eastAsia="zh-CN"/>
        </w:rPr>
      </w:pPr>
    </w:p>
    <w:p>
      <w:pPr>
        <w:pStyle w:val="12"/>
        <w:rPr>
          <w:rFonts w:hint="eastAsia" w:ascii="宋体" w:hAnsi="宋体" w:eastAsia="宋体" w:cs="宋体"/>
          <w:b/>
          <w:bCs/>
          <w:color w:val="auto"/>
          <w:sz w:val="24"/>
          <w:szCs w:val="24"/>
          <w:highlight w:val="none"/>
          <w:lang w:val="en-US" w:eastAsia="zh-CN"/>
        </w:rPr>
      </w:pPr>
    </w:p>
    <w:p>
      <w:pPr>
        <w:pStyle w:val="12"/>
        <w:rPr>
          <w:rFonts w:hint="eastAsia" w:ascii="宋体" w:hAnsi="宋体" w:eastAsia="宋体" w:cs="宋体"/>
          <w:b/>
          <w:bCs/>
          <w:color w:val="auto"/>
          <w:sz w:val="24"/>
          <w:szCs w:val="24"/>
          <w:highlight w:val="none"/>
          <w:lang w:val="en-US" w:eastAsia="zh-CN"/>
        </w:rPr>
      </w:pPr>
    </w:p>
    <w:p>
      <w:pPr>
        <w:pStyle w:val="12"/>
        <w:rPr>
          <w:rFonts w:hint="eastAsia" w:ascii="宋体" w:hAnsi="宋体" w:eastAsia="宋体" w:cs="宋体"/>
          <w:b/>
          <w:bCs/>
          <w:color w:val="auto"/>
          <w:sz w:val="24"/>
          <w:szCs w:val="24"/>
          <w:highlight w:val="none"/>
          <w:lang w:val="en-US" w:eastAsia="zh-CN"/>
        </w:rPr>
      </w:pPr>
    </w:p>
    <w:p>
      <w:pPr>
        <w:pStyle w:val="12"/>
        <w:rPr>
          <w:rFonts w:hint="eastAsia" w:ascii="宋体" w:hAnsi="宋体" w:eastAsia="宋体" w:cs="宋体"/>
          <w:b/>
          <w:bCs/>
          <w:color w:val="auto"/>
          <w:sz w:val="24"/>
          <w:szCs w:val="24"/>
          <w:highlight w:val="none"/>
          <w:lang w:val="en-US" w:eastAsia="zh-CN"/>
        </w:rPr>
      </w:pPr>
    </w:p>
    <w:p>
      <w:pPr>
        <w:pStyle w:val="12"/>
        <w:rPr>
          <w:rFonts w:hint="eastAsia" w:ascii="宋体" w:hAnsi="宋体" w:eastAsia="宋体" w:cs="宋体"/>
          <w:b/>
          <w:bCs/>
          <w:color w:val="auto"/>
          <w:sz w:val="24"/>
          <w:szCs w:val="24"/>
          <w:highlight w:val="none"/>
          <w:lang w:val="en-US" w:eastAsia="zh-CN"/>
        </w:rPr>
      </w:pPr>
    </w:p>
    <w:p>
      <w:pPr>
        <w:pStyle w:val="12"/>
        <w:rPr>
          <w:rFonts w:hint="eastAsia" w:ascii="宋体" w:hAnsi="宋体" w:eastAsia="宋体" w:cs="宋体"/>
          <w:b/>
          <w:bCs/>
          <w:color w:val="auto"/>
          <w:sz w:val="24"/>
          <w:szCs w:val="24"/>
          <w:highlight w:val="none"/>
          <w:lang w:val="en-US" w:eastAsia="zh-CN"/>
        </w:rPr>
      </w:pPr>
    </w:p>
    <w:p>
      <w:pPr>
        <w:spacing w:line="460" w:lineRule="atLeast"/>
        <w:rPr>
          <w:rFonts w:hint="eastAsia" w:ascii="宋体" w:hAnsi="宋体" w:eastAsia="宋体" w:cs="宋体"/>
          <w:b/>
          <w:bCs/>
          <w:color w:val="auto"/>
          <w:sz w:val="24"/>
          <w:szCs w:val="24"/>
          <w:highlight w:val="none"/>
          <w:lang w:val="en-US" w:eastAsia="zh-CN"/>
        </w:rPr>
      </w:pPr>
    </w:p>
    <w:p>
      <w:pPr>
        <w:spacing w:line="46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开标一览表</w:t>
      </w:r>
    </w:p>
    <w:p>
      <w:pPr>
        <w:pStyle w:val="31"/>
        <w:spacing w:line="440" w:lineRule="exact"/>
        <w:ind w:left="210" w:leftChars="-86" w:hanging="391" w:hangingChars="163"/>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none"/>
        </w:rPr>
        <w:t xml:space="preserve">         </w:t>
      </w:r>
    </w:p>
    <w:p>
      <w:pPr>
        <w:pStyle w:val="31"/>
        <w:spacing w:line="440" w:lineRule="exact"/>
        <w:ind w:left="210" w:leftChars="-86" w:hanging="391" w:hangingChars="163"/>
        <w:jc w:val="both"/>
        <w:rPr>
          <w:rFonts w:ascii="宋体" w:hAnsi="宋体"/>
          <w:color w:val="auto"/>
          <w:highlight w:val="none"/>
        </w:rPr>
      </w:pPr>
      <w:r>
        <w:rPr>
          <w:rFonts w:hint="eastAsia" w:ascii="宋体" w:hAnsi="宋体"/>
          <w:color w:val="auto"/>
          <w:highlight w:val="none"/>
        </w:rPr>
        <w:t>项目名称：</w:t>
      </w:r>
      <w:r>
        <w:rPr>
          <w:rFonts w:ascii="宋体" w:hAnsi="宋体"/>
          <w:color w:val="auto"/>
          <w:highlight w:val="none"/>
          <w:u w:val="single"/>
        </w:rPr>
        <w:t xml:space="preserve">                        </w:t>
      </w:r>
      <w:r>
        <w:rPr>
          <w:rFonts w:ascii="宋体" w:hAnsi="宋体" w:cs="宋体"/>
          <w:color w:val="auto"/>
          <w:highlight w:val="none"/>
        </w:rPr>
        <w:t xml:space="preserve"> </w:t>
      </w:r>
      <w:r>
        <w:rPr>
          <w:rFonts w:hint="eastAsia" w:ascii="宋体" w:hAnsi="宋体"/>
          <w:color w:val="auto"/>
          <w:highlight w:val="none"/>
        </w:rPr>
        <w:t>项目编号：</w:t>
      </w:r>
      <w:r>
        <w:rPr>
          <w:rFonts w:ascii="宋体" w:hAnsi="宋体"/>
          <w:color w:val="auto"/>
          <w:highlight w:val="none"/>
          <w:u w:val="single"/>
        </w:rPr>
        <w:t xml:space="preserve">                         </w:t>
      </w:r>
      <w:r>
        <w:rPr>
          <w:rFonts w:ascii="宋体" w:hAnsi="宋体"/>
          <w:color w:val="auto"/>
          <w:highlight w:val="none"/>
        </w:rPr>
        <w:t xml:space="preserve">    </w:t>
      </w:r>
    </w:p>
    <w:p>
      <w:pPr>
        <w:pStyle w:val="31"/>
        <w:spacing w:line="440" w:lineRule="exact"/>
        <w:ind w:left="210" w:leftChars="-86" w:hanging="391" w:hangingChars="163"/>
        <w:jc w:val="both"/>
        <w:rPr>
          <w:rFonts w:ascii="宋体" w:hAnsi="宋体"/>
          <w:color w:val="auto"/>
          <w:highlight w:val="none"/>
        </w:rPr>
      </w:pPr>
      <w:r>
        <w:rPr>
          <w:rFonts w:hint="eastAsia" w:ascii="宋体" w:hAnsi="宋体"/>
          <w:color w:val="auto"/>
          <w:highlight w:val="none"/>
          <w:u w:val="none"/>
          <w:lang w:val="en-US" w:eastAsia="zh-CN"/>
        </w:rPr>
        <w:t>标段/包号：</w:t>
      </w:r>
      <w:r>
        <w:rPr>
          <w:rFonts w:ascii="宋体" w:hAnsi="宋体"/>
          <w:color w:val="auto"/>
          <w:highlight w:val="none"/>
          <w:u w:val="single"/>
        </w:rPr>
        <w:t xml:space="preserve">                        </w:t>
      </w:r>
      <w:r>
        <w:rPr>
          <w:rFonts w:ascii="宋体" w:hAnsi="宋体"/>
          <w:color w:val="auto"/>
          <w:highlight w:val="none"/>
          <w:u w:val="none"/>
        </w:rPr>
        <w:t xml:space="preserve">        </w:t>
      </w:r>
      <w:r>
        <w:rPr>
          <w:rFonts w:ascii="宋体" w:hAnsi="宋体"/>
          <w:color w:val="auto"/>
          <w:highlight w:val="none"/>
        </w:rPr>
        <w:t xml:space="preserve">   </w:t>
      </w:r>
    </w:p>
    <w:tbl>
      <w:tblPr>
        <w:tblStyle w:val="23"/>
        <w:tblW w:w="9135" w:type="dxa"/>
        <w:tblInd w:w="-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3420"/>
        <w:gridCol w:w="945"/>
        <w:gridCol w:w="1215"/>
        <w:gridCol w:w="154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1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投标人名称：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1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投标总报价：小写：     元</w:t>
            </w:r>
            <w:r>
              <w:rPr>
                <w:rFonts w:hint="eastAsia" w:ascii="宋体" w:hAnsi="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大写：   </w:t>
            </w:r>
            <w:r>
              <w:rPr>
                <w:rFonts w:hint="eastAsia" w:ascii="宋体" w:hAnsi="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1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供货期限：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91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质保期限：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生产厂家</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b/>
                <w:bCs/>
                <w:i w:val="0"/>
                <w:iCs w:val="0"/>
                <w:color w:val="auto"/>
                <w:kern w:val="0"/>
                <w:sz w:val="22"/>
                <w:szCs w:val="22"/>
                <w:highlight w:val="none"/>
                <w:u w:val="none"/>
                <w:lang w:val="en-US" w:eastAsia="zh-CN" w:bidi="ar"/>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color w:val="auto"/>
                <w:kern w:val="2"/>
                <w:sz w:val="24"/>
                <w:szCs w:val="24"/>
                <w:highlight w:val="none"/>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b/>
                <w:bCs/>
                <w:i w:val="0"/>
                <w:iCs w:val="0"/>
                <w:color w:val="auto"/>
                <w:kern w:val="0"/>
                <w:sz w:val="22"/>
                <w:szCs w:val="22"/>
                <w:highlight w:val="none"/>
                <w:u w:val="none"/>
                <w:lang w:val="en-US" w:eastAsia="zh-CN" w:bidi="ar"/>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color w:val="auto"/>
                <w:kern w:val="2"/>
                <w:sz w:val="24"/>
                <w:szCs w:val="24"/>
                <w:highlight w:val="none"/>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bl>
    <w:p>
      <w:pPr>
        <w:pStyle w:val="31"/>
        <w:spacing w:line="440" w:lineRule="exact"/>
        <w:ind w:left="210" w:leftChars="-86" w:hanging="391" w:hangingChars="163"/>
        <w:jc w:val="both"/>
        <w:rPr>
          <w:rFonts w:hint="eastAsia" w:ascii="宋体" w:hAnsi="宋体" w:eastAsia="宋体"/>
          <w:color w:val="auto"/>
          <w:highlight w:val="none"/>
          <w:u w:val="none"/>
          <w:lang w:val="en-US" w:eastAsia="zh-CN"/>
        </w:rPr>
      </w:pPr>
      <w:r>
        <w:rPr>
          <w:rFonts w:ascii="宋体" w:hAnsi="宋体"/>
          <w:color w:val="auto"/>
          <w:highlight w:val="none"/>
        </w:rPr>
        <w:t xml:space="preserve">  </w:t>
      </w:r>
      <w:r>
        <w:rPr>
          <w:rFonts w:ascii="宋体" w:hAnsi="宋体"/>
          <w:b/>
          <w:bCs/>
          <w:color w:val="auto"/>
          <w:highlight w:val="none"/>
        </w:rPr>
        <w:t xml:space="preserve"> </w:t>
      </w:r>
      <w:r>
        <w:rPr>
          <w:rFonts w:hint="eastAsia" w:ascii="宋体" w:hAnsi="宋体"/>
          <w:b/>
          <w:bCs/>
          <w:color w:val="auto"/>
          <w:highlight w:val="none"/>
          <w:lang w:val="en-US" w:eastAsia="zh-CN"/>
        </w:rPr>
        <w:t>备注：此表需根据自己公司所报标段/包号列明每种设备名称</w:t>
      </w:r>
      <w:r>
        <w:rPr>
          <w:rFonts w:ascii="宋体" w:hAnsi="宋体"/>
          <w:b/>
          <w:bCs/>
          <w:color w:val="auto"/>
          <w:highlight w:val="none"/>
        </w:rPr>
        <w:t xml:space="preserve"> </w:t>
      </w:r>
      <w:r>
        <w:rPr>
          <w:rFonts w:ascii="宋体" w:hAnsi="宋体"/>
          <w:b/>
          <w:bCs/>
          <w:color w:val="auto"/>
          <w:highlight w:val="none"/>
          <w:u w:val="none"/>
        </w:rPr>
        <w:t xml:space="preserve">     </w:t>
      </w:r>
      <w:r>
        <w:rPr>
          <w:rFonts w:ascii="宋体" w:hAnsi="宋体"/>
          <w:color w:val="auto"/>
          <w:highlight w:val="none"/>
          <w:u w:val="none"/>
        </w:rPr>
        <w:t xml:space="preserve">     </w:t>
      </w:r>
    </w:p>
    <w:p>
      <w:pPr>
        <w:pStyle w:val="31"/>
        <w:spacing w:line="480" w:lineRule="auto"/>
        <w:rPr>
          <w:rFonts w:hint="eastAsia" w:ascii="宋体" w:hAnsi="宋体"/>
          <w:b/>
          <w:bCs/>
          <w:color w:val="auto"/>
          <w:sz w:val="24"/>
          <w:highlight w:val="none"/>
        </w:rPr>
      </w:pPr>
      <w:r>
        <w:rPr>
          <w:rFonts w:hint="eastAsia" w:ascii="宋体" w:hAnsi="宋体"/>
          <w:b/>
          <w:bCs/>
          <w:color w:val="auto"/>
          <w:highlight w:val="none"/>
        </w:rPr>
        <w:t>兹声明：</w:t>
      </w:r>
      <w:r>
        <w:rPr>
          <w:rFonts w:hint="eastAsia" w:ascii="宋体" w:hAnsi="宋体"/>
          <w:b/>
          <w:bCs/>
          <w:color w:val="auto"/>
          <w:sz w:val="24"/>
          <w:highlight w:val="none"/>
        </w:rPr>
        <w:t>投标</w:t>
      </w:r>
      <w:r>
        <w:rPr>
          <w:rFonts w:hint="eastAsia" w:ascii="宋体" w:hAnsi="宋体"/>
          <w:b/>
          <w:bCs/>
          <w:color w:val="auto"/>
          <w:sz w:val="24"/>
          <w:highlight w:val="none"/>
          <w:lang w:val="en-US" w:eastAsia="zh-CN"/>
        </w:rPr>
        <w:t>设备</w:t>
      </w:r>
      <w:r>
        <w:rPr>
          <w:rFonts w:hint="eastAsia" w:ascii="宋体" w:hAnsi="宋体"/>
          <w:b/>
          <w:bCs/>
          <w:color w:val="auto"/>
          <w:sz w:val="24"/>
          <w:highlight w:val="none"/>
        </w:rPr>
        <w:t>（包括备品备件、专用工具等）的价格（包括投标货物运输</w:t>
      </w:r>
    </w:p>
    <w:p>
      <w:pPr>
        <w:pStyle w:val="31"/>
        <w:spacing w:line="480" w:lineRule="auto"/>
        <w:rPr>
          <w:rFonts w:hint="eastAsia" w:ascii="宋体" w:hAnsi="宋体"/>
          <w:b/>
          <w:bCs/>
          <w:color w:val="auto"/>
          <w:sz w:val="24"/>
          <w:highlight w:val="none"/>
          <w:lang w:eastAsia="zh-CN"/>
        </w:rPr>
      </w:pPr>
      <w:r>
        <w:rPr>
          <w:rFonts w:hint="eastAsia" w:ascii="宋体" w:hAnsi="宋体"/>
          <w:b/>
          <w:bCs/>
          <w:color w:val="auto"/>
          <w:sz w:val="24"/>
          <w:highlight w:val="none"/>
        </w:rPr>
        <w:t>（含保险）、安装、调试、检验、</w:t>
      </w:r>
      <w:r>
        <w:rPr>
          <w:rFonts w:hint="eastAsia" w:ascii="宋体" w:hAnsi="宋体"/>
          <w:b/>
          <w:bCs/>
          <w:color w:val="auto"/>
          <w:sz w:val="24"/>
          <w:highlight w:val="none"/>
          <w:lang w:eastAsia="zh-CN"/>
        </w:rPr>
        <w:t>接口及接口预留费、</w:t>
      </w:r>
      <w:r>
        <w:rPr>
          <w:rFonts w:hint="eastAsia" w:ascii="宋体" w:hAnsi="宋体"/>
          <w:b/>
          <w:bCs/>
          <w:color w:val="auto"/>
          <w:sz w:val="24"/>
          <w:highlight w:val="none"/>
        </w:rPr>
        <w:t>技术服务、培训和</w:t>
      </w:r>
      <w:r>
        <w:rPr>
          <w:rFonts w:hint="eastAsia" w:ascii="宋体" w:hAnsi="宋体"/>
          <w:b/>
          <w:bCs/>
          <w:color w:val="auto"/>
          <w:sz w:val="24"/>
          <w:highlight w:val="none"/>
          <w:lang w:eastAsia="zh-CN"/>
        </w:rPr>
        <w:t>利润、税金及完成项目的</w:t>
      </w:r>
      <w:r>
        <w:rPr>
          <w:rFonts w:ascii="宋体" w:hAnsi="宋体"/>
          <w:b/>
          <w:bCs/>
          <w:color w:val="auto"/>
          <w:sz w:val="24"/>
          <w:highlight w:val="none"/>
        </w:rPr>
        <w:t>所有伴随服务</w:t>
      </w:r>
      <w:r>
        <w:rPr>
          <w:rFonts w:hint="eastAsia" w:ascii="宋体" w:hAnsi="宋体"/>
          <w:b/>
          <w:bCs/>
          <w:color w:val="auto"/>
          <w:sz w:val="24"/>
          <w:highlight w:val="none"/>
        </w:rPr>
        <w:t>等费用</w:t>
      </w:r>
      <w:r>
        <w:rPr>
          <w:rFonts w:hint="eastAsia" w:ascii="宋体" w:hAnsi="宋体"/>
          <w:b/>
          <w:bCs/>
          <w:color w:val="auto"/>
          <w:sz w:val="24"/>
          <w:highlight w:val="none"/>
          <w:lang w:eastAsia="zh-CN"/>
        </w:rPr>
        <w:t>。</w:t>
      </w:r>
    </w:p>
    <w:p>
      <w:pPr>
        <w:pStyle w:val="31"/>
        <w:spacing w:line="480" w:lineRule="auto"/>
        <w:rPr>
          <w:rFonts w:ascii="宋体" w:hAnsi="宋体"/>
          <w:b/>
          <w:bCs/>
          <w:color w:val="auto"/>
          <w:highlight w:val="none"/>
        </w:rPr>
      </w:pPr>
      <w:r>
        <w:rPr>
          <w:rFonts w:hint="eastAsia" w:ascii="宋体" w:hAnsi="宋体"/>
          <w:b/>
          <w:bCs/>
          <w:color w:val="auto"/>
          <w:highlight w:val="none"/>
        </w:rPr>
        <w:t>以上投标报价在投标有效期内一直有效。</w:t>
      </w:r>
    </w:p>
    <w:p>
      <w:pPr>
        <w:pStyle w:val="31"/>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兹声明：以上投标报价在投标有效期内一直有效。</w:t>
      </w:r>
    </w:p>
    <w:p>
      <w:pPr>
        <w:spacing w:line="44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法人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投</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p>
    <w:p>
      <w:pPr>
        <w:pStyle w:val="15"/>
        <w:rPr>
          <w:rFonts w:hint="eastAsia" w:ascii="宋体" w:hAnsi="宋体" w:eastAsia="宋体" w:cs="宋体"/>
          <w:color w:val="auto"/>
          <w:sz w:val="24"/>
          <w:szCs w:val="24"/>
          <w:highlight w:val="none"/>
          <w:u w:val="single"/>
          <w:lang w:val="en-US" w:eastAsia="zh-CN"/>
        </w:rPr>
      </w:pPr>
    </w:p>
    <w:p>
      <w:pPr>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期：</w:t>
      </w:r>
    </w:p>
    <w:p>
      <w:pPr>
        <w:pStyle w:val="15"/>
        <w:rPr>
          <w:rFonts w:hint="eastAsia" w:ascii="宋体" w:hAnsi="宋体" w:eastAsia="宋体" w:cs="宋体"/>
          <w:b/>
          <w:bCs/>
          <w:color w:val="auto"/>
          <w:sz w:val="24"/>
          <w:szCs w:val="24"/>
          <w:highlight w:val="none"/>
          <w:lang w:val="en-US" w:eastAsia="zh-CN"/>
        </w:rPr>
      </w:pPr>
    </w:p>
    <w:p>
      <w:pPr>
        <w:spacing w:line="46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3、投标报价明细表</w:t>
      </w:r>
    </w:p>
    <w:p>
      <w:pPr>
        <w:pStyle w:val="31"/>
        <w:spacing w:line="440" w:lineRule="exact"/>
        <w:ind w:left="210" w:leftChars="-86" w:hanging="391" w:hangingChars="163"/>
        <w:jc w:val="both"/>
        <w:rPr>
          <w:rFonts w:ascii="宋体" w:hAnsi="宋体"/>
          <w:color w:val="auto"/>
          <w:highlight w:val="none"/>
        </w:rPr>
      </w:pP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kern w:val="0"/>
          <w:sz w:val="24"/>
          <w:szCs w:val="24"/>
          <w:highlight w:val="none"/>
          <w:lang w:val="en-US" w:eastAsia="zh-CN" w:bidi="ar"/>
        </w:rPr>
        <w:t xml:space="preserve">  </w:t>
      </w:r>
      <w:r>
        <w:rPr>
          <w:rFonts w:ascii="宋体" w:hAnsi="宋体"/>
          <w:color w:val="auto"/>
          <w:highlight w:val="none"/>
        </w:rPr>
        <w:t xml:space="preserve">  </w:t>
      </w:r>
    </w:p>
    <w:p>
      <w:pPr>
        <w:pStyle w:val="31"/>
        <w:spacing w:line="440" w:lineRule="exact"/>
        <w:ind w:left="210" w:leftChars="-86" w:hanging="391" w:hangingChars="163"/>
        <w:jc w:val="both"/>
        <w:rPr>
          <w:rFonts w:ascii="宋体" w:hAnsi="宋体"/>
          <w:color w:val="auto"/>
          <w:highlight w:val="none"/>
        </w:rPr>
      </w:pPr>
      <w:r>
        <w:rPr>
          <w:rFonts w:hint="eastAsia" w:ascii="宋体" w:hAnsi="宋体"/>
          <w:color w:val="auto"/>
          <w:highlight w:val="none"/>
          <w:u w:val="none"/>
          <w:lang w:val="en-US" w:eastAsia="zh-CN"/>
        </w:rPr>
        <w:t>标段/包号：</w:t>
      </w:r>
      <w:r>
        <w:rPr>
          <w:rFonts w:ascii="宋体" w:hAnsi="宋体"/>
          <w:color w:val="auto"/>
          <w:highlight w:val="none"/>
          <w:u w:val="single"/>
        </w:rPr>
        <w:t xml:space="preserve">                        </w:t>
      </w:r>
      <w:r>
        <w:rPr>
          <w:rFonts w:ascii="宋体" w:hAnsi="宋体"/>
          <w:color w:val="auto"/>
          <w:highlight w:val="none"/>
          <w:u w:val="none"/>
        </w:rPr>
        <w:t xml:space="preserve">    </w:t>
      </w:r>
      <w:r>
        <w:rPr>
          <w:rFonts w:ascii="宋体" w:hAnsi="宋体"/>
          <w:color w:val="auto"/>
          <w:highlight w:val="none"/>
        </w:rPr>
        <w:t xml:space="preserve">   </w:t>
      </w:r>
    </w:p>
    <w:tbl>
      <w:tblPr>
        <w:tblStyle w:val="23"/>
        <w:tblW w:w="9584" w:type="dxa"/>
        <w:tblInd w:w="-3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778"/>
        <w:gridCol w:w="937"/>
        <w:gridCol w:w="1096"/>
        <w:gridCol w:w="1096"/>
        <w:gridCol w:w="861"/>
        <w:gridCol w:w="861"/>
        <w:gridCol w:w="937"/>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序号</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设备名称</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数量</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投标报价</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投标报价</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品牌</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5"/>
                <w:rFonts w:hint="eastAsia" w:ascii="宋体" w:hAnsi="宋体" w:eastAsia="宋体" w:cs="宋体"/>
                <w:b/>
                <w:bCs/>
                <w:color w:val="auto"/>
                <w:sz w:val="24"/>
                <w:szCs w:val="24"/>
                <w:highlight w:val="none"/>
                <w:lang w:val="en-US" w:eastAsia="zh-CN" w:bidi="ar"/>
              </w:rPr>
              <w:t xml:space="preserve"> </w:t>
            </w:r>
            <w:r>
              <w:rPr>
                <w:rStyle w:val="41"/>
                <w:rFonts w:hint="eastAsia" w:ascii="宋体" w:hAnsi="宋体" w:eastAsia="宋体" w:cs="宋体"/>
                <w:b/>
                <w:bCs/>
                <w:color w:val="auto"/>
                <w:sz w:val="24"/>
                <w:szCs w:val="24"/>
                <w:highlight w:val="none"/>
                <w:lang w:val="en-US" w:eastAsia="zh-CN" w:bidi="ar"/>
              </w:rPr>
              <w:t>生产厂家</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5"/>
                <w:rFonts w:hint="eastAsia" w:ascii="宋体" w:hAnsi="宋体" w:eastAsia="宋体" w:cs="宋体"/>
                <w:b/>
                <w:bCs/>
                <w:color w:val="auto"/>
                <w:sz w:val="24"/>
                <w:szCs w:val="24"/>
                <w:highlight w:val="none"/>
                <w:lang w:val="en-US" w:eastAsia="zh-CN" w:bidi="ar"/>
              </w:rPr>
              <w:t xml:space="preserve"> </w:t>
            </w:r>
            <w:r>
              <w:rPr>
                <w:rStyle w:val="41"/>
                <w:rFonts w:hint="eastAsia" w:ascii="宋体" w:hAnsi="宋体" w:eastAsia="宋体" w:cs="宋体"/>
                <w:b/>
                <w:bCs/>
                <w:color w:val="auto"/>
                <w:sz w:val="24"/>
                <w:szCs w:val="24"/>
                <w:highlight w:val="none"/>
                <w:lang w:val="en-US" w:eastAsia="zh-CN" w:bidi="ar"/>
              </w:rPr>
              <w:t>规格型号</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（单价）</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1"/>
                <w:rFonts w:hint="eastAsia" w:ascii="宋体" w:hAnsi="宋体" w:eastAsia="宋体" w:cs="宋体"/>
                <w:b/>
                <w:bCs/>
                <w:color w:val="auto"/>
                <w:sz w:val="24"/>
                <w:szCs w:val="24"/>
                <w:highlight w:val="none"/>
                <w:lang w:val="en-US" w:eastAsia="zh-CN" w:bidi="ar"/>
              </w:rPr>
              <w:t>（共计）</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color w:val="auto"/>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28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4"/>
                <w:szCs w:val="24"/>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4"/>
                <w:szCs w:val="24"/>
                <w:highlight w:val="none"/>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4"/>
                <w:szCs w:val="24"/>
                <w:highlight w:val="none"/>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4"/>
                <w:szCs w:val="24"/>
                <w:highlight w:val="none"/>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4"/>
                <w:szCs w:val="24"/>
                <w:highlight w:val="none"/>
                <w:u w:val="none"/>
              </w:rPr>
            </w:pPr>
          </w:p>
        </w:tc>
      </w:tr>
    </w:tbl>
    <w:p>
      <w:pPr>
        <w:pStyle w:val="31"/>
        <w:spacing w:line="440" w:lineRule="exact"/>
        <w:ind w:left="210" w:leftChars="-86" w:hanging="391" w:hangingChars="163"/>
        <w:jc w:val="both"/>
        <w:rPr>
          <w:rFonts w:hint="eastAsia" w:ascii="宋体" w:hAnsi="宋体" w:eastAsia="宋体"/>
          <w:color w:val="auto"/>
          <w:highlight w:val="none"/>
          <w:u w:val="none"/>
          <w:lang w:val="en-US" w:eastAsia="zh-CN"/>
        </w:rPr>
      </w:pPr>
      <w:r>
        <w:rPr>
          <w:rFonts w:ascii="宋体" w:hAnsi="宋体"/>
          <w:color w:val="auto"/>
          <w:highlight w:val="none"/>
        </w:rPr>
        <w:t xml:space="preserve">    </w:t>
      </w:r>
      <w:r>
        <w:rPr>
          <w:rFonts w:ascii="宋体" w:hAnsi="宋体"/>
          <w:color w:val="auto"/>
          <w:highlight w:val="none"/>
          <w:u w:val="none"/>
        </w:rPr>
        <w:t xml:space="preserve">         </w:t>
      </w:r>
    </w:p>
    <w:p>
      <w:pPr>
        <w:spacing w:line="400" w:lineRule="atLeast"/>
        <w:rPr>
          <w:rFonts w:hint="eastAsia" w:ascii="宋体" w:hAnsi="宋体" w:eastAsia="宋体" w:cs="宋体"/>
          <w:color w:val="auto"/>
          <w:sz w:val="24"/>
          <w:highlight w:val="none"/>
        </w:rPr>
      </w:pPr>
      <w:r>
        <w:rPr>
          <w:rFonts w:ascii="宋体" w:hAnsi="宋体"/>
          <w:b/>
          <w:bCs/>
          <w:color w:val="auto"/>
          <w:highlight w:val="none"/>
        </w:rPr>
        <w:t xml:space="preserve"> </w:t>
      </w:r>
      <w:r>
        <w:rPr>
          <w:rFonts w:hint="eastAsia" w:ascii="宋体" w:hAnsi="宋体"/>
          <w:b/>
          <w:bCs/>
          <w:color w:val="auto"/>
          <w:highlight w:val="none"/>
          <w:lang w:val="en-US" w:eastAsia="zh-CN"/>
        </w:rPr>
        <w:t>备注：此表需根据自己公司所报标段/包号列明每种设备名称</w:t>
      </w:r>
      <w:r>
        <w:rPr>
          <w:rFonts w:ascii="宋体" w:hAnsi="宋体"/>
          <w:b/>
          <w:bCs/>
          <w:color w:val="auto"/>
          <w:highlight w:val="none"/>
        </w:rPr>
        <w:t xml:space="preserve"> </w:t>
      </w:r>
      <w:r>
        <w:rPr>
          <w:rFonts w:ascii="宋体" w:hAnsi="宋体"/>
          <w:b/>
          <w:bCs/>
          <w:color w:val="auto"/>
          <w:highlight w:val="none"/>
          <w:u w:val="none"/>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bidi="ar"/>
        </w:rPr>
      </w:pPr>
    </w:p>
    <w:p>
      <w:pPr>
        <w:keepNext w:val="0"/>
        <w:keepLines w:val="0"/>
        <w:widowControl/>
        <w:suppressLineNumbers w:val="0"/>
        <w:jc w:val="right"/>
        <w:rPr>
          <w:rFonts w:hint="eastAsia" w:ascii="宋体" w:hAnsi="宋体" w:eastAsia="宋体" w:cs="宋体"/>
          <w:b w:val="0"/>
          <w:bCs w:val="0"/>
          <w:color w:val="auto"/>
          <w:kern w:val="0"/>
          <w:sz w:val="24"/>
          <w:szCs w:val="24"/>
          <w:highlight w:val="none"/>
          <w:lang w:val="en-US" w:eastAsia="zh-CN" w:bidi="ar"/>
        </w:rPr>
      </w:pPr>
    </w:p>
    <w:p>
      <w:pPr>
        <w:spacing w:line="44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法人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p>
    <w:p>
      <w:pPr>
        <w:spacing w:line="440" w:lineRule="exact"/>
        <w:rPr>
          <w:rFonts w:hint="eastAsia" w:ascii="宋体" w:hAnsi="宋体" w:eastAsia="宋体" w:cs="宋体"/>
          <w:color w:val="auto"/>
          <w:sz w:val="24"/>
          <w:szCs w:val="24"/>
          <w:highlight w:val="none"/>
          <w:u w:val="single"/>
          <w:lang w:val="en-US" w:eastAsia="zh-CN"/>
        </w:rPr>
      </w:pP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投</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p>
    <w:p>
      <w:pPr>
        <w:spacing w:line="460" w:lineRule="atLeast"/>
        <w:rPr>
          <w:rFonts w:hint="eastAsia" w:ascii="宋体" w:hAnsi="宋体" w:eastAsia="宋体" w:cs="宋体"/>
          <w:b/>
          <w:bCs/>
          <w:color w:val="auto"/>
          <w:sz w:val="24"/>
          <w:szCs w:val="24"/>
          <w:highlight w:val="none"/>
          <w:lang w:val="en-US" w:eastAsia="zh-CN"/>
        </w:rPr>
      </w:pPr>
    </w:p>
    <w:p>
      <w:pPr>
        <w:pStyle w:val="12"/>
        <w:rPr>
          <w:rFonts w:hint="eastAsia" w:ascii="宋体" w:hAnsi="宋体" w:eastAsia="宋体" w:cs="宋体"/>
          <w:color w:val="auto"/>
          <w:sz w:val="24"/>
          <w:szCs w:val="24"/>
          <w:highlight w:val="none"/>
          <w:lang w:val="en-US" w:eastAsia="zh-CN"/>
        </w:rPr>
      </w:pPr>
    </w:p>
    <w:p>
      <w:pPr>
        <w:pStyle w:val="12"/>
        <w:rPr>
          <w:rFonts w:hint="eastAsia" w:ascii="宋体" w:hAnsi="宋体" w:eastAsia="宋体" w:cs="宋体"/>
          <w:color w:val="auto"/>
          <w:sz w:val="24"/>
          <w:szCs w:val="24"/>
          <w:highlight w:val="none"/>
          <w:lang w:val="en-US" w:eastAsia="zh-CN"/>
        </w:rPr>
      </w:pPr>
    </w:p>
    <w:p>
      <w:pPr>
        <w:pStyle w:val="12"/>
        <w:rPr>
          <w:rFonts w:hint="eastAsia" w:ascii="宋体" w:hAnsi="宋体" w:eastAsia="宋体" w:cs="宋体"/>
          <w:color w:val="auto"/>
          <w:sz w:val="24"/>
          <w:szCs w:val="24"/>
          <w:highlight w:val="none"/>
          <w:lang w:val="en-US" w:eastAsia="zh-CN"/>
        </w:rPr>
      </w:pPr>
    </w:p>
    <w:p>
      <w:pPr>
        <w:pStyle w:val="1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87"/>
        <w:adjustRightInd w:val="0"/>
        <w:snapToGrid w:val="0"/>
        <w:spacing w:line="500" w:lineRule="exact"/>
        <w:jc w:val="left"/>
        <w:rPr>
          <w:rFonts w:hint="eastAsia" w:ascii="宋体" w:hAnsi="宋体" w:eastAsia="宋体" w:cs="宋体"/>
          <w:color w:val="auto"/>
          <w:sz w:val="24"/>
          <w:szCs w:val="24"/>
          <w:highlight w:val="none"/>
        </w:rPr>
      </w:pPr>
    </w:p>
    <w:p>
      <w:pPr>
        <w:spacing w:line="440" w:lineRule="exact"/>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近三年经营业绩</w:t>
      </w:r>
    </w:p>
    <w:p>
      <w:pPr>
        <w:pStyle w:val="12"/>
        <w:rPr>
          <w:rFonts w:hint="eastAsia" w:ascii="宋体" w:hAnsi="宋体" w:eastAsia="宋体" w:cs="宋体"/>
          <w:color w:val="auto"/>
          <w:sz w:val="24"/>
          <w:szCs w:val="24"/>
          <w:highlight w:val="none"/>
        </w:rPr>
      </w:pPr>
    </w:p>
    <w:p>
      <w:pPr>
        <w:tabs>
          <w:tab w:val="left" w:pos="5100"/>
        </w:tabs>
        <w:spacing w:line="440" w:lineRule="exact"/>
        <w:ind w:firstLine="352" w:firstLineChars="14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项目名称：                                 </w:t>
      </w:r>
      <w:r>
        <w:rPr>
          <w:rFonts w:hint="eastAsia" w:ascii="宋体" w:hAnsi="宋体" w:eastAsia="宋体" w:cs="宋体"/>
          <w:bCs/>
          <w:color w:val="auto"/>
          <w:sz w:val="24"/>
          <w:szCs w:val="24"/>
          <w:highlight w:val="none"/>
          <w:lang w:val="en-US" w:eastAsia="zh-CN"/>
        </w:rPr>
        <w:t>项目</w:t>
      </w:r>
      <w:r>
        <w:rPr>
          <w:rFonts w:hint="eastAsia" w:ascii="宋体" w:hAnsi="宋体" w:eastAsia="宋体" w:cs="宋体"/>
          <w:bCs/>
          <w:color w:val="auto"/>
          <w:sz w:val="24"/>
          <w:szCs w:val="24"/>
          <w:highlight w:val="none"/>
        </w:rPr>
        <w:t>编号：</w:t>
      </w:r>
      <w:r>
        <w:rPr>
          <w:rFonts w:hint="eastAsia" w:ascii="宋体" w:hAnsi="宋体" w:eastAsia="宋体" w:cs="宋体"/>
          <w:color w:val="auto"/>
          <w:sz w:val="24"/>
          <w:szCs w:val="24"/>
          <w:highlight w:val="none"/>
        </w:rPr>
        <w:t xml:space="preserve"> </w:t>
      </w:r>
    </w:p>
    <w:p>
      <w:pPr>
        <w:pStyle w:val="31"/>
        <w:spacing w:line="440" w:lineRule="exact"/>
        <w:ind w:left="208" w:leftChars="99" w:firstLine="120" w:firstLineChars="50"/>
        <w:jc w:val="both"/>
        <w:rPr>
          <w:rFonts w:hint="eastAsia" w:ascii="宋体" w:hAnsi="宋体" w:eastAsia="宋体" w:cs="宋体"/>
          <w:bCs/>
          <w:color w:val="auto"/>
          <w:kern w:val="2"/>
          <w:sz w:val="24"/>
          <w:szCs w:val="24"/>
          <w:highlight w:val="none"/>
        </w:rPr>
      </w:pPr>
      <w:r>
        <w:rPr>
          <w:rFonts w:hint="eastAsia" w:ascii="宋体" w:hAnsi="宋体" w:eastAsia="宋体" w:cs="宋体"/>
          <w:color w:val="auto"/>
          <w:sz w:val="24"/>
          <w:szCs w:val="24"/>
          <w:highlight w:val="none"/>
        </w:rPr>
        <w:t>投标单位名称（公章</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eastAsia="宋体" w:cs="宋体"/>
          <w:bCs/>
          <w:color w:val="auto"/>
          <w:kern w:val="2"/>
          <w:sz w:val="24"/>
          <w:szCs w:val="24"/>
          <w:highlight w:val="none"/>
        </w:rPr>
        <w:t xml:space="preserve"> </w:t>
      </w:r>
      <w:r>
        <w:rPr>
          <w:rFonts w:hint="eastAsia" w:ascii="宋体" w:hAnsi="宋体" w:eastAsia="宋体" w:cs="宋体"/>
          <w:bCs/>
          <w:color w:val="auto"/>
          <w:kern w:val="2"/>
          <w:sz w:val="24"/>
          <w:szCs w:val="24"/>
          <w:highlight w:val="none"/>
          <w:lang w:val="en-US" w:eastAsia="zh-CN"/>
        </w:rPr>
        <w:t xml:space="preserve">                 </w:t>
      </w:r>
      <w:r>
        <w:rPr>
          <w:rFonts w:hint="eastAsia" w:ascii="宋体" w:hAnsi="宋体" w:eastAsia="宋体" w:cs="宋体"/>
          <w:bCs/>
          <w:color w:val="auto"/>
          <w:kern w:val="2"/>
          <w:sz w:val="24"/>
          <w:szCs w:val="24"/>
          <w:highlight w:val="none"/>
        </w:rPr>
        <w:t xml:space="preserve">  </w:t>
      </w:r>
    </w:p>
    <w:tbl>
      <w:tblPr>
        <w:tblStyle w:val="23"/>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3742"/>
        <w:gridCol w:w="2142"/>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205"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地区</w:t>
            </w:r>
          </w:p>
        </w:tc>
        <w:tc>
          <w:tcPr>
            <w:tcW w:w="3742"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142"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c>
          <w:tcPr>
            <w:tcW w:w="1709"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205" w:type="dxa"/>
            <w:noWrap w:val="0"/>
            <w:vAlign w:val="top"/>
          </w:tcPr>
          <w:p>
            <w:pPr>
              <w:spacing w:line="440" w:lineRule="exact"/>
              <w:jc w:val="center"/>
              <w:rPr>
                <w:rFonts w:hint="eastAsia" w:ascii="宋体" w:hAnsi="宋体" w:eastAsia="宋体" w:cs="宋体"/>
                <w:color w:val="auto"/>
                <w:sz w:val="24"/>
                <w:szCs w:val="24"/>
                <w:highlight w:val="none"/>
              </w:rPr>
            </w:pPr>
          </w:p>
        </w:tc>
        <w:tc>
          <w:tcPr>
            <w:tcW w:w="3742" w:type="dxa"/>
            <w:noWrap w:val="0"/>
            <w:vAlign w:val="top"/>
          </w:tcPr>
          <w:p>
            <w:pPr>
              <w:spacing w:line="440" w:lineRule="exact"/>
              <w:jc w:val="center"/>
              <w:rPr>
                <w:rFonts w:hint="eastAsia" w:ascii="宋体" w:hAnsi="宋体" w:eastAsia="宋体" w:cs="宋体"/>
                <w:color w:val="auto"/>
                <w:sz w:val="24"/>
                <w:szCs w:val="24"/>
                <w:highlight w:val="none"/>
              </w:rPr>
            </w:pPr>
          </w:p>
        </w:tc>
        <w:tc>
          <w:tcPr>
            <w:tcW w:w="2142" w:type="dxa"/>
            <w:noWrap w:val="0"/>
            <w:vAlign w:val="top"/>
          </w:tcPr>
          <w:p>
            <w:pPr>
              <w:spacing w:line="440" w:lineRule="exact"/>
              <w:jc w:val="center"/>
              <w:rPr>
                <w:rFonts w:hint="eastAsia" w:ascii="宋体" w:hAnsi="宋体" w:eastAsia="宋体" w:cs="宋体"/>
                <w:color w:val="auto"/>
                <w:sz w:val="24"/>
                <w:szCs w:val="24"/>
                <w:highlight w:val="none"/>
              </w:rPr>
            </w:pPr>
          </w:p>
        </w:tc>
        <w:tc>
          <w:tcPr>
            <w:tcW w:w="1709"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205" w:type="dxa"/>
            <w:noWrap w:val="0"/>
            <w:vAlign w:val="top"/>
          </w:tcPr>
          <w:p>
            <w:pPr>
              <w:spacing w:line="440" w:lineRule="exact"/>
              <w:jc w:val="center"/>
              <w:rPr>
                <w:rFonts w:hint="eastAsia" w:ascii="宋体" w:hAnsi="宋体" w:eastAsia="宋体" w:cs="宋体"/>
                <w:color w:val="auto"/>
                <w:sz w:val="24"/>
                <w:szCs w:val="24"/>
                <w:highlight w:val="none"/>
              </w:rPr>
            </w:pPr>
          </w:p>
        </w:tc>
        <w:tc>
          <w:tcPr>
            <w:tcW w:w="3742" w:type="dxa"/>
            <w:noWrap w:val="0"/>
            <w:vAlign w:val="top"/>
          </w:tcPr>
          <w:p>
            <w:pPr>
              <w:spacing w:line="440" w:lineRule="exact"/>
              <w:jc w:val="center"/>
              <w:rPr>
                <w:rFonts w:hint="eastAsia" w:ascii="宋体" w:hAnsi="宋体" w:eastAsia="宋体" w:cs="宋体"/>
                <w:color w:val="auto"/>
                <w:sz w:val="24"/>
                <w:szCs w:val="24"/>
                <w:highlight w:val="none"/>
              </w:rPr>
            </w:pPr>
          </w:p>
        </w:tc>
        <w:tc>
          <w:tcPr>
            <w:tcW w:w="2142" w:type="dxa"/>
            <w:noWrap w:val="0"/>
            <w:vAlign w:val="top"/>
          </w:tcPr>
          <w:p>
            <w:pPr>
              <w:spacing w:line="440" w:lineRule="exact"/>
              <w:jc w:val="center"/>
              <w:rPr>
                <w:rFonts w:hint="eastAsia" w:ascii="宋体" w:hAnsi="宋体" w:eastAsia="宋体" w:cs="宋体"/>
                <w:color w:val="auto"/>
                <w:sz w:val="24"/>
                <w:szCs w:val="24"/>
                <w:highlight w:val="none"/>
              </w:rPr>
            </w:pPr>
          </w:p>
        </w:tc>
        <w:tc>
          <w:tcPr>
            <w:tcW w:w="1709"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205" w:type="dxa"/>
            <w:noWrap w:val="0"/>
            <w:vAlign w:val="top"/>
          </w:tcPr>
          <w:p>
            <w:pPr>
              <w:spacing w:line="440" w:lineRule="exact"/>
              <w:jc w:val="center"/>
              <w:rPr>
                <w:rFonts w:hint="eastAsia" w:ascii="宋体" w:hAnsi="宋体" w:eastAsia="宋体" w:cs="宋体"/>
                <w:color w:val="auto"/>
                <w:sz w:val="24"/>
                <w:szCs w:val="24"/>
                <w:highlight w:val="none"/>
              </w:rPr>
            </w:pPr>
          </w:p>
        </w:tc>
        <w:tc>
          <w:tcPr>
            <w:tcW w:w="3742" w:type="dxa"/>
            <w:noWrap w:val="0"/>
            <w:vAlign w:val="top"/>
          </w:tcPr>
          <w:p>
            <w:pPr>
              <w:spacing w:line="440" w:lineRule="exact"/>
              <w:jc w:val="center"/>
              <w:rPr>
                <w:rFonts w:hint="eastAsia" w:ascii="宋体" w:hAnsi="宋体" w:eastAsia="宋体" w:cs="宋体"/>
                <w:color w:val="auto"/>
                <w:sz w:val="24"/>
                <w:szCs w:val="24"/>
                <w:highlight w:val="none"/>
              </w:rPr>
            </w:pPr>
          </w:p>
        </w:tc>
        <w:tc>
          <w:tcPr>
            <w:tcW w:w="2142" w:type="dxa"/>
            <w:noWrap w:val="0"/>
            <w:vAlign w:val="top"/>
          </w:tcPr>
          <w:p>
            <w:pPr>
              <w:spacing w:line="440" w:lineRule="exact"/>
              <w:jc w:val="center"/>
              <w:rPr>
                <w:rFonts w:hint="eastAsia" w:ascii="宋体" w:hAnsi="宋体" w:eastAsia="宋体" w:cs="宋体"/>
                <w:color w:val="auto"/>
                <w:sz w:val="24"/>
                <w:szCs w:val="24"/>
                <w:highlight w:val="none"/>
              </w:rPr>
            </w:pPr>
          </w:p>
        </w:tc>
        <w:tc>
          <w:tcPr>
            <w:tcW w:w="1709"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205"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742"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42"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09"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附中标通知书或合同复印件。</w:t>
      </w: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both"/>
        <w:outlineLvl w:val="9"/>
        <w:rPr>
          <w:rFonts w:hint="eastAsia" w:ascii="宋体" w:hAnsi="宋体" w:eastAsia="宋体" w:cs="宋体"/>
          <w:b/>
          <w:bCs/>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5、投标人认为需提供的证明文件及其它资料</w:t>
      </w:r>
    </w:p>
    <w:p>
      <w:pPr>
        <w:pStyle w:val="74"/>
        <w:adjustRightInd w:val="0"/>
        <w:snapToGrid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说明：此处上传</w:t>
      </w:r>
      <w:r>
        <w:rPr>
          <w:rFonts w:hint="eastAsia" w:ascii="宋体" w:hAnsi="宋体" w:eastAsia="宋体" w:cs="宋体"/>
          <w:color w:val="auto"/>
          <w:sz w:val="24"/>
          <w:szCs w:val="24"/>
          <w:highlight w:val="none"/>
          <w:lang w:val="en-US" w:eastAsia="zh-CN"/>
        </w:rPr>
        <w:t>投标人认为需提供的证明文件及其它资料</w:t>
      </w: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outlineLvl w:val="9"/>
        <w:rPr>
          <w:rFonts w:hint="eastAsia" w:ascii="宋体" w:hAnsi="宋体" w:eastAsia="宋体" w:cs="宋体"/>
          <w:color w:val="auto"/>
          <w:sz w:val="24"/>
          <w:szCs w:val="24"/>
          <w:highlight w:val="none"/>
          <w:lang w:val="en-US" w:eastAsia="zh-CN"/>
        </w:rPr>
      </w:pPr>
    </w:p>
    <w:p>
      <w:pPr>
        <w:pStyle w:val="88"/>
        <w:numPr>
          <w:ilvl w:val="0"/>
          <w:numId w:val="0"/>
        </w:numPr>
        <w:ind w:leftChars="0"/>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技术文件</w:t>
      </w:r>
    </w:p>
    <w:p>
      <w:pPr>
        <w:pStyle w:val="58"/>
        <w:numPr>
          <w:ilvl w:val="0"/>
          <w:numId w:val="0"/>
        </w:num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项目实施</w:t>
      </w:r>
      <w:r>
        <w:rPr>
          <w:rFonts w:hint="eastAsia" w:ascii="宋体" w:hAnsi="宋体" w:eastAsia="宋体" w:cs="宋体"/>
          <w:b/>
          <w:bCs/>
          <w:color w:val="auto"/>
          <w:sz w:val="24"/>
          <w:szCs w:val="24"/>
          <w:highlight w:val="none"/>
          <w:lang w:val="en-US" w:eastAsia="zh-CN"/>
        </w:rPr>
        <w:t>方案</w:t>
      </w:r>
    </w:p>
    <w:p>
      <w:pPr>
        <w:pStyle w:val="49"/>
        <w:numPr>
          <w:ilvl w:val="0"/>
          <w:numId w:val="0"/>
        </w:numPr>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（格式自定）</w:t>
      </w: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2" w:firstLineChars="200"/>
        <w:jc w:val="center"/>
        <w:rPr>
          <w:rFonts w:hint="eastAsia" w:ascii="宋体" w:hAnsi="宋体" w:eastAsia="宋体" w:cs="宋体"/>
          <w:b/>
          <w:bCs/>
          <w:color w:val="auto"/>
          <w:sz w:val="24"/>
          <w:szCs w:val="24"/>
          <w:highlight w:val="none"/>
          <w:lang w:val="en-US" w:eastAsia="zh-CN"/>
        </w:rPr>
      </w:pPr>
    </w:p>
    <w:p>
      <w:pPr>
        <w:pStyle w:val="58"/>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2、售后</w:t>
      </w:r>
      <w:r>
        <w:rPr>
          <w:rFonts w:hint="eastAsia" w:ascii="宋体" w:hAnsi="宋体" w:cs="宋体"/>
          <w:b/>
          <w:bCs/>
          <w:color w:val="auto"/>
          <w:sz w:val="24"/>
          <w:szCs w:val="24"/>
          <w:highlight w:val="none"/>
          <w:lang w:val="en-US" w:eastAsia="zh-CN"/>
        </w:rPr>
        <w:t>服务承诺</w:t>
      </w:r>
      <w:r>
        <w:rPr>
          <w:rFonts w:hint="eastAsia" w:ascii="宋体" w:hAnsi="宋体" w:eastAsia="宋体" w:cs="宋体"/>
          <w:b/>
          <w:bCs/>
          <w:color w:val="auto"/>
          <w:sz w:val="24"/>
          <w:szCs w:val="24"/>
          <w:highlight w:val="none"/>
          <w:lang w:val="en-US" w:eastAsia="zh-CN"/>
        </w:rPr>
        <w:t>及维保方案</w:t>
      </w:r>
    </w:p>
    <w:p>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（格式自定）</w:t>
      </w: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49"/>
        <w:rPr>
          <w:rFonts w:hint="eastAsia"/>
          <w:color w:val="auto"/>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3培训服务方案</w:t>
      </w:r>
    </w:p>
    <w:p>
      <w:pPr>
        <w:pStyle w:val="49"/>
        <w:numPr>
          <w:ilvl w:val="0"/>
          <w:numId w:val="0"/>
        </w:numPr>
        <w:ind w:leftChars="200"/>
        <w:rPr>
          <w:rFonts w:hint="eastAsia" w:ascii="宋体" w:hAnsi="宋体" w:eastAsia="宋体" w:cs="宋体"/>
          <w:i w:val="0"/>
          <w:iCs w:val="0"/>
          <w:color w:val="auto"/>
          <w:sz w:val="24"/>
          <w:szCs w:val="24"/>
          <w:highlight w:val="none"/>
          <w:u w:val="none"/>
          <w:lang w:eastAsia="zh-CN"/>
        </w:rPr>
      </w:pPr>
    </w:p>
    <w:p>
      <w:pPr>
        <w:pStyle w:val="49"/>
        <w:numPr>
          <w:ilvl w:val="0"/>
          <w:numId w:val="0"/>
        </w:numPr>
        <w:ind w:left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kern w:val="0"/>
          <w:sz w:val="24"/>
          <w:szCs w:val="24"/>
          <w:highlight w:val="none"/>
          <w:u w:val="none"/>
          <w:lang w:val="en-US" w:eastAsia="zh-CN" w:bidi="ar"/>
        </w:rPr>
        <w:t>格式自定</w:t>
      </w:r>
      <w:r>
        <w:rPr>
          <w:rFonts w:hint="eastAsia" w:ascii="宋体" w:hAnsi="宋体" w:eastAsia="宋体" w:cs="宋体"/>
          <w:i w:val="0"/>
          <w:iCs w:val="0"/>
          <w:color w:val="auto"/>
          <w:sz w:val="24"/>
          <w:szCs w:val="24"/>
          <w:highlight w:val="none"/>
          <w:u w:val="none"/>
          <w:lang w:eastAsia="zh-CN"/>
        </w:rPr>
        <w:t>）</w:t>
      </w: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49"/>
        <w:rPr>
          <w:rFonts w:hint="eastAsia"/>
          <w:color w:val="auto"/>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49"/>
        <w:rPr>
          <w:rFonts w:hint="eastAsia"/>
          <w:color w:val="auto"/>
          <w:highlight w:val="none"/>
          <w:lang w:val="en-US" w:eastAsia="zh-CN"/>
        </w:rPr>
      </w:pPr>
    </w:p>
    <w:p>
      <w:pPr>
        <w:pStyle w:val="58"/>
        <w:numPr>
          <w:ilvl w:val="0"/>
          <w:numId w:val="0"/>
        </w:numPr>
        <w:spacing w:line="360" w:lineRule="auto"/>
        <w:ind w:left="480" w:leftChars="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480" w:leftChars="0"/>
        <w:jc w:val="center"/>
        <w:rPr>
          <w:rFonts w:hint="eastAsia" w:ascii="宋体" w:hAnsi="宋体" w:eastAsia="宋体" w:cs="宋体"/>
          <w:b/>
          <w:bCs/>
          <w:color w:val="auto"/>
          <w:sz w:val="24"/>
          <w:szCs w:val="24"/>
          <w:highlight w:val="none"/>
          <w:lang w:val="en-US" w:eastAsia="zh-CN"/>
        </w:rPr>
      </w:pPr>
    </w:p>
    <w:p>
      <w:pPr>
        <w:pStyle w:val="58"/>
        <w:numPr>
          <w:ilvl w:val="0"/>
          <w:numId w:val="0"/>
        </w:numPr>
        <w:spacing w:line="360" w:lineRule="auto"/>
        <w:ind w:left="480" w:left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4、配送方案</w:t>
      </w:r>
    </w:p>
    <w:p>
      <w:pPr>
        <w:pStyle w:val="49"/>
        <w:numPr>
          <w:ilvl w:val="0"/>
          <w:numId w:val="0"/>
        </w:numPr>
        <w:ind w:left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kern w:val="0"/>
          <w:sz w:val="24"/>
          <w:szCs w:val="24"/>
          <w:highlight w:val="none"/>
          <w:u w:val="none"/>
          <w:lang w:val="en-US" w:eastAsia="zh-CN" w:bidi="ar"/>
        </w:rPr>
        <w:t>格式自定</w:t>
      </w:r>
      <w:r>
        <w:rPr>
          <w:rFonts w:hint="eastAsia" w:ascii="宋体" w:hAnsi="宋体" w:eastAsia="宋体" w:cs="宋体"/>
          <w:i w:val="0"/>
          <w:iCs w:val="0"/>
          <w:color w:val="auto"/>
          <w:sz w:val="24"/>
          <w:szCs w:val="24"/>
          <w:highlight w:val="none"/>
          <w:u w:val="none"/>
          <w:lang w:eastAsia="zh-CN"/>
        </w:rPr>
        <w:t>）</w:t>
      </w: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58"/>
        <w:spacing w:line="360" w:lineRule="auto"/>
        <w:rPr>
          <w:rFonts w:hint="eastAsia" w:ascii="宋体" w:hAnsi="宋体" w:eastAsia="宋体" w:cs="宋体"/>
          <w:color w:val="auto"/>
          <w:sz w:val="24"/>
          <w:szCs w:val="24"/>
          <w:highlight w:val="none"/>
          <w:lang w:val="en-US" w:eastAsia="zh-CN"/>
        </w:rPr>
      </w:pPr>
    </w:p>
    <w:p>
      <w:pPr>
        <w:pStyle w:val="49"/>
        <w:rPr>
          <w:rFonts w:hint="eastAsia"/>
          <w:color w:val="auto"/>
          <w:highlight w:val="none"/>
          <w:lang w:val="en-US" w:eastAsia="zh-CN"/>
        </w:rPr>
      </w:pPr>
    </w:p>
    <w:p>
      <w:pPr>
        <w:pStyle w:val="58"/>
        <w:spacing w:line="360" w:lineRule="auto"/>
        <w:ind w:firstLine="480" w:firstLineChars="200"/>
        <w:rPr>
          <w:rFonts w:hint="eastAsia" w:ascii="宋体" w:hAnsi="宋体" w:eastAsia="宋体" w:cs="宋体"/>
          <w:color w:val="auto"/>
          <w:sz w:val="24"/>
          <w:szCs w:val="24"/>
          <w:highlight w:val="none"/>
          <w:lang w:val="en-US" w:eastAsia="zh-CN"/>
        </w:rPr>
      </w:pPr>
    </w:p>
    <w:p>
      <w:pPr>
        <w:pStyle w:val="49"/>
        <w:rPr>
          <w:rFonts w:hint="eastAsia"/>
          <w:color w:val="auto"/>
          <w:highlight w:val="none"/>
          <w:lang w:val="en-US" w:eastAsia="zh-CN"/>
        </w:rPr>
      </w:pPr>
    </w:p>
    <w:p>
      <w:pPr>
        <w:pStyle w:val="58"/>
        <w:spacing w:line="360" w:lineRule="auto"/>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5、应急处理方案</w:t>
      </w: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3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（格式自拟）</w:t>
      </w: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58"/>
        <w:numPr>
          <w:ilvl w:val="0"/>
          <w:numId w:val="0"/>
        </w:numPr>
        <w:spacing w:line="360" w:lineRule="auto"/>
        <w:ind w:leftChars="200"/>
        <w:rPr>
          <w:rFonts w:hint="eastAsia" w:ascii="宋体" w:hAnsi="宋体" w:eastAsia="宋体" w:cs="宋体"/>
          <w:color w:val="auto"/>
          <w:sz w:val="24"/>
          <w:szCs w:val="24"/>
          <w:highlight w:val="none"/>
          <w:lang w:val="en-US" w:eastAsia="zh-CN"/>
        </w:rPr>
      </w:pPr>
    </w:p>
    <w:p>
      <w:pPr>
        <w:pStyle w:val="49"/>
        <w:ind w:firstLine="480" w:firstLineChars="200"/>
        <w:jc w:val="left"/>
        <w:rPr>
          <w:rFonts w:hint="eastAsia" w:ascii="宋体" w:hAnsi="宋体" w:eastAsia="宋体" w:cs="宋体"/>
          <w:color w:val="auto"/>
          <w:sz w:val="24"/>
          <w:szCs w:val="24"/>
          <w:highlight w:val="none"/>
          <w:lang w:val="en-US" w:eastAsia="zh-CN"/>
        </w:rPr>
      </w:pPr>
    </w:p>
    <w:p>
      <w:pPr>
        <w:pStyle w:val="49"/>
        <w:ind w:firstLine="482" w:firstLineChars="200"/>
        <w:jc w:val="center"/>
        <w:rPr>
          <w:rFonts w:hint="eastAsia" w:ascii="宋体" w:hAnsi="宋体" w:eastAsia="宋体" w:cs="宋体"/>
          <w:b/>
          <w:bCs/>
          <w:color w:val="auto"/>
          <w:sz w:val="24"/>
          <w:szCs w:val="24"/>
          <w:highlight w:val="none"/>
          <w:lang w:val="en-US" w:eastAsia="zh-CN"/>
        </w:rPr>
      </w:pPr>
    </w:p>
    <w:p>
      <w:pPr>
        <w:pStyle w:val="49"/>
        <w:ind w:firstLine="482" w:firstLineChars="200"/>
        <w:jc w:val="center"/>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、产品简要说明一览表</w:t>
      </w:r>
    </w:p>
    <w:p>
      <w:pPr>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p>
    <w:p>
      <w:pPr>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tbl>
      <w:tblPr>
        <w:tblStyle w:val="23"/>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7"/>
        <w:gridCol w:w="1861"/>
        <w:gridCol w:w="2032"/>
        <w:gridCol w:w="2959"/>
        <w:gridCol w:w="1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4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填报项目</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填报内容</w:t>
            </w:r>
          </w:p>
        </w:tc>
        <w:tc>
          <w:tcPr>
            <w:tcW w:w="295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填报要求</w:t>
            </w:r>
          </w:p>
        </w:tc>
        <w:tc>
          <w:tcPr>
            <w:tcW w:w="17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产品注册证</w:t>
            </w:r>
          </w:p>
        </w:tc>
        <w:tc>
          <w:tcPr>
            <w:tcW w:w="186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产品名称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2959"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与注册证上的内容一致。</w:t>
            </w:r>
          </w:p>
        </w:tc>
        <w:tc>
          <w:tcPr>
            <w:tcW w:w="1710"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后附注册证复印件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186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产品材质</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295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p>
        </w:tc>
        <w:tc>
          <w:tcPr>
            <w:tcW w:w="171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186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规格</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295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p>
        </w:tc>
        <w:tc>
          <w:tcPr>
            <w:tcW w:w="171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186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型号</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295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p>
        </w:tc>
        <w:tc>
          <w:tcPr>
            <w:tcW w:w="171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186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产品注册号</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295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p>
        </w:tc>
        <w:tc>
          <w:tcPr>
            <w:tcW w:w="171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186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产品注册名称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295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p>
        </w:tc>
        <w:tc>
          <w:tcPr>
            <w:tcW w:w="171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186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注册证有效期</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295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p>
        </w:tc>
        <w:tc>
          <w:tcPr>
            <w:tcW w:w="171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47"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186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注册证批准日期</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295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p>
        </w:tc>
        <w:tc>
          <w:tcPr>
            <w:tcW w:w="171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47"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186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生产地址</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295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p>
        </w:tc>
        <w:tc>
          <w:tcPr>
            <w:tcW w:w="171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408"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生产企业名称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295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与注册证保持一致</w:t>
            </w:r>
          </w:p>
        </w:tc>
        <w:tc>
          <w:tcPr>
            <w:tcW w:w="17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2408" w:type="dxa"/>
            <w:gridSpan w:val="2"/>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产品来源</w:t>
            </w:r>
          </w:p>
        </w:tc>
        <w:tc>
          <w:tcPr>
            <w:tcW w:w="203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p>
        </w:tc>
        <w:tc>
          <w:tcPr>
            <w:tcW w:w="2959"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20"/>
                <w:sz w:val="24"/>
                <w:szCs w:val="24"/>
                <w:highlight w:val="none"/>
                <w:lang w:val="en-US" w:eastAsia="zh-CN"/>
              </w:rPr>
              <w:t>中国制造</w:t>
            </w:r>
            <w:r>
              <w:rPr>
                <w:rFonts w:hint="eastAsia" w:ascii="宋体" w:hAnsi="宋体" w:eastAsia="宋体" w:cs="宋体"/>
                <w:color w:val="auto"/>
                <w:spacing w:val="-20"/>
                <w:sz w:val="24"/>
                <w:szCs w:val="24"/>
                <w:highlight w:val="none"/>
              </w:rPr>
              <w:t>）</w:t>
            </w:r>
          </w:p>
        </w:tc>
        <w:tc>
          <w:tcPr>
            <w:tcW w:w="1710"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7" w:hRule="atLeast"/>
          <w:jc w:val="center"/>
        </w:trPr>
        <w:tc>
          <w:tcPr>
            <w:tcW w:w="2408" w:type="dxa"/>
            <w:gridSpan w:val="2"/>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产品认证</w:t>
            </w:r>
          </w:p>
        </w:tc>
        <w:tc>
          <w:tcPr>
            <w:tcW w:w="203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p>
        </w:tc>
        <w:tc>
          <w:tcPr>
            <w:tcW w:w="2959"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与认证证书一致</w:t>
            </w:r>
          </w:p>
        </w:tc>
        <w:tc>
          <w:tcPr>
            <w:tcW w:w="1710"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后附证书复印件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24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产品适用范围</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295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与注册证上产品适用范围一致</w:t>
            </w:r>
          </w:p>
        </w:tc>
        <w:tc>
          <w:tcPr>
            <w:tcW w:w="17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4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产品性能结构及组成</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295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与注册证上产品性能结构及组件一致</w:t>
            </w:r>
          </w:p>
        </w:tc>
        <w:tc>
          <w:tcPr>
            <w:tcW w:w="17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24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技术优势</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p>
        </w:tc>
        <w:tc>
          <w:tcPr>
            <w:tcW w:w="295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p>
        </w:tc>
        <w:tc>
          <w:tcPr>
            <w:tcW w:w="17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4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其他说明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c>
          <w:tcPr>
            <w:tcW w:w="295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简单介绍产品功能、用途、使用方法等。</w:t>
            </w:r>
          </w:p>
        </w:tc>
        <w:tc>
          <w:tcPr>
            <w:tcW w:w="17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int="eastAsia" w:ascii="宋体" w:hAnsi="宋体" w:eastAsia="宋体" w:cs="宋体"/>
                <w:color w:val="auto"/>
                <w:spacing w:val="-20"/>
                <w:sz w:val="24"/>
                <w:szCs w:val="24"/>
                <w:highlight w:val="none"/>
              </w:rPr>
            </w:pPr>
          </w:p>
        </w:tc>
      </w:tr>
    </w:tbl>
    <w:p>
      <w:pPr>
        <w:pStyle w:val="31"/>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注：1、所投每个产品单独填报。</w:t>
      </w:r>
    </w:p>
    <w:p>
      <w:pPr>
        <w:pStyle w:val="31"/>
        <w:spacing w:line="44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2、投标人所投产品的各项证明及技术资料，应按照所投产品在</w:t>
      </w:r>
      <w:r>
        <w:rPr>
          <w:rFonts w:hint="eastAsia" w:ascii="宋体" w:hAnsi="宋体" w:eastAsia="宋体" w:cs="宋体"/>
          <w:b/>
          <w:color w:val="auto"/>
          <w:sz w:val="24"/>
          <w:szCs w:val="24"/>
          <w:highlight w:val="none"/>
          <w:lang w:eastAsia="zh-CN"/>
        </w:rPr>
        <w:t>分项报价表中</w:t>
      </w:r>
      <w:r>
        <w:rPr>
          <w:rFonts w:hint="eastAsia" w:ascii="宋体" w:hAnsi="宋体" w:eastAsia="宋体" w:cs="宋体"/>
          <w:b/>
          <w:color w:val="auto"/>
          <w:sz w:val="24"/>
          <w:szCs w:val="24"/>
          <w:highlight w:val="none"/>
        </w:rPr>
        <w:t>填报顺序制作，编好始末页码且在</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目录中一一列明并对应。</w:t>
      </w:r>
    </w:p>
    <w:p>
      <w:pPr>
        <w:pStyle w:val="7"/>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3、后附有效的检测报告、质量管理体系认证（国家法定检测部门出具有效）</w:t>
      </w:r>
    </w:p>
    <w:p>
      <w:pPr>
        <w:pStyle w:val="49"/>
        <w:ind w:firstLine="480" w:firstLineChars="200"/>
        <w:rPr>
          <w:rFonts w:hint="eastAsia" w:ascii="宋体" w:hAnsi="宋体" w:eastAsia="宋体" w:cs="宋体"/>
          <w:color w:val="auto"/>
          <w:sz w:val="24"/>
          <w:szCs w:val="24"/>
          <w:highlight w:val="none"/>
          <w:lang w:val="en-US" w:eastAsia="zh-CN"/>
        </w:rPr>
      </w:pPr>
    </w:p>
    <w:p>
      <w:pPr>
        <w:pStyle w:val="49"/>
        <w:ind w:firstLine="480" w:firstLineChars="200"/>
        <w:rPr>
          <w:rFonts w:hint="eastAsia" w:ascii="宋体" w:hAnsi="宋体" w:eastAsia="宋体" w:cs="宋体"/>
          <w:color w:val="auto"/>
          <w:sz w:val="24"/>
          <w:szCs w:val="24"/>
          <w:highlight w:val="none"/>
          <w:lang w:val="en-US" w:eastAsia="zh-CN"/>
        </w:rPr>
      </w:pPr>
    </w:p>
    <w:p>
      <w:pPr>
        <w:pStyle w:val="49"/>
        <w:numPr>
          <w:ilvl w:val="0"/>
          <w:numId w:val="0"/>
        </w:num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服务承诺书</w:t>
      </w:r>
    </w:p>
    <w:p>
      <w:pPr>
        <w:shd w:val="clear" w:color="auto" w:fill="FFFFFF"/>
        <w:spacing w:line="440" w:lineRule="exact"/>
        <w:ind w:firstLine="475" w:firstLineChars="19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售后服务：市内有售后服务机构，投标人必须按提交的服务承诺书，提供售后服务。</w:t>
      </w:r>
    </w:p>
    <w:p>
      <w:pPr>
        <w:shd w:val="clear" w:color="auto" w:fill="FFFFFF"/>
        <w:spacing w:line="440" w:lineRule="exact"/>
        <w:ind w:firstLine="48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一、拟提供售后服务的项目：</w:t>
      </w:r>
      <w:r>
        <w:rPr>
          <w:rFonts w:hint="eastAsia" w:ascii="宋体" w:hAnsi="宋体" w:eastAsia="宋体" w:cs="宋体"/>
          <w:color w:val="auto"/>
          <w:kern w:val="0"/>
          <w:sz w:val="24"/>
          <w:szCs w:val="24"/>
          <w:highlight w:val="none"/>
          <w:u w:val="single"/>
          <w:lang w:val="en-US" w:eastAsia="zh-CN"/>
        </w:rPr>
        <w:t xml:space="preserve">                                       </w:t>
      </w:r>
    </w:p>
    <w:p>
      <w:pPr>
        <w:shd w:val="clear" w:color="auto" w:fill="FFFFFF"/>
        <w:spacing w:line="44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二、售后免费服务期限：</w:t>
      </w:r>
      <w:r>
        <w:rPr>
          <w:rFonts w:hint="eastAsia" w:ascii="宋体" w:hAnsi="宋体" w:eastAsia="宋体" w:cs="宋体"/>
          <w:color w:val="auto"/>
          <w:kern w:val="0"/>
          <w:sz w:val="24"/>
          <w:szCs w:val="24"/>
          <w:highlight w:val="none"/>
          <w:u w:val="single"/>
          <w:lang w:val="en-US" w:eastAsia="zh-CN"/>
        </w:rPr>
        <w:t xml:space="preserve">                                           </w:t>
      </w:r>
    </w:p>
    <w:p>
      <w:pPr>
        <w:spacing w:line="44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三、服务响应及到达现场的时间：</w:t>
      </w:r>
      <w:r>
        <w:rPr>
          <w:rFonts w:hint="eastAsia" w:ascii="宋体" w:hAnsi="宋体" w:eastAsia="宋体" w:cs="宋体"/>
          <w:color w:val="auto"/>
          <w:kern w:val="0"/>
          <w:sz w:val="24"/>
          <w:szCs w:val="24"/>
          <w:highlight w:val="none"/>
          <w:u w:val="single"/>
          <w:lang w:val="en-US" w:eastAsia="zh-CN"/>
        </w:rPr>
        <w:t xml:space="preserve">                                   </w:t>
      </w:r>
    </w:p>
    <w:p>
      <w:pPr>
        <w:spacing w:line="44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四、配送机构及联系方式：</w:t>
      </w:r>
      <w:r>
        <w:rPr>
          <w:rFonts w:hint="eastAsia" w:ascii="宋体" w:hAnsi="宋体" w:eastAsia="宋体" w:cs="宋体"/>
          <w:color w:val="auto"/>
          <w:kern w:val="0"/>
          <w:sz w:val="24"/>
          <w:szCs w:val="24"/>
          <w:highlight w:val="none"/>
          <w:u w:val="single"/>
          <w:lang w:val="en-US" w:eastAsia="zh-CN"/>
        </w:rPr>
        <w:t xml:space="preserve">                                         </w:t>
      </w:r>
    </w:p>
    <w:p>
      <w:pPr>
        <w:spacing w:line="44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五、投标人的其他服务承诺及优惠条件：</w:t>
      </w:r>
      <w:r>
        <w:rPr>
          <w:rFonts w:hint="eastAsia" w:ascii="宋体" w:hAnsi="宋体" w:eastAsia="宋体" w:cs="宋体"/>
          <w:color w:val="auto"/>
          <w:kern w:val="0"/>
          <w:sz w:val="24"/>
          <w:szCs w:val="24"/>
          <w:highlight w:val="none"/>
          <w:u w:val="single"/>
          <w:lang w:val="en-US" w:eastAsia="zh-CN"/>
        </w:rPr>
        <w:t xml:space="preserve">                              </w:t>
      </w:r>
    </w:p>
    <w:p>
      <w:pPr>
        <w:widowControl/>
        <w:spacing w:line="440" w:lineRule="exact"/>
        <w:ind w:firstLine="899"/>
        <w:jc w:val="left"/>
        <w:rPr>
          <w:rFonts w:hint="eastAsia" w:ascii="宋体" w:hAnsi="宋体" w:eastAsia="宋体" w:cs="宋体"/>
          <w:color w:val="auto"/>
          <w:kern w:val="0"/>
          <w:sz w:val="24"/>
          <w:szCs w:val="24"/>
          <w:highlight w:val="none"/>
        </w:rPr>
      </w:pPr>
    </w:p>
    <w:p>
      <w:pPr>
        <w:widowControl/>
        <w:spacing w:line="440" w:lineRule="exact"/>
        <w:ind w:firstLine="899"/>
        <w:jc w:val="left"/>
        <w:rPr>
          <w:rFonts w:hint="eastAsia" w:ascii="宋体" w:hAnsi="宋体" w:eastAsia="宋体" w:cs="宋体"/>
          <w:color w:val="auto"/>
          <w:kern w:val="0"/>
          <w:sz w:val="24"/>
          <w:szCs w:val="24"/>
          <w:highlight w:val="none"/>
        </w:rPr>
      </w:pPr>
    </w:p>
    <w:p>
      <w:pPr>
        <w:pStyle w:val="15"/>
        <w:rPr>
          <w:rFonts w:hint="eastAsia"/>
          <w:color w:val="auto"/>
          <w:highlight w:val="none"/>
        </w:rPr>
      </w:pPr>
    </w:p>
    <w:p>
      <w:pPr>
        <w:spacing w:line="44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法人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p>
    <w:p>
      <w:pPr>
        <w:pStyle w:val="15"/>
        <w:rPr>
          <w:rFonts w:hint="eastAsia" w:ascii="宋体" w:hAnsi="宋体" w:eastAsia="宋体" w:cs="宋体"/>
          <w:color w:val="auto"/>
          <w:sz w:val="24"/>
          <w:szCs w:val="24"/>
          <w:highlight w:val="none"/>
          <w:u w:val="single"/>
          <w:lang w:val="en-US" w:eastAsia="zh-CN"/>
        </w:rPr>
      </w:pPr>
    </w:p>
    <w:p>
      <w:pPr>
        <w:pStyle w:val="15"/>
        <w:rPr>
          <w:rFonts w:hint="eastAsia" w:ascii="宋体" w:hAnsi="宋体" w:eastAsia="宋体" w:cs="宋体"/>
          <w:color w:val="auto"/>
          <w:sz w:val="24"/>
          <w:szCs w:val="24"/>
          <w:highlight w:val="none"/>
          <w:u w:val="single"/>
          <w:lang w:val="en-US" w:eastAsia="zh-CN"/>
        </w:rPr>
      </w:pPr>
    </w:p>
    <w:p>
      <w:pPr>
        <w:spacing w:line="44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投标商名称（公章）：</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pPr>
        <w:widowControl/>
        <w:adjustRightInd w:val="0"/>
        <w:spacing w:line="440" w:lineRule="exact"/>
        <w:ind w:firstLine="840" w:firstLineChars="350"/>
        <w:jc w:val="left"/>
        <w:rPr>
          <w:rFonts w:hint="eastAsia" w:ascii="宋体" w:hAnsi="宋体" w:eastAsia="宋体" w:cs="宋体"/>
          <w:color w:val="auto"/>
          <w:kern w:val="0"/>
          <w:sz w:val="24"/>
          <w:szCs w:val="24"/>
          <w:highlight w:val="none"/>
        </w:rPr>
      </w:pPr>
    </w:p>
    <w:p>
      <w:pPr>
        <w:pStyle w:val="15"/>
        <w:rPr>
          <w:rFonts w:hint="eastAsia"/>
          <w:color w:val="auto"/>
          <w:highlight w:val="none"/>
        </w:rPr>
      </w:pPr>
    </w:p>
    <w:p>
      <w:pPr>
        <w:widowControl/>
        <w:adjustRightIn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期：</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p>
    <w:p>
      <w:pPr>
        <w:pStyle w:val="49"/>
        <w:numPr>
          <w:ilvl w:val="0"/>
          <w:numId w:val="0"/>
        </w:numPr>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49"/>
        <w:numPr>
          <w:ilvl w:val="0"/>
          <w:numId w:val="0"/>
        </w:numPr>
        <w:ind w:leftChars="200"/>
        <w:rPr>
          <w:rFonts w:hint="eastAsia" w:ascii="宋体" w:hAnsi="宋体" w:eastAsia="宋体" w:cs="宋体"/>
          <w:color w:val="auto"/>
          <w:sz w:val="24"/>
          <w:szCs w:val="24"/>
          <w:highlight w:val="none"/>
          <w:lang w:val="en-US" w:eastAsia="zh-CN"/>
        </w:rPr>
      </w:pPr>
    </w:p>
    <w:p>
      <w:pPr>
        <w:pStyle w:val="15"/>
        <w:rPr>
          <w:rFonts w:hint="eastAsia" w:ascii="宋体" w:hAnsi="宋体" w:eastAsia="宋体" w:cs="宋体"/>
          <w:color w:val="auto"/>
          <w:sz w:val="24"/>
          <w:szCs w:val="24"/>
          <w:highlight w:val="none"/>
          <w:lang w:val="en-US" w:eastAsia="zh-CN"/>
        </w:rPr>
      </w:pPr>
    </w:p>
    <w:p>
      <w:pPr>
        <w:pStyle w:val="15"/>
        <w:rPr>
          <w:rFonts w:hint="eastAsia" w:ascii="宋体" w:hAnsi="宋体" w:eastAsia="宋体" w:cs="宋体"/>
          <w:color w:val="auto"/>
          <w:sz w:val="24"/>
          <w:szCs w:val="24"/>
          <w:highlight w:val="none"/>
          <w:lang w:val="en-US" w:eastAsia="zh-CN"/>
        </w:rPr>
      </w:pPr>
    </w:p>
    <w:p>
      <w:pPr>
        <w:pStyle w:val="3"/>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Style w:val="35"/>
          <w:rFonts w:hint="eastAsia" w:ascii="宋体" w:hAnsi="宋体" w:eastAsia="宋体" w:cs="宋体"/>
          <w:b/>
          <w:color w:val="auto"/>
          <w:sz w:val="24"/>
          <w:szCs w:val="24"/>
          <w:highlight w:val="none"/>
        </w:rPr>
        <w:t>技术参数、功能偏离表</w:t>
      </w:r>
    </w:p>
    <w:p>
      <w:pPr>
        <w:pStyle w:val="30"/>
        <w:rPr>
          <w:rFonts w:hint="eastAsia" w:ascii="宋体" w:hAnsi="宋体" w:eastAsia="宋体" w:cs="宋体"/>
          <w:color w:val="auto"/>
          <w:sz w:val="24"/>
          <w:szCs w:val="24"/>
          <w:highlight w:val="none"/>
          <w:lang w:val="en-US" w:eastAsia="zh-CN"/>
        </w:rPr>
      </w:pPr>
    </w:p>
    <w:p>
      <w:pPr>
        <w:spacing w:line="400" w:lineRule="atLeas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23"/>
        <w:tblW w:w="9914" w:type="dxa"/>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09"/>
        <w:gridCol w:w="2182"/>
        <w:gridCol w:w="1663"/>
        <w:gridCol w:w="1228"/>
        <w:gridCol w:w="763"/>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00" w:type="dxa"/>
            <w:noWrap w:val="0"/>
            <w:vAlign w:val="center"/>
          </w:tcPr>
          <w:p>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09" w:type="dxa"/>
            <w:noWrap w:val="0"/>
            <w:vAlign w:val="center"/>
          </w:tcPr>
          <w:p>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规格条目号</w:t>
            </w:r>
          </w:p>
        </w:tc>
        <w:tc>
          <w:tcPr>
            <w:tcW w:w="2182" w:type="dxa"/>
            <w:noWrap w:val="0"/>
            <w:vAlign w:val="center"/>
          </w:tcPr>
          <w:p>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要求规格</w:t>
            </w:r>
          </w:p>
        </w:tc>
        <w:tc>
          <w:tcPr>
            <w:tcW w:w="1663" w:type="dxa"/>
            <w:noWrap w:val="0"/>
            <w:vAlign w:val="center"/>
          </w:tcPr>
          <w:p>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1228" w:type="dxa"/>
            <w:noWrap w:val="0"/>
            <w:vAlign w:val="center"/>
          </w:tcPr>
          <w:p>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763" w:type="dxa"/>
            <w:noWrap w:val="0"/>
            <w:vAlign w:val="center"/>
          </w:tcPr>
          <w:p>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1569" w:type="dxa"/>
            <w:noWrap w:val="0"/>
            <w:vAlign w:val="center"/>
          </w:tcPr>
          <w:p>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609"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182" w:type="dxa"/>
            <w:noWrap w:val="0"/>
            <w:vAlign w:val="top"/>
          </w:tcPr>
          <w:p>
            <w:pPr>
              <w:spacing w:line="400" w:lineRule="atLeast"/>
              <w:rPr>
                <w:rFonts w:hint="eastAsia" w:ascii="宋体" w:hAnsi="宋体" w:eastAsia="宋体" w:cs="宋体"/>
                <w:color w:val="auto"/>
                <w:sz w:val="24"/>
                <w:szCs w:val="24"/>
                <w:highlight w:val="none"/>
              </w:rPr>
            </w:pPr>
          </w:p>
        </w:tc>
        <w:tc>
          <w:tcPr>
            <w:tcW w:w="1663" w:type="dxa"/>
            <w:noWrap w:val="0"/>
            <w:vAlign w:val="top"/>
          </w:tcPr>
          <w:p>
            <w:pPr>
              <w:spacing w:line="400" w:lineRule="atLeast"/>
              <w:rPr>
                <w:rFonts w:hint="eastAsia" w:ascii="宋体" w:hAnsi="宋体" w:eastAsia="宋体" w:cs="宋体"/>
                <w:color w:val="auto"/>
                <w:sz w:val="24"/>
                <w:szCs w:val="24"/>
                <w:highlight w:val="none"/>
              </w:rPr>
            </w:pPr>
          </w:p>
        </w:tc>
        <w:tc>
          <w:tcPr>
            <w:tcW w:w="1228" w:type="dxa"/>
            <w:noWrap w:val="0"/>
            <w:vAlign w:val="top"/>
          </w:tcPr>
          <w:p>
            <w:pPr>
              <w:spacing w:line="400" w:lineRule="atLeast"/>
              <w:rPr>
                <w:rFonts w:hint="eastAsia" w:ascii="宋体" w:hAnsi="宋体" w:eastAsia="宋体" w:cs="宋体"/>
                <w:color w:val="auto"/>
                <w:sz w:val="24"/>
                <w:szCs w:val="24"/>
                <w:highlight w:val="none"/>
              </w:rPr>
            </w:pPr>
          </w:p>
        </w:tc>
        <w:tc>
          <w:tcPr>
            <w:tcW w:w="763" w:type="dxa"/>
            <w:noWrap w:val="0"/>
            <w:vAlign w:val="top"/>
          </w:tcPr>
          <w:p>
            <w:pPr>
              <w:spacing w:line="400" w:lineRule="atLeast"/>
              <w:rPr>
                <w:rFonts w:hint="eastAsia" w:ascii="宋体" w:hAnsi="宋体" w:eastAsia="宋体" w:cs="宋体"/>
                <w:color w:val="auto"/>
                <w:sz w:val="24"/>
                <w:szCs w:val="24"/>
                <w:highlight w:val="none"/>
              </w:rPr>
            </w:pPr>
          </w:p>
        </w:tc>
        <w:tc>
          <w:tcPr>
            <w:tcW w:w="1569"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00"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609"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182" w:type="dxa"/>
            <w:noWrap w:val="0"/>
            <w:vAlign w:val="top"/>
          </w:tcPr>
          <w:p>
            <w:pPr>
              <w:spacing w:line="400" w:lineRule="atLeast"/>
              <w:rPr>
                <w:rFonts w:hint="eastAsia" w:ascii="宋体" w:hAnsi="宋体" w:eastAsia="宋体" w:cs="宋体"/>
                <w:color w:val="auto"/>
                <w:sz w:val="24"/>
                <w:szCs w:val="24"/>
                <w:highlight w:val="none"/>
              </w:rPr>
            </w:pPr>
          </w:p>
        </w:tc>
        <w:tc>
          <w:tcPr>
            <w:tcW w:w="1663" w:type="dxa"/>
            <w:noWrap w:val="0"/>
            <w:vAlign w:val="top"/>
          </w:tcPr>
          <w:p>
            <w:pPr>
              <w:spacing w:line="400" w:lineRule="atLeast"/>
              <w:rPr>
                <w:rFonts w:hint="eastAsia" w:ascii="宋体" w:hAnsi="宋体" w:eastAsia="宋体" w:cs="宋体"/>
                <w:color w:val="auto"/>
                <w:sz w:val="24"/>
                <w:szCs w:val="24"/>
                <w:highlight w:val="none"/>
              </w:rPr>
            </w:pPr>
          </w:p>
        </w:tc>
        <w:tc>
          <w:tcPr>
            <w:tcW w:w="1228" w:type="dxa"/>
            <w:noWrap w:val="0"/>
            <w:vAlign w:val="top"/>
          </w:tcPr>
          <w:p>
            <w:pPr>
              <w:spacing w:line="400" w:lineRule="atLeast"/>
              <w:rPr>
                <w:rFonts w:hint="eastAsia" w:ascii="宋体" w:hAnsi="宋体" w:eastAsia="宋体" w:cs="宋体"/>
                <w:color w:val="auto"/>
                <w:sz w:val="24"/>
                <w:szCs w:val="24"/>
                <w:highlight w:val="none"/>
              </w:rPr>
            </w:pPr>
          </w:p>
        </w:tc>
        <w:tc>
          <w:tcPr>
            <w:tcW w:w="763" w:type="dxa"/>
            <w:noWrap w:val="0"/>
            <w:vAlign w:val="top"/>
          </w:tcPr>
          <w:p>
            <w:pPr>
              <w:spacing w:line="400" w:lineRule="atLeast"/>
              <w:rPr>
                <w:rFonts w:hint="eastAsia" w:ascii="宋体" w:hAnsi="宋体" w:eastAsia="宋体" w:cs="宋体"/>
                <w:color w:val="auto"/>
                <w:sz w:val="24"/>
                <w:szCs w:val="24"/>
                <w:highlight w:val="none"/>
              </w:rPr>
            </w:pPr>
          </w:p>
        </w:tc>
        <w:tc>
          <w:tcPr>
            <w:tcW w:w="1569"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609"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182" w:type="dxa"/>
            <w:noWrap w:val="0"/>
            <w:vAlign w:val="top"/>
          </w:tcPr>
          <w:p>
            <w:pPr>
              <w:spacing w:line="400" w:lineRule="atLeast"/>
              <w:rPr>
                <w:rFonts w:hint="eastAsia" w:ascii="宋体" w:hAnsi="宋体" w:eastAsia="宋体" w:cs="宋体"/>
                <w:color w:val="auto"/>
                <w:sz w:val="24"/>
                <w:szCs w:val="24"/>
                <w:highlight w:val="none"/>
              </w:rPr>
            </w:pPr>
          </w:p>
        </w:tc>
        <w:tc>
          <w:tcPr>
            <w:tcW w:w="1663" w:type="dxa"/>
            <w:noWrap w:val="0"/>
            <w:vAlign w:val="top"/>
          </w:tcPr>
          <w:p>
            <w:pPr>
              <w:spacing w:line="400" w:lineRule="atLeast"/>
              <w:rPr>
                <w:rFonts w:hint="eastAsia" w:ascii="宋体" w:hAnsi="宋体" w:eastAsia="宋体" w:cs="宋体"/>
                <w:color w:val="auto"/>
                <w:sz w:val="24"/>
                <w:szCs w:val="24"/>
                <w:highlight w:val="none"/>
              </w:rPr>
            </w:pPr>
          </w:p>
        </w:tc>
        <w:tc>
          <w:tcPr>
            <w:tcW w:w="1228" w:type="dxa"/>
            <w:noWrap w:val="0"/>
            <w:vAlign w:val="top"/>
          </w:tcPr>
          <w:p>
            <w:pPr>
              <w:spacing w:line="400" w:lineRule="atLeast"/>
              <w:rPr>
                <w:rFonts w:hint="eastAsia" w:ascii="宋体" w:hAnsi="宋体" w:eastAsia="宋体" w:cs="宋体"/>
                <w:color w:val="auto"/>
                <w:sz w:val="24"/>
                <w:szCs w:val="24"/>
                <w:highlight w:val="none"/>
              </w:rPr>
            </w:pPr>
          </w:p>
        </w:tc>
        <w:tc>
          <w:tcPr>
            <w:tcW w:w="763" w:type="dxa"/>
            <w:noWrap w:val="0"/>
            <w:vAlign w:val="top"/>
          </w:tcPr>
          <w:p>
            <w:pPr>
              <w:spacing w:line="400" w:lineRule="atLeast"/>
              <w:rPr>
                <w:rFonts w:hint="eastAsia" w:ascii="宋体" w:hAnsi="宋体" w:eastAsia="宋体" w:cs="宋体"/>
                <w:color w:val="auto"/>
                <w:sz w:val="24"/>
                <w:szCs w:val="24"/>
                <w:highlight w:val="none"/>
              </w:rPr>
            </w:pPr>
          </w:p>
        </w:tc>
        <w:tc>
          <w:tcPr>
            <w:tcW w:w="1569"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609"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182" w:type="dxa"/>
            <w:noWrap w:val="0"/>
            <w:vAlign w:val="top"/>
          </w:tcPr>
          <w:p>
            <w:pPr>
              <w:spacing w:line="400" w:lineRule="atLeast"/>
              <w:rPr>
                <w:rFonts w:hint="eastAsia" w:ascii="宋体" w:hAnsi="宋体" w:eastAsia="宋体" w:cs="宋体"/>
                <w:color w:val="auto"/>
                <w:sz w:val="24"/>
                <w:szCs w:val="24"/>
                <w:highlight w:val="none"/>
              </w:rPr>
            </w:pPr>
          </w:p>
        </w:tc>
        <w:tc>
          <w:tcPr>
            <w:tcW w:w="1663" w:type="dxa"/>
            <w:noWrap w:val="0"/>
            <w:vAlign w:val="top"/>
          </w:tcPr>
          <w:p>
            <w:pPr>
              <w:spacing w:line="400" w:lineRule="atLeast"/>
              <w:rPr>
                <w:rFonts w:hint="eastAsia" w:ascii="宋体" w:hAnsi="宋体" w:eastAsia="宋体" w:cs="宋体"/>
                <w:color w:val="auto"/>
                <w:sz w:val="24"/>
                <w:szCs w:val="24"/>
                <w:highlight w:val="none"/>
              </w:rPr>
            </w:pPr>
          </w:p>
        </w:tc>
        <w:tc>
          <w:tcPr>
            <w:tcW w:w="1228" w:type="dxa"/>
            <w:noWrap w:val="0"/>
            <w:vAlign w:val="top"/>
          </w:tcPr>
          <w:p>
            <w:pPr>
              <w:spacing w:line="400" w:lineRule="atLeast"/>
              <w:rPr>
                <w:rFonts w:hint="eastAsia" w:ascii="宋体" w:hAnsi="宋体" w:eastAsia="宋体" w:cs="宋体"/>
                <w:color w:val="auto"/>
                <w:sz w:val="24"/>
                <w:szCs w:val="24"/>
                <w:highlight w:val="none"/>
              </w:rPr>
            </w:pPr>
          </w:p>
        </w:tc>
        <w:tc>
          <w:tcPr>
            <w:tcW w:w="763" w:type="dxa"/>
            <w:noWrap w:val="0"/>
            <w:vAlign w:val="top"/>
          </w:tcPr>
          <w:p>
            <w:pPr>
              <w:spacing w:line="400" w:lineRule="atLeast"/>
              <w:rPr>
                <w:rFonts w:hint="eastAsia" w:ascii="宋体" w:hAnsi="宋体" w:eastAsia="宋体" w:cs="宋体"/>
                <w:color w:val="auto"/>
                <w:sz w:val="24"/>
                <w:szCs w:val="24"/>
                <w:highlight w:val="none"/>
              </w:rPr>
            </w:pPr>
          </w:p>
        </w:tc>
        <w:tc>
          <w:tcPr>
            <w:tcW w:w="1569"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609"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182" w:type="dxa"/>
            <w:noWrap w:val="0"/>
            <w:vAlign w:val="top"/>
          </w:tcPr>
          <w:p>
            <w:pPr>
              <w:spacing w:line="400" w:lineRule="atLeast"/>
              <w:rPr>
                <w:rFonts w:hint="eastAsia" w:ascii="宋体" w:hAnsi="宋体" w:eastAsia="宋体" w:cs="宋体"/>
                <w:color w:val="auto"/>
                <w:sz w:val="24"/>
                <w:szCs w:val="24"/>
                <w:highlight w:val="none"/>
              </w:rPr>
            </w:pPr>
          </w:p>
        </w:tc>
        <w:tc>
          <w:tcPr>
            <w:tcW w:w="1663" w:type="dxa"/>
            <w:noWrap w:val="0"/>
            <w:vAlign w:val="top"/>
          </w:tcPr>
          <w:p>
            <w:pPr>
              <w:spacing w:line="400" w:lineRule="atLeast"/>
              <w:rPr>
                <w:rFonts w:hint="eastAsia" w:ascii="宋体" w:hAnsi="宋体" w:eastAsia="宋体" w:cs="宋体"/>
                <w:color w:val="auto"/>
                <w:sz w:val="24"/>
                <w:szCs w:val="24"/>
                <w:highlight w:val="none"/>
              </w:rPr>
            </w:pPr>
          </w:p>
        </w:tc>
        <w:tc>
          <w:tcPr>
            <w:tcW w:w="1228" w:type="dxa"/>
            <w:noWrap w:val="0"/>
            <w:vAlign w:val="top"/>
          </w:tcPr>
          <w:p>
            <w:pPr>
              <w:spacing w:line="400" w:lineRule="atLeast"/>
              <w:rPr>
                <w:rFonts w:hint="eastAsia" w:ascii="宋体" w:hAnsi="宋体" w:eastAsia="宋体" w:cs="宋体"/>
                <w:color w:val="auto"/>
                <w:sz w:val="24"/>
                <w:szCs w:val="24"/>
                <w:highlight w:val="none"/>
              </w:rPr>
            </w:pPr>
          </w:p>
        </w:tc>
        <w:tc>
          <w:tcPr>
            <w:tcW w:w="763" w:type="dxa"/>
            <w:noWrap w:val="0"/>
            <w:vAlign w:val="top"/>
          </w:tcPr>
          <w:p>
            <w:pPr>
              <w:spacing w:line="400" w:lineRule="atLeast"/>
              <w:rPr>
                <w:rFonts w:hint="eastAsia" w:ascii="宋体" w:hAnsi="宋体" w:eastAsia="宋体" w:cs="宋体"/>
                <w:color w:val="auto"/>
                <w:sz w:val="24"/>
                <w:szCs w:val="24"/>
                <w:highlight w:val="none"/>
              </w:rPr>
            </w:pPr>
          </w:p>
        </w:tc>
        <w:tc>
          <w:tcPr>
            <w:tcW w:w="1569"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609"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182" w:type="dxa"/>
            <w:noWrap w:val="0"/>
            <w:vAlign w:val="top"/>
          </w:tcPr>
          <w:p>
            <w:pPr>
              <w:spacing w:line="400" w:lineRule="atLeast"/>
              <w:rPr>
                <w:rFonts w:hint="eastAsia" w:ascii="宋体" w:hAnsi="宋体" w:eastAsia="宋体" w:cs="宋体"/>
                <w:color w:val="auto"/>
                <w:sz w:val="24"/>
                <w:szCs w:val="24"/>
                <w:highlight w:val="none"/>
              </w:rPr>
            </w:pPr>
          </w:p>
        </w:tc>
        <w:tc>
          <w:tcPr>
            <w:tcW w:w="1663" w:type="dxa"/>
            <w:noWrap w:val="0"/>
            <w:vAlign w:val="top"/>
          </w:tcPr>
          <w:p>
            <w:pPr>
              <w:spacing w:line="400" w:lineRule="atLeast"/>
              <w:rPr>
                <w:rFonts w:hint="eastAsia" w:ascii="宋体" w:hAnsi="宋体" w:eastAsia="宋体" w:cs="宋体"/>
                <w:color w:val="auto"/>
                <w:sz w:val="24"/>
                <w:szCs w:val="24"/>
                <w:highlight w:val="none"/>
              </w:rPr>
            </w:pPr>
          </w:p>
        </w:tc>
        <w:tc>
          <w:tcPr>
            <w:tcW w:w="1228" w:type="dxa"/>
            <w:noWrap w:val="0"/>
            <w:vAlign w:val="top"/>
          </w:tcPr>
          <w:p>
            <w:pPr>
              <w:spacing w:line="400" w:lineRule="atLeast"/>
              <w:rPr>
                <w:rFonts w:hint="eastAsia" w:ascii="宋体" w:hAnsi="宋体" w:eastAsia="宋体" w:cs="宋体"/>
                <w:color w:val="auto"/>
                <w:sz w:val="24"/>
                <w:szCs w:val="24"/>
                <w:highlight w:val="none"/>
              </w:rPr>
            </w:pPr>
          </w:p>
        </w:tc>
        <w:tc>
          <w:tcPr>
            <w:tcW w:w="763" w:type="dxa"/>
            <w:noWrap w:val="0"/>
            <w:vAlign w:val="top"/>
          </w:tcPr>
          <w:p>
            <w:pPr>
              <w:spacing w:line="400" w:lineRule="atLeast"/>
              <w:rPr>
                <w:rFonts w:hint="eastAsia" w:ascii="宋体" w:hAnsi="宋体" w:eastAsia="宋体" w:cs="宋体"/>
                <w:color w:val="auto"/>
                <w:sz w:val="24"/>
                <w:szCs w:val="24"/>
                <w:highlight w:val="none"/>
              </w:rPr>
            </w:pPr>
          </w:p>
        </w:tc>
        <w:tc>
          <w:tcPr>
            <w:tcW w:w="1569"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00"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609"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182" w:type="dxa"/>
            <w:noWrap w:val="0"/>
            <w:vAlign w:val="top"/>
          </w:tcPr>
          <w:p>
            <w:pPr>
              <w:spacing w:line="400" w:lineRule="atLeast"/>
              <w:rPr>
                <w:rFonts w:hint="eastAsia" w:ascii="宋体" w:hAnsi="宋体" w:eastAsia="宋体" w:cs="宋体"/>
                <w:color w:val="auto"/>
                <w:sz w:val="24"/>
                <w:szCs w:val="24"/>
                <w:highlight w:val="none"/>
              </w:rPr>
            </w:pPr>
          </w:p>
        </w:tc>
        <w:tc>
          <w:tcPr>
            <w:tcW w:w="1663" w:type="dxa"/>
            <w:noWrap w:val="0"/>
            <w:vAlign w:val="top"/>
          </w:tcPr>
          <w:p>
            <w:pPr>
              <w:spacing w:line="400" w:lineRule="atLeast"/>
              <w:rPr>
                <w:rFonts w:hint="eastAsia" w:ascii="宋体" w:hAnsi="宋体" w:eastAsia="宋体" w:cs="宋体"/>
                <w:color w:val="auto"/>
                <w:sz w:val="24"/>
                <w:szCs w:val="24"/>
                <w:highlight w:val="none"/>
              </w:rPr>
            </w:pPr>
          </w:p>
        </w:tc>
        <w:tc>
          <w:tcPr>
            <w:tcW w:w="1228" w:type="dxa"/>
            <w:noWrap w:val="0"/>
            <w:vAlign w:val="top"/>
          </w:tcPr>
          <w:p>
            <w:pPr>
              <w:spacing w:line="400" w:lineRule="atLeast"/>
              <w:rPr>
                <w:rFonts w:hint="eastAsia" w:ascii="宋体" w:hAnsi="宋体" w:eastAsia="宋体" w:cs="宋体"/>
                <w:color w:val="auto"/>
                <w:sz w:val="24"/>
                <w:szCs w:val="24"/>
                <w:highlight w:val="none"/>
              </w:rPr>
            </w:pPr>
          </w:p>
        </w:tc>
        <w:tc>
          <w:tcPr>
            <w:tcW w:w="763" w:type="dxa"/>
            <w:noWrap w:val="0"/>
            <w:vAlign w:val="top"/>
          </w:tcPr>
          <w:p>
            <w:pPr>
              <w:spacing w:line="400" w:lineRule="atLeast"/>
              <w:rPr>
                <w:rFonts w:hint="eastAsia" w:ascii="宋体" w:hAnsi="宋体" w:eastAsia="宋体" w:cs="宋体"/>
                <w:color w:val="auto"/>
                <w:sz w:val="24"/>
                <w:szCs w:val="24"/>
                <w:highlight w:val="none"/>
              </w:rPr>
            </w:pPr>
          </w:p>
        </w:tc>
        <w:tc>
          <w:tcPr>
            <w:tcW w:w="1569"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00"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609"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182" w:type="dxa"/>
            <w:noWrap w:val="0"/>
            <w:vAlign w:val="top"/>
          </w:tcPr>
          <w:p>
            <w:pPr>
              <w:spacing w:line="400" w:lineRule="atLeast"/>
              <w:rPr>
                <w:rFonts w:hint="eastAsia" w:ascii="宋体" w:hAnsi="宋体" w:eastAsia="宋体" w:cs="宋体"/>
                <w:color w:val="auto"/>
                <w:sz w:val="24"/>
                <w:szCs w:val="24"/>
                <w:highlight w:val="none"/>
              </w:rPr>
            </w:pPr>
          </w:p>
        </w:tc>
        <w:tc>
          <w:tcPr>
            <w:tcW w:w="1663" w:type="dxa"/>
            <w:noWrap w:val="0"/>
            <w:vAlign w:val="top"/>
          </w:tcPr>
          <w:p>
            <w:pPr>
              <w:spacing w:line="400" w:lineRule="atLeast"/>
              <w:rPr>
                <w:rFonts w:hint="eastAsia" w:ascii="宋体" w:hAnsi="宋体" w:eastAsia="宋体" w:cs="宋体"/>
                <w:color w:val="auto"/>
                <w:sz w:val="24"/>
                <w:szCs w:val="24"/>
                <w:highlight w:val="none"/>
              </w:rPr>
            </w:pPr>
          </w:p>
        </w:tc>
        <w:tc>
          <w:tcPr>
            <w:tcW w:w="1228" w:type="dxa"/>
            <w:noWrap w:val="0"/>
            <w:vAlign w:val="top"/>
          </w:tcPr>
          <w:p>
            <w:pPr>
              <w:spacing w:line="400" w:lineRule="atLeast"/>
              <w:rPr>
                <w:rFonts w:hint="eastAsia" w:ascii="宋体" w:hAnsi="宋体" w:eastAsia="宋体" w:cs="宋体"/>
                <w:color w:val="auto"/>
                <w:sz w:val="24"/>
                <w:szCs w:val="24"/>
                <w:highlight w:val="none"/>
              </w:rPr>
            </w:pPr>
          </w:p>
        </w:tc>
        <w:tc>
          <w:tcPr>
            <w:tcW w:w="763" w:type="dxa"/>
            <w:noWrap w:val="0"/>
            <w:vAlign w:val="top"/>
          </w:tcPr>
          <w:p>
            <w:pPr>
              <w:spacing w:line="400" w:lineRule="atLeast"/>
              <w:rPr>
                <w:rFonts w:hint="eastAsia" w:ascii="宋体" w:hAnsi="宋体" w:eastAsia="宋体" w:cs="宋体"/>
                <w:color w:val="auto"/>
                <w:sz w:val="24"/>
                <w:szCs w:val="24"/>
                <w:highlight w:val="none"/>
              </w:rPr>
            </w:pPr>
          </w:p>
        </w:tc>
        <w:tc>
          <w:tcPr>
            <w:tcW w:w="1569"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00"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609"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182" w:type="dxa"/>
            <w:noWrap w:val="0"/>
            <w:vAlign w:val="top"/>
          </w:tcPr>
          <w:p>
            <w:pPr>
              <w:spacing w:line="400" w:lineRule="atLeast"/>
              <w:rPr>
                <w:rFonts w:hint="eastAsia" w:ascii="宋体" w:hAnsi="宋体" w:eastAsia="宋体" w:cs="宋体"/>
                <w:color w:val="auto"/>
                <w:sz w:val="24"/>
                <w:szCs w:val="24"/>
                <w:highlight w:val="none"/>
              </w:rPr>
            </w:pPr>
          </w:p>
        </w:tc>
        <w:tc>
          <w:tcPr>
            <w:tcW w:w="1663" w:type="dxa"/>
            <w:noWrap w:val="0"/>
            <w:vAlign w:val="top"/>
          </w:tcPr>
          <w:p>
            <w:pPr>
              <w:spacing w:line="400" w:lineRule="atLeast"/>
              <w:rPr>
                <w:rFonts w:hint="eastAsia" w:ascii="宋体" w:hAnsi="宋体" w:eastAsia="宋体" w:cs="宋体"/>
                <w:color w:val="auto"/>
                <w:sz w:val="24"/>
                <w:szCs w:val="24"/>
                <w:highlight w:val="none"/>
              </w:rPr>
            </w:pPr>
          </w:p>
        </w:tc>
        <w:tc>
          <w:tcPr>
            <w:tcW w:w="1228" w:type="dxa"/>
            <w:noWrap w:val="0"/>
            <w:vAlign w:val="top"/>
          </w:tcPr>
          <w:p>
            <w:pPr>
              <w:spacing w:line="400" w:lineRule="atLeast"/>
              <w:rPr>
                <w:rFonts w:hint="eastAsia" w:ascii="宋体" w:hAnsi="宋体" w:eastAsia="宋体" w:cs="宋体"/>
                <w:color w:val="auto"/>
                <w:sz w:val="24"/>
                <w:szCs w:val="24"/>
                <w:highlight w:val="none"/>
              </w:rPr>
            </w:pPr>
          </w:p>
        </w:tc>
        <w:tc>
          <w:tcPr>
            <w:tcW w:w="763" w:type="dxa"/>
            <w:noWrap w:val="0"/>
            <w:vAlign w:val="top"/>
          </w:tcPr>
          <w:p>
            <w:pPr>
              <w:spacing w:line="400" w:lineRule="atLeast"/>
              <w:rPr>
                <w:rFonts w:hint="eastAsia" w:ascii="宋体" w:hAnsi="宋体" w:eastAsia="宋体" w:cs="宋体"/>
                <w:color w:val="auto"/>
                <w:sz w:val="24"/>
                <w:szCs w:val="24"/>
                <w:highlight w:val="none"/>
              </w:rPr>
            </w:pPr>
          </w:p>
        </w:tc>
        <w:tc>
          <w:tcPr>
            <w:tcW w:w="1569"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00" w:type="dxa"/>
            <w:noWrap w:val="0"/>
            <w:vAlign w:val="top"/>
          </w:tcPr>
          <w:p>
            <w:pPr>
              <w:spacing w:line="400" w:lineRule="atLeast"/>
              <w:rPr>
                <w:rFonts w:hint="eastAsia" w:ascii="宋体" w:hAnsi="宋体" w:eastAsia="宋体" w:cs="宋体"/>
                <w:color w:val="auto"/>
                <w:sz w:val="24"/>
                <w:szCs w:val="24"/>
                <w:highlight w:val="none"/>
              </w:rPr>
            </w:pPr>
          </w:p>
        </w:tc>
        <w:tc>
          <w:tcPr>
            <w:tcW w:w="1609" w:type="dxa"/>
            <w:noWrap w:val="0"/>
            <w:vAlign w:val="top"/>
          </w:tcPr>
          <w:p>
            <w:pPr>
              <w:spacing w:line="400" w:lineRule="atLeast"/>
              <w:rPr>
                <w:rFonts w:hint="eastAsia" w:ascii="宋体" w:hAnsi="宋体" w:eastAsia="宋体" w:cs="宋体"/>
                <w:color w:val="auto"/>
                <w:sz w:val="24"/>
                <w:szCs w:val="24"/>
                <w:highlight w:val="none"/>
              </w:rPr>
            </w:pPr>
          </w:p>
        </w:tc>
        <w:tc>
          <w:tcPr>
            <w:tcW w:w="2182"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663"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228" w:type="dxa"/>
            <w:noWrap w:val="0"/>
            <w:vAlign w:val="top"/>
          </w:tcPr>
          <w:p>
            <w:pPr>
              <w:spacing w:line="400" w:lineRule="atLeast"/>
              <w:rPr>
                <w:rFonts w:hint="eastAsia" w:ascii="宋体" w:hAnsi="宋体" w:eastAsia="宋体" w:cs="宋体"/>
                <w:color w:val="auto"/>
                <w:sz w:val="24"/>
                <w:szCs w:val="24"/>
                <w:highlight w:val="none"/>
              </w:rPr>
            </w:pPr>
          </w:p>
        </w:tc>
        <w:tc>
          <w:tcPr>
            <w:tcW w:w="763" w:type="dxa"/>
            <w:noWrap w:val="0"/>
            <w:vAlign w:val="top"/>
          </w:tcPr>
          <w:p>
            <w:pPr>
              <w:spacing w:line="400" w:lineRule="atLeast"/>
              <w:rPr>
                <w:rFonts w:hint="eastAsia" w:ascii="宋体" w:hAnsi="宋体" w:eastAsia="宋体" w:cs="宋体"/>
                <w:color w:val="auto"/>
                <w:sz w:val="24"/>
                <w:szCs w:val="24"/>
                <w:highlight w:val="none"/>
              </w:rPr>
            </w:pPr>
          </w:p>
        </w:tc>
        <w:tc>
          <w:tcPr>
            <w:tcW w:w="1569"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00" w:type="dxa"/>
            <w:noWrap w:val="0"/>
            <w:vAlign w:val="top"/>
          </w:tcPr>
          <w:p>
            <w:pPr>
              <w:spacing w:line="400" w:lineRule="atLeast"/>
              <w:rPr>
                <w:rFonts w:hint="eastAsia" w:ascii="宋体" w:hAnsi="宋体" w:eastAsia="宋体" w:cs="宋体"/>
                <w:color w:val="auto"/>
                <w:sz w:val="24"/>
                <w:szCs w:val="24"/>
                <w:highlight w:val="none"/>
              </w:rPr>
            </w:pPr>
          </w:p>
        </w:tc>
        <w:tc>
          <w:tcPr>
            <w:tcW w:w="1609" w:type="dxa"/>
            <w:noWrap w:val="0"/>
            <w:vAlign w:val="top"/>
          </w:tcPr>
          <w:p>
            <w:pPr>
              <w:spacing w:line="400" w:lineRule="atLeast"/>
              <w:rPr>
                <w:rFonts w:hint="eastAsia" w:ascii="宋体" w:hAnsi="宋体" w:eastAsia="宋体" w:cs="宋体"/>
                <w:color w:val="auto"/>
                <w:sz w:val="24"/>
                <w:szCs w:val="24"/>
                <w:highlight w:val="none"/>
              </w:rPr>
            </w:pPr>
          </w:p>
        </w:tc>
        <w:tc>
          <w:tcPr>
            <w:tcW w:w="2182" w:type="dxa"/>
            <w:noWrap w:val="0"/>
            <w:vAlign w:val="top"/>
          </w:tcPr>
          <w:p>
            <w:pPr>
              <w:spacing w:line="400" w:lineRule="atLeast"/>
              <w:rPr>
                <w:rFonts w:hint="eastAsia" w:ascii="宋体" w:hAnsi="宋体" w:eastAsia="宋体" w:cs="宋体"/>
                <w:color w:val="auto"/>
                <w:sz w:val="24"/>
                <w:szCs w:val="24"/>
                <w:highlight w:val="none"/>
              </w:rPr>
            </w:pPr>
          </w:p>
        </w:tc>
        <w:tc>
          <w:tcPr>
            <w:tcW w:w="1663" w:type="dxa"/>
            <w:noWrap w:val="0"/>
            <w:vAlign w:val="top"/>
          </w:tcPr>
          <w:p>
            <w:pPr>
              <w:widowControl/>
              <w:spacing w:line="400" w:lineRule="atLeast"/>
              <w:jc w:val="left"/>
              <w:rPr>
                <w:rFonts w:hint="eastAsia" w:ascii="宋体" w:hAnsi="宋体" w:eastAsia="宋体" w:cs="宋体"/>
                <w:color w:val="auto"/>
                <w:sz w:val="24"/>
                <w:szCs w:val="24"/>
                <w:highlight w:val="none"/>
              </w:rPr>
            </w:pPr>
          </w:p>
        </w:tc>
        <w:tc>
          <w:tcPr>
            <w:tcW w:w="1228" w:type="dxa"/>
            <w:noWrap w:val="0"/>
            <w:vAlign w:val="top"/>
          </w:tcPr>
          <w:p>
            <w:pPr>
              <w:spacing w:line="400" w:lineRule="atLeast"/>
              <w:rPr>
                <w:rFonts w:hint="eastAsia" w:ascii="宋体" w:hAnsi="宋体" w:eastAsia="宋体" w:cs="宋体"/>
                <w:color w:val="auto"/>
                <w:sz w:val="24"/>
                <w:szCs w:val="24"/>
                <w:highlight w:val="none"/>
              </w:rPr>
            </w:pPr>
          </w:p>
        </w:tc>
        <w:tc>
          <w:tcPr>
            <w:tcW w:w="763" w:type="dxa"/>
            <w:noWrap w:val="0"/>
            <w:vAlign w:val="top"/>
          </w:tcPr>
          <w:p>
            <w:pPr>
              <w:spacing w:line="400" w:lineRule="atLeast"/>
              <w:rPr>
                <w:rFonts w:hint="eastAsia" w:ascii="宋体" w:hAnsi="宋体" w:eastAsia="宋体" w:cs="宋体"/>
                <w:color w:val="auto"/>
                <w:sz w:val="24"/>
                <w:szCs w:val="24"/>
                <w:highlight w:val="none"/>
              </w:rPr>
            </w:pPr>
          </w:p>
        </w:tc>
        <w:tc>
          <w:tcPr>
            <w:tcW w:w="1569"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00" w:type="dxa"/>
            <w:noWrap w:val="0"/>
            <w:vAlign w:val="top"/>
          </w:tcPr>
          <w:p>
            <w:pPr>
              <w:spacing w:line="400" w:lineRule="atLeast"/>
              <w:rPr>
                <w:rFonts w:hint="eastAsia" w:ascii="宋体" w:hAnsi="宋体" w:eastAsia="宋体" w:cs="宋体"/>
                <w:color w:val="auto"/>
                <w:sz w:val="24"/>
                <w:szCs w:val="24"/>
                <w:highlight w:val="none"/>
              </w:rPr>
            </w:pPr>
          </w:p>
        </w:tc>
        <w:tc>
          <w:tcPr>
            <w:tcW w:w="1609" w:type="dxa"/>
            <w:noWrap w:val="0"/>
            <w:vAlign w:val="top"/>
          </w:tcPr>
          <w:p>
            <w:pPr>
              <w:spacing w:line="400" w:lineRule="atLeast"/>
              <w:rPr>
                <w:rFonts w:hint="eastAsia" w:ascii="宋体" w:hAnsi="宋体" w:eastAsia="宋体" w:cs="宋体"/>
                <w:color w:val="auto"/>
                <w:sz w:val="24"/>
                <w:szCs w:val="24"/>
                <w:highlight w:val="none"/>
              </w:rPr>
            </w:pPr>
          </w:p>
        </w:tc>
        <w:tc>
          <w:tcPr>
            <w:tcW w:w="2182" w:type="dxa"/>
            <w:noWrap w:val="0"/>
            <w:vAlign w:val="top"/>
          </w:tcPr>
          <w:p>
            <w:pPr>
              <w:spacing w:line="400" w:lineRule="atLeast"/>
              <w:rPr>
                <w:rFonts w:hint="eastAsia" w:ascii="宋体" w:hAnsi="宋体" w:eastAsia="宋体" w:cs="宋体"/>
                <w:color w:val="auto"/>
                <w:sz w:val="24"/>
                <w:szCs w:val="24"/>
                <w:highlight w:val="none"/>
              </w:rPr>
            </w:pPr>
          </w:p>
        </w:tc>
        <w:tc>
          <w:tcPr>
            <w:tcW w:w="1663" w:type="dxa"/>
            <w:noWrap w:val="0"/>
            <w:vAlign w:val="top"/>
          </w:tcPr>
          <w:p>
            <w:pPr>
              <w:widowControl/>
              <w:spacing w:line="400" w:lineRule="atLeast"/>
              <w:jc w:val="left"/>
              <w:rPr>
                <w:rFonts w:hint="eastAsia" w:ascii="宋体" w:hAnsi="宋体" w:eastAsia="宋体" w:cs="宋体"/>
                <w:color w:val="auto"/>
                <w:sz w:val="24"/>
                <w:szCs w:val="24"/>
                <w:highlight w:val="none"/>
              </w:rPr>
            </w:pPr>
          </w:p>
        </w:tc>
        <w:tc>
          <w:tcPr>
            <w:tcW w:w="1228" w:type="dxa"/>
            <w:noWrap w:val="0"/>
            <w:vAlign w:val="top"/>
          </w:tcPr>
          <w:p>
            <w:pPr>
              <w:spacing w:line="400" w:lineRule="atLeast"/>
              <w:rPr>
                <w:rFonts w:hint="eastAsia" w:ascii="宋体" w:hAnsi="宋体" w:eastAsia="宋体" w:cs="宋体"/>
                <w:color w:val="auto"/>
                <w:sz w:val="24"/>
                <w:szCs w:val="24"/>
                <w:highlight w:val="none"/>
              </w:rPr>
            </w:pPr>
          </w:p>
        </w:tc>
        <w:tc>
          <w:tcPr>
            <w:tcW w:w="763" w:type="dxa"/>
            <w:noWrap w:val="0"/>
            <w:vAlign w:val="top"/>
          </w:tcPr>
          <w:p>
            <w:pPr>
              <w:spacing w:line="400" w:lineRule="atLeast"/>
              <w:rPr>
                <w:rFonts w:hint="eastAsia" w:ascii="宋体" w:hAnsi="宋体" w:eastAsia="宋体" w:cs="宋体"/>
                <w:color w:val="auto"/>
                <w:sz w:val="24"/>
                <w:szCs w:val="24"/>
                <w:highlight w:val="none"/>
              </w:rPr>
            </w:pPr>
          </w:p>
        </w:tc>
        <w:tc>
          <w:tcPr>
            <w:tcW w:w="1569" w:type="dxa"/>
            <w:noWrap w:val="0"/>
            <w:vAlign w:val="top"/>
          </w:tcPr>
          <w:p>
            <w:pPr>
              <w:spacing w:line="400" w:lineRule="atLeast"/>
              <w:rPr>
                <w:rFonts w:hint="eastAsia" w:ascii="宋体" w:hAnsi="宋体" w:eastAsia="宋体" w:cs="宋体"/>
                <w:color w:val="auto"/>
                <w:sz w:val="24"/>
                <w:szCs w:val="24"/>
                <w:highlight w:val="none"/>
              </w:rPr>
            </w:pPr>
          </w:p>
        </w:tc>
      </w:tr>
    </w:tbl>
    <w:p>
      <w:pPr>
        <w:spacing w:line="4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注：与</w:t>
      </w:r>
      <w:r>
        <w:rPr>
          <w:rFonts w:hint="eastAsia" w:ascii="宋体" w:hAnsi="宋体" w:eastAsia="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中</w:t>
      </w:r>
      <w:r>
        <w:rPr>
          <w:rStyle w:val="27"/>
          <w:rFonts w:hint="eastAsia" w:ascii="宋体" w:hAnsi="宋体" w:eastAsia="宋体" w:cs="宋体"/>
          <w:b w:val="0"/>
          <w:bCs/>
          <w:color w:val="auto"/>
          <w:kern w:val="2"/>
          <w:sz w:val="24"/>
          <w:szCs w:val="24"/>
          <w:highlight w:val="none"/>
          <w:u w:val="none"/>
          <w:lang w:val="en-US" w:eastAsia="zh-CN" w:bidi="ar-SA"/>
        </w:rPr>
        <w:t>要求</w:t>
      </w:r>
      <w:r>
        <w:rPr>
          <w:rFonts w:hint="eastAsia" w:ascii="宋体" w:hAnsi="宋体" w:eastAsia="宋体" w:cs="宋体"/>
          <w:color w:val="auto"/>
          <w:sz w:val="24"/>
          <w:szCs w:val="24"/>
          <w:highlight w:val="none"/>
        </w:rPr>
        <w:t>逐条对应填写。</w:t>
      </w:r>
    </w:p>
    <w:p>
      <w:pPr>
        <w:spacing w:line="400" w:lineRule="atLeas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u w:val="single"/>
          <w:lang w:val="en-US" w:eastAsia="zh-CN"/>
        </w:rPr>
      </w:pPr>
      <w:bookmarkStart w:id="151" w:name="_Toc4889"/>
      <w:r>
        <w:rPr>
          <w:rFonts w:hint="eastAsia" w:ascii="宋体" w:hAnsi="宋体" w:eastAsia="宋体" w:cs="宋体"/>
          <w:color w:val="auto"/>
          <w:sz w:val="24"/>
          <w:szCs w:val="24"/>
          <w:highlight w:val="none"/>
          <w:lang w:val="en-US" w:eastAsia="zh-CN"/>
        </w:rPr>
        <w:t>法人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p>
    <w:p>
      <w:pPr>
        <w:spacing w:line="440" w:lineRule="exact"/>
        <w:rPr>
          <w:rFonts w:hint="eastAsia"/>
          <w:color w:val="auto"/>
          <w:highlight w:val="none"/>
        </w:rPr>
      </w:pPr>
      <w:r>
        <w:rPr>
          <w:rFonts w:hint="eastAsia" w:ascii="宋体" w:hAnsi="宋体" w:eastAsia="宋体" w:cs="宋体"/>
          <w:color w:val="auto"/>
          <w:sz w:val="24"/>
          <w:szCs w:val="24"/>
          <w:highlight w:val="none"/>
        </w:rPr>
        <w:t>投标商名称（公章）：</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pPr>
        <w:pStyle w:val="15"/>
        <w:rPr>
          <w:rFonts w:hint="eastAsia" w:ascii="宋体" w:hAnsi="宋体" w:eastAsia="宋体" w:cs="宋体"/>
          <w:color w:val="auto"/>
          <w:sz w:val="24"/>
          <w:szCs w:val="24"/>
          <w:highlight w:val="none"/>
          <w:u w:val="single"/>
          <w:lang w:val="en-US" w:eastAsia="zh-CN"/>
        </w:rPr>
      </w:pPr>
    </w:p>
    <w:p>
      <w:pPr>
        <w:pStyle w:val="3"/>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商务条款偏离表</w:t>
      </w:r>
      <w:bookmarkEnd w:id="151"/>
    </w:p>
    <w:p>
      <w:pPr>
        <w:spacing w:line="400" w:lineRule="atLeas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23"/>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944"/>
        <w:gridCol w:w="2705"/>
        <w:gridCol w:w="330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19" w:type="dxa"/>
            <w:noWrap w:val="0"/>
            <w:vAlign w:val="center"/>
          </w:tcPr>
          <w:p>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44" w:type="dxa"/>
            <w:noWrap w:val="0"/>
            <w:vAlign w:val="center"/>
          </w:tcPr>
          <w:p>
            <w:pPr>
              <w:spacing w:line="40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磋商文件</w:t>
            </w:r>
          </w:p>
          <w:p>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条目号</w:t>
            </w:r>
          </w:p>
        </w:tc>
        <w:tc>
          <w:tcPr>
            <w:tcW w:w="2705" w:type="dxa"/>
            <w:noWrap w:val="0"/>
            <w:vAlign w:val="center"/>
          </w:tcPr>
          <w:p>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的商务条款</w:t>
            </w:r>
          </w:p>
        </w:tc>
        <w:tc>
          <w:tcPr>
            <w:tcW w:w="3303" w:type="dxa"/>
            <w:noWrap w:val="0"/>
            <w:vAlign w:val="center"/>
          </w:tcPr>
          <w:p>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的商务条款</w:t>
            </w:r>
          </w:p>
        </w:tc>
        <w:tc>
          <w:tcPr>
            <w:tcW w:w="1297" w:type="dxa"/>
            <w:noWrap w:val="0"/>
            <w:vAlign w:val="center"/>
          </w:tcPr>
          <w:p>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19"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944"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705" w:type="dxa"/>
            <w:noWrap w:val="0"/>
            <w:vAlign w:val="top"/>
          </w:tcPr>
          <w:p>
            <w:pPr>
              <w:spacing w:line="400" w:lineRule="atLeast"/>
              <w:rPr>
                <w:rFonts w:hint="eastAsia" w:ascii="宋体" w:hAnsi="宋体" w:eastAsia="宋体" w:cs="宋体"/>
                <w:color w:val="auto"/>
                <w:sz w:val="24"/>
                <w:szCs w:val="24"/>
                <w:highlight w:val="none"/>
              </w:rPr>
            </w:pPr>
          </w:p>
        </w:tc>
        <w:tc>
          <w:tcPr>
            <w:tcW w:w="3303" w:type="dxa"/>
            <w:noWrap w:val="0"/>
            <w:vAlign w:val="top"/>
          </w:tcPr>
          <w:p>
            <w:pPr>
              <w:spacing w:line="400" w:lineRule="atLeast"/>
              <w:rPr>
                <w:rFonts w:hint="eastAsia" w:ascii="宋体" w:hAnsi="宋体" w:eastAsia="宋体" w:cs="宋体"/>
                <w:color w:val="auto"/>
                <w:sz w:val="24"/>
                <w:szCs w:val="24"/>
                <w:highlight w:val="none"/>
              </w:rPr>
            </w:pPr>
          </w:p>
        </w:tc>
        <w:tc>
          <w:tcPr>
            <w:tcW w:w="1297"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19"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944"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705" w:type="dxa"/>
            <w:noWrap w:val="0"/>
            <w:vAlign w:val="top"/>
          </w:tcPr>
          <w:p>
            <w:pPr>
              <w:spacing w:line="400" w:lineRule="atLeast"/>
              <w:rPr>
                <w:rFonts w:hint="eastAsia" w:ascii="宋体" w:hAnsi="宋体" w:eastAsia="宋体" w:cs="宋体"/>
                <w:color w:val="auto"/>
                <w:sz w:val="24"/>
                <w:szCs w:val="24"/>
                <w:highlight w:val="none"/>
              </w:rPr>
            </w:pPr>
          </w:p>
        </w:tc>
        <w:tc>
          <w:tcPr>
            <w:tcW w:w="3303" w:type="dxa"/>
            <w:noWrap w:val="0"/>
            <w:vAlign w:val="top"/>
          </w:tcPr>
          <w:p>
            <w:pPr>
              <w:spacing w:line="400" w:lineRule="atLeast"/>
              <w:rPr>
                <w:rFonts w:hint="eastAsia" w:ascii="宋体" w:hAnsi="宋体" w:eastAsia="宋体" w:cs="宋体"/>
                <w:color w:val="auto"/>
                <w:sz w:val="24"/>
                <w:szCs w:val="24"/>
                <w:highlight w:val="none"/>
              </w:rPr>
            </w:pPr>
          </w:p>
        </w:tc>
        <w:tc>
          <w:tcPr>
            <w:tcW w:w="1297"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19"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944"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705" w:type="dxa"/>
            <w:noWrap w:val="0"/>
            <w:vAlign w:val="top"/>
          </w:tcPr>
          <w:p>
            <w:pPr>
              <w:spacing w:line="400" w:lineRule="atLeast"/>
              <w:rPr>
                <w:rFonts w:hint="eastAsia" w:ascii="宋体" w:hAnsi="宋体" w:eastAsia="宋体" w:cs="宋体"/>
                <w:color w:val="auto"/>
                <w:sz w:val="24"/>
                <w:szCs w:val="24"/>
                <w:highlight w:val="none"/>
              </w:rPr>
            </w:pPr>
          </w:p>
        </w:tc>
        <w:tc>
          <w:tcPr>
            <w:tcW w:w="3303" w:type="dxa"/>
            <w:noWrap w:val="0"/>
            <w:vAlign w:val="top"/>
          </w:tcPr>
          <w:p>
            <w:pPr>
              <w:spacing w:line="400" w:lineRule="atLeast"/>
              <w:rPr>
                <w:rFonts w:hint="eastAsia" w:ascii="宋体" w:hAnsi="宋体" w:eastAsia="宋体" w:cs="宋体"/>
                <w:color w:val="auto"/>
                <w:sz w:val="24"/>
                <w:szCs w:val="24"/>
                <w:highlight w:val="none"/>
              </w:rPr>
            </w:pPr>
          </w:p>
        </w:tc>
        <w:tc>
          <w:tcPr>
            <w:tcW w:w="1297"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19"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944"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705" w:type="dxa"/>
            <w:noWrap w:val="0"/>
            <w:vAlign w:val="top"/>
          </w:tcPr>
          <w:p>
            <w:pPr>
              <w:spacing w:line="400" w:lineRule="atLeast"/>
              <w:rPr>
                <w:rFonts w:hint="eastAsia" w:ascii="宋体" w:hAnsi="宋体" w:eastAsia="宋体" w:cs="宋体"/>
                <w:color w:val="auto"/>
                <w:sz w:val="24"/>
                <w:szCs w:val="24"/>
                <w:highlight w:val="none"/>
              </w:rPr>
            </w:pPr>
          </w:p>
        </w:tc>
        <w:tc>
          <w:tcPr>
            <w:tcW w:w="3303" w:type="dxa"/>
            <w:noWrap w:val="0"/>
            <w:vAlign w:val="top"/>
          </w:tcPr>
          <w:p>
            <w:pPr>
              <w:spacing w:line="400" w:lineRule="atLeast"/>
              <w:rPr>
                <w:rFonts w:hint="eastAsia" w:ascii="宋体" w:hAnsi="宋体" w:eastAsia="宋体" w:cs="宋体"/>
                <w:color w:val="auto"/>
                <w:sz w:val="24"/>
                <w:szCs w:val="24"/>
                <w:highlight w:val="none"/>
              </w:rPr>
            </w:pPr>
          </w:p>
        </w:tc>
        <w:tc>
          <w:tcPr>
            <w:tcW w:w="1297"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19"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944"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705" w:type="dxa"/>
            <w:noWrap w:val="0"/>
            <w:vAlign w:val="top"/>
          </w:tcPr>
          <w:p>
            <w:pPr>
              <w:spacing w:line="400" w:lineRule="atLeast"/>
              <w:rPr>
                <w:rFonts w:hint="eastAsia" w:ascii="宋体" w:hAnsi="宋体" w:eastAsia="宋体" w:cs="宋体"/>
                <w:color w:val="auto"/>
                <w:sz w:val="24"/>
                <w:szCs w:val="24"/>
                <w:highlight w:val="none"/>
              </w:rPr>
            </w:pPr>
          </w:p>
        </w:tc>
        <w:tc>
          <w:tcPr>
            <w:tcW w:w="3303" w:type="dxa"/>
            <w:noWrap w:val="0"/>
            <w:vAlign w:val="top"/>
          </w:tcPr>
          <w:p>
            <w:pPr>
              <w:spacing w:line="400" w:lineRule="atLeast"/>
              <w:rPr>
                <w:rFonts w:hint="eastAsia" w:ascii="宋体" w:hAnsi="宋体" w:eastAsia="宋体" w:cs="宋体"/>
                <w:color w:val="auto"/>
                <w:sz w:val="24"/>
                <w:szCs w:val="24"/>
                <w:highlight w:val="none"/>
              </w:rPr>
            </w:pPr>
          </w:p>
        </w:tc>
        <w:tc>
          <w:tcPr>
            <w:tcW w:w="1297"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19"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944"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705" w:type="dxa"/>
            <w:noWrap w:val="0"/>
            <w:vAlign w:val="top"/>
          </w:tcPr>
          <w:p>
            <w:pPr>
              <w:spacing w:line="400" w:lineRule="atLeast"/>
              <w:rPr>
                <w:rFonts w:hint="eastAsia" w:ascii="宋体" w:hAnsi="宋体" w:eastAsia="宋体" w:cs="宋体"/>
                <w:color w:val="auto"/>
                <w:sz w:val="24"/>
                <w:szCs w:val="24"/>
                <w:highlight w:val="none"/>
              </w:rPr>
            </w:pPr>
          </w:p>
        </w:tc>
        <w:tc>
          <w:tcPr>
            <w:tcW w:w="3303" w:type="dxa"/>
            <w:noWrap w:val="0"/>
            <w:vAlign w:val="top"/>
          </w:tcPr>
          <w:p>
            <w:pPr>
              <w:spacing w:line="400" w:lineRule="atLeast"/>
              <w:rPr>
                <w:rFonts w:hint="eastAsia" w:ascii="宋体" w:hAnsi="宋体" w:eastAsia="宋体" w:cs="宋体"/>
                <w:color w:val="auto"/>
                <w:sz w:val="24"/>
                <w:szCs w:val="24"/>
                <w:highlight w:val="none"/>
              </w:rPr>
            </w:pPr>
          </w:p>
        </w:tc>
        <w:tc>
          <w:tcPr>
            <w:tcW w:w="1297"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19"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944"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705" w:type="dxa"/>
            <w:noWrap w:val="0"/>
            <w:vAlign w:val="top"/>
          </w:tcPr>
          <w:p>
            <w:pPr>
              <w:spacing w:line="400" w:lineRule="atLeast"/>
              <w:rPr>
                <w:rFonts w:hint="eastAsia" w:ascii="宋体" w:hAnsi="宋体" w:eastAsia="宋体" w:cs="宋体"/>
                <w:color w:val="auto"/>
                <w:sz w:val="24"/>
                <w:szCs w:val="24"/>
                <w:highlight w:val="none"/>
              </w:rPr>
            </w:pPr>
          </w:p>
        </w:tc>
        <w:tc>
          <w:tcPr>
            <w:tcW w:w="3303" w:type="dxa"/>
            <w:noWrap w:val="0"/>
            <w:vAlign w:val="top"/>
          </w:tcPr>
          <w:p>
            <w:pPr>
              <w:spacing w:line="400" w:lineRule="atLeast"/>
              <w:rPr>
                <w:rFonts w:hint="eastAsia" w:ascii="宋体" w:hAnsi="宋体" w:eastAsia="宋体" w:cs="宋体"/>
                <w:color w:val="auto"/>
                <w:sz w:val="24"/>
                <w:szCs w:val="24"/>
                <w:highlight w:val="none"/>
              </w:rPr>
            </w:pPr>
          </w:p>
        </w:tc>
        <w:tc>
          <w:tcPr>
            <w:tcW w:w="1297"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19"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944"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705" w:type="dxa"/>
            <w:noWrap w:val="0"/>
            <w:vAlign w:val="top"/>
          </w:tcPr>
          <w:p>
            <w:pPr>
              <w:spacing w:line="400" w:lineRule="atLeast"/>
              <w:rPr>
                <w:rFonts w:hint="eastAsia" w:ascii="宋体" w:hAnsi="宋体" w:eastAsia="宋体" w:cs="宋体"/>
                <w:color w:val="auto"/>
                <w:sz w:val="24"/>
                <w:szCs w:val="24"/>
                <w:highlight w:val="none"/>
              </w:rPr>
            </w:pPr>
          </w:p>
        </w:tc>
        <w:tc>
          <w:tcPr>
            <w:tcW w:w="3303" w:type="dxa"/>
            <w:noWrap w:val="0"/>
            <w:vAlign w:val="top"/>
          </w:tcPr>
          <w:p>
            <w:pPr>
              <w:spacing w:line="400" w:lineRule="atLeast"/>
              <w:rPr>
                <w:rFonts w:hint="eastAsia" w:ascii="宋体" w:hAnsi="宋体" w:eastAsia="宋体" w:cs="宋体"/>
                <w:color w:val="auto"/>
                <w:sz w:val="24"/>
                <w:szCs w:val="24"/>
                <w:highlight w:val="none"/>
              </w:rPr>
            </w:pPr>
          </w:p>
        </w:tc>
        <w:tc>
          <w:tcPr>
            <w:tcW w:w="1297"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19"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944"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705" w:type="dxa"/>
            <w:noWrap w:val="0"/>
            <w:vAlign w:val="top"/>
          </w:tcPr>
          <w:p>
            <w:pPr>
              <w:spacing w:line="400" w:lineRule="atLeast"/>
              <w:rPr>
                <w:rFonts w:hint="eastAsia" w:ascii="宋体" w:hAnsi="宋体" w:eastAsia="宋体" w:cs="宋体"/>
                <w:color w:val="auto"/>
                <w:sz w:val="24"/>
                <w:szCs w:val="24"/>
                <w:highlight w:val="none"/>
              </w:rPr>
            </w:pPr>
          </w:p>
        </w:tc>
        <w:tc>
          <w:tcPr>
            <w:tcW w:w="3303" w:type="dxa"/>
            <w:noWrap w:val="0"/>
            <w:vAlign w:val="top"/>
          </w:tcPr>
          <w:p>
            <w:pPr>
              <w:spacing w:line="400" w:lineRule="atLeast"/>
              <w:rPr>
                <w:rFonts w:hint="eastAsia" w:ascii="宋体" w:hAnsi="宋体" w:eastAsia="宋体" w:cs="宋体"/>
                <w:color w:val="auto"/>
                <w:sz w:val="24"/>
                <w:szCs w:val="24"/>
                <w:highlight w:val="none"/>
              </w:rPr>
            </w:pPr>
          </w:p>
        </w:tc>
        <w:tc>
          <w:tcPr>
            <w:tcW w:w="1297" w:type="dxa"/>
            <w:noWrap w:val="0"/>
            <w:vAlign w:val="top"/>
          </w:tcPr>
          <w:p>
            <w:pPr>
              <w:spacing w:line="400" w:lineRule="atLeas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19" w:type="dxa"/>
            <w:noWrap w:val="0"/>
            <w:vAlign w:val="top"/>
          </w:tcPr>
          <w:p>
            <w:pPr>
              <w:spacing w:line="400" w:lineRule="atLeas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1944" w:type="dxa"/>
            <w:noWrap w:val="0"/>
            <w:vAlign w:val="top"/>
          </w:tcPr>
          <w:p>
            <w:pPr>
              <w:widowControl/>
              <w:spacing w:line="400" w:lineRule="atLeast"/>
              <w:jc w:val="left"/>
              <w:rPr>
                <w:rFonts w:hint="eastAsia" w:ascii="宋体" w:hAnsi="宋体" w:eastAsia="宋体" w:cs="宋体"/>
                <w:color w:val="auto"/>
                <w:sz w:val="24"/>
                <w:szCs w:val="24"/>
                <w:highlight w:val="none"/>
              </w:rPr>
            </w:pPr>
          </w:p>
          <w:p>
            <w:pPr>
              <w:spacing w:line="400" w:lineRule="atLeast"/>
              <w:rPr>
                <w:rFonts w:hint="eastAsia" w:ascii="宋体" w:hAnsi="宋体" w:eastAsia="宋体" w:cs="宋体"/>
                <w:color w:val="auto"/>
                <w:sz w:val="24"/>
                <w:szCs w:val="24"/>
                <w:highlight w:val="none"/>
              </w:rPr>
            </w:pPr>
          </w:p>
        </w:tc>
        <w:tc>
          <w:tcPr>
            <w:tcW w:w="2705" w:type="dxa"/>
            <w:noWrap w:val="0"/>
            <w:vAlign w:val="top"/>
          </w:tcPr>
          <w:p>
            <w:pPr>
              <w:spacing w:line="400" w:lineRule="atLeast"/>
              <w:rPr>
                <w:rFonts w:hint="eastAsia" w:ascii="宋体" w:hAnsi="宋体" w:eastAsia="宋体" w:cs="宋体"/>
                <w:color w:val="auto"/>
                <w:sz w:val="24"/>
                <w:szCs w:val="24"/>
                <w:highlight w:val="none"/>
              </w:rPr>
            </w:pPr>
          </w:p>
        </w:tc>
        <w:tc>
          <w:tcPr>
            <w:tcW w:w="3303" w:type="dxa"/>
            <w:noWrap w:val="0"/>
            <w:vAlign w:val="top"/>
          </w:tcPr>
          <w:p>
            <w:pPr>
              <w:spacing w:line="400" w:lineRule="atLeast"/>
              <w:rPr>
                <w:rFonts w:hint="eastAsia" w:ascii="宋体" w:hAnsi="宋体" w:eastAsia="宋体" w:cs="宋体"/>
                <w:color w:val="auto"/>
                <w:sz w:val="24"/>
                <w:szCs w:val="24"/>
                <w:highlight w:val="none"/>
              </w:rPr>
            </w:pPr>
          </w:p>
        </w:tc>
        <w:tc>
          <w:tcPr>
            <w:tcW w:w="1297" w:type="dxa"/>
            <w:noWrap w:val="0"/>
            <w:vAlign w:val="top"/>
          </w:tcPr>
          <w:p>
            <w:pPr>
              <w:spacing w:line="400" w:lineRule="atLeast"/>
              <w:rPr>
                <w:rFonts w:hint="eastAsia" w:ascii="宋体" w:hAnsi="宋体" w:eastAsia="宋体" w:cs="宋体"/>
                <w:color w:val="auto"/>
                <w:sz w:val="24"/>
                <w:szCs w:val="24"/>
                <w:highlight w:val="none"/>
              </w:rPr>
            </w:pPr>
          </w:p>
        </w:tc>
      </w:tr>
    </w:tbl>
    <w:p>
      <w:pPr>
        <w:spacing w:line="4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注：与</w:t>
      </w:r>
      <w:r>
        <w:rPr>
          <w:rFonts w:hint="eastAsia" w:ascii="宋体" w:hAnsi="宋体" w:eastAsia="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逐条对应填写。</w:t>
      </w:r>
    </w:p>
    <w:p>
      <w:pPr>
        <w:spacing w:line="4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spacing w:line="44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法人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p>
    <w:p>
      <w:pPr>
        <w:pStyle w:val="15"/>
        <w:rPr>
          <w:rFonts w:hint="eastAsia"/>
          <w:color w:val="auto"/>
          <w:highlight w:val="none"/>
          <w:lang w:val="en-US" w:eastAsia="zh-CN"/>
        </w:rPr>
      </w:pPr>
    </w:p>
    <w:p>
      <w:pPr>
        <w:spacing w:line="44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投标商名称（公章）：</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pPr>
        <w:spacing w:before="166" w:beforeLines="50" w:after="166" w:afterLines="50" w:line="440" w:lineRule="exact"/>
        <w:jc w:val="both"/>
        <w:rPr>
          <w:rFonts w:hint="eastAsia" w:ascii="宋体" w:hAnsi="宋体" w:eastAsia="宋体" w:cs="宋体"/>
          <w:b/>
          <w:color w:val="auto"/>
          <w:sz w:val="24"/>
          <w:szCs w:val="24"/>
          <w:highlight w:val="none"/>
        </w:rPr>
      </w:pPr>
    </w:p>
    <w:p>
      <w:pPr>
        <w:pStyle w:val="15"/>
        <w:jc w:val="center"/>
        <w:rPr>
          <w:rFonts w:hint="eastAsia" w:ascii="宋体" w:hAnsi="宋体" w:eastAsia="宋体" w:cs="宋体"/>
          <w:b/>
          <w:bCs/>
          <w:color w:val="auto"/>
          <w:sz w:val="24"/>
          <w:szCs w:val="24"/>
          <w:highlight w:val="none"/>
          <w:lang w:val="en-US" w:eastAsia="zh-CN"/>
        </w:rPr>
      </w:pPr>
    </w:p>
    <w:p>
      <w:pPr>
        <w:pStyle w:val="15"/>
        <w:jc w:val="center"/>
        <w:rPr>
          <w:rFonts w:hint="eastAsia" w:ascii="宋体" w:hAnsi="宋体" w:eastAsia="宋体" w:cs="宋体"/>
          <w:b/>
          <w:bCs/>
          <w:color w:val="auto"/>
          <w:sz w:val="24"/>
          <w:szCs w:val="24"/>
          <w:highlight w:val="none"/>
          <w:lang w:val="en-US" w:eastAsia="zh-CN"/>
        </w:rPr>
      </w:pPr>
    </w:p>
    <w:p>
      <w:pPr>
        <w:pStyle w:val="15"/>
        <w:jc w:val="center"/>
        <w:rPr>
          <w:rFonts w:hint="eastAsia" w:ascii="宋体" w:hAnsi="宋体" w:eastAsia="宋体" w:cs="宋体"/>
          <w:b/>
          <w:bCs/>
          <w:color w:val="auto"/>
          <w:sz w:val="24"/>
          <w:szCs w:val="24"/>
          <w:highlight w:val="none"/>
          <w:lang w:val="en-US" w:eastAsia="zh-CN"/>
        </w:rPr>
      </w:pPr>
    </w:p>
    <w:p>
      <w:pPr>
        <w:pStyle w:val="15"/>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val="en-US" w:eastAsia="zh-CN"/>
        </w:rPr>
        <w:t>、项目负责人简历表及拟投入本项目主要成员</w:t>
      </w:r>
    </w:p>
    <w:p>
      <w:pPr>
        <w:numPr>
          <w:ilvl w:val="0"/>
          <w:numId w:val="18"/>
        </w:num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项目负责人简历表</w:t>
      </w:r>
    </w:p>
    <w:tbl>
      <w:tblPr>
        <w:tblStyle w:val="23"/>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主要经历</w:t>
            </w:r>
          </w:p>
          <w:p>
            <w:pPr>
              <w:spacing w:line="440" w:lineRule="exact"/>
              <w:rPr>
                <w:rFonts w:hint="eastAsia" w:ascii="宋体" w:hAnsi="宋体" w:eastAsia="宋体" w:cs="宋体"/>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bl>
    <w:p>
      <w:pPr>
        <w:autoSpaceDE w:val="0"/>
        <w:autoSpaceDN w:val="0"/>
        <w:adjustRightInd w:val="0"/>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2、拟投入本项目的主要成员表</w:t>
      </w:r>
    </w:p>
    <w:tbl>
      <w:tblPr>
        <w:tblStyle w:val="23"/>
        <w:tblW w:w="9900" w:type="dxa"/>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330"/>
        <w:gridCol w:w="2040"/>
        <w:gridCol w:w="1939"/>
        <w:gridCol w:w="1799"/>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36"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04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939"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799"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356"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436"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0" w:type="dxa"/>
            <w:noWrap w:val="0"/>
            <w:vAlign w:val="top"/>
          </w:tcPr>
          <w:p>
            <w:pPr>
              <w:spacing w:line="440" w:lineRule="exact"/>
              <w:jc w:val="center"/>
              <w:rPr>
                <w:rFonts w:hint="eastAsia" w:ascii="宋体" w:hAnsi="宋体" w:eastAsia="宋体" w:cs="宋体"/>
                <w:color w:val="auto"/>
                <w:sz w:val="24"/>
                <w:szCs w:val="24"/>
                <w:highlight w:val="none"/>
              </w:rPr>
            </w:pPr>
          </w:p>
        </w:tc>
        <w:tc>
          <w:tcPr>
            <w:tcW w:w="2040" w:type="dxa"/>
            <w:noWrap w:val="0"/>
            <w:vAlign w:val="top"/>
          </w:tcPr>
          <w:p>
            <w:pPr>
              <w:spacing w:line="440" w:lineRule="exact"/>
              <w:jc w:val="center"/>
              <w:rPr>
                <w:rFonts w:hint="eastAsia" w:ascii="宋体" w:hAnsi="宋体" w:eastAsia="宋体" w:cs="宋体"/>
                <w:color w:val="auto"/>
                <w:sz w:val="24"/>
                <w:szCs w:val="24"/>
                <w:highlight w:val="none"/>
              </w:rPr>
            </w:pPr>
          </w:p>
        </w:tc>
        <w:tc>
          <w:tcPr>
            <w:tcW w:w="1939" w:type="dxa"/>
            <w:noWrap w:val="0"/>
            <w:vAlign w:val="top"/>
          </w:tcPr>
          <w:p>
            <w:pPr>
              <w:spacing w:line="440" w:lineRule="exact"/>
              <w:jc w:val="center"/>
              <w:rPr>
                <w:rFonts w:hint="eastAsia" w:ascii="宋体" w:hAnsi="宋体" w:eastAsia="宋体" w:cs="宋体"/>
                <w:color w:val="auto"/>
                <w:sz w:val="24"/>
                <w:szCs w:val="24"/>
                <w:highlight w:val="none"/>
              </w:rPr>
            </w:pPr>
          </w:p>
        </w:tc>
        <w:tc>
          <w:tcPr>
            <w:tcW w:w="1799" w:type="dxa"/>
            <w:noWrap w:val="0"/>
            <w:vAlign w:val="top"/>
          </w:tcPr>
          <w:p>
            <w:pPr>
              <w:spacing w:line="440" w:lineRule="exact"/>
              <w:jc w:val="center"/>
              <w:rPr>
                <w:rFonts w:hint="eastAsia" w:ascii="宋体" w:hAnsi="宋体" w:eastAsia="宋体" w:cs="宋体"/>
                <w:color w:val="auto"/>
                <w:sz w:val="24"/>
                <w:szCs w:val="24"/>
                <w:highlight w:val="none"/>
              </w:rPr>
            </w:pPr>
          </w:p>
        </w:tc>
        <w:tc>
          <w:tcPr>
            <w:tcW w:w="1356"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36"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30" w:type="dxa"/>
            <w:noWrap w:val="0"/>
            <w:vAlign w:val="top"/>
          </w:tcPr>
          <w:p>
            <w:pPr>
              <w:spacing w:line="440" w:lineRule="exact"/>
              <w:jc w:val="center"/>
              <w:rPr>
                <w:rFonts w:hint="eastAsia" w:ascii="宋体" w:hAnsi="宋体" w:eastAsia="宋体" w:cs="宋体"/>
                <w:color w:val="auto"/>
                <w:sz w:val="24"/>
                <w:szCs w:val="24"/>
                <w:highlight w:val="none"/>
              </w:rPr>
            </w:pPr>
          </w:p>
        </w:tc>
        <w:tc>
          <w:tcPr>
            <w:tcW w:w="2040" w:type="dxa"/>
            <w:noWrap w:val="0"/>
            <w:vAlign w:val="top"/>
          </w:tcPr>
          <w:p>
            <w:pPr>
              <w:spacing w:line="440" w:lineRule="exact"/>
              <w:jc w:val="center"/>
              <w:rPr>
                <w:rFonts w:hint="eastAsia" w:ascii="宋体" w:hAnsi="宋体" w:eastAsia="宋体" w:cs="宋体"/>
                <w:color w:val="auto"/>
                <w:sz w:val="24"/>
                <w:szCs w:val="24"/>
                <w:highlight w:val="none"/>
              </w:rPr>
            </w:pPr>
          </w:p>
        </w:tc>
        <w:tc>
          <w:tcPr>
            <w:tcW w:w="1939" w:type="dxa"/>
            <w:noWrap w:val="0"/>
            <w:vAlign w:val="top"/>
          </w:tcPr>
          <w:p>
            <w:pPr>
              <w:spacing w:line="440" w:lineRule="exact"/>
              <w:jc w:val="center"/>
              <w:rPr>
                <w:rFonts w:hint="eastAsia" w:ascii="宋体" w:hAnsi="宋体" w:eastAsia="宋体" w:cs="宋体"/>
                <w:color w:val="auto"/>
                <w:sz w:val="24"/>
                <w:szCs w:val="24"/>
                <w:highlight w:val="none"/>
              </w:rPr>
            </w:pPr>
          </w:p>
        </w:tc>
        <w:tc>
          <w:tcPr>
            <w:tcW w:w="1799" w:type="dxa"/>
            <w:noWrap w:val="0"/>
            <w:vAlign w:val="top"/>
          </w:tcPr>
          <w:p>
            <w:pPr>
              <w:spacing w:line="440" w:lineRule="exact"/>
              <w:jc w:val="center"/>
              <w:rPr>
                <w:rFonts w:hint="eastAsia" w:ascii="宋体" w:hAnsi="宋体" w:eastAsia="宋体" w:cs="宋体"/>
                <w:color w:val="auto"/>
                <w:sz w:val="24"/>
                <w:szCs w:val="24"/>
                <w:highlight w:val="none"/>
              </w:rPr>
            </w:pPr>
          </w:p>
        </w:tc>
        <w:tc>
          <w:tcPr>
            <w:tcW w:w="1356"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436"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30" w:type="dxa"/>
            <w:noWrap w:val="0"/>
            <w:vAlign w:val="top"/>
          </w:tcPr>
          <w:p>
            <w:pPr>
              <w:spacing w:line="440" w:lineRule="exact"/>
              <w:jc w:val="center"/>
              <w:rPr>
                <w:rFonts w:hint="eastAsia" w:ascii="宋体" w:hAnsi="宋体" w:eastAsia="宋体" w:cs="宋体"/>
                <w:color w:val="auto"/>
                <w:sz w:val="24"/>
                <w:szCs w:val="24"/>
                <w:highlight w:val="none"/>
              </w:rPr>
            </w:pPr>
          </w:p>
        </w:tc>
        <w:tc>
          <w:tcPr>
            <w:tcW w:w="2040" w:type="dxa"/>
            <w:noWrap w:val="0"/>
            <w:vAlign w:val="top"/>
          </w:tcPr>
          <w:p>
            <w:pPr>
              <w:spacing w:line="440" w:lineRule="exact"/>
              <w:jc w:val="center"/>
              <w:rPr>
                <w:rFonts w:hint="eastAsia" w:ascii="宋体" w:hAnsi="宋体" w:eastAsia="宋体" w:cs="宋体"/>
                <w:color w:val="auto"/>
                <w:sz w:val="24"/>
                <w:szCs w:val="24"/>
                <w:highlight w:val="none"/>
              </w:rPr>
            </w:pPr>
          </w:p>
        </w:tc>
        <w:tc>
          <w:tcPr>
            <w:tcW w:w="1939" w:type="dxa"/>
            <w:noWrap w:val="0"/>
            <w:vAlign w:val="top"/>
          </w:tcPr>
          <w:p>
            <w:pPr>
              <w:spacing w:line="440" w:lineRule="exact"/>
              <w:jc w:val="center"/>
              <w:rPr>
                <w:rFonts w:hint="eastAsia" w:ascii="宋体" w:hAnsi="宋体" w:eastAsia="宋体" w:cs="宋体"/>
                <w:color w:val="auto"/>
                <w:sz w:val="24"/>
                <w:szCs w:val="24"/>
                <w:highlight w:val="none"/>
              </w:rPr>
            </w:pPr>
          </w:p>
        </w:tc>
        <w:tc>
          <w:tcPr>
            <w:tcW w:w="1799" w:type="dxa"/>
            <w:noWrap w:val="0"/>
            <w:vAlign w:val="top"/>
          </w:tcPr>
          <w:p>
            <w:pPr>
              <w:spacing w:line="440" w:lineRule="exact"/>
              <w:jc w:val="center"/>
              <w:rPr>
                <w:rFonts w:hint="eastAsia" w:ascii="宋体" w:hAnsi="宋体" w:eastAsia="宋体" w:cs="宋体"/>
                <w:color w:val="auto"/>
                <w:sz w:val="24"/>
                <w:szCs w:val="24"/>
                <w:highlight w:val="none"/>
              </w:rPr>
            </w:pPr>
          </w:p>
        </w:tc>
        <w:tc>
          <w:tcPr>
            <w:tcW w:w="1356"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436"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30" w:type="dxa"/>
            <w:noWrap w:val="0"/>
            <w:vAlign w:val="top"/>
          </w:tcPr>
          <w:p>
            <w:pPr>
              <w:spacing w:line="440" w:lineRule="exact"/>
              <w:jc w:val="center"/>
              <w:rPr>
                <w:rFonts w:hint="eastAsia" w:ascii="宋体" w:hAnsi="宋体" w:eastAsia="宋体" w:cs="宋体"/>
                <w:color w:val="auto"/>
                <w:sz w:val="24"/>
                <w:szCs w:val="24"/>
                <w:highlight w:val="none"/>
              </w:rPr>
            </w:pPr>
          </w:p>
        </w:tc>
        <w:tc>
          <w:tcPr>
            <w:tcW w:w="2040" w:type="dxa"/>
            <w:noWrap w:val="0"/>
            <w:vAlign w:val="top"/>
          </w:tcPr>
          <w:p>
            <w:pPr>
              <w:spacing w:line="440" w:lineRule="exact"/>
              <w:jc w:val="center"/>
              <w:rPr>
                <w:rFonts w:hint="eastAsia" w:ascii="宋体" w:hAnsi="宋体" w:eastAsia="宋体" w:cs="宋体"/>
                <w:color w:val="auto"/>
                <w:sz w:val="24"/>
                <w:szCs w:val="24"/>
                <w:highlight w:val="none"/>
              </w:rPr>
            </w:pPr>
          </w:p>
        </w:tc>
        <w:tc>
          <w:tcPr>
            <w:tcW w:w="1939" w:type="dxa"/>
            <w:noWrap w:val="0"/>
            <w:vAlign w:val="top"/>
          </w:tcPr>
          <w:p>
            <w:pPr>
              <w:spacing w:line="440" w:lineRule="exact"/>
              <w:jc w:val="center"/>
              <w:rPr>
                <w:rFonts w:hint="eastAsia" w:ascii="宋体" w:hAnsi="宋体" w:eastAsia="宋体" w:cs="宋体"/>
                <w:color w:val="auto"/>
                <w:sz w:val="24"/>
                <w:szCs w:val="24"/>
                <w:highlight w:val="none"/>
              </w:rPr>
            </w:pPr>
          </w:p>
        </w:tc>
        <w:tc>
          <w:tcPr>
            <w:tcW w:w="1799" w:type="dxa"/>
            <w:noWrap w:val="0"/>
            <w:vAlign w:val="top"/>
          </w:tcPr>
          <w:p>
            <w:pPr>
              <w:spacing w:line="440" w:lineRule="exact"/>
              <w:jc w:val="center"/>
              <w:rPr>
                <w:rFonts w:hint="eastAsia" w:ascii="宋体" w:hAnsi="宋体" w:eastAsia="宋体" w:cs="宋体"/>
                <w:color w:val="auto"/>
                <w:sz w:val="24"/>
                <w:szCs w:val="24"/>
                <w:highlight w:val="none"/>
              </w:rPr>
            </w:pPr>
          </w:p>
        </w:tc>
        <w:tc>
          <w:tcPr>
            <w:tcW w:w="1356" w:type="dxa"/>
            <w:noWrap w:val="0"/>
            <w:vAlign w:val="top"/>
          </w:tcPr>
          <w:p>
            <w:pPr>
              <w:spacing w:line="440" w:lineRule="exact"/>
              <w:jc w:val="center"/>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u w:val="single"/>
        </w:rPr>
      </w:pPr>
    </w:p>
    <w:p>
      <w:pPr>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注：后附人员</w:t>
      </w:r>
      <w:r>
        <w:rPr>
          <w:rFonts w:hint="eastAsia" w:ascii="宋体" w:hAnsi="宋体" w:eastAsia="宋体" w:cs="宋体"/>
          <w:b/>
          <w:color w:val="auto"/>
          <w:sz w:val="24"/>
          <w:szCs w:val="24"/>
          <w:highlight w:val="none"/>
          <w:lang w:val="en-US" w:eastAsia="zh-CN"/>
        </w:rPr>
        <w:t>简历及</w:t>
      </w:r>
      <w:r>
        <w:rPr>
          <w:rFonts w:hint="eastAsia" w:ascii="宋体" w:hAnsi="宋体" w:eastAsia="宋体" w:cs="宋体"/>
          <w:b/>
          <w:color w:val="auto"/>
          <w:sz w:val="24"/>
          <w:szCs w:val="24"/>
          <w:highlight w:val="none"/>
        </w:rPr>
        <w:t>相关资格证书复印件。</w:t>
      </w:r>
    </w:p>
    <w:p>
      <w:pPr>
        <w:spacing w:line="440" w:lineRule="exact"/>
        <w:jc w:val="center"/>
        <w:rPr>
          <w:rFonts w:hint="eastAsia" w:ascii="宋体" w:hAnsi="宋体" w:eastAsia="宋体" w:cs="宋体"/>
          <w:b/>
          <w:color w:val="auto"/>
          <w:sz w:val="24"/>
          <w:szCs w:val="24"/>
          <w:highlight w:val="none"/>
        </w:rPr>
      </w:pPr>
    </w:p>
    <w:p>
      <w:pPr>
        <w:spacing w:line="440" w:lineRule="exact"/>
        <w:jc w:val="center"/>
        <w:rPr>
          <w:rFonts w:hint="eastAsia" w:ascii="宋体" w:hAnsi="宋体" w:eastAsia="宋体" w:cs="宋体"/>
          <w:b/>
          <w:color w:val="auto"/>
          <w:sz w:val="24"/>
          <w:szCs w:val="24"/>
          <w:highlight w:val="none"/>
        </w:rPr>
      </w:pPr>
    </w:p>
    <w:p>
      <w:pPr>
        <w:spacing w:line="400" w:lineRule="atLeast"/>
        <w:jc w:val="center"/>
        <w:rPr>
          <w:rFonts w:hint="eastAsia" w:ascii="宋体" w:hAnsi="宋体" w:eastAsia="宋体" w:cs="宋体"/>
          <w:color w:val="auto"/>
          <w:sz w:val="24"/>
          <w:szCs w:val="24"/>
          <w:highlight w:val="none"/>
        </w:rPr>
      </w:pPr>
    </w:p>
    <w:p>
      <w:pPr>
        <w:spacing w:line="440" w:lineRule="exact"/>
        <w:jc w:val="center"/>
        <w:rPr>
          <w:rFonts w:hint="eastAsia" w:ascii="宋体" w:hAnsi="宋体" w:eastAsia="宋体" w:cs="宋体"/>
          <w:b/>
          <w:color w:val="auto"/>
          <w:sz w:val="24"/>
          <w:szCs w:val="24"/>
          <w:highlight w:val="none"/>
          <w:lang w:val="en-US" w:eastAsia="zh-CN"/>
        </w:rPr>
      </w:pPr>
    </w:p>
    <w:p>
      <w:pPr>
        <w:pStyle w:val="49"/>
        <w:ind w:firstLine="480" w:firstLineChars="200"/>
        <w:rPr>
          <w:rFonts w:hint="eastAsia" w:ascii="宋体" w:hAnsi="宋体" w:eastAsia="宋体" w:cs="宋体"/>
          <w:color w:val="auto"/>
          <w:sz w:val="24"/>
          <w:szCs w:val="24"/>
          <w:highlight w:val="none"/>
          <w:lang w:val="en-US" w:eastAsia="zh-CN"/>
        </w:rPr>
      </w:pPr>
    </w:p>
    <w:p>
      <w:pPr>
        <w:pStyle w:val="49"/>
        <w:ind w:firstLine="480" w:firstLineChars="200"/>
        <w:rPr>
          <w:rFonts w:hint="eastAsia" w:ascii="宋体" w:hAnsi="宋体" w:eastAsia="宋体" w:cs="宋体"/>
          <w:color w:val="auto"/>
          <w:sz w:val="24"/>
          <w:szCs w:val="24"/>
          <w:highlight w:val="none"/>
          <w:lang w:val="en-US" w:eastAsia="zh-CN"/>
        </w:rPr>
      </w:pPr>
    </w:p>
    <w:p>
      <w:pPr>
        <w:pStyle w:val="49"/>
        <w:ind w:firstLine="480" w:firstLineChars="200"/>
        <w:rPr>
          <w:rFonts w:hint="eastAsia" w:ascii="宋体" w:hAnsi="宋体" w:eastAsia="宋体" w:cs="宋体"/>
          <w:color w:val="auto"/>
          <w:sz w:val="24"/>
          <w:szCs w:val="24"/>
          <w:highlight w:val="none"/>
          <w:lang w:val="en-US" w:eastAsia="zh-CN"/>
        </w:rPr>
      </w:pPr>
    </w:p>
    <w:p>
      <w:pPr>
        <w:pStyle w:val="58"/>
        <w:spacing w:line="360" w:lineRule="auto"/>
        <w:ind w:firstLine="482" w:firstLineChars="200"/>
        <w:jc w:val="center"/>
        <w:rPr>
          <w:rFonts w:hint="eastAsia" w:ascii="宋体" w:hAnsi="宋体" w:eastAsia="宋体" w:cs="宋体"/>
          <w:b/>
          <w:bCs/>
          <w:color w:val="auto"/>
          <w:sz w:val="24"/>
          <w:szCs w:val="24"/>
          <w:highlight w:val="none"/>
          <w:lang w:val="en-US" w:eastAsia="zh-CN"/>
        </w:rPr>
      </w:pPr>
    </w:p>
    <w:p>
      <w:pPr>
        <w:pStyle w:val="58"/>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、投标人认为需提供的证明文件及其它资料</w:t>
      </w:r>
    </w:p>
    <w:p>
      <w:pPr>
        <w:spacing w:line="440" w:lineRule="exact"/>
        <w:jc w:val="center"/>
        <w:outlineLvl w:val="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t>此处上传</w:t>
      </w:r>
      <w:r>
        <w:rPr>
          <w:rFonts w:hint="eastAsia" w:ascii="宋体" w:hAnsi="宋体" w:eastAsia="宋体" w:cs="宋体"/>
          <w:color w:val="auto"/>
          <w:sz w:val="24"/>
          <w:szCs w:val="24"/>
          <w:highlight w:val="none"/>
          <w:lang w:val="en-US" w:eastAsia="zh-CN"/>
        </w:rPr>
        <w:t>投标人认为需提供的证明文件及未提供格式的其它资料</w:t>
      </w:r>
      <w:r>
        <w:rPr>
          <w:rFonts w:hint="eastAsia" w:ascii="宋体" w:hAnsi="宋体" w:eastAsia="宋体" w:cs="宋体"/>
          <w:b/>
          <w:color w:val="auto"/>
          <w:sz w:val="24"/>
          <w:szCs w:val="24"/>
          <w:highlight w:val="none"/>
          <w:lang w:eastAsia="zh-CN"/>
        </w:rPr>
        <w:t>）</w:t>
      </w:r>
    </w:p>
    <w:p>
      <w:pPr>
        <w:pStyle w:val="28"/>
        <w:rPr>
          <w:rFonts w:hint="eastAsia" w:ascii="宋体" w:hAnsi="宋体" w:eastAsia="宋体" w:cs="宋体"/>
          <w:color w:val="auto"/>
          <w:sz w:val="24"/>
          <w:szCs w:val="24"/>
          <w:highlight w:val="none"/>
        </w:rPr>
      </w:pPr>
    </w:p>
    <w:p>
      <w:pPr>
        <w:pStyle w:val="28"/>
        <w:rPr>
          <w:color w:val="auto"/>
          <w:highlight w:val="none"/>
        </w:rPr>
      </w:pPr>
    </w:p>
    <w:p>
      <w:pPr>
        <w:pStyle w:val="28"/>
        <w:rPr>
          <w:color w:val="auto"/>
          <w:highlight w:val="none"/>
        </w:rPr>
      </w:pPr>
    </w:p>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19"/>
        <w:tab w:val="clear" w:pos="4153"/>
      </w:tabs>
    </w:pPr>
    <w:r>
      <w:rPr>
        <w:rFonts w:hint="eastAsia"/>
        <w:lang w:eastAsia="zh-CN"/>
      </w:rPr>
      <w:tab/>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1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bidi w:val="0"/>
    </w:pPr>
    <w:r>
      <w:rPr>
        <w:rFonts w:hint="eastAsia"/>
        <w:lang w:val="en-US" w:eastAsia="zh-CN"/>
      </w:rPr>
      <w:drawing>
        <wp:inline distT="0" distB="0" distL="114300" distR="114300">
          <wp:extent cx="1174115" cy="369570"/>
          <wp:effectExtent l="0" t="0" r="6985" b="11430"/>
          <wp:docPr id="19" name="图片 1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公司LOgo"/>
                  <pic:cNvPicPr>
                    <a:picLocks noChangeAspect="1"/>
                  </pic:cNvPicPr>
                </pic:nvPicPr>
                <pic:blipFill>
                  <a:blip r:embed="rId1"/>
                  <a:stretch>
                    <a:fillRect/>
                  </a:stretch>
                </pic:blipFill>
                <pic:spPr>
                  <a:xfrm rot="10800000" flipH="1" flipV="1">
                    <a:off x="0" y="0"/>
                    <a:ext cx="1174115" cy="369570"/>
                  </a:xfrm>
                  <a:prstGeom prst="rect">
                    <a:avLst/>
                  </a:prstGeom>
                </pic:spPr>
              </pic:pic>
            </a:graphicData>
          </a:graphic>
        </wp:inline>
      </w:drawing>
    </w:r>
    <w:r>
      <w:rPr>
        <w:rFonts w:hint="eastAsia"/>
        <w:lang w:val="en-US" w:eastAsia="zh-CN"/>
      </w:rPr>
      <w:t xml:space="preserve">                                               </w:t>
    </w:r>
    <w:r>
      <w:rPr>
        <w:rFonts w:hint="eastAsia" w:ascii="宋体" w:hAnsi="宋体"/>
        <w:b/>
        <w:sz w:val="21"/>
        <w:szCs w:val="21"/>
        <w:lang w:val="en-US" w:eastAsia="zh-CN"/>
      </w:rPr>
      <w:t xml:space="preserve">新疆诚信达招标代理有限责任公司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bidi w:val="0"/>
      <w:rPr>
        <w:rFonts w:hint="default"/>
        <w:lang w:val="en-US"/>
      </w:rPr>
    </w:pPr>
    <w:r>
      <w:rPr>
        <w:rFonts w:hint="eastAsia"/>
        <w:lang w:val="en-US" w:eastAsia="zh-CN"/>
      </w:rPr>
      <w:drawing>
        <wp:inline distT="0" distB="0" distL="114300" distR="114300">
          <wp:extent cx="1174115" cy="369570"/>
          <wp:effectExtent l="0" t="0" r="6985" b="11430"/>
          <wp:docPr id="15" name="图片 15"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公司LOgo"/>
                  <pic:cNvPicPr>
                    <a:picLocks noChangeAspect="1"/>
                  </pic:cNvPicPr>
                </pic:nvPicPr>
                <pic:blipFill>
                  <a:blip r:embed="rId1"/>
                  <a:stretch>
                    <a:fillRect/>
                  </a:stretch>
                </pic:blipFill>
                <pic:spPr>
                  <a:xfrm rot="10800000" flipH="1" flipV="1">
                    <a:off x="0" y="0"/>
                    <a:ext cx="1174115" cy="369570"/>
                  </a:xfrm>
                  <a:prstGeom prst="rect">
                    <a:avLst/>
                  </a:prstGeom>
                </pic:spPr>
              </pic:pic>
            </a:graphicData>
          </a:graphic>
        </wp:inline>
      </w:drawing>
    </w:r>
    <w:r>
      <w:rPr>
        <w:rFonts w:hint="eastAsia"/>
        <w:lang w:val="en-US" w:eastAsia="zh-CN"/>
      </w:rPr>
      <w:t xml:space="preserve">                                               </w:t>
    </w:r>
    <w:r>
      <w:rPr>
        <w:rFonts w:hint="eastAsia" w:ascii="宋体" w:hAnsi="宋体"/>
        <w:b/>
        <w:sz w:val="21"/>
        <w:szCs w:val="21"/>
        <w:lang w:val="en-US" w:eastAsia="zh-CN"/>
      </w:rPr>
      <w:t xml:space="preserve">新疆诚信达招标代理有限责任公司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jc w:val="both"/>
    </w:pPr>
    <w:r>
      <w:rPr>
        <w:rFonts w:hint="eastAsia"/>
        <w:lang w:val="en-US" w:eastAsia="zh-CN"/>
      </w:rPr>
      <w:drawing>
        <wp:inline distT="0" distB="0" distL="114300" distR="114300">
          <wp:extent cx="1174115" cy="369570"/>
          <wp:effectExtent l="0" t="0" r="6985" b="11430"/>
          <wp:docPr id="9" name="图片 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LOgo"/>
                  <pic:cNvPicPr>
                    <a:picLocks noChangeAspect="1"/>
                  </pic:cNvPicPr>
                </pic:nvPicPr>
                <pic:blipFill>
                  <a:blip r:embed="rId1"/>
                  <a:stretch>
                    <a:fillRect/>
                  </a:stretch>
                </pic:blipFill>
                <pic:spPr>
                  <a:xfrm rot="10800000" flipH="1" flipV="1">
                    <a:off x="0" y="0"/>
                    <a:ext cx="1174115" cy="369570"/>
                  </a:xfrm>
                  <a:prstGeom prst="rect">
                    <a:avLst/>
                  </a:prstGeom>
                </pic:spPr>
              </pic:pic>
            </a:graphicData>
          </a:graphic>
        </wp:inline>
      </w:drawing>
    </w:r>
    <w:r>
      <w:rPr>
        <w:rFonts w:hint="eastAsia"/>
        <w:lang w:val="en-US" w:eastAsia="zh-CN"/>
      </w:rPr>
      <w:t xml:space="preserve">                                   </w:t>
    </w:r>
    <w:r>
      <w:rPr>
        <w:rFonts w:hint="eastAsia" w:ascii="宋体" w:hAnsi="宋体"/>
        <w:b/>
        <w:sz w:val="21"/>
        <w:szCs w:val="21"/>
        <w:lang w:val="en-US" w:eastAsia="zh-CN"/>
      </w:rPr>
      <w:t>新疆诚信达招标代理有限责任公司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bidi w:val="0"/>
    </w:pPr>
    <w:r>
      <w:rPr>
        <w:rFonts w:hint="eastAsia"/>
        <w:lang w:val="en-US" w:eastAsia="zh-CN"/>
      </w:rPr>
      <w:drawing>
        <wp:inline distT="0" distB="0" distL="114300" distR="114300">
          <wp:extent cx="1174115" cy="369570"/>
          <wp:effectExtent l="0" t="0" r="6985" b="11430"/>
          <wp:docPr id="8" name="图片 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公司LOgo"/>
                  <pic:cNvPicPr>
                    <a:picLocks noChangeAspect="1"/>
                  </pic:cNvPicPr>
                </pic:nvPicPr>
                <pic:blipFill>
                  <a:blip r:embed="rId1"/>
                  <a:stretch>
                    <a:fillRect/>
                  </a:stretch>
                </pic:blipFill>
                <pic:spPr>
                  <a:xfrm rot="10800000" flipH="1" flipV="1">
                    <a:off x="0" y="0"/>
                    <a:ext cx="1174115" cy="369570"/>
                  </a:xfrm>
                  <a:prstGeom prst="rect">
                    <a:avLst/>
                  </a:prstGeom>
                </pic:spPr>
              </pic:pic>
            </a:graphicData>
          </a:graphic>
        </wp:inline>
      </w:drawing>
    </w:r>
    <w:r>
      <w:rPr>
        <w:rFonts w:hint="eastAsia"/>
        <w:lang w:val="en-US" w:eastAsia="zh-CN"/>
      </w:rPr>
      <w:t xml:space="preserve">                                               </w:t>
    </w:r>
    <w:r>
      <w:rPr>
        <w:rFonts w:hint="eastAsia" w:ascii="宋体" w:hAnsi="宋体"/>
        <w:b/>
        <w:sz w:val="21"/>
        <w:szCs w:val="21"/>
        <w:lang w:val="en-US" w:eastAsia="zh-CN"/>
      </w:rPr>
      <w:t xml:space="preserve">新疆诚信达招标代理有限责任公司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jc w:val="both"/>
    </w:pPr>
    <w:r>
      <w:rPr>
        <w:rFonts w:hint="eastAsia"/>
        <w:lang w:val="en-US" w:eastAsia="zh-CN"/>
      </w:rPr>
      <w:drawing>
        <wp:inline distT="0" distB="0" distL="114300" distR="114300">
          <wp:extent cx="1174115" cy="369570"/>
          <wp:effectExtent l="0" t="0" r="6985" b="11430"/>
          <wp:docPr id="3" name="图片 3"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LOgo"/>
                  <pic:cNvPicPr>
                    <a:picLocks noChangeAspect="1"/>
                  </pic:cNvPicPr>
                </pic:nvPicPr>
                <pic:blipFill>
                  <a:blip r:embed="rId1"/>
                  <a:stretch>
                    <a:fillRect/>
                  </a:stretch>
                </pic:blipFill>
                <pic:spPr>
                  <a:xfrm rot="10800000" flipH="1" flipV="1">
                    <a:off x="0" y="0"/>
                    <a:ext cx="1174115" cy="369570"/>
                  </a:xfrm>
                  <a:prstGeom prst="rect">
                    <a:avLst/>
                  </a:prstGeom>
                </pic:spPr>
              </pic:pic>
            </a:graphicData>
          </a:graphic>
        </wp:inline>
      </w:drawing>
    </w:r>
    <w:r>
      <w:rPr>
        <w:rFonts w:hint="eastAsia"/>
        <w:lang w:val="en-US" w:eastAsia="zh-CN"/>
      </w:rPr>
      <w:t xml:space="preserve">                                   </w:t>
    </w:r>
    <w:r>
      <w:rPr>
        <w:rFonts w:hint="eastAsia" w:ascii="宋体" w:hAnsi="宋体"/>
        <w:b/>
        <w:sz w:val="21"/>
        <w:szCs w:val="21"/>
        <w:lang w:val="en-US" w:eastAsia="zh-CN"/>
      </w:rPr>
      <w:t>新疆诚信达招标代理有限责任公司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78D88"/>
    <w:multiLevelType w:val="singleLevel"/>
    <w:tmpl w:val="9E778D88"/>
    <w:lvl w:ilvl="0" w:tentative="0">
      <w:start w:val="3"/>
      <w:numFmt w:val="decimal"/>
      <w:suff w:val="nothing"/>
      <w:lvlText w:val="%1、"/>
      <w:lvlJc w:val="left"/>
      <w:rPr>
        <w:rFonts w:hint="default"/>
        <w:color w:val="000000"/>
      </w:rPr>
    </w:lvl>
  </w:abstractNum>
  <w:abstractNum w:abstractNumId="1">
    <w:nsid w:val="B51D7BD3"/>
    <w:multiLevelType w:val="singleLevel"/>
    <w:tmpl w:val="B51D7BD3"/>
    <w:lvl w:ilvl="0" w:tentative="0">
      <w:start w:val="1"/>
      <w:numFmt w:val="decimal"/>
      <w:suff w:val="nothing"/>
      <w:lvlText w:val="（%1）"/>
      <w:lvlJc w:val="left"/>
    </w:lvl>
  </w:abstractNum>
  <w:abstractNum w:abstractNumId="2">
    <w:nsid w:val="B7E2098D"/>
    <w:multiLevelType w:val="multilevel"/>
    <w:tmpl w:val="B7E2098D"/>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
    <w:nsid w:val="BBCCB3CA"/>
    <w:multiLevelType w:val="singleLevel"/>
    <w:tmpl w:val="BBCCB3CA"/>
    <w:lvl w:ilvl="0" w:tentative="0">
      <w:start w:val="1"/>
      <w:numFmt w:val="decimal"/>
      <w:suff w:val="nothing"/>
      <w:lvlText w:val="（%1）"/>
      <w:lvlJc w:val="left"/>
    </w:lvl>
  </w:abstractNum>
  <w:abstractNum w:abstractNumId="4">
    <w:nsid w:val="E38A0821"/>
    <w:multiLevelType w:val="singleLevel"/>
    <w:tmpl w:val="E38A0821"/>
    <w:lvl w:ilvl="0" w:tentative="0">
      <w:start w:val="4"/>
      <w:numFmt w:val="chineseCounting"/>
      <w:suff w:val="nothing"/>
      <w:lvlText w:val="%1、"/>
      <w:lvlJc w:val="left"/>
      <w:rPr>
        <w:rFonts w:hint="eastAsia"/>
      </w:rPr>
    </w:lvl>
  </w:abstractNum>
  <w:abstractNum w:abstractNumId="5">
    <w:nsid w:val="15812A10"/>
    <w:multiLevelType w:val="multilevel"/>
    <w:tmpl w:val="15812A10"/>
    <w:lvl w:ilvl="0" w:tentative="0">
      <w:start w:val="1"/>
      <w:numFmt w:val="upperLetter"/>
      <w:pStyle w:val="2"/>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1E521D87"/>
    <w:multiLevelType w:val="singleLevel"/>
    <w:tmpl w:val="1E521D87"/>
    <w:lvl w:ilvl="0" w:tentative="0">
      <w:start w:val="2"/>
      <w:numFmt w:val="chineseCounting"/>
      <w:suff w:val="nothing"/>
      <w:lvlText w:val="%1、"/>
      <w:lvlJc w:val="left"/>
      <w:rPr>
        <w:rFonts w:hint="eastAsia"/>
      </w:rPr>
    </w:lvl>
  </w:abstractNum>
  <w:abstractNum w:abstractNumId="7">
    <w:nsid w:val="219F15C3"/>
    <w:multiLevelType w:val="multilevel"/>
    <w:tmpl w:val="219F15C3"/>
    <w:lvl w:ilvl="0" w:tentative="0">
      <w:start w:val="1"/>
      <w:numFmt w:val="decimal"/>
      <w:lvlText w:val="（%1）"/>
      <w:lvlJc w:val="left"/>
      <w:pPr>
        <w:tabs>
          <w:tab w:val="left" w:pos="1440"/>
        </w:tabs>
        <w:ind w:left="1440" w:hanging="72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8">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9">
    <w:nsid w:val="2EF34F86"/>
    <w:multiLevelType w:val="multilevel"/>
    <w:tmpl w:val="2EF34F86"/>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0">
    <w:nsid w:val="338E09D3"/>
    <w:multiLevelType w:val="multilevel"/>
    <w:tmpl w:val="338E09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E6F8000"/>
    <w:multiLevelType w:val="singleLevel"/>
    <w:tmpl w:val="3E6F8000"/>
    <w:lvl w:ilvl="0" w:tentative="0">
      <w:start w:val="1"/>
      <w:numFmt w:val="chineseCounting"/>
      <w:suff w:val="nothing"/>
      <w:lvlText w:val="%1、"/>
      <w:lvlJc w:val="left"/>
      <w:rPr>
        <w:rFonts w:hint="eastAsia"/>
      </w:rPr>
    </w:lvl>
  </w:abstractNum>
  <w:abstractNum w:abstractNumId="12">
    <w:nsid w:val="458658B5"/>
    <w:multiLevelType w:val="multilevel"/>
    <w:tmpl w:val="458658B5"/>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5"/>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13">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551B5466"/>
    <w:multiLevelType w:val="singleLevel"/>
    <w:tmpl w:val="551B5466"/>
    <w:lvl w:ilvl="0" w:tentative="0">
      <w:start w:val="8"/>
      <w:numFmt w:val="chineseCounting"/>
      <w:suff w:val="space"/>
      <w:lvlText w:val="第%1章"/>
      <w:lvlJc w:val="left"/>
      <w:rPr>
        <w:rFonts w:hint="eastAsia"/>
      </w:rPr>
    </w:lvl>
  </w:abstractNum>
  <w:abstractNum w:abstractNumId="15">
    <w:nsid w:val="55521BB3"/>
    <w:multiLevelType w:val="singleLevel"/>
    <w:tmpl w:val="55521BB3"/>
    <w:lvl w:ilvl="0" w:tentative="0">
      <w:start w:val="1"/>
      <w:numFmt w:val="decimal"/>
      <w:suff w:val="nothing"/>
      <w:lvlText w:val="%1、"/>
      <w:lvlJc w:val="left"/>
    </w:lvl>
  </w:abstractNum>
  <w:abstractNum w:abstractNumId="16">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74288BAB"/>
    <w:multiLevelType w:val="singleLevel"/>
    <w:tmpl w:val="74288BAB"/>
    <w:lvl w:ilvl="0" w:tentative="0">
      <w:start w:val="4"/>
      <w:numFmt w:val="chineseCounting"/>
      <w:suff w:val="space"/>
      <w:lvlText w:val="第%1部分"/>
      <w:lvlJc w:val="left"/>
      <w:rPr>
        <w:rFonts w:hint="eastAsia"/>
      </w:rPr>
    </w:lvl>
  </w:abstractNum>
  <w:num w:numId="1">
    <w:abstractNumId w:val="5"/>
  </w:num>
  <w:num w:numId="2">
    <w:abstractNumId w:val="12"/>
  </w:num>
  <w:num w:numId="3">
    <w:abstractNumId w:val="6"/>
  </w:num>
  <w:num w:numId="4">
    <w:abstractNumId w:val="0"/>
  </w:num>
  <w:num w:numId="5">
    <w:abstractNumId w:val="1"/>
  </w:num>
  <w:num w:numId="6">
    <w:abstractNumId w:val="9"/>
  </w:num>
  <w:num w:numId="7">
    <w:abstractNumId w:val="7"/>
  </w:num>
  <w:num w:numId="8">
    <w:abstractNumId w:val="14"/>
  </w:num>
  <w:num w:numId="9">
    <w:abstractNumId w:val="17"/>
  </w:num>
  <w:num w:numId="10">
    <w:abstractNumId w:val="10"/>
  </w:num>
  <w:num w:numId="11">
    <w:abstractNumId w:val="15"/>
  </w:num>
  <w:num w:numId="12">
    <w:abstractNumId w:val="2"/>
  </w:num>
  <w:num w:numId="13">
    <w:abstractNumId w:val="4"/>
  </w:num>
  <w:num w:numId="14">
    <w:abstractNumId w:val="3"/>
  </w:num>
  <w:num w:numId="15">
    <w:abstractNumId w:val="11"/>
  </w:num>
  <w:num w:numId="16">
    <w:abstractNumId w:val="8"/>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NTJlMmVkODk4OTIzZmJhODUxMDFkNDE2OTg4YTMifQ=="/>
  </w:docVars>
  <w:rsids>
    <w:rsidRoot w:val="0531033B"/>
    <w:rsid w:val="00774EDC"/>
    <w:rsid w:val="00860DA5"/>
    <w:rsid w:val="00A81D22"/>
    <w:rsid w:val="00AB1812"/>
    <w:rsid w:val="00C91C98"/>
    <w:rsid w:val="00D72607"/>
    <w:rsid w:val="00D743B5"/>
    <w:rsid w:val="00FC3B0D"/>
    <w:rsid w:val="011E1FE4"/>
    <w:rsid w:val="01543C57"/>
    <w:rsid w:val="01C0309B"/>
    <w:rsid w:val="01EC5C3E"/>
    <w:rsid w:val="01FD609D"/>
    <w:rsid w:val="01FF3BC3"/>
    <w:rsid w:val="0224187C"/>
    <w:rsid w:val="02315E8E"/>
    <w:rsid w:val="02372EAB"/>
    <w:rsid w:val="02430302"/>
    <w:rsid w:val="0284056C"/>
    <w:rsid w:val="02936A01"/>
    <w:rsid w:val="02AD1871"/>
    <w:rsid w:val="02F959FC"/>
    <w:rsid w:val="02FB2420"/>
    <w:rsid w:val="031E451D"/>
    <w:rsid w:val="0322677C"/>
    <w:rsid w:val="032E7310"/>
    <w:rsid w:val="034B2E38"/>
    <w:rsid w:val="038720C2"/>
    <w:rsid w:val="038D16A3"/>
    <w:rsid w:val="038F541B"/>
    <w:rsid w:val="03BB6210"/>
    <w:rsid w:val="03C14019"/>
    <w:rsid w:val="03DF1EFE"/>
    <w:rsid w:val="03EC63C9"/>
    <w:rsid w:val="03F139E0"/>
    <w:rsid w:val="043A5387"/>
    <w:rsid w:val="044F0706"/>
    <w:rsid w:val="04513D77"/>
    <w:rsid w:val="04763EE5"/>
    <w:rsid w:val="04770389"/>
    <w:rsid w:val="04790055"/>
    <w:rsid w:val="048B1F4C"/>
    <w:rsid w:val="049678CF"/>
    <w:rsid w:val="049A7BD3"/>
    <w:rsid w:val="04CE5ACF"/>
    <w:rsid w:val="05121E5F"/>
    <w:rsid w:val="05237BC9"/>
    <w:rsid w:val="0531033B"/>
    <w:rsid w:val="053C0C8A"/>
    <w:rsid w:val="05412745"/>
    <w:rsid w:val="055E32F7"/>
    <w:rsid w:val="058F1702"/>
    <w:rsid w:val="05A056BD"/>
    <w:rsid w:val="05CD222A"/>
    <w:rsid w:val="05F325CA"/>
    <w:rsid w:val="05F872A7"/>
    <w:rsid w:val="05FD2B10"/>
    <w:rsid w:val="060914B4"/>
    <w:rsid w:val="060C1304"/>
    <w:rsid w:val="06141C07"/>
    <w:rsid w:val="062E6C04"/>
    <w:rsid w:val="063F5C2B"/>
    <w:rsid w:val="065D35AE"/>
    <w:rsid w:val="0660427F"/>
    <w:rsid w:val="06644785"/>
    <w:rsid w:val="0672466A"/>
    <w:rsid w:val="068D035B"/>
    <w:rsid w:val="06C278B5"/>
    <w:rsid w:val="06C27E17"/>
    <w:rsid w:val="06C62F02"/>
    <w:rsid w:val="06D53145"/>
    <w:rsid w:val="06DC0977"/>
    <w:rsid w:val="06F86E33"/>
    <w:rsid w:val="070B3641"/>
    <w:rsid w:val="07106873"/>
    <w:rsid w:val="071A324D"/>
    <w:rsid w:val="078828AD"/>
    <w:rsid w:val="0799676E"/>
    <w:rsid w:val="07BE62CF"/>
    <w:rsid w:val="07D7679C"/>
    <w:rsid w:val="07E13D6B"/>
    <w:rsid w:val="082A3964"/>
    <w:rsid w:val="083002FD"/>
    <w:rsid w:val="08514A4D"/>
    <w:rsid w:val="089A4646"/>
    <w:rsid w:val="08A90D2D"/>
    <w:rsid w:val="08B83702"/>
    <w:rsid w:val="08D35629"/>
    <w:rsid w:val="08FD4BD5"/>
    <w:rsid w:val="09150170"/>
    <w:rsid w:val="093920B1"/>
    <w:rsid w:val="094E0380"/>
    <w:rsid w:val="096E162E"/>
    <w:rsid w:val="09861934"/>
    <w:rsid w:val="09A80FE4"/>
    <w:rsid w:val="09A84B40"/>
    <w:rsid w:val="09D45935"/>
    <w:rsid w:val="09F71624"/>
    <w:rsid w:val="0A136187"/>
    <w:rsid w:val="0A557AA3"/>
    <w:rsid w:val="0A5B7E05"/>
    <w:rsid w:val="0A6B49CA"/>
    <w:rsid w:val="0A8E2B46"/>
    <w:rsid w:val="0AAE0AB3"/>
    <w:rsid w:val="0AE93662"/>
    <w:rsid w:val="0B065FC2"/>
    <w:rsid w:val="0B187AA4"/>
    <w:rsid w:val="0B5E5DFE"/>
    <w:rsid w:val="0B776EC0"/>
    <w:rsid w:val="0B7D1FFD"/>
    <w:rsid w:val="0B811AED"/>
    <w:rsid w:val="0B8B471A"/>
    <w:rsid w:val="0B8E420A"/>
    <w:rsid w:val="0BE2459A"/>
    <w:rsid w:val="0C2226EA"/>
    <w:rsid w:val="0C2D3A23"/>
    <w:rsid w:val="0C580AA0"/>
    <w:rsid w:val="0C652CA3"/>
    <w:rsid w:val="0C7358DA"/>
    <w:rsid w:val="0C875A20"/>
    <w:rsid w:val="0C915D60"/>
    <w:rsid w:val="0C917B0E"/>
    <w:rsid w:val="0C931AD8"/>
    <w:rsid w:val="0C931DEC"/>
    <w:rsid w:val="0CD65609"/>
    <w:rsid w:val="0D376AEC"/>
    <w:rsid w:val="0D49663A"/>
    <w:rsid w:val="0D5F5E5E"/>
    <w:rsid w:val="0D9245FC"/>
    <w:rsid w:val="0DB5782C"/>
    <w:rsid w:val="0DBE5A53"/>
    <w:rsid w:val="0DC73AC9"/>
    <w:rsid w:val="0DD979BE"/>
    <w:rsid w:val="0E211365"/>
    <w:rsid w:val="0E6D6359"/>
    <w:rsid w:val="0E721BC1"/>
    <w:rsid w:val="0E7B2540"/>
    <w:rsid w:val="0E87741A"/>
    <w:rsid w:val="0E912047"/>
    <w:rsid w:val="0EE7610B"/>
    <w:rsid w:val="0F2B096A"/>
    <w:rsid w:val="0F451083"/>
    <w:rsid w:val="0F5436ED"/>
    <w:rsid w:val="0F790775"/>
    <w:rsid w:val="0FB51D65"/>
    <w:rsid w:val="0FC91CB4"/>
    <w:rsid w:val="0FFA1E6E"/>
    <w:rsid w:val="10010BF6"/>
    <w:rsid w:val="10152804"/>
    <w:rsid w:val="10166A04"/>
    <w:rsid w:val="10523A58"/>
    <w:rsid w:val="108856CC"/>
    <w:rsid w:val="10C36704"/>
    <w:rsid w:val="110D76E6"/>
    <w:rsid w:val="1140103F"/>
    <w:rsid w:val="11645CD6"/>
    <w:rsid w:val="118C0898"/>
    <w:rsid w:val="119105B0"/>
    <w:rsid w:val="11A30DC8"/>
    <w:rsid w:val="11B0107E"/>
    <w:rsid w:val="11BA3663"/>
    <w:rsid w:val="11F56D91"/>
    <w:rsid w:val="12103BCB"/>
    <w:rsid w:val="12135469"/>
    <w:rsid w:val="12162C3B"/>
    <w:rsid w:val="12280F14"/>
    <w:rsid w:val="12505D75"/>
    <w:rsid w:val="129E2F84"/>
    <w:rsid w:val="12B24C82"/>
    <w:rsid w:val="12D44BF8"/>
    <w:rsid w:val="12EA441C"/>
    <w:rsid w:val="13055ADA"/>
    <w:rsid w:val="132D60B6"/>
    <w:rsid w:val="13336289"/>
    <w:rsid w:val="13370CE3"/>
    <w:rsid w:val="13444297"/>
    <w:rsid w:val="135875D7"/>
    <w:rsid w:val="135B0E75"/>
    <w:rsid w:val="13983E78"/>
    <w:rsid w:val="13A43DFB"/>
    <w:rsid w:val="13A445CA"/>
    <w:rsid w:val="13B54A2A"/>
    <w:rsid w:val="13BB6FB1"/>
    <w:rsid w:val="13C133CE"/>
    <w:rsid w:val="13D1738A"/>
    <w:rsid w:val="13E825C8"/>
    <w:rsid w:val="14327345"/>
    <w:rsid w:val="14495172"/>
    <w:rsid w:val="147F0B94"/>
    <w:rsid w:val="149C1746"/>
    <w:rsid w:val="14FC3F92"/>
    <w:rsid w:val="14FE6163"/>
    <w:rsid w:val="151412DC"/>
    <w:rsid w:val="153F0C2E"/>
    <w:rsid w:val="15595889"/>
    <w:rsid w:val="15804BC3"/>
    <w:rsid w:val="158346B4"/>
    <w:rsid w:val="15C40F54"/>
    <w:rsid w:val="15CD32AA"/>
    <w:rsid w:val="15DB629E"/>
    <w:rsid w:val="15E909BB"/>
    <w:rsid w:val="15F5359C"/>
    <w:rsid w:val="160B7B0C"/>
    <w:rsid w:val="163A1216"/>
    <w:rsid w:val="164D7F06"/>
    <w:rsid w:val="16640041"/>
    <w:rsid w:val="168C1346"/>
    <w:rsid w:val="16922E00"/>
    <w:rsid w:val="16D01B7A"/>
    <w:rsid w:val="170A7E35"/>
    <w:rsid w:val="171657DF"/>
    <w:rsid w:val="173B6FF4"/>
    <w:rsid w:val="178917B7"/>
    <w:rsid w:val="178F7340"/>
    <w:rsid w:val="17946704"/>
    <w:rsid w:val="17A74689"/>
    <w:rsid w:val="17B40C8E"/>
    <w:rsid w:val="17DE07C9"/>
    <w:rsid w:val="18055854"/>
    <w:rsid w:val="18057602"/>
    <w:rsid w:val="181B6E25"/>
    <w:rsid w:val="182201B4"/>
    <w:rsid w:val="182508BA"/>
    <w:rsid w:val="18371EB1"/>
    <w:rsid w:val="18422604"/>
    <w:rsid w:val="185000DF"/>
    <w:rsid w:val="18787DD4"/>
    <w:rsid w:val="187D6703"/>
    <w:rsid w:val="189E3CDE"/>
    <w:rsid w:val="18A1557C"/>
    <w:rsid w:val="18CB084B"/>
    <w:rsid w:val="18E86D07"/>
    <w:rsid w:val="19193365"/>
    <w:rsid w:val="198D78AF"/>
    <w:rsid w:val="19C77265"/>
    <w:rsid w:val="19E576EB"/>
    <w:rsid w:val="19ED0676"/>
    <w:rsid w:val="19F94F44"/>
    <w:rsid w:val="1ABF1CEA"/>
    <w:rsid w:val="1AC80FC1"/>
    <w:rsid w:val="1AD31C39"/>
    <w:rsid w:val="1AE6371B"/>
    <w:rsid w:val="1AFC5838"/>
    <w:rsid w:val="1B542D7A"/>
    <w:rsid w:val="1B972C67"/>
    <w:rsid w:val="1BAC703A"/>
    <w:rsid w:val="1C166281"/>
    <w:rsid w:val="1C5172BA"/>
    <w:rsid w:val="1C5756FD"/>
    <w:rsid w:val="1C980A44"/>
    <w:rsid w:val="1C9F0025"/>
    <w:rsid w:val="1D306ECF"/>
    <w:rsid w:val="1D5030CD"/>
    <w:rsid w:val="1D7A45EE"/>
    <w:rsid w:val="1DA578BD"/>
    <w:rsid w:val="1DCC309C"/>
    <w:rsid w:val="1DFC3255"/>
    <w:rsid w:val="1E05035C"/>
    <w:rsid w:val="1E075E82"/>
    <w:rsid w:val="1E0A5972"/>
    <w:rsid w:val="1E1C7453"/>
    <w:rsid w:val="1E5C575F"/>
    <w:rsid w:val="1E763007"/>
    <w:rsid w:val="1E8E0351"/>
    <w:rsid w:val="1E9F3589"/>
    <w:rsid w:val="1EBD29E4"/>
    <w:rsid w:val="1EBF49AE"/>
    <w:rsid w:val="1EDB10BC"/>
    <w:rsid w:val="1EEA12FF"/>
    <w:rsid w:val="1F1D16D5"/>
    <w:rsid w:val="1F30765A"/>
    <w:rsid w:val="1F4620ED"/>
    <w:rsid w:val="1F550E6F"/>
    <w:rsid w:val="1F552C1D"/>
    <w:rsid w:val="1F882FF2"/>
    <w:rsid w:val="1F9A2D26"/>
    <w:rsid w:val="1FA140B4"/>
    <w:rsid w:val="1FBF6DD9"/>
    <w:rsid w:val="1FE83A91"/>
    <w:rsid w:val="1FEB3581"/>
    <w:rsid w:val="1FFC12EA"/>
    <w:rsid w:val="1FFE32B4"/>
    <w:rsid w:val="203211B0"/>
    <w:rsid w:val="20340A84"/>
    <w:rsid w:val="207D72AE"/>
    <w:rsid w:val="20847555"/>
    <w:rsid w:val="209B0B03"/>
    <w:rsid w:val="211C49E1"/>
    <w:rsid w:val="215A276C"/>
    <w:rsid w:val="217F6677"/>
    <w:rsid w:val="219315D6"/>
    <w:rsid w:val="22364F87"/>
    <w:rsid w:val="22466B57"/>
    <w:rsid w:val="22502358"/>
    <w:rsid w:val="225D0D83"/>
    <w:rsid w:val="22774421"/>
    <w:rsid w:val="228A7081"/>
    <w:rsid w:val="22A85759"/>
    <w:rsid w:val="22E06CA1"/>
    <w:rsid w:val="22EE3770"/>
    <w:rsid w:val="2309444A"/>
    <w:rsid w:val="235D4ECC"/>
    <w:rsid w:val="23720241"/>
    <w:rsid w:val="2373131B"/>
    <w:rsid w:val="23776020"/>
    <w:rsid w:val="23827D58"/>
    <w:rsid w:val="241522B0"/>
    <w:rsid w:val="24156E1F"/>
    <w:rsid w:val="249266C1"/>
    <w:rsid w:val="2495315B"/>
    <w:rsid w:val="249B5576"/>
    <w:rsid w:val="24AF4B7D"/>
    <w:rsid w:val="24B30B11"/>
    <w:rsid w:val="24F133E8"/>
    <w:rsid w:val="24FB4266"/>
    <w:rsid w:val="253A09A5"/>
    <w:rsid w:val="2578143B"/>
    <w:rsid w:val="25837883"/>
    <w:rsid w:val="258B55EA"/>
    <w:rsid w:val="258B79F0"/>
    <w:rsid w:val="2591306C"/>
    <w:rsid w:val="2604539D"/>
    <w:rsid w:val="26062EC3"/>
    <w:rsid w:val="263E440B"/>
    <w:rsid w:val="26430332"/>
    <w:rsid w:val="265359DC"/>
    <w:rsid w:val="26543C2E"/>
    <w:rsid w:val="26695200"/>
    <w:rsid w:val="266A16A4"/>
    <w:rsid w:val="267E0CAB"/>
    <w:rsid w:val="26A9214B"/>
    <w:rsid w:val="26FD2518"/>
    <w:rsid w:val="26FE2BB2"/>
    <w:rsid w:val="27007912"/>
    <w:rsid w:val="27111B1F"/>
    <w:rsid w:val="272A0E33"/>
    <w:rsid w:val="272F01F7"/>
    <w:rsid w:val="27337CE7"/>
    <w:rsid w:val="273B1194"/>
    <w:rsid w:val="27427F2B"/>
    <w:rsid w:val="275A1718"/>
    <w:rsid w:val="27675BE3"/>
    <w:rsid w:val="277B343D"/>
    <w:rsid w:val="27AC7A9A"/>
    <w:rsid w:val="27AF1DD1"/>
    <w:rsid w:val="27C070A1"/>
    <w:rsid w:val="280671AA"/>
    <w:rsid w:val="281573ED"/>
    <w:rsid w:val="282D0BDB"/>
    <w:rsid w:val="283D1E23"/>
    <w:rsid w:val="28441A80"/>
    <w:rsid w:val="288527C5"/>
    <w:rsid w:val="28A80261"/>
    <w:rsid w:val="28B407B2"/>
    <w:rsid w:val="28B46C06"/>
    <w:rsid w:val="28CA01D8"/>
    <w:rsid w:val="28F65DB8"/>
    <w:rsid w:val="290C6A42"/>
    <w:rsid w:val="29143B49"/>
    <w:rsid w:val="29183639"/>
    <w:rsid w:val="2927562A"/>
    <w:rsid w:val="2967011C"/>
    <w:rsid w:val="29A0718A"/>
    <w:rsid w:val="29C70BBB"/>
    <w:rsid w:val="2A297180"/>
    <w:rsid w:val="2A36189D"/>
    <w:rsid w:val="2A500BB0"/>
    <w:rsid w:val="2A5266D7"/>
    <w:rsid w:val="2A750617"/>
    <w:rsid w:val="2AC05D36"/>
    <w:rsid w:val="2AC11AAE"/>
    <w:rsid w:val="2AC82AD4"/>
    <w:rsid w:val="2AFB1D28"/>
    <w:rsid w:val="2B522706"/>
    <w:rsid w:val="2B9D1BD3"/>
    <w:rsid w:val="2BB45032"/>
    <w:rsid w:val="2BBD2D8B"/>
    <w:rsid w:val="2BCA6741"/>
    <w:rsid w:val="2BCE7F12"/>
    <w:rsid w:val="2BFA7026"/>
    <w:rsid w:val="2C0E0D23"/>
    <w:rsid w:val="2C5030EA"/>
    <w:rsid w:val="2C564499"/>
    <w:rsid w:val="2C5D75B5"/>
    <w:rsid w:val="2C723060"/>
    <w:rsid w:val="2C8608B9"/>
    <w:rsid w:val="2CED26E7"/>
    <w:rsid w:val="2D144117"/>
    <w:rsid w:val="2D173C07"/>
    <w:rsid w:val="2D300825"/>
    <w:rsid w:val="2D314CC9"/>
    <w:rsid w:val="2D320A41"/>
    <w:rsid w:val="2D594220"/>
    <w:rsid w:val="2D5C5764"/>
    <w:rsid w:val="2D947006"/>
    <w:rsid w:val="2DA95D50"/>
    <w:rsid w:val="2DD13DB6"/>
    <w:rsid w:val="2E277E7A"/>
    <w:rsid w:val="2E2F063E"/>
    <w:rsid w:val="2E336271"/>
    <w:rsid w:val="2E41718E"/>
    <w:rsid w:val="2E422F06"/>
    <w:rsid w:val="2E527F99"/>
    <w:rsid w:val="2E5C766E"/>
    <w:rsid w:val="2E5E248D"/>
    <w:rsid w:val="2E6B52EA"/>
    <w:rsid w:val="2E6B5FB9"/>
    <w:rsid w:val="2E7A61FC"/>
    <w:rsid w:val="2ED33887"/>
    <w:rsid w:val="2ED40002"/>
    <w:rsid w:val="2EDC6EB7"/>
    <w:rsid w:val="2EE144CD"/>
    <w:rsid w:val="2EF20488"/>
    <w:rsid w:val="2EFD264C"/>
    <w:rsid w:val="2F223B86"/>
    <w:rsid w:val="2F2E610F"/>
    <w:rsid w:val="2F835584"/>
    <w:rsid w:val="2F874DF5"/>
    <w:rsid w:val="2F882B9B"/>
    <w:rsid w:val="2FB90FA6"/>
    <w:rsid w:val="2FE222AB"/>
    <w:rsid w:val="2FF14658"/>
    <w:rsid w:val="2FF87D20"/>
    <w:rsid w:val="2FFD0E93"/>
    <w:rsid w:val="30360848"/>
    <w:rsid w:val="304A60A2"/>
    <w:rsid w:val="304B42F4"/>
    <w:rsid w:val="304D5A02"/>
    <w:rsid w:val="307B44AD"/>
    <w:rsid w:val="30AB6B41"/>
    <w:rsid w:val="30BA3228"/>
    <w:rsid w:val="30DF2AB7"/>
    <w:rsid w:val="31093867"/>
    <w:rsid w:val="31101099"/>
    <w:rsid w:val="312E3EDF"/>
    <w:rsid w:val="313308E4"/>
    <w:rsid w:val="31842EF7"/>
    <w:rsid w:val="3199108F"/>
    <w:rsid w:val="31A27A28"/>
    <w:rsid w:val="31B71515"/>
    <w:rsid w:val="31D04385"/>
    <w:rsid w:val="31E0174B"/>
    <w:rsid w:val="32186458"/>
    <w:rsid w:val="322C5A5F"/>
    <w:rsid w:val="32333292"/>
    <w:rsid w:val="32674CE9"/>
    <w:rsid w:val="326F1DF0"/>
    <w:rsid w:val="3281224F"/>
    <w:rsid w:val="3296737C"/>
    <w:rsid w:val="33036D6F"/>
    <w:rsid w:val="33095DA0"/>
    <w:rsid w:val="33182487"/>
    <w:rsid w:val="3321133C"/>
    <w:rsid w:val="33263A56"/>
    <w:rsid w:val="3344327C"/>
    <w:rsid w:val="33484B1B"/>
    <w:rsid w:val="33704071"/>
    <w:rsid w:val="33C70135"/>
    <w:rsid w:val="33CB12A8"/>
    <w:rsid w:val="33F24A86"/>
    <w:rsid w:val="34012F1B"/>
    <w:rsid w:val="340B78F6"/>
    <w:rsid w:val="343A7B15"/>
    <w:rsid w:val="34733E4C"/>
    <w:rsid w:val="349618B6"/>
    <w:rsid w:val="34BA1A48"/>
    <w:rsid w:val="34C479A9"/>
    <w:rsid w:val="351849C1"/>
    <w:rsid w:val="35521A6A"/>
    <w:rsid w:val="35661101"/>
    <w:rsid w:val="358C2592"/>
    <w:rsid w:val="359009FB"/>
    <w:rsid w:val="35A63D7A"/>
    <w:rsid w:val="35AD5109"/>
    <w:rsid w:val="36017203"/>
    <w:rsid w:val="36037B79"/>
    <w:rsid w:val="362F1FC2"/>
    <w:rsid w:val="3647730B"/>
    <w:rsid w:val="365657A0"/>
    <w:rsid w:val="36603F29"/>
    <w:rsid w:val="367154A5"/>
    <w:rsid w:val="36851BE2"/>
    <w:rsid w:val="368A369C"/>
    <w:rsid w:val="3699568D"/>
    <w:rsid w:val="36B9188B"/>
    <w:rsid w:val="36CA1CEB"/>
    <w:rsid w:val="36DF7544"/>
    <w:rsid w:val="372C4753"/>
    <w:rsid w:val="37691503"/>
    <w:rsid w:val="37696403"/>
    <w:rsid w:val="37767DC0"/>
    <w:rsid w:val="377759CE"/>
    <w:rsid w:val="37875BA8"/>
    <w:rsid w:val="37CA5E03"/>
    <w:rsid w:val="37F45271"/>
    <w:rsid w:val="37FA03AE"/>
    <w:rsid w:val="38211DDE"/>
    <w:rsid w:val="38286CC9"/>
    <w:rsid w:val="383C09C6"/>
    <w:rsid w:val="3857135C"/>
    <w:rsid w:val="38B92017"/>
    <w:rsid w:val="38B93DC5"/>
    <w:rsid w:val="39380AF8"/>
    <w:rsid w:val="39436E70"/>
    <w:rsid w:val="394B1FD3"/>
    <w:rsid w:val="3956647C"/>
    <w:rsid w:val="395B30CE"/>
    <w:rsid w:val="398C47CD"/>
    <w:rsid w:val="39B12CEE"/>
    <w:rsid w:val="39C46EC5"/>
    <w:rsid w:val="39DE7BA2"/>
    <w:rsid w:val="39E506ED"/>
    <w:rsid w:val="3A396F6B"/>
    <w:rsid w:val="3A976388"/>
    <w:rsid w:val="3AF21C3E"/>
    <w:rsid w:val="3B131EB2"/>
    <w:rsid w:val="3B2319C9"/>
    <w:rsid w:val="3B4B164C"/>
    <w:rsid w:val="3B5D45E3"/>
    <w:rsid w:val="3B7010B2"/>
    <w:rsid w:val="3BCE5DD9"/>
    <w:rsid w:val="3BD056AD"/>
    <w:rsid w:val="3BD66A3C"/>
    <w:rsid w:val="3BF05D4F"/>
    <w:rsid w:val="3C0161AE"/>
    <w:rsid w:val="3C487939"/>
    <w:rsid w:val="3C575DCE"/>
    <w:rsid w:val="3C7E0814"/>
    <w:rsid w:val="3C9012E0"/>
    <w:rsid w:val="3C9E1C4F"/>
    <w:rsid w:val="3CBA010B"/>
    <w:rsid w:val="3CC66AB0"/>
    <w:rsid w:val="3CD36D63"/>
    <w:rsid w:val="3CDB255C"/>
    <w:rsid w:val="3CF74BE0"/>
    <w:rsid w:val="3CFE26EE"/>
    <w:rsid w:val="3D006466"/>
    <w:rsid w:val="3D0F48FB"/>
    <w:rsid w:val="3D2E2FD3"/>
    <w:rsid w:val="3D580050"/>
    <w:rsid w:val="3DB80AEF"/>
    <w:rsid w:val="3DBF00CF"/>
    <w:rsid w:val="3DE859E7"/>
    <w:rsid w:val="3DF77869"/>
    <w:rsid w:val="3E35213F"/>
    <w:rsid w:val="3E390CE4"/>
    <w:rsid w:val="3E4D56DB"/>
    <w:rsid w:val="3E612F34"/>
    <w:rsid w:val="3E7762B4"/>
    <w:rsid w:val="3E87373D"/>
    <w:rsid w:val="3EA846BF"/>
    <w:rsid w:val="3EB23790"/>
    <w:rsid w:val="3EF603D9"/>
    <w:rsid w:val="3EF818EE"/>
    <w:rsid w:val="3EFD0EAF"/>
    <w:rsid w:val="3F634A8A"/>
    <w:rsid w:val="3F696545"/>
    <w:rsid w:val="3F877AC9"/>
    <w:rsid w:val="3FC4377B"/>
    <w:rsid w:val="3FCE63A8"/>
    <w:rsid w:val="40176265"/>
    <w:rsid w:val="402E6E46"/>
    <w:rsid w:val="406E7B8B"/>
    <w:rsid w:val="407C6106"/>
    <w:rsid w:val="408B6047"/>
    <w:rsid w:val="40956EC5"/>
    <w:rsid w:val="40CB28E7"/>
    <w:rsid w:val="40D23C76"/>
    <w:rsid w:val="40DC2D46"/>
    <w:rsid w:val="41406E31"/>
    <w:rsid w:val="417F09E7"/>
    <w:rsid w:val="418A09F4"/>
    <w:rsid w:val="41E06866"/>
    <w:rsid w:val="41EA1493"/>
    <w:rsid w:val="41FF0A9A"/>
    <w:rsid w:val="42417218"/>
    <w:rsid w:val="428471F1"/>
    <w:rsid w:val="42DA5063"/>
    <w:rsid w:val="42FA47E8"/>
    <w:rsid w:val="43120CA1"/>
    <w:rsid w:val="432D1637"/>
    <w:rsid w:val="433B067B"/>
    <w:rsid w:val="434B5F61"/>
    <w:rsid w:val="4359242C"/>
    <w:rsid w:val="435B4329"/>
    <w:rsid w:val="43745CAA"/>
    <w:rsid w:val="439B0C97"/>
    <w:rsid w:val="43B81849"/>
    <w:rsid w:val="4416656F"/>
    <w:rsid w:val="441D5A50"/>
    <w:rsid w:val="4431500F"/>
    <w:rsid w:val="44366C11"/>
    <w:rsid w:val="445D419E"/>
    <w:rsid w:val="44735770"/>
    <w:rsid w:val="44872FC9"/>
    <w:rsid w:val="44B30262"/>
    <w:rsid w:val="44FF34A7"/>
    <w:rsid w:val="454964D0"/>
    <w:rsid w:val="454D4212"/>
    <w:rsid w:val="45927E77"/>
    <w:rsid w:val="46026DAB"/>
    <w:rsid w:val="462907DC"/>
    <w:rsid w:val="46362EF9"/>
    <w:rsid w:val="46396545"/>
    <w:rsid w:val="4646138E"/>
    <w:rsid w:val="46767799"/>
    <w:rsid w:val="46853538"/>
    <w:rsid w:val="4690085B"/>
    <w:rsid w:val="46935C55"/>
    <w:rsid w:val="469C11DF"/>
    <w:rsid w:val="46D02A05"/>
    <w:rsid w:val="46DE25E4"/>
    <w:rsid w:val="46FA4322"/>
    <w:rsid w:val="46FF778E"/>
    <w:rsid w:val="47044DA5"/>
    <w:rsid w:val="472745EF"/>
    <w:rsid w:val="47541888"/>
    <w:rsid w:val="47695A47"/>
    <w:rsid w:val="4770243A"/>
    <w:rsid w:val="478A34FC"/>
    <w:rsid w:val="478B63E3"/>
    <w:rsid w:val="47FC782A"/>
    <w:rsid w:val="4803505C"/>
    <w:rsid w:val="48254FD3"/>
    <w:rsid w:val="48515DC8"/>
    <w:rsid w:val="48677399"/>
    <w:rsid w:val="486A5FCF"/>
    <w:rsid w:val="48763A80"/>
    <w:rsid w:val="48822425"/>
    <w:rsid w:val="48847F4B"/>
    <w:rsid w:val="489D630D"/>
    <w:rsid w:val="489E242C"/>
    <w:rsid w:val="48F05136"/>
    <w:rsid w:val="48FE197F"/>
    <w:rsid w:val="49064E04"/>
    <w:rsid w:val="490948F4"/>
    <w:rsid w:val="492139EC"/>
    <w:rsid w:val="495F2766"/>
    <w:rsid w:val="497E2BEC"/>
    <w:rsid w:val="49865F45"/>
    <w:rsid w:val="49883A6B"/>
    <w:rsid w:val="49A01751"/>
    <w:rsid w:val="49A07007"/>
    <w:rsid w:val="49A60395"/>
    <w:rsid w:val="4A1672C9"/>
    <w:rsid w:val="4A275032"/>
    <w:rsid w:val="4A8204BA"/>
    <w:rsid w:val="4AD33858"/>
    <w:rsid w:val="4AD36F68"/>
    <w:rsid w:val="4AF70DAF"/>
    <w:rsid w:val="4AFD2237"/>
    <w:rsid w:val="4B1E6C50"/>
    <w:rsid w:val="4B41632B"/>
    <w:rsid w:val="4B5D4A84"/>
    <w:rsid w:val="4B83098E"/>
    <w:rsid w:val="4BAB57EF"/>
    <w:rsid w:val="4BD9235C"/>
    <w:rsid w:val="4BDC7414"/>
    <w:rsid w:val="4BEB6533"/>
    <w:rsid w:val="4C0849EF"/>
    <w:rsid w:val="4C63431C"/>
    <w:rsid w:val="4CA6341A"/>
    <w:rsid w:val="4CAD5597"/>
    <w:rsid w:val="4CE95494"/>
    <w:rsid w:val="4CF338F1"/>
    <w:rsid w:val="4CF3569F"/>
    <w:rsid w:val="4CF50A7A"/>
    <w:rsid w:val="4D3857A8"/>
    <w:rsid w:val="4D48675A"/>
    <w:rsid w:val="4D4C3002"/>
    <w:rsid w:val="4D695962"/>
    <w:rsid w:val="4D845251"/>
    <w:rsid w:val="4D994499"/>
    <w:rsid w:val="4DA92202"/>
    <w:rsid w:val="4E141D71"/>
    <w:rsid w:val="4E277B74"/>
    <w:rsid w:val="4E296E9F"/>
    <w:rsid w:val="4E45007C"/>
    <w:rsid w:val="4E8937B7"/>
    <w:rsid w:val="4E962AFD"/>
    <w:rsid w:val="4E9C3B15"/>
    <w:rsid w:val="4EAA6232"/>
    <w:rsid w:val="4EFB6A8D"/>
    <w:rsid w:val="4F3D2C02"/>
    <w:rsid w:val="4F6E54B1"/>
    <w:rsid w:val="4F7E61D1"/>
    <w:rsid w:val="4FB56C3C"/>
    <w:rsid w:val="4FB625D4"/>
    <w:rsid w:val="4FCE41A2"/>
    <w:rsid w:val="4FD03A76"/>
    <w:rsid w:val="50146059"/>
    <w:rsid w:val="50306C0B"/>
    <w:rsid w:val="504306EC"/>
    <w:rsid w:val="509372E2"/>
    <w:rsid w:val="509E5922"/>
    <w:rsid w:val="50B109A1"/>
    <w:rsid w:val="50BA6B94"/>
    <w:rsid w:val="50C64E79"/>
    <w:rsid w:val="51046032"/>
    <w:rsid w:val="511300BE"/>
    <w:rsid w:val="51167BAE"/>
    <w:rsid w:val="51303EAE"/>
    <w:rsid w:val="514209A3"/>
    <w:rsid w:val="514A5AAA"/>
    <w:rsid w:val="514C2F36"/>
    <w:rsid w:val="515801C7"/>
    <w:rsid w:val="5161036C"/>
    <w:rsid w:val="51D05FAF"/>
    <w:rsid w:val="521265C8"/>
    <w:rsid w:val="521E31BF"/>
    <w:rsid w:val="522462FB"/>
    <w:rsid w:val="522B768A"/>
    <w:rsid w:val="524948E8"/>
    <w:rsid w:val="52500E9E"/>
    <w:rsid w:val="5258444A"/>
    <w:rsid w:val="526B3271"/>
    <w:rsid w:val="52903990"/>
    <w:rsid w:val="52952D55"/>
    <w:rsid w:val="52A400DA"/>
    <w:rsid w:val="52B70F1D"/>
    <w:rsid w:val="52F201A7"/>
    <w:rsid w:val="533F163E"/>
    <w:rsid w:val="533F4D8D"/>
    <w:rsid w:val="53986FA1"/>
    <w:rsid w:val="53C102A5"/>
    <w:rsid w:val="53FD5056"/>
    <w:rsid w:val="542F3598"/>
    <w:rsid w:val="543F11CA"/>
    <w:rsid w:val="54624EB9"/>
    <w:rsid w:val="54905ECA"/>
    <w:rsid w:val="54A11E85"/>
    <w:rsid w:val="54AD4386"/>
    <w:rsid w:val="54AD4BA0"/>
    <w:rsid w:val="54D9161F"/>
    <w:rsid w:val="54EA55DA"/>
    <w:rsid w:val="55306D12"/>
    <w:rsid w:val="55797D86"/>
    <w:rsid w:val="55E92891"/>
    <w:rsid w:val="56244B1C"/>
    <w:rsid w:val="56270168"/>
    <w:rsid w:val="56312D95"/>
    <w:rsid w:val="563665FD"/>
    <w:rsid w:val="56674A08"/>
    <w:rsid w:val="569D042A"/>
    <w:rsid w:val="56A45C5C"/>
    <w:rsid w:val="56AF6ADB"/>
    <w:rsid w:val="56BA414B"/>
    <w:rsid w:val="56F20776"/>
    <w:rsid w:val="573729F0"/>
    <w:rsid w:val="57751339"/>
    <w:rsid w:val="57C02622"/>
    <w:rsid w:val="57C32112"/>
    <w:rsid w:val="580813C9"/>
    <w:rsid w:val="581110D0"/>
    <w:rsid w:val="581F37ED"/>
    <w:rsid w:val="58410767"/>
    <w:rsid w:val="58580AAD"/>
    <w:rsid w:val="586873A2"/>
    <w:rsid w:val="5878114F"/>
    <w:rsid w:val="58BE1257"/>
    <w:rsid w:val="58D5034F"/>
    <w:rsid w:val="58E469F4"/>
    <w:rsid w:val="58F46A27"/>
    <w:rsid w:val="59011144"/>
    <w:rsid w:val="59034EBC"/>
    <w:rsid w:val="59460458"/>
    <w:rsid w:val="59592D2E"/>
    <w:rsid w:val="59682F71"/>
    <w:rsid w:val="59726C85"/>
    <w:rsid w:val="5980650D"/>
    <w:rsid w:val="598D0C2A"/>
    <w:rsid w:val="599B50F5"/>
    <w:rsid w:val="59D52E71"/>
    <w:rsid w:val="59F551CE"/>
    <w:rsid w:val="5A096502"/>
    <w:rsid w:val="5A6E2809"/>
    <w:rsid w:val="5A6E45B7"/>
    <w:rsid w:val="5A806438"/>
    <w:rsid w:val="5A8E6A07"/>
    <w:rsid w:val="5B305D11"/>
    <w:rsid w:val="5B4B4C15"/>
    <w:rsid w:val="5B4F43E9"/>
    <w:rsid w:val="5B501F0F"/>
    <w:rsid w:val="5B540C9C"/>
    <w:rsid w:val="5B5C08B4"/>
    <w:rsid w:val="5B7025B1"/>
    <w:rsid w:val="5BAF4E87"/>
    <w:rsid w:val="5BC052E6"/>
    <w:rsid w:val="5BCB77E7"/>
    <w:rsid w:val="5BE70AC5"/>
    <w:rsid w:val="5BF64864"/>
    <w:rsid w:val="5BF94355"/>
    <w:rsid w:val="5C050F4B"/>
    <w:rsid w:val="5C2C64D8"/>
    <w:rsid w:val="5C49708A"/>
    <w:rsid w:val="5C692417"/>
    <w:rsid w:val="5C6A0DAE"/>
    <w:rsid w:val="5C8956D8"/>
    <w:rsid w:val="5C9C6043"/>
    <w:rsid w:val="5CD02259"/>
    <w:rsid w:val="5D164099"/>
    <w:rsid w:val="5D301FF8"/>
    <w:rsid w:val="5D375134"/>
    <w:rsid w:val="5D7243BE"/>
    <w:rsid w:val="5D997103"/>
    <w:rsid w:val="5DA12EF6"/>
    <w:rsid w:val="5DBE5856"/>
    <w:rsid w:val="5DCF7A63"/>
    <w:rsid w:val="5DF66D9E"/>
    <w:rsid w:val="5E0E058B"/>
    <w:rsid w:val="5E1E4546"/>
    <w:rsid w:val="5E3E72C5"/>
    <w:rsid w:val="5E3F7A02"/>
    <w:rsid w:val="5E744166"/>
    <w:rsid w:val="5E8C7702"/>
    <w:rsid w:val="5E980CC7"/>
    <w:rsid w:val="5EAF519E"/>
    <w:rsid w:val="5EC944B2"/>
    <w:rsid w:val="5ED05841"/>
    <w:rsid w:val="5ED66BCF"/>
    <w:rsid w:val="5EE4309A"/>
    <w:rsid w:val="5F0C6534"/>
    <w:rsid w:val="5F2E2835"/>
    <w:rsid w:val="5F8623A3"/>
    <w:rsid w:val="5F9B01A4"/>
    <w:rsid w:val="5FE5411D"/>
    <w:rsid w:val="5FE64BF0"/>
    <w:rsid w:val="5FF82C8D"/>
    <w:rsid w:val="60104DCE"/>
    <w:rsid w:val="60363DC9"/>
    <w:rsid w:val="603D5158"/>
    <w:rsid w:val="604457BE"/>
    <w:rsid w:val="60730B79"/>
    <w:rsid w:val="60820DBC"/>
    <w:rsid w:val="6089666F"/>
    <w:rsid w:val="608E59B3"/>
    <w:rsid w:val="60AA0313"/>
    <w:rsid w:val="60F35816"/>
    <w:rsid w:val="60F4722A"/>
    <w:rsid w:val="61316CB8"/>
    <w:rsid w:val="61477910"/>
    <w:rsid w:val="61774160"/>
    <w:rsid w:val="61D93C05"/>
    <w:rsid w:val="62065A1D"/>
    <w:rsid w:val="62311D7E"/>
    <w:rsid w:val="625004C6"/>
    <w:rsid w:val="62AA23ED"/>
    <w:rsid w:val="62AE1262"/>
    <w:rsid w:val="630B32EB"/>
    <w:rsid w:val="63727A24"/>
    <w:rsid w:val="63750765"/>
    <w:rsid w:val="63936E3D"/>
    <w:rsid w:val="63B514A9"/>
    <w:rsid w:val="63BC45E5"/>
    <w:rsid w:val="63C67212"/>
    <w:rsid w:val="63C96D02"/>
    <w:rsid w:val="63D13A65"/>
    <w:rsid w:val="63E61128"/>
    <w:rsid w:val="640F6E0B"/>
    <w:rsid w:val="64170DF4"/>
    <w:rsid w:val="642301C1"/>
    <w:rsid w:val="64430863"/>
    <w:rsid w:val="64572560"/>
    <w:rsid w:val="64874BF3"/>
    <w:rsid w:val="649E1D6E"/>
    <w:rsid w:val="649E3CEB"/>
    <w:rsid w:val="64A74F29"/>
    <w:rsid w:val="64C86FBA"/>
    <w:rsid w:val="64D15E6F"/>
    <w:rsid w:val="64EE6A20"/>
    <w:rsid w:val="653A7EB8"/>
    <w:rsid w:val="654A023D"/>
    <w:rsid w:val="656F7435"/>
    <w:rsid w:val="657B5DDA"/>
    <w:rsid w:val="65815965"/>
    <w:rsid w:val="65B8702E"/>
    <w:rsid w:val="65D06126"/>
    <w:rsid w:val="65D8322D"/>
    <w:rsid w:val="65DC0F6F"/>
    <w:rsid w:val="65ED0EF2"/>
    <w:rsid w:val="66081D64"/>
    <w:rsid w:val="662B551D"/>
    <w:rsid w:val="664B1C51"/>
    <w:rsid w:val="66612C7B"/>
    <w:rsid w:val="6683763C"/>
    <w:rsid w:val="668C4743"/>
    <w:rsid w:val="668E18C8"/>
    <w:rsid w:val="66EA3218"/>
    <w:rsid w:val="67184229"/>
    <w:rsid w:val="672A5D0A"/>
    <w:rsid w:val="672C55DE"/>
    <w:rsid w:val="672F1572"/>
    <w:rsid w:val="673152EA"/>
    <w:rsid w:val="673B7F17"/>
    <w:rsid w:val="6773320D"/>
    <w:rsid w:val="67793F5F"/>
    <w:rsid w:val="67AB6E4B"/>
    <w:rsid w:val="67E265E5"/>
    <w:rsid w:val="67F25FFE"/>
    <w:rsid w:val="680B1697"/>
    <w:rsid w:val="680E1188"/>
    <w:rsid w:val="68275C64"/>
    <w:rsid w:val="68331030"/>
    <w:rsid w:val="6852376A"/>
    <w:rsid w:val="68525518"/>
    <w:rsid w:val="685748DD"/>
    <w:rsid w:val="687977BA"/>
    <w:rsid w:val="68EF4B15"/>
    <w:rsid w:val="68F16ADF"/>
    <w:rsid w:val="690C3919"/>
    <w:rsid w:val="690E77C6"/>
    <w:rsid w:val="6958090C"/>
    <w:rsid w:val="69765236"/>
    <w:rsid w:val="69C266CE"/>
    <w:rsid w:val="69D43C0A"/>
    <w:rsid w:val="69EA7DE8"/>
    <w:rsid w:val="69EE1271"/>
    <w:rsid w:val="6A050368"/>
    <w:rsid w:val="6A0D5B9B"/>
    <w:rsid w:val="6A3053E5"/>
    <w:rsid w:val="6A357977"/>
    <w:rsid w:val="6A440E91"/>
    <w:rsid w:val="6A7A6958"/>
    <w:rsid w:val="6A90057A"/>
    <w:rsid w:val="6AA656A7"/>
    <w:rsid w:val="6AE85CC0"/>
    <w:rsid w:val="6AFB1E97"/>
    <w:rsid w:val="6B4D72A6"/>
    <w:rsid w:val="6BAE6F0A"/>
    <w:rsid w:val="6BB34520"/>
    <w:rsid w:val="6BB81B36"/>
    <w:rsid w:val="6BC32289"/>
    <w:rsid w:val="6BC71D79"/>
    <w:rsid w:val="6BCA3618"/>
    <w:rsid w:val="6BD66460"/>
    <w:rsid w:val="6BF76B46"/>
    <w:rsid w:val="6C180827"/>
    <w:rsid w:val="6C186A79"/>
    <w:rsid w:val="6C2737D0"/>
    <w:rsid w:val="6C3022B1"/>
    <w:rsid w:val="6C7041BF"/>
    <w:rsid w:val="6C944351"/>
    <w:rsid w:val="6CBA7B30"/>
    <w:rsid w:val="6CC4450B"/>
    <w:rsid w:val="6CF263DD"/>
    <w:rsid w:val="6D4A4A10"/>
    <w:rsid w:val="6D4B5905"/>
    <w:rsid w:val="6D9A7D13"/>
    <w:rsid w:val="6DAF51BB"/>
    <w:rsid w:val="6DBE53FE"/>
    <w:rsid w:val="6E5B75C6"/>
    <w:rsid w:val="6E8126B3"/>
    <w:rsid w:val="6E82642B"/>
    <w:rsid w:val="6E900B48"/>
    <w:rsid w:val="6ECD58F9"/>
    <w:rsid w:val="6EDF387E"/>
    <w:rsid w:val="6EE64C0C"/>
    <w:rsid w:val="6EE844E0"/>
    <w:rsid w:val="6EE90259"/>
    <w:rsid w:val="6F077D6E"/>
    <w:rsid w:val="6F0D03EB"/>
    <w:rsid w:val="6F525DFE"/>
    <w:rsid w:val="6F6049BF"/>
    <w:rsid w:val="6F604F44"/>
    <w:rsid w:val="6F9603E0"/>
    <w:rsid w:val="6FB70357"/>
    <w:rsid w:val="6FB95E7D"/>
    <w:rsid w:val="6FF2580F"/>
    <w:rsid w:val="6FF45107"/>
    <w:rsid w:val="700C1B21"/>
    <w:rsid w:val="7023779A"/>
    <w:rsid w:val="705D4A5A"/>
    <w:rsid w:val="7082574D"/>
    <w:rsid w:val="70B7060E"/>
    <w:rsid w:val="70FC24C5"/>
    <w:rsid w:val="711A0B9D"/>
    <w:rsid w:val="7127673B"/>
    <w:rsid w:val="712D6B22"/>
    <w:rsid w:val="71341C5F"/>
    <w:rsid w:val="714D4ACF"/>
    <w:rsid w:val="716167CC"/>
    <w:rsid w:val="7165558C"/>
    <w:rsid w:val="718633AD"/>
    <w:rsid w:val="71CF1988"/>
    <w:rsid w:val="71ED0060"/>
    <w:rsid w:val="72312642"/>
    <w:rsid w:val="724F2AC9"/>
    <w:rsid w:val="72693B8A"/>
    <w:rsid w:val="7271444E"/>
    <w:rsid w:val="727147ED"/>
    <w:rsid w:val="72750781"/>
    <w:rsid w:val="727B38BE"/>
    <w:rsid w:val="729F12C5"/>
    <w:rsid w:val="72CE60E3"/>
    <w:rsid w:val="72DB435C"/>
    <w:rsid w:val="72E17BC5"/>
    <w:rsid w:val="7316665A"/>
    <w:rsid w:val="73373C88"/>
    <w:rsid w:val="737547B1"/>
    <w:rsid w:val="7375655F"/>
    <w:rsid w:val="73905147"/>
    <w:rsid w:val="739A5FC5"/>
    <w:rsid w:val="73B76B77"/>
    <w:rsid w:val="73C44DF0"/>
    <w:rsid w:val="73C60B68"/>
    <w:rsid w:val="73D9089C"/>
    <w:rsid w:val="73E7745D"/>
    <w:rsid w:val="73F41B79"/>
    <w:rsid w:val="73FE47A6"/>
    <w:rsid w:val="744F6DB0"/>
    <w:rsid w:val="74624D35"/>
    <w:rsid w:val="74795BDB"/>
    <w:rsid w:val="74820F33"/>
    <w:rsid w:val="749206AD"/>
    <w:rsid w:val="74AF0B5E"/>
    <w:rsid w:val="74B858EA"/>
    <w:rsid w:val="74F241A9"/>
    <w:rsid w:val="751B4072"/>
    <w:rsid w:val="753C5F49"/>
    <w:rsid w:val="754B7577"/>
    <w:rsid w:val="75575A69"/>
    <w:rsid w:val="755A65E3"/>
    <w:rsid w:val="755D7EEA"/>
    <w:rsid w:val="75774810"/>
    <w:rsid w:val="75840CDB"/>
    <w:rsid w:val="758D4034"/>
    <w:rsid w:val="75B01AD0"/>
    <w:rsid w:val="75F145C2"/>
    <w:rsid w:val="75FE283B"/>
    <w:rsid w:val="76053BCA"/>
    <w:rsid w:val="761A519B"/>
    <w:rsid w:val="761C7166"/>
    <w:rsid w:val="765468FF"/>
    <w:rsid w:val="766B4B65"/>
    <w:rsid w:val="768C42EB"/>
    <w:rsid w:val="768E0063"/>
    <w:rsid w:val="77043E82"/>
    <w:rsid w:val="77212C85"/>
    <w:rsid w:val="772207AC"/>
    <w:rsid w:val="77526FE3"/>
    <w:rsid w:val="77731007"/>
    <w:rsid w:val="778E5E41"/>
    <w:rsid w:val="77AB69F3"/>
    <w:rsid w:val="77CD7ADA"/>
    <w:rsid w:val="77EE2098"/>
    <w:rsid w:val="77FA34D6"/>
    <w:rsid w:val="786372CE"/>
    <w:rsid w:val="78717243"/>
    <w:rsid w:val="7885169F"/>
    <w:rsid w:val="789B0816"/>
    <w:rsid w:val="78D14237"/>
    <w:rsid w:val="78D45AD6"/>
    <w:rsid w:val="78DE6954"/>
    <w:rsid w:val="793D367B"/>
    <w:rsid w:val="7956473D"/>
    <w:rsid w:val="79570BE0"/>
    <w:rsid w:val="7980722C"/>
    <w:rsid w:val="798C0398"/>
    <w:rsid w:val="799F7E92"/>
    <w:rsid w:val="79DA711C"/>
    <w:rsid w:val="79DD09BA"/>
    <w:rsid w:val="7A000410"/>
    <w:rsid w:val="7A0643B5"/>
    <w:rsid w:val="7A431165"/>
    <w:rsid w:val="7A8A0B42"/>
    <w:rsid w:val="7AAC28DF"/>
    <w:rsid w:val="7ABB6F4D"/>
    <w:rsid w:val="7AC859D0"/>
    <w:rsid w:val="7AFE508C"/>
    <w:rsid w:val="7B241EB4"/>
    <w:rsid w:val="7B735A7A"/>
    <w:rsid w:val="7B7A6E08"/>
    <w:rsid w:val="7BA619AB"/>
    <w:rsid w:val="7BE95D3C"/>
    <w:rsid w:val="7BEB3DF4"/>
    <w:rsid w:val="7BF72207"/>
    <w:rsid w:val="7C0B3F04"/>
    <w:rsid w:val="7C6A761C"/>
    <w:rsid w:val="7CB77BE8"/>
    <w:rsid w:val="7D1D5C9D"/>
    <w:rsid w:val="7D366D5F"/>
    <w:rsid w:val="7DBC2E84"/>
    <w:rsid w:val="7DD24CD9"/>
    <w:rsid w:val="7DF10ED8"/>
    <w:rsid w:val="7DF80D3A"/>
    <w:rsid w:val="7E394D59"/>
    <w:rsid w:val="7E3C03A5"/>
    <w:rsid w:val="7E9A331D"/>
    <w:rsid w:val="7EAC1DB5"/>
    <w:rsid w:val="7EE54599"/>
    <w:rsid w:val="7EE822DB"/>
    <w:rsid w:val="7F052E8D"/>
    <w:rsid w:val="7F271055"/>
    <w:rsid w:val="7F3F2DE9"/>
    <w:rsid w:val="7F475253"/>
    <w:rsid w:val="7F5712AE"/>
    <w:rsid w:val="7F5B0CFF"/>
    <w:rsid w:val="7F6D458E"/>
    <w:rsid w:val="7FA03E88"/>
    <w:rsid w:val="7FB311F7"/>
    <w:rsid w:val="7FC22B2C"/>
    <w:rsid w:val="7FC70142"/>
    <w:rsid w:val="7FD02953"/>
    <w:rsid w:val="7FDB599C"/>
    <w:rsid w:val="7FE707E4"/>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numPr>
        <w:ilvl w:val="0"/>
        <w:numId w:val="1"/>
      </w:numPr>
      <w:outlineLvl w:val="0"/>
    </w:pPr>
    <w:rPr>
      <w:b/>
    </w:rPr>
  </w:style>
  <w:style w:type="paragraph" w:styleId="3">
    <w:name w:val="heading 2"/>
    <w:basedOn w:val="1"/>
    <w:next w:val="1"/>
    <w:link w:val="35"/>
    <w:qFormat/>
    <w:uiPriority w:val="99"/>
    <w:pPr>
      <w:keepNext/>
      <w:keepLines/>
      <w:spacing w:before="260" w:after="260" w:line="416"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482" w:firstLineChars="200"/>
      <w:outlineLvl w:val="2"/>
    </w:pPr>
    <w:rPr>
      <w:rFonts w:ascii="Calibri" w:hAnsi="Calibri"/>
      <w:b/>
      <w:szCs w:val="24"/>
    </w:rPr>
  </w:style>
  <w:style w:type="paragraph" w:styleId="5">
    <w:name w:val="heading 4"/>
    <w:basedOn w:val="1"/>
    <w:next w:val="1"/>
    <w:qFormat/>
    <w:uiPriority w:val="99"/>
    <w:pPr>
      <w:keepNext/>
      <w:keepLines/>
      <w:numPr>
        <w:ilvl w:val="3"/>
        <w:numId w:val="2"/>
      </w:numPr>
      <w:spacing w:before="260" w:after="260"/>
      <w:ind w:firstLine="482" w:firstLineChars="200"/>
      <w:jc w:val="left"/>
      <w:outlineLvl w:val="3"/>
    </w:pPr>
    <w:rPr>
      <w:rFonts w:ascii="Arial" w:hAnsi="Arial"/>
      <w:b/>
      <w:sz w:val="18"/>
      <w:szCs w:val="24"/>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ind w:firstLine="420" w:firstLineChars="200"/>
    </w:pPr>
    <w:rPr>
      <w:szCs w:val="24"/>
    </w:rPr>
  </w:style>
  <w:style w:type="paragraph" w:styleId="7">
    <w:name w:val="toa heading"/>
    <w:basedOn w:val="1"/>
    <w:next w:val="1"/>
    <w:qFormat/>
    <w:uiPriority w:val="0"/>
    <w:pPr>
      <w:spacing w:before="120"/>
    </w:pPr>
    <w:rPr>
      <w:rFonts w:ascii="Cambria" w:hAnsi="Cambria" w:cs="Times New Roman"/>
      <w:sz w:val="24"/>
      <w:szCs w:val="24"/>
    </w:rPr>
  </w:style>
  <w:style w:type="paragraph" w:styleId="8">
    <w:name w:val="annotation text"/>
    <w:basedOn w:val="1"/>
    <w:qFormat/>
    <w:uiPriority w:val="0"/>
    <w:pPr>
      <w:jc w:val="left"/>
    </w:pPr>
    <w:rPr>
      <w:szCs w:val="24"/>
    </w:rPr>
  </w:style>
  <w:style w:type="paragraph" w:styleId="9">
    <w:name w:val="index 6"/>
    <w:basedOn w:val="1"/>
    <w:next w:val="1"/>
    <w:qFormat/>
    <w:uiPriority w:val="99"/>
    <w:pPr>
      <w:ind w:left="2100"/>
    </w:pPr>
  </w:style>
  <w:style w:type="paragraph" w:styleId="10">
    <w:name w:val="Salutation"/>
    <w:basedOn w:val="1"/>
    <w:next w:val="1"/>
    <w:qFormat/>
    <w:uiPriority w:val="99"/>
    <w:rPr>
      <w:rFonts w:ascii="宋体"/>
      <w:b/>
      <w:sz w:val="28"/>
    </w:rPr>
  </w:style>
  <w:style w:type="paragraph" w:styleId="11">
    <w:name w:val="Body Text"/>
    <w:basedOn w:val="1"/>
    <w:next w:val="12"/>
    <w:qFormat/>
    <w:uiPriority w:val="0"/>
    <w:pPr>
      <w:spacing w:after="120"/>
    </w:pPr>
  </w:style>
  <w:style w:type="paragraph" w:styleId="12">
    <w:name w:val="Body Text First Indent"/>
    <w:basedOn w:val="11"/>
    <w:next w:val="1"/>
    <w:qFormat/>
    <w:uiPriority w:val="0"/>
    <w:pPr>
      <w:spacing w:after="120"/>
      <w:ind w:firstLine="420" w:firstLineChars="100"/>
    </w:pPr>
    <w:rPr>
      <w:szCs w:val="20"/>
      <w:lang w:val="en-US" w:eastAsia="zh-CN"/>
    </w:rPr>
  </w:style>
  <w:style w:type="paragraph" w:styleId="13">
    <w:name w:val="Body Text Indent"/>
    <w:basedOn w:val="1"/>
    <w:next w:val="14"/>
    <w:qFormat/>
    <w:uiPriority w:val="99"/>
    <w:pPr>
      <w:ind w:firstLine="480"/>
    </w:pPr>
    <w:rPr>
      <w:rFonts w:ascii="宋体" w:hAnsi="宋体"/>
      <w:sz w:val="24"/>
    </w:rPr>
  </w:style>
  <w:style w:type="paragraph" w:styleId="14">
    <w:name w:val="envelope return"/>
    <w:basedOn w:val="1"/>
    <w:qFormat/>
    <w:uiPriority w:val="0"/>
    <w:pPr>
      <w:snapToGrid w:val="0"/>
    </w:pPr>
    <w:rPr>
      <w:rFonts w:ascii="Arial" w:hAnsi="Arial"/>
    </w:rPr>
  </w:style>
  <w:style w:type="paragraph" w:styleId="15">
    <w:name w:val="Plain Text"/>
    <w:basedOn w:val="1"/>
    <w:qFormat/>
    <w:uiPriority w:val="0"/>
    <w:rPr>
      <w:rFonts w:ascii="宋体" w:hAnsi="Courier New"/>
    </w:rPr>
  </w:style>
  <w:style w:type="paragraph" w:styleId="16">
    <w:name w:val="footer"/>
    <w:basedOn w:val="1"/>
    <w:qFormat/>
    <w:uiPriority w:val="99"/>
    <w:pPr>
      <w:tabs>
        <w:tab w:val="center" w:pos="4153"/>
        <w:tab w:val="right" w:pos="8306"/>
      </w:tabs>
      <w:snapToGrid w:val="0"/>
      <w:jc w:val="left"/>
    </w:pPr>
    <w:rPr>
      <w:kern w:val="0"/>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kern w:val="0"/>
      <w:sz w:val="18"/>
    </w:rPr>
  </w:style>
  <w:style w:type="paragraph" w:styleId="18">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9">
    <w:name w:val="toc 2"/>
    <w:basedOn w:val="1"/>
    <w:next w:val="1"/>
    <w:qFormat/>
    <w:uiPriority w:val="39"/>
    <w:pPr>
      <w:tabs>
        <w:tab w:val="right" w:leader="dot" w:pos="9628"/>
      </w:tabs>
      <w:ind w:left="420" w:leftChars="200"/>
    </w:pPr>
  </w:style>
  <w:style w:type="paragraph" w:styleId="20">
    <w:name w:val="Body Text 2"/>
    <w:basedOn w:val="1"/>
    <w:qFormat/>
    <w:uiPriority w:val="0"/>
    <w:pPr>
      <w:jc w:val="left"/>
    </w:pPr>
    <w:rPr>
      <w:rFonts w:ascii="仿宋_GB2312" w:hAnsi="宋体" w:eastAsia="仿宋_GB2312"/>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Body Text First Indent 2"/>
    <w:basedOn w:val="13"/>
    <w:next w:val="1"/>
    <w:qFormat/>
    <w:uiPriority w:val="99"/>
    <w:pPr>
      <w:spacing w:after="120" w:line="312" w:lineRule="auto"/>
      <w:ind w:left="420" w:leftChars="200" w:firstLine="420"/>
      <w:jc w:val="both"/>
    </w:pPr>
    <w:rPr>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rPr>
      <w:rFonts w:cs="Times New Roman"/>
    </w:rPr>
  </w:style>
  <w:style w:type="character" w:styleId="27">
    <w:name w:val="Hyperlink"/>
    <w:qFormat/>
    <w:uiPriority w:val="99"/>
    <w:rPr>
      <w:rFonts w:cs="Times New Roman"/>
      <w:color w:val="0000FF"/>
      <w:u w:val="single"/>
    </w:rPr>
  </w:style>
  <w:style w:type="paragraph" w:customStyle="1" w:styleId="2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2">
    <w:name w:val="正文文字 Char1"/>
    <w:link w:val="33"/>
    <w:qFormat/>
    <w:locked/>
    <w:uiPriority w:val="99"/>
    <w:rPr>
      <w:rFonts w:ascii="宋体"/>
      <w:color w:val="000000"/>
      <w:kern w:val="0"/>
      <w:sz w:val="28"/>
    </w:rPr>
  </w:style>
  <w:style w:type="paragraph" w:customStyle="1" w:styleId="33">
    <w:name w:val="正文文字"/>
    <w:basedOn w:val="1"/>
    <w:link w:val="32"/>
    <w:qFormat/>
    <w:uiPriority w:val="99"/>
    <w:pPr>
      <w:widowControl/>
      <w:spacing w:line="2375" w:lineRule="atLeast"/>
      <w:ind w:firstLine="419"/>
      <w:textAlignment w:val="baseline"/>
    </w:pPr>
    <w:rPr>
      <w:rFonts w:ascii="宋体"/>
      <w:color w:val="000000"/>
      <w:kern w:val="0"/>
      <w:sz w:val="28"/>
    </w:rPr>
  </w:style>
  <w:style w:type="paragraph" w:styleId="34">
    <w:name w:val="List Paragraph"/>
    <w:basedOn w:val="1"/>
    <w:qFormat/>
    <w:uiPriority w:val="99"/>
    <w:pPr>
      <w:ind w:firstLine="420" w:firstLineChars="200"/>
    </w:pPr>
    <w:rPr>
      <w:rFonts w:ascii="Calibri" w:hAnsi="Calibri"/>
      <w:szCs w:val="22"/>
    </w:rPr>
  </w:style>
  <w:style w:type="character" w:customStyle="1" w:styleId="35">
    <w:name w:val="标题 2 Char"/>
    <w:basedOn w:val="25"/>
    <w:link w:val="3"/>
    <w:qFormat/>
    <w:locked/>
    <w:uiPriority w:val="99"/>
    <w:rPr>
      <w:rFonts w:ascii="Arial" w:hAnsi="Arial" w:eastAsia="黑体"/>
      <w:b/>
      <w:sz w:val="32"/>
    </w:rPr>
  </w:style>
  <w:style w:type="character" w:customStyle="1" w:styleId="36">
    <w:name w:val="font31"/>
    <w:basedOn w:val="25"/>
    <w:qFormat/>
    <w:uiPriority w:val="0"/>
    <w:rPr>
      <w:rFonts w:hint="eastAsia" w:ascii="宋体" w:hAnsi="宋体" w:eastAsia="宋体" w:cs="宋体"/>
      <w:color w:val="000000"/>
      <w:sz w:val="24"/>
      <w:szCs w:val="24"/>
      <w:u w:val="none"/>
    </w:rPr>
  </w:style>
  <w:style w:type="character" w:customStyle="1" w:styleId="37">
    <w:name w:val="font41"/>
    <w:basedOn w:val="25"/>
    <w:qFormat/>
    <w:uiPriority w:val="0"/>
    <w:rPr>
      <w:rFonts w:hint="eastAsia" w:ascii="宋体" w:hAnsi="宋体" w:eastAsia="宋体" w:cs="宋体"/>
      <w:color w:val="FF0000"/>
      <w:sz w:val="24"/>
      <w:szCs w:val="24"/>
      <w:u w:val="none"/>
    </w:rPr>
  </w:style>
  <w:style w:type="character" w:customStyle="1" w:styleId="38">
    <w:name w:val="font61"/>
    <w:basedOn w:val="25"/>
    <w:qFormat/>
    <w:uiPriority w:val="0"/>
    <w:rPr>
      <w:rFonts w:hint="eastAsia" w:ascii="宋体" w:hAnsi="宋体" w:eastAsia="宋体" w:cs="宋体"/>
      <w:color w:val="FF0000"/>
      <w:sz w:val="24"/>
      <w:szCs w:val="24"/>
      <w:u w:val="single"/>
    </w:rPr>
  </w:style>
  <w:style w:type="paragraph" w:customStyle="1" w:styleId="39">
    <w:name w:val="样式 宋体 五号 行距: 单倍行距"/>
    <w:basedOn w:val="1"/>
    <w:qFormat/>
    <w:uiPriority w:val="0"/>
    <w:pPr>
      <w:adjustRightInd w:val="0"/>
      <w:jc w:val="left"/>
      <w:textAlignment w:val="baseline"/>
    </w:pPr>
    <w:rPr>
      <w:rFonts w:ascii="宋体" w:hAnsi="宋体"/>
      <w:kern w:val="0"/>
    </w:rPr>
  </w:style>
  <w:style w:type="paragraph" w:customStyle="1" w:styleId="40">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41">
    <w:name w:val="font01"/>
    <w:basedOn w:val="25"/>
    <w:qFormat/>
    <w:uiPriority w:val="0"/>
    <w:rPr>
      <w:rFonts w:hint="eastAsia" w:ascii="宋体" w:hAnsi="宋体" w:eastAsia="宋体" w:cs="宋体"/>
      <w:color w:val="000000"/>
      <w:sz w:val="22"/>
      <w:szCs w:val="22"/>
      <w:u w:val="none"/>
    </w:rPr>
  </w:style>
  <w:style w:type="paragraph" w:customStyle="1" w:styleId="42">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3">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44">
    <w:name w:val="font11"/>
    <w:basedOn w:val="25"/>
    <w:qFormat/>
    <w:uiPriority w:val="0"/>
    <w:rPr>
      <w:rFonts w:hint="eastAsia" w:ascii="宋体" w:hAnsi="宋体" w:eastAsia="宋体" w:cs="宋体"/>
      <w:color w:val="000000"/>
      <w:sz w:val="24"/>
      <w:szCs w:val="24"/>
      <w:u w:val="none"/>
    </w:rPr>
  </w:style>
  <w:style w:type="character" w:customStyle="1" w:styleId="45">
    <w:name w:val="font21"/>
    <w:basedOn w:val="25"/>
    <w:qFormat/>
    <w:uiPriority w:val="0"/>
    <w:rPr>
      <w:rFonts w:hint="eastAsia" w:ascii="宋体" w:hAnsi="宋体" w:eastAsia="宋体" w:cs="宋体"/>
      <w:color w:val="000000"/>
      <w:sz w:val="24"/>
      <w:szCs w:val="24"/>
      <w:u w:val="none"/>
    </w:rPr>
  </w:style>
  <w:style w:type="paragraph" w:customStyle="1" w:styleId="46">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7">
    <w:name w:val="索引 11"/>
    <w:basedOn w:val="1"/>
    <w:next w:val="1"/>
    <w:qFormat/>
    <w:uiPriority w:val="0"/>
    <w:pPr>
      <w:spacing w:line="360" w:lineRule="auto"/>
    </w:pPr>
    <w:rPr>
      <w:rFonts w:ascii="仿宋_GB2312" w:eastAsia="仿宋_GB2312"/>
      <w:sz w:val="24"/>
      <w:szCs w:val="20"/>
    </w:rPr>
  </w:style>
  <w:style w:type="paragraph" w:customStyle="1" w:styleId="48">
    <w:name w:val="纯文本1"/>
    <w:basedOn w:val="1"/>
    <w:qFormat/>
    <w:uiPriority w:val="0"/>
    <w:rPr>
      <w:rFonts w:ascii="宋体" w:hAnsi="Courier New"/>
      <w:kern w:val="0"/>
      <w:sz w:val="20"/>
      <w:szCs w:val="20"/>
    </w:rPr>
  </w:style>
  <w:style w:type="paragraph" w:customStyle="1" w:styleId="49">
    <w:name w:val="正文_2"/>
    <w:basedOn w:val="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_1_0"/>
    <w:basedOn w:val="51"/>
    <w:next w:val="53"/>
    <w:qFormat/>
    <w:uiPriority w:val="0"/>
    <w:rPr>
      <w:rFonts w:ascii="Calibri" w:hAnsi="Calibri" w:cs="Calibri"/>
      <w:szCs w:val="21"/>
      <w:lang w:bidi="ug-CN"/>
    </w:rPr>
  </w:style>
  <w:style w:type="paragraph" w:customStyle="1" w:styleId="51">
    <w:name w:val="正文_1_1"/>
    <w:basedOn w:val="52"/>
    <w:qFormat/>
    <w:uiPriority w:val="0"/>
    <w:pPr>
      <w:widowControl w:val="0"/>
      <w:jc w:val="both"/>
    </w:pPr>
    <w:rPr>
      <w:kern w:val="2"/>
      <w:sz w:val="21"/>
      <w:szCs w:val="22"/>
      <w:lang w:val="en-US" w:eastAsia="zh-CN" w:bidi="ar-SA"/>
    </w:rPr>
  </w:style>
  <w:style w:type="paragraph" w:customStyle="1" w:styleId="52">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首行缩进1"/>
    <w:basedOn w:val="54"/>
    <w:unhideWhenUsed/>
    <w:qFormat/>
    <w:uiPriority w:val="99"/>
    <w:pPr>
      <w:ind w:firstLine="420" w:firstLineChars="100"/>
    </w:pPr>
    <w:rPr>
      <w:szCs w:val="22"/>
    </w:rPr>
  </w:style>
  <w:style w:type="paragraph" w:customStyle="1" w:styleId="54">
    <w:name w:val="正文文本_0_0"/>
    <w:basedOn w:val="55"/>
    <w:qFormat/>
    <w:uiPriority w:val="0"/>
    <w:pPr>
      <w:spacing w:after="120"/>
    </w:pPr>
    <w:rPr>
      <w:rFonts w:ascii="Calibri" w:hAnsi="Calibri"/>
      <w:kern w:val="0"/>
      <w:sz w:val="20"/>
    </w:rPr>
  </w:style>
  <w:style w:type="paragraph" w:customStyle="1" w:styleId="55">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NormalCharacter"/>
    <w:semiHidden/>
    <w:qFormat/>
    <w:uiPriority w:val="0"/>
  </w:style>
  <w:style w:type="paragraph" w:customStyle="1" w:styleId="57">
    <w:name w:val="普通(网站)_0"/>
    <w:basedOn w:val="58"/>
    <w:qFormat/>
    <w:uiPriority w:val="99"/>
    <w:rPr>
      <w:rFonts w:ascii="Calibri" w:hAnsi="Calibri"/>
      <w:sz w:val="24"/>
      <w:szCs w:val="22"/>
    </w:rPr>
  </w:style>
  <w:style w:type="paragraph" w:customStyle="1" w:styleId="58">
    <w:name w:val="正文_1"/>
    <w:basedOn w:val="49"/>
    <w:next w:val="49"/>
    <w:qFormat/>
    <w:uiPriority w:val="0"/>
    <w:pPr>
      <w:widowControl w:val="0"/>
      <w:jc w:val="both"/>
    </w:pPr>
    <w:rPr>
      <w:kern w:val="2"/>
      <w:sz w:val="21"/>
      <w:szCs w:val="22"/>
      <w:lang w:val="en-US" w:eastAsia="zh-CN" w:bidi="ar-SA"/>
    </w:rPr>
  </w:style>
  <w:style w:type="paragraph" w:customStyle="1" w:styleId="59">
    <w:name w:val="正文_2_0"/>
    <w:basedOn w:val="51"/>
    <w:qFormat/>
    <w:uiPriority w:val="0"/>
    <w:rPr>
      <w:rFonts w:ascii="Calibri" w:hAnsi="Calibri"/>
      <w:szCs w:val="21"/>
      <w:lang w:bidi="ug-CN"/>
    </w:rPr>
  </w:style>
  <w:style w:type="paragraph" w:customStyle="1" w:styleId="60">
    <w:name w:val="Normal_1"/>
    <w:qFormat/>
    <w:uiPriority w:val="0"/>
    <w:rPr>
      <w:rFonts w:ascii="黑体" w:hAnsi="黑体" w:eastAsia="黑体" w:cs="Times New Roman"/>
      <w:b/>
      <w:sz w:val="32"/>
      <w:szCs w:val="24"/>
      <w:lang w:bidi="ar-SA"/>
    </w:rPr>
  </w:style>
  <w:style w:type="paragraph" w:customStyle="1" w:styleId="61">
    <w:name w:val="Normal_2"/>
    <w:qFormat/>
    <w:uiPriority w:val="0"/>
    <w:rPr>
      <w:rFonts w:ascii="黑体" w:hAnsi="黑体" w:eastAsia="黑体" w:cs="Times New Roman"/>
      <w:b/>
      <w:sz w:val="32"/>
      <w:szCs w:val="24"/>
      <w:lang w:bidi="ar-SA"/>
    </w:rPr>
  </w:style>
  <w:style w:type="paragraph" w:customStyle="1" w:styleId="62">
    <w:name w:val="Normal_3"/>
    <w:qFormat/>
    <w:uiPriority w:val="0"/>
    <w:rPr>
      <w:rFonts w:ascii="黑体" w:hAnsi="黑体" w:eastAsia="黑体" w:cs="Times New Roman"/>
      <w:b/>
      <w:sz w:val="32"/>
      <w:szCs w:val="24"/>
      <w:lang w:bidi="ar-SA"/>
    </w:rPr>
  </w:style>
  <w:style w:type="paragraph" w:customStyle="1" w:styleId="63">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64">
    <w:name w:val="Normal_4"/>
    <w:qFormat/>
    <w:uiPriority w:val="0"/>
    <w:rPr>
      <w:rFonts w:ascii="黑体" w:hAnsi="黑体" w:eastAsia="黑体" w:cs="Times New Roman"/>
      <w:b/>
      <w:sz w:val="32"/>
      <w:szCs w:val="24"/>
      <w:lang w:bidi="ar-SA"/>
    </w:rPr>
  </w:style>
  <w:style w:type="paragraph" w:customStyle="1" w:styleId="65">
    <w:name w:val="标题 3_0_0"/>
    <w:basedOn w:val="63"/>
    <w:next w:val="63"/>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66">
    <w:name w:val="Normal_5"/>
    <w:qFormat/>
    <w:uiPriority w:val="0"/>
    <w:rPr>
      <w:rFonts w:ascii="黑体" w:hAnsi="黑体" w:eastAsia="黑体" w:cs="Times New Roman"/>
      <w:b/>
      <w:sz w:val="32"/>
      <w:szCs w:val="24"/>
      <w:lang w:bidi="ar-SA"/>
    </w:rPr>
  </w:style>
  <w:style w:type="paragraph" w:customStyle="1" w:styleId="6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69">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文本缩进_0_1"/>
    <w:basedOn w:val="71"/>
    <w:qFormat/>
    <w:uiPriority w:val="0"/>
    <w:pPr>
      <w:spacing w:line="500" w:lineRule="exact"/>
      <w:ind w:left="1588" w:leftChars="832" w:firstLine="433" w:firstLineChars="196"/>
    </w:pPr>
    <w:rPr>
      <w:rFonts w:ascii="Calibri" w:hAnsi="Calibri" w:eastAsia="宋体"/>
      <w:sz w:val="24"/>
    </w:rPr>
  </w:style>
  <w:style w:type="paragraph" w:customStyle="1" w:styleId="71">
    <w:name w:val="正文_4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Normal_10"/>
    <w:qFormat/>
    <w:uiPriority w:val="0"/>
    <w:rPr>
      <w:rFonts w:ascii="黑体" w:hAnsi="黑体" w:eastAsia="黑体" w:cs="Times New Roman"/>
      <w:b/>
      <w:sz w:val="32"/>
      <w:szCs w:val="24"/>
      <w:lang w:bidi="ar-SA"/>
    </w:rPr>
  </w:style>
  <w:style w:type="paragraph" w:customStyle="1" w:styleId="7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Normal_9"/>
    <w:qFormat/>
    <w:uiPriority w:val="0"/>
    <w:rPr>
      <w:rFonts w:ascii="黑体" w:hAnsi="黑体" w:eastAsia="黑体" w:cs="Times New Roman"/>
      <w:b/>
      <w:sz w:val="32"/>
      <w:szCs w:val="24"/>
      <w:lang w:bidi="ar-SA"/>
    </w:rPr>
  </w:style>
  <w:style w:type="paragraph" w:customStyle="1" w:styleId="76">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Normal_9_0"/>
    <w:basedOn w:val="78"/>
    <w:qFormat/>
    <w:uiPriority w:val="0"/>
    <w:pPr>
      <w:widowControl/>
      <w:jc w:val="left"/>
    </w:pPr>
    <w:rPr>
      <w:rFonts w:ascii="黑体" w:hAnsi="黑体" w:eastAsia="黑体" w:cs="宋体"/>
      <w:b/>
      <w:bCs/>
      <w:kern w:val="0"/>
      <w:sz w:val="32"/>
      <w:szCs w:val="32"/>
    </w:rPr>
  </w:style>
  <w:style w:type="paragraph" w:customStyle="1" w:styleId="78">
    <w:name w:val="正文_3_0"/>
    <w:basedOn w:val="49"/>
    <w:next w:val="79"/>
    <w:qFormat/>
    <w:uiPriority w:val="0"/>
    <w:pPr>
      <w:widowControl w:val="0"/>
      <w:jc w:val="both"/>
    </w:pPr>
    <w:rPr>
      <w:kern w:val="2"/>
      <w:sz w:val="21"/>
      <w:szCs w:val="22"/>
      <w:lang w:val="en-US" w:eastAsia="zh-CN" w:bidi="ar-SA"/>
    </w:rPr>
  </w:style>
  <w:style w:type="paragraph" w:customStyle="1" w:styleId="79">
    <w:name w:val="页脚_2"/>
    <w:basedOn w:val="80"/>
    <w:unhideWhenUsed/>
    <w:qFormat/>
    <w:uiPriority w:val="0"/>
    <w:pPr>
      <w:tabs>
        <w:tab w:val="center" w:pos="4153"/>
        <w:tab w:val="right" w:pos="8306"/>
      </w:tabs>
      <w:snapToGrid w:val="0"/>
      <w:jc w:val="left"/>
    </w:pPr>
    <w:rPr>
      <w:sz w:val="18"/>
      <w:szCs w:val="18"/>
    </w:rPr>
  </w:style>
  <w:style w:type="paragraph" w:customStyle="1" w:styleId="80">
    <w:name w:val="正文_4"/>
    <w:basedOn w:val="81"/>
    <w:qFormat/>
    <w:uiPriority w:val="0"/>
    <w:pPr>
      <w:widowControl w:val="0"/>
      <w:jc w:val="both"/>
    </w:pPr>
    <w:rPr>
      <w:kern w:val="2"/>
      <w:sz w:val="21"/>
      <w:szCs w:val="24"/>
      <w:lang w:val="en-US" w:eastAsia="zh-CN" w:bidi="ar-SA"/>
    </w:rPr>
  </w:style>
  <w:style w:type="paragraph" w:customStyle="1" w:styleId="81">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6_0_0"/>
    <w:basedOn w:val="74"/>
    <w:next w:val="83"/>
    <w:qFormat/>
    <w:uiPriority w:val="0"/>
    <w:rPr>
      <w:rFonts w:ascii="Times New Roman" w:hAnsi="Times New Roman" w:eastAsia="宋体"/>
      <w:szCs w:val="21"/>
    </w:rPr>
  </w:style>
  <w:style w:type="paragraph" w:customStyle="1" w:styleId="83">
    <w:name w:val="页脚_3"/>
    <w:basedOn w:val="82"/>
    <w:semiHidden/>
    <w:qFormat/>
    <w:uiPriority w:val="0"/>
    <w:pPr>
      <w:snapToGrid w:val="0"/>
      <w:jc w:val="left"/>
    </w:pPr>
    <w:rPr>
      <w:rFonts w:ascii="Times New Roman" w:hAnsi="Times New Roman" w:eastAsia="宋体"/>
      <w:sz w:val="18"/>
      <w:szCs w:val="18"/>
    </w:rPr>
  </w:style>
  <w:style w:type="paragraph" w:customStyle="1" w:styleId="84">
    <w:name w:val="正文_6_0_0_0"/>
    <w:basedOn w:val="74"/>
    <w:qFormat/>
    <w:uiPriority w:val="0"/>
    <w:rPr>
      <w:rFonts w:ascii="Times New Roman" w:hAnsi="Times New Roman" w:eastAsia="宋体"/>
      <w:szCs w:val="21"/>
    </w:rPr>
  </w:style>
  <w:style w:type="paragraph" w:customStyle="1" w:styleId="85">
    <w:name w:val="Normal_8"/>
    <w:qFormat/>
    <w:uiPriority w:val="0"/>
    <w:rPr>
      <w:rFonts w:ascii="黑体" w:hAnsi="黑体" w:eastAsia="黑体" w:cs="Times New Roman"/>
      <w:b/>
      <w:sz w:val="32"/>
      <w:szCs w:val="24"/>
      <w:lang w:bidi="ar-SA"/>
    </w:rPr>
  </w:style>
  <w:style w:type="paragraph" w:customStyle="1" w:styleId="86">
    <w:name w:val="Normal_11"/>
    <w:qFormat/>
    <w:uiPriority w:val="0"/>
    <w:rPr>
      <w:rFonts w:ascii="黑体" w:hAnsi="黑体" w:eastAsia="黑体" w:cs="Times New Roman"/>
      <w:b/>
      <w:sz w:val="32"/>
      <w:szCs w:val="24"/>
      <w:lang w:bidi="ar-SA"/>
    </w:rPr>
  </w:style>
  <w:style w:type="paragraph" w:customStyle="1" w:styleId="87">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Normal_19"/>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jpeg"/><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34318</Words>
  <Characters>36312</Characters>
  <Lines>0</Lines>
  <Paragraphs>0</Paragraphs>
  <TotalTime>0</TotalTime>
  <ScaleCrop>false</ScaleCrop>
  <LinksUpToDate>false</LinksUpToDate>
  <CharactersWithSpaces>40106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2022-03-16T02:58:00Z</dcterms:created>
  <dc:creator>XHTF</dc:creator>
  <cp:lastModifiedBy>XHTF</cp:lastModifiedBy>
  <cp:lastPrinted>2023-10-17T11:04:00Z</cp:lastPrinted>
  <dcterms:modified xsi:type="dcterms:W3CDTF">2023-10-25T09:13:15Z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BC15BB1883184008A59104CDFCEA4960_13</vt:lpwstr>
  </property>
</Properties>
</file>