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adjustRightInd w:val="0"/>
        <w:snapToGrid w:val="0"/>
        <w:spacing w:line="360" w:lineRule="auto"/>
        <w:rPr>
          <w:rFonts w:ascii="宋体" w:hAnsi="宋体"/>
          <w:b/>
          <w:sz w:val="44"/>
          <w:szCs w:val="44"/>
        </w:rPr>
      </w:pPr>
      <w:bookmarkStart w:id="0" w:name="第二部分第六章"/>
      <w:r>
        <w:rPr>
          <w:rFonts w:hint="eastAsia" w:ascii="宋体" w:hAnsi="宋体"/>
          <w:b/>
          <w:sz w:val="44"/>
          <w:szCs w:val="44"/>
        </w:rPr>
        <w:t xml:space="preserve"> </w:t>
      </w:r>
      <w:r>
        <w:rPr>
          <w:rFonts w:ascii="宋体" w:hAnsi="宋体"/>
          <w:b/>
          <w:sz w:val="44"/>
          <w:szCs w:val="44"/>
        </w:rPr>
        <w:t xml:space="preserve">                   </w:t>
      </w:r>
    </w:p>
    <w:p>
      <w:pPr>
        <w:pStyle w:val="23"/>
        <w:adjustRightInd w:val="0"/>
        <w:snapToGrid w:val="0"/>
        <w:spacing w:line="360" w:lineRule="auto"/>
        <w:jc w:val="center"/>
        <w:rPr>
          <w:rFonts w:ascii="宋体" w:hAnsi="宋体"/>
          <w:b/>
          <w:bCs/>
          <w:sz w:val="44"/>
          <w:szCs w:val="44"/>
        </w:rPr>
      </w:pPr>
      <w:bookmarkStart w:id="1" w:name="_Hlk126255332"/>
      <w:r>
        <w:rPr>
          <w:rFonts w:hint="eastAsia" w:ascii="宋体" w:hAnsi="宋体"/>
          <w:b/>
          <w:bCs/>
          <w:sz w:val="44"/>
          <w:szCs w:val="44"/>
        </w:rPr>
        <w:t>乌鲁木齐市第156中学安保服务采购项目（二次）</w:t>
      </w:r>
    </w:p>
    <w:bookmarkEnd w:id="1"/>
    <w:p>
      <w:pPr>
        <w:pStyle w:val="23"/>
        <w:adjustRightInd w:val="0"/>
        <w:snapToGrid w:val="0"/>
        <w:spacing w:line="360" w:lineRule="auto"/>
        <w:jc w:val="center"/>
        <w:rPr>
          <w:rFonts w:ascii="宋体" w:hAnsi="宋体"/>
          <w:szCs w:val="24"/>
        </w:rPr>
      </w:pPr>
    </w:p>
    <w:p>
      <w:pPr>
        <w:pStyle w:val="23"/>
        <w:adjustRightInd w:val="0"/>
        <w:snapToGrid w:val="0"/>
        <w:spacing w:line="360" w:lineRule="auto"/>
        <w:jc w:val="center"/>
        <w:rPr>
          <w:rFonts w:ascii="宋体" w:hAnsi="宋体"/>
          <w:szCs w:val="24"/>
        </w:rPr>
      </w:pPr>
    </w:p>
    <w:p>
      <w:pPr>
        <w:pStyle w:val="23"/>
        <w:adjustRightInd w:val="0"/>
        <w:snapToGrid w:val="0"/>
        <w:spacing w:line="360" w:lineRule="auto"/>
        <w:jc w:val="center"/>
        <w:rPr>
          <w:rFonts w:ascii="宋体" w:hAnsi="宋体"/>
          <w:szCs w:val="24"/>
        </w:rPr>
      </w:pPr>
    </w:p>
    <w:p>
      <w:pPr>
        <w:pStyle w:val="23"/>
        <w:adjustRightInd w:val="0"/>
        <w:snapToGrid w:val="0"/>
        <w:spacing w:line="360" w:lineRule="auto"/>
        <w:jc w:val="center"/>
        <w:rPr>
          <w:rFonts w:ascii="宋体" w:hAnsi="宋体"/>
          <w:szCs w:val="24"/>
        </w:rPr>
      </w:pPr>
    </w:p>
    <w:p>
      <w:pPr>
        <w:pStyle w:val="23"/>
        <w:adjustRightInd w:val="0"/>
        <w:snapToGrid w:val="0"/>
        <w:spacing w:line="360" w:lineRule="auto"/>
        <w:jc w:val="center"/>
        <w:rPr>
          <w:rFonts w:ascii="宋体" w:hAnsi="宋体"/>
          <w:szCs w:val="24"/>
        </w:rPr>
      </w:pPr>
    </w:p>
    <w:p>
      <w:pPr>
        <w:pStyle w:val="23"/>
        <w:adjustRightInd w:val="0"/>
        <w:snapToGrid w:val="0"/>
        <w:spacing w:line="360" w:lineRule="auto"/>
        <w:jc w:val="center"/>
        <w:rPr>
          <w:rFonts w:ascii="宋体" w:hAnsi="宋体"/>
          <w:szCs w:val="24"/>
        </w:rPr>
      </w:pPr>
    </w:p>
    <w:p>
      <w:pPr>
        <w:pStyle w:val="23"/>
        <w:adjustRightInd w:val="0"/>
        <w:snapToGrid w:val="0"/>
        <w:spacing w:line="360" w:lineRule="auto"/>
        <w:jc w:val="center"/>
        <w:rPr>
          <w:rFonts w:ascii="宋体" w:hAnsi="宋体"/>
          <w:szCs w:val="24"/>
        </w:rPr>
      </w:pPr>
    </w:p>
    <w:p>
      <w:pPr>
        <w:pStyle w:val="23"/>
        <w:adjustRightInd w:val="0"/>
        <w:snapToGrid w:val="0"/>
        <w:spacing w:line="360" w:lineRule="auto"/>
        <w:jc w:val="center"/>
        <w:rPr>
          <w:rFonts w:ascii="宋体" w:hAnsi="宋体"/>
          <w:b/>
          <w:szCs w:val="24"/>
        </w:rPr>
      </w:pPr>
    </w:p>
    <w:p>
      <w:pPr>
        <w:pStyle w:val="23"/>
        <w:adjustRightInd w:val="0"/>
        <w:snapToGrid w:val="0"/>
        <w:spacing w:line="360" w:lineRule="auto"/>
        <w:jc w:val="center"/>
        <w:rPr>
          <w:rFonts w:ascii="宋体" w:hAnsi="宋体"/>
          <w:b/>
          <w:sz w:val="62"/>
          <w:szCs w:val="84"/>
        </w:rPr>
      </w:pPr>
      <w:r>
        <w:rPr>
          <w:rFonts w:hint="eastAsia" w:ascii="宋体" w:hAnsi="宋体"/>
          <w:b/>
          <w:sz w:val="52"/>
          <w:szCs w:val="56"/>
        </w:rPr>
        <w:t>竞争性磋商文件</w:t>
      </w:r>
    </w:p>
    <w:p>
      <w:pPr>
        <w:pStyle w:val="23"/>
        <w:adjustRightInd w:val="0"/>
        <w:snapToGrid w:val="0"/>
        <w:spacing w:before="120" w:beforeLines="50" w:line="360" w:lineRule="auto"/>
        <w:ind w:left="846" w:leftChars="403" w:firstLine="157" w:firstLineChars="49"/>
        <w:rPr>
          <w:rFonts w:ascii="宋体" w:hAnsi="宋体"/>
          <w:b/>
          <w:sz w:val="32"/>
          <w:szCs w:val="32"/>
        </w:rPr>
      </w:pPr>
    </w:p>
    <w:p>
      <w:pPr>
        <w:pStyle w:val="23"/>
        <w:adjustRightInd w:val="0"/>
        <w:snapToGrid w:val="0"/>
        <w:spacing w:before="120" w:beforeLines="50" w:line="360" w:lineRule="auto"/>
        <w:ind w:left="846" w:leftChars="403" w:firstLine="157" w:firstLineChars="49"/>
        <w:rPr>
          <w:rFonts w:ascii="宋体" w:hAnsi="宋体"/>
          <w:b/>
          <w:sz w:val="32"/>
          <w:szCs w:val="32"/>
        </w:rPr>
      </w:pPr>
    </w:p>
    <w:p>
      <w:pPr>
        <w:pStyle w:val="23"/>
        <w:adjustRightInd w:val="0"/>
        <w:snapToGrid w:val="0"/>
        <w:spacing w:line="360" w:lineRule="auto"/>
        <w:ind w:firstLine="948" w:firstLineChars="295"/>
        <w:rPr>
          <w:rFonts w:ascii="宋体" w:hAnsi="宋体"/>
          <w:b/>
          <w:sz w:val="32"/>
          <w:szCs w:val="32"/>
        </w:rPr>
      </w:pPr>
    </w:p>
    <w:p>
      <w:pPr>
        <w:pStyle w:val="23"/>
        <w:adjustRightInd w:val="0"/>
        <w:snapToGrid w:val="0"/>
        <w:spacing w:line="360" w:lineRule="auto"/>
        <w:rPr>
          <w:rFonts w:ascii="宋体" w:hAnsi="宋体"/>
          <w:b/>
          <w:sz w:val="32"/>
          <w:szCs w:val="32"/>
        </w:rPr>
      </w:pPr>
    </w:p>
    <w:p>
      <w:pPr>
        <w:pStyle w:val="23"/>
        <w:adjustRightInd w:val="0"/>
        <w:snapToGrid w:val="0"/>
        <w:spacing w:line="360" w:lineRule="auto"/>
        <w:rPr>
          <w:rFonts w:ascii="宋体" w:hAnsi="宋体"/>
          <w:b/>
          <w:sz w:val="32"/>
          <w:szCs w:val="32"/>
        </w:rPr>
      </w:pPr>
    </w:p>
    <w:p>
      <w:pPr>
        <w:spacing w:line="360" w:lineRule="auto"/>
        <w:ind w:firstLine="562" w:firstLineChars="200"/>
        <w:jc w:val="left"/>
        <w:rPr>
          <w:rFonts w:ascii="宋体" w:hAnsi="宋体"/>
          <w:b/>
          <w:sz w:val="28"/>
          <w:szCs w:val="28"/>
        </w:rPr>
      </w:pPr>
      <w:r>
        <w:rPr>
          <w:rFonts w:hint="eastAsia" w:ascii="宋体" w:hAnsi="宋体"/>
          <w:b/>
          <w:sz w:val="28"/>
          <w:szCs w:val="28"/>
        </w:rPr>
        <w:t>采 购 人：乌鲁木齐市第156中学</w:t>
      </w:r>
    </w:p>
    <w:p>
      <w:pPr>
        <w:spacing w:line="360" w:lineRule="auto"/>
        <w:ind w:firstLine="562" w:firstLineChars="200"/>
        <w:jc w:val="left"/>
        <w:rPr>
          <w:rFonts w:ascii="宋体" w:hAnsi="宋体"/>
          <w:b/>
          <w:sz w:val="28"/>
          <w:szCs w:val="28"/>
        </w:rPr>
      </w:pPr>
      <w:r>
        <w:rPr>
          <w:rFonts w:hint="eastAsia" w:ascii="宋体" w:hAnsi="宋体"/>
          <w:b/>
          <w:sz w:val="28"/>
          <w:szCs w:val="28"/>
        </w:rPr>
        <w:t>代理机构: 中益招标有限公司新疆分公司</w:t>
      </w:r>
    </w:p>
    <w:p>
      <w:pPr>
        <w:spacing w:line="360" w:lineRule="auto"/>
        <w:ind w:firstLine="562" w:firstLineChars="200"/>
        <w:jc w:val="left"/>
        <w:rPr>
          <w:rFonts w:ascii="宋体" w:hAnsi="宋体"/>
          <w:b/>
          <w:sz w:val="28"/>
          <w:szCs w:val="28"/>
        </w:rPr>
      </w:pPr>
      <w:r>
        <w:rPr>
          <w:rFonts w:hint="eastAsia" w:ascii="宋体" w:hAnsi="宋体"/>
          <w:b/>
          <w:sz w:val="28"/>
          <w:szCs w:val="28"/>
        </w:rPr>
        <w:t>采购内容：安保服务</w:t>
      </w:r>
    </w:p>
    <w:p>
      <w:pPr>
        <w:spacing w:line="360" w:lineRule="auto"/>
        <w:ind w:firstLine="562" w:firstLineChars="200"/>
        <w:jc w:val="left"/>
        <w:rPr>
          <w:rFonts w:ascii="宋体" w:hAnsi="宋体"/>
          <w:b/>
          <w:sz w:val="32"/>
          <w:szCs w:val="40"/>
        </w:rPr>
      </w:pPr>
      <w:r>
        <w:rPr>
          <w:rFonts w:hint="eastAsia" w:ascii="宋体" w:hAnsi="宋体"/>
          <w:b/>
          <w:sz w:val="28"/>
          <w:szCs w:val="28"/>
        </w:rPr>
        <w:t>项目编号：</w:t>
      </w:r>
      <w:bookmarkStart w:id="2" w:name="_Hlk99472014"/>
      <w:r>
        <w:rPr>
          <w:rFonts w:ascii="宋体" w:hAnsi="宋体"/>
          <w:b/>
          <w:sz w:val="32"/>
          <w:szCs w:val="40"/>
        </w:rPr>
        <w:t>ZYZB-2023-Z-094-2  [2023]1186号</w:t>
      </w:r>
    </w:p>
    <w:p>
      <w:pPr>
        <w:spacing w:line="360" w:lineRule="auto"/>
        <w:ind w:firstLine="643" w:firstLineChars="200"/>
        <w:jc w:val="left"/>
        <w:rPr>
          <w:rFonts w:ascii="宋体" w:hAnsi="宋体"/>
          <w:b/>
          <w:sz w:val="28"/>
          <w:szCs w:val="28"/>
        </w:rPr>
      </w:pPr>
      <w:r>
        <w:rPr>
          <w:rFonts w:ascii="宋体" w:hAnsi="宋体"/>
          <w:b/>
          <w:sz w:val="32"/>
          <w:szCs w:val="40"/>
        </w:rPr>
        <w:br w:type="page"/>
      </w:r>
    </w:p>
    <w:bookmarkEnd w:id="2"/>
    <w:p>
      <w:pPr>
        <w:pStyle w:val="23"/>
        <w:adjustRightInd w:val="0"/>
        <w:snapToGrid w:val="0"/>
        <w:spacing w:line="360" w:lineRule="auto"/>
        <w:jc w:val="center"/>
        <w:rPr>
          <w:rFonts w:ascii="宋体" w:hAnsi="宋体"/>
          <w:b/>
          <w:spacing w:val="160"/>
          <w:sz w:val="36"/>
          <w:szCs w:val="36"/>
        </w:rPr>
      </w:pPr>
      <w:r>
        <w:rPr>
          <w:rFonts w:ascii="宋体" w:hAnsi="宋体"/>
          <w:b/>
          <w:spacing w:val="160"/>
          <w:sz w:val="36"/>
          <w:szCs w:val="36"/>
        </w:rPr>
        <w:br w:type="page"/>
      </w:r>
      <w:r>
        <w:rPr>
          <w:rFonts w:hint="eastAsia" w:ascii="宋体" w:hAnsi="宋体"/>
          <w:b/>
          <w:spacing w:val="160"/>
          <w:sz w:val="36"/>
          <w:szCs w:val="36"/>
        </w:rPr>
        <w:t>目录</w:t>
      </w:r>
    </w:p>
    <w:p>
      <w:pPr>
        <w:pStyle w:val="30"/>
        <w:tabs>
          <w:tab w:val="right" w:leader="dot" w:pos="8302"/>
        </w:tabs>
        <w:rPr>
          <w:rFonts w:ascii="等线" w:hAnsi="等线" w:eastAsia="等线"/>
          <w:b w:val="0"/>
          <w:sz w:val="21"/>
          <w:szCs w:val="22"/>
        </w:rPr>
      </w:pPr>
      <w:bookmarkStart w:id="3" w:name="_Toc419219645"/>
      <w:bookmarkStart w:id="4" w:name="_Toc419219410"/>
      <w:bookmarkStart w:id="5" w:name="_Toc419219491"/>
      <w:bookmarkStart w:id="6" w:name="_Toc420948005"/>
      <w:r>
        <w:rPr>
          <w:rFonts w:ascii="宋体" w:hAnsi="宋体"/>
          <w:b w:val="0"/>
          <w:sz w:val="21"/>
          <w:szCs w:val="21"/>
        </w:rPr>
        <w:fldChar w:fldCharType="begin"/>
      </w:r>
      <w:r>
        <w:rPr>
          <w:rFonts w:ascii="宋体" w:hAnsi="宋体"/>
          <w:b w:val="0"/>
          <w:sz w:val="21"/>
          <w:szCs w:val="21"/>
        </w:rPr>
        <w:instrText xml:space="preserve"> TOC \o "1-3" \h \z \u </w:instrText>
      </w:r>
      <w:r>
        <w:rPr>
          <w:rFonts w:ascii="宋体" w:hAnsi="宋体"/>
          <w:b w:val="0"/>
          <w:sz w:val="21"/>
          <w:szCs w:val="21"/>
        </w:rPr>
        <w:fldChar w:fldCharType="separate"/>
      </w:r>
      <w:r>
        <w:fldChar w:fldCharType="begin"/>
      </w:r>
      <w:r>
        <w:instrText xml:space="preserve"> HYPERLINK \l "_Toc77949781" </w:instrText>
      </w:r>
      <w:r>
        <w:fldChar w:fldCharType="separate"/>
      </w:r>
      <w:r>
        <w:rPr>
          <w:rStyle w:val="54"/>
        </w:rPr>
        <w:t>第一章  竞争性磋商公告</w:t>
      </w:r>
      <w:r>
        <w:tab/>
      </w:r>
      <w:r>
        <w:fldChar w:fldCharType="begin"/>
      </w:r>
      <w:r>
        <w:instrText xml:space="preserve"> PAGEREF _Toc77949781 \h </w:instrText>
      </w:r>
      <w:r>
        <w:fldChar w:fldCharType="separate"/>
      </w:r>
      <w:r>
        <w:t>1</w:t>
      </w:r>
      <w:r>
        <w:fldChar w:fldCharType="end"/>
      </w:r>
      <w:r>
        <w:fldChar w:fldCharType="end"/>
      </w:r>
    </w:p>
    <w:p>
      <w:pPr>
        <w:pStyle w:val="37"/>
        <w:rPr>
          <w:rFonts w:ascii="等线" w:hAnsi="等线" w:eastAsia="等线" w:cs="Times New Roman"/>
          <w:szCs w:val="22"/>
        </w:rPr>
      </w:pPr>
      <w:r>
        <w:fldChar w:fldCharType="begin"/>
      </w:r>
      <w:r>
        <w:instrText xml:space="preserve"> HYPERLINK \l "_Toc77949782" </w:instrText>
      </w:r>
      <w:r>
        <w:fldChar w:fldCharType="separate"/>
      </w:r>
      <w:r>
        <w:rPr>
          <w:rStyle w:val="54"/>
        </w:rPr>
        <w:t>磋商须知前附表</w:t>
      </w:r>
      <w:r>
        <w:tab/>
      </w:r>
      <w:r>
        <w:fldChar w:fldCharType="begin"/>
      </w:r>
      <w:r>
        <w:instrText xml:space="preserve"> PAGEREF _Toc77949782 \h </w:instrText>
      </w:r>
      <w:r>
        <w:fldChar w:fldCharType="separate"/>
      </w:r>
      <w:r>
        <w:t>4</w:t>
      </w:r>
      <w:r>
        <w:fldChar w:fldCharType="end"/>
      </w:r>
      <w:r>
        <w:fldChar w:fldCharType="end"/>
      </w:r>
    </w:p>
    <w:p>
      <w:pPr>
        <w:pStyle w:val="37"/>
        <w:rPr>
          <w:rFonts w:ascii="等线" w:hAnsi="等线" w:eastAsia="等线" w:cs="Times New Roman"/>
          <w:szCs w:val="22"/>
        </w:rPr>
      </w:pPr>
      <w:r>
        <w:fldChar w:fldCharType="begin"/>
      </w:r>
      <w:r>
        <w:instrText xml:space="preserve"> HYPERLINK \l "_Toc77949783" </w:instrText>
      </w:r>
      <w:r>
        <w:fldChar w:fldCharType="separate"/>
      </w:r>
      <w:r>
        <w:rPr>
          <w:rStyle w:val="54"/>
        </w:rPr>
        <w:t>磋商须知正文</w:t>
      </w:r>
      <w:r>
        <w:tab/>
      </w:r>
      <w:r>
        <w:fldChar w:fldCharType="begin"/>
      </w:r>
      <w:r>
        <w:instrText xml:space="preserve"> PAGEREF _Toc77949783 \h </w:instrText>
      </w:r>
      <w:r>
        <w:fldChar w:fldCharType="separate"/>
      </w:r>
      <w:r>
        <w:t>8</w:t>
      </w:r>
      <w:r>
        <w:fldChar w:fldCharType="end"/>
      </w:r>
      <w:r>
        <w:fldChar w:fldCharType="end"/>
      </w:r>
    </w:p>
    <w:p>
      <w:pPr>
        <w:pStyle w:val="37"/>
        <w:rPr>
          <w:rFonts w:ascii="等线" w:hAnsi="等线" w:eastAsia="等线" w:cs="Times New Roman"/>
          <w:szCs w:val="22"/>
        </w:rPr>
      </w:pPr>
      <w:r>
        <w:fldChar w:fldCharType="begin"/>
      </w:r>
      <w:r>
        <w:instrText xml:space="preserve"> HYPERLINK \l "_Toc77949784" </w:instrText>
      </w:r>
      <w:r>
        <w:fldChar w:fldCharType="separate"/>
      </w:r>
      <w:r>
        <w:rPr>
          <w:rStyle w:val="54"/>
        </w:rPr>
        <w:t>一、总则</w:t>
      </w:r>
      <w:r>
        <w:tab/>
      </w:r>
      <w:r>
        <w:fldChar w:fldCharType="begin"/>
      </w:r>
      <w:r>
        <w:instrText xml:space="preserve"> PAGEREF _Toc77949784 \h </w:instrText>
      </w:r>
      <w:r>
        <w:fldChar w:fldCharType="separate"/>
      </w:r>
      <w:r>
        <w:t>8</w:t>
      </w:r>
      <w:r>
        <w:fldChar w:fldCharType="end"/>
      </w:r>
      <w:r>
        <w:fldChar w:fldCharType="end"/>
      </w:r>
    </w:p>
    <w:p>
      <w:pPr>
        <w:pStyle w:val="37"/>
        <w:rPr>
          <w:rFonts w:ascii="等线" w:hAnsi="等线" w:eastAsia="等线" w:cs="Times New Roman"/>
          <w:szCs w:val="22"/>
        </w:rPr>
      </w:pPr>
      <w:r>
        <w:fldChar w:fldCharType="begin"/>
      </w:r>
      <w:r>
        <w:instrText xml:space="preserve"> HYPERLINK \l "_Toc77949785" </w:instrText>
      </w:r>
      <w:r>
        <w:fldChar w:fldCharType="separate"/>
      </w:r>
      <w:r>
        <w:rPr>
          <w:rStyle w:val="54"/>
        </w:rPr>
        <w:t>二、磋商文件</w:t>
      </w:r>
      <w:r>
        <w:tab/>
      </w:r>
      <w:r>
        <w:fldChar w:fldCharType="begin"/>
      </w:r>
      <w:r>
        <w:instrText xml:space="preserve"> PAGEREF _Toc77949785 \h </w:instrText>
      </w:r>
      <w:r>
        <w:fldChar w:fldCharType="separate"/>
      </w:r>
      <w:r>
        <w:t>10</w:t>
      </w:r>
      <w:r>
        <w:fldChar w:fldCharType="end"/>
      </w:r>
      <w:r>
        <w:fldChar w:fldCharType="end"/>
      </w:r>
    </w:p>
    <w:p>
      <w:pPr>
        <w:pStyle w:val="37"/>
        <w:rPr>
          <w:rFonts w:ascii="等线" w:hAnsi="等线" w:eastAsia="等线" w:cs="Times New Roman"/>
          <w:szCs w:val="22"/>
        </w:rPr>
      </w:pPr>
      <w:r>
        <w:fldChar w:fldCharType="begin"/>
      </w:r>
      <w:r>
        <w:instrText xml:space="preserve"> HYPERLINK \l "_Toc77949786" </w:instrText>
      </w:r>
      <w:r>
        <w:fldChar w:fldCharType="separate"/>
      </w:r>
      <w:r>
        <w:rPr>
          <w:rStyle w:val="54"/>
        </w:rPr>
        <w:t>三、响应文件</w:t>
      </w:r>
      <w:r>
        <w:tab/>
      </w:r>
      <w:r>
        <w:fldChar w:fldCharType="begin"/>
      </w:r>
      <w:r>
        <w:instrText xml:space="preserve"> PAGEREF _Toc77949786 \h </w:instrText>
      </w:r>
      <w:r>
        <w:fldChar w:fldCharType="separate"/>
      </w:r>
      <w:r>
        <w:t>11</w:t>
      </w:r>
      <w:r>
        <w:fldChar w:fldCharType="end"/>
      </w:r>
      <w:r>
        <w:fldChar w:fldCharType="end"/>
      </w:r>
    </w:p>
    <w:p>
      <w:pPr>
        <w:pStyle w:val="37"/>
        <w:rPr>
          <w:rFonts w:ascii="等线" w:hAnsi="等线" w:eastAsia="等线" w:cs="Times New Roman"/>
          <w:szCs w:val="22"/>
        </w:rPr>
      </w:pPr>
      <w:r>
        <w:fldChar w:fldCharType="begin"/>
      </w:r>
      <w:r>
        <w:instrText xml:space="preserve"> HYPERLINK \l "_Toc77949787" </w:instrText>
      </w:r>
      <w:r>
        <w:fldChar w:fldCharType="separate"/>
      </w:r>
      <w:r>
        <w:rPr>
          <w:rStyle w:val="54"/>
        </w:rPr>
        <w:t>四、响应文件的递交</w:t>
      </w:r>
      <w:r>
        <w:tab/>
      </w:r>
      <w:r>
        <w:fldChar w:fldCharType="begin"/>
      </w:r>
      <w:r>
        <w:instrText xml:space="preserve"> PAGEREF _Toc77949787 \h </w:instrText>
      </w:r>
      <w:r>
        <w:fldChar w:fldCharType="separate"/>
      </w:r>
      <w:r>
        <w:t>13</w:t>
      </w:r>
      <w:r>
        <w:fldChar w:fldCharType="end"/>
      </w:r>
      <w:r>
        <w:fldChar w:fldCharType="end"/>
      </w:r>
    </w:p>
    <w:p>
      <w:pPr>
        <w:pStyle w:val="37"/>
        <w:rPr>
          <w:rFonts w:ascii="等线" w:hAnsi="等线" w:eastAsia="等线" w:cs="Times New Roman"/>
          <w:szCs w:val="22"/>
        </w:rPr>
      </w:pPr>
      <w:r>
        <w:fldChar w:fldCharType="begin"/>
      </w:r>
      <w:r>
        <w:instrText xml:space="preserve"> HYPERLINK \l "_Toc77949788" </w:instrText>
      </w:r>
      <w:r>
        <w:fldChar w:fldCharType="separate"/>
      </w:r>
      <w:r>
        <w:rPr>
          <w:rStyle w:val="54"/>
        </w:rPr>
        <w:t>五、响应文件的评审</w:t>
      </w:r>
      <w:r>
        <w:tab/>
      </w:r>
      <w:r>
        <w:fldChar w:fldCharType="begin"/>
      </w:r>
      <w:r>
        <w:instrText xml:space="preserve"> PAGEREF _Toc77949788 \h </w:instrText>
      </w:r>
      <w:r>
        <w:fldChar w:fldCharType="separate"/>
      </w:r>
      <w:r>
        <w:t>14</w:t>
      </w:r>
      <w:r>
        <w:fldChar w:fldCharType="end"/>
      </w:r>
      <w:r>
        <w:fldChar w:fldCharType="end"/>
      </w:r>
    </w:p>
    <w:p>
      <w:pPr>
        <w:pStyle w:val="37"/>
        <w:rPr>
          <w:rFonts w:ascii="等线" w:hAnsi="等线" w:eastAsia="等线" w:cs="Times New Roman"/>
          <w:szCs w:val="22"/>
        </w:rPr>
      </w:pPr>
      <w:r>
        <w:fldChar w:fldCharType="begin"/>
      </w:r>
      <w:r>
        <w:instrText xml:space="preserve"> HYPERLINK \l "_Toc77949789" </w:instrText>
      </w:r>
      <w:r>
        <w:fldChar w:fldCharType="separate"/>
      </w:r>
      <w:r>
        <w:rPr>
          <w:rStyle w:val="54"/>
        </w:rPr>
        <w:t>六、成交结果信息公布与授予合同</w:t>
      </w:r>
      <w:r>
        <w:tab/>
      </w:r>
      <w:r>
        <w:fldChar w:fldCharType="begin"/>
      </w:r>
      <w:r>
        <w:instrText xml:space="preserve"> PAGEREF _Toc77949789 \h </w:instrText>
      </w:r>
      <w:r>
        <w:fldChar w:fldCharType="separate"/>
      </w:r>
      <w:r>
        <w:t>20</w:t>
      </w:r>
      <w:r>
        <w:fldChar w:fldCharType="end"/>
      </w:r>
      <w:r>
        <w:fldChar w:fldCharType="end"/>
      </w:r>
    </w:p>
    <w:p>
      <w:pPr>
        <w:pStyle w:val="37"/>
        <w:rPr>
          <w:rFonts w:ascii="等线" w:hAnsi="等线" w:eastAsia="等线" w:cs="Times New Roman"/>
          <w:szCs w:val="22"/>
        </w:rPr>
      </w:pPr>
      <w:r>
        <w:fldChar w:fldCharType="begin"/>
      </w:r>
      <w:r>
        <w:instrText xml:space="preserve"> HYPERLINK \l "_Toc77949790" </w:instrText>
      </w:r>
      <w:r>
        <w:fldChar w:fldCharType="separate"/>
      </w:r>
      <w:r>
        <w:rPr>
          <w:rStyle w:val="54"/>
        </w:rPr>
        <w:t>七、其他规定</w:t>
      </w:r>
      <w:r>
        <w:tab/>
      </w:r>
      <w:r>
        <w:fldChar w:fldCharType="begin"/>
      </w:r>
      <w:r>
        <w:instrText xml:space="preserve"> PAGEREF _Toc77949790 \h </w:instrText>
      </w:r>
      <w:r>
        <w:fldChar w:fldCharType="separate"/>
      </w:r>
      <w:r>
        <w:t>21</w:t>
      </w:r>
      <w:r>
        <w:fldChar w:fldCharType="end"/>
      </w:r>
      <w:r>
        <w:fldChar w:fldCharType="end"/>
      </w:r>
    </w:p>
    <w:p>
      <w:pPr>
        <w:pStyle w:val="30"/>
        <w:tabs>
          <w:tab w:val="right" w:leader="dot" w:pos="8302"/>
        </w:tabs>
        <w:rPr>
          <w:rFonts w:ascii="等线" w:hAnsi="等线" w:eastAsia="等线"/>
          <w:b w:val="0"/>
          <w:sz w:val="21"/>
          <w:szCs w:val="22"/>
        </w:rPr>
      </w:pPr>
      <w:r>
        <w:fldChar w:fldCharType="begin"/>
      </w:r>
      <w:r>
        <w:instrText xml:space="preserve"> HYPERLINK \l "_Toc77949791" </w:instrText>
      </w:r>
      <w:r>
        <w:fldChar w:fldCharType="separate"/>
      </w:r>
      <w:r>
        <w:rPr>
          <w:rStyle w:val="54"/>
          <w:rFonts w:ascii="宋体" w:hAnsi="宋体"/>
        </w:rPr>
        <w:t>第三章  合同</w:t>
      </w:r>
      <w:bookmarkStart w:id="7" w:name="_Hlt126256534"/>
      <w:bookmarkStart w:id="8" w:name="_Hlt126256535"/>
      <w:r>
        <w:rPr>
          <w:rStyle w:val="54"/>
          <w:rFonts w:ascii="宋体" w:hAnsi="宋体"/>
        </w:rPr>
        <w:t>协</w:t>
      </w:r>
      <w:bookmarkEnd w:id="7"/>
      <w:bookmarkEnd w:id="8"/>
      <w:r>
        <w:rPr>
          <w:rStyle w:val="54"/>
          <w:rFonts w:ascii="宋体" w:hAnsi="宋体"/>
        </w:rPr>
        <w:t>议书</w:t>
      </w:r>
      <w:r>
        <w:tab/>
      </w:r>
      <w:r>
        <w:fldChar w:fldCharType="begin"/>
      </w:r>
      <w:r>
        <w:instrText xml:space="preserve"> PAGEREF _Toc77949791 \h </w:instrText>
      </w:r>
      <w:r>
        <w:fldChar w:fldCharType="separate"/>
      </w:r>
      <w:r>
        <w:t>22</w:t>
      </w:r>
      <w:r>
        <w:fldChar w:fldCharType="end"/>
      </w:r>
      <w:r>
        <w:fldChar w:fldCharType="end"/>
      </w:r>
    </w:p>
    <w:p>
      <w:pPr>
        <w:pStyle w:val="30"/>
        <w:tabs>
          <w:tab w:val="right" w:leader="dot" w:pos="8302"/>
        </w:tabs>
        <w:rPr>
          <w:rFonts w:ascii="等线" w:hAnsi="等线" w:eastAsia="等线"/>
          <w:b w:val="0"/>
          <w:sz w:val="21"/>
          <w:szCs w:val="22"/>
        </w:rPr>
      </w:pPr>
      <w:r>
        <w:fldChar w:fldCharType="begin"/>
      </w:r>
      <w:r>
        <w:instrText xml:space="preserve"> HYPERLINK \l "_Toc77949792" </w:instrText>
      </w:r>
      <w:r>
        <w:fldChar w:fldCharType="separate"/>
      </w:r>
      <w:r>
        <w:rPr>
          <w:rStyle w:val="54"/>
        </w:rPr>
        <w:t>第四章  采购</w:t>
      </w:r>
      <w:bookmarkStart w:id="9" w:name="_Hlt99472030"/>
      <w:bookmarkStart w:id="10" w:name="_Hlt99472029"/>
      <w:r>
        <w:rPr>
          <w:rStyle w:val="54"/>
        </w:rPr>
        <w:t>需</w:t>
      </w:r>
      <w:bookmarkEnd w:id="9"/>
      <w:bookmarkEnd w:id="10"/>
      <w:bookmarkStart w:id="11" w:name="_Hlt122465568"/>
      <w:r>
        <w:rPr>
          <w:rStyle w:val="54"/>
        </w:rPr>
        <w:t>求</w:t>
      </w:r>
      <w:bookmarkEnd w:id="11"/>
      <w:r>
        <w:tab/>
      </w:r>
      <w:r>
        <w:fldChar w:fldCharType="begin"/>
      </w:r>
      <w:r>
        <w:instrText xml:space="preserve"> PAGEREF _Toc77949792 \h </w:instrText>
      </w:r>
      <w:r>
        <w:fldChar w:fldCharType="separate"/>
      </w:r>
      <w:r>
        <w:t>31</w:t>
      </w:r>
      <w:r>
        <w:fldChar w:fldCharType="end"/>
      </w:r>
      <w:r>
        <w:fldChar w:fldCharType="end"/>
      </w:r>
    </w:p>
    <w:p>
      <w:pPr>
        <w:pStyle w:val="30"/>
        <w:tabs>
          <w:tab w:val="right" w:leader="dot" w:pos="8302"/>
        </w:tabs>
        <w:rPr>
          <w:rFonts w:ascii="等线" w:hAnsi="等线" w:eastAsia="等线"/>
          <w:b w:val="0"/>
          <w:sz w:val="21"/>
          <w:szCs w:val="22"/>
        </w:rPr>
      </w:pPr>
      <w:r>
        <w:fldChar w:fldCharType="begin"/>
      </w:r>
      <w:r>
        <w:instrText xml:space="preserve"> HYPERLINK \l "_Toc77949793" </w:instrText>
      </w:r>
      <w:r>
        <w:fldChar w:fldCharType="separate"/>
      </w:r>
      <w:r>
        <w:rPr>
          <w:rStyle w:val="54"/>
          <w:rFonts w:ascii="宋体" w:hAnsi="宋体"/>
        </w:rPr>
        <w:t>第五章  响应文件格式</w:t>
      </w:r>
      <w:r>
        <w:tab/>
      </w:r>
      <w:r>
        <w:fldChar w:fldCharType="begin"/>
      </w:r>
      <w:r>
        <w:instrText xml:space="preserve"> PAGEREF _Toc77949793 \h </w:instrText>
      </w:r>
      <w:r>
        <w:fldChar w:fldCharType="separate"/>
      </w:r>
      <w:r>
        <w:t>31</w:t>
      </w:r>
      <w:r>
        <w:fldChar w:fldCharType="end"/>
      </w:r>
      <w:r>
        <w:fldChar w:fldCharType="end"/>
      </w:r>
    </w:p>
    <w:p>
      <w:pPr>
        <w:pStyle w:val="37"/>
        <w:rPr>
          <w:rFonts w:ascii="等线" w:hAnsi="等线" w:eastAsia="等线" w:cs="Times New Roman"/>
          <w:szCs w:val="22"/>
        </w:rPr>
      </w:pPr>
      <w:r>
        <w:fldChar w:fldCharType="begin"/>
      </w:r>
      <w:r>
        <w:instrText xml:space="preserve"> HYPERLINK \l "_Toc77949794" </w:instrText>
      </w:r>
      <w:r>
        <w:fldChar w:fldCharType="separate"/>
      </w:r>
      <w:r>
        <w:rPr>
          <w:rStyle w:val="54"/>
          <w:b/>
        </w:rPr>
        <w:t>一、资格性自查表</w:t>
      </w:r>
      <w:r>
        <w:tab/>
      </w:r>
      <w:r>
        <w:fldChar w:fldCharType="begin"/>
      </w:r>
      <w:r>
        <w:instrText xml:space="preserve"> PAGEREF _Toc77949794 \h </w:instrText>
      </w:r>
      <w:r>
        <w:fldChar w:fldCharType="separate"/>
      </w:r>
      <w:r>
        <w:t>37</w:t>
      </w:r>
      <w:r>
        <w:fldChar w:fldCharType="end"/>
      </w:r>
      <w:r>
        <w:fldChar w:fldCharType="end"/>
      </w:r>
    </w:p>
    <w:p>
      <w:pPr>
        <w:pStyle w:val="37"/>
        <w:rPr>
          <w:rFonts w:ascii="等线" w:hAnsi="等线" w:eastAsia="等线" w:cs="Times New Roman"/>
          <w:szCs w:val="22"/>
        </w:rPr>
      </w:pPr>
      <w:r>
        <w:fldChar w:fldCharType="begin"/>
      </w:r>
      <w:r>
        <w:instrText xml:space="preserve"> HYPERLINK \l "_Toc77949795" </w:instrText>
      </w:r>
      <w:r>
        <w:fldChar w:fldCharType="separate"/>
      </w:r>
      <w:r>
        <w:rPr>
          <w:rStyle w:val="54"/>
        </w:rPr>
        <w:t>二、磋商函</w:t>
      </w:r>
      <w:r>
        <w:tab/>
      </w:r>
      <w:r>
        <w:fldChar w:fldCharType="begin"/>
      </w:r>
      <w:r>
        <w:instrText xml:space="preserve"> PAGEREF _Toc77949795 \h </w:instrText>
      </w:r>
      <w:r>
        <w:fldChar w:fldCharType="separate"/>
      </w:r>
      <w:r>
        <w:t>38</w:t>
      </w:r>
      <w:r>
        <w:fldChar w:fldCharType="end"/>
      </w:r>
      <w:r>
        <w:fldChar w:fldCharType="end"/>
      </w:r>
    </w:p>
    <w:p>
      <w:pPr>
        <w:pStyle w:val="37"/>
        <w:rPr>
          <w:rFonts w:ascii="等线" w:hAnsi="等线" w:eastAsia="等线" w:cs="Times New Roman"/>
          <w:szCs w:val="22"/>
        </w:rPr>
      </w:pPr>
      <w:r>
        <w:fldChar w:fldCharType="begin"/>
      </w:r>
      <w:r>
        <w:instrText xml:space="preserve"> HYPERLINK \l "_Toc77949796" </w:instrText>
      </w:r>
      <w:r>
        <w:fldChar w:fldCharType="separate"/>
      </w:r>
      <w:r>
        <w:rPr>
          <w:rStyle w:val="54"/>
        </w:rPr>
        <w:t>三、磋商保证金</w:t>
      </w:r>
      <w:r>
        <w:tab/>
      </w:r>
      <w:r>
        <w:fldChar w:fldCharType="begin"/>
      </w:r>
      <w:r>
        <w:instrText xml:space="preserve"> PAGEREF _Toc77949796 \h </w:instrText>
      </w:r>
      <w:r>
        <w:fldChar w:fldCharType="separate"/>
      </w:r>
      <w:r>
        <w:t>42</w:t>
      </w:r>
      <w:r>
        <w:fldChar w:fldCharType="end"/>
      </w:r>
      <w:r>
        <w:fldChar w:fldCharType="end"/>
      </w:r>
    </w:p>
    <w:p>
      <w:pPr>
        <w:pStyle w:val="37"/>
        <w:rPr>
          <w:rFonts w:ascii="等线" w:hAnsi="等线" w:eastAsia="等线" w:cs="Times New Roman"/>
          <w:szCs w:val="22"/>
        </w:rPr>
      </w:pPr>
      <w:r>
        <w:fldChar w:fldCharType="begin"/>
      </w:r>
      <w:r>
        <w:instrText xml:space="preserve"> HYPERLINK \l "_Toc77949797" </w:instrText>
      </w:r>
      <w:r>
        <w:fldChar w:fldCharType="separate"/>
      </w:r>
      <w:r>
        <w:rPr>
          <w:rStyle w:val="54"/>
        </w:rPr>
        <w:t>四、报价一览表及报价明细表</w:t>
      </w:r>
      <w:r>
        <w:tab/>
      </w:r>
      <w:r>
        <w:fldChar w:fldCharType="begin"/>
      </w:r>
      <w:r>
        <w:instrText xml:space="preserve"> PAGEREF _Toc77949797 \h </w:instrText>
      </w:r>
      <w:r>
        <w:fldChar w:fldCharType="separate"/>
      </w:r>
      <w:r>
        <w:t>43</w:t>
      </w:r>
      <w:r>
        <w:fldChar w:fldCharType="end"/>
      </w:r>
      <w:r>
        <w:fldChar w:fldCharType="end"/>
      </w:r>
    </w:p>
    <w:p>
      <w:pPr>
        <w:pStyle w:val="37"/>
        <w:rPr>
          <w:rFonts w:ascii="等线" w:hAnsi="等线" w:eastAsia="等线" w:cs="Times New Roman"/>
          <w:szCs w:val="22"/>
        </w:rPr>
      </w:pPr>
      <w:r>
        <w:fldChar w:fldCharType="begin"/>
      </w:r>
      <w:r>
        <w:instrText xml:space="preserve"> HYPERLINK \l "_Toc77949798" </w:instrText>
      </w:r>
      <w:r>
        <w:fldChar w:fldCharType="separate"/>
      </w:r>
      <w:r>
        <w:rPr>
          <w:rStyle w:val="54"/>
        </w:rPr>
        <w:t>五、供应商的资格证明材料</w:t>
      </w:r>
      <w:r>
        <w:tab/>
      </w:r>
      <w:r>
        <w:fldChar w:fldCharType="begin"/>
      </w:r>
      <w:r>
        <w:instrText xml:space="preserve"> PAGEREF _Toc77949798 \h </w:instrText>
      </w:r>
      <w:r>
        <w:fldChar w:fldCharType="separate"/>
      </w:r>
      <w:r>
        <w:t>49</w:t>
      </w:r>
      <w:r>
        <w:fldChar w:fldCharType="end"/>
      </w:r>
      <w:r>
        <w:fldChar w:fldCharType="end"/>
      </w:r>
    </w:p>
    <w:p>
      <w:pPr>
        <w:pStyle w:val="37"/>
        <w:rPr>
          <w:rFonts w:ascii="等线" w:hAnsi="等线" w:eastAsia="等线" w:cs="Times New Roman"/>
          <w:szCs w:val="22"/>
        </w:rPr>
      </w:pPr>
      <w:r>
        <w:fldChar w:fldCharType="begin"/>
      </w:r>
      <w:r>
        <w:instrText xml:space="preserve"> HYPERLINK \l "_Toc77949799" </w:instrText>
      </w:r>
      <w:r>
        <w:fldChar w:fldCharType="separate"/>
      </w:r>
      <w:r>
        <w:rPr>
          <w:rStyle w:val="54"/>
        </w:rPr>
        <w:t>六、项目方案</w:t>
      </w:r>
      <w:r>
        <w:tab/>
      </w:r>
      <w:r>
        <w:fldChar w:fldCharType="begin"/>
      </w:r>
      <w:r>
        <w:instrText xml:space="preserve"> PAGEREF _Toc77949799 \h </w:instrText>
      </w:r>
      <w:r>
        <w:fldChar w:fldCharType="separate"/>
      </w:r>
      <w:r>
        <w:t>55</w:t>
      </w:r>
      <w:r>
        <w:fldChar w:fldCharType="end"/>
      </w:r>
      <w:r>
        <w:fldChar w:fldCharType="end"/>
      </w:r>
    </w:p>
    <w:p>
      <w:pPr>
        <w:pStyle w:val="37"/>
        <w:rPr>
          <w:rFonts w:ascii="等线" w:hAnsi="等线" w:eastAsia="等线" w:cs="Times New Roman"/>
          <w:szCs w:val="22"/>
        </w:rPr>
      </w:pPr>
      <w:r>
        <w:fldChar w:fldCharType="begin"/>
      </w:r>
      <w:r>
        <w:instrText xml:space="preserve"> HYPERLINK \l "_Toc77949800" </w:instrText>
      </w:r>
      <w:r>
        <w:fldChar w:fldCharType="separate"/>
      </w:r>
      <w:r>
        <w:rPr>
          <w:rStyle w:val="54"/>
        </w:rPr>
        <w:t>七、响应/偏离表</w:t>
      </w:r>
      <w:r>
        <w:tab/>
      </w:r>
      <w:r>
        <w:fldChar w:fldCharType="begin"/>
      </w:r>
      <w:r>
        <w:instrText xml:space="preserve"> PAGEREF _Toc77949800 \h </w:instrText>
      </w:r>
      <w:r>
        <w:fldChar w:fldCharType="separate"/>
      </w:r>
      <w:r>
        <w:t>58</w:t>
      </w:r>
      <w:r>
        <w:fldChar w:fldCharType="end"/>
      </w:r>
      <w:r>
        <w:fldChar w:fldCharType="end"/>
      </w:r>
    </w:p>
    <w:p>
      <w:pPr>
        <w:pStyle w:val="37"/>
        <w:rPr>
          <w:rFonts w:ascii="等线" w:hAnsi="等线" w:eastAsia="等线" w:cs="Times New Roman"/>
          <w:szCs w:val="22"/>
        </w:rPr>
      </w:pPr>
      <w:r>
        <w:fldChar w:fldCharType="begin"/>
      </w:r>
      <w:r>
        <w:instrText xml:space="preserve"> HYPERLINK \l "_Toc77949801" </w:instrText>
      </w:r>
      <w:r>
        <w:fldChar w:fldCharType="separate"/>
      </w:r>
      <w:r>
        <w:rPr>
          <w:rStyle w:val="54"/>
        </w:rPr>
        <w:t>八、供应商认为需要提供的其它资料</w:t>
      </w:r>
      <w:r>
        <w:tab/>
      </w:r>
      <w:r>
        <w:fldChar w:fldCharType="begin"/>
      </w:r>
      <w:r>
        <w:instrText xml:space="preserve"> PAGEREF _Toc77949801 \h </w:instrText>
      </w:r>
      <w:r>
        <w:fldChar w:fldCharType="separate"/>
      </w:r>
      <w:r>
        <w:t>59</w:t>
      </w:r>
      <w:r>
        <w:fldChar w:fldCharType="end"/>
      </w:r>
      <w:r>
        <w:fldChar w:fldCharType="end"/>
      </w:r>
    </w:p>
    <w:p>
      <w:pPr>
        <w:spacing w:line="360" w:lineRule="auto"/>
        <w:jc w:val="center"/>
        <w:rPr>
          <w:rFonts w:ascii="宋体" w:hAnsi="宋体"/>
          <w:szCs w:val="21"/>
        </w:rPr>
      </w:pPr>
      <w:r>
        <w:rPr>
          <w:rFonts w:ascii="宋体" w:hAnsi="宋体"/>
          <w:szCs w:val="21"/>
        </w:rPr>
        <w:fldChar w:fldCharType="end"/>
      </w:r>
      <w:bookmarkStart w:id="12" w:name="_Toc433113174"/>
    </w:p>
    <w:p>
      <w:pPr>
        <w:pStyle w:val="2"/>
        <w:sectPr>
          <w:headerReference r:id="rId4" w:type="first"/>
          <w:headerReference r:id="rId3" w:type="default"/>
          <w:pgSz w:w="11906" w:h="16838"/>
          <w:pgMar w:top="1440" w:right="1797" w:bottom="1440" w:left="1797" w:header="851" w:footer="992" w:gutter="0"/>
          <w:cols w:space="720" w:num="1"/>
          <w:docGrid w:linePitch="312" w:charSpace="0"/>
        </w:sectPr>
      </w:pPr>
    </w:p>
    <w:p>
      <w:pPr>
        <w:pStyle w:val="2"/>
      </w:pPr>
    </w:p>
    <w:p>
      <w:pPr>
        <w:pStyle w:val="2"/>
      </w:pPr>
      <w:r>
        <w:br w:type="page"/>
      </w:r>
    </w:p>
    <w:p>
      <w:pPr>
        <w:pStyle w:val="3"/>
        <w:sectPr>
          <w:footerReference r:id="rId5" w:type="default"/>
          <w:type w:val="continuous"/>
          <w:pgSz w:w="11906" w:h="16838"/>
          <w:pgMar w:top="1440" w:right="1797" w:bottom="1440" w:left="1797" w:header="851" w:footer="992" w:gutter="0"/>
          <w:pgNumType w:start="0"/>
          <w:cols w:space="720" w:num="1"/>
          <w:docGrid w:linePitch="312" w:charSpace="0"/>
        </w:sectPr>
      </w:pPr>
      <w:bookmarkStart w:id="13" w:name="_Toc77949781"/>
    </w:p>
    <w:p>
      <w:pPr>
        <w:pStyle w:val="3"/>
        <w:spacing w:line="440" w:lineRule="exact"/>
        <w:rPr>
          <w:sz w:val="24"/>
          <w:szCs w:val="24"/>
        </w:rPr>
      </w:pPr>
      <w:r>
        <w:rPr>
          <w:rFonts w:hint="eastAsia"/>
        </w:rPr>
        <w:t>第一</w:t>
      </w:r>
      <w:r>
        <w:t xml:space="preserve">章  </w:t>
      </w:r>
      <w:r>
        <w:rPr>
          <w:rFonts w:hint="eastAsia"/>
        </w:rPr>
        <w:t>竞争性磋商公告</w:t>
      </w:r>
      <w:bookmarkEnd w:id="3"/>
      <w:bookmarkEnd w:id="4"/>
      <w:bookmarkEnd w:id="5"/>
      <w:bookmarkEnd w:id="6"/>
      <w:bookmarkEnd w:id="12"/>
      <w:bookmarkEnd w:id="13"/>
      <w:bookmarkStart w:id="14" w:name="_Toc433113175"/>
      <w:bookmarkStart w:id="15" w:name="_Toc420948006"/>
    </w:p>
    <w:p>
      <w:pPr>
        <w:pStyle w:val="4"/>
        <w:shd w:val="clear" w:color="auto" w:fill="FFFFFF"/>
        <w:spacing w:before="450" w:after="300" w:line="440" w:lineRule="exact"/>
        <w:jc w:val="center"/>
        <w:textAlignment w:val="baseline"/>
        <w:rPr>
          <w:rFonts w:hint="eastAsia" w:ascii="inherit" w:hAnsi="inherit" w:eastAsia="微软雅黑"/>
          <w:color w:val="383940"/>
          <w:sz w:val="39"/>
          <w:szCs w:val="39"/>
        </w:rPr>
      </w:pPr>
      <w:r>
        <w:rPr>
          <w:rFonts w:ascii="inherit" w:hAnsi="inherit" w:eastAsia="微软雅黑"/>
          <w:color w:val="383940"/>
          <w:sz w:val="39"/>
          <w:szCs w:val="39"/>
        </w:rPr>
        <w:t>乌鲁木齐市第156中学安保服务采购项目</w:t>
      </w:r>
    </w:p>
    <w:p>
      <w:pPr>
        <w:pStyle w:val="4"/>
        <w:shd w:val="clear" w:color="auto" w:fill="FFFFFF"/>
        <w:spacing w:before="450" w:after="300" w:line="440" w:lineRule="exact"/>
        <w:jc w:val="center"/>
        <w:textAlignment w:val="baseline"/>
        <w:rPr>
          <w:rFonts w:hint="eastAsia" w:ascii="inherit" w:hAnsi="inherit" w:eastAsia="微软雅黑"/>
          <w:color w:val="383940"/>
          <w:sz w:val="39"/>
          <w:szCs w:val="39"/>
        </w:rPr>
      </w:pPr>
      <w:r>
        <w:rPr>
          <w:rFonts w:ascii="inherit" w:hAnsi="inherit" w:eastAsia="微软雅黑"/>
          <w:color w:val="383940"/>
          <w:sz w:val="39"/>
          <w:szCs w:val="39"/>
        </w:rPr>
        <w:t>（二次）竞争性磋商公告</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项目概况</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乌鲁木齐市第156中学安保服务采购项目（二次）的潜在供应商应在</w:t>
      </w:r>
      <w:r>
        <w:rPr>
          <w:rFonts w:hint="eastAsia" w:ascii="inherit" w:hAnsi="inherit" w:eastAsia="微软雅黑"/>
          <w:color w:val="383838"/>
        </w:rPr>
        <w:t>政采云平台https://www.zcygov.cn/</w:t>
      </w:r>
      <w:r>
        <w:rPr>
          <w:rFonts w:ascii="inherit" w:hAnsi="inherit" w:eastAsia="微软雅黑"/>
          <w:color w:val="383838"/>
        </w:rPr>
        <w:t>获取采购文件，并于2023年</w:t>
      </w:r>
      <w:r>
        <w:rPr>
          <w:rFonts w:hint="eastAsia" w:ascii="inherit" w:hAnsi="inherit" w:eastAsia="微软雅黑"/>
          <w:color w:val="383838"/>
        </w:rPr>
        <w:t>1</w:t>
      </w:r>
      <w:r>
        <w:rPr>
          <w:rFonts w:ascii="inherit" w:hAnsi="inherit" w:eastAsia="微软雅黑"/>
          <w:color w:val="383838"/>
        </w:rPr>
        <w:t>1月</w:t>
      </w:r>
      <w:r>
        <w:rPr>
          <w:rFonts w:hint="eastAsia" w:ascii="inherit" w:hAnsi="inherit" w:eastAsia="微软雅黑"/>
          <w:color w:val="383838"/>
          <w:lang w:val="en-US" w:eastAsia="zh-CN"/>
        </w:rPr>
        <w:t>10</w:t>
      </w:r>
      <w:r>
        <w:rPr>
          <w:rFonts w:ascii="inherit" w:hAnsi="inherit" w:eastAsia="微软雅黑"/>
          <w:color w:val="383838"/>
        </w:rPr>
        <w:t>日 11点00分（北京时间）前提交响应文件。</w:t>
      </w:r>
    </w:p>
    <w:p>
      <w:pPr>
        <w:pStyle w:val="41"/>
        <w:shd w:val="clear" w:color="auto" w:fill="FFFFFF"/>
        <w:spacing w:before="0" w:beforeAutospacing="0" w:after="0" w:afterAutospacing="0" w:line="480" w:lineRule="atLeast"/>
        <w:textAlignment w:val="baseline"/>
        <w:rPr>
          <w:rFonts w:hint="eastAsia" w:ascii="inherit" w:hAnsi="inherit" w:eastAsia="微软雅黑"/>
          <w:color w:val="383838"/>
        </w:rPr>
      </w:pPr>
      <w:r>
        <w:rPr>
          <w:rStyle w:val="48"/>
          <w:rFonts w:ascii="inherit" w:hAnsi="inherit" w:eastAsia="微软雅黑"/>
          <w:color w:val="383838"/>
        </w:rPr>
        <w:t>一、项目基本情况</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项目编号：ZYZB-2023-Z-094-2  [2023]1186号</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 xml:space="preserve">项目名称：乌鲁木齐市第156中学安保服务采购项目（二次） </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采购方式：竞争性磋商</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预算金额：33.60 万元（人民币）</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采购需求：</w:t>
      </w:r>
    </w:p>
    <w:p>
      <w:pPr>
        <w:pStyle w:val="41"/>
        <w:shd w:val="clear" w:color="auto" w:fill="FFFFFF"/>
        <w:spacing w:before="75" w:beforeAutospacing="0" w:after="330" w:afterAutospacing="0" w:line="360" w:lineRule="atLeast"/>
        <w:textAlignment w:val="baseline"/>
        <w:rPr>
          <w:rFonts w:hint="eastAsia" w:ascii="inherit" w:hAnsi="inherit" w:eastAsia="微软雅黑"/>
          <w:color w:val="383838"/>
        </w:rPr>
      </w:pPr>
      <w:r>
        <w:rPr>
          <w:rFonts w:ascii="inherit" w:hAnsi="inherit" w:eastAsia="微软雅黑"/>
          <w:color w:val="383838"/>
        </w:rPr>
        <w:t>安保服务</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合同履行期限：</w:t>
      </w:r>
      <w:r>
        <w:rPr>
          <w:rFonts w:hint="eastAsia" w:ascii="inherit" w:hAnsi="inherit" w:eastAsia="微软雅黑"/>
          <w:color w:val="383838"/>
        </w:rPr>
        <w:t>一</w:t>
      </w:r>
      <w:r>
        <w:rPr>
          <w:rFonts w:ascii="inherit" w:hAnsi="inherit" w:eastAsia="微软雅黑"/>
          <w:color w:val="383838"/>
        </w:rPr>
        <w:t>年</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本项目( 不接受  )联合体投标。</w:t>
      </w:r>
    </w:p>
    <w:p>
      <w:pPr>
        <w:pStyle w:val="41"/>
        <w:shd w:val="clear" w:color="auto" w:fill="FFFFFF"/>
        <w:spacing w:before="0" w:beforeAutospacing="0" w:after="0" w:afterAutospacing="0" w:line="480" w:lineRule="atLeast"/>
        <w:textAlignment w:val="baseline"/>
        <w:rPr>
          <w:rFonts w:hint="eastAsia" w:ascii="inherit" w:hAnsi="inherit" w:eastAsia="微软雅黑"/>
          <w:color w:val="383838"/>
        </w:rPr>
      </w:pPr>
      <w:r>
        <w:rPr>
          <w:rStyle w:val="48"/>
          <w:rFonts w:ascii="inherit" w:hAnsi="inherit" w:eastAsia="微软雅黑"/>
          <w:color w:val="383838"/>
        </w:rPr>
        <w:t>二、申请人的资格要求：</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1.满足《中华人民共和国政府采购法》第二十二条规定；</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2.落实政府采购政策需满足的资格要求：</w:t>
      </w:r>
      <w:r>
        <w:rPr>
          <w:rFonts w:hint="eastAsia" w:ascii="inherit" w:hAnsi="inherit" w:eastAsia="微软雅黑"/>
          <w:color w:val="383838"/>
        </w:rPr>
        <w:t>专门面向小微企业采购</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3.本项目的特定资格要求：具有有效的</w:t>
      </w:r>
      <w:r>
        <w:rPr>
          <w:rFonts w:hint="eastAsia" w:ascii="inherit" w:hAnsi="inherit" w:eastAsia="微软雅黑"/>
          <w:color w:val="383838"/>
        </w:rPr>
        <w:t>公安部门颁发的《保安服务许可证》</w:t>
      </w:r>
      <w:r>
        <w:rPr>
          <w:rFonts w:ascii="inherit" w:hAnsi="inherit" w:eastAsia="微软雅黑"/>
          <w:color w:val="383838"/>
        </w:rPr>
        <w:t>。</w:t>
      </w:r>
    </w:p>
    <w:p>
      <w:pPr>
        <w:pStyle w:val="41"/>
        <w:shd w:val="clear" w:color="auto" w:fill="FFFFFF"/>
        <w:spacing w:before="0" w:beforeAutospacing="0" w:after="0" w:afterAutospacing="0" w:line="480" w:lineRule="atLeast"/>
        <w:textAlignment w:val="baseline"/>
        <w:rPr>
          <w:rFonts w:hint="eastAsia" w:ascii="inherit" w:hAnsi="inherit" w:eastAsia="微软雅黑"/>
          <w:color w:val="383838"/>
        </w:rPr>
      </w:pPr>
      <w:r>
        <w:rPr>
          <w:rStyle w:val="48"/>
          <w:rFonts w:ascii="inherit" w:hAnsi="inherit" w:eastAsia="微软雅黑"/>
          <w:color w:val="383838"/>
        </w:rPr>
        <w:t>三、获取采购文件</w:t>
      </w:r>
    </w:p>
    <w:p>
      <w:pPr>
        <w:pStyle w:val="41"/>
        <w:shd w:val="clear" w:color="auto" w:fill="FFFFFF"/>
        <w:spacing w:before="75" w:beforeAutospacing="0" w:after="330" w:afterAutospacing="0" w:line="480" w:lineRule="atLeast"/>
        <w:ind w:firstLine="480" w:firstLineChars="200"/>
        <w:textAlignment w:val="baseline"/>
        <w:rPr>
          <w:rFonts w:hint="eastAsia" w:ascii="inherit" w:hAnsi="inherit" w:eastAsia="微软雅黑"/>
          <w:color w:val="383838"/>
        </w:rPr>
      </w:pPr>
      <w:r>
        <w:rPr>
          <w:rFonts w:ascii="inherit" w:hAnsi="inherit" w:eastAsia="微软雅黑"/>
          <w:color w:val="383838"/>
        </w:rPr>
        <w:t>时间：2023年10月2</w:t>
      </w:r>
      <w:r>
        <w:rPr>
          <w:rFonts w:hint="eastAsia" w:ascii="inherit" w:hAnsi="inherit" w:eastAsia="微软雅黑"/>
          <w:color w:val="383838"/>
          <w:lang w:val="en-US" w:eastAsia="zh-CN"/>
        </w:rPr>
        <w:t>7</w:t>
      </w:r>
      <w:r>
        <w:rPr>
          <w:rFonts w:ascii="inherit" w:hAnsi="inherit" w:eastAsia="微软雅黑"/>
          <w:color w:val="383838"/>
        </w:rPr>
        <w:t>日  至 2023年11月0</w:t>
      </w:r>
      <w:r>
        <w:rPr>
          <w:rFonts w:hint="eastAsia" w:ascii="inherit" w:hAnsi="inherit" w:eastAsia="微软雅黑"/>
          <w:color w:val="383838"/>
          <w:lang w:val="en-US" w:eastAsia="zh-CN"/>
        </w:rPr>
        <w:t>3</w:t>
      </w:r>
      <w:r>
        <w:rPr>
          <w:rFonts w:ascii="inherit" w:hAnsi="inherit" w:eastAsia="微软雅黑"/>
          <w:color w:val="383838"/>
        </w:rPr>
        <w:t>日，每天上午10:00至14:00，下午15:00至19:00。（北京时间，法定节假日除外）</w:t>
      </w:r>
    </w:p>
    <w:p>
      <w:pPr>
        <w:pStyle w:val="41"/>
        <w:shd w:val="clear" w:color="auto" w:fill="FFFFFF"/>
        <w:spacing w:line="480" w:lineRule="atLeast"/>
        <w:ind w:firstLine="480" w:firstLineChars="200"/>
        <w:textAlignment w:val="baseline"/>
        <w:rPr>
          <w:rFonts w:hint="eastAsia" w:ascii="inherit" w:hAnsi="inherit" w:eastAsia="微软雅黑"/>
          <w:color w:val="383838"/>
        </w:rPr>
      </w:pPr>
      <w:r>
        <w:rPr>
          <w:rFonts w:hint="eastAsia" w:ascii="inherit" w:hAnsi="inherit" w:eastAsia="微软雅黑"/>
          <w:color w:val="383838"/>
        </w:rPr>
        <w:t xml:space="preserve">地点：网上报名，供应商登录政采云平台https://www.zcygov.cn/在线申请获取采购文件（进入“项目采购”应用，在获取采购文件菜单中选择项目，申请获取采购文件） </w:t>
      </w:r>
    </w:p>
    <w:p>
      <w:pPr>
        <w:pStyle w:val="41"/>
        <w:shd w:val="clear" w:color="auto" w:fill="FFFFFF"/>
        <w:spacing w:line="480" w:lineRule="atLeast"/>
        <w:textAlignment w:val="baseline"/>
        <w:rPr>
          <w:rFonts w:hint="eastAsia" w:ascii="inherit" w:hAnsi="inherit" w:eastAsia="微软雅黑"/>
          <w:color w:val="383838"/>
        </w:rPr>
      </w:pPr>
      <w:r>
        <w:rPr>
          <w:rFonts w:hint="eastAsia" w:ascii="inherit" w:hAnsi="inherit" w:eastAsia="微软雅黑"/>
          <w:color w:val="383838"/>
        </w:rPr>
        <w:t xml:space="preserve">    方式：网上报名，供应商登录</w:t>
      </w:r>
      <w:bookmarkStart w:id="16" w:name="_Hlk129347222"/>
      <w:r>
        <w:rPr>
          <w:rFonts w:hint="eastAsia" w:ascii="inherit" w:hAnsi="inherit" w:eastAsia="微软雅黑"/>
          <w:color w:val="383838"/>
        </w:rPr>
        <w:t>政采云平台https://www.zcygov.cn/</w:t>
      </w:r>
      <w:bookmarkEnd w:id="16"/>
      <w:r>
        <w:rPr>
          <w:rFonts w:hint="eastAsia" w:ascii="inherit" w:hAnsi="inherit" w:eastAsia="微软雅黑"/>
          <w:color w:val="383838"/>
        </w:rPr>
        <w:t xml:space="preserve">在线申请获取采购文件（进入“项目采购”应用，在获取采购文件菜单中选择项目，申请获取采购文件） </w:t>
      </w:r>
    </w:p>
    <w:p>
      <w:pPr>
        <w:pStyle w:val="41"/>
        <w:shd w:val="clear" w:color="auto" w:fill="FFFFFF"/>
        <w:spacing w:before="0" w:beforeAutospacing="0" w:after="0" w:afterAutospacing="0" w:line="480" w:lineRule="atLeast"/>
        <w:ind w:firstLine="480"/>
        <w:textAlignment w:val="baseline"/>
        <w:rPr>
          <w:rFonts w:hint="eastAsia" w:ascii="inherit" w:hAnsi="inherit" w:eastAsia="微软雅黑"/>
          <w:color w:val="383838"/>
        </w:rPr>
      </w:pPr>
      <w:r>
        <w:rPr>
          <w:rFonts w:hint="eastAsia" w:ascii="inherit" w:hAnsi="inherit" w:eastAsia="微软雅黑"/>
          <w:color w:val="383838"/>
        </w:rPr>
        <w:t>售价（元）： 0</w:t>
      </w:r>
    </w:p>
    <w:p>
      <w:pPr>
        <w:pStyle w:val="41"/>
        <w:shd w:val="clear" w:color="auto" w:fill="FFFFFF"/>
        <w:spacing w:before="0" w:beforeAutospacing="0" w:after="0" w:afterAutospacing="0" w:line="480" w:lineRule="atLeast"/>
        <w:textAlignment w:val="baseline"/>
        <w:rPr>
          <w:rFonts w:hint="eastAsia" w:ascii="inherit" w:hAnsi="inherit" w:eastAsia="微软雅黑"/>
          <w:color w:val="383838"/>
        </w:rPr>
      </w:pPr>
      <w:r>
        <w:rPr>
          <w:rStyle w:val="48"/>
          <w:rFonts w:ascii="inherit" w:hAnsi="inherit" w:eastAsia="微软雅黑"/>
          <w:color w:val="383838"/>
        </w:rPr>
        <w:t>四、响应文件提交</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截止时间：2023年11月</w:t>
      </w:r>
      <w:r>
        <w:rPr>
          <w:rFonts w:hint="eastAsia" w:ascii="inherit" w:hAnsi="inherit" w:eastAsia="微软雅黑"/>
          <w:color w:val="383838"/>
          <w:lang w:val="en-US" w:eastAsia="zh-CN"/>
        </w:rPr>
        <w:t>10</w:t>
      </w:r>
      <w:r>
        <w:rPr>
          <w:rFonts w:ascii="inherit" w:hAnsi="inherit" w:eastAsia="微软雅黑"/>
          <w:color w:val="383838"/>
        </w:rPr>
        <w:t>日 11点00分（北京时间）</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地点：</w:t>
      </w:r>
      <w:r>
        <w:rPr>
          <w:rFonts w:hint="eastAsia" w:ascii="inherit" w:hAnsi="inherit" w:eastAsia="微软雅黑"/>
          <w:color w:val="383838"/>
        </w:rPr>
        <w:t>政采云平台https://www.zcygov.cn/</w:t>
      </w:r>
    </w:p>
    <w:p>
      <w:pPr>
        <w:pStyle w:val="41"/>
        <w:shd w:val="clear" w:color="auto" w:fill="FFFFFF"/>
        <w:spacing w:before="0" w:beforeAutospacing="0" w:after="0" w:afterAutospacing="0" w:line="480" w:lineRule="atLeast"/>
        <w:textAlignment w:val="baseline"/>
        <w:rPr>
          <w:rFonts w:hint="eastAsia" w:ascii="inherit" w:hAnsi="inherit" w:eastAsia="微软雅黑"/>
          <w:color w:val="383838"/>
        </w:rPr>
      </w:pPr>
      <w:r>
        <w:rPr>
          <w:rStyle w:val="48"/>
          <w:rFonts w:ascii="inherit" w:hAnsi="inherit" w:eastAsia="微软雅黑"/>
          <w:color w:val="383838"/>
        </w:rPr>
        <w:t>五、开启</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时间：</w:t>
      </w:r>
      <w:r>
        <w:rPr>
          <w:rFonts w:ascii="inherit" w:hAnsi="inherit" w:eastAsia="微软雅黑"/>
          <w:color w:val="383838"/>
          <w:u w:val="single"/>
        </w:rPr>
        <w:t>2023年11月</w:t>
      </w:r>
      <w:r>
        <w:rPr>
          <w:rFonts w:hint="eastAsia" w:ascii="inherit" w:hAnsi="inherit" w:eastAsia="微软雅黑"/>
          <w:color w:val="383838"/>
          <w:u w:val="single"/>
          <w:lang w:val="en-US" w:eastAsia="zh-CN"/>
        </w:rPr>
        <w:t>10</w:t>
      </w:r>
      <w:r>
        <w:rPr>
          <w:rFonts w:ascii="inherit" w:hAnsi="inherit" w:eastAsia="微软雅黑"/>
          <w:color w:val="383838"/>
          <w:u w:val="single"/>
        </w:rPr>
        <w:t>日 1</w:t>
      </w:r>
      <w:r>
        <w:rPr>
          <w:rFonts w:ascii="inherit" w:hAnsi="inherit" w:eastAsia="微软雅黑"/>
          <w:color w:val="383838"/>
        </w:rPr>
        <w:t>1点00分（北京时间）</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地点：</w:t>
      </w:r>
      <w:r>
        <w:rPr>
          <w:rFonts w:hint="eastAsia" w:ascii="inherit" w:hAnsi="inherit" w:eastAsia="微软雅黑"/>
          <w:color w:val="383838"/>
        </w:rPr>
        <w:t>政采云平台https://www.zcygov.cn/</w:t>
      </w:r>
    </w:p>
    <w:p>
      <w:pPr>
        <w:pStyle w:val="41"/>
        <w:shd w:val="clear" w:color="auto" w:fill="FFFFFF"/>
        <w:spacing w:before="0" w:beforeAutospacing="0" w:after="0" w:afterAutospacing="0" w:line="480" w:lineRule="atLeast"/>
        <w:textAlignment w:val="baseline"/>
        <w:rPr>
          <w:rFonts w:hint="eastAsia" w:ascii="inherit" w:hAnsi="inherit" w:eastAsia="微软雅黑"/>
          <w:color w:val="383838"/>
        </w:rPr>
      </w:pPr>
      <w:r>
        <w:rPr>
          <w:rStyle w:val="48"/>
          <w:rFonts w:ascii="inherit" w:hAnsi="inherit" w:eastAsia="微软雅黑"/>
          <w:color w:val="383838"/>
        </w:rPr>
        <w:t>六、公告期限</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自本公告发布之日起3个工作日。</w:t>
      </w:r>
    </w:p>
    <w:p>
      <w:pPr>
        <w:pStyle w:val="41"/>
        <w:shd w:val="clear" w:color="auto" w:fill="FFFFFF"/>
        <w:spacing w:before="0" w:beforeAutospacing="0" w:after="0" w:afterAutospacing="0" w:line="480" w:lineRule="atLeast"/>
        <w:textAlignment w:val="baseline"/>
        <w:rPr>
          <w:rStyle w:val="48"/>
          <w:rFonts w:hint="eastAsia" w:ascii="inherit" w:hAnsi="inherit" w:eastAsia="微软雅黑"/>
          <w:color w:val="383838"/>
        </w:rPr>
      </w:pPr>
      <w:r>
        <w:rPr>
          <w:rStyle w:val="48"/>
          <w:rFonts w:ascii="inherit" w:hAnsi="inherit" w:eastAsia="微软雅黑"/>
          <w:color w:val="383838"/>
        </w:rPr>
        <w:t>七、其他补充事宜</w:t>
      </w:r>
    </w:p>
    <w:p>
      <w:pPr>
        <w:pStyle w:val="41"/>
        <w:shd w:val="clear" w:color="auto" w:fill="FFFFFF"/>
        <w:spacing w:before="0" w:beforeAutospacing="0" w:after="0" w:afterAutospacing="0" w:line="480" w:lineRule="atLeast"/>
        <w:textAlignment w:val="baseline"/>
        <w:rPr>
          <w:rFonts w:hint="eastAsia" w:ascii="inherit" w:hAnsi="inherit" w:eastAsia="微软雅黑"/>
          <w:b/>
          <w:bCs/>
          <w:color w:val="383838"/>
        </w:rPr>
      </w:pPr>
      <w:r>
        <w:rPr>
          <w:rStyle w:val="48"/>
          <w:rFonts w:hint="eastAsia" w:ascii="inherit" w:hAnsi="inherit" w:eastAsia="微软雅黑"/>
          <w:b w:val="0"/>
          <w:bCs w:val="0"/>
          <w:color w:val="383838"/>
        </w:rPr>
        <w:t>无</w:t>
      </w:r>
    </w:p>
    <w:p>
      <w:pPr>
        <w:pStyle w:val="41"/>
        <w:shd w:val="clear" w:color="auto" w:fill="FFFFFF"/>
        <w:spacing w:before="0" w:beforeAutospacing="0" w:after="0" w:afterAutospacing="0" w:line="480" w:lineRule="atLeast"/>
        <w:textAlignment w:val="baseline"/>
        <w:rPr>
          <w:rFonts w:hint="eastAsia" w:ascii="inherit" w:hAnsi="inherit" w:eastAsia="微软雅黑"/>
          <w:color w:val="383838"/>
        </w:rPr>
      </w:pPr>
      <w:r>
        <w:rPr>
          <w:rStyle w:val="48"/>
          <w:rFonts w:ascii="inherit" w:hAnsi="inherit" w:eastAsia="微软雅黑"/>
          <w:color w:val="383838"/>
        </w:rPr>
        <w:t>八、凡对本次采购提出询问，请按以下方式联系。</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1.采购人信息</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名 称：乌鲁木齐市第156中学</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地址：</w:t>
      </w:r>
      <w:r>
        <w:rPr>
          <w:rFonts w:hint="eastAsia" w:ascii="inherit" w:hAnsi="inherit" w:eastAsia="微软雅黑"/>
          <w:color w:val="383838"/>
        </w:rPr>
        <w:t>经开区（头屯河区）黄山街1496号</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联系方式：</w:t>
      </w:r>
      <w:r>
        <w:rPr>
          <w:rFonts w:hint="eastAsia" w:ascii="inherit" w:hAnsi="inherit" w:eastAsia="微软雅黑"/>
          <w:color w:val="383838"/>
        </w:rPr>
        <w:t xml:space="preserve">杨老师 </w:t>
      </w:r>
      <w:r>
        <w:rPr>
          <w:rFonts w:ascii="inherit" w:hAnsi="inherit" w:eastAsia="微软雅黑"/>
          <w:color w:val="383838"/>
        </w:rPr>
        <w:t>13029659731</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2.采购代理机构信息</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名 称：中益招标有限公司</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地　址：新市区北京南路416号盈科国际中心30楼3001室</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联系方式：谢楠 18599192565</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3.项目联系方式</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项目联系人：谢楠</w:t>
      </w:r>
    </w:p>
    <w:p>
      <w:pPr>
        <w:pStyle w:val="41"/>
        <w:shd w:val="clear" w:color="auto" w:fill="FFFFFF"/>
        <w:spacing w:before="75" w:beforeAutospacing="0" w:after="330" w:afterAutospacing="0" w:line="480" w:lineRule="atLeast"/>
        <w:textAlignment w:val="baseline"/>
        <w:rPr>
          <w:rFonts w:hint="eastAsia" w:ascii="inherit" w:hAnsi="inherit" w:eastAsia="微软雅黑"/>
          <w:color w:val="383838"/>
        </w:rPr>
      </w:pPr>
      <w:r>
        <w:rPr>
          <w:rFonts w:ascii="inherit" w:hAnsi="inherit" w:eastAsia="微软雅黑"/>
          <w:color w:val="383838"/>
        </w:rPr>
        <w:t>电　话：　　0991-3651985</w:t>
      </w:r>
    </w:p>
    <w:p>
      <w:pPr>
        <w:spacing w:line="360" w:lineRule="auto"/>
        <w:rPr>
          <w:rFonts w:ascii="宋体" w:hAnsi="宋体"/>
          <w:szCs w:val="21"/>
        </w:rPr>
      </w:pPr>
      <w:r>
        <w:rPr>
          <w:rFonts w:hint="eastAsia" w:ascii="宋体" w:hAnsi="宋体" w:cs="宋体"/>
        </w:rPr>
        <w:br w:type="page"/>
      </w:r>
      <w:r>
        <w:rPr>
          <w:rFonts w:hint="eastAsia" w:ascii="宋体" w:hAnsi="宋体"/>
        </w:rPr>
        <w:t xml:space="preserve">                         </w:t>
      </w:r>
      <w:r>
        <w:rPr>
          <w:rStyle w:val="60"/>
          <w:rFonts w:hint="eastAsia"/>
        </w:rPr>
        <w:t xml:space="preserve"> 第二章  磋商须知</w:t>
      </w:r>
      <w:bookmarkEnd w:id="14"/>
      <w:bookmarkEnd w:id="15"/>
    </w:p>
    <w:p>
      <w:pPr>
        <w:pStyle w:val="4"/>
        <w:jc w:val="center"/>
        <w:rPr>
          <w:rFonts w:ascii="宋体" w:hAnsi="宋体"/>
        </w:rPr>
      </w:pPr>
      <w:bookmarkStart w:id="17" w:name="_Toc77949782"/>
      <w:r>
        <w:rPr>
          <w:rFonts w:hint="eastAsia" w:ascii="宋体" w:hAnsi="宋体"/>
        </w:rPr>
        <w:t>磋商须知前附表</w:t>
      </w:r>
      <w:bookmarkEnd w:id="17"/>
    </w:p>
    <w:tbl>
      <w:tblPr>
        <w:tblStyle w:val="4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701"/>
        <w:gridCol w:w="4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224" w:type="dxa"/>
            <w:vAlign w:val="center"/>
          </w:tcPr>
          <w:p>
            <w:pPr>
              <w:adjustRightInd w:val="0"/>
              <w:snapToGrid w:val="0"/>
              <w:spacing w:line="400" w:lineRule="exact"/>
              <w:jc w:val="center"/>
              <w:rPr>
                <w:rFonts w:ascii="宋体" w:hAnsi="宋体"/>
                <w:b/>
                <w:szCs w:val="21"/>
              </w:rPr>
            </w:pPr>
            <w:r>
              <w:rPr>
                <w:rFonts w:hint="eastAsia" w:ascii="宋体" w:hAnsi="宋体"/>
                <w:b/>
                <w:szCs w:val="21"/>
              </w:rPr>
              <w:t>条款号</w:t>
            </w:r>
          </w:p>
        </w:tc>
        <w:tc>
          <w:tcPr>
            <w:tcW w:w="1701" w:type="dxa"/>
            <w:vAlign w:val="center"/>
          </w:tcPr>
          <w:p>
            <w:pPr>
              <w:adjustRightInd w:val="0"/>
              <w:snapToGrid w:val="0"/>
              <w:spacing w:line="400" w:lineRule="exact"/>
              <w:jc w:val="center"/>
              <w:rPr>
                <w:rFonts w:ascii="宋体" w:hAnsi="宋体"/>
                <w:b/>
                <w:szCs w:val="21"/>
              </w:rPr>
            </w:pPr>
            <w:r>
              <w:rPr>
                <w:rFonts w:hint="eastAsia" w:ascii="宋体" w:hAnsi="宋体"/>
                <w:b/>
                <w:szCs w:val="21"/>
              </w:rPr>
              <w:t>条款名称</w:t>
            </w:r>
          </w:p>
        </w:tc>
        <w:tc>
          <w:tcPr>
            <w:tcW w:w="4864" w:type="dxa"/>
            <w:vAlign w:val="center"/>
          </w:tcPr>
          <w:p>
            <w:pPr>
              <w:adjustRightInd w:val="0"/>
              <w:snapToGrid w:val="0"/>
              <w:spacing w:line="400" w:lineRule="exact"/>
              <w:jc w:val="center"/>
              <w:rPr>
                <w:rFonts w:ascii="宋体" w:hAnsi="宋体"/>
                <w:b/>
                <w:szCs w:val="21"/>
              </w:rPr>
            </w:pPr>
            <w:r>
              <w:rPr>
                <w:rFonts w:hint="eastAsia" w:ascii="宋体" w:hAnsi="宋体"/>
                <w:b/>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pPr>
              <w:adjustRightInd w:val="0"/>
              <w:snapToGrid w:val="0"/>
              <w:spacing w:line="400" w:lineRule="exact"/>
              <w:rPr>
                <w:rFonts w:ascii="宋体" w:hAnsi="宋体"/>
                <w:szCs w:val="21"/>
              </w:rPr>
            </w:pPr>
            <w:r>
              <w:rPr>
                <w:rFonts w:hint="eastAsia" w:ascii="宋体" w:hAnsi="宋体"/>
                <w:b/>
                <w:szCs w:val="21"/>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第二章第1.1款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项目名称</w:t>
            </w:r>
          </w:p>
        </w:tc>
        <w:tc>
          <w:tcPr>
            <w:tcW w:w="4864" w:type="dxa"/>
            <w:vAlign w:val="center"/>
          </w:tcPr>
          <w:p>
            <w:pPr>
              <w:adjustRightInd w:val="0"/>
              <w:snapToGrid w:val="0"/>
              <w:spacing w:line="400" w:lineRule="exact"/>
              <w:rPr>
                <w:rFonts w:ascii="宋体" w:hAnsi="宋体"/>
                <w:szCs w:val="21"/>
              </w:rPr>
            </w:pPr>
            <w:r>
              <w:rPr>
                <w:rFonts w:hint="eastAsia" w:ascii="宋体" w:hAnsi="宋体"/>
                <w:szCs w:val="21"/>
              </w:rPr>
              <w:t xml:space="preserve">乌鲁木齐市第156中学安保服务采购项目（二次）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第二章第1.2款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采购内容</w:t>
            </w:r>
          </w:p>
        </w:tc>
        <w:tc>
          <w:tcPr>
            <w:tcW w:w="4864" w:type="dxa"/>
            <w:vAlign w:val="center"/>
          </w:tcPr>
          <w:p>
            <w:pPr>
              <w:spacing w:line="400" w:lineRule="exact"/>
              <w:jc w:val="left"/>
              <w:rPr>
                <w:rFonts w:ascii="宋体" w:hAnsi="宋体"/>
                <w:szCs w:val="21"/>
              </w:rPr>
            </w:pPr>
            <w:r>
              <w:rPr>
                <w:rFonts w:hint="eastAsia" w:ascii="宋体" w:hAnsi="宋体"/>
                <w:szCs w:val="21"/>
              </w:rPr>
              <w:t>安保服务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第二章第1.3款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采购方式</w:t>
            </w:r>
          </w:p>
        </w:tc>
        <w:tc>
          <w:tcPr>
            <w:tcW w:w="4864" w:type="dxa"/>
            <w:vAlign w:val="center"/>
          </w:tcPr>
          <w:p>
            <w:pPr>
              <w:spacing w:line="400" w:lineRule="exact"/>
              <w:jc w:val="left"/>
              <w:rPr>
                <w:rFonts w:ascii="宋体" w:hAnsi="宋体"/>
                <w:szCs w:val="21"/>
              </w:rPr>
            </w:pPr>
            <w:r>
              <w:rPr>
                <w:rFonts w:hint="eastAsia" w:ascii="宋体" w:hAnsi="宋体"/>
                <w:szCs w:val="21"/>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第二章第1.4款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项目地点</w:t>
            </w:r>
          </w:p>
        </w:tc>
        <w:tc>
          <w:tcPr>
            <w:tcW w:w="4864" w:type="dxa"/>
            <w:vAlign w:val="center"/>
          </w:tcPr>
          <w:p>
            <w:pPr>
              <w:spacing w:line="400" w:lineRule="exact"/>
              <w:jc w:val="left"/>
              <w:rPr>
                <w:rFonts w:ascii="宋体" w:hAnsi="宋体"/>
                <w:szCs w:val="21"/>
              </w:rPr>
            </w:pPr>
            <w:r>
              <w:rPr>
                <w:rFonts w:hint="eastAsia" w:ascii="宋体" w:hAnsi="宋体" w:cs="宋体"/>
                <w:kern w:val="0"/>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第二章第1.5款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合同履行期限</w:t>
            </w:r>
          </w:p>
        </w:tc>
        <w:tc>
          <w:tcPr>
            <w:tcW w:w="4864" w:type="dxa"/>
            <w:vAlign w:val="center"/>
          </w:tcPr>
          <w:p>
            <w:pPr>
              <w:spacing w:line="400" w:lineRule="exact"/>
              <w:jc w:val="left"/>
              <w:rPr>
                <w:rFonts w:ascii="宋体" w:hAnsi="宋体"/>
                <w:szCs w:val="21"/>
              </w:rPr>
            </w:pPr>
            <w:r>
              <w:rPr>
                <w:rFonts w:hint="eastAsia" w:ascii="宋体" w:hAnsi="宋体"/>
                <w:szCs w:val="21"/>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第二章第2.1款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采购人</w:t>
            </w:r>
          </w:p>
        </w:tc>
        <w:tc>
          <w:tcPr>
            <w:tcW w:w="4864" w:type="dxa"/>
            <w:vAlign w:val="center"/>
          </w:tcPr>
          <w:p>
            <w:pPr>
              <w:pStyle w:val="2"/>
            </w:pPr>
            <w:r>
              <w:rPr>
                <w:rFonts w:hint="eastAsia"/>
              </w:rPr>
              <w:t>名称：乌鲁木齐市第156中学</w:t>
            </w:r>
          </w:p>
          <w:p>
            <w:pPr>
              <w:pStyle w:val="2"/>
            </w:pPr>
            <w:r>
              <w:rPr>
                <w:rFonts w:hint="eastAsia"/>
              </w:rPr>
              <w:t>地址：经开区（头屯河区）黄山街1496号</w:t>
            </w:r>
          </w:p>
          <w:p>
            <w:pPr>
              <w:pStyle w:val="2"/>
            </w:pPr>
            <w:r>
              <w:rPr>
                <w:rFonts w:hint="eastAsia"/>
              </w:rPr>
              <w:t>联系人：杨老师</w:t>
            </w:r>
          </w:p>
          <w:p>
            <w:pPr>
              <w:pStyle w:val="2"/>
              <w:rPr>
                <w:rFonts w:ascii="宋体" w:hAnsi="宋体"/>
                <w:szCs w:val="21"/>
              </w:rPr>
            </w:pPr>
            <w:r>
              <w:rPr>
                <w:rFonts w:hint="eastAsia"/>
              </w:rPr>
              <w:t>联系方式： 13029659731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第二章第2.2款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采购代理机构</w:t>
            </w:r>
          </w:p>
        </w:tc>
        <w:tc>
          <w:tcPr>
            <w:tcW w:w="4864" w:type="dxa"/>
            <w:vAlign w:val="center"/>
          </w:tcPr>
          <w:p>
            <w:pPr>
              <w:adjustRightInd w:val="0"/>
              <w:snapToGrid w:val="0"/>
              <w:spacing w:line="400" w:lineRule="exact"/>
              <w:rPr>
                <w:rFonts w:ascii="宋体" w:hAnsi="宋体"/>
                <w:szCs w:val="21"/>
              </w:rPr>
            </w:pPr>
            <w:r>
              <w:rPr>
                <w:rFonts w:hint="eastAsia" w:ascii="宋体" w:hAnsi="宋体"/>
                <w:szCs w:val="21"/>
              </w:rPr>
              <w:t>名称：中益招标有限公司新疆分公司</w:t>
            </w:r>
          </w:p>
          <w:p>
            <w:pPr>
              <w:adjustRightInd w:val="0"/>
              <w:snapToGrid w:val="0"/>
              <w:spacing w:line="400" w:lineRule="exact"/>
              <w:rPr>
                <w:rFonts w:ascii="宋体" w:hAnsi="宋体" w:cs="宋体"/>
                <w:szCs w:val="21"/>
              </w:rPr>
            </w:pPr>
            <w:r>
              <w:rPr>
                <w:rFonts w:hint="eastAsia" w:ascii="宋体" w:hAnsi="宋体"/>
                <w:szCs w:val="21"/>
              </w:rPr>
              <w:t>地址：</w:t>
            </w:r>
            <w:r>
              <w:rPr>
                <w:rFonts w:hint="eastAsia" w:ascii="宋体" w:hAnsi="宋体" w:cs="宋体"/>
                <w:szCs w:val="21"/>
              </w:rPr>
              <w:t>新市区北京南路416号盈科国际中心30楼3001室</w:t>
            </w:r>
          </w:p>
          <w:p>
            <w:pPr>
              <w:adjustRightInd w:val="0"/>
              <w:snapToGrid w:val="0"/>
              <w:spacing w:line="400" w:lineRule="exact"/>
              <w:rPr>
                <w:rFonts w:ascii="宋体" w:hAnsi="宋体"/>
                <w:szCs w:val="21"/>
              </w:rPr>
            </w:pPr>
            <w:r>
              <w:rPr>
                <w:rFonts w:hint="eastAsia" w:ascii="宋体" w:hAnsi="宋体"/>
                <w:szCs w:val="21"/>
              </w:rPr>
              <w:t>联系人：谢楠</w:t>
            </w:r>
          </w:p>
          <w:p>
            <w:pPr>
              <w:adjustRightInd w:val="0"/>
              <w:snapToGrid w:val="0"/>
              <w:spacing w:line="400" w:lineRule="exact"/>
              <w:rPr>
                <w:rFonts w:ascii="宋体" w:hAnsi="宋体"/>
                <w:szCs w:val="21"/>
              </w:rPr>
            </w:pPr>
            <w:r>
              <w:rPr>
                <w:rFonts w:hint="eastAsia" w:ascii="宋体" w:hAnsi="宋体"/>
                <w:szCs w:val="21"/>
              </w:rPr>
              <w:t>联系方式：0991-3651985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第二章第3.1款</w:t>
            </w:r>
          </w:p>
        </w:tc>
        <w:tc>
          <w:tcPr>
            <w:tcW w:w="1701" w:type="dxa"/>
            <w:vAlign w:val="center"/>
          </w:tcPr>
          <w:p>
            <w:pPr>
              <w:adjustRightInd w:val="0"/>
              <w:snapToGrid w:val="0"/>
              <w:spacing w:line="400" w:lineRule="exact"/>
              <w:rPr>
                <w:rFonts w:ascii="宋体" w:hAnsi="宋体"/>
                <w:szCs w:val="21"/>
              </w:rPr>
            </w:pPr>
            <w:r>
              <w:rPr>
                <w:rFonts w:hint="eastAsia" w:ascii="宋体" w:hAnsi="宋体"/>
                <w:bCs/>
                <w:szCs w:val="21"/>
              </w:rPr>
              <w:t>供应商</w:t>
            </w:r>
            <w:r>
              <w:rPr>
                <w:rFonts w:hint="eastAsia" w:ascii="宋体" w:hAnsi="宋体"/>
                <w:szCs w:val="21"/>
              </w:rPr>
              <w:t>资格条件</w:t>
            </w:r>
          </w:p>
        </w:tc>
        <w:tc>
          <w:tcPr>
            <w:tcW w:w="4864" w:type="dxa"/>
            <w:vAlign w:val="center"/>
          </w:tcPr>
          <w:p>
            <w:pPr>
              <w:adjustRightInd w:val="0"/>
              <w:snapToGrid w:val="0"/>
              <w:spacing w:line="400" w:lineRule="exact"/>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基本资格条件</w:t>
            </w:r>
          </w:p>
          <w:p>
            <w:pPr>
              <w:adjustRightInd w:val="0"/>
              <w:snapToGrid w:val="0"/>
              <w:spacing w:line="400" w:lineRule="exact"/>
              <w:jc w:val="left"/>
              <w:rPr>
                <w:rFonts w:ascii="宋体" w:hAnsi="宋体"/>
                <w:color w:val="000000"/>
                <w:szCs w:val="21"/>
              </w:rPr>
            </w:pPr>
            <w:r>
              <w:rPr>
                <w:rFonts w:hint="eastAsia" w:ascii="宋体" w:hAnsi="宋体"/>
                <w:color w:val="000000"/>
                <w:szCs w:val="21"/>
              </w:rPr>
              <w:t>供应商须符合《中华人民共和国政府采购法》第二十二条规定。</w:t>
            </w:r>
          </w:p>
          <w:p>
            <w:pPr>
              <w:adjustRightInd w:val="0"/>
              <w:snapToGrid w:val="0"/>
              <w:spacing w:line="400" w:lineRule="exact"/>
              <w:jc w:val="left"/>
              <w:rPr>
                <w:rFonts w:ascii="宋体" w:hAnsi="宋体"/>
                <w:szCs w:val="21"/>
              </w:rPr>
            </w:pPr>
            <w:r>
              <w:rPr>
                <w:rFonts w:hint="eastAsia" w:ascii="宋体" w:hAnsi="宋体"/>
                <w:szCs w:val="21"/>
              </w:rPr>
              <w:t xml:space="preserve">2.落实政府采购政策需满足的资格要求：无 </w:t>
            </w:r>
          </w:p>
          <w:p>
            <w:pPr>
              <w:spacing w:line="400" w:lineRule="atLeast"/>
              <w:rPr>
                <w:rFonts w:ascii="宋体" w:hAnsi="宋体"/>
                <w:szCs w:val="21"/>
              </w:rPr>
            </w:pPr>
            <w:r>
              <w:rPr>
                <w:rFonts w:hint="eastAsia" w:ascii="宋体" w:hAnsi="宋体"/>
                <w:szCs w:val="21"/>
              </w:rPr>
              <w:t>3.本项目的其他资格要求：具有有效的《保安服务许可证》。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第二章第3.2款（4）</w:t>
            </w:r>
          </w:p>
        </w:tc>
        <w:tc>
          <w:tcPr>
            <w:tcW w:w="1701" w:type="dxa"/>
            <w:vAlign w:val="center"/>
          </w:tcPr>
          <w:p>
            <w:pPr>
              <w:adjustRightInd w:val="0"/>
              <w:snapToGrid w:val="0"/>
              <w:spacing w:line="280" w:lineRule="exact"/>
              <w:rPr>
                <w:rFonts w:ascii="宋体" w:hAnsi="宋体"/>
                <w:bCs/>
                <w:szCs w:val="21"/>
              </w:rPr>
            </w:pPr>
            <w:r>
              <w:rPr>
                <w:rFonts w:hint="eastAsia" w:ascii="宋体" w:hAnsi="宋体"/>
                <w:bCs/>
                <w:szCs w:val="21"/>
              </w:rPr>
              <w:t>信用查询时间</w:t>
            </w:r>
          </w:p>
        </w:tc>
        <w:tc>
          <w:tcPr>
            <w:tcW w:w="4864" w:type="dxa"/>
            <w:vAlign w:val="center"/>
          </w:tcPr>
          <w:p>
            <w:pPr>
              <w:adjustRightInd w:val="0"/>
              <w:snapToGrid w:val="0"/>
              <w:spacing w:line="280" w:lineRule="exact"/>
              <w:jc w:val="left"/>
              <w:rPr>
                <w:rFonts w:ascii="宋体" w:hAnsi="宋体"/>
                <w:szCs w:val="21"/>
              </w:rPr>
            </w:pPr>
            <w:r>
              <w:rPr>
                <w:rFonts w:hint="eastAsia" w:ascii="宋体" w:hAnsi="宋体"/>
                <w:szCs w:val="21"/>
              </w:rPr>
              <w:t xml:space="preserve"> 2023年1</w:t>
            </w:r>
            <w:r>
              <w:rPr>
                <w:rFonts w:ascii="宋体" w:hAnsi="宋体"/>
                <w:szCs w:val="21"/>
              </w:rPr>
              <w:t>0</w:t>
            </w:r>
            <w:r>
              <w:rPr>
                <w:rFonts w:hint="eastAsia" w:ascii="宋体" w:hAnsi="宋体"/>
                <w:szCs w:val="21"/>
              </w:rPr>
              <w:t>月</w:t>
            </w:r>
            <w:r>
              <w:rPr>
                <w:rFonts w:ascii="宋体" w:hAnsi="宋体"/>
                <w:szCs w:val="21"/>
              </w:rPr>
              <w:t>2</w:t>
            </w:r>
            <w:r>
              <w:rPr>
                <w:rFonts w:hint="eastAsia" w:ascii="宋体" w:hAnsi="宋体"/>
                <w:szCs w:val="21"/>
                <w:lang w:val="en-US" w:eastAsia="zh-CN"/>
              </w:rPr>
              <w:t>7</w:t>
            </w:r>
            <w:r>
              <w:rPr>
                <w:rFonts w:hint="eastAsia" w:ascii="宋体" w:hAnsi="宋体"/>
                <w:szCs w:val="21"/>
              </w:rPr>
              <w:t>日-2023年</w:t>
            </w:r>
            <w:r>
              <w:rPr>
                <w:rFonts w:ascii="宋体" w:hAnsi="宋体"/>
                <w:szCs w:val="21"/>
              </w:rPr>
              <w:t>11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第二章第6.1款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联合体形式</w:t>
            </w:r>
          </w:p>
        </w:tc>
        <w:tc>
          <w:tcPr>
            <w:tcW w:w="4864" w:type="dxa"/>
            <w:vAlign w:val="center"/>
          </w:tcPr>
          <w:p>
            <w:pPr>
              <w:adjustRightInd w:val="0"/>
              <w:snapToGrid w:val="0"/>
              <w:spacing w:line="400" w:lineRule="exact"/>
              <w:rPr>
                <w:rFonts w:ascii="宋体" w:hAnsi="宋体"/>
                <w:szCs w:val="21"/>
              </w:rPr>
            </w:pPr>
            <w:r>
              <w:rPr>
                <w:rFonts w:hint="eastAsia" w:ascii="宋体" w:hAnsi="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第二章第6.2（3）款</w:t>
            </w:r>
          </w:p>
        </w:tc>
        <w:tc>
          <w:tcPr>
            <w:tcW w:w="1701" w:type="dxa"/>
            <w:vAlign w:val="center"/>
          </w:tcPr>
          <w:p>
            <w:pPr>
              <w:spacing w:line="400" w:lineRule="exact"/>
              <w:rPr>
                <w:rFonts w:ascii="宋体" w:hAnsi="宋体"/>
                <w:szCs w:val="21"/>
              </w:rPr>
            </w:pPr>
            <w:r>
              <w:rPr>
                <w:rFonts w:hint="eastAsia" w:ascii="宋体" w:hAnsi="宋体"/>
                <w:szCs w:val="21"/>
              </w:rPr>
              <w:t>对联合体各方的要求</w:t>
            </w:r>
          </w:p>
        </w:tc>
        <w:tc>
          <w:tcPr>
            <w:tcW w:w="4864" w:type="dxa"/>
            <w:vAlign w:val="center"/>
          </w:tcPr>
          <w:p>
            <w:pPr>
              <w:adjustRightInd w:val="0"/>
              <w:snapToGrid w:val="0"/>
              <w:spacing w:line="400" w:lineRule="exact"/>
              <w:rPr>
                <w:rFonts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第二章第7.1款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现场考察</w:t>
            </w:r>
          </w:p>
        </w:tc>
        <w:tc>
          <w:tcPr>
            <w:tcW w:w="4864" w:type="dxa"/>
            <w:vAlign w:val="center"/>
          </w:tcPr>
          <w:p>
            <w:pPr>
              <w:adjustRightInd w:val="0"/>
              <w:snapToGrid w:val="0"/>
              <w:spacing w:line="400" w:lineRule="exact"/>
              <w:rPr>
                <w:rFonts w:ascii="宋体" w:hAnsi="宋体"/>
                <w:szCs w:val="21"/>
              </w:rPr>
            </w:pPr>
            <w:r>
              <w:rPr>
                <w:rFonts w:hint="eastAsia" w:ascii="宋体" w:hAnsi="宋体"/>
                <w:szCs w:val="21"/>
              </w:rPr>
              <w:t>不组织，若需要勘察自行与甲方联系。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第二章第8.1款</w:t>
            </w:r>
          </w:p>
        </w:tc>
        <w:tc>
          <w:tcPr>
            <w:tcW w:w="1701" w:type="dxa"/>
            <w:vAlign w:val="center"/>
          </w:tcPr>
          <w:p>
            <w:pPr>
              <w:spacing w:line="400" w:lineRule="exact"/>
              <w:rPr>
                <w:rFonts w:ascii="宋体" w:hAnsi="宋体"/>
                <w:szCs w:val="21"/>
              </w:rPr>
            </w:pPr>
            <w:r>
              <w:rPr>
                <w:rFonts w:hint="eastAsia" w:ascii="宋体" w:hAnsi="宋体"/>
                <w:szCs w:val="21"/>
              </w:rPr>
              <w:t>分包</w:t>
            </w:r>
          </w:p>
        </w:tc>
        <w:tc>
          <w:tcPr>
            <w:tcW w:w="4864" w:type="dxa"/>
            <w:vAlign w:val="center"/>
          </w:tcPr>
          <w:p>
            <w:pPr>
              <w:adjustRightInd w:val="0"/>
              <w:snapToGrid w:val="0"/>
              <w:spacing w:line="400" w:lineRule="exact"/>
              <w:rPr>
                <w:rFonts w:ascii="宋体" w:hAnsi="宋体"/>
                <w:szCs w:val="21"/>
              </w:rPr>
            </w:pPr>
            <w:r>
              <w:rPr>
                <w:rFonts w:hint="eastAsia" w:ascii="宋体" w:hAnsi="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restart"/>
            <w:vAlign w:val="center"/>
          </w:tcPr>
          <w:p>
            <w:pPr>
              <w:adjustRightInd w:val="0"/>
              <w:snapToGrid w:val="0"/>
              <w:spacing w:line="400" w:lineRule="exact"/>
              <w:jc w:val="center"/>
              <w:rPr>
                <w:rFonts w:ascii="宋体" w:hAnsi="宋体"/>
                <w:szCs w:val="21"/>
              </w:rPr>
            </w:pPr>
            <w:r>
              <w:rPr>
                <w:rFonts w:hint="eastAsia" w:ascii="宋体" w:hAnsi="宋体"/>
                <w:szCs w:val="21"/>
              </w:rPr>
              <w:t>第二章第9.1款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政府采购</w:t>
            </w:r>
            <w:r>
              <w:rPr>
                <w:rFonts w:hint="eastAsia" w:ascii="宋体" w:hAnsi="宋体" w:cs="宋体"/>
                <w:bCs/>
                <w:kern w:val="0"/>
                <w:szCs w:val="21"/>
              </w:rPr>
              <w:t>支持</w:t>
            </w:r>
            <w:r>
              <w:rPr>
                <w:rFonts w:hint="eastAsia" w:ascii="宋体" w:hAnsi="宋体"/>
                <w:szCs w:val="21"/>
              </w:rPr>
              <w:t>中小企业发展</w:t>
            </w:r>
          </w:p>
        </w:tc>
        <w:tc>
          <w:tcPr>
            <w:tcW w:w="4864" w:type="dxa"/>
            <w:vAlign w:val="center"/>
          </w:tcPr>
          <w:p>
            <w:pPr>
              <w:adjustRightInd w:val="0"/>
              <w:snapToGrid w:val="0"/>
              <w:spacing w:line="400" w:lineRule="exact"/>
              <w:rPr>
                <w:rFonts w:ascii="宋体" w:hAnsi="宋体"/>
                <w:szCs w:val="21"/>
              </w:rPr>
            </w:pPr>
            <w:r>
              <w:rPr>
                <w:rFonts w:hint="eastAsia" w:ascii="宋体" w:hAnsi="宋体"/>
                <w:szCs w:val="21"/>
              </w:rPr>
              <w:t>给予小型和微型企业产品的价格给予10%-20%的扣除，用扣除后的价格参与评审，监狱企业、残疾人福利性质单位视同为小微企业。本项目具体扣除比例为10%。本项目所属行业：公共安全服务业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224" w:type="dxa"/>
            <w:vMerge w:val="continue"/>
            <w:vAlign w:val="center"/>
          </w:tcPr>
          <w:p>
            <w:pPr>
              <w:adjustRightInd w:val="0"/>
              <w:snapToGrid w:val="0"/>
              <w:spacing w:line="400" w:lineRule="exact"/>
              <w:jc w:val="center"/>
              <w:rPr>
                <w:rFonts w:ascii="宋体" w:hAnsi="宋体"/>
                <w:szCs w:val="21"/>
              </w:rPr>
            </w:pPr>
          </w:p>
        </w:tc>
        <w:tc>
          <w:tcPr>
            <w:tcW w:w="1701" w:type="dxa"/>
            <w:vAlign w:val="center"/>
          </w:tcPr>
          <w:p>
            <w:pPr>
              <w:adjustRightInd w:val="0"/>
              <w:snapToGrid w:val="0"/>
              <w:spacing w:line="400" w:lineRule="exact"/>
              <w:rPr>
                <w:rFonts w:ascii="宋体" w:hAnsi="宋体"/>
                <w:szCs w:val="21"/>
              </w:rPr>
            </w:pPr>
            <w:r>
              <w:rPr>
                <w:rFonts w:ascii="宋体" w:hAnsi="宋体"/>
                <w:bCs/>
                <w:kern w:val="0"/>
                <w:szCs w:val="21"/>
              </w:rPr>
              <w:t>政府采购支持中小企业融资</w:t>
            </w:r>
          </w:p>
        </w:tc>
        <w:tc>
          <w:tcPr>
            <w:tcW w:w="4864" w:type="dxa"/>
            <w:vMerge w:val="restart"/>
            <w:vAlign w:val="center"/>
          </w:tcPr>
          <w:p>
            <w:pPr>
              <w:adjustRightInd w:val="0"/>
              <w:snapToGrid w:val="0"/>
              <w:spacing w:line="400" w:lineRule="exact"/>
              <w:rPr>
                <w:rFonts w:ascii="宋体" w:hAnsi="宋体"/>
                <w:szCs w:val="21"/>
              </w:rPr>
            </w:pPr>
            <w:r>
              <w:rPr>
                <w:rFonts w:ascii="宋体" w:hAnsi="宋体"/>
                <w:szCs w:val="21"/>
              </w:rPr>
              <w:t>中小企业在融资、</w:t>
            </w:r>
            <w:r>
              <w:rPr>
                <w:rFonts w:hint="eastAsia" w:ascii="宋体" w:hAnsi="宋体"/>
                <w:szCs w:val="21"/>
              </w:rPr>
              <w:t>保证金</w:t>
            </w:r>
            <w:r>
              <w:rPr>
                <w:rFonts w:ascii="宋体" w:hAnsi="宋体"/>
                <w:szCs w:val="21"/>
              </w:rPr>
              <w:t>、履约保证等方面有需求的，可查询当地政府采购管理部门相关政策，通过专业化的担保途径解决。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24" w:type="dxa"/>
            <w:vMerge w:val="continue"/>
            <w:vAlign w:val="center"/>
          </w:tcPr>
          <w:p>
            <w:pPr>
              <w:adjustRightInd w:val="0"/>
              <w:snapToGrid w:val="0"/>
              <w:spacing w:line="400" w:lineRule="exact"/>
              <w:jc w:val="center"/>
              <w:rPr>
                <w:rFonts w:ascii="宋体" w:hAnsi="宋体"/>
                <w:szCs w:val="21"/>
              </w:rPr>
            </w:pPr>
          </w:p>
        </w:tc>
        <w:tc>
          <w:tcPr>
            <w:tcW w:w="1701" w:type="dxa"/>
            <w:vAlign w:val="center"/>
          </w:tcPr>
          <w:p>
            <w:pPr>
              <w:adjustRightInd w:val="0"/>
              <w:snapToGrid w:val="0"/>
              <w:spacing w:line="400" w:lineRule="exact"/>
              <w:rPr>
                <w:rFonts w:ascii="宋体" w:hAnsi="宋体"/>
                <w:szCs w:val="21"/>
              </w:rPr>
            </w:pPr>
            <w:r>
              <w:rPr>
                <w:rFonts w:ascii="宋体" w:hAnsi="宋体"/>
                <w:bCs/>
                <w:kern w:val="0"/>
                <w:szCs w:val="21"/>
              </w:rPr>
              <w:t>政府采购信用担保</w:t>
            </w:r>
          </w:p>
        </w:tc>
        <w:tc>
          <w:tcPr>
            <w:tcW w:w="4864" w:type="dxa"/>
            <w:vMerge w:val="continue"/>
            <w:vAlign w:val="center"/>
          </w:tcPr>
          <w:p>
            <w:pPr>
              <w:adjustRightInd w:val="0"/>
              <w:snapToGrid w:val="0"/>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pPr>
              <w:adjustRightInd w:val="0"/>
              <w:snapToGrid w:val="0"/>
              <w:spacing w:line="400" w:lineRule="exact"/>
              <w:rPr>
                <w:rFonts w:ascii="宋体" w:hAnsi="宋体"/>
                <w:b/>
                <w:szCs w:val="21"/>
              </w:rPr>
            </w:pPr>
            <w:r>
              <w:rPr>
                <w:rFonts w:hint="eastAsia" w:ascii="宋体" w:hAnsi="宋体"/>
                <w:b/>
                <w:szCs w:val="21"/>
              </w:rPr>
              <w:t>二、竞争性磋商文件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第二章第10.3款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磋商文件的可能实质性变动内容</w:t>
            </w:r>
          </w:p>
        </w:tc>
        <w:tc>
          <w:tcPr>
            <w:tcW w:w="4864" w:type="dxa"/>
            <w:vAlign w:val="center"/>
          </w:tcPr>
          <w:p>
            <w:pPr>
              <w:adjustRightInd w:val="0"/>
              <w:snapToGrid w:val="0"/>
              <w:spacing w:line="400" w:lineRule="exact"/>
              <w:jc w:val="left"/>
              <w:rPr>
                <w:rFonts w:ascii="宋体" w:hAnsi="宋体"/>
                <w:szCs w:val="21"/>
              </w:rPr>
            </w:pPr>
            <w:r>
              <w:rPr>
                <w:rFonts w:hint="eastAsia" w:ascii="宋体" w:hAnsi="宋体"/>
                <w:szCs w:val="21"/>
              </w:rPr>
              <w:t>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第二章第11.1款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提交响应文件截止时间</w:t>
            </w:r>
          </w:p>
        </w:tc>
        <w:tc>
          <w:tcPr>
            <w:tcW w:w="4864" w:type="dxa"/>
            <w:vAlign w:val="center"/>
          </w:tcPr>
          <w:p>
            <w:pPr>
              <w:adjustRightInd w:val="0"/>
              <w:snapToGrid w:val="0"/>
              <w:spacing w:line="400" w:lineRule="exact"/>
              <w:jc w:val="left"/>
              <w:rPr>
                <w:rFonts w:ascii="宋体" w:hAnsi="宋体"/>
                <w:szCs w:val="21"/>
              </w:rPr>
            </w:pPr>
            <w:r>
              <w:rPr>
                <w:rFonts w:hint="eastAsia" w:ascii="宋体" w:hAnsi="宋体"/>
                <w:szCs w:val="21"/>
              </w:rPr>
              <w:t>202</w:t>
            </w:r>
            <w:r>
              <w:rPr>
                <w:rFonts w:ascii="宋体" w:hAnsi="宋体"/>
                <w:szCs w:val="21"/>
              </w:rPr>
              <w:t>3</w:t>
            </w:r>
            <w:r>
              <w:rPr>
                <w:rFonts w:hint="eastAsia" w:ascii="宋体" w:hAnsi="宋体"/>
                <w:szCs w:val="21"/>
              </w:rPr>
              <w:t>年</w:t>
            </w:r>
            <w:r>
              <w:rPr>
                <w:rFonts w:ascii="宋体" w:hAnsi="宋体"/>
                <w:szCs w:val="21"/>
              </w:rPr>
              <w:t>11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 1</w:t>
            </w:r>
            <w:r>
              <w:rPr>
                <w:rFonts w:ascii="宋体" w:hAnsi="宋体"/>
                <w:szCs w:val="21"/>
              </w:rPr>
              <w:t>1</w:t>
            </w:r>
            <w:r>
              <w:rPr>
                <w:rFonts w:hint="eastAsia" w:ascii="宋体" w:hAnsi="宋体"/>
                <w:szCs w:val="21"/>
              </w:rPr>
              <w:t>:00整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9" w:type="dxa"/>
            <w:gridSpan w:val="3"/>
            <w:vAlign w:val="center"/>
          </w:tcPr>
          <w:p>
            <w:pPr>
              <w:adjustRightInd w:val="0"/>
              <w:snapToGrid w:val="0"/>
              <w:spacing w:line="400" w:lineRule="exact"/>
              <w:rPr>
                <w:rFonts w:ascii="宋体" w:hAnsi="宋体"/>
                <w:szCs w:val="21"/>
              </w:rPr>
            </w:pPr>
            <w:r>
              <w:rPr>
                <w:rFonts w:hint="eastAsia" w:ascii="宋体" w:hAnsi="宋体"/>
                <w:b/>
                <w:szCs w:val="21"/>
              </w:rPr>
              <w:t>三、响应文件的编写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第二章第15.5款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预算资金</w:t>
            </w:r>
          </w:p>
        </w:tc>
        <w:tc>
          <w:tcPr>
            <w:tcW w:w="4864" w:type="dxa"/>
            <w:vAlign w:val="center"/>
          </w:tcPr>
          <w:p>
            <w:pPr>
              <w:adjustRightInd w:val="0"/>
              <w:snapToGrid w:val="0"/>
              <w:spacing w:line="340" w:lineRule="exact"/>
              <w:jc w:val="left"/>
              <w:rPr>
                <w:rFonts w:ascii="宋体" w:hAnsi="宋体"/>
                <w:bCs/>
                <w:szCs w:val="21"/>
              </w:rPr>
            </w:pPr>
            <w:r>
              <w:rPr>
                <w:rFonts w:ascii="宋体" w:hAnsi="宋体"/>
                <w:bCs/>
                <w:szCs w:val="21"/>
              </w:rPr>
              <w:t>336000.00</w:t>
            </w:r>
            <w:r>
              <w:rPr>
                <w:rFonts w:hint="eastAsia" w:ascii="宋体" w:hAnsi="宋体"/>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第二章第16.1.4款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业绩</w:t>
            </w:r>
          </w:p>
        </w:tc>
        <w:tc>
          <w:tcPr>
            <w:tcW w:w="4864" w:type="dxa"/>
            <w:vAlign w:val="center"/>
          </w:tcPr>
          <w:p>
            <w:pPr>
              <w:spacing w:line="360" w:lineRule="auto"/>
              <w:rPr>
                <w:rFonts w:ascii="宋体" w:hAnsi="宋体"/>
                <w:spacing w:val="8"/>
              </w:rPr>
            </w:pPr>
            <w:r>
              <w:rPr>
                <w:rFonts w:hint="eastAsia" w:ascii="宋体" w:hAnsi="宋体"/>
                <w:bCs/>
                <w:szCs w:val="21"/>
              </w:rPr>
              <w:t>近三年（20</w:t>
            </w:r>
            <w:r>
              <w:rPr>
                <w:rFonts w:ascii="宋体" w:hAnsi="宋体"/>
                <w:bCs/>
                <w:szCs w:val="21"/>
              </w:rPr>
              <w:t>20</w:t>
            </w:r>
            <w:r>
              <w:rPr>
                <w:rFonts w:hint="eastAsia" w:ascii="宋体" w:hAnsi="宋体"/>
                <w:bCs/>
                <w:szCs w:val="21"/>
              </w:rPr>
              <w:t>年9月以来）类似项目业绩须提供中标（成交）通知书及合同协议书复印件</w:t>
            </w:r>
            <w:r>
              <w:rPr>
                <w:rFonts w:hint="eastAsia" w:ascii="宋体" w:hAnsi="宋体"/>
                <w:spacing w:val="8"/>
              </w:rPr>
              <w:t>。业绩证明材料为：合同协议书及成交通知书等相关证明。合同需提供包含合同首页、标的内容及金额所在页、供货合同签字盖章页等关键页即可，需加盖公章。未提供业绩证明材料(或证明材料不齐全的或内容模糊不清的)，其业绩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Merge w:val="restart"/>
            <w:vAlign w:val="center"/>
          </w:tcPr>
          <w:p>
            <w:pPr>
              <w:adjustRightInd w:val="0"/>
              <w:snapToGrid w:val="0"/>
              <w:spacing w:line="400" w:lineRule="exact"/>
              <w:jc w:val="center"/>
              <w:rPr>
                <w:rFonts w:ascii="宋体" w:hAnsi="宋体"/>
                <w:szCs w:val="21"/>
              </w:rPr>
            </w:pPr>
            <w:r>
              <w:rPr>
                <w:rFonts w:hint="eastAsia" w:ascii="宋体" w:hAnsi="宋体"/>
                <w:szCs w:val="21"/>
              </w:rPr>
              <w:t>第二章第17.1款</w:t>
            </w:r>
          </w:p>
        </w:tc>
        <w:tc>
          <w:tcPr>
            <w:tcW w:w="1701" w:type="dxa"/>
            <w:vMerge w:val="restart"/>
            <w:vAlign w:val="center"/>
          </w:tcPr>
          <w:p>
            <w:pPr>
              <w:adjustRightInd w:val="0"/>
              <w:snapToGrid w:val="0"/>
              <w:spacing w:line="400" w:lineRule="exact"/>
              <w:ind w:left="-533" w:leftChars="-254" w:firstLine="533" w:firstLineChars="254"/>
              <w:rPr>
                <w:rFonts w:ascii="宋体" w:hAnsi="宋体"/>
                <w:szCs w:val="21"/>
              </w:rPr>
            </w:pPr>
            <w:r>
              <w:rPr>
                <w:rFonts w:hint="eastAsia" w:ascii="宋体" w:hAnsi="宋体"/>
                <w:szCs w:val="21"/>
              </w:rPr>
              <w:t>磋商保证金</w:t>
            </w:r>
          </w:p>
        </w:tc>
        <w:tc>
          <w:tcPr>
            <w:tcW w:w="4864" w:type="dxa"/>
            <w:vAlign w:val="center"/>
          </w:tcPr>
          <w:p>
            <w:pPr>
              <w:adjustRightInd w:val="0"/>
              <w:snapToGrid w:val="0"/>
              <w:spacing w:line="400" w:lineRule="exact"/>
              <w:rPr>
                <w:rFonts w:ascii="宋体" w:hAnsi="宋体"/>
                <w:bCs/>
                <w:szCs w:val="21"/>
              </w:rPr>
            </w:pPr>
            <w:r>
              <w:rPr>
                <w:rFonts w:hint="eastAsia" w:ascii="宋体" w:hAnsi="宋体"/>
                <w:bCs/>
                <w:szCs w:val="21"/>
              </w:rPr>
              <w:t>1、金额：大写：叁仟叁佰元整，（</w:t>
            </w:r>
            <w:r>
              <w:rPr>
                <w:rFonts w:ascii="宋体" w:hAnsi="宋体"/>
                <w:bCs/>
                <w:szCs w:val="21"/>
              </w:rPr>
              <w:t>3300.00</w:t>
            </w:r>
            <w:r>
              <w:rPr>
                <w:rFonts w:hint="eastAsia" w:ascii="宋体" w:hAnsi="宋体"/>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2224" w:type="dxa"/>
            <w:vMerge w:val="continue"/>
            <w:vAlign w:val="center"/>
          </w:tcPr>
          <w:p>
            <w:pPr>
              <w:adjustRightInd w:val="0"/>
              <w:snapToGrid w:val="0"/>
              <w:spacing w:line="400" w:lineRule="exact"/>
              <w:jc w:val="center"/>
              <w:rPr>
                <w:rFonts w:ascii="宋体" w:hAnsi="宋体"/>
                <w:szCs w:val="21"/>
              </w:rPr>
            </w:pPr>
          </w:p>
        </w:tc>
        <w:tc>
          <w:tcPr>
            <w:tcW w:w="1701" w:type="dxa"/>
            <w:vMerge w:val="continue"/>
            <w:vAlign w:val="center"/>
          </w:tcPr>
          <w:p>
            <w:pPr>
              <w:adjustRightInd w:val="0"/>
              <w:snapToGrid w:val="0"/>
              <w:spacing w:line="400" w:lineRule="exact"/>
              <w:ind w:left="-533" w:leftChars="-254" w:firstLine="533" w:firstLineChars="254"/>
              <w:rPr>
                <w:rFonts w:ascii="宋体" w:hAnsi="宋体"/>
                <w:szCs w:val="21"/>
              </w:rPr>
            </w:pPr>
          </w:p>
        </w:tc>
        <w:tc>
          <w:tcPr>
            <w:tcW w:w="4864" w:type="dxa"/>
            <w:vAlign w:val="center"/>
          </w:tcPr>
          <w:p>
            <w:pPr>
              <w:adjustRightInd w:val="0"/>
              <w:snapToGrid w:val="0"/>
              <w:spacing w:line="400" w:lineRule="exact"/>
              <w:rPr>
                <w:rFonts w:ascii="宋体" w:hAnsi="宋体"/>
                <w:bCs/>
                <w:szCs w:val="21"/>
              </w:rPr>
            </w:pPr>
            <w:r>
              <w:rPr>
                <w:rFonts w:hint="eastAsia" w:ascii="宋体" w:hAnsi="宋体"/>
                <w:bCs/>
                <w:szCs w:val="21"/>
              </w:rPr>
              <w:t>2、形式：单位账户网银转账；</w:t>
            </w:r>
          </w:p>
          <w:p>
            <w:pPr>
              <w:adjustRightInd w:val="0"/>
              <w:snapToGrid w:val="0"/>
              <w:spacing w:line="400" w:lineRule="exact"/>
              <w:rPr>
                <w:rFonts w:ascii="宋体" w:hAnsi="宋体"/>
                <w:bCs/>
                <w:szCs w:val="21"/>
              </w:rPr>
            </w:pPr>
            <w:r>
              <w:rPr>
                <w:rFonts w:hint="eastAsia" w:ascii="宋体" w:hAnsi="宋体"/>
                <w:bCs/>
                <w:szCs w:val="21"/>
              </w:rPr>
              <w:t>3、递交时间：在磋商截止时间前递交（以到账时间为准）；</w:t>
            </w:r>
          </w:p>
          <w:p>
            <w:pPr>
              <w:adjustRightInd w:val="0"/>
              <w:snapToGrid w:val="0"/>
              <w:spacing w:line="400" w:lineRule="exact"/>
              <w:rPr>
                <w:rFonts w:ascii="宋体" w:hAnsi="宋体"/>
                <w:bCs/>
                <w:szCs w:val="21"/>
              </w:rPr>
            </w:pPr>
            <w:r>
              <w:rPr>
                <w:rFonts w:hint="eastAsia" w:ascii="宋体" w:hAnsi="宋体"/>
                <w:bCs/>
                <w:szCs w:val="21"/>
              </w:rPr>
              <w:t>4、供应商递交的磋商保证金到帐后，至代理机构处领取磋商保证金收据（如需）：</w:t>
            </w:r>
          </w:p>
          <w:p>
            <w:pPr>
              <w:adjustRightInd w:val="0"/>
              <w:snapToGrid w:val="0"/>
              <w:spacing w:line="400" w:lineRule="exact"/>
              <w:rPr>
                <w:rFonts w:ascii="宋体" w:hAnsi="宋体"/>
                <w:bCs/>
                <w:szCs w:val="21"/>
              </w:rPr>
            </w:pPr>
            <w:r>
              <w:rPr>
                <w:rFonts w:hint="eastAsia" w:ascii="宋体" w:hAnsi="宋体"/>
                <w:bCs/>
                <w:szCs w:val="21"/>
              </w:rPr>
              <w:t>5、账户信息：</w:t>
            </w:r>
          </w:p>
          <w:p>
            <w:pPr>
              <w:adjustRightInd w:val="0"/>
              <w:snapToGrid w:val="0"/>
              <w:spacing w:line="400" w:lineRule="exact"/>
              <w:rPr>
                <w:rFonts w:ascii="宋体" w:hAnsi="宋体"/>
                <w:bCs/>
                <w:szCs w:val="21"/>
              </w:rPr>
            </w:pPr>
            <w:r>
              <w:rPr>
                <w:rFonts w:hint="eastAsia" w:ascii="宋体" w:hAnsi="宋体"/>
                <w:bCs/>
                <w:szCs w:val="21"/>
              </w:rPr>
              <w:t>单位名称：中益招标有限公司新疆分公司</w:t>
            </w:r>
          </w:p>
          <w:p>
            <w:pPr>
              <w:adjustRightInd w:val="0"/>
              <w:snapToGrid w:val="0"/>
              <w:spacing w:line="400" w:lineRule="exact"/>
              <w:rPr>
                <w:rFonts w:ascii="宋体" w:hAnsi="宋体"/>
                <w:bCs/>
                <w:szCs w:val="21"/>
              </w:rPr>
            </w:pPr>
            <w:r>
              <w:rPr>
                <w:rFonts w:hint="eastAsia" w:ascii="宋体" w:hAnsi="宋体"/>
                <w:bCs/>
                <w:szCs w:val="21"/>
              </w:rPr>
              <w:t>开户行：招商银行股份有限公司乌鲁木齐南湖东路支行</w:t>
            </w:r>
          </w:p>
          <w:p>
            <w:pPr>
              <w:adjustRightInd w:val="0"/>
              <w:snapToGrid w:val="0"/>
              <w:spacing w:line="360" w:lineRule="auto"/>
              <w:jc w:val="left"/>
              <w:rPr>
                <w:rFonts w:ascii="宋体" w:hAnsi="宋体"/>
                <w:bCs/>
                <w:szCs w:val="21"/>
              </w:rPr>
            </w:pPr>
            <w:r>
              <w:rPr>
                <w:rFonts w:hint="eastAsia" w:ascii="宋体" w:hAnsi="宋体"/>
                <w:bCs/>
                <w:szCs w:val="21"/>
              </w:rPr>
              <w:t>帐 号：991905768210301</w:t>
            </w:r>
          </w:p>
          <w:p>
            <w:pPr>
              <w:adjustRightInd w:val="0"/>
              <w:snapToGrid w:val="0"/>
              <w:spacing w:line="360" w:lineRule="auto"/>
              <w:jc w:val="left"/>
              <w:rPr>
                <w:rFonts w:ascii="宋体" w:hAnsi="宋体"/>
                <w:b/>
                <w:bCs/>
                <w:kern w:val="0"/>
                <w:sz w:val="24"/>
              </w:rPr>
            </w:pPr>
            <w:r>
              <w:rPr>
                <w:rFonts w:hint="eastAsia" w:ascii="宋体" w:hAnsi="宋体"/>
                <w:b/>
                <w:bCs/>
                <w:kern w:val="0"/>
                <w:sz w:val="24"/>
              </w:rPr>
              <w:t>注：</w:t>
            </w:r>
          </w:p>
          <w:p>
            <w:pPr>
              <w:adjustRightInd w:val="0"/>
              <w:snapToGrid w:val="0"/>
              <w:spacing w:line="360" w:lineRule="auto"/>
              <w:jc w:val="left"/>
              <w:rPr>
                <w:rFonts w:ascii="宋体" w:hAnsi="宋体" w:cs="宋体"/>
                <w:bCs/>
                <w:szCs w:val="21"/>
              </w:rPr>
            </w:pPr>
            <w:r>
              <w:rPr>
                <w:rFonts w:hint="eastAsia" w:ascii="宋体" w:hAnsi="宋体"/>
                <w:b/>
                <w:bCs/>
                <w:kern w:val="0"/>
                <w:sz w:val="24"/>
              </w:rPr>
              <w:t>用网银转账提交保证金，应当从其基本账户转入招标代理机构银行账户；未按招标要求缴纳投标保证金的，视为非实质性响应。请各投标人在缴纳保证金时注明项目名称（若字数超标，可自行简写项目名称）及项目编号，如未注明，造成保证金无法查明的，责任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第二章第18.1款</w:t>
            </w:r>
          </w:p>
        </w:tc>
        <w:tc>
          <w:tcPr>
            <w:tcW w:w="1701" w:type="dxa"/>
            <w:vAlign w:val="center"/>
          </w:tcPr>
          <w:p>
            <w:pPr>
              <w:adjustRightInd w:val="0"/>
              <w:snapToGrid w:val="0"/>
              <w:spacing w:line="400" w:lineRule="exact"/>
              <w:rPr>
                <w:rFonts w:ascii="宋体" w:hAnsi="宋体"/>
                <w:bCs/>
                <w:szCs w:val="21"/>
              </w:rPr>
            </w:pPr>
            <w:r>
              <w:rPr>
                <w:rFonts w:hint="eastAsia" w:ascii="宋体" w:hAnsi="宋体"/>
                <w:bCs/>
                <w:szCs w:val="21"/>
              </w:rPr>
              <w:t>磋商文件有效期</w:t>
            </w:r>
          </w:p>
        </w:tc>
        <w:tc>
          <w:tcPr>
            <w:tcW w:w="4864" w:type="dxa"/>
            <w:vAlign w:val="center"/>
          </w:tcPr>
          <w:p>
            <w:pPr>
              <w:adjustRightInd w:val="0"/>
              <w:snapToGrid w:val="0"/>
              <w:spacing w:line="400" w:lineRule="exact"/>
              <w:rPr>
                <w:rFonts w:ascii="宋体" w:hAnsi="宋体"/>
                <w:bCs/>
                <w:szCs w:val="21"/>
              </w:rPr>
            </w:pPr>
            <w:r>
              <w:rPr>
                <w:rFonts w:hint="eastAsia" w:ascii="宋体" w:hAnsi="宋体"/>
                <w:szCs w:val="21"/>
                <w:u w:val="single"/>
              </w:rPr>
              <w:t>90</w:t>
            </w:r>
            <w:r>
              <w:rPr>
                <w:rFonts w:hint="eastAsia" w:ascii="宋体" w:hAnsi="宋体"/>
                <w:szCs w:val="21"/>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第二章第19.1款</w:t>
            </w:r>
          </w:p>
        </w:tc>
        <w:tc>
          <w:tcPr>
            <w:tcW w:w="1701" w:type="dxa"/>
            <w:vAlign w:val="center"/>
          </w:tcPr>
          <w:p>
            <w:pPr>
              <w:adjustRightInd w:val="0"/>
              <w:snapToGrid w:val="0"/>
              <w:spacing w:line="400" w:lineRule="exact"/>
              <w:rPr>
                <w:rFonts w:ascii="宋体" w:hAnsi="宋体"/>
                <w:szCs w:val="21"/>
              </w:rPr>
            </w:pPr>
            <w:r>
              <w:rPr>
                <w:rFonts w:hint="eastAsia" w:ascii="宋体" w:hAnsi="宋体"/>
                <w:bCs/>
                <w:szCs w:val="21"/>
              </w:rPr>
              <w:t>响应文件</w:t>
            </w:r>
            <w:r>
              <w:rPr>
                <w:rFonts w:hint="eastAsia" w:ascii="宋体" w:hAnsi="宋体"/>
                <w:szCs w:val="21"/>
              </w:rPr>
              <w:t>份数</w:t>
            </w:r>
          </w:p>
        </w:tc>
        <w:tc>
          <w:tcPr>
            <w:tcW w:w="4864" w:type="dxa"/>
            <w:vAlign w:val="center"/>
          </w:tcPr>
          <w:p>
            <w:pPr>
              <w:adjustRightInd w:val="0"/>
              <w:snapToGrid w:val="0"/>
              <w:spacing w:line="400" w:lineRule="exact"/>
              <w:rPr>
                <w:rFonts w:ascii="宋体" w:hAnsi="宋体"/>
                <w:bCs/>
                <w:szCs w:val="21"/>
              </w:rPr>
            </w:pPr>
            <w:r>
              <w:rPr>
                <w:rFonts w:hint="eastAsia" w:ascii="宋体" w:hAnsi="宋体"/>
                <w:bCs/>
                <w:szCs w:val="21"/>
              </w:rPr>
              <w:t>经加密的电子版文件一份，须在开标截止时间前上传至政采云平台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pPr>
              <w:adjustRightInd w:val="0"/>
              <w:snapToGrid w:val="0"/>
              <w:spacing w:line="400" w:lineRule="exact"/>
              <w:rPr>
                <w:rFonts w:ascii="宋体" w:hAnsi="宋体"/>
                <w:b/>
                <w:bCs/>
                <w:szCs w:val="21"/>
              </w:rPr>
            </w:pPr>
            <w:r>
              <w:rPr>
                <w:rFonts w:hint="eastAsia" w:ascii="宋体" w:hAnsi="宋体"/>
                <w:b/>
                <w:szCs w:val="21"/>
              </w:rPr>
              <w:t>四、响应文件的递交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第二章第20.2款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封面上应载明的信息</w:t>
            </w:r>
          </w:p>
        </w:tc>
        <w:tc>
          <w:tcPr>
            <w:tcW w:w="4864" w:type="dxa"/>
            <w:vAlign w:val="center"/>
          </w:tcPr>
          <w:p>
            <w:pPr>
              <w:adjustRightInd w:val="0"/>
              <w:snapToGrid w:val="0"/>
              <w:spacing w:line="400" w:lineRule="exact"/>
              <w:jc w:val="left"/>
              <w:rPr>
                <w:rFonts w:ascii="宋体" w:hAnsi="宋体"/>
                <w:szCs w:val="21"/>
              </w:rPr>
            </w:pPr>
            <w:r>
              <w:rPr>
                <w:rFonts w:hint="eastAsia" w:ascii="宋体" w:hAnsi="宋体"/>
                <w:szCs w:val="21"/>
              </w:rPr>
              <w:t xml:space="preserve">项目编号：                                         </w:t>
            </w:r>
          </w:p>
          <w:p>
            <w:pPr>
              <w:adjustRightInd w:val="0"/>
              <w:snapToGrid w:val="0"/>
              <w:spacing w:line="400" w:lineRule="exact"/>
              <w:jc w:val="left"/>
              <w:rPr>
                <w:rFonts w:ascii="宋体" w:hAnsi="宋体"/>
                <w:szCs w:val="21"/>
              </w:rPr>
            </w:pPr>
            <w:r>
              <w:rPr>
                <w:rFonts w:hint="eastAsia" w:ascii="宋体" w:hAnsi="宋体"/>
                <w:szCs w:val="21"/>
              </w:rPr>
              <w:t>项目名称：</w:t>
            </w:r>
          </w:p>
          <w:p>
            <w:pPr>
              <w:adjustRightInd w:val="0"/>
              <w:snapToGrid w:val="0"/>
              <w:spacing w:line="400" w:lineRule="exact"/>
              <w:jc w:val="left"/>
              <w:rPr>
                <w:rFonts w:ascii="宋体" w:hAnsi="宋体"/>
                <w:szCs w:val="21"/>
              </w:rPr>
            </w:pPr>
            <w:r>
              <w:rPr>
                <w:rFonts w:hint="eastAsia" w:ascii="宋体" w:hAnsi="宋体"/>
                <w:szCs w:val="21"/>
              </w:rPr>
              <w:t>包装内容：</w:t>
            </w:r>
            <w:r>
              <w:rPr>
                <w:rFonts w:ascii="宋体" w:hAnsi="宋体"/>
                <w:szCs w:val="21"/>
              </w:rPr>
              <w:t xml:space="preserve"> </w:t>
            </w:r>
          </w:p>
          <w:p>
            <w:pPr>
              <w:adjustRightInd w:val="0"/>
              <w:snapToGrid w:val="0"/>
              <w:spacing w:line="400" w:lineRule="exact"/>
              <w:jc w:val="left"/>
              <w:rPr>
                <w:rFonts w:ascii="宋体" w:hAnsi="宋体"/>
                <w:szCs w:val="21"/>
              </w:rPr>
            </w:pPr>
            <w:r>
              <w:rPr>
                <w:rFonts w:hint="eastAsia" w:ascii="宋体" w:hAnsi="宋体"/>
                <w:szCs w:val="21"/>
              </w:rPr>
              <w:t xml:space="preserve">供应商名称：                 </w:t>
            </w:r>
          </w:p>
          <w:p>
            <w:pPr>
              <w:adjustRightInd w:val="0"/>
              <w:snapToGrid w:val="0"/>
              <w:spacing w:line="400" w:lineRule="exact"/>
              <w:jc w:val="left"/>
              <w:rPr>
                <w:rFonts w:ascii="宋体" w:hAnsi="宋体"/>
                <w:szCs w:val="21"/>
              </w:rPr>
            </w:pPr>
            <w:r>
              <w:rPr>
                <w:rFonts w:hint="eastAsia" w:ascii="宋体" w:hAnsi="宋体"/>
                <w:szCs w:val="21"/>
              </w:rPr>
              <w:t xml:space="preserve">供应商地址：                 </w:t>
            </w:r>
          </w:p>
          <w:p>
            <w:pPr>
              <w:adjustRightInd w:val="0"/>
              <w:snapToGrid w:val="0"/>
              <w:spacing w:line="400" w:lineRule="exact"/>
              <w:jc w:val="left"/>
              <w:rPr>
                <w:rFonts w:ascii="宋体" w:hAnsi="宋体"/>
                <w:szCs w:val="21"/>
              </w:rPr>
            </w:pPr>
            <w:r>
              <w:rPr>
                <w:rFonts w:hint="eastAsia" w:ascii="宋体" w:hAnsi="宋体"/>
                <w:szCs w:val="21"/>
              </w:rPr>
              <w:t xml:space="preserve">联 系 人：                   </w:t>
            </w:r>
          </w:p>
          <w:p>
            <w:pPr>
              <w:adjustRightInd w:val="0"/>
              <w:snapToGrid w:val="0"/>
              <w:spacing w:line="400" w:lineRule="exact"/>
              <w:jc w:val="left"/>
              <w:rPr>
                <w:rFonts w:ascii="宋体" w:hAnsi="宋体"/>
                <w:szCs w:val="21"/>
              </w:rPr>
            </w:pPr>
            <w:r>
              <w:rPr>
                <w:rFonts w:hint="eastAsia" w:ascii="宋体" w:hAnsi="宋体"/>
                <w:szCs w:val="21"/>
              </w:rPr>
              <w:t xml:space="preserve">联系电话：                   </w:t>
            </w:r>
          </w:p>
          <w:p>
            <w:pPr>
              <w:adjustRightInd w:val="0"/>
              <w:snapToGrid w:val="0"/>
              <w:spacing w:line="400" w:lineRule="exact"/>
              <w:jc w:val="left"/>
              <w:rPr>
                <w:rFonts w:ascii="宋体" w:hAnsi="宋体"/>
                <w:szCs w:val="21"/>
              </w:rPr>
            </w:pPr>
            <w:r>
              <w:rPr>
                <w:rFonts w:hint="eastAsia" w:ascii="宋体" w:hAnsi="宋体"/>
                <w:szCs w:val="21"/>
              </w:rPr>
              <w:t xml:space="preserve">传    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第二章第22.1款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磋商文件的递交地点</w:t>
            </w:r>
          </w:p>
        </w:tc>
        <w:tc>
          <w:tcPr>
            <w:tcW w:w="4864" w:type="dxa"/>
            <w:vAlign w:val="center"/>
          </w:tcPr>
          <w:p>
            <w:pPr>
              <w:adjustRightInd w:val="0"/>
              <w:snapToGrid w:val="0"/>
              <w:spacing w:line="400" w:lineRule="exact"/>
              <w:rPr>
                <w:rFonts w:ascii="宋体" w:hAnsi="宋体"/>
                <w:szCs w:val="21"/>
              </w:rPr>
            </w:pPr>
            <w:r>
              <w:rPr>
                <w:rFonts w:hint="eastAsia" w:ascii="宋体" w:hAnsi="宋体"/>
                <w:szCs w:val="21"/>
              </w:rPr>
              <w:t>将投标文件上传至政采云平台https://www.zcygov.cn/对应位置（逾期未上传的或不符合规定的投标文件将被拒绝接收）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pPr>
              <w:adjustRightInd w:val="0"/>
              <w:snapToGrid w:val="0"/>
              <w:spacing w:line="400" w:lineRule="exact"/>
              <w:rPr>
                <w:rFonts w:ascii="宋体" w:hAnsi="宋体"/>
                <w:b/>
                <w:szCs w:val="21"/>
              </w:rPr>
            </w:pPr>
            <w:r>
              <w:rPr>
                <w:rFonts w:hint="eastAsia" w:ascii="宋体" w:hAnsi="宋体"/>
                <w:b/>
                <w:szCs w:val="21"/>
              </w:rPr>
              <w:t>五、响应文件的评审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第二章第29.1款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评审办法</w:t>
            </w:r>
          </w:p>
        </w:tc>
        <w:tc>
          <w:tcPr>
            <w:tcW w:w="4864" w:type="dxa"/>
            <w:vAlign w:val="center"/>
          </w:tcPr>
          <w:p>
            <w:pPr>
              <w:adjustRightInd w:val="0"/>
              <w:snapToGrid w:val="0"/>
              <w:spacing w:line="400" w:lineRule="exact"/>
              <w:rPr>
                <w:rFonts w:ascii="宋体" w:hAnsi="宋体"/>
                <w:szCs w:val="21"/>
              </w:rPr>
            </w:pP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第二章第30.1款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推荐的成交候选人数量</w:t>
            </w:r>
          </w:p>
        </w:tc>
        <w:tc>
          <w:tcPr>
            <w:tcW w:w="4864" w:type="dxa"/>
            <w:vAlign w:val="center"/>
          </w:tcPr>
          <w:p>
            <w:pPr>
              <w:adjustRightInd w:val="0"/>
              <w:snapToGrid w:val="0"/>
              <w:spacing w:line="400" w:lineRule="exac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789" w:type="dxa"/>
            <w:gridSpan w:val="3"/>
            <w:vAlign w:val="center"/>
          </w:tcPr>
          <w:p>
            <w:pPr>
              <w:adjustRightInd w:val="0"/>
              <w:snapToGrid w:val="0"/>
              <w:spacing w:line="400" w:lineRule="exact"/>
              <w:rPr>
                <w:rFonts w:ascii="宋体" w:hAnsi="宋体"/>
                <w:b/>
                <w:szCs w:val="21"/>
              </w:rPr>
            </w:pPr>
            <w:r>
              <w:rPr>
                <w:rFonts w:hint="eastAsia" w:ascii="宋体" w:hAnsi="宋体"/>
                <w:b/>
                <w:szCs w:val="21"/>
              </w:rPr>
              <w:t>六、成交结果信息公布与授予合同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第二章第35.1款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财政部门指定发布媒体</w:t>
            </w:r>
          </w:p>
        </w:tc>
        <w:tc>
          <w:tcPr>
            <w:tcW w:w="4864" w:type="dxa"/>
            <w:vAlign w:val="center"/>
          </w:tcPr>
          <w:p>
            <w:pPr>
              <w:adjustRightInd w:val="0"/>
              <w:snapToGrid w:val="0"/>
              <w:spacing w:line="400" w:lineRule="exact"/>
              <w:jc w:val="left"/>
              <w:rPr>
                <w:rFonts w:ascii="宋体" w:hAnsi="宋体" w:cs="宋体"/>
                <w:b/>
                <w:bCs/>
                <w:kern w:val="0"/>
                <w:szCs w:val="21"/>
              </w:rPr>
            </w:pPr>
            <w:r>
              <w:rPr>
                <w:rFonts w:hint="eastAsia" w:ascii="宋体" w:hAnsi="宋体"/>
                <w:b/>
                <w:bCs/>
                <w:szCs w:val="21"/>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第二章第37.3款</w:t>
            </w:r>
          </w:p>
        </w:tc>
        <w:tc>
          <w:tcPr>
            <w:tcW w:w="1701" w:type="dxa"/>
            <w:vAlign w:val="center"/>
          </w:tcPr>
          <w:p>
            <w:pPr>
              <w:adjustRightInd w:val="0"/>
              <w:snapToGrid w:val="0"/>
              <w:spacing w:line="400" w:lineRule="exact"/>
              <w:rPr>
                <w:rFonts w:ascii="宋体" w:hAnsi="宋体"/>
                <w:szCs w:val="21"/>
              </w:rPr>
            </w:pPr>
            <w:r>
              <w:rPr>
                <w:rFonts w:hint="eastAsia" w:ascii="宋体" w:hAnsi="宋体"/>
                <w:szCs w:val="21"/>
              </w:rPr>
              <w:t>履约担保</w:t>
            </w:r>
          </w:p>
        </w:tc>
        <w:tc>
          <w:tcPr>
            <w:tcW w:w="4864" w:type="dxa"/>
            <w:vAlign w:val="center"/>
          </w:tcPr>
          <w:p>
            <w:pPr>
              <w:adjustRightInd w:val="0"/>
              <w:snapToGrid w:val="0"/>
              <w:spacing w:line="400" w:lineRule="exact"/>
              <w:jc w:val="left"/>
              <w:rPr>
                <w:rFonts w:ascii="宋体" w:hAnsi="宋体"/>
                <w:szCs w:val="21"/>
              </w:rPr>
            </w:pPr>
            <w:r>
              <w:rPr>
                <w:rFonts w:hint="eastAsia" w:ascii="宋体" w:hAnsi="宋体"/>
                <w:szCs w:val="21"/>
              </w:rPr>
              <w:t>自行协商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925" w:type="dxa"/>
            <w:gridSpan w:val="2"/>
            <w:vAlign w:val="center"/>
          </w:tcPr>
          <w:p>
            <w:pPr>
              <w:adjustRightInd w:val="0"/>
              <w:snapToGrid w:val="0"/>
              <w:spacing w:line="400" w:lineRule="exact"/>
              <w:rPr>
                <w:rFonts w:ascii="宋体" w:hAnsi="宋体"/>
                <w:szCs w:val="21"/>
              </w:rPr>
            </w:pPr>
            <w:r>
              <w:rPr>
                <w:rFonts w:hint="eastAsia" w:ascii="宋体" w:hAnsi="宋体"/>
                <w:szCs w:val="21"/>
              </w:rPr>
              <w:t>付款方式</w:t>
            </w:r>
          </w:p>
        </w:tc>
        <w:tc>
          <w:tcPr>
            <w:tcW w:w="4864" w:type="dxa"/>
            <w:vAlign w:val="center"/>
          </w:tcPr>
          <w:p>
            <w:pPr>
              <w:adjustRightInd w:val="0"/>
              <w:snapToGrid w:val="0"/>
              <w:spacing w:line="400" w:lineRule="exact"/>
              <w:rPr>
                <w:rFonts w:ascii="宋体" w:hAnsi="宋体"/>
                <w:szCs w:val="21"/>
              </w:rPr>
            </w:pPr>
            <w:r>
              <w:rPr>
                <w:rFonts w:hint="eastAsia" w:ascii="宋体" w:hAnsi="宋体"/>
                <w:szCs w:val="21"/>
              </w:rPr>
              <w:t>根据财政拨款时间按照实际服务人数进行支付；保安公司须出具正规发票按相关程序履行支付手续后支付。 不得因为付款问题影响项目进行。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pPr>
              <w:adjustRightInd w:val="0"/>
              <w:snapToGrid w:val="0"/>
              <w:spacing w:line="400" w:lineRule="exact"/>
              <w:rPr>
                <w:rFonts w:ascii="宋体" w:hAnsi="宋体"/>
                <w:b/>
                <w:szCs w:val="21"/>
              </w:rPr>
            </w:pPr>
            <w:r>
              <w:rPr>
                <w:rFonts w:hint="eastAsia" w:ascii="宋体" w:hAnsi="宋体"/>
                <w:b/>
                <w:szCs w:val="21"/>
              </w:rPr>
              <w:t>七、其他规定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pPr>
              <w:adjustRightInd w:val="0"/>
              <w:snapToGrid w:val="0"/>
              <w:spacing w:line="400" w:lineRule="exact"/>
              <w:jc w:val="center"/>
              <w:rPr>
                <w:rFonts w:ascii="宋体" w:hAnsi="宋体"/>
                <w:szCs w:val="21"/>
              </w:rPr>
            </w:pPr>
            <w:r>
              <w:rPr>
                <w:rFonts w:hint="eastAsia" w:ascii="宋体" w:hAnsi="宋体"/>
                <w:szCs w:val="21"/>
              </w:rPr>
              <w:t>第二章第39.1款</w:t>
            </w:r>
          </w:p>
        </w:tc>
        <w:tc>
          <w:tcPr>
            <w:tcW w:w="1701" w:type="dxa"/>
            <w:vAlign w:val="center"/>
          </w:tcPr>
          <w:p>
            <w:pPr>
              <w:adjustRightInd w:val="0"/>
              <w:snapToGrid w:val="0"/>
              <w:spacing w:line="400" w:lineRule="exact"/>
              <w:jc w:val="center"/>
              <w:rPr>
                <w:rFonts w:ascii="宋体" w:hAnsi="宋体"/>
                <w:szCs w:val="21"/>
              </w:rPr>
            </w:pPr>
            <w:r>
              <w:rPr>
                <w:rFonts w:hint="eastAsia" w:ascii="宋体" w:hAnsi="宋体"/>
                <w:szCs w:val="21"/>
              </w:rPr>
              <w:t>代理服务费</w:t>
            </w:r>
          </w:p>
        </w:tc>
        <w:tc>
          <w:tcPr>
            <w:tcW w:w="4864" w:type="dxa"/>
            <w:vAlign w:val="center"/>
          </w:tcPr>
          <w:p>
            <w:pPr>
              <w:adjustRightInd w:val="0"/>
              <w:snapToGrid w:val="0"/>
              <w:spacing w:line="400" w:lineRule="exact"/>
              <w:rPr>
                <w:rFonts w:ascii="宋体" w:hAnsi="宋体"/>
                <w:szCs w:val="21"/>
              </w:rPr>
            </w:pPr>
            <w:r>
              <w:rPr>
                <w:rFonts w:hint="eastAsia" w:ascii="宋体" w:hAnsi="宋体"/>
                <w:szCs w:val="21"/>
              </w:rPr>
              <w:t>成交供应商在收到成交通知书后，须向中益招标有限公司新疆分公司支付代理服务费，参考国家发展计划委员会“计价格（2002）1980号”文件、“发改办价格[2003]857号”文及发改办价格〔2011〕534号文收取。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pPr>
              <w:adjustRightInd w:val="0"/>
              <w:snapToGrid w:val="0"/>
              <w:spacing w:line="400" w:lineRule="exact"/>
              <w:rPr>
                <w:rFonts w:ascii="宋体" w:hAnsi="宋体"/>
                <w:szCs w:val="21"/>
              </w:rPr>
            </w:pPr>
            <w:r>
              <w:rPr>
                <w:rFonts w:hint="eastAsia" w:ascii="宋体" w:hAnsi="宋体" w:cs="宋体"/>
                <w:b/>
                <w:kern w:val="0"/>
                <w:szCs w:val="21"/>
              </w:rPr>
              <w:t>本磋商文件规定的各项技术规格中出现的商标、名称或供应者等均不做特别指定的要求，仅作为对技术规格的描述要求，按“或相当于”理解，供应商在磋商时不得低于此要求。</w:t>
            </w:r>
          </w:p>
        </w:tc>
      </w:tr>
    </w:tbl>
    <w:p>
      <w:pPr>
        <w:pStyle w:val="4"/>
        <w:rPr>
          <w:rFonts w:ascii="宋体" w:hAnsi="宋体"/>
        </w:rPr>
      </w:pPr>
      <w:bookmarkStart w:id="18" w:name="_Toc420948007"/>
      <w:r>
        <w:rPr>
          <w:rFonts w:ascii="宋体" w:hAnsi="宋体"/>
        </w:rPr>
        <w:br w:type="page"/>
      </w:r>
      <w:r>
        <w:rPr>
          <w:rFonts w:hint="eastAsia" w:ascii="宋体" w:hAnsi="宋体"/>
        </w:rPr>
        <w:t xml:space="preserve">                               </w:t>
      </w:r>
      <w:bookmarkStart w:id="19" w:name="_Toc77949783"/>
      <w:r>
        <w:rPr>
          <w:rFonts w:hint="eastAsia" w:ascii="宋体" w:hAnsi="宋体"/>
        </w:rPr>
        <w:t>磋商须知正文</w:t>
      </w:r>
      <w:bookmarkEnd w:id="18"/>
      <w:bookmarkEnd w:id="19"/>
    </w:p>
    <w:p>
      <w:pPr>
        <w:pStyle w:val="4"/>
        <w:rPr>
          <w:rFonts w:ascii="宋体" w:hAnsi="宋体"/>
          <w:sz w:val="21"/>
          <w:szCs w:val="21"/>
        </w:rPr>
      </w:pPr>
      <w:bookmarkStart w:id="20" w:name="_Toc77949784"/>
      <w:bookmarkStart w:id="21" w:name="_Toc420948008"/>
      <w:r>
        <w:rPr>
          <w:rFonts w:hint="eastAsia" w:ascii="宋体" w:hAnsi="宋体"/>
          <w:sz w:val="21"/>
          <w:szCs w:val="21"/>
        </w:rPr>
        <w:t>一、总则</w:t>
      </w:r>
      <w:bookmarkEnd w:id="20"/>
    </w:p>
    <w:p>
      <w:pPr>
        <w:adjustRightInd w:val="0"/>
        <w:snapToGrid w:val="0"/>
        <w:spacing w:line="360" w:lineRule="auto"/>
        <w:rPr>
          <w:rFonts w:ascii="宋体" w:hAnsi="宋体"/>
          <w:b/>
          <w:bCs/>
          <w:szCs w:val="21"/>
        </w:rPr>
      </w:pPr>
      <w:r>
        <w:rPr>
          <w:rFonts w:hint="eastAsia" w:ascii="宋体" w:hAnsi="宋体"/>
          <w:b/>
          <w:bCs/>
          <w:szCs w:val="21"/>
        </w:rPr>
        <w:t>1. 项目概况</w:t>
      </w:r>
    </w:p>
    <w:p>
      <w:pPr>
        <w:adjustRightInd w:val="0"/>
        <w:snapToGrid w:val="0"/>
        <w:spacing w:line="360" w:lineRule="auto"/>
        <w:ind w:firstLine="420" w:firstLineChars="200"/>
        <w:rPr>
          <w:rFonts w:ascii="宋体" w:hAnsi="宋体"/>
          <w:szCs w:val="21"/>
        </w:rPr>
      </w:pPr>
      <w:r>
        <w:rPr>
          <w:rFonts w:hint="eastAsia" w:ascii="宋体" w:hAnsi="宋体"/>
          <w:szCs w:val="21"/>
        </w:rPr>
        <w:t>1.1项目名称：详见磋商须知前附表；</w:t>
      </w:r>
    </w:p>
    <w:p>
      <w:pPr>
        <w:adjustRightInd w:val="0"/>
        <w:snapToGrid w:val="0"/>
        <w:spacing w:line="360" w:lineRule="auto"/>
        <w:ind w:firstLine="420" w:firstLineChars="200"/>
        <w:rPr>
          <w:rFonts w:ascii="宋体" w:hAnsi="宋体"/>
          <w:szCs w:val="21"/>
        </w:rPr>
      </w:pPr>
      <w:r>
        <w:rPr>
          <w:rFonts w:hint="eastAsia" w:ascii="宋体" w:hAnsi="宋体"/>
          <w:szCs w:val="21"/>
        </w:rPr>
        <w:t>1.2采购内容：详见磋商须知前附表；</w:t>
      </w:r>
    </w:p>
    <w:p>
      <w:pPr>
        <w:adjustRightInd w:val="0"/>
        <w:snapToGrid w:val="0"/>
        <w:spacing w:line="360" w:lineRule="auto"/>
        <w:ind w:firstLine="420" w:firstLineChars="200"/>
        <w:rPr>
          <w:rFonts w:ascii="宋体" w:hAnsi="宋体"/>
          <w:szCs w:val="21"/>
        </w:rPr>
      </w:pPr>
      <w:r>
        <w:rPr>
          <w:rFonts w:hint="eastAsia" w:ascii="宋体" w:hAnsi="宋体"/>
          <w:szCs w:val="21"/>
        </w:rPr>
        <w:t>1.3采购方式：详见磋商须知前附表；</w:t>
      </w:r>
    </w:p>
    <w:p>
      <w:pPr>
        <w:adjustRightInd w:val="0"/>
        <w:snapToGrid w:val="0"/>
        <w:spacing w:line="360" w:lineRule="auto"/>
        <w:ind w:firstLine="420" w:firstLineChars="200"/>
        <w:rPr>
          <w:rFonts w:ascii="宋体" w:hAnsi="宋体"/>
          <w:szCs w:val="21"/>
        </w:rPr>
      </w:pPr>
      <w:r>
        <w:rPr>
          <w:rFonts w:hint="eastAsia" w:ascii="宋体" w:hAnsi="宋体"/>
          <w:szCs w:val="21"/>
        </w:rPr>
        <w:t>1.4项目地点：详见磋商须知前附表；</w:t>
      </w:r>
    </w:p>
    <w:p>
      <w:pPr>
        <w:adjustRightInd w:val="0"/>
        <w:snapToGrid w:val="0"/>
        <w:spacing w:line="360" w:lineRule="auto"/>
        <w:ind w:firstLine="420" w:firstLineChars="200"/>
        <w:rPr>
          <w:rFonts w:ascii="宋体" w:hAnsi="宋体"/>
          <w:szCs w:val="21"/>
        </w:rPr>
      </w:pPr>
      <w:r>
        <w:rPr>
          <w:rFonts w:hint="eastAsia" w:ascii="宋体" w:hAnsi="宋体"/>
          <w:szCs w:val="21"/>
        </w:rPr>
        <w:t>1.5服务期限：详见磋商须知前附表。</w:t>
      </w:r>
      <w:bookmarkEnd w:id="21"/>
    </w:p>
    <w:p>
      <w:pPr>
        <w:adjustRightInd w:val="0"/>
        <w:snapToGrid w:val="0"/>
        <w:spacing w:line="360" w:lineRule="auto"/>
        <w:rPr>
          <w:rFonts w:ascii="宋体" w:hAnsi="宋体"/>
          <w:b/>
          <w:bCs/>
          <w:szCs w:val="21"/>
        </w:rPr>
      </w:pPr>
      <w:r>
        <w:rPr>
          <w:rFonts w:hint="eastAsia" w:ascii="宋体" w:hAnsi="宋体"/>
          <w:b/>
          <w:bCs/>
          <w:szCs w:val="21"/>
        </w:rPr>
        <w:t>2. 定义</w:t>
      </w:r>
    </w:p>
    <w:p>
      <w:pPr>
        <w:adjustRightInd w:val="0"/>
        <w:snapToGrid w:val="0"/>
        <w:spacing w:line="360" w:lineRule="auto"/>
        <w:ind w:firstLine="420" w:firstLineChars="200"/>
        <w:rPr>
          <w:rFonts w:ascii="宋体" w:hAnsi="宋体"/>
          <w:szCs w:val="21"/>
        </w:rPr>
      </w:pPr>
      <w:r>
        <w:rPr>
          <w:rFonts w:hint="eastAsia" w:ascii="宋体" w:hAnsi="宋体"/>
          <w:szCs w:val="21"/>
        </w:rPr>
        <w:t>2.1 “采购人”是指依法进行政府采购的国家机关、事业单位、团体组织。本次政府采购的采购人名称、地址、电话、联系人见</w:t>
      </w:r>
      <w:r>
        <w:rPr>
          <w:rFonts w:hint="eastAsia" w:ascii="宋体" w:hAnsi="宋体"/>
          <w:b/>
          <w:szCs w:val="21"/>
        </w:rPr>
        <w:t>磋商须知前附表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2.2 “采购代理机构”是指接受采购人委托，代理采购项目的采购代理机构。</w:t>
      </w:r>
    </w:p>
    <w:p>
      <w:pPr>
        <w:adjustRightInd w:val="0"/>
        <w:snapToGrid w:val="0"/>
        <w:spacing w:line="360" w:lineRule="auto"/>
        <w:ind w:firstLine="420" w:firstLineChars="200"/>
        <w:rPr>
          <w:rFonts w:ascii="宋体" w:hAnsi="宋体"/>
          <w:szCs w:val="21"/>
        </w:rPr>
      </w:pPr>
      <w:r>
        <w:rPr>
          <w:rFonts w:hint="eastAsia" w:ascii="宋体" w:hAnsi="宋体"/>
          <w:szCs w:val="21"/>
        </w:rPr>
        <w:t>2.3 “供应商”是指响应磋商文件要求、参加竞争性磋商采购的法人、其他组织或者自然人。</w:t>
      </w:r>
    </w:p>
    <w:p>
      <w:pPr>
        <w:adjustRightInd w:val="0"/>
        <w:snapToGrid w:val="0"/>
        <w:spacing w:line="360" w:lineRule="auto"/>
        <w:ind w:firstLine="420" w:firstLineChars="200"/>
        <w:rPr>
          <w:rFonts w:ascii="宋体" w:hAnsi="宋体"/>
          <w:szCs w:val="21"/>
        </w:rPr>
      </w:pPr>
      <w:r>
        <w:rPr>
          <w:rFonts w:hint="eastAsia" w:ascii="宋体" w:hAnsi="宋体"/>
          <w:szCs w:val="21"/>
        </w:rPr>
        <w:t>2.4 “服务”是指除货物和工程以外的其他政府采购对象。</w:t>
      </w:r>
    </w:p>
    <w:p>
      <w:pPr>
        <w:adjustRightInd w:val="0"/>
        <w:snapToGrid w:val="0"/>
        <w:spacing w:line="360" w:lineRule="auto"/>
        <w:ind w:firstLine="422"/>
        <w:rPr>
          <w:rFonts w:ascii="宋体" w:hAnsi="宋体" w:cs="宋体"/>
          <w:b/>
          <w:kern w:val="0"/>
          <w:szCs w:val="21"/>
        </w:rPr>
      </w:pPr>
      <w:r>
        <w:rPr>
          <w:rFonts w:hint="eastAsia" w:ascii="宋体" w:hAnsi="宋体" w:cs="宋体"/>
          <w:b/>
          <w:kern w:val="0"/>
          <w:szCs w:val="21"/>
        </w:rPr>
        <w:t>2.5偏离</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2.5.1本条所称偏离为响应文件对磋商文件的偏离，即不满足、或不响应磋商文件的要求。偏离分为对磋商文件的实质性要求条款偏离和对磋商文件的一般商务和技术条款偏离。</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2.5.2除法律、法规和规章规定外，磋商文件中用“拒绝”、“不接受”、“无效”、“不得”等文字规定或标注“★”符号的条款为实质性要求条款（即重要条款）。未用上述文字规定或符号标注的条款为非实质性要求条款(即一般条款)。</w:t>
      </w:r>
    </w:p>
    <w:p>
      <w:pPr>
        <w:adjustRightInd w:val="0"/>
        <w:snapToGrid w:val="0"/>
        <w:spacing w:line="360" w:lineRule="auto"/>
        <w:ind w:firstLine="422"/>
        <w:rPr>
          <w:rFonts w:ascii="宋体" w:hAnsi="宋体" w:cs="宋体"/>
          <w:b/>
          <w:kern w:val="0"/>
          <w:szCs w:val="21"/>
        </w:rPr>
      </w:pPr>
      <w:r>
        <w:rPr>
          <w:rFonts w:hint="eastAsia" w:ascii="宋体" w:hAnsi="宋体" w:cs="宋体"/>
          <w:b/>
          <w:kern w:val="0"/>
          <w:szCs w:val="21"/>
        </w:rPr>
        <w:t>2.6特别说明</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2.6.1除磋商文件内有特殊说明外，本次磋商响应供应商所使用的资格、信誉、荣誉、业绩与企业认证等必须为磋商单位法人所拥有。</w:t>
      </w:r>
    </w:p>
    <w:p>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2.6.2</w:t>
      </w:r>
      <w:r>
        <w:rPr>
          <w:rFonts w:hint="eastAsia" w:ascii="宋体" w:hAnsi="宋体"/>
          <w:szCs w:val="21"/>
        </w:rPr>
        <w:t>供应商</w:t>
      </w:r>
      <w:r>
        <w:rPr>
          <w:rFonts w:hint="eastAsia" w:ascii="宋体" w:hAnsi="宋体" w:cs="宋体"/>
          <w:kern w:val="0"/>
          <w:szCs w:val="21"/>
        </w:rPr>
        <w:t>应仔细阅读磋商文件的所有内容，按照磋商文件的要求编制、提交响应文件，并对所提供的全部资料的真实性承担法律责任。</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2.6.3供应商在磋商活动中提供任何虚假材料, 其响应文件无效并承担相应法律责任。</w:t>
      </w:r>
    </w:p>
    <w:p>
      <w:pPr>
        <w:adjustRightInd w:val="0"/>
        <w:snapToGrid w:val="0"/>
        <w:spacing w:line="360" w:lineRule="auto"/>
        <w:rPr>
          <w:rFonts w:ascii="宋体" w:hAnsi="宋体"/>
          <w:b/>
          <w:bCs/>
          <w:szCs w:val="21"/>
        </w:rPr>
      </w:pPr>
      <w:r>
        <w:rPr>
          <w:rFonts w:hint="eastAsia" w:ascii="宋体" w:hAnsi="宋体"/>
          <w:b/>
          <w:bCs/>
          <w:szCs w:val="21"/>
        </w:rPr>
        <w:t>3.供应商的资格要求</w:t>
      </w:r>
    </w:p>
    <w:p>
      <w:pPr>
        <w:adjustRightInd w:val="0"/>
        <w:snapToGrid w:val="0"/>
        <w:spacing w:line="360" w:lineRule="auto"/>
        <w:ind w:firstLine="420" w:firstLineChars="200"/>
        <w:rPr>
          <w:rFonts w:ascii="宋体" w:hAnsi="宋体"/>
          <w:szCs w:val="21"/>
        </w:rPr>
      </w:pPr>
      <w:r>
        <w:rPr>
          <w:rFonts w:hint="eastAsia" w:ascii="宋体" w:hAnsi="宋体"/>
          <w:szCs w:val="21"/>
        </w:rPr>
        <w:t>3.1 供应商应当符合</w:t>
      </w:r>
      <w:r>
        <w:rPr>
          <w:rFonts w:hint="eastAsia" w:ascii="宋体" w:hAnsi="宋体"/>
          <w:b/>
          <w:szCs w:val="21"/>
        </w:rPr>
        <w:t>磋商须知前附表</w:t>
      </w:r>
      <w:r>
        <w:rPr>
          <w:rFonts w:hint="eastAsia" w:ascii="宋体" w:hAnsi="宋体"/>
          <w:szCs w:val="21"/>
        </w:rPr>
        <w:t>中规定供应商资格条件。</w:t>
      </w:r>
    </w:p>
    <w:p>
      <w:pPr>
        <w:adjustRightInd w:val="0"/>
        <w:snapToGrid w:val="0"/>
        <w:spacing w:line="360" w:lineRule="auto"/>
        <w:ind w:firstLine="420" w:firstLineChars="200"/>
        <w:rPr>
          <w:rFonts w:ascii="宋体" w:hAnsi="宋体"/>
          <w:szCs w:val="21"/>
        </w:rPr>
      </w:pPr>
      <w:r>
        <w:rPr>
          <w:rFonts w:hint="eastAsia" w:ascii="宋体" w:hAnsi="宋体"/>
          <w:szCs w:val="21"/>
        </w:rPr>
        <w:t>3.2 供应商不得存在下列情形之一：</w:t>
      </w:r>
    </w:p>
    <w:p>
      <w:pPr>
        <w:adjustRightInd w:val="0"/>
        <w:snapToGrid w:val="0"/>
        <w:spacing w:line="360" w:lineRule="auto"/>
        <w:ind w:firstLine="420" w:firstLineChars="200"/>
        <w:rPr>
          <w:rFonts w:ascii="宋体" w:hAnsi="宋体"/>
          <w:szCs w:val="21"/>
        </w:rPr>
      </w:pPr>
      <w:r>
        <w:rPr>
          <w:rFonts w:hint="eastAsia" w:ascii="宋体" w:hAnsi="宋体"/>
          <w:szCs w:val="21"/>
        </w:rPr>
        <w:t>（l）与采购人、代理机构存在</w:t>
      </w:r>
      <w:r>
        <w:rPr>
          <w:rFonts w:hint="eastAsia" w:ascii="宋体" w:hAnsi="宋体"/>
          <w:bCs/>
          <w:szCs w:val="21"/>
        </w:rPr>
        <w:t>利害关系</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（2）单位负责人为同一人或者存在直接控股、管理关系的不同供应商，不得参加同一合同项下的政府采购活动。</w:t>
      </w:r>
    </w:p>
    <w:p>
      <w:pPr>
        <w:adjustRightInd w:val="0"/>
        <w:snapToGrid w:val="0"/>
        <w:spacing w:line="360" w:lineRule="auto"/>
        <w:ind w:firstLine="420" w:firstLineChars="200"/>
        <w:rPr>
          <w:rFonts w:ascii="宋体" w:hAnsi="宋体"/>
          <w:szCs w:val="21"/>
        </w:rPr>
      </w:pPr>
      <w:r>
        <w:rPr>
          <w:rFonts w:hint="eastAsia" w:ascii="宋体" w:hAnsi="宋体"/>
          <w:szCs w:val="21"/>
        </w:rPr>
        <w:t>（3）除单一来源采购项目外，为采购项目提供整体设计、规范编制或者项目管理、监理、检测等服务的供应商，不得再参加该采购项目的其他采购活动。</w:t>
      </w:r>
    </w:p>
    <w:p>
      <w:pPr>
        <w:adjustRightInd w:val="0"/>
        <w:snapToGrid w:val="0"/>
        <w:spacing w:line="360" w:lineRule="auto"/>
        <w:ind w:firstLine="420" w:firstLineChars="200"/>
        <w:rPr>
          <w:rFonts w:ascii="宋体" w:hAnsi="宋体"/>
          <w:szCs w:val="21"/>
        </w:rPr>
      </w:pPr>
      <w:r>
        <w:rPr>
          <w:rFonts w:hint="eastAsia" w:ascii="宋体" w:hAnsi="宋体"/>
          <w:szCs w:val="21"/>
        </w:rPr>
        <w:t>（4）供应商被列入失信被执行人、重大税收违法案件失信主体、政府采购严重违法失信行为记录名单（处罚决定规定的时间和地域范围内）。采购人或采购代理机构将按供应商须知前附表中规定的时间查询投标人的信用记录。供应商在中国政府采购网（www.ccgp.gov.cn）被列入政府采购严重违法失信行为记录名单，或在“信用中国”网站（www.creditchina.gov.cn）被列入失信被执行人、重大税收违法案件失信主体，以及存在《中华人民共和国政府采购法实施条例》第十九条规定的行政处罚记录，供应商将被认定为磋商</w:t>
      </w:r>
      <w:r>
        <w:rPr>
          <w:rFonts w:hint="eastAsia" w:ascii="宋体" w:hAnsi="宋体"/>
          <w:b/>
          <w:szCs w:val="21"/>
        </w:rPr>
        <w:t>无效</w:t>
      </w:r>
      <w:r>
        <w:rPr>
          <w:rFonts w:hint="eastAsia" w:ascii="宋体" w:hAnsi="宋体"/>
          <w:szCs w:val="21"/>
        </w:rPr>
        <w:t>。以联合体形式参加磋商的，联合体任何成员存在以上不良信用记录的，联合体供应商将被认定为磋商</w:t>
      </w:r>
      <w:r>
        <w:rPr>
          <w:rFonts w:hint="eastAsia" w:ascii="宋体" w:hAnsi="宋体"/>
          <w:b/>
          <w:szCs w:val="21"/>
        </w:rPr>
        <w:t>无效</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采购人</w:t>
      </w:r>
      <w:r>
        <w:rPr>
          <w:rFonts w:ascii="宋体" w:hAnsi="宋体"/>
          <w:szCs w:val="21"/>
        </w:rPr>
        <w:t>或采购代理机构</w:t>
      </w:r>
      <w:r>
        <w:rPr>
          <w:rFonts w:hint="eastAsia" w:ascii="宋体" w:hAnsi="宋体"/>
          <w:szCs w:val="21"/>
        </w:rPr>
        <w:t>经办人将查询网页打印、签字并存档备查。供应商不良信用记录以采购人</w:t>
      </w:r>
      <w:r>
        <w:rPr>
          <w:rFonts w:ascii="宋体" w:hAnsi="宋体"/>
          <w:szCs w:val="21"/>
        </w:rPr>
        <w:t>或采购代理机构</w:t>
      </w:r>
      <w:r>
        <w:rPr>
          <w:rFonts w:hint="eastAsia" w:ascii="宋体" w:hAnsi="宋体"/>
          <w:szCs w:val="21"/>
        </w:rPr>
        <w:t>查询结果为准。供应商自行提供的与网站信息不一致的其他证明材料亦不作为资格审查依据。在本磋商</w:t>
      </w:r>
      <w:r>
        <w:rPr>
          <w:rFonts w:ascii="宋体" w:hAnsi="宋体"/>
          <w:szCs w:val="21"/>
        </w:rPr>
        <w:t>文件规定</w:t>
      </w:r>
      <w:r>
        <w:rPr>
          <w:rFonts w:hint="eastAsia" w:ascii="宋体" w:hAnsi="宋体"/>
          <w:szCs w:val="21"/>
        </w:rPr>
        <w:t>的查询时间之外，网站信息发生的任何变更均不作为资格审查依据。</w:t>
      </w:r>
    </w:p>
    <w:p>
      <w:pPr>
        <w:adjustRightInd w:val="0"/>
        <w:snapToGrid w:val="0"/>
        <w:spacing w:line="360" w:lineRule="auto"/>
        <w:ind w:firstLine="420" w:firstLineChars="200"/>
        <w:rPr>
          <w:rFonts w:ascii="宋体" w:hAnsi="宋体"/>
          <w:szCs w:val="21"/>
        </w:rPr>
      </w:pPr>
      <w:r>
        <w:rPr>
          <w:rFonts w:hint="eastAsia" w:ascii="宋体" w:hAnsi="宋体"/>
          <w:szCs w:val="21"/>
        </w:rPr>
        <w:t>3.3 供应商具有履行合同所必需的设备和专业技术能力，在人员、设备、资金等方面具有相应能力；供应商在项目地具有技术支持和后续服务等能力。</w:t>
      </w:r>
    </w:p>
    <w:p>
      <w:pPr>
        <w:adjustRightInd w:val="0"/>
        <w:snapToGrid w:val="0"/>
        <w:spacing w:line="360" w:lineRule="auto"/>
        <w:rPr>
          <w:rFonts w:ascii="宋体" w:hAnsi="宋体"/>
          <w:b/>
          <w:bCs/>
          <w:szCs w:val="21"/>
        </w:rPr>
      </w:pPr>
      <w:r>
        <w:rPr>
          <w:rFonts w:hint="eastAsia" w:ascii="宋体" w:hAnsi="宋体"/>
          <w:b/>
          <w:bCs/>
          <w:szCs w:val="21"/>
        </w:rPr>
        <w:t xml:space="preserve">4. 费用和知识产权 </w:t>
      </w:r>
    </w:p>
    <w:p>
      <w:pPr>
        <w:adjustRightInd w:val="0"/>
        <w:snapToGrid w:val="0"/>
        <w:spacing w:line="360" w:lineRule="auto"/>
        <w:ind w:firstLine="420" w:firstLineChars="200"/>
        <w:rPr>
          <w:rFonts w:ascii="宋体" w:hAnsi="宋体"/>
          <w:szCs w:val="21"/>
        </w:rPr>
      </w:pPr>
      <w:r>
        <w:rPr>
          <w:rFonts w:hint="eastAsia" w:ascii="宋体" w:hAnsi="宋体"/>
          <w:szCs w:val="21"/>
        </w:rPr>
        <w:t>4.1供应商应承担其参加本采购活动自身所发生的费用。采购文件所提供的资料，是采购人现有的能被供应商利用的资料，采购人对供应商做出的任何推论、理解和结论均不负责任。</w:t>
      </w:r>
    </w:p>
    <w:p>
      <w:pPr>
        <w:adjustRightInd w:val="0"/>
        <w:snapToGrid w:val="0"/>
        <w:spacing w:line="360" w:lineRule="auto"/>
        <w:ind w:firstLine="420" w:firstLineChars="200"/>
        <w:rPr>
          <w:rFonts w:ascii="宋体" w:hAnsi="宋体"/>
          <w:szCs w:val="21"/>
        </w:rPr>
      </w:pPr>
      <w:r>
        <w:rPr>
          <w:rFonts w:hint="eastAsia" w:ascii="宋体" w:hAnsi="宋体"/>
          <w:szCs w:val="21"/>
        </w:rPr>
        <w:t>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pPr>
        <w:pStyle w:val="23"/>
        <w:adjustRightInd w:val="0"/>
        <w:snapToGrid w:val="0"/>
        <w:spacing w:line="360" w:lineRule="auto"/>
        <w:rPr>
          <w:rFonts w:ascii="宋体" w:hAnsi="宋体"/>
          <w:b/>
          <w:bCs/>
          <w:sz w:val="21"/>
          <w:szCs w:val="21"/>
        </w:rPr>
      </w:pPr>
      <w:r>
        <w:rPr>
          <w:rFonts w:hint="eastAsia" w:ascii="宋体" w:hAnsi="宋体"/>
          <w:b/>
          <w:sz w:val="21"/>
          <w:szCs w:val="21"/>
        </w:rPr>
        <w:t>5．</w:t>
      </w:r>
      <w:r>
        <w:rPr>
          <w:rFonts w:hint="eastAsia" w:ascii="宋体" w:hAnsi="宋体"/>
          <w:b/>
          <w:bCs/>
          <w:sz w:val="21"/>
          <w:szCs w:val="21"/>
        </w:rPr>
        <w:t>授权委托</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5.1供应商代表为供应商法定代表人的，应持有法定代表人身份证明。供应商代表不是供应商法定代表人的，应持有法定代表人授权书。</w:t>
      </w:r>
    </w:p>
    <w:p>
      <w:pPr>
        <w:pStyle w:val="23"/>
        <w:adjustRightInd w:val="0"/>
        <w:snapToGrid w:val="0"/>
        <w:spacing w:line="360" w:lineRule="auto"/>
        <w:rPr>
          <w:rFonts w:ascii="宋体" w:hAnsi="宋体"/>
          <w:b/>
          <w:sz w:val="21"/>
          <w:szCs w:val="21"/>
        </w:rPr>
      </w:pPr>
      <w:r>
        <w:rPr>
          <w:rFonts w:hint="eastAsia" w:ascii="宋体" w:hAnsi="宋体"/>
          <w:b/>
          <w:sz w:val="21"/>
          <w:szCs w:val="21"/>
        </w:rPr>
        <w:t>6．联合体形式</w:t>
      </w:r>
      <w:r>
        <w:rPr>
          <w:rFonts w:hint="eastAsia" w:ascii="宋体" w:hAnsi="宋体"/>
          <w:sz w:val="21"/>
          <w:szCs w:val="21"/>
        </w:rPr>
        <w:t xml:space="preserve"> </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6.1除</w:t>
      </w:r>
      <w:r>
        <w:rPr>
          <w:rFonts w:hint="eastAsia" w:ascii="宋体" w:hAnsi="宋体"/>
          <w:b/>
          <w:sz w:val="21"/>
          <w:szCs w:val="21"/>
        </w:rPr>
        <w:t>磋商须知前附表</w:t>
      </w:r>
      <w:r>
        <w:rPr>
          <w:rFonts w:hint="eastAsia" w:ascii="宋体" w:hAnsi="宋体"/>
          <w:sz w:val="21"/>
          <w:szCs w:val="21"/>
        </w:rPr>
        <w:t>中另有规定，本次磋商不接受为联合体形式的供应商。</w:t>
      </w:r>
    </w:p>
    <w:p>
      <w:pPr>
        <w:adjustRightInd w:val="0"/>
        <w:snapToGrid w:val="0"/>
        <w:spacing w:line="360" w:lineRule="auto"/>
        <w:ind w:firstLine="420" w:firstLineChars="200"/>
        <w:jc w:val="left"/>
        <w:rPr>
          <w:rFonts w:ascii="宋体" w:hAnsi="宋体"/>
          <w:szCs w:val="21"/>
        </w:rPr>
      </w:pPr>
      <w:r>
        <w:rPr>
          <w:rFonts w:hint="eastAsia" w:ascii="宋体" w:hAnsi="宋体"/>
          <w:szCs w:val="21"/>
        </w:rPr>
        <w:t>6.2供应商为联合体形式的，除应符合本章第3条规定外，还应遵守以下规定：</w:t>
      </w:r>
    </w:p>
    <w:p>
      <w:pPr>
        <w:adjustRightInd w:val="0"/>
        <w:snapToGrid w:val="0"/>
        <w:spacing w:line="360" w:lineRule="auto"/>
        <w:ind w:firstLine="420" w:firstLineChars="200"/>
        <w:jc w:val="left"/>
        <w:rPr>
          <w:rFonts w:ascii="宋体" w:hAnsi="宋体"/>
          <w:szCs w:val="21"/>
        </w:rPr>
      </w:pPr>
      <w:r>
        <w:rPr>
          <w:rFonts w:hint="eastAsia" w:ascii="宋体" w:hAnsi="宋体"/>
          <w:szCs w:val="21"/>
        </w:rPr>
        <w:t>（l）联合体各方必须签订联合体协议书，明确联合体牵头人和各方的义务、工作、合同工作量比例；</w:t>
      </w:r>
    </w:p>
    <w:p>
      <w:pPr>
        <w:adjustRightInd w:val="0"/>
        <w:snapToGrid w:val="0"/>
        <w:spacing w:line="360" w:lineRule="auto"/>
        <w:ind w:firstLine="420" w:firstLineChars="200"/>
        <w:jc w:val="left"/>
        <w:rPr>
          <w:rFonts w:ascii="宋体" w:hAnsi="宋体"/>
          <w:szCs w:val="21"/>
        </w:rPr>
      </w:pPr>
      <w:r>
        <w:rPr>
          <w:rFonts w:hint="eastAsia" w:ascii="宋体" w:hAnsi="宋体"/>
          <w:szCs w:val="21"/>
        </w:rPr>
        <w:t>（2）联合体各方均应当符合本章第3.1</w:t>
      </w:r>
      <w:r>
        <w:rPr>
          <w:rFonts w:hint="eastAsia" w:ascii="宋体" w:hAnsi="宋体" w:cs="宋体"/>
          <w:kern w:val="0"/>
          <w:szCs w:val="21"/>
          <w:lang w:val="zh-CN"/>
        </w:rPr>
        <w:t>款</w:t>
      </w:r>
      <w:r>
        <w:rPr>
          <w:rFonts w:hint="eastAsia" w:ascii="宋体" w:hAnsi="宋体"/>
          <w:szCs w:val="21"/>
        </w:rPr>
        <w:t>规定的供应商基本资格条件；</w:t>
      </w:r>
    </w:p>
    <w:p>
      <w:pPr>
        <w:adjustRightInd w:val="0"/>
        <w:snapToGrid w:val="0"/>
        <w:spacing w:line="360" w:lineRule="auto"/>
        <w:ind w:firstLine="420" w:firstLineChars="200"/>
        <w:jc w:val="left"/>
        <w:rPr>
          <w:rFonts w:ascii="宋体" w:hAnsi="宋体"/>
          <w:szCs w:val="21"/>
        </w:rPr>
      </w:pPr>
      <w:r>
        <w:rPr>
          <w:rFonts w:hint="eastAsia" w:ascii="宋体" w:hAnsi="宋体"/>
          <w:szCs w:val="21"/>
        </w:rPr>
        <w:t>（3）除</w:t>
      </w:r>
      <w:r>
        <w:rPr>
          <w:rFonts w:hint="eastAsia" w:ascii="宋体" w:hAnsi="宋体"/>
          <w:b/>
          <w:szCs w:val="21"/>
        </w:rPr>
        <w:t>磋商须知前附表</w:t>
      </w:r>
      <w:r>
        <w:rPr>
          <w:rFonts w:hint="eastAsia" w:ascii="宋体" w:hAnsi="宋体"/>
          <w:szCs w:val="21"/>
        </w:rPr>
        <w:t>中另有规定，联合体各方中至少有一方应当符合本章第3.1</w:t>
      </w:r>
      <w:r>
        <w:rPr>
          <w:rFonts w:hint="eastAsia" w:ascii="宋体" w:hAnsi="宋体" w:cs="宋体"/>
          <w:kern w:val="0"/>
          <w:szCs w:val="21"/>
          <w:lang w:val="zh-CN"/>
        </w:rPr>
        <w:t>款</w:t>
      </w:r>
      <w:r>
        <w:rPr>
          <w:rFonts w:hint="eastAsia" w:ascii="宋体" w:hAnsi="宋体"/>
          <w:szCs w:val="21"/>
        </w:rPr>
        <w:t>规定的供应商特定资格条件；</w:t>
      </w:r>
    </w:p>
    <w:p>
      <w:pPr>
        <w:adjustRightInd w:val="0"/>
        <w:snapToGrid w:val="0"/>
        <w:spacing w:line="360" w:lineRule="auto"/>
        <w:ind w:firstLine="420" w:firstLineChars="200"/>
        <w:jc w:val="left"/>
        <w:rPr>
          <w:rFonts w:ascii="宋体" w:hAnsi="宋体" w:cs="宋体"/>
          <w:kern w:val="0"/>
          <w:szCs w:val="21"/>
          <w:lang w:val="zh-CN"/>
        </w:rPr>
      </w:pPr>
      <w:r>
        <w:rPr>
          <w:rFonts w:hint="eastAsia" w:ascii="宋体" w:hAnsi="宋体"/>
          <w:szCs w:val="21"/>
        </w:rPr>
        <w:t>（4）</w:t>
      </w:r>
      <w:r>
        <w:rPr>
          <w:rFonts w:hint="eastAsia" w:ascii="宋体" w:hAnsi="宋体" w:cs="宋体"/>
          <w:kern w:val="0"/>
          <w:szCs w:val="21"/>
          <w:lang w:val="zh-CN"/>
        </w:rPr>
        <w:t>联合体各方不得再单独或与其他供应商组成新的联合体参加同一项目的采购活动。</w:t>
      </w:r>
    </w:p>
    <w:p>
      <w:pPr>
        <w:adjustRightInd w:val="0"/>
        <w:snapToGrid w:val="0"/>
        <w:spacing w:line="360" w:lineRule="auto"/>
        <w:rPr>
          <w:rFonts w:ascii="宋体" w:hAnsi="宋体"/>
          <w:bCs/>
          <w:szCs w:val="21"/>
        </w:rPr>
      </w:pPr>
      <w:r>
        <w:rPr>
          <w:rFonts w:hint="eastAsia" w:ascii="宋体" w:hAnsi="宋体"/>
          <w:b/>
          <w:szCs w:val="21"/>
        </w:rPr>
        <w:t>7.现场勘察</w:t>
      </w:r>
    </w:p>
    <w:p>
      <w:pPr>
        <w:adjustRightInd w:val="0"/>
        <w:snapToGrid w:val="0"/>
        <w:spacing w:line="360" w:lineRule="auto"/>
        <w:ind w:firstLine="420" w:firstLineChars="200"/>
        <w:rPr>
          <w:rFonts w:ascii="宋体" w:hAnsi="宋体"/>
          <w:szCs w:val="21"/>
        </w:rPr>
      </w:pPr>
      <w:r>
        <w:rPr>
          <w:rFonts w:hint="eastAsia" w:ascii="宋体" w:hAnsi="宋体"/>
          <w:bCs/>
          <w:szCs w:val="21"/>
        </w:rPr>
        <w:t>7.1供应商应按磋商须知前附表中</w:t>
      </w:r>
      <w:r>
        <w:rPr>
          <w:rFonts w:hint="eastAsia" w:ascii="宋体" w:hAnsi="宋体"/>
          <w:szCs w:val="21"/>
        </w:rPr>
        <w:t>规定对采购项目现场和周围环境的现场考察。</w:t>
      </w:r>
    </w:p>
    <w:p>
      <w:pPr>
        <w:adjustRightInd w:val="0"/>
        <w:snapToGrid w:val="0"/>
        <w:spacing w:line="360" w:lineRule="auto"/>
        <w:ind w:firstLine="420" w:firstLineChars="200"/>
        <w:rPr>
          <w:rFonts w:ascii="宋体" w:hAnsi="宋体"/>
          <w:szCs w:val="21"/>
        </w:rPr>
      </w:pPr>
      <w:r>
        <w:rPr>
          <w:rFonts w:hint="eastAsia" w:ascii="宋体" w:hAnsi="宋体"/>
          <w:szCs w:val="21"/>
        </w:rPr>
        <w:t>7.2考察现场的费用由供应商自己承担，考察期间所发生的人身伤害及财产损失由供应商自己负责。</w:t>
      </w:r>
    </w:p>
    <w:p>
      <w:pPr>
        <w:adjustRightInd w:val="0"/>
        <w:snapToGrid w:val="0"/>
        <w:spacing w:line="360" w:lineRule="auto"/>
        <w:ind w:firstLine="420" w:firstLineChars="200"/>
        <w:jc w:val="left"/>
        <w:rPr>
          <w:rFonts w:ascii="宋体" w:hAnsi="宋体"/>
          <w:b/>
          <w:szCs w:val="21"/>
        </w:rPr>
      </w:pPr>
      <w:r>
        <w:rPr>
          <w:rFonts w:hint="eastAsia" w:ascii="宋体" w:hAnsi="宋体"/>
          <w:szCs w:val="21"/>
        </w:rPr>
        <w:t>7.3采购人不对供应商据此而做出的推论、理解和结论负责。一旦成交，供应商不得以任何借口，而提出额外补偿，或延长合同期限的要求。</w:t>
      </w:r>
    </w:p>
    <w:p>
      <w:pPr>
        <w:adjustRightInd w:val="0"/>
        <w:snapToGrid w:val="0"/>
        <w:spacing w:line="360" w:lineRule="auto"/>
        <w:rPr>
          <w:rFonts w:ascii="宋体" w:hAnsi="宋体"/>
          <w:b/>
          <w:szCs w:val="21"/>
        </w:rPr>
      </w:pPr>
      <w:r>
        <w:rPr>
          <w:rFonts w:hint="eastAsia" w:ascii="宋体" w:hAnsi="宋体"/>
          <w:b/>
          <w:szCs w:val="21"/>
        </w:rPr>
        <w:t>8. 分包</w:t>
      </w:r>
    </w:p>
    <w:p>
      <w:pPr>
        <w:adjustRightInd w:val="0"/>
        <w:snapToGrid w:val="0"/>
        <w:spacing w:line="360" w:lineRule="auto"/>
        <w:ind w:firstLine="420" w:firstLineChars="200"/>
        <w:jc w:val="left"/>
        <w:rPr>
          <w:rFonts w:ascii="宋体" w:hAnsi="宋体"/>
          <w:szCs w:val="21"/>
        </w:rPr>
      </w:pPr>
      <w:r>
        <w:rPr>
          <w:rFonts w:hint="eastAsia" w:ascii="宋体" w:hAnsi="宋体"/>
          <w:szCs w:val="21"/>
        </w:rPr>
        <w:t>不允许。</w:t>
      </w:r>
    </w:p>
    <w:p>
      <w:pPr>
        <w:adjustRightInd w:val="0"/>
        <w:snapToGrid w:val="0"/>
        <w:spacing w:line="360" w:lineRule="auto"/>
        <w:jc w:val="left"/>
        <w:rPr>
          <w:rFonts w:ascii="宋体" w:hAnsi="宋体"/>
          <w:b/>
          <w:szCs w:val="21"/>
        </w:rPr>
      </w:pPr>
      <w:r>
        <w:rPr>
          <w:rFonts w:hint="eastAsia" w:ascii="宋体" w:hAnsi="宋体"/>
          <w:b/>
          <w:bCs/>
          <w:szCs w:val="21"/>
        </w:rPr>
        <w:t>9.</w:t>
      </w:r>
      <w:r>
        <w:rPr>
          <w:rFonts w:hint="eastAsia" w:ascii="宋体" w:hAnsi="宋体"/>
          <w:b/>
          <w:szCs w:val="21"/>
        </w:rPr>
        <w:t xml:space="preserve"> 政府采购政策支持</w:t>
      </w:r>
    </w:p>
    <w:p>
      <w:pPr>
        <w:pStyle w:val="23"/>
        <w:adjustRightInd w:val="0"/>
        <w:snapToGrid w:val="0"/>
        <w:spacing w:line="360" w:lineRule="auto"/>
        <w:ind w:firstLine="420" w:firstLineChars="200"/>
        <w:rPr>
          <w:rFonts w:ascii="宋体" w:hAnsi="宋体"/>
          <w:sz w:val="21"/>
          <w:szCs w:val="21"/>
        </w:rPr>
      </w:pPr>
      <w:bookmarkStart w:id="22" w:name="_Toc420948009"/>
      <w:r>
        <w:rPr>
          <w:rFonts w:hint="eastAsia" w:ascii="宋体" w:hAnsi="宋体"/>
          <w:sz w:val="21"/>
          <w:szCs w:val="21"/>
        </w:rPr>
        <w:t>9.1供应商符合支持中小企业发展优惠政策的，报价可以优惠扣除。本项目价格扣除比例见</w:t>
      </w:r>
      <w:r>
        <w:rPr>
          <w:rFonts w:hint="eastAsia" w:ascii="宋体" w:hAnsi="宋体"/>
          <w:b/>
          <w:sz w:val="21"/>
          <w:szCs w:val="21"/>
        </w:rPr>
        <w:t>磋商须知前附表</w:t>
      </w:r>
      <w:r>
        <w:rPr>
          <w:rFonts w:hint="eastAsia" w:ascii="宋体" w:hAnsi="宋体"/>
          <w:sz w:val="21"/>
          <w:szCs w:val="21"/>
        </w:rPr>
        <w:t>。</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9.2为推进政府采购诚信体系建设，供应商在签署相关承诺，提供相关信息前，应认真阅读财政部门相关政策规定。</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9.3 中小企业在融资、投标保证、履约保证等方面有需求的，可查询当地政府采购管理部门相关政策，通过专业化的担保途径解决。</w:t>
      </w:r>
    </w:p>
    <w:p>
      <w:pPr>
        <w:pStyle w:val="4"/>
        <w:rPr>
          <w:rFonts w:ascii="宋体" w:hAnsi="宋体"/>
          <w:sz w:val="21"/>
          <w:szCs w:val="21"/>
        </w:rPr>
      </w:pPr>
      <w:bookmarkStart w:id="23" w:name="_Toc77949785"/>
      <w:r>
        <w:rPr>
          <w:rFonts w:hint="eastAsia" w:ascii="宋体" w:hAnsi="宋体"/>
          <w:sz w:val="21"/>
          <w:szCs w:val="21"/>
        </w:rPr>
        <w:t>二、</w:t>
      </w:r>
      <w:bookmarkEnd w:id="22"/>
      <w:r>
        <w:rPr>
          <w:rFonts w:hint="eastAsia" w:ascii="宋体" w:hAnsi="宋体"/>
          <w:sz w:val="21"/>
          <w:szCs w:val="21"/>
        </w:rPr>
        <w:t>磋商文件</w:t>
      </w:r>
      <w:bookmarkEnd w:id="23"/>
    </w:p>
    <w:p>
      <w:pPr>
        <w:adjustRightInd w:val="0"/>
        <w:snapToGrid w:val="0"/>
        <w:spacing w:line="360" w:lineRule="auto"/>
        <w:rPr>
          <w:rFonts w:ascii="宋体" w:hAnsi="宋体"/>
          <w:b/>
          <w:bCs/>
          <w:szCs w:val="21"/>
        </w:rPr>
      </w:pPr>
      <w:r>
        <w:rPr>
          <w:rFonts w:hint="eastAsia" w:ascii="宋体" w:hAnsi="宋体"/>
          <w:b/>
          <w:bCs/>
          <w:szCs w:val="21"/>
        </w:rPr>
        <w:t>10．磋商文件的组成</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10.1 磋商文件由下列文件组成：</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第一章 竞争性磋商公告</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第二章 磋商须知</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第三章 合同协议书</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第四章 采购需求</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第五章 响应文件格式</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10.2</w:t>
      </w:r>
      <w:r>
        <w:rPr>
          <w:rFonts w:hint="eastAsia" w:ascii="宋体" w:hAnsi="宋体"/>
          <w:bCs/>
          <w:sz w:val="21"/>
          <w:szCs w:val="21"/>
        </w:rPr>
        <w:t>本章第11.1</w:t>
      </w:r>
      <w:r>
        <w:rPr>
          <w:rFonts w:hint="eastAsia" w:ascii="宋体" w:hAnsi="宋体" w:cs="宋体"/>
          <w:kern w:val="0"/>
          <w:sz w:val="21"/>
          <w:szCs w:val="21"/>
          <w:lang w:val="zh-CN"/>
        </w:rPr>
        <w:t>款</w:t>
      </w:r>
      <w:r>
        <w:rPr>
          <w:rFonts w:hint="eastAsia" w:ascii="宋体" w:hAnsi="宋体"/>
          <w:bCs/>
          <w:sz w:val="21"/>
          <w:szCs w:val="21"/>
        </w:rPr>
        <w:t>规定的</w:t>
      </w:r>
      <w:r>
        <w:rPr>
          <w:rFonts w:hint="eastAsia" w:ascii="宋体" w:hAnsi="宋体" w:cs="宋体"/>
          <w:kern w:val="0"/>
          <w:sz w:val="21"/>
          <w:szCs w:val="21"/>
        </w:rPr>
        <w:t>提交</w:t>
      </w:r>
      <w:r>
        <w:rPr>
          <w:rFonts w:hint="eastAsia" w:ascii="宋体" w:hAnsi="宋体"/>
          <w:sz w:val="21"/>
          <w:szCs w:val="21"/>
        </w:rPr>
        <w:t>响应</w:t>
      </w:r>
      <w:r>
        <w:rPr>
          <w:rFonts w:hint="eastAsia" w:ascii="宋体" w:hAnsi="宋体" w:cs="宋体"/>
          <w:kern w:val="0"/>
          <w:sz w:val="21"/>
          <w:szCs w:val="21"/>
        </w:rPr>
        <w:t>文件截止时间前对</w:t>
      </w:r>
      <w:r>
        <w:rPr>
          <w:rFonts w:hint="eastAsia" w:ascii="宋体" w:hAnsi="宋体"/>
          <w:sz w:val="21"/>
          <w:szCs w:val="21"/>
        </w:rPr>
        <w:t>磋商</w:t>
      </w:r>
      <w:r>
        <w:rPr>
          <w:rFonts w:hint="eastAsia" w:ascii="宋体" w:hAnsi="宋体" w:cs="宋体"/>
          <w:kern w:val="0"/>
          <w:sz w:val="21"/>
          <w:szCs w:val="21"/>
        </w:rPr>
        <w:t>文件澄清或者修改内容，为</w:t>
      </w:r>
      <w:r>
        <w:rPr>
          <w:rFonts w:hint="eastAsia" w:ascii="宋体" w:hAnsi="宋体"/>
          <w:sz w:val="21"/>
          <w:szCs w:val="21"/>
        </w:rPr>
        <w:t>磋商</w:t>
      </w:r>
      <w:r>
        <w:rPr>
          <w:rFonts w:hint="eastAsia" w:ascii="宋体" w:hAnsi="宋体" w:cs="宋体"/>
          <w:kern w:val="0"/>
          <w:sz w:val="21"/>
          <w:szCs w:val="21"/>
        </w:rPr>
        <w:t>文件的组成部分。</w:t>
      </w:r>
    </w:p>
    <w:p>
      <w:pPr>
        <w:adjustRightInd w:val="0"/>
        <w:snapToGrid w:val="0"/>
        <w:spacing w:line="360" w:lineRule="auto"/>
        <w:ind w:firstLine="420" w:firstLineChars="200"/>
        <w:rPr>
          <w:rFonts w:ascii="宋体" w:hAnsi="宋体"/>
          <w:szCs w:val="21"/>
        </w:rPr>
      </w:pPr>
      <w:r>
        <w:rPr>
          <w:rFonts w:hint="eastAsia" w:ascii="宋体" w:hAnsi="宋体"/>
          <w:szCs w:val="21"/>
        </w:rPr>
        <w:t>10.3 磋商小组根据与供应商磋商情况可能实质性变动的内容，包括采购需求中的技术、服务要求以及合同条款，在</w:t>
      </w:r>
      <w:r>
        <w:rPr>
          <w:rFonts w:hint="eastAsia" w:ascii="宋体" w:hAnsi="宋体"/>
          <w:b/>
          <w:szCs w:val="21"/>
        </w:rPr>
        <w:t>磋商须知前附表</w:t>
      </w:r>
      <w:r>
        <w:rPr>
          <w:rFonts w:hint="eastAsia" w:ascii="宋体" w:hAnsi="宋体"/>
          <w:szCs w:val="21"/>
        </w:rPr>
        <w:t>中明确。</w:t>
      </w:r>
    </w:p>
    <w:p>
      <w:pPr>
        <w:adjustRightInd w:val="0"/>
        <w:snapToGrid w:val="0"/>
        <w:spacing w:line="360" w:lineRule="auto"/>
        <w:ind w:firstLine="420" w:firstLineChars="200"/>
        <w:rPr>
          <w:rFonts w:ascii="宋体" w:hAnsi="宋体"/>
          <w:szCs w:val="21"/>
        </w:rPr>
      </w:pPr>
      <w:r>
        <w:rPr>
          <w:rFonts w:hint="eastAsia" w:ascii="宋体" w:hAnsi="宋体"/>
          <w:szCs w:val="21"/>
        </w:rPr>
        <w:t>10.4供应商应仔细阅读磋商</w:t>
      </w:r>
      <w:r>
        <w:rPr>
          <w:rFonts w:hint="eastAsia" w:ascii="宋体" w:hAnsi="宋体"/>
          <w:bCs/>
          <w:szCs w:val="21"/>
        </w:rPr>
        <w:t>文件</w:t>
      </w:r>
      <w:r>
        <w:rPr>
          <w:rFonts w:hint="eastAsia" w:ascii="宋体" w:hAnsi="宋体"/>
          <w:szCs w:val="21"/>
        </w:rPr>
        <w:t>的全部内容，按照磋商</w:t>
      </w:r>
      <w:r>
        <w:rPr>
          <w:rFonts w:hint="eastAsia" w:ascii="宋体" w:hAnsi="宋体"/>
          <w:bCs/>
          <w:szCs w:val="21"/>
        </w:rPr>
        <w:t>文件</w:t>
      </w:r>
      <w:r>
        <w:rPr>
          <w:rFonts w:hint="eastAsia" w:ascii="宋体" w:hAnsi="宋体"/>
          <w:szCs w:val="21"/>
        </w:rPr>
        <w:t>要求编制响应文件。任何对磋商</w:t>
      </w:r>
      <w:r>
        <w:rPr>
          <w:rFonts w:hint="eastAsia" w:ascii="宋体" w:hAnsi="宋体"/>
          <w:bCs/>
          <w:szCs w:val="21"/>
        </w:rPr>
        <w:t>文件</w:t>
      </w:r>
      <w:r>
        <w:rPr>
          <w:rFonts w:hint="eastAsia" w:ascii="宋体" w:hAnsi="宋体"/>
          <w:szCs w:val="21"/>
        </w:rPr>
        <w:t>的忽略或误解不能作为响应文件存在缺陷或瑕疵的理由，其风险由供应商承担。</w:t>
      </w:r>
    </w:p>
    <w:p>
      <w:pPr>
        <w:pStyle w:val="23"/>
        <w:adjustRightInd w:val="0"/>
        <w:snapToGrid w:val="0"/>
        <w:spacing w:line="360" w:lineRule="auto"/>
        <w:rPr>
          <w:rFonts w:ascii="宋体" w:hAnsi="宋体"/>
          <w:sz w:val="21"/>
          <w:szCs w:val="21"/>
        </w:rPr>
      </w:pPr>
      <w:r>
        <w:rPr>
          <w:rFonts w:hint="eastAsia" w:ascii="宋体" w:hAnsi="宋体"/>
          <w:b/>
          <w:sz w:val="21"/>
          <w:szCs w:val="21"/>
        </w:rPr>
        <w:t>11.</w:t>
      </w:r>
      <w:r>
        <w:rPr>
          <w:rFonts w:hint="eastAsia" w:ascii="宋体" w:hAnsi="宋体" w:cs="宋体"/>
          <w:b/>
          <w:kern w:val="0"/>
          <w:sz w:val="21"/>
          <w:szCs w:val="21"/>
        </w:rPr>
        <w:t>提交响应文件</w:t>
      </w:r>
      <w:r>
        <w:rPr>
          <w:rFonts w:hint="eastAsia" w:ascii="宋体" w:hAnsi="宋体"/>
          <w:b/>
          <w:sz w:val="21"/>
          <w:szCs w:val="21"/>
        </w:rPr>
        <w:t>的</w:t>
      </w:r>
      <w:r>
        <w:rPr>
          <w:rFonts w:hint="eastAsia" w:ascii="宋体" w:hAnsi="宋体" w:cs="宋体"/>
          <w:b/>
          <w:kern w:val="0"/>
          <w:sz w:val="21"/>
          <w:szCs w:val="21"/>
        </w:rPr>
        <w:t>截止</w:t>
      </w:r>
      <w:r>
        <w:rPr>
          <w:rFonts w:hint="eastAsia" w:ascii="宋体" w:hAnsi="宋体"/>
          <w:b/>
          <w:sz w:val="21"/>
          <w:szCs w:val="21"/>
        </w:rPr>
        <w:t>时间</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11.1</w:t>
      </w:r>
      <w:r>
        <w:rPr>
          <w:rFonts w:hint="eastAsia" w:ascii="宋体" w:hAnsi="宋体" w:cs="宋体"/>
          <w:kern w:val="0"/>
          <w:sz w:val="21"/>
          <w:szCs w:val="21"/>
        </w:rPr>
        <w:t>供应商提交响应文件截止</w:t>
      </w:r>
      <w:r>
        <w:rPr>
          <w:rFonts w:hint="eastAsia" w:ascii="宋体" w:hAnsi="宋体"/>
          <w:sz w:val="21"/>
          <w:szCs w:val="21"/>
        </w:rPr>
        <w:t>时间见</w:t>
      </w:r>
      <w:r>
        <w:rPr>
          <w:rFonts w:hint="eastAsia" w:ascii="宋体" w:hAnsi="宋体"/>
          <w:b/>
          <w:sz w:val="21"/>
          <w:szCs w:val="21"/>
        </w:rPr>
        <w:t>磋商须知前附表</w:t>
      </w:r>
      <w:r>
        <w:rPr>
          <w:rFonts w:hint="eastAsia" w:ascii="宋体" w:hAnsi="宋体"/>
          <w:sz w:val="21"/>
          <w:szCs w:val="21"/>
        </w:rPr>
        <w:t>。</w:t>
      </w:r>
    </w:p>
    <w:p>
      <w:pPr>
        <w:adjustRightInd w:val="0"/>
        <w:snapToGrid w:val="0"/>
        <w:spacing w:line="360" w:lineRule="auto"/>
        <w:rPr>
          <w:rFonts w:ascii="宋体" w:hAnsi="宋体"/>
          <w:b/>
          <w:bCs/>
          <w:szCs w:val="21"/>
        </w:rPr>
      </w:pPr>
      <w:r>
        <w:rPr>
          <w:rFonts w:hint="eastAsia" w:ascii="宋体" w:hAnsi="宋体"/>
          <w:b/>
          <w:bCs/>
          <w:szCs w:val="21"/>
        </w:rPr>
        <w:t>12.</w:t>
      </w:r>
      <w:r>
        <w:rPr>
          <w:rFonts w:hint="eastAsia" w:ascii="宋体" w:hAnsi="宋体"/>
          <w:szCs w:val="21"/>
        </w:rPr>
        <w:t xml:space="preserve"> </w:t>
      </w:r>
      <w:r>
        <w:rPr>
          <w:rFonts w:hint="eastAsia" w:ascii="宋体" w:hAnsi="宋体"/>
          <w:b/>
          <w:bCs/>
          <w:szCs w:val="21"/>
        </w:rPr>
        <w:t>磋商文件的澄清</w:t>
      </w:r>
      <w:r>
        <w:rPr>
          <w:rFonts w:hint="eastAsia" w:ascii="宋体" w:hAnsi="宋体"/>
          <w:b/>
          <w:kern w:val="0"/>
          <w:szCs w:val="21"/>
          <w:lang w:val="zh-CN"/>
        </w:rPr>
        <w:t>或者</w:t>
      </w:r>
      <w:r>
        <w:rPr>
          <w:rFonts w:hint="eastAsia" w:ascii="宋体" w:hAnsi="宋体"/>
          <w:b/>
          <w:bCs/>
          <w:szCs w:val="21"/>
        </w:rPr>
        <w:t>修改</w:t>
      </w:r>
    </w:p>
    <w:p>
      <w:pPr>
        <w:adjustRightInd w:val="0"/>
        <w:snapToGrid w:val="0"/>
        <w:spacing w:line="360" w:lineRule="auto"/>
        <w:ind w:right="-105" w:rightChars="-50" w:firstLine="420" w:firstLineChars="200"/>
        <w:rPr>
          <w:rFonts w:ascii="宋体" w:hAnsi="宋体" w:cs="宋体"/>
          <w:kern w:val="0"/>
          <w:szCs w:val="21"/>
        </w:rPr>
      </w:pPr>
      <w:bookmarkStart w:id="24" w:name="_Toc420948010"/>
      <w:r>
        <w:rPr>
          <w:rFonts w:hint="eastAsia" w:ascii="宋体" w:hAnsi="宋体"/>
          <w:szCs w:val="21"/>
        </w:rPr>
        <w:t>12.1在</w:t>
      </w:r>
      <w:r>
        <w:rPr>
          <w:rFonts w:hint="eastAsia" w:ascii="宋体" w:hAnsi="宋体"/>
          <w:bCs/>
          <w:szCs w:val="21"/>
        </w:rPr>
        <w:t>本章第11.1</w:t>
      </w:r>
      <w:r>
        <w:rPr>
          <w:rFonts w:hint="eastAsia" w:ascii="宋体" w:hAnsi="宋体" w:cs="宋体"/>
          <w:kern w:val="0"/>
          <w:szCs w:val="21"/>
          <w:lang w:val="zh-CN"/>
        </w:rPr>
        <w:t>款</w:t>
      </w:r>
      <w:r>
        <w:rPr>
          <w:rFonts w:hint="eastAsia" w:ascii="宋体" w:hAnsi="宋体"/>
          <w:bCs/>
          <w:szCs w:val="21"/>
        </w:rPr>
        <w:t>规定的</w:t>
      </w:r>
      <w:r>
        <w:rPr>
          <w:rFonts w:hint="eastAsia" w:ascii="宋体" w:hAnsi="宋体" w:cs="宋体"/>
          <w:kern w:val="0"/>
          <w:szCs w:val="21"/>
        </w:rPr>
        <w:t xml:space="preserve">提交首次响应文件截止之日前，采购人、采购代理机构或者磋商小组可以对已发出的磋商文件进行必要的澄清或者修改。 </w:t>
      </w:r>
    </w:p>
    <w:p>
      <w:pPr>
        <w:adjustRightInd w:val="0"/>
        <w:snapToGrid w:val="0"/>
        <w:spacing w:line="360" w:lineRule="auto"/>
        <w:ind w:right="-105" w:rightChars="-50" w:firstLine="420" w:firstLineChars="200"/>
        <w:rPr>
          <w:rFonts w:ascii="宋体" w:hAnsi="宋体" w:cs="宋体"/>
          <w:kern w:val="0"/>
          <w:szCs w:val="21"/>
        </w:rPr>
      </w:pPr>
      <w:r>
        <w:rPr>
          <w:rFonts w:hint="eastAsia" w:ascii="宋体" w:hAnsi="宋体"/>
          <w:szCs w:val="21"/>
        </w:rPr>
        <w:t>12.2</w:t>
      </w:r>
      <w:r>
        <w:rPr>
          <w:rFonts w:hint="eastAsia" w:ascii="宋体" w:hAnsi="宋体" w:cs="宋体"/>
          <w:kern w:val="0"/>
          <w:szCs w:val="21"/>
        </w:rPr>
        <w:t>澄清或者修改的内容可能影响响应文件编制的，采购人、采购代理机构或者磋商小组应当在</w:t>
      </w:r>
      <w:r>
        <w:rPr>
          <w:rFonts w:hint="eastAsia" w:ascii="宋体" w:hAnsi="宋体"/>
          <w:bCs/>
          <w:szCs w:val="21"/>
        </w:rPr>
        <w:t>本章第11.1</w:t>
      </w:r>
      <w:r>
        <w:rPr>
          <w:rFonts w:hint="eastAsia" w:ascii="宋体" w:hAnsi="宋体" w:cs="宋体"/>
          <w:kern w:val="0"/>
          <w:szCs w:val="21"/>
          <w:lang w:val="zh-CN"/>
        </w:rPr>
        <w:t>款</w:t>
      </w:r>
      <w:r>
        <w:rPr>
          <w:rFonts w:hint="eastAsia" w:ascii="宋体" w:hAnsi="宋体"/>
          <w:bCs/>
          <w:szCs w:val="21"/>
        </w:rPr>
        <w:t>规定的</w:t>
      </w:r>
      <w:r>
        <w:rPr>
          <w:rFonts w:hint="eastAsia" w:ascii="宋体" w:hAnsi="宋体" w:cs="宋体"/>
          <w:kern w:val="0"/>
          <w:szCs w:val="21"/>
        </w:rPr>
        <w:t>提交首次响应文件截止之日5日前，以书面形式通知所有接收采购文件的</w:t>
      </w:r>
      <w:r>
        <w:rPr>
          <w:rFonts w:hint="eastAsia" w:ascii="宋体" w:hAnsi="宋体"/>
          <w:szCs w:val="21"/>
        </w:rPr>
        <w:t>供应商</w:t>
      </w:r>
      <w:r>
        <w:rPr>
          <w:rFonts w:hint="eastAsia" w:ascii="宋体" w:hAnsi="宋体" w:cs="宋体"/>
          <w:kern w:val="0"/>
          <w:szCs w:val="21"/>
        </w:rPr>
        <w:t>，不足5日的，顺延</w:t>
      </w:r>
      <w:r>
        <w:rPr>
          <w:rFonts w:hint="eastAsia" w:ascii="宋体" w:hAnsi="宋体"/>
          <w:szCs w:val="21"/>
        </w:rPr>
        <w:t>供应商</w:t>
      </w:r>
      <w:r>
        <w:rPr>
          <w:rFonts w:hint="eastAsia" w:ascii="宋体" w:hAnsi="宋体" w:cs="宋体"/>
          <w:kern w:val="0"/>
          <w:szCs w:val="21"/>
        </w:rPr>
        <w:t>提交首次响应文件截止时间。</w:t>
      </w:r>
      <w:r>
        <w:rPr>
          <w:rFonts w:hint="eastAsia" w:ascii="宋体" w:hAnsi="宋体"/>
          <w:szCs w:val="21"/>
        </w:rPr>
        <w:t>澄清或者修改文件作为磋商文件的组成部分对供应商具有约束力。</w:t>
      </w:r>
    </w:p>
    <w:p>
      <w:pPr>
        <w:pStyle w:val="23"/>
        <w:adjustRightInd w:val="0"/>
        <w:snapToGrid w:val="0"/>
        <w:spacing w:line="360" w:lineRule="auto"/>
        <w:ind w:firstLine="420" w:firstLineChars="200"/>
        <w:rPr>
          <w:rFonts w:ascii="宋体" w:hAnsi="宋体" w:cs="宋体"/>
          <w:kern w:val="0"/>
          <w:sz w:val="21"/>
          <w:szCs w:val="21"/>
        </w:rPr>
      </w:pPr>
      <w:r>
        <w:rPr>
          <w:rFonts w:hint="eastAsia" w:ascii="宋体" w:hAnsi="宋体"/>
          <w:sz w:val="21"/>
          <w:szCs w:val="21"/>
        </w:rPr>
        <w:t>12.3</w:t>
      </w:r>
      <w:r>
        <w:rPr>
          <w:rFonts w:hint="eastAsia" w:ascii="宋体" w:hAnsi="宋体" w:cs="宋体"/>
          <w:kern w:val="0"/>
          <w:sz w:val="21"/>
          <w:szCs w:val="21"/>
        </w:rPr>
        <w:t>供应商认为磋商文件存在歧视性条款的，应在收到磋商文件之日或者磋商文件公告期限届满之日起7个工作日内以书面形式向本代理机构提出。</w:t>
      </w:r>
    </w:p>
    <w:p>
      <w:pPr>
        <w:pStyle w:val="4"/>
        <w:rPr>
          <w:rFonts w:ascii="宋体" w:hAnsi="宋体"/>
          <w:sz w:val="21"/>
          <w:szCs w:val="21"/>
        </w:rPr>
      </w:pPr>
      <w:bookmarkStart w:id="25" w:name="_Toc77949786"/>
      <w:r>
        <w:rPr>
          <w:rFonts w:hint="eastAsia" w:ascii="宋体" w:hAnsi="宋体"/>
          <w:sz w:val="21"/>
          <w:szCs w:val="21"/>
        </w:rPr>
        <w:t>三、响应文件</w:t>
      </w:r>
      <w:bookmarkEnd w:id="24"/>
      <w:bookmarkEnd w:id="25"/>
    </w:p>
    <w:p>
      <w:pPr>
        <w:adjustRightInd w:val="0"/>
        <w:snapToGrid w:val="0"/>
        <w:spacing w:line="360" w:lineRule="auto"/>
        <w:rPr>
          <w:rFonts w:ascii="宋体" w:hAnsi="宋体"/>
          <w:b/>
          <w:bCs/>
          <w:szCs w:val="21"/>
        </w:rPr>
      </w:pPr>
      <w:r>
        <w:rPr>
          <w:rFonts w:hint="eastAsia" w:ascii="宋体" w:hAnsi="宋体"/>
          <w:b/>
          <w:bCs/>
          <w:szCs w:val="21"/>
        </w:rPr>
        <w:t>13.一般要求</w:t>
      </w:r>
    </w:p>
    <w:p>
      <w:pPr>
        <w:adjustRightInd w:val="0"/>
        <w:snapToGrid w:val="0"/>
        <w:spacing w:line="360" w:lineRule="auto"/>
        <w:ind w:firstLine="420" w:firstLineChars="200"/>
        <w:rPr>
          <w:rFonts w:ascii="宋体" w:hAnsi="宋体"/>
          <w:bCs/>
          <w:szCs w:val="21"/>
        </w:rPr>
      </w:pPr>
      <w:r>
        <w:rPr>
          <w:rFonts w:hint="eastAsia" w:ascii="宋体" w:hAnsi="宋体"/>
          <w:bCs/>
          <w:szCs w:val="21"/>
        </w:rPr>
        <w:t>13.1 供应商应仔细阅读</w:t>
      </w:r>
      <w:r>
        <w:rPr>
          <w:rFonts w:hint="eastAsia" w:ascii="宋体" w:hAnsi="宋体"/>
          <w:szCs w:val="21"/>
        </w:rPr>
        <w:t>磋商</w:t>
      </w:r>
      <w:r>
        <w:rPr>
          <w:rFonts w:hint="eastAsia" w:ascii="宋体" w:hAnsi="宋体"/>
          <w:bCs/>
          <w:szCs w:val="21"/>
        </w:rPr>
        <w:t>文件的所有内容，按</w:t>
      </w:r>
      <w:r>
        <w:rPr>
          <w:rFonts w:hint="eastAsia" w:ascii="宋体" w:hAnsi="宋体"/>
          <w:szCs w:val="21"/>
        </w:rPr>
        <w:t>磋商</w:t>
      </w:r>
      <w:r>
        <w:rPr>
          <w:rFonts w:hint="eastAsia" w:ascii="宋体" w:hAnsi="宋体"/>
          <w:bCs/>
          <w:szCs w:val="21"/>
        </w:rPr>
        <w:t>文件的要求编制</w:t>
      </w:r>
      <w:r>
        <w:rPr>
          <w:rFonts w:hint="eastAsia" w:ascii="宋体" w:hAnsi="宋体"/>
          <w:szCs w:val="21"/>
        </w:rPr>
        <w:t>响应</w:t>
      </w:r>
      <w:r>
        <w:rPr>
          <w:rFonts w:hint="eastAsia" w:ascii="宋体" w:hAnsi="宋体"/>
          <w:bCs/>
          <w:szCs w:val="21"/>
        </w:rPr>
        <w:t>文件，并保证所提供的全部资料的真实性，以使其</w:t>
      </w:r>
      <w:r>
        <w:rPr>
          <w:rFonts w:hint="eastAsia" w:ascii="宋体" w:hAnsi="宋体"/>
          <w:szCs w:val="21"/>
        </w:rPr>
        <w:t>响应</w:t>
      </w:r>
      <w:r>
        <w:rPr>
          <w:rFonts w:hint="eastAsia" w:ascii="宋体" w:hAnsi="宋体"/>
          <w:bCs/>
          <w:szCs w:val="21"/>
        </w:rPr>
        <w:t>文件对</w:t>
      </w:r>
      <w:r>
        <w:rPr>
          <w:rFonts w:hint="eastAsia" w:ascii="宋体" w:hAnsi="宋体"/>
          <w:szCs w:val="21"/>
        </w:rPr>
        <w:t>磋商</w:t>
      </w:r>
      <w:r>
        <w:rPr>
          <w:rFonts w:hint="eastAsia" w:ascii="宋体" w:hAnsi="宋体"/>
          <w:bCs/>
          <w:szCs w:val="21"/>
        </w:rPr>
        <w:t>文件做出实质性的响应。</w:t>
      </w:r>
    </w:p>
    <w:p>
      <w:pPr>
        <w:adjustRightInd w:val="0"/>
        <w:snapToGrid w:val="0"/>
        <w:spacing w:line="360" w:lineRule="auto"/>
        <w:ind w:firstLine="420" w:firstLineChars="200"/>
        <w:rPr>
          <w:rFonts w:ascii="宋体" w:hAnsi="宋体"/>
          <w:bCs/>
          <w:szCs w:val="21"/>
        </w:rPr>
      </w:pPr>
      <w:r>
        <w:rPr>
          <w:rFonts w:hint="eastAsia" w:ascii="宋体" w:hAnsi="宋体"/>
          <w:bCs/>
          <w:szCs w:val="21"/>
        </w:rPr>
        <w:t xml:space="preserve">13.2 </w:t>
      </w:r>
      <w:r>
        <w:rPr>
          <w:rFonts w:hint="eastAsia" w:ascii="宋体" w:hAnsi="宋体"/>
          <w:szCs w:val="21"/>
        </w:rPr>
        <w:t>供应商提交的响应文件及供应商与采购人或代理机构就有关磋商的所有来往函电均使用中文。供应商可以提交其它语言的资料，但应附中文注释，在有差异时以中文为准。</w:t>
      </w:r>
    </w:p>
    <w:p>
      <w:pPr>
        <w:pStyle w:val="23"/>
        <w:adjustRightInd w:val="0"/>
        <w:snapToGrid w:val="0"/>
        <w:spacing w:line="360" w:lineRule="auto"/>
        <w:ind w:firstLine="420" w:firstLineChars="200"/>
        <w:rPr>
          <w:rFonts w:ascii="宋体" w:hAnsi="宋体"/>
          <w:sz w:val="21"/>
          <w:szCs w:val="21"/>
        </w:rPr>
      </w:pPr>
      <w:r>
        <w:rPr>
          <w:rFonts w:hint="eastAsia" w:ascii="宋体" w:hAnsi="宋体"/>
          <w:bCs/>
          <w:sz w:val="21"/>
          <w:szCs w:val="21"/>
        </w:rPr>
        <w:t xml:space="preserve">13.3 </w:t>
      </w:r>
      <w:r>
        <w:rPr>
          <w:rFonts w:hint="eastAsia" w:ascii="宋体" w:hAnsi="宋体"/>
          <w:sz w:val="21"/>
          <w:szCs w:val="21"/>
        </w:rPr>
        <w:t>计量单位应使用我国法定计量单位，未列明时应默认为我国法定计量单位。</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13.4 响应文件应采用书面形式，传真、电子邮件形式的响应文件概不接受。</w:t>
      </w:r>
    </w:p>
    <w:p>
      <w:pPr>
        <w:adjustRightInd w:val="0"/>
        <w:snapToGrid w:val="0"/>
        <w:spacing w:line="360" w:lineRule="auto"/>
        <w:ind w:firstLine="420" w:firstLineChars="200"/>
        <w:rPr>
          <w:rFonts w:ascii="宋体" w:hAnsi="宋体"/>
          <w:szCs w:val="21"/>
        </w:rPr>
      </w:pPr>
      <w:r>
        <w:rPr>
          <w:rFonts w:hint="eastAsia" w:ascii="宋体" w:hAnsi="宋体"/>
          <w:szCs w:val="21"/>
        </w:rPr>
        <w:t>13.5 供应商应按磋商文件中提供的响应文件格式填写。</w:t>
      </w:r>
    </w:p>
    <w:p>
      <w:pPr>
        <w:adjustRightInd w:val="0"/>
        <w:snapToGrid w:val="0"/>
        <w:spacing w:line="360" w:lineRule="auto"/>
        <w:rPr>
          <w:rFonts w:ascii="宋体" w:hAnsi="宋体"/>
          <w:b/>
          <w:bCs/>
          <w:szCs w:val="21"/>
        </w:rPr>
      </w:pPr>
      <w:r>
        <w:rPr>
          <w:rFonts w:hint="eastAsia" w:ascii="宋体" w:hAnsi="宋体"/>
          <w:b/>
          <w:bCs/>
          <w:szCs w:val="21"/>
        </w:rPr>
        <w:t>14.</w:t>
      </w:r>
      <w:r>
        <w:rPr>
          <w:rFonts w:hint="eastAsia" w:ascii="宋体" w:hAnsi="宋体"/>
          <w:b/>
          <w:szCs w:val="21"/>
        </w:rPr>
        <w:t>响应文件</w:t>
      </w:r>
      <w:r>
        <w:rPr>
          <w:rFonts w:hint="eastAsia" w:ascii="宋体" w:hAnsi="宋体"/>
          <w:b/>
          <w:bCs/>
          <w:szCs w:val="21"/>
        </w:rPr>
        <w:t>的组成</w:t>
      </w:r>
    </w:p>
    <w:p>
      <w:pPr>
        <w:adjustRightInd w:val="0"/>
        <w:snapToGrid w:val="0"/>
        <w:spacing w:line="360" w:lineRule="auto"/>
        <w:ind w:firstLine="420" w:firstLineChars="200"/>
        <w:jc w:val="left"/>
        <w:rPr>
          <w:rFonts w:ascii="宋体" w:hAnsi="宋体"/>
          <w:szCs w:val="21"/>
        </w:rPr>
      </w:pPr>
      <w:bookmarkStart w:id="26" w:name="_Toc432242303"/>
      <w:bookmarkStart w:id="27" w:name="_Toc420948011"/>
      <w:bookmarkStart w:id="28" w:name="_Toc432175092"/>
      <w:bookmarkStart w:id="29" w:name="_Toc432175154"/>
      <w:bookmarkStart w:id="30" w:name="_Toc432242402"/>
      <w:bookmarkStart w:id="31" w:name="_Toc432175034"/>
      <w:bookmarkStart w:id="32" w:name="_Toc428285922"/>
      <w:bookmarkStart w:id="33" w:name="_Toc427862404"/>
      <w:r>
        <w:rPr>
          <w:rFonts w:hint="eastAsia" w:ascii="宋体" w:hAnsi="宋体"/>
          <w:szCs w:val="21"/>
        </w:rPr>
        <w:t>14.1 响应文件包括下列内容：</w:t>
      </w:r>
      <w:bookmarkEnd w:id="26"/>
      <w:bookmarkEnd w:id="27"/>
      <w:bookmarkEnd w:id="28"/>
      <w:bookmarkEnd w:id="29"/>
      <w:bookmarkEnd w:id="30"/>
      <w:bookmarkEnd w:id="31"/>
      <w:bookmarkEnd w:id="32"/>
      <w:bookmarkEnd w:id="33"/>
      <w:r>
        <w:rPr>
          <w:rFonts w:hint="eastAsia" w:ascii="宋体" w:hAnsi="宋体"/>
          <w:szCs w:val="21"/>
        </w:rPr>
        <w:t xml:space="preserve"> </w:t>
      </w:r>
    </w:p>
    <w:p>
      <w:pPr>
        <w:adjustRightInd w:val="0"/>
        <w:snapToGrid w:val="0"/>
        <w:spacing w:line="360" w:lineRule="auto"/>
        <w:ind w:firstLine="420" w:firstLineChars="200"/>
        <w:rPr>
          <w:rFonts w:ascii="宋体" w:hAnsi="宋体"/>
          <w:bCs/>
          <w:szCs w:val="21"/>
        </w:rPr>
      </w:pPr>
      <w:r>
        <w:rPr>
          <w:rFonts w:hint="eastAsia" w:ascii="宋体" w:hAnsi="宋体"/>
          <w:bCs/>
          <w:szCs w:val="21"/>
        </w:rPr>
        <w:t>（1）资格性自查表</w:t>
      </w:r>
    </w:p>
    <w:p>
      <w:pPr>
        <w:adjustRightInd w:val="0"/>
        <w:snapToGrid w:val="0"/>
        <w:spacing w:line="360" w:lineRule="auto"/>
        <w:ind w:firstLine="420" w:firstLineChars="200"/>
        <w:rPr>
          <w:rFonts w:ascii="宋体" w:hAnsi="宋体"/>
          <w:bCs/>
          <w:szCs w:val="21"/>
        </w:rPr>
      </w:pPr>
      <w:r>
        <w:rPr>
          <w:rFonts w:hint="eastAsia" w:ascii="宋体" w:hAnsi="宋体"/>
          <w:bCs/>
          <w:szCs w:val="21"/>
        </w:rPr>
        <w:t>（2）磋商函、磋商声明</w:t>
      </w:r>
    </w:p>
    <w:p>
      <w:pPr>
        <w:adjustRightInd w:val="0"/>
        <w:snapToGrid w:val="0"/>
        <w:spacing w:line="360" w:lineRule="auto"/>
        <w:ind w:firstLine="420" w:firstLineChars="200"/>
        <w:rPr>
          <w:rFonts w:ascii="宋体" w:hAnsi="宋体"/>
          <w:bCs/>
          <w:szCs w:val="21"/>
        </w:rPr>
      </w:pPr>
      <w:r>
        <w:rPr>
          <w:rFonts w:hint="eastAsia" w:ascii="宋体" w:hAnsi="宋体"/>
          <w:bCs/>
          <w:szCs w:val="21"/>
        </w:rPr>
        <w:t>（3）磋商保证金</w:t>
      </w:r>
    </w:p>
    <w:p>
      <w:pPr>
        <w:adjustRightInd w:val="0"/>
        <w:snapToGrid w:val="0"/>
        <w:spacing w:line="360" w:lineRule="auto"/>
        <w:ind w:firstLine="420" w:firstLineChars="200"/>
        <w:rPr>
          <w:rFonts w:ascii="宋体" w:hAnsi="宋体"/>
          <w:bCs/>
          <w:szCs w:val="21"/>
        </w:rPr>
      </w:pPr>
      <w:r>
        <w:rPr>
          <w:rFonts w:hint="eastAsia" w:ascii="宋体" w:hAnsi="宋体"/>
          <w:bCs/>
          <w:szCs w:val="21"/>
        </w:rPr>
        <w:t>（4）报价一览表、报价明细表及报价说明</w:t>
      </w:r>
    </w:p>
    <w:p>
      <w:pPr>
        <w:adjustRightInd w:val="0"/>
        <w:snapToGrid w:val="0"/>
        <w:spacing w:line="360" w:lineRule="auto"/>
        <w:ind w:firstLine="420" w:firstLineChars="200"/>
        <w:rPr>
          <w:rFonts w:ascii="宋体" w:hAnsi="宋体"/>
          <w:bCs/>
          <w:szCs w:val="21"/>
        </w:rPr>
      </w:pPr>
      <w:r>
        <w:rPr>
          <w:rFonts w:hint="eastAsia" w:ascii="宋体" w:hAnsi="宋体"/>
          <w:bCs/>
          <w:szCs w:val="21"/>
        </w:rPr>
        <w:t>（5）供应商的资格审查材料</w:t>
      </w:r>
    </w:p>
    <w:p>
      <w:pPr>
        <w:adjustRightInd w:val="0"/>
        <w:snapToGrid w:val="0"/>
        <w:spacing w:line="360" w:lineRule="auto"/>
        <w:ind w:firstLine="420" w:firstLineChars="200"/>
        <w:rPr>
          <w:rFonts w:ascii="宋体" w:hAnsi="宋体"/>
          <w:bCs/>
          <w:szCs w:val="21"/>
        </w:rPr>
      </w:pPr>
      <w:r>
        <w:rPr>
          <w:rFonts w:hint="eastAsia" w:ascii="宋体" w:hAnsi="宋体"/>
          <w:bCs/>
          <w:szCs w:val="21"/>
        </w:rPr>
        <w:t>（6）项目方案</w:t>
      </w:r>
      <w:r>
        <w:rPr>
          <w:rFonts w:hint="eastAsia" w:ascii="宋体" w:hAnsi="宋体"/>
          <w:bCs/>
          <w:szCs w:val="21"/>
        </w:rPr>
        <w:tab/>
      </w:r>
    </w:p>
    <w:p>
      <w:pPr>
        <w:adjustRightInd w:val="0"/>
        <w:snapToGrid w:val="0"/>
        <w:spacing w:line="360" w:lineRule="auto"/>
        <w:ind w:firstLine="420" w:firstLineChars="200"/>
        <w:rPr>
          <w:rFonts w:ascii="宋体" w:hAnsi="宋体"/>
          <w:bCs/>
          <w:szCs w:val="21"/>
        </w:rPr>
      </w:pPr>
      <w:r>
        <w:rPr>
          <w:rFonts w:hint="eastAsia" w:ascii="宋体" w:hAnsi="宋体"/>
          <w:bCs/>
          <w:szCs w:val="21"/>
        </w:rPr>
        <w:t>（7）响应/偏离表</w:t>
      </w:r>
      <w:r>
        <w:rPr>
          <w:rFonts w:hint="eastAsia" w:ascii="宋体" w:hAnsi="宋体"/>
          <w:bCs/>
          <w:szCs w:val="21"/>
        </w:rPr>
        <w:tab/>
      </w:r>
    </w:p>
    <w:p>
      <w:pPr>
        <w:adjustRightInd w:val="0"/>
        <w:snapToGrid w:val="0"/>
        <w:spacing w:line="360" w:lineRule="auto"/>
        <w:ind w:firstLine="420" w:firstLineChars="200"/>
        <w:rPr>
          <w:rFonts w:ascii="宋体" w:hAnsi="宋体"/>
          <w:bCs/>
          <w:szCs w:val="21"/>
        </w:rPr>
      </w:pPr>
      <w:r>
        <w:rPr>
          <w:rFonts w:hint="eastAsia" w:ascii="宋体" w:hAnsi="宋体"/>
          <w:bCs/>
          <w:szCs w:val="21"/>
        </w:rPr>
        <w:t>（8）供应商认为需要提供的其它资料</w:t>
      </w:r>
      <w:r>
        <w:rPr>
          <w:rFonts w:hint="eastAsia" w:ascii="宋体" w:hAnsi="宋体"/>
          <w:bCs/>
          <w:szCs w:val="21"/>
        </w:rPr>
        <w:tab/>
      </w:r>
    </w:p>
    <w:p>
      <w:pPr>
        <w:adjustRightInd w:val="0"/>
        <w:snapToGrid w:val="0"/>
        <w:spacing w:line="360" w:lineRule="auto"/>
        <w:ind w:firstLine="420" w:firstLineChars="200"/>
        <w:rPr>
          <w:rFonts w:ascii="宋体" w:hAnsi="宋体"/>
          <w:szCs w:val="21"/>
        </w:rPr>
      </w:pPr>
      <w:r>
        <w:rPr>
          <w:rFonts w:hint="eastAsia" w:ascii="宋体" w:hAnsi="宋体"/>
          <w:szCs w:val="21"/>
        </w:rPr>
        <w:t>14.2根据《政府采购法》第四十二条的规定，供应商无论成交与否，其响应文件不予退还。</w:t>
      </w:r>
    </w:p>
    <w:p>
      <w:pPr>
        <w:adjustRightInd w:val="0"/>
        <w:snapToGrid w:val="0"/>
        <w:spacing w:line="360" w:lineRule="auto"/>
        <w:rPr>
          <w:rFonts w:ascii="宋体" w:hAnsi="宋体"/>
          <w:b/>
          <w:bCs/>
          <w:szCs w:val="21"/>
        </w:rPr>
      </w:pPr>
      <w:r>
        <w:rPr>
          <w:rFonts w:hint="eastAsia" w:ascii="宋体" w:hAnsi="宋体"/>
          <w:b/>
          <w:bCs/>
          <w:szCs w:val="21"/>
        </w:rPr>
        <w:t>15.报价</w:t>
      </w:r>
    </w:p>
    <w:p>
      <w:pPr>
        <w:adjustRightInd w:val="0"/>
        <w:snapToGrid w:val="0"/>
        <w:spacing w:line="360" w:lineRule="auto"/>
        <w:ind w:firstLine="420" w:firstLineChars="200"/>
        <w:rPr>
          <w:rFonts w:ascii="宋体" w:hAnsi="宋体"/>
          <w:szCs w:val="21"/>
        </w:rPr>
      </w:pPr>
      <w:r>
        <w:rPr>
          <w:rFonts w:hint="eastAsia" w:ascii="宋体" w:hAnsi="宋体"/>
          <w:szCs w:val="21"/>
        </w:rPr>
        <w:t>15.1供应商应当根据磋商文件要求和采购内容，以</w:t>
      </w:r>
      <w:r>
        <w:rPr>
          <w:rFonts w:hint="eastAsia" w:ascii="宋体" w:hAnsi="宋体"/>
          <w:bCs/>
          <w:szCs w:val="21"/>
        </w:rPr>
        <w:t>人民币</w:t>
      </w:r>
      <w:r>
        <w:rPr>
          <w:rFonts w:hint="eastAsia" w:ascii="宋体" w:hAnsi="宋体"/>
          <w:szCs w:val="21"/>
        </w:rPr>
        <w:t>报价，以元为单位，保留小数点后两位。</w:t>
      </w:r>
    </w:p>
    <w:p>
      <w:pPr>
        <w:pStyle w:val="112"/>
        <w:adjustRightInd w:val="0"/>
        <w:snapToGrid w:val="0"/>
        <w:spacing w:line="360" w:lineRule="auto"/>
        <w:ind w:firstLine="420" w:firstLineChars="200"/>
        <w:rPr>
          <w:rFonts w:ascii="宋体" w:hAnsi="宋体"/>
        </w:rPr>
      </w:pPr>
      <w:r>
        <w:rPr>
          <w:rFonts w:hint="eastAsia" w:ascii="宋体" w:hAnsi="宋体"/>
        </w:rPr>
        <w:t>15.2磋商报价是履行合同的最终价格，应包括为完成本项目采购范围内所有服务费的总和，供应商应结合市场状况、工作成本进行自主报价，磋商报价应包括为履行本项目所必须所须发生的全部费用和供应商应承担的一切税费，包括完成满足实体检测、节能检测要求的一切费用(含税金)，包括但不限于仪器设备费、检测费、技术工作费、报告文本费、规费及税金等一切费用（包含为达到检测条件所需的其他费用）。各综合单价不因检测数量变化、位置、市场价格波动、政策变化及所有不可预见等因素改变而增减。供应商漏报的单价或每项单价报价中漏报、少报的费用，视为此项费用已包含在已标价分项报价的单价和合价中，成交后不予调整。</w:t>
      </w:r>
    </w:p>
    <w:p>
      <w:pPr>
        <w:pStyle w:val="112"/>
        <w:adjustRightInd w:val="0"/>
        <w:snapToGrid w:val="0"/>
        <w:spacing w:line="360" w:lineRule="auto"/>
        <w:ind w:firstLine="420" w:firstLineChars="200"/>
        <w:rPr>
          <w:rFonts w:ascii="宋体" w:hAnsi="宋体"/>
        </w:rPr>
      </w:pPr>
      <w:r>
        <w:rPr>
          <w:rFonts w:hint="eastAsia" w:ascii="宋体" w:hAnsi="宋体"/>
        </w:rPr>
        <w:t>15.3供应商应按第四章“采购需求”要求及第五章“响应文件格式”格式填写。供应商在</w:t>
      </w:r>
      <w:r>
        <w:rPr>
          <w:rFonts w:hint="eastAsia" w:ascii="宋体" w:hAnsi="宋体"/>
          <w:bCs/>
        </w:rPr>
        <w:t>本章第11.1</w:t>
      </w:r>
      <w:r>
        <w:rPr>
          <w:rFonts w:hint="eastAsia" w:ascii="宋体" w:hAnsi="宋体" w:cs="宋体"/>
          <w:lang w:val="zh-CN"/>
        </w:rPr>
        <w:t>款</w:t>
      </w:r>
      <w:r>
        <w:rPr>
          <w:rFonts w:hint="eastAsia" w:ascii="宋体" w:hAnsi="宋体"/>
          <w:bCs/>
        </w:rPr>
        <w:t>规定的</w:t>
      </w:r>
      <w:r>
        <w:rPr>
          <w:rFonts w:hint="eastAsia" w:ascii="宋体" w:hAnsi="宋体" w:cs="宋体"/>
        </w:rPr>
        <w:t>提交</w:t>
      </w:r>
      <w:r>
        <w:rPr>
          <w:rFonts w:hint="eastAsia" w:ascii="宋体" w:hAnsi="宋体"/>
        </w:rPr>
        <w:t>响应</w:t>
      </w:r>
      <w:r>
        <w:rPr>
          <w:rFonts w:hint="eastAsia" w:ascii="宋体" w:hAnsi="宋体" w:cs="宋体"/>
        </w:rPr>
        <w:t>文件截止之日前</w:t>
      </w:r>
      <w:r>
        <w:rPr>
          <w:rFonts w:hint="eastAsia" w:ascii="宋体" w:hAnsi="宋体"/>
        </w:rPr>
        <w:t>修改报价，应同时修改其按第五章要求填写的相应表格中的报价。此修改须符合本章第21.1款的有关要求。</w:t>
      </w:r>
    </w:p>
    <w:p>
      <w:pPr>
        <w:pStyle w:val="112"/>
        <w:adjustRightInd w:val="0"/>
        <w:snapToGrid w:val="0"/>
        <w:spacing w:line="360" w:lineRule="auto"/>
        <w:ind w:firstLine="420" w:firstLineChars="200"/>
        <w:rPr>
          <w:rFonts w:ascii="宋体" w:hAnsi="宋体"/>
        </w:rPr>
      </w:pPr>
      <w:r>
        <w:rPr>
          <w:rFonts w:hint="eastAsia" w:ascii="宋体" w:hAnsi="宋体"/>
        </w:rPr>
        <w:t>15.4响应文件中标明的价格在合同执行过程中是固定不变的，不得以任何理由予以变更。以可变动价格提交的报价将被认为是非实质响应而被拒绝。</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15.5</w:t>
      </w:r>
      <w:r>
        <w:rPr>
          <w:rFonts w:hint="eastAsia" w:ascii="宋体" w:hAnsi="宋体" w:cs="宋体"/>
          <w:kern w:val="0"/>
          <w:sz w:val="21"/>
          <w:szCs w:val="21"/>
          <w:lang w:val="zh-CN"/>
        </w:rPr>
        <w:t>供应商</w:t>
      </w:r>
      <w:r>
        <w:rPr>
          <w:rFonts w:hint="eastAsia" w:ascii="宋体" w:hAnsi="宋体"/>
          <w:sz w:val="21"/>
          <w:szCs w:val="21"/>
        </w:rPr>
        <w:t>的报价不得超过采购项目预算，采购项目预算见</w:t>
      </w:r>
      <w:r>
        <w:rPr>
          <w:rFonts w:hint="eastAsia" w:ascii="宋体" w:hAnsi="宋体"/>
          <w:b/>
          <w:sz w:val="21"/>
          <w:szCs w:val="21"/>
        </w:rPr>
        <w:t>磋商须知前附表</w:t>
      </w:r>
      <w:r>
        <w:rPr>
          <w:rFonts w:hint="eastAsia" w:ascii="宋体" w:hAnsi="宋体"/>
          <w:sz w:val="21"/>
          <w:szCs w:val="21"/>
        </w:rPr>
        <w:t>。</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15.6采购人不保证将合同授予最低报价的供应商。</w:t>
      </w:r>
    </w:p>
    <w:p>
      <w:pPr>
        <w:pStyle w:val="23"/>
        <w:adjustRightInd w:val="0"/>
        <w:snapToGrid w:val="0"/>
        <w:spacing w:line="360" w:lineRule="auto"/>
        <w:rPr>
          <w:rFonts w:ascii="宋体" w:hAnsi="宋体"/>
          <w:b/>
          <w:sz w:val="21"/>
          <w:szCs w:val="21"/>
        </w:rPr>
      </w:pPr>
      <w:r>
        <w:rPr>
          <w:rFonts w:hint="eastAsia" w:ascii="宋体" w:hAnsi="宋体"/>
          <w:b/>
          <w:sz w:val="21"/>
          <w:szCs w:val="21"/>
        </w:rPr>
        <w:t>16.符合磋商文件规定的证明文件</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16.1供应商</w:t>
      </w:r>
      <w:r>
        <w:rPr>
          <w:rFonts w:hint="eastAsia" w:ascii="宋体" w:hAnsi="宋体"/>
          <w:szCs w:val="21"/>
        </w:rPr>
        <w:t>符合磋商文件规定的资格证明文件</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lang w:val="zh-CN"/>
        </w:rPr>
        <w:t>16.1.1</w:t>
      </w:r>
      <w:r>
        <w:rPr>
          <w:rFonts w:hint="eastAsia" w:ascii="宋体" w:hAnsi="宋体"/>
          <w:szCs w:val="21"/>
        </w:rPr>
        <w:t>供应商应提供资格证明材料，以证实其各项条件能满足本章第3.1</w:t>
      </w:r>
      <w:r>
        <w:rPr>
          <w:rFonts w:hint="eastAsia" w:ascii="宋体" w:hAnsi="宋体" w:cs="宋体"/>
          <w:kern w:val="0"/>
          <w:szCs w:val="21"/>
          <w:lang w:val="zh-CN"/>
        </w:rPr>
        <w:t>款</w:t>
      </w:r>
      <w:r>
        <w:rPr>
          <w:rFonts w:hint="eastAsia" w:ascii="宋体" w:hAnsi="宋体"/>
          <w:szCs w:val="21"/>
        </w:rPr>
        <w:t>规定的供应商资格条件要求。</w:t>
      </w:r>
    </w:p>
    <w:p>
      <w:pPr>
        <w:adjustRightInd w:val="0"/>
        <w:snapToGrid w:val="0"/>
        <w:spacing w:line="360" w:lineRule="auto"/>
        <w:ind w:firstLine="420" w:firstLineChars="200"/>
        <w:jc w:val="left"/>
        <w:rPr>
          <w:rFonts w:ascii="宋体" w:hAnsi="宋体"/>
          <w:szCs w:val="21"/>
        </w:rPr>
      </w:pPr>
      <w:r>
        <w:rPr>
          <w:rFonts w:hint="eastAsia" w:ascii="宋体" w:hAnsi="宋体"/>
          <w:szCs w:val="21"/>
        </w:rPr>
        <w:t>16.1.2</w:t>
      </w:r>
      <w:r>
        <w:rPr>
          <w:rFonts w:hint="eastAsia" w:ascii="宋体" w:hAnsi="宋体" w:cs="宋体"/>
          <w:kern w:val="0"/>
          <w:szCs w:val="21"/>
          <w:lang w:val="zh-CN"/>
        </w:rPr>
        <w:t>供应商</w:t>
      </w:r>
      <w:r>
        <w:rPr>
          <w:rFonts w:hint="eastAsia" w:ascii="宋体" w:hAnsi="宋体"/>
          <w:szCs w:val="21"/>
        </w:rPr>
        <w:t>为联合体形式的，则应提交联合体各方资格文件、联合体协议，否则将视为非实质而被拒绝。</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lang w:val="zh-CN"/>
        </w:rPr>
        <w:t>16.1.3</w:t>
      </w:r>
      <w:r>
        <w:rPr>
          <w:rFonts w:hint="eastAsia" w:ascii="宋体" w:hAnsi="宋体"/>
          <w:szCs w:val="21"/>
        </w:rPr>
        <w:t>至</w:t>
      </w:r>
      <w:r>
        <w:rPr>
          <w:rFonts w:hint="eastAsia" w:ascii="宋体" w:hAnsi="宋体" w:cs="宋体"/>
          <w:kern w:val="0"/>
          <w:szCs w:val="21"/>
        </w:rPr>
        <w:t>提交首次响应文件</w:t>
      </w:r>
      <w:r>
        <w:rPr>
          <w:rFonts w:hint="eastAsia" w:ascii="宋体" w:hAnsi="宋体"/>
          <w:szCs w:val="21"/>
        </w:rPr>
        <w:t>止，供应商资格条件发生重大变化，影响或者可能影响资格条件的，供应商应更新或者补充提供的资格证明材料，以证实其各项条件仍能继续满足本章第3.1</w:t>
      </w:r>
      <w:r>
        <w:rPr>
          <w:rFonts w:hint="eastAsia" w:ascii="宋体" w:hAnsi="宋体" w:cs="宋体"/>
          <w:kern w:val="0"/>
          <w:szCs w:val="21"/>
          <w:lang w:val="zh-CN"/>
        </w:rPr>
        <w:t>款</w:t>
      </w:r>
      <w:r>
        <w:rPr>
          <w:rFonts w:hint="eastAsia" w:ascii="宋体" w:hAnsi="宋体"/>
          <w:szCs w:val="21"/>
        </w:rPr>
        <w:t>规定的供应商资格条件要求。</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16.1.4供应商应当提交符合竞争性磋商文件规定的业绩证明文件,该证明文件作为响应文件的一部分，业绩证明文件要求详见</w:t>
      </w:r>
      <w:r>
        <w:rPr>
          <w:rFonts w:hint="eastAsia" w:ascii="宋体" w:hAnsi="宋体"/>
          <w:b/>
          <w:szCs w:val="21"/>
        </w:rPr>
        <w:t>磋商须知前附表</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16.2供应商对本磋商文件中加注星号（“</w:t>
      </w:r>
      <w:r>
        <w:rPr>
          <w:rFonts w:hint="eastAsia" w:ascii="宋体" w:hAnsi="宋体" w:cs="宋体"/>
          <w:b/>
          <w:kern w:val="0"/>
          <w:szCs w:val="21"/>
        </w:rPr>
        <w:t>★</w:t>
      </w:r>
      <w:r>
        <w:rPr>
          <w:rFonts w:hint="eastAsia" w:ascii="宋体" w:hAnsi="宋体" w:cs="宋体"/>
          <w:kern w:val="0"/>
          <w:szCs w:val="21"/>
        </w:rPr>
        <w:t>”）的重要技术条款或技术参数应当在响应文件中进行重点全面描述及承诺，并提供相应技术支持资料。技术支持资料以货物制造商公开发布的印刷资料或经国家机关认可的检测机构出具的检测报告为准。</w:t>
      </w:r>
    </w:p>
    <w:p>
      <w:pPr>
        <w:pStyle w:val="23"/>
        <w:adjustRightInd w:val="0"/>
        <w:snapToGrid w:val="0"/>
        <w:spacing w:line="360" w:lineRule="auto"/>
        <w:rPr>
          <w:rFonts w:ascii="宋体" w:hAnsi="宋体"/>
          <w:b/>
          <w:sz w:val="21"/>
          <w:szCs w:val="21"/>
        </w:rPr>
      </w:pPr>
      <w:r>
        <w:rPr>
          <w:rFonts w:hint="eastAsia" w:ascii="宋体" w:hAnsi="宋体"/>
          <w:b/>
          <w:sz w:val="21"/>
          <w:szCs w:val="21"/>
        </w:rPr>
        <w:t>17. 磋商保证金</w:t>
      </w:r>
    </w:p>
    <w:p>
      <w:pPr>
        <w:pStyle w:val="23"/>
        <w:adjustRightInd w:val="0"/>
        <w:snapToGrid w:val="0"/>
        <w:spacing w:line="360" w:lineRule="auto"/>
        <w:ind w:firstLine="420" w:firstLineChars="200"/>
        <w:rPr>
          <w:rFonts w:ascii="宋体" w:hAnsi="宋体"/>
          <w:bCs/>
          <w:sz w:val="21"/>
          <w:szCs w:val="21"/>
        </w:rPr>
      </w:pPr>
      <w:r>
        <w:rPr>
          <w:rFonts w:hint="eastAsia" w:ascii="宋体" w:hAnsi="宋体"/>
          <w:sz w:val="21"/>
          <w:szCs w:val="21"/>
        </w:rPr>
        <w:t>17.1</w:t>
      </w:r>
      <w:r>
        <w:rPr>
          <w:rFonts w:hint="eastAsia" w:ascii="宋体" w:hAnsi="宋体"/>
          <w:b/>
          <w:sz w:val="21"/>
          <w:szCs w:val="21"/>
        </w:rPr>
        <w:t>磋商须知前附表</w:t>
      </w:r>
      <w:r>
        <w:rPr>
          <w:rFonts w:hint="eastAsia" w:ascii="宋体" w:hAnsi="宋体"/>
          <w:sz w:val="21"/>
          <w:szCs w:val="21"/>
        </w:rPr>
        <w:t>规定提交磋商保证金的，应按</w:t>
      </w:r>
      <w:r>
        <w:rPr>
          <w:rFonts w:hint="eastAsia" w:ascii="宋体" w:hAnsi="宋体"/>
          <w:b/>
          <w:sz w:val="21"/>
          <w:szCs w:val="21"/>
        </w:rPr>
        <w:t>磋商须知前附表</w:t>
      </w:r>
      <w:r>
        <w:rPr>
          <w:rFonts w:hint="eastAsia" w:ascii="宋体" w:hAnsi="宋体"/>
          <w:sz w:val="21"/>
          <w:szCs w:val="21"/>
        </w:rPr>
        <w:t>规定的形式、金额，在本章第11.1</w:t>
      </w:r>
      <w:r>
        <w:rPr>
          <w:rFonts w:hint="eastAsia" w:ascii="宋体" w:hAnsi="宋体" w:cs="宋体"/>
          <w:kern w:val="0"/>
          <w:sz w:val="21"/>
          <w:szCs w:val="21"/>
          <w:lang w:val="zh-CN"/>
        </w:rPr>
        <w:t>款</w:t>
      </w:r>
      <w:r>
        <w:rPr>
          <w:rFonts w:hint="eastAsia" w:ascii="宋体" w:hAnsi="宋体"/>
          <w:sz w:val="21"/>
          <w:szCs w:val="21"/>
        </w:rPr>
        <w:t>规定的</w:t>
      </w:r>
      <w:r>
        <w:rPr>
          <w:rFonts w:hint="eastAsia" w:ascii="宋体" w:hAnsi="宋体" w:cs="宋体"/>
          <w:kern w:val="0"/>
          <w:sz w:val="21"/>
          <w:szCs w:val="21"/>
        </w:rPr>
        <w:t>提交</w:t>
      </w:r>
      <w:r>
        <w:rPr>
          <w:rFonts w:hint="eastAsia" w:ascii="宋体" w:hAnsi="宋体"/>
          <w:sz w:val="21"/>
          <w:szCs w:val="21"/>
        </w:rPr>
        <w:t>响应</w:t>
      </w:r>
      <w:r>
        <w:rPr>
          <w:rFonts w:hint="eastAsia" w:ascii="宋体" w:hAnsi="宋体" w:cs="宋体"/>
          <w:kern w:val="0"/>
          <w:sz w:val="21"/>
          <w:szCs w:val="21"/>
        </w:rPr>
        <w:t>文件截止时间</w:t>
      </w:r>
      <w:r>
        <w:rPr>
          <w:rFonts w:hint="eastAsia" w:ascii="宋体" w:hAnsi="宋体"/>
          <w:sz w:val="21"/>
          <w:szCs w:val="21"/>
        </w:rPr>
        <w:t>前，</w:t>
      </w:r>
      <w:r>
        <w:rPr>
          <w:rFonts w:hint="eastAsia" w:ascii="宋体" w:hAnsi="宋体"/>
          <w:bCs/>
          <w:sz w:val="21"/>
          <w:szCs w:val="21"/>
        </w:rPr>
        <w:t>提交磋商保证金</w:t>
      </w:r>
      <w:r>
        <w:rPr>
          <w:rFonts w:hint="eastAsia" w:ascii="宋体" w:hAnsi="宋体"/>
          <w:sz w:val="21"/>
          <w:szCs w:val="21"/>
        </w:rPr>
        <w:t>。</w:t>
      </w:r>
      <w:r>
        <w:rPr>
          <w:rFonts w:hint="eastAsia" w:ascii="宋体" w:hAnsi="宋体"/>
          <w:bCs/>
          <w:sz w:val="21"/>
          <w:szCs w:val="21"/>
        </w:rPr>
        <w:t>磋商保证金有效期应当与</w:t>
      </w:r>
      <w:r>
        <w:rPr>
          <w:rFonts w:hint="eastAsia" w:ascii="宋体" w:hAnsi="宋体"/>
          <w:sz w:val="21"/>
          <w:szCs w:val="21"/>
        </w:rPr>
        <w:t>本章第18.1</w:t>
      </w:r>
      <w:r>
        <w:rPr>
          <w:rFonts w:hint="eastAsia" w:ascii="宋体" w:hAnsi="宋体" w:cs="宋体"/>
          <w:kern w:val="0"/>
          <w:sz w:val="21"/>
          <w:szCs w:val="21"/>
          <w:lang w:val="zh-CN"/>
        </w:rPr>
        <w:t>款</w:t>
      </w:r>
      <w:r>
        <w:rPr>
          <w:rFonts w:hint="eastAsia" w:ascii="宋体" w:hAnsi="宋体"/>
          <w:sz w:val="21"/>
          <w:szCs w:val="21"/>
        </w:rPr>
        <w:t>规定的响应</w:t>
      </w:r>
      <w:r>
        <w:rPr>
          <w:rFonts w:hint="eastAsia" w:ascii="宋体" w:hAnsi="宋体"/>
          <w:bCs/>
          <w:sz w:val="21"/>
          <w:szCs w:val="21"/>
        </w:rPr>
        <w:t>文件有效期一致。</w:t>
      </w:r>
    </w:p>
    <w:p>
      <w:pPr>
        <w:adjustRightInd w:val="0"/>
        <w:snapToGrid w:val="0"/>
        <w:spacing w:line="360" w:lineRule="auto"/>
        <w:ind w:firstLine="420" w:firstLineChars="200"/>
        <w:rPr>
          <w:rFonts w:ascii="宋体" w:hAnsi="宋体"/>
          <w:b/>
          <w:szCs w:val="21"/>
        </w:rPr>
      </w:pPr>
      <w:r>
        <w:rPr>
          <w:rFonts w:hint="eastAsia" w:ascii="宋体" w:hAnsi="宋体"/>
          <w:szCs w:val="21"/>
        </w:rPr>
        <w:t>17.2</w:t>
      </w:r>
      <w:r>
        <w:rPr>
          <w:rFonts w:hint="eastAsia" w:ascii="宋体" w:hAnsi="宋体" w:cs="宋体"/>
          <w:kern w:val="0"/>
          <w:szCs w:val="21"/>
          <w:lang w:val="zh-CN"/>
        </w:rPr>
        <w:t>供应商为联合体的，可以由联合体中的一方或者共同交纳磋商保证金，其交纳的磋商保证金，对联合体各方均具有约束力。</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17.3 未按磋商文件规定提交磋商保证金的，</w:t>
      </w:r>
      <w:r>
        <w:rPr>
          <w:rFonts w:hint="eastAsia" w:ascii="宋体" w:hAnsi="宋体"/>
          <w:bCs/>
          <w:sz w:val="21"/>
          <w:szCs w:val="21"/>
        </w:rPr>
        <w:t>其</w:t>
      </w:r>
      <w:r>
        <w:rPr>
          <w:rFonts w:hint="eastAsia" w:ascii="宋体" w:hAnsi="宋体"/>
          <w:sz w:val="21"/>
          <w:szCs w:val="21"/>
        </w:rPr>
        <w:t>响应</w:t>
      </w:r>
      <w:r>
        <w:rPr>
          <w:rFonts w:hint="eastAsia" w:ascii="宋体" w:hAnsi="宋体"/>
          <w:bCs/>
          <w:sz w:val="21"/>
          <w:szCs w:val="21"/>
        </w:rPr>
        <w:t>文件无效</w:t>
      </w:r>
      <w:r>
        <w:rPr>
          <w:rFonts w:hint="eastAsia" w:ascii="宋体" w:hAnsi="宋体"/>
          <w:sz w:val="21"/>
          <w:szCs w:val="21"/>
        </w:rPr>
        <w:t>。</w:t>
      </w:r>
    </w:p>
    <w:p>
      <w:pPr>
        <w:pStyle w:val="23"/>
        <w:tabs>
          <w:tab w:val="left" w:pos="6300"/>
        </w:tabs>
        <w:adjustRightInd w:val="0"/>
        <w:snapToGrid w:val="0"/>
        <w:spacing w:line="360" w:lineRule="auto"/>
        <w:ind w:firstLine="420" w:firstLineChars="200"/>
        <w:rPr>
          <w:rFonts w:ascii="宋体" w:hAnsi="宋体"/>
          <w:sz w:val="21"/>
          <w:szCs w:val="21"/>
        </w:rPr>
      </w:pPr>
      <w:r>
        <w:rPr>
          <w:rFonts w:hint="eastAsia" w:ascii="宋体" w:hAnsi="宋体"/>
          <w:sz w:val="21"/>
          <w:szCs w:val="21"/>
        </w:rPr>
        <w:t>17.4代理机构在成交通知书发出后5个工作日内退还未成交供应商的磋商保证金；在采购合同签定后5个工作日内退还成交供应商的磋商保证金，但因供应商自身原因导致无法及时退还的除外。</w:t>
      </w:r>
    </w:p>
    <w:p>
      <w:pPr>
        <w:pStyle w:val="23"/>
        <w:adjustRightInd w:val="0"/>
        <w:snapToGrid w:val="0"/>
        <w:spacing w:line="360" w:lineRule="auto"/>
        <w:ind w:firstLine="420" w:firstLineChars="200"/>
        <w:rPr>
          <w:rFonts w:ascii="宋体" w:hAnsi="宋体"/>
          <w:kern w:val="0"/>
          <w:sz w:val="21"/>
          <w:szCs w:val="21"/>
        </w:rPr>
      </w:pPr>
      <w:r>
        <w:rPr>
          <w:rFonts w:hint="eastAsia" w:ascii="宋体" w:hAnsi="宋体"/>
          <w:sz w:val="21"/>
          <w:szCs w:val="21"/>
        </w:rPr>
        <w:t xml:space="preserve">17.5 </w:t>
      </w:r>
      <w:r>
        <w:rPr>
          <w:rFonts w:hint="eastAsia" w:ascii="宋体" w:hAnsi="宋体"/>
          <w:kern w:val="0"/>
          <w:sz w:val="21"/>
          <w:szCs w:val="21"/>
        </w:rPr>
        <w:t>有下列情形之一的，磋商保证金不予退还：</w:t>
      </w:r>
    </w:p>
    <w:p>
      <w:pPr>
        <w:pStyle w:val="23"/>
        <w:adjustRightInd w:val="0"/>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（1）供应商在提交响应文件截止时间后撤回响应文件的；</w:t>
      </w:r>
    </w:p>
    <w:p>
      <w:pPr>
        <w:pStyle w:val="23"/>
        <w:adjustRightInd w:val="0"/>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（2）供应商在响应文件中提供虚假材料的；</w:t>
      </w:r>
    </w:p>
    <w:p>
      <w:pPr>
        <w:pStyle w:val="23"/>
        <w:adjustRightInd w:val="0"/>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（3）除因不可抗力或磋商文件认可的情形以外，成交供应商不与采购人签订合同的；</w:t>
      </w:r>
    </w:p>
    <w:p>
      <w:pPr>
        <w:pStyle w:val="23"/>
        <w:adjustRightInd w:val="0"/>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（4）供应商与采购人、其他供应商或者采购代理机构恶意串通的；</w:t>
      </w:r>
    </w:p>
    <w:p>
      <w:pPr>
        <w:pStyle w:val="23"/>
        <w:adjustRightInd w:val="0"/>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（5）磋商文件规定的其他情形。</w:t>
      </w:r>
    </w:p>
    <w:p>
      <w:pPr>
        <w:pStyle w:val="23"/>
        <w:adjustRightInd w:val="0"/>
        <w:snapToGrid w:val="0"/>
        <w:spacing w:line="360" w:lineRule="auto"/>
        <w:ind w:left="-2" w:leftChars="-1"/>
        <w:rPr>
          <w:rFonts w:ascii="宋体" w:hAnsi="宋体"/>
          <w:b/>
          <w:bCs/>
          <w:sz w:val="21"/>
          <w:szCs w:val="21"/>
        </w:rPr>
      </w:pPr>
      <w:r>
        <w:rPr>
          <w:rFonts w:hint="eastAsia" w:ascii="宋体" w:hAnsi="宋体"/>
          <w:b/>
          <w:bCs/>
          <w:sz w:val="21"/>
          <w:szCs w:val="21"/>
        </w:rPr>
        <w:t>18.</w:t>
      </w:r>
      <w:r>
        <w:rPr>
          <w:rFonts w:hint="eastAsia" w:ascii="宋体" w:hAnsi="宋体"/>
          <w:sz w:val="21"/>
          <w:szCs w:val="21"/>
        </w:rPr>
        <w:t xml:space="preserve"> </w:t>
      </w:r>
      <w:r>
        <w:rPr>
          <w:rFonts w:hint="eastAsia" w:ascii="宋体" w:hAnsi="宋体"/>
          <w:b/>
          <w:sz w:val="21"/>
          <w:szCs w:val="21"/>
        </w:rPr>
        <w:t>响应文件有效期</w:t>
      </w:r>
    </w:p>
    <w:p>
      <w:pPr>
        <w:adjustRightInd w:val="0"/>
        <w:snapToGrid w:val="0"/>
        <w:spacing w:line="360" w:lineRule="auto"/>
        <w:ind w:firstLine="420" w:firstLineChars="200"/>
        <w:jc w:val="left"/>
        <w:rPr>
          <w:rFonts w:ascii="宋体" w:hAnsi="宋体"/>
          <w:szCs w:val="21"/>
        </w:rPr>
      </w:pPr>
      <w:r>
        <w:rPr>
          <w:rFonts w:hint="eastAsia" w:ascii="宋体" w:hAnsi="宋体"/>
          <w:szCs w:val="21"/>
        </w:rPr>
        <w:t>18.1响应文件有效期见</w:t>
      </w:r>
      <w:r>
        <w:rPr>
          <w:rFonts w:hint="eastAsia" w:ascii="宋体" w:hAnsi="宋体"/>
          <w:b/>
          <w:szCs w:val="21"/>
        </w:rPr>
        <w:t>磋商须知前附表</w:t>
      </w:r>
      <w:r>
        <w:rPr>
          <w:rFonts w:hint="eastAsia" w:ascii="宋体" w:hAnsi="宋体"/>
          <w:szCs w:val="21"/>
        </w:rPr>
        <w:t>，在此期间响应文件对供应商具有法律约束力，</w:t>
      </w:r>
      <w:r>
        <w:rPr>
          <w:rFonts w:hint="eastAsia" w:ascii="宋体" w:hAnsi="宋体" w:cs="Arial"/>
          <w:szCs w:val="21"/>
        </w:rPr>
        <w:t>从</w:t>
      </w:r>
      <w:r>
        <w:rPr>
          <w:rFonts w:hint="eastAsia" w:ascii="宋体" w:hAnsi="宋体"/>
          <w:szCs w:val="21"/>
        </w:rPr>
        <w:t>本章第11.1</w:t>
      </w:r>
      <w:r>
        <w:rPr>
          <w:rFonts w:hint="eastAsia" w:ascii="宋体" w:hAnsi="宋体" w:cs="宋体"/>
          <w:kern w:val="0"/>
          <w:szCs w:val="21"/>
          <w:lang w:val="zh-CN"/>
        </w:rPr>
        <w:t>款</w:t>
      </w:r>
      <w:r>
        <w:rPr>
          <w:rFonts w:hint="eastAsia" w:ascii="宋体" w:hAnsi="宋体"/>
          <w:szCs w:val="21"/>
        </w:rPr>
        <w:t>规定的</w:t>
      </w:r>
      <w:r>
        <w:rPr>
          <w:rFonts w:hint="eastAsia" w:ascii="宋体" w:hAnsi="宋体" w:cs="宋体"/>
          <w:kern w:val="0"/>
          <w:szCs w:val="21"/>
        </w:rPr>
        <w:t>提交</w:t>
      </w:r>
      <w:r>
        <w:rPr>
          <w:rFonts w:hint="eastAsia" w:ascii="宋体" w:hAnsi="宋体"/>
          <w:szCs w:val="21"/>
        </w:rPr>
        <w:t>响应文件</w:t>
      </w:r>
      <w:r>
        <w:rPr>
          <w:rFonts w:hint="eastAsia" w:ascii="宋体" w:hAnsi="宋体" w:cs="宋体"/>
          <w:kern w:val="0"/>
          <w:szCs w:val="21"/>
        </w:rPr>
        <w:t>截止时间</w:t>
      </w:r>
      <w:r>
        <w:rPr>
          <w:rFonts w:hint="eastAsia" w:ascii="宋体" w:hAnsi="宋体"/>
          <w:szCs w:val="21"/>
        </w:rPr>
        <w:t>之日</w:t>
      </w:r>
      <w:r>
        <w:rPr>
          <w:rFonts w:hint="eastAsia" w:ascii="宋体" w:hAnsi="宋体" w:cs="Arial"/>
          <w:szCs w:val="21"/>
        </w:rPr>
        <w:t>起计算。</w:t>
      </w:r>
      <w:r>
        <w:rPr>
          <w:rFonts w:hint="eastAsia" w:ascii="宋体" w:hAnsi="宋体"/>
          <w:szCs w:val="21"/>
        </w:rPr>
        <w:t>响应文件有效期不足的将被视为无效文件。</w:t>
      </w:r>
    </w:p>
    <w:p>
      <w:pPr>
        <w:adjustRightInd w:val="0"/>
        <w:snapToGrid w:val="0"/>
        <w:spacing w:line="360" w:lineRule="auto"/>
        <w:rPr>
          <w:rFonts w:ascii="宋体" w:hAnsi="宋体"/>
          <w:b/>
          <w:bCs/>
          <w:szCs w:val="21"/>
        </w:rPr>
      </w:pPr>
      <w:r>
        <w:rPr>
          <w:rFonts w:hint="eastAsia" w:ascii="宋体" w:hAnsi="宋体"/>
          <w:b/>
          <w:bCs/>
          <w:szCs w:val="21"/>
        </w:rPr>
        <w:t>19.</w:t>
      </w:r>
      <w:r>
        <w:rPr>
          <w:rFonts w:hint="eastAsia" w:ascii="宋体" w:hAnsi="宋体"/>
          <w:szCs w:val="21"/>
        </w:rPr>
        <w:t xml:space="preserve"> </w:t>
      </w:r>
      <w:r>
        <w:rPr>
          <w:rFonts w:hint="eastAsia" w:ascii="宋体" w:hAnsi="宋体"/>
          <w:b/>
          <w:bCs/>
          <w:szCs w:val="21"/>
        </w:rPr>
        <w:t>响应文件的签署及规定</w:t>
      </w:r>
    </w:p>
    <w:p>
      <w:pPr>
        <w:pStyle w:val="23"/>
        <w:adjustRightInd w:val="0"/>
        <w:snapToGrid w:val="0"/>
        <w:spacing w:line="360" w:lineRule="auto"/>
        <w:ind w:firstLine="420" w:firstLineChars="200"/>
        <w:rPr>
          <w:rFonts w:ascii="宋体"/>
          <w:sz w:val="21"/>
          <w:szCs w:val="21"/>
        </w:rPr>
      </w:pPr>
      <w:bookmarkStart w:id="34" w:name="_Hlk128483369"/>
      <w:bookmarkStart w:id="35" w:name="_Toc420948012"/>
      <w:bookmarkStart w:id="36" w:name="_Toc77949787"/>
      <w:r>
        <w:rPr>
          <w:rFonts w:ascii="宋体" w:hAnsi="宋体"/>
          <w:sz w:val="21"/>
          <w:szCs w:val="21"/>
        </w:rPr>
        <w:t>19.1</w:t>
      </w:r>
      <w:r>
        <w:rPr>
          <w:rFonts w:hint="eastAsia" w:ascii="宋体" w:hAnsi="宋体"/>
          <w:sz w:val="21"/>
          <w:szCs w:val="21"/>
        </w:rPr>
        <w:t>响应文件须上传政采云平台</w:t>
      </w:r>
      <w:r>
        <w:rPr>
          <w:rFonts w:ascii="宋体" w:hAnsi="宋体"/>
          <w:sz w:val="21"/>
          <w:szCs w:val="21"/>
        </w:rPr>
        <w:t>https://www.zcygov.cn/</w:t>
      </w:r>
      <w:r>
        <w:rPr>
          <w:rFonts w:hint="eastAsia" w:ascii="宋体" w:hAnsi="宋体"/>
          <w:sz w:val="21"/>
          <w:szCs w:val="21"/>
        </w:rPr>
        <w:t>。</w:t>
      </w:r>
    </w:p>
    <w:p>
      <w:pPr>
        <w:pStyle w:val="23"/>
        <w:adjustRightInd w:val="0"/>
        <w:snapToGrid w:val="0"/>
        <w:spacing w:line="360" w:lineRule="auto"/>
        <w:ind w:firstLine="420" w:firstLineChars="200"/>
        <w:rPr>
          <w:rFonts w:ascii="宋体"/>
          <w:sz w:val="21"/>
          <w:szCs w:val="21"/>
        </w:rPr>
      </w:pPr>
      <w:r>
        <w:rPr>
          <w:rFonts w:ascii="宋体" w:hAnsi="宋体"/>
          <w:sz w:val="21"/>
          <w:szCs w:val="21"/>
        </w:rPr>
        <w:t xml:space="preserve">19.2 </w:t>
      </w:r>
      <w:r>
        <w:rPr>
          <w:rFonts w:hint="eastAsia" w:ascii="宋体" w:hAnsi="宋体"/>
          <w:sz w:val="21"/>
          <w:szCs w:val="21"/>
        </w:rPr>
        <w:t>响应文件应按磋商文件要求签章处盖单位章和由法定代表人或其委托代理人签字；否则，将导致响应文件无效。</w:t>
      </w:r>
    </w:p>
    <w:p>
      <w:pPr>
        <w:pStyle w:val="23"/>
        <w:adjustRightInd w:val="0"/>
        <w:snapToGrid w:val="0"/>
        <w:spacing w:line="360" w:lineRule="auto"/>
        <w:ind w:firstLine="420" w:firstLineChars="200"/>
        <w:rPr>
          <w:rFonts w:ascii="宋体"/>
          <w:sz w:val="21"/>
          <w:szCs w:val="21"/>
        </w:rPr>
      </w:pPr>
      <w:r>
        <w:rPr>
          <w:rFonts w:ascii="宋体" w:hAnsi="宋体"/>
          <w:sz w:val="21"/>
          <w:szCs w:val="21"/>
        </w:rPr>
        <w:t xml:space="preserve">19.3 </w:t>
      </w:r>
      <w:r>
        <w:rPr>
          <w:rFonts w:hint="eastAsia" w:ascii="宋体" w:hAnsi="宋体"/>
          <w:sz w:val="21"/>
          <w:szCs w:val="21"/>
        </w:rPr>
        <w:t>在磋商过程中，供应商按磋商文件规定和磋商小组要求</w:t>
      </w:r>
      <w:r>
        <w:rPr>
          <w:rFonts w:hint="eastAsia" w:ascii="宋体" w:hAnsi="宋体" w:cs="宋体"/>
          <w:kern w:val="0"/>
          <w:sz w:val="21"/>
          <w:szCs w:val="21"/>
        </w:rPr>
        <w:t>提交的</w:t>
      </w:r>
      <w:r>
        <w:rPr>
          <w:rFonts w:hint="eastAsia" w:ascii="宋体" w:hAnsi="宋体"/>
          <w:sz w:val="21"/>
          <w:szCs w:val="21"/>
        </w:rPr>
        <w:t>最后报价</w:t>
      </w:r>
      <w:r>
        <w:rPr>
          <w:rFonts w:ascii="宋体" w:hAnsi="宋体"/>
          <w:sz w:val="21"/>
          <w:szCs w:val="21"/>
        </w:rPr>
        <w:t>(</w:t>
      </w:r>
      <w:r>
        <w:rPr>
          <w:rFonts w:hint="eastAsia" w:ascii="宋体" w:hAnsi="宋体"/>
          <w:sz w:val="21"/>
          <w:szCs w:val="21"/>
        </w:rPr>
        <w:t>或者</w:t>
      </w:r>
      <w:r>
        <w:rPr>
          <w:rFonts w:hint="eastAsia" w:ascii="宋体" w:hAnsi="宋体"/>
          <w:bCs/>
          <w:sz w:val="21"/>
          <w:szCs w:val="21"/>
        </w:rPr>
        <w:t>重</w:t>
      </w:r>
      <w:r>
        <w:rPr>
          <w:rFonts w:hint="eastAsia" w:ascii="宋体" w:hAnsi="宋体" w:cs="宋体"/>
          <w:kern w:val="0"/>
          <w:sz w:val="21"/>
          <w:szCs w:val="21"/>
        </w:rPr>
        <w:t>新提交的响应文件和</w:t>
      </w:r>
      <w:r>
        <w:rPr>
          <w:rFonts w:hint="eastAsia" w:ascii="宋体" w:hAnsi="宋体"/>
          <w:sz w:val="21"/>
          <w:szCs w:val="21"/>
        </w:rPr>
        <w:t>最后报价</w:t>
      </w:r>
      <w:r>
        <w:rPr>
          <w:rFonts w:ascii="宋体" w:hAnsi="宋体"/>
          <w:sz w:val="21"/>
          <w:szCs w:val="21"/>
        </w:rPr>
        <w:t>)</w:t>
      </w:r>
      <w:r>
        <w:rPr>
          <w:rFonts w:hint="eastAsia" w:ascii="宋体" w:hAnsi="宋体"/>
          <w:sz w:val="21"/>
          <w:szCs w:val="21"/>
        </w:rPr>
        <w:t>，供应商须登录政采云平台</w:t>
      </w:r>
      <w:r>
        <w:rPr>
          <w:rFonts w:ascii="宋体" w:hAnsi="宋体"/>
          <w:sz w:val="21"/>
          <w:szCs w:val="21"/>
        </w:rPr>
        <w:t>https://www.zcygov.cn/</w:t>
      </w:r>
      <w:r>
        <w:rPr>
          <w:rFonts w:hint="eastAsia" w:ascii="宋体" w:hAnsi="宋体"/>
          <w:sz w:val="21"/>
          <w:szCs w:val="21"/>
        </w:rPr>
        <w:t>在线进行最终报价。否则，将导致响应文件无效。</w:t>
      </w:r>
    </w:p>
    <w:bookmarkEnd w:id="34"/>
    <w:p>
      <w:pPr>
        <w:pStyle w:val="4"/>
        <w:rPr>
          <w:rFonts w:ascii="宋体" w:hAnsi="宋体"/>
          <w:sz w:val="21"/>
          <w:szCs w:val="21"/>
        </w:rPr>
      </w:pPr>
      <w:r>
        <w:rPr>
          <w:rFonts w:hint="eastAsia" w:ascii="宋体" w:hAnsi="宋体"/>
          <w:sz w:val="21"/>
          <w:szCs w:val="21"/>
        </w:rPr>
        <w:t>四、响应文件的递交</w:t>
      </w:r>
      <w:bookmarkEnd w:id="35"/>
      <w:bookmarkEnd w:id="36"/>
    </w:p>
    <w:p>
      <w:pPr>
        <w:adjustRightInd w:val="0"/>
        <w:snapToGrid w:val="0"/>
        <w:spacing w:line="360" w:lineRule="auto"/>
        <w:rPr>
          <w:rFonts w:ascii="宋体" w:hAnsi="宋体"/>
          <w:b/>
          <w:bCs/>
          <w:szCs w:val="21"/>
        </w:rPr>
      </w:pPr>
      <w:r>
        <w:rPr>
          <w:rFonts w:hint="eastAsia" w:ascii="宋体" w:hAnsi="宋体"/>
          <w:b/>
          <w:bCs/>
          <w:szCs w:val="21"/>
        </w:rPr>
        <w:t>20.</w:t>
      </w:r>
      <w:r>
        <w:rPr>
          <w:rFonts w:hint="eastAsia" w:ascii="宋体" w:hAnsi="宋体"/>
          <w:szCs w:val="21"/>
        </w:rPr>
        <w:t xml:space="preserve"> </w:t>
      </w:r>
      <w:r>
        <w:rPr>
          <w:rFonts w:hint="eastAsia" w:ascii="宋体" w:hAnsi="宋体"/>
          <w:b/>
          <w:szCs w:val="21"/>
        </w:rPr>
        <w:t>响应文件</w:t>
      </w:r>
      <w:r>
        <w:rPr>
          <w:rFonts w:hint="eastAsia" w:ascii="宋体" w:hAnsi="宋体"/>
          <w:b/>
          <w:bCs/>
          <w:szCs w:val="21"/>
        </w:rPr>
        <w:t>的密封和标记</w:t>
      </w:r>
    </w:p>
    <w:p>
      <w:pPr>
        <w:pStyle w:val="23"/>
        <w:adjustRightInd w:val="0"/>
        <w:snapToGrid w:val="0"/>
        <w:spacing w:line="360" w:lineRule="auto"/>
        <w:ind w:firstLine="420" w:firstLineChars="200"/>
        <w:rPr>
          <w:rFonts w:ascii="宋体"/>
          <w:sz w:val="21"/>
          <w:szCs w:val="21"/>
        </w:rPr>
      </w:pPr>
      <w:bookmarkStart w:id="37" w:name="_Hlk128483386"/>
      <w:r>
        <w:rPr>
          <w:rFonts w:ascii="宋体" w:hAnsi="宋体"/>
          <w:sz w:val="21"/>
          <w:szCs w:val="21"/>
        </w:rPr>
        <w:t>20.1</w:t>
      </w:r>
      <w:r>
        <w:rPr>
          <w:rFonts w:hint="eastAsia" w:ascii="宋体" w:hAnsi="宋体"/>
          <w:sz w:val="21"/>
          <w:szCs w:val="21"/>
        </w:rPr>
        <w:t>响应文件“电子版”应加密，在解密时间内，供应商登录政采云平台</w:t>
      </w:r>
      <w:r>
        <w:rPr>
          <w:rFonts w:ascii="宋体" w:hAnsi="宋体"/>
          <w:sz w:val="21"/>
          <w:szCs w:val="21"/>
        </w:rPr>
        <w:t>https://www.zcygov.cn/</w:t>
      </w:r>
      <w:r>
        <w:rPr>
          <w:rFonts w:hint="eastAsia" w:ascii="宋体" w:hAnsi="宋体"/>
          <w:sz w:val="21"/>
          <w:szCs w:val="21"/>
        </w:rPr>
        <w:t>在线进行解密。</w:t>
      </w:r>
    </w:p>
    <w:p>
      <w:pPr>
        <w:adjustRightInd w:val="0"/>
        <w:snapToGrid w:val="0"/>
        <w:spacing w:line="360" w:lineRule="auto"/>
        <w:ind w:firstLine="420" w:firstLineChars="200"/>
        <w:jc w:val="left"/>
        <w:rPr>
          <w:rFonts w:ascii="宋体"/>
          <w:szCs w:val="21"/>
        </w:rPr>
      </w:pPr>
      <w:r>
        <w:rPr>
          <w:rFonts w:ascii="宋体" w:hAnsi="宋体"/>
          <w:szCs w:val="21"/>
        </w:rPr>
        <w:t>20.2</w:t>
      </w:r>
      <w:r>
        <w:rPr>
          <w:rFonts w:hint="eastAsia" w:ascii="宋体" w:hAnsi="宋体"/>
          <w:szCs w:val="21"/>
        </w:rPr>
        <w:t>响应文件如果未按上述规定</w:t>
      </w:r>
      <w:r>
        <w:rPr>
          <w:rFonts w:hint="eastAsia" w:ascii="宋体" w:hAnsi="宋体"/>
          <w:b/>
          <w:bCs/>
          <w:szCs w:val="21"/>
        </w:rPr>
        <w:t>加密和解密</w:t>
      </w:r>
      <w:r>
        <w:rPr>
          <w:rFonts w:hint="eastAsia" w:ascii="宋体" w:hAnsi="宋体"/>
          <w:szCs w:val="21"/>
        </w:rPr>
        <w:t>，将导致代理机构无法接收响应文件。</w:t>
      </w:r>
      <w:bookmarkEnd w:id="37"/>
    </w:p>
    <w:p>
      <w:pPr>
        <w:adjustRightInd w:val="0"/>
        <w:snapToGrid w:val="0"/>
        <w:spacing w:line="360" w:lineRule="auto"/>
        <w:rPr>
          <w:rFonts w:ascii="宋体" w:hAnsi="宋体"/>
          <w:b/>
          <w:bCs/>
          <w:szCs w:val="21"/>
        </w:rPr>
      </w:pPr>
      <w:r>
        <w:rPr>
          <w:rFonts w:hint="eastAsia" w:ascii="宋体" w:hAnsi="宋体"/>
          <w:b/>
          <w:bCs/>
          <w:szCs w:val="21"/>
        </w:rPr>
        <w:t>21.</w:t>
      </w:r>
      <w:r>
        <w:rPr>
          <w:rFonts w:hint="eastAsia" w:ascii="宋体" w:hAnsi="宋体"/>
          <w:szCs w:val="21"/>
        </w:rPr>
        <w:t xml:space="preserve"> </w:t>
      </w:r>
      <w:r>
        <w:rPr>
          <w:rFonts w:hint="eastAsia" w:ascii="宋体" w:hAnsi="宋体"/>
          <w:b/>
          <w:bCs/>
          <w:szCs w:val="21"/>
        </w:rPr>
        <w:t>响应文件的</w:t>
      </w:r>
      <w:r>
        <w:rPr>
          <w:rFonts w:hint="eastAsia" w:ascii="宋体" w:hAnsi="宋体" w:cs="宋体"/>
          <w:b/>
          <w:kern w:val="0"/>
          <w:szCs w:val="21"/>
          <w:lang w:val="zh-CN"/>
        </w:rPr>
        <w:t>补充、修改或者撤回</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21.1</w:t>
      </w:r>
      <w:r>
        <w:rPr>
          <w:rFonts w:hint="eastAsia" w:ascii="宋体" w:hAnsi="宋体" w:cs="宋体"/>
          <w:kern w:val="0"/>
          <w:sz w:val="21"/>
          <w:szCs w:val="21"/>
        </w:rPr>
        <w:t>供应商在</w:t>
      </w:r>
      <w:r>
        <w:rPr>
          <w:rFonts w:hint="eastAsia" w:ascii="宋体" w:hAnsi="宋体"/>
          <w:sz w:val="21"/>
          <w:szCs w:val="21"/>
        </w:rPr>
        <w:t>本章第11.1</w:t>
      </w:r>
      <w:r>
        <w:rPr>
          <w:rFonts w:hint="eastAsia" w:ascii="宋体" w:hAnsi="宋体" w:cs="宋体"/>
          <w:kern w:val="0"/>
          <w:sz w:val="21"/>
          <w:szCs w:val="21"/>
          <w:lang w:val="zh-CN"/>
        </w:rPr>
        <w:t>款</w:t>
      </w:r>
      <w:r>
        <w:rPr>
          <w:rFonts w:hint="eastAsia" w:ascii="宋体" w:hAnsi="宋体"/>
          <w:sz w:val="21"/>
          <w:szCs w:val="21"/>
        </w:rPr>
        <w:t>规定的</w:t>
      </w:r>
      <w:r>
        <w:rPr>
          <w:rFonts w:hint="eastAsia" w:ascii="宋体" w:hAnsi="宋体" w:cs="宋体"/>
          <w:kern w:val="0"/>
          <w:sz w:val="21"/>
          <w:szCs w:val="21"/>
        </w:rPr>
        <w:t>提交</w:t>
      </w:r>
      <w:r>
        <w:rPr>
          <w:rFonts w:hint="eastAsia" w:ascii="宋体" w:hAnsi="宋体"/>
          <w:sz w:val="21"/>
          <w:szCs w:val="21"/>
        </w:rPr>
        <w:t>响应文件</w:t>
      </w:r>
      <w:r>
        <w:rPr>
          <w:rFonts w:hint="eastAsia" w:ascii="宋体" w:hAnsi="宋体" w:cs="宋体"/>
          <w:kern w:val="0"/>
          <w:sz w:val="21"/>
          <w:szCs w:val="21"/>
        </w:rPr>
        <w:t>截止时间前，可以对所提交的</w:t>
      </w:r>
      <w:r>
        <w:rPr>
          <w:rFonts w:hint="eastAsia" w:ascii="宋体" w:hAnsi="宋体"/>
          <w:sz w:val="21"/>
          <w:szCs w:val="21"/>
        </w:rPr>
        <w:t>响应文件</w:t>
      </w:r>
      <w:r>
        <w:rPr>
          <w:rFonts w:hint="eastAsia" w:ascii="宋体" w:hAnsi="宋体" w:cs="宋体"/>
          <w:kern w:val="0"/>
          <w:sz w:val="21"/>
          <w:szCs w:val="21"/>
        </w:rPr>
        <w:t>进行补充、修改或者撤回，并书面通知采购人、代理机构。</w:t>
      </w:r>
      <w:r>
        <w:rPr>
          <w:rFonts w:hint="eastAsia" w:ascii="宋体" w:hAnsi="宋体"/>
          <w:sz w:val="21"/>
          <w:szCs w:val="21"/>
        </w:rPr>
        <w:t>该通知应有供应商法定代表人或其委托代理人签字。</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21.2</w:t>
      </w:r>
      <w:r>
        <w:rPr>
          <w:rFonts w:hint="eastAsia" w:ascii="宋体" w:hAnsi="宋体" w:cs="宋体"/>
          <w:kern w:val="0"/>
          <w:sz w:val="21"/>
          <w:szCs w:val="21"/>
          <w:lang w:val="zh-CN"/>
        </w:rPr>
        <w:t>补充、修改的内容与响应文件不一致时，以补充、修改的内容为准。</w:t>
      </w:r>
    </w:p>
    <w:p>
      <w:pPr>
        <w:adjustRightInd w:val="0"/>
        <w:snapToGrid w:val="0"/>
        <w:spacing w:line="360" w:lineRule="auto"/>
        <w:rPr>
          <w:rFonts w:ascii="宋体" w:hAnsi="宋体"/>
          <w:b/>
          <w:bCs/>
          <w:szCs w:val="21"/>
        </w:rPr>
      </w:pPr>
      <w:r>
        <w:rPr>
          <w:rFonts w:hint="eastAsia" w:ascii="宋体" w:hAnsi="宋体"/>
          <w:b/>
          <w:bCs/>
          <w:szCs w:val="21"/>
        </w:rPr>
        <w:t>22.</w:t>
      </w:r>
      <w:r>
        <w:rPr>
          <w:rFonts w:hint="eastAsia" w:ascii="宋体" w:hAnsi="宋体"/>
          <w:szCs w:val="21"/>
        </w:rPr>
        <w:t xml:space="preserve"> </w:t>
      </w:r>
      <w:r>
        <w:rPr>
          <w:rFonts w:hint="eastAsia" w:ascii="宋体" w:hAnsi="宋体"/>
          <w:b/>
          <w:bCs/>
          <w:szCs w:val="21"/>
        </w:rPr>
        <w:t>响应文件的递交与接收</w:t>
      </w:r>
    </w:p>
    <w:p>
      <w:pPr>
        <w:adjustRightInd w:val="0"/>
        <w:snapToGrid w:val="0"/>
        <w:spacing w:line="360" w:lineRule="auto"/>
        <w:ind w:firstLine="420" w:firstLineChars="200"/>
        <w:rPr>
          <w:rFonts w:ascii="宋体" w:hAnsi="宋体"/>
          <w:szCs w:val="21"/>
        </w:rPr>
      </w:pPr>
      <w:r>
        <w:rPr>
          <w:rFonts w:hint="eastAsia" w:ascii="宋体" w:hAnsi="宋体"/>
          <w:szCs w:val="21"/>
        </w:rPr>
        <w:t>22.1 供应商应在本章第11.1</w:t>
      </w:r>
      <w:r>
        <w:rPr>
          <w:rFonts w:hint="eastAsia" w:ascii="宋体" w:hAnsi="宋体" w:cs="宋体"/>
          <w:kern w:val="0"/>
          <w:szCs w:val="21"/>
          <w:lang w:val="zh-CN"/>
        </w:rPr>
        <w:t>款</w:t>
      </w:r>
      <w:r>
        <w:rPr>
          <w:rFonts w:hint="eastAsia" w:ascii="宋体" w:hAnsi="宋体"/>
          <w:szCs w:val="21"/>
        </w:rPr>
        <w:t>规定的</w:t>
      </w:r>
      <w:r>
        <w:rPr>
          <w:rFonts w:hint="eastAsia" w:ascii="宋体" w:hAnsi="宋体" w:cs="宋体"/>
          <w:kern w:val="0"/>
          <w:szCs w:val="21"/>
        </w:rPr>
        <w:t>提交</w:t>
      </w:r>
      <w:r>
        <w:rPr>
          <w:rFonts w:hint="eastAsia" w:ascii="宋体" w:hAnsi="宋体"/>
          <w:szCs w:val="21"/>
        </w:rPr>
        <w:t>响应文件</w:t>
      </w:r>
      <w:r>
        <w:rPr>
          <w:rFonts w:hint="eastAsia" w:ascii="宋体" w:hAnsi="宋体" w:cs="宋体"/>
          <w:kern w:val="0"/>
          <w:szCs w:val="21"/>
        </w:rPr>
        <w:t>截止时间</w:t>
      </w:r>
      <w:r>
        <w:rPr>
          <w:rFonts w:hint="eastAsia" w:ascii="宋体" w:hAnsi="宋体"/>
          <w:szCs w:val="21"/>
        </w:rPr>
        <w:t>前，将响应文件送</w:t>
      </w:r>
      <w:r>
        <w:rPr>
          <w:rFonts w:hint="eastAsia" w:ascii="宋体" w:hAnsi="宋体" w:cs="Arial"/>
          <w:szCs w:val="21"/>
        </w:rPr>
        <w:t>达</w:t>
      </w:r>
      <w:r>
        <w:rPr>
          <w:rFonts w:hint="eastAsia" w:ascii="宋体" w:hAnsi="宋体"/>
          <w:b/>
          <w:szCs w:val="21"/>
        </w:rPr>
        <w:t>磋商须知前附表</w:t>
      </w:r>
      <w:r>
        <w:rPr>
          <w:rFonts w:hint="eastAsia" w:ascii="宋体" w:hAnsi="宋体"/>
          <w:szCs w:val="21"/>
        </w:rPr>
        <w:t>中指定的地点。</w:t>
      </w:r>
      <w:r>
        <w:rPr>
          <w:rFonts w:hint="eastAsia" w:ascii="宋体" w:hAnsi="宋体" w:cs="宋体"/>
          <w:kern w:val="0"/>
          <w:szCs w:val="21"/>
        </w:rPr>
        <w:t>在截止时间后送达的</w:t>
      </w:r>
      <w:r>
        <w:rPr>
          <w:rFonts w:hint="eastAsia" w:ascii="宋体" w:hAnsi="宋体"/>
          <w:szCs w:val="21"/>
        </w:rPr>
        <w:t>响应文件</w:t>
      </w:r>
      <w:r>
        <w:rPr>
          <w:rFonts w:hint="eastAsia" w:ascii="宋体" w:hAnsi="宋体" w:cs="宋体"/>
          <w:kern w:val="0"/>
          <w:szCs w:val="21"/>
        </w:rPr>
        <w:t>，采购人、代理机构或者磋商小组将拒收。</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22.2</w:t>
      </w:r>
      <w:r>
        <w:rPr>
          <w:rFonts w:hint="eastAsia" w:ascii="宋体" w:hAnsi="宋体" w:cs="宋体"/>
          <w:kern w:val="0"/>
          <w:sz w:val="21"/>
          <w:szCs w:val="21"/>
        </w:rPr>
        <w:t>在</w:t>
      </w:r>
      <w:r>
        <w:rPr>
          <w:rFonts w:hint="eastAsia" w:ascii="宋体" w:hAnsi="宋体"/>
          <w:sz w:val="21"/>
          <w:szCs w:val="21"/>
        </w:rPr>
        <w:t>本章第11.1</w:t>
      </w:r>
      <w:r>
        <w:rPr>
          <w:rFonts w:hint="eastAsia" w:ascii="宋体" w:hAnsi="宋体" w:cs="宋体"/>
          <w:kern w:val="0"/>
          <w:sz w:val="21"/>
          <w:szCs w:val="21"/>
          <w:lang w:val="zh-CN"/>
        </w:rPr>
        <w:t>款</w:t>
      </w:r>
      <w:r>
        <w:rPr>
          <w:rFonts w:hint="eastAsia" w:ascii="宋体" w:hAnsi="宋体"/>
          <w:sz w:val="21"/>
          <w:szCs w:val="21"/>
        </w:rPr>
        <w:t>规定的</w:t>
      </w:r>
      <w:r>
        <w:rPr>
          <w:rFonts w:hint="eastAsia" w:ascii="宋体" w:hAnsi="宋体" w:cs="宋体"/>
          <w:kern w:val="0"/>
          <w:sz w:val="21"/>
          <w:szCs w:val="21"/>
        </w:rPr>
        <w:t>提交</w:t>
      </w:r>
      <w:r>
        <w:rPr>
          <w:rFonts w:hint="eastAsia" w:ascii="宋体" w:hAnsi="宋体"/>
          <w:sz w:val="21"/>
          <w:szCs w:val="21"/>
        </w:rPr>
        <w:t>响应文件</w:t>
      </w:r>
      <w:r>
        <w:rPr>
          <w:rFonts w:hint="eastAsia" w:ascii="宋体" w:hAnsi="宋体" w:cs="宋体"/>
          <w:kern w:val="0"/>
          <w:sz w:val="21"/>
          <w:szCs w:val="21"/>
        </w:rPr>
        <w:t>截止时间后，</w:t>
      </w:r>
      <w:r>
        <w:rPr>
          <w:rFonts w:hint="eastAsia" w:ascii="宋体" w:hAnsi="宋体"/>
          <w:sz w:val="21"/>
          <w:szCs w:val="21"/>
        </w:rPr>
        <w:t>由</w:t>
      </w:r>
      <w:r>
        <w:rPr>
          <w:rFonts w:hint="eastAsia" w:ascii="宋体" w:hAnsi="宋体"/>
          <w:bCs/>
          <w:sz w:val="21"/>
          <w:szCs w:val="21"/>
        </w:rPr>
        <w:t>供应商代表</w:t>
      </w:r>
      <w:r>
        <w:rPr>
          <w:rFonts w:hint="eastAsia" w:ascii="宋体" w:hAnsi="宋体"/>
          <w:sz w:val="21"/>
          <w:szCs w:val="21"/>
        </w:rPr>
        <w:t>当场查验响应文件的密封状况，采购人或</w:t>
      </w:r>
      <w:r>
        <w:rPr>
          <w:rFonts w:hint="eastAsia" w:ascii="宋体" w:hAnsi="宋体"/>
          <w:bCs/>
          <w:sz w:val="21"/>
          <w:szCs w:val="21"/>
        </w:rPr>
        <w:t>代理机构</w:t>
      </w:r>
      <w:r>
        <w:rPr>
          <w:rFonts w:hint="eastAsia" w:ascii="宋体" w:hAnsi="宋体"/>
          <w:sz w:val="21"/>
          <w:szCs w:val="21"/>
        </w:rPr>
        <w:t>当场拆封响应文件。</w:t>
      </w:r>
    </w:p>
    <w:p>
      <w:pPr>
        <w:pStyle w:val="4"/>
        <w:rPr>
          <w:rFonts w:ascii="宋体" w:hAnsi="宋体"/>
          <w:sz w:val="21"/>
          <w:szCs w:val="21"/>
        </w:rPr>
      </w:pPr>
      <w:bookmarkStart w:id="38" w:name="_Toc77949788"/>
      <w:bookmarkStart w:id="39" w:name="_Toc420948013"/>
      <w:r>
        <w:rPr>
          <w:rFonts w:hint="eastAsia" w:ascii="宋体" w:hAnsi="宋体"/>
          <w:sz w:val="21"/>
          <w:szCs w:val="21"/>
        </w:rPr>
        <w:t>五、响应文件的评审</w:t>
      </w:r>
      <w:bookmarkEnd w:id="38"/>
      <w:bookmarkEnd w:id="39"/>
    </w:p>
    <w:p>
      <w:pPr>
        <w:tabs>
          <w:tab w:val="left" w:pos="0"/>
        </w:tabs>
        <w:adjustRightInd w:val="0"/>
        <w:snapToGrid w:val="0"/>
        <w:spacing w:line="360" w:lineRule="auto"/>
        <w:rPr>
          <w:rFonts w:ascii="宋体" w:hAnsi="宋体"/>
          <w:b/>
          <w:bCs/>
          <w:szCs w:val="21"/>
        </w:rPr>
      </w:pPr>
      <w:r>
        <w:rPr>
          <w:rFonts w:hint="eastAsia" w:ascii="宋体" w:hAnsi="宋体"/>
          <w:b/>
          <w:bCs/>
          <w:szCs w:val="21"/>
        </w:rPr>
        <w:t>23.</w:t>
      </w:r>
      <w:r>
        <w:rPr>
          <w:rFonts w:hint="eastAsia" w:ascii="宋体" w:hAnsi="宋体"/>
          <w:szCs w:val="21"/>
        </w:rPr>
        <w:t xml:space="preserve"> </w:t>
      </w:r>
      <w:r>
        <w:rPr>
          <w:rFonts w:hint="eastAsia" w:ascii="宋体" w:hAnsi="宋体"/>
          <w:b/>
          <w:bCs/>
          <w:szCs w:val="21"/>
        </w:rPr>
        <w:t>磋商程序</w:t>
      </w:r>
    </w:p>
    <w:p>
      <w:pPr>
        <w:tabs>
          <w:tab w:val="left" w:pos="0"/>
        </w:tabs>
        <w:adjustRightInd w:val="0"/>
        <w:snapToGrid w:val="0"/>
        <w:spacing w:line="360" w:lineRule="auto"/>
        <w:ind w:firstLine="420" w:firstLineChars="200"/>
        <w:rPr>
          <w:rFonts w:ascii="宋体" w:hAnsi="宋体"/>
          <w:bCs/>
          <w:szCs w:val="21"/>
        </w:rPr>
      </w:pPr>
      <w:r>
        <w:rPr>
          <w:rFonts w:hint="eastAsia" w:ascii="宋体" w:hAnsi="宋体" w:cs="宋体"/>
          <w:kern w:val="0"/>
          <w:szCs w:val="21"/>
        </w:rPr>
        <w:t>23.1磋商程序：初步审查（资格性审查、符合性审查），澄清、磋商、综合评分、推荐候选供应商</w:t>
      </w:r>
      <w:r>
        <w:rPr>
          <w:rFonts w:hint="eastAsia" w:ascii="宋体" w:hAnsi="宋体"/>
          <w:bCs/>
          <w:szCs w:val="21"/>
        </w:rPr>
        <w:t>。</w:t>
      </w:r>
    </w:p>
    <w:p>
      <w:pPr>
        <w:tabs>
          <w:tab w:val="left" w:pos="0"/>
        </w:tabs>
        <w:adjustRightInd w:val="0"/>
        <w:snapToGrid w:val="0"/>
        <w:spacing w:line="360" w:lineRule="auto"/>
        <w:ind w:firstLine="420" w:firstLineChars="200"/>
        <w:rPr>
          <w:rFonts w:ascii="宋体" w:hAnsi="宋体"/>
          <w:bCs/>
          <w:szCs w:val="21"/>
        </w:rPr>
      </w:pPr>
      <w:r>
        <w:rPr>
          <w:rFonts w:hint="eastAsia" w:ascii="宋体" w:hAnsi="宋体"/>
          <w:bCs/>
          <w:szCs w:val="21"/>
        </w:rPr>
        <w:t>23.2磋商小组成员应当按照客观、公正、审慎的原则，根据磋商文件规定的评审程序、评审方法和评审标准进行独立评审。</w:t>
      </w:r>
    </w:p>
    <w:p>
      <w:pPr>
        <w:tabs>
          <w:tab w:val="left" w:pos="0"/>
        </w:tabs>
        <w:adjustRightInd w:val="0"/>
        <w:snapToGrid w:val="0"/>
        <w:spacing w:line="360" w:lineRule="auto"/>
        <w:ind w:firstLine="420" w:firstLineChars="200"/>
        <w:rPr>
          <w:rFonts w:ascii="宋体" w:hAnsi="宋体"/>
          <w:bCs/>
          <w:szCs w:val="21"/>
        </w:rPr>
      </w:pPr>
      <w:r>
        <w:rPr>
          <w:rFonts w:hint="eastAsia" w:ascii="宋体" w:hAnsi="宋体"/>
          <w:bCs/>
          <w:szCs w:val="21"/>
        </w:rPr>
        <w:t>23.2</w:t>
      </w:r>
      <w:r>
        <w:rPr>
          <w:rFonts w:hint="eastAsia" w:ascii="宋体" w:hAnsi="宋体" w:cs="宋体"/>
          <w:kern w:val="0"/>
          <w:szCs w:val="21"/>
        </w:rPr>
        <w:t>磋商按</w:t>
      </w:r>
      <w:r>
        <w:rPr>
          <w:rFonts w:hint="eastAsia" w:ascii="宋体" w:hAnsi="宋体"/>
          <w:szCs w:val="21"/>
        </w:rPr>
        <w:t>本章第28.1</w:t>
      </w:r>
      <w:r>
        <w:rPr>
          <w:rFonts w:hint="eastAsia" w:ascii="宋体" w:hAnsi="宋体" w:cs="宋体"/>
          <w:kern w:val="0"/>
          <w:szCs w:val="21"/>
          <w:lang w:val="zh-CN"/>
        </w:rPr>
        <w:t>款或者</w:t>
      </w:r>
      <w:r>
        <w:rPr>
          <w:rFonts w:hint="eastAsia" w:ascii="宋体" w:hAnsi="宋体"/>
          <w:szCs w:val="21"/>
        </w:rPr>
        <w:t>第28.2</w:t>
      </w:r>
      <w:r>
        <w:rPr>
          <w:rFonts w:hint="eastAsia" w:ascii="宋体" w:hAnsi="宋体" w:cs="宋体"/>
          <w:kern w:val="0"/>
          <w:szCs w:val="21"/>
          <w:lang w:val="zh-CN"/>
        </w:rPr>
        <w:t>款</w:t>
      </w:r>
      <w:r>
        <w:rPr>
          <w:rFonts w:hint="eastAsia" w:ascii="宋体" w:hAnsi="宋体"/>
          <w:szCs w:val="21"/>
        </w:rPr>
        <w:t>情形</w:t>
      </w:r>
      <w:r>
        <w:rPr>
          <w:rFonts w:hint="eastAsia" w:ascii="宋体" w:hAnsi="宋体"/>
          <w:bCs/>
          <w:szCs w:val="21"/>
        </w:rPr>
        <w:t>进行。</w:t>
      </w:r>
    </w:p>
    <w:p>
      <w:pPr>
        <w:tabs>
          <w:tab w:val="left" w:pos="0"/>
        </w:tabs>
        <w:adjustRightInd w:val="0"/>
        <w:snapToGrid w:val="0"/>
        <w:spacing w:line="360" w:lineRule="auto"/>
        <w:rPr>
          <w:rFonts w:ascii="宋体" w:hAnsi="宋体"/>
          <w:b/>
          <w:szCs w:val="21"/>
        </w:rPr>
      </w:pPr>
      <w:r>
        <w:rPr>
          <w:rFonts w:hint="eastAsia" w:ascii="宋体" w:hAnsi="宋体"/>
          <w:b/>
          <w:szCs w:val="21"/>
        </w:rPr>
        <w:t>24.初步审查</w:t>
      </w:r>
    </w:p>
    <w:p>
      <w:pPr>
        <w:adjustRightInd w:val="0"/>
        <w:snapToGrid w:val="0"/>
        <w:spacing w:line="360" w:lineRule="auto"/>
        <w:ind w:firstLine="420" w:firstLineChars="200"/>
        <w:rPr>
          <w:rFonts w:ascii="宋体" w:hAnsi="宋体" w:cs="宋体"/>
          <w:kern w:val="0"/>
          <w:szCs w:val="21"/>
        </w:rPr>
      </w:pPr>
      <w:r>
        <w:rPr>
          <w:rFonts w:hint="eastAsia" w:ascii="宋体" w:hAnsi="宋体"/>
          <w:szCs w:val="21"/>
        </w:rPr>
        <w:t>24.1磋商小组对参加磋商的单位提交的</w:t>
      </w:r>
      <w:r>
        <w:rPr>
          <w:rFonts w:hint="eastAsia" w:ascii="宋体" w:hAnsi="宋体" w:cs="宋体"/>
          <w:kern w:val="0"/>
          <w:szCs w:val="21"/>
        </w:rPr>
        <w:t>首次响应文件进行初步审查。</w:t>
      </w:r>
      <w:r>
        <w:rPr>
          <w:rFonts w:hint="eastAsia" w:ascii="宋体" w:hAnsi="宋体"/>
          <w:bCs/>
          <w:szCs w:val="21"/>
        </w:rPr>
        <w:t>响应文件不符合资格性审查及符合性审查条件的，</w:t>
      </w:r>
      <w:r>
        <w:rPr>
          <w:rFonts w:hint="eastAsia" w:ascii="宋体" w:hAnsi="宋体" w:cs="宋体"/>
          <w:kern w:val="0"/>
          <w:szCs w:val="21"/>
          <w:lang w:val="zh-CN"/>
        </w:rPr>
        <w:t>其响应文件无效，</w:t>
      </w:r>
      <w:r>
        <w:rPr>
          <w:rFonts w:hint="eastAsia" w:ascii="宋体" w:hAnsi="宋体" w:cs="宋体"/>
          <w:kern w:val="0"/>
          <w:szCs w:val="21"/>
        </w:rPr>
        <w:t>磋商小组应当告知有关</w:t>
      </w:r>
      <w:r>
        <w:rPr>
          <w:rFonts w:hint="eastAsia" w:ascii="宋体" w:hAnsi="宋体"/>
          <w:szCs w:val="21"/>
        </w:rPr>
        <w:t>磋商单位</w:t>
      </w:r>
      <w:r>
        <w:rPr>
          <w:rFonts w:hint="eastAsia" w:ascii="宋体" w:hAnsi="宋体" w:cs="宋体"/>
          <w:kern w:val="0"/>
          <w:szCs w:val="21"/>
        </w:rPr>
        <w:t>。</w:t>
      </w:r>
    </w:p>
    <w:p>
      <w:pPr>
        <w:widowControl/>
        <w:adjustRightInd w:val="0"/>
        <w:snapToGrid w:val="0"/>
        <w:spacing w:line="360" w:lineRule="auto"/>
        <w:rPr>
          <w:rFonts w:ascii="宋体" w:hAnsi="宋体" w:cs="宋体"/>
          <w:b/>
          <w:kern w:val="0"/>
          <w:szCs w:val="21"/>
        </w:rPr>
      </w:pPr>
      <w:bookmarkStart w:id="83" w:name="_GoBack"/>
      <w:bookmarkEnd w:id="83"/>
      <w:r>
        <w:rPr>
          <w:rFonts w:hint="eastAsia" w:ascii="宋体" w:hAnsi="宋体" w:cs="宋体"/>
          <w:b/>
          <w:kern w:val="0"/>
          <w:szCs w:val="21"/>
        </w:rPr>
        <w:t>25.资格审查</w:t>
      </w:r>
    </w:p>
    <w:p>
      <w:pPr>
        <w:adjustRightInd w:val="0"/>
        <w:snapToGrid w:val="0"/>
        <w:spacing w:line="360" w:lineRule="auto"/>
        <w:ind w:firstLine="420" w:firstLineChars="200"/>
        <w:jc w:val="left"/>
        <w:rPr>
          <w:rFonts w:ascii="宋体" w:hAnsi="宋体"/>
          <w:szCs w:val="21"/>
        </w:rPr>
      </w:pPr>
      <w:r>
        <w:rPr>
          <w:rFonts w:hint="eastAsia" w:ascii="宋体" w:hAnsi="宋体"/>
          <w:bCs/>
          <w:szCs w:val="21"/>
        </w:rPr>
        <w:t>25.1</w:t>
      </w:r>
      <w:r>
        <w:rPr>
          <w:rFonts w:hint="eastAsia" w:ascii="宋体" w:hAnsi="宋体"/>
          <w:szCs w:val="21"/>
        </w:rPr>
        <w:t>资格性检查。依据法律法规和磋商文件的规定，对响应文件中的资格证明进行审查，以确定供应商是否具备磋商资格。</w:t>
      </w:r>
    </w:p>
    <w:tbl>
      <w:tblPr>
        <w:tblStyle w:val="45"/>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3121"/>
        <w:gridCol w:w="4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1647" w:type="dxa"/>
            <w:vAlign w:val="center"/>
          </w:tcPr>
          <w:p>
            <w:pPr>
              <w:jc w:val="center"/>
              <w:rPr>
                <w:rFonts w:ascii="仿宋" w:hAnsi="仿宋" w:eastAsia="仿宋" w:cs="仿宋"/>
                <w:b/>
                <w:bCs/>
                <w:sz w:val="24"/>
              </w:rPr>
            </w:pPr>
            <w:r>
              <w:rPr>
                <w:rFonts w:hint="eastAsia" w:ascii="仿宋" w:hAnsi="仿宋" w:eastAsia="仿宋" w:cs="仿宋"/>
                <w:b/>
                <w:bCs/>
                <w:sz w:val="24"/>
              </w:rPr>
              <w:t>序号</w:t>
            </w:r>
          </w:p>
        </w:tc>
        <w:tc>
          <w:tcPr>
            <w:tcW w:w="3121" w:type="dxa"/>
            <w:vAlign w:val="center"/>
          </w:tcPr>
          <w:p>
            <w:pPr>
              <w:jc w:val="center"/>
              <w:rPr>
                <w:rFonts w:ascii="仿宋" w:hAnsi="仿宋" w:eastAsia="仿宋" w:cs="仿宋"/>
                <w:b/>
                <w:bCs/>
                <w:sz w:val="24"/>
              </w:rPr>
            </w:pPr>
            <w:r>
              <w:rPr>
                <w:rFonts w:hint="eastAsia" w:ascii="仿宋" w:hAnsi="仿宋" w:eastAsia="仿宋" w:cs="仿宋"/>
                <w:b/>
                <w:bCs/>
                <w:sz w:val="24"/>
              </w:rPr>
              <w:t>检查因素</w:t>
            </w:r>
          </w:p>
        </w:tc>
        <w:tc>
          <w:tcPr>
            <w:tcW w:w="4970" w:type="dxa"/>
            <w:vAlign w:val="center"/>
          </w:tcPr>
          <w:p>
            <w:pPr>
              <w:jc w:val="center"/>
              <w:rPr>
                <w:rFonts w:ascii="仿宋" w:hAnsi="仿宋" w:eastAsia="仿宋" w:cs="仿宋"/>
                <w:b/>
                <w:bCs/>
                <w:sz w:val="24"/>
              </w:rPr>
            </w:pPr>
            <w:r>
              <w:rPr>
                <w:rFonts w:hint="eastAsia" w:ascii="仿宋" w:hAnsi="仿宋" w:eastAsia="仿宋" w:cs="仿宋"/>
                <w:b/>
                <w:bCs/>
                <w:sz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47" w:type="dxa"/>
            <w:vMerge w:val="restart"/>
            <w:vAlign w:val="center"/>
          </w:tcPr>
          <w:p>
            <w:pPr>
              <w:spacing w:line="360" w:lineRule="exact"/>
              <w:rPr>
                <w:rFonts w:ascii="宋体" w:hAnsi="宋体"/>
                <w:sz w:val="24"/>
              </w:rPr>
            </w:pPr>
            <w:r>
              <w:rPr>
                <w:rFonts w:hint="eastAsia" w:ascii="宋体" w:hAnsi="宋体"/>
                <w:sz w:val="24"/>
              </w:rPr>
              <w:t>一、符合《中华人民共和国政府采购法》第二十二条规定</w:t>
            </w:r>
          </w:p>
        </w:tc>
        <w:tc>
          <w:tcPr>
            <w:tcW w:w="3121" w:type="dxa"/>
            <w:vAlign w:val="center"/>
          </w:tcPr>
          <w:p>
            <w:pPr>
              <w:spacing w:line="360" w:lineRule="exact"/>
              <w:textAlignment w:val="baseline"/>
              <w:rPr>
                <w:rFonts w:ascii="宋体" w:hAnsi="宋体"/>
                <w:sz w:val="24"/>
              </w:rPr>
            </w:pPr>
            <w:r>
              <w:rPr>
                <w:rFonts w:hint="eastAsia" w:ascii="宋体" w:hAnsi="宋体"/>
                <w:sz w:val="24"/>
              </w:rPr>
              <w:t>（1）具有独立承担民事责任的能力</w:t>
            </w:r>
          </w:p>
        </w:tc>
        <w:tc>
          <w:tcPr>
            <w:tcW w:w="4970" w:type="dxa"/>
            <w:vAlign w:val="center"/>
          </w:tcPr>
          <w:p>
            <w:pPr>
              <w:spacing w:line="360" w:lineRule="exact"/>
              <w:textAlignment w:val="baseline"/>
              <w:rPr>
                <w:rFonts w:ascii="宋体" w:hAnsi="宋体"/>
                <w:sz w:val="24"/>
              </w:rPr>
            </w:pPr>
            <w:r>
              <w:rPr>
                <w:rFonts w:hint="eastAsia" w:ascii="宋体" w:hAnsi="宋体"/>
                <w:sz w:val="24"/>
              </w:rPr>
              <w:t>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47" w:type="dxa"/>
            <w:vMerge w:val="continue"/>
            <w:vAlign w:val="center"/>
          </w:tcPr>
          <w:p>
            <w:pPr>
              <w:spacing w:line="360" w:lineRule="exact"/>
              <w:rPr>
                <w:rFonts w:ascii="宋体" w:hAnsi="宋体"/>
                <w:sz w:val="24"/>
              </w:rPr>
            </w:pPr>
          </w:p>
        </w:tc>
        <w:tc>
          <w:tcPr>
            <w:tcW w:w="3121" w:type="dxa"/>
            <w:vAlign w:val="center"/>
          </w:tcPr>
          <w:p>
            <w:pPr>
              <w:spacing w:line="360" w:lineRule="exact"/>
              <w:rPr>
                <w:rFonts w:ascii="宋体" w:hAnsi="宋体"/>
                <w:sz w:val="24"/>
              </w:rPr>
            </w:pPr>
            <w:r>
              <w:rPr>
                <w:rFonts w:hint="eastAsia" w:ascii="宋体" w:hAnsi="宋体"/>
                <w:sz w:val="24"/>
              </w:rPr>
              <w:t>（2）法定代表人授权委托书或法人身份证明书</w:t>
            </w:r>
          </w:p>
        </w:tc>
        <w:tc>
          <w:tcPr>
            <w:tcW w:w="4970" w:type="dxa"/>
            <w:vAlign w:val="center"/>
          </w:tcPr>
          <w:p>
            <w:pPr>
              <w:spacing w:line="360" w:lineRule="exact"/>
              <w:rPr>
                <w:rFonts w:ascii="宋体" w:hAnsi="宋体"/>
                <w:sz w:val="24"/>
              </w:rPr>
            </w:pPr>
            <w:r>
              <w:rPr>
                <w:rFonts w:hint="eastAsia" w:ascii="宋体" w:hAnsi="宋体"/>
                <w:sz w:val="24"/>
              </w:rPr>
              <w:t>格式以磋商文件附件1、2为准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647" w:type="dxa"/>
            <w:vMerge w:val="continue"/>
            <w:vAlign w:val="center"/>
          </w:tcPr>
          <w:p>
            <w:pPr>
              <w:spacing w:line="360" w:lineRule="exact"/>
              <w:rPr>
                <w:rFonts w:ascii="宋体" w:hAnsi="宋体"/>
                <w:sz w:val="24"/>
              </w:rPr>
            </w:pPr>
          </w:p>
        </w:tc>
        <w:tc>
          <w:tcPr>
            <w:tcW w:w="3121" w:type="dxa"/>
            <w:vAlign w:val="center"/>
          </w:tcPr>
          <w:p>
            <w:pPr>
              <w:spacing w:line="360" w:lineRule="exact"/>
              <w:rPr>
                <w:rFonts w:ascii="宋体" w:hAnsi="宋体"/>
                <w:sz w:val="24"/>
              </w:rPr>
            </w:pPr>
            <w:r>
              <w:rPr>
                <w:rFonts w:hint="eastAsia" w:ascii="宋体" w:hAnsi="宋体"/>
                <w:sz w:val="24"/>
              </w:rPr>
              <w:t>（3）被授权人身份证或法人身份证</w:t>
            </w:r>
          </w:p>
        </w:tc>
        <w:tc>
          <w:tcPr>
            <w:tcW w:w="4970" w:type="dxa"/>
            <w:vAlign w:val="center"/>
          </w:tcPr>
          <w:p>
            <w:pPr>
              <w:spacing w:line="360" w:lineRule="exact"/>
              <w:rPr>
                <w:rFonts w:ascii="宋体" w:hAnsi="宋体"/>
                <w:sz w:val="24"/>
              </w:rPr>
            </w:pPr>
            <w:r>
              <w:rPr>
                <w:rFonts w:hint="eastAsia" w:ascii="宋体" w:hAnsi="宋体"/>
                <w:sz w:val="24"/>
              </w:rPr>
              <w:t>加盖公章的复印件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47" w:type="dxa"/>
            <w:vAlign w:val="center"/>
          </w:tcPr>
          <w:p>
            <w:pPr>
              <w:spacing w:line="360" w:lineRule="exact"/>
              <w:rPr>
                <w:rFonts w:ascii="宋体" w:hAnsi="宋体"/>
                <w:sz w:val="24"/>
              </w:rPr>
            </w:pPr>
            <w:r>
              <w:rPr>
                <w:rFonts w:hint="eastAsia" w:ascii="宋体" w:hAnsi="宋体"/>
                <w:sz w:val="24"/>
              </w:rPr>
              <w:t>特定的资格要求</w:t>
            </w:r>
          </w:p>
        </w:tc>
        <w:tc>
          <w:tcPr>
            <w:tcW w:w="3121" w:type="dxa"/>
            <w:vAlign w:val="center"/>
          </w:tcPr>
          <w:p>
            <w:pPr>
              <w:pStyle w:val="44"/>
              <w:ind w:firstLine="0" w:firstLineChars="0"/>
              <w:rPr>
                <w:rFonts w:ascii="宋体" w:hAnsi="宋体"/>
                <w:sz w:val="24"/>
              </w:rPr>
            </w:pPr>
            <w:r>
              <w:rPr>
                <w:rFonts w:hint="eastAsia" w:ascii="宋体" w:hAnsi="宋体"/>
                <w:sz w:val="24"/>
              </w:rPr>
              <w:t>（1）具有有效的《保安服务许可证》</w:t>
            </w:r>
          </w:p>
        </w:tc>
        <w:tc>
          <w:tcPr>
            <w:tcW w:w="4970" w:type="dxa"/>
            <w:vAlign w:val="center"/>
          </w:tcPr>
          <w:p>
            <w:pPr>
              <w:pStyle w:val="44"/>
              <w:ind w:firstLine="240"/>
              <w:rPr>
                <w:rFonts w:ascii="宋体" w:hAnsi="宋体"/>
                <w:sz w:val="24"/>
              </w:rPr>
            </w:pPr>
            <w:r>
              <w:rPr>
                <w:rFonts w:hint="eastAsia" w:ascii="宋体" w:hAnsi="宋体"/>
                <w:sz w:val="24"/>
              </w:rPr>
              <w:t>《保安服务许可证》复印件加盖公章。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47" w:type="dxa"/>
            <w:vAlign w:val="center"/>
          </w:tcPr>
          <w:p>
            <w:pPr>
              <w:spacing w:line="360" w:lineRule="exact"/>
              <w:rPr>
                <w:rFonts w:ascii="宋体" w:hAnsi="宋体"/>
                <w:sz w:val="24"/>
              </w:rPr>
            </w:pPr>
          </w:p>
        </w:tc>
        <w:tc>
          <w:tcPr>
            <w:tcW w:w="3121" w:type="dxa"/>
            <w:vAlign w:val="center"/>
          </w:tcPr>
          <w:p>
            <w:pPr>
              <w:spacing w:line="360" w:lineRule="exact"/>
              <w:rPr>
                <w:rFonts w:ascii="宋体" w:hAnsi="宋体"/>
                <w:sz w:val="24"/>
              </w:rPr>
            </w:pPr>
            <w:r>
              <w:rPr>
                <w:rFonts w:hint="eastAsia" w:ascii="宋体" w:hAnsi="宋体"/>
                <w:sz w:val="24"/>
              </w:rPr>
              <w:t>中小企业声明</w:t>
            </w:r>
          </w:p>
        </w:tc>
        <w:tc>
          <w:tcPr>
            <w:tcW w:w="4970" w:type="dxa"/>
            <w:vAlign w:val="center"/>
          </w:tcPr>
          <w:p>
            <w:pPr>
              <w:spacing w:line="360" w:lineRule="exact"/>
              <w:textAlignment w:val="baseline"/>
              <w:rPr>
                <w:rFonts w:ascii="宋体" w:hAnsi="宋体"/>
                <w:sz w:val="24"/>
              </w:rPr>
            </w:pPr>
            <w:r>
              <w:rPr>
                <w:rFonts w:hint="eastAsia" w:ascii="宋体" w:hAnsi="宋体"/>
                <w:sz w:val="24"/>
              </w:rPr>
              <w:t>提供中小企业声明函。</w:t>
            </w:r>
          </w:p>
        </w:tc>
      </w:tr>
    </w:tbl>
    <w:p>
      <w:pPr>
        <w:pStyle w:val="23"/>
        <w:adjustRightInd w:val="0"/>
        <w:snapToGrid w:val="0"/>
        <w:spacing w:line="360" w:lineRule="auto"/>
        <w:rPr>
          <w:rFonts w:ascii="宋体" w:hAnsi="宋体" w:cs="宋体"/>
          <w:b/>
          <w:kern w:val="0"/>
          <w:sz w:val="21"/>
          <w:szCs w:val="21"/>
        </w:rPr>
      </w:pPr>
    </w:p>
    <w:p>
      <w:pPr>
        <w:pStyle w:val="23"/>
        <w:adjustRightInd w:val="0"/>
        <w:snapToGrid w:val="0"/>
        <w:spacing w:line="360" w:lineRule="auto"/>
        <w:rPr>
          <w:rFonts w:ascii="宋体" w:hAnsi="宋体" w:cs="宋体"/>
          <w:b/>
          <w:kern w:val="0"/>
          <w:sz w:val="21"/>
          <w:szCs w:val="21"/>
        </w:rPr>
      </w:pPr>
      <w:r>
        <w:rPr>
          <w:rFonts w:hint="eastAsia" w:ascii="宋体" w:hAnsi="宋体" w:cs="宋体"/>
          <w:b/>
          <w:kern w:val="0"/>
          <w:sz w:val="21"/>
          <w:szCs w:val="21"/>
        </w:rPr>
        <w:t>26.符合性审查</w:t>
      </w:r>
    </w:p>
    <w:p>
      <w:pPr>
        <w:pStyle w:val="23"/>
        <w:adjustRightInd w:val="0"/>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26.1</w:t>
      </w:r>
      <w:r>
        <w:rPr>
          <w:rFonts w:hint="eastAsia" w:ascii="宋体" w:hAnsi="宋体"/>
          <w:sz w:val="21"/>
          <w:szCs w:val="21"/>
        </w:rPr>
        <w:t xml:space="preserve">依据磋商文件的规定，从响应文件的有效性、完整性和对磋商文件的响应程度进行审查，以确定是否对磋商文件的实质性要求作出响应 </w:t>
      </w:r>
      <w:r>
        <w:rPr>
          <w:rFonts w:hint="eastAsia" w:ascii="宋体" w:hAnsi="宋体" w:cs="宋体"/>
          <w:kern w:val="0"/>
          <w:sz w:val="21"/>
          <w:szCs w:val="21"/>
        </w:rPr>
        <w:t>(包括首次</w:t>
      </w:r>
      <w:r>
        <w:rPr>
          <w:rFonts w:hint="eastAsia" w:ascii="宋体" w:hAnsi="宋体"/>
          <w:sz w:val="21"/>
          <w:szCs w:val="21"/>
        </w:rPr>
        <w:t>提交的</w:t>
      </w:r>
      <w:r>
        <w:rPr>
          <w:rFonts w:hint="eastAsia" w:ascii="宋体" w:hAnsi="宋体" w:cs="宋体"/>
          <w:kern w:val="0"/>
          <w:sz w:val="21"/>
          <w:szCs w:val="21"/>
        </w:rPr>
        <w:t>响应文件、重新提交的响应文件)。</w:t>
      </w:r>
    </w:p>
    <w:p>
      <w:pPr>
        <w:pStyle w:val="23"/>
        <w:adjustRightInd w:val="0"/>
        <w:snapToGrid w:val="0"/>
        <w:spacing w:line="360" w:lineRule="auto"/>
        <w:ind w:firstLine="420" w:firstLineChars="200"/>
        <w:rPr>
          <w:rFonts w:ascii="宋体" w:hAnsi="宋体" w:cs="宋体"/>
          <w:kern w:val="0"/>
          <w:sz w:val="21"/>
          <w:szCs w:val="21"/>
        </w:rPr>
      </w:pPr>
    </w:p>
    <w:tbl>
      <w:tblPr>
        <w:tblStyle w:val="45"/>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3984"/>
        <w:gridCol w:w="4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784" w:type="dxa"/>
            <w:vAlign w:val="center"/>
          </w:tcPr>
          <w:p>
            <w:pPr>
              <w:jc w:val="center"/>
              <w:rPr>
                <w:rFonts w:ascii="仿宋" w:hAnsi="仿宋" w:eastAsia="仿宋" w:cs="仿宋"/>
                <w:b/>
                <w:bCs/>
                <w:sz w:val="24"/>
              </w:rPr>
            </w:pPr>
            <w:r>
              <w:rPr>
                <w:rFonts w:hint="eastAsia" w:ascii="仿宋" w:hAnsi="仿宋" w:eastAsia="仿宋" w:cs="仿宋"/>
                <w:b/>
                <w:bCs/>
                <w:sz w:val="24"/>
              </w:rPr>
              <w:t>序号</w:t>
            </w:r>
          </w:p>
        </w:tc>
        <w:tc>
          <w:tcPr>
            <w:tcW w:w="3984" w:type="dxa"/>
            <w:vAlign w:val="center"/>
          </w:tcPr>
          <w:p>
            <w:pPr>
              <w:jc w:val="center"/>
              <w:rPr>
                <w:rFonts w:ascii="仿宋" w:hAnsi="仿宋" w:eastAsia="仿宋" w:cs="仿宋"/>
                <w:b/>
                <w:bCs/>
                <w:sz w:val="24"/>
              </w:rPr>
            </w:pPr>
            <w:r>
              <w:rPr>
                <w:rFonts w:hint="eastAsia" w:ascii="仿宋" w:hAnsi="仿宋" w:eastAsia="仿宋" w:cs="仿宋"/>
                <w:b/>
                <w:bCs/>
                <w:sz w:val="24"/>
              </w:rPr>
              <w:t>检查因素</w:t>
            </w:r>
          </w:p>
        </w:tc>
        <w:tc>
          <w:tcPr>
            <w:tcW w:w="4970" w:type="dxa"/>
            <w:vAlign w:val="center"/>
          </w:tcPr>
          <w:p>
            <w:pPr>
              <w:jc w:val="center"/>
              <w:rPr>
                <w:rFonts w:ascii="仿宋" w:hAnsi="仿宋" w:eastAsia="仿宋" w:cs="仿宋"/>
                <w:b/>
                <w:bCs/>
                <w:sz w:val="24"/>
              </w:rPr>
            </w:pPr>
            <w:r>
              <w:rPr>
                <w:rFonts w:hint="eastAsia" w:ascii="仿宋" w:hAnsi="仿宋" w:eastAsia="仿宋" w:cs="仿宋"/>
                <w:b/>
                <w:bCs/>
                <w:sz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Merge w:val="restart"/>
            <w:vAlign w:val="center"/>
          </w:tcPr>
          <w:p>
            <w:pPr>
              <w:spacing w:line="360" w:lineRule="exact"/>
              <w:rPr>
                <w:rFonts w:ascii="宋体" w:hAnsi="宋体"/>
                <w:sz w:val="24"/>
              </w:rPr>
            </w:pPr>
            <w:r>
              <w:rPr>
                <w:rFonts w:hint="eastAsia" w:ascii="宋体" w:hAnsi="宋体"/>
                <w:sz w:val="24"/>
              </w:rPr>
              <w:t>一、符合《中华人民共和国政府采购法》第二十二条规定</w:t>
            </w:r>
          </w:p>
        </w:tc>
        <w:tc>
          <w:tcPr>
            <w:tcW w:w="3984" w:type="dxa"/>
            <w:vAlign w:val="center"/>
          </w:tcPr>
          <w:p>
            <w:pPr>
              <w:spacing w:line="360" w:lineRule="exact"/>
              <w:textAlignment w:val="baseline"/>
              <w:rPr>
                <w:rFonts w:ascii="宋体" w:hAnsi="宋体"/>
                <w:sz w:val="24"/>
              </w:rPr>
            </w:pPr>
            <w:r>
              <w:rPr>
                <w:rFonts w:hint="eastAsia" w:ascii="宋体" w:hAnsi="宋体"/>
                <w:sz w:val="24"/>
              </w:rPr>
              <w:t>（1）具有独立承担民事责任的能力</w:t>
            </w:r>
          </w:p>
        </w:tc>
        <w:tc>
          <w:tcPr>
            <w:tcW w:w="4970" w:type="dxa"/>
            <w:vAlign w:val="center"/>
          </w:tcPr>
          <w:p>
            <w:pPr>
              <w:spacing w:line="360" w:lineRule="exact"/>
              <w:textAlignment w:val="baseline"/>
              <w:rPr>
                <w:rFonts w:ascii="宋体" w:hAnsi="宋体"/>
                <w:sz w:val="24"/>
              </w:rPr>
            </w:pPr>
            <w:r>
              <w:rPr>
                <w:rFonts w:hint="eastAsia" w:ascii="宋体" w:hAnsi="宋体"/>
                <w:sz w:val="24"/>
              </w:rPr>
              <w:t>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Merge w:val="continue"/>
            <w:vAlign w:val="center"/>
          </w:tcPr>
          <w:p>
            <w:pPr>
              <w:spacing w:line="360" w:lineRule="exact"/>
              <w:rPr>
                <w:rFonts w:ascii="宋体" w:hAnsi="宋体"/>
                <w:sz w:val="24"/>
              </w:rPr>
            </w:pPr>
          </w:p>
        </w:tc>
        <w:tc>
          <w:tcPr>
            <w:tcW w:w="3984" w:type="dxa"/>
            <w:vAlign w:val="center"/>
          </w:tcPr>
          <w:p>
            <w:pPr>
              <w:spacing w:line="360" w:lineRule="exact"/>
              <w:rPr>
                <w:rFonts w:ascii="宋体" w:hAnsi="宋体"/>
                <w:sz w:val="24"/>
              </w:rPr>
            </w:pPr>
            <w:r>
              <w:rPr>
                <w:rFonts w:hint="eastAsia" w:ascii="宋体" w:hAnsi="宋体"/>
                <w:sz w:val="24"/>
              </w:rPr>
              <w:t>（2）具有良好的商业信誉和健全的财务会计制度</w:t>
            </w:r>
          </w:p>
        </w:tc>
        <w:tc>
          <w:tcPr>
            <w:tcW w:w="4970" w:type="dxa"/>
            <w:vAlign w:val="center"/>
          </w:tcPr>
          <w:p>
            <w:pPr>
              <w:spacing w:line="360" w:lineRule="exact"/>
              <w:rPr>
                <w:rFonts w:ascii="宋体" w:hAnsi="宋体"/>
                <w:sz w:val="24"/>
              </w:rPr>
            </w:pPr>
            <w:r>
              <w:rPr>
                <w:rFonts w:hint="eastAsia" w:ascii="宋体" w:hAnsi="宋体"/>
                <w:sz w:val="24"/>
              </w:rPr>
              <w:t>竞标人应提供2022年经第三方财务审计的审计报告为准，审计报告须包括现金流量表、资产负债表、利润及利润分配表、财务报告附注），2</w:t>
            </w:r>
            <w:r>
              <w:rPr>
                <w:rFonts w:ascii="宋体" w:hAnsi="宋体"/>
                <w:sz w:val="24"/>
              </w:rPr>
              <w:t>023</w:t>
            </w:r>
            <w:r>
              <w:rPr>
                <w:rFonts w:hint="eastAsia" w:ascii="宋体" w:hAnsi="宋体"/>
                <w:sz w:val="24"/>
              </w:rPr>
              <w:t>年新成立的公司应提供成立之日至今其基本开户银行出具的资信证明。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84" w:type="dxa"/>
            <w:vMerge w:val="continue"/>
            <w:vAlign w:val="center"/>
          </w:tcPr>
          <w:p>
            <w:pPr>
              <w:spacing w:line="360" w:lineRule="exact"/>
              <w:rPr>
                <w:rFonts w:ascii="宋体" w:hAnsi="宋体"/>
                <w:sz w:val="24"/>
              </w:rPr>
            </w:pPr>
          </w:p>
        </w:tc>
        <w:tc>
          <w:tcPr>
            <w:tcW w:w="3984" w:type="dxa"/>
            <w:vAlign w:val="center"/>
          </w:tcPr>
          <w:p>
            <w:pPr>
              <w:spacing w:line="360" w:lineRule="exact"/>
              <w:rPr>
                <w:rFonts w:ascii="宋体" w:hAnsi="宋体"/>
                <w:sz w:val="24"/>
              </w:rPr>
            </w:pPr>
            <w:r>
              <w:rPr>
                <w:rFonts w:hint="eastAsia" w:ascii="宋体" w:hAnsi="宋体"/>
                <w:sz w:val="24"/>
              </w:rPr>
              <w:t>（3）具有履行合同所必需的设备和专业技术能力</w:t>
            </w:r>
          </w:p>
        </w:tc>
        <w:tc>
          <w:tcPr>
            <w:tcW w:w="4970" w:type="dxa"/>
            <w:vAlign w:val="center"/>
          </w:tcPr>
          <w:p>
            <w:pPr>
              <w:spacing w:line="360" w:lineRule="exact"/>
              <w:rPr>
                <w:rFonts w:ascii="宋体" w:hAnsi="宋体"/>
                <w:sz w:val="24"/>
              </w:rPr>
            </w:pPr>
            <w:r>
              <w:rPr>
                <w:rFonts w:hint="eastAsia" w:ascii="宋体" w:hAnsi="宋体"/>
                <w:sz w:val="24"/>
              </w:rPr>
              <w:t>竞标人履行合同所必须的设备和专业技术能力的证明材料或声明。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Merge w:val="continue"/>
            <w:vAlign w:val="center"/>
          </w:tcPr>
          <w:p>
            <w:pPr>
              <w:spacing w:line="360" w:lineRule="exact"/>
              <w:rPr>
                <w:rFonts w:ascii="宋体" w:hAnsi="宋体"/>
                <w:sz w:val="24"/>
              </w:rPr>
            </w:pPr>
          </w:p>
        </w:tc>
        <w:tc>
          <w:tcPr>
            <w:tcW w:w="3984" w:type="dxa"/>
            <w:vAlign w:val="center"/>
          </w:tcPr>
          <w:p>
            <w:pPr>
              <w:spacing w:line="360" w:lineRule="exact"/>
              <w:rPr>
                <w:rFonts w:ascii="宋体" w:hAnsi="宋体"/>
                <w:sz w:val="24"/>
              </w:rPr>
            </w:pPr>
            <w:r>
              <w:rPr>
                <w:rFonts w:hint="eastAsia" w:ascii="宋体" w:hAnsi="宋体"/>
                <w:sz w:val="24"/>
              </w:rPr>
              <w:t>（4）有依法缴纳税收和社会保障资金的良好记录</w:t>
            </w:r>
          </w:p>
        </w:tc>
        <w:tc>
          <w:tcPr>
            <w:tcW w:w="4970" w:type="dxa"/>
            <w:vAlign w:val="center"/>
          </w:tcPr>
          <w:p>
            <w:pPr>
              <w:spacing w:line="360" w:lineRule="exact"/>
              <w:rPr>
                <w:rFonts w:ascii="宋体" w:hAnsi="宋体"/>
                <w:sz w:val="24"/>
              </w:rPr>
            </w:pPr>
            <w:r>
              <w:rPr>
                <w:rFonts w:hint="eastAsia" w:ascii="宋体" w:hAnsi="宋体"/>
                <w:sz w:val="24"/>
              </w:rPr>
              <w:t>1、提供单位社保缴纳汇总表(含：所有在职人员名单(含法定代表人及本项目的授权代表人)近六个月(2023年</w:t>
            </w:r>
            <w:r>
              <w:rPr>
                <w:rFonts w:ascii="宋体" w:hAnsi="宋体"/>
                <w:sz w:val="24"/>
              </w:rPr>
              <w:t>5</w:t>
            </w:r>
            <w:r>
              <w:rPr>
                <w:rFonts w:hint="eastAsia" w:ascii="宋体" w:hAnsi="宋体"/>
                <w:sz w:val="24"/>
              </w:rPr>
              <w:t>月-2023年</w:t>
            </w:r>
            <w:r>
              <w:rPr>
                <w:rFonts w:ascii="宋体" w:hAnsi="宋体"/>
                <w:sz w:val="24"/>
              </w:rPr>
              <w:t>10</w:t>
            </w:r>
            <w:r>
              <w:rPr>
                <w:rFonts w:hint="eastAsia" w:ascii="宋体" w:hAnsi="宋体"/>
                <w:sz w:val="24"/>
              </w:rPr>
              <w:t>月)社保缴纳证明，且个人缴费明细表中的单位编号和单位缴费明细表的单位编号要一致，由中国社会保险系统服务平台下载打印，个人社保明细应包含:险种、费款所属期、缴费类型、缴费基数、单位缴纳、个人缴纳、到账时间):如依法免税或不需要缴纳社会保障资金的,应提供相应文件证明，成立不足六个月的企业以实际缴纳时间提供。</w:t>
            </w:r>
          </w:p>
          <w:p>
            <w:pPr>
              <w:spacing w:line="360" w:lineRule="exact"/>
              <w:rPr>
                <w:sz w:val="24"/>
              </w:rPr>
            </w:pPr>
            <w:r>
              <w:rPr>
                <w:rFonts w:ascii="宋体" w:hAnsi="宋体"/>
                <w:sz w:val="24"/>
              </w:rPr>
              <w:t>2</w:t>
            </w:r>
            <w:r>
              <w:rPr>
                <w:rFonts w:hint="eastAsia" w:ascii="宋体" w:hAnsi="宋体"/>
                <w:sz w:val="24"/>
              </w:rPr>
              <w:t>、供应商需提供企业近六个月(2023年</w:t>
            </w:r>
            <w:r>
              <w:rPr>
                <w:rFonts w:ascii="宋体" w:hAnsi="宋体"/>
                <w:sz w:val="24"/>
              </w:rPr>
              <w:t>5</w:t>
            </w:r>
            <w:r>
              <w:rPr>
                <w:rFonts w:hint="eastAsia" w:ascii="宋体" w:hAnsi="宋体"/>
                <w:sz w:val="24"/>
              </w:rPr>
              <w:t>月-2023年</w:t>
            </w:r>
            <w:r>
              <w:rPr>
                <w:rFonts w:ascii="宋体" w:hAnsi="宋体"/>
                <w:sz w:val="24"/>
              </w:rPr>
              <w:t>10</w:t>
            </w:r>
            <w:r>
              <w:rPr>
                <w:rFonts w:hint="eastAsia" w:ascii="宋体" w:hAnsi="宋体"/>
                <w:sz w:val="24"/>
              </w:rPr>
              <w:t>月)税务机构出具的无欠税证明文件复印件加盖公章。成立不足6六个月的企业以实际缴纳时间提供。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84" w:type="dxa"/>
            <w:vMerge w:val="continue"/>
            <w:vAlign w:val="center"/>
          </w:tcPr>
          <w:p>
            <w:pPr>
              <w:spacing w:line="360" w:lineRule="exact"/>
              <w:rPr>
                <w:rFonts w:ascii="宋体" w:hAnsi="宋体"/>
                <w:sz w:val="24"/>
              </w:rPr>
            </w:pPr>
          </w:p>
        </w:tc>
        <w:tc>
          <w:tcPr>
            <w:tcW w:w="3984" w:type="dxa"/>
            <w:vAlign w:val="center"/>
          </w:tcPr>
          <w:p>
            <w:pPr>
              <w:spacing w:line="360" w:lineRule="exact"/>
              <w:rPr>
                <w:rFonts w:ascii="宋体" w:hAnsi="宋体"/>
                <w:sz w:val="24"/>
              </w:rPr>
            </w:pPr>
            <w:r>
              <w:rPr>
                <w:rFonts w:hint="eastAsia" w:ascii="宋体" w:hAnsi="宋体"/>
                <w:sz w:val="24"/>
              </w:rPr>
              <w:t>（5）参加政府采购活动前三年内，在经营活动中没有重大违法记录</w:t>
            </w:r>
          </w:p>
        </w:tc>
        <w:tc>
          <w:tcPr>
            <w:tcW w:w="4970" w:type="dxa"/>
            <w:vAlign w:val="center"/>
          </w:tcPr>
          <w:p>
            <w:pPr>
              <w:spacing w:line="360" w:lineRule="exact"/>
              <w:rPr>
                <w:rFonts w:ascii="宋体" w:hAnsi="宋体"/>
                <w:sz w:val="24"/>
              </w:rPr>
            </w:pPr>
            <w:r>
              <w:rPr>
                <w:rFonts w:hint="eastAsia" w:ascii="宋体" w:hAnsi="宋体"/>
                <w:sz w:val="24"/>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84" w:type="dxa"/>
            <w:vAlign w:val="center"/>
          </w:tcPr>
          <w:p>
            <w:pPr>
              <w:spacing w:line="360" w:lineRule="exact"/>
              <w:rPr>
                <w:rFonts w:ascii="宋体" w:hAnsi="宋体"/>
                <w:sz w:val="24"/>
              </w:rPr>
            </w:pPr>
            <w:r>
              <w:rPr>
                <w:rFonts w:hint="eastAsia" w:ascii="宋体" w:hAnsi="宋体"/>
                <w:sz w:val="24"/>
              </w:rPr>
              <w:t>二</w:t>
            </w:r>
          </w:p>
        </w:tc>
        <w:tc>
          <w:tcPr>
            <w:tcW w:w="3984" w:type="dxa"/>
            <w:vAlign w:val="center"/>
          </w:tcPr>
          <w:p>
            <w:pPr>
              <w:spacing w:line="360" w:lineRule="exact"/>
              <w:rPr>
                <w:rFonts w:ascii="宋体" w:hAnsi="宋体"/>
                <w:sz w:val="24"/>
              </w:rPr>
            </w:pPr>
            <w:r>
              <w:rPr>
                <w:rFonts w:hint="eastAsia" w:ascii="宋体" w:hAnsi="宋体"/>
                <w:sz w:val="24"/>
              </w:rPr>
              <w:t>信誉情况</w:t>
            </w:r>
          </w:p>
        </w:tc>
        <w:tc>
          <w:tcPr>
            <w:tcW w:w="4970" w:type="dxa"/>
            <w:vAlign w:val="center"/>
          </w:tcPr>
          <w:p>
            <w:pPr>
              <w:spacing w:line="360" w:lineRule="exact"/>
              <w:textAlignment w:val="baseline"/>
              <w:rPr>
                <w:rFonts w:ascii="宋体" w:hAnsi="宋体"/>
                <w:sz w:val="24"/>
              </w:rPr>
            </w:pPr>
            <w:r>
              <w:rPr>
                <w:rFonts w:hint="eastAsia" w:ascii="宋体" w:hAnsi="宋体"/>
                <w:sz w:val="24"/>
              </w:rPr>
              <w:t>“信用中国”网站上未被列入（www.creditchina.gov.cn）失信被执行人、政府采购严重违法失信行为记录名单、重大税收违法失信主体并完整提供近三年（2020年10月1日至今）的信用信息报告；以及“中国政府采购网（www.ccgp.gov.cn）”上未被列入</w:t>
            </w:r>
            <w:r>
              <w:fldChar w:fldCharType="begin"/>
            </w:r>
            <w:r>
              <w:instrText xml:space="preserve"> HYPERLINK "http://www.ccgp.gov.cn/search/cr/" \o "政府采购严重违法失信行为记录名单" </w:instrText>
            </w:r>
            <w:r>
              <w:fldChar w:fldCharType="separate"/>
            </w:r>
            <w:r>
              <w:rPr>
                <w:rFonts w:hint="eastAsia" w:ascii="宋体" w:hAnsi="宋体"/>
                <w:sz w:val="24"/>
              </w:rPr>
              <w:t>政府采购严重违法失信行为记录名单</w:t>
            </w:r>
            <w:r>
              <w:rPr>
                <w:rFonts w:hint="eastAsia" w:ascii="宋体" w:hAnsi="宋体"/>
                <w:sz w:val="24"/>
              </w:rPr>
              <w:fldChar w:fldCharType="end"/>
            </w:r>
            <w:r>
              <w:rPr>
                <w:rFonts w:hint="eastAsia" w:ascii="宋体" w:hAnsi="宋体"/>
                <w:sz w:val="24"/>
              </w:rPr>
              <w:t>的网页查询截图；</w:t>
            </w:r>
          </w:p>
          <w:p>
            <w:pPr>
              <w:spacing w:line="360" w:lineRule="exact"/>
              <w:textAlignment w:val="baseline"/>
            </w:pPr>
            <w:bookmarkStart w:id="40" w:name="_Hlk147653157"/>
            <w:r>
              <w:rPr>
                <w:rFonts w:hint="eastAsia" w:ascii="宋体" w:hAnsi="宋体"/>
                <w:sz w:val="24"/>
              </w:rPr>
              <w:t>中国裁判文书网（https://wenshu.court.gov.cn）上查询记录；</w:t>
            </w:r>
            <w:r>
              <w:fldChar w:fldCharType="begin"/>
            </w:r>
            <w:r>
              <w:instrText xml:space="preserve"> HYPERLINK "http://www.ccgp-xinjiang.gov.cn/" </w:instrText>
            </w:r>
            <w:r>
              <w:fldChar w:fldCharType="separate"/>
            </w:r>
            <w:r>
              <w:rPr>
                <w:rFonts w:hint="eastAsia" w:ascii="宋体" w:hAnsi="宋体"/>
                <w:sz w:val="24"/>
              </w:rPr>
              <w:t>新疆政府采购网 (ccgp-xinjiang.gov.cn)</w:t>
            </w:r>
            <w:r>
              <w:rPr>
                <w:rFonts w:hint="eastAsia" w:ascii="宋体" w:hAnsi="宋体"/>
                <w:sz w:val="24"/>
              </w:rPr>
              <w:fldChar w:fldCharType="end"/>
            </w:r>
            <w:r>
              <w:rPr>
                <w:rFonts w:hint="eastAsia" w:ascii="宋体" w:hAnsi="宋体"/>
                <w:sz w:val="24"/>
              </w:rPr>
              <w:t>上无行政处罚记录。</w:t>
            </w:r>
            <w:bookmarkEnd w:id="40"/>
          </w:p>
        </w:tc>
      </w:tr>
    </w:tbl>
    <w:p>
      <w:pPr>
        <w:pStyle w:val="23"/>
        <w:adjustRightInd w:val="0"/>
        <w:snapToGrid w:val="0"/>
        <w:spacing w:line="360" w:lineRule="auto"/>
        <w:ind w:firstLine="420" w:firstLineChars="200"/>
        <w:rPr>
          <w:rFonts w:ascii="宋体" w:hAnsi="宋体" w:cs="Arial"/>
          <w:kern w:val="0"/>
          <w:sz w:val="21"/>
          <w:szCs w:val="21"/>
          <w:u w:val="single"/>
        </w:rPr>
      </w:pPr>
    </w:p>
    <w:tbl>
      <w:tblPr>
        <w:tblStyle w:val="4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47"/>
        <w:gridCol w:w="75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555" w:type="pct"/>
            <w:tcBorders>
              <w:top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项目</w:t>
            </w:r>
          </w:p>
        </w:tc>
        <w:tc>
          <w:tcPr>
            <w:tcW w:w="444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ascii="宋体" w:hAnsi="宋体"/>
                <w:b/>
                <w:szCs w:val="21"/>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55" w:type="pct"/>
            <w:vMerge w:val="restart"/>
            <w:tcBorders>
              <w:top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符合性检查</w:t>
            </w:r>
          </w:p>
        </w:tc>
        <w:tc>
          <w:tcPr>
            <w:tcW w:w="4445" w:type="pc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1、响应文件按照磋商文件规定的内容、格式填写，字迹清晰可辨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55" w:type="pct"/>
            <w:vMerge w:val="continue"/>
            <w:tcBorders>
              <w:right w:val="single" w:color="auto" w:sz="4" w:space="0"/>
            </w:tcBorders>
            <w:vAlign w:val="center"/>
          </w:tcPr>
          <w:p>
            <w:pPr>
              <w:spacing w:line="360" w:lineRule="exact"/>
              <w:jc w:val="center"/>
              <w:rPr>
                <w:rFonts w:ascii="宋体" w:hAnsi="宋体"/>
                <w:szCs w:val="21"/>
              </w:rPr>
            </w:pPr>
          </w:p>
        </w:tc>
        <w:tc>
          <w:tcPr>
            <w:tcW w:w="4445" w:type="pct"/>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2、响应文件提供法定代表人授权委托书或提供法定代表人身份证明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55" w:type="pct"/>
            <w:vMerge w:val="continue"/>
            <w:tcBorders>
              <w:right w:val="single" w:color="auto" w:sz="4" w:space="0"/>
            </w:tcBorders>
            <w:vAlign w:val="center"/>
          </w:tcPr>
          <w:p>
            <w:pPr>
              <w:spacing w:line="360" w:lineRule="exact"/>
              <w:jc w:val="center"/>
              <w:rPr>
                <w:rFonts w:ascii="宋体" w:hAnsi="宋体"/>
                <w:szCs w:val="21"/>
              </w:rPr>
            </w:pPr>
          </w:p>
        </w:tc>
        <w:tc>
          <w:tcPr>
            <w:tcW w:w="4445" w:type="pc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3、响应文件上法定代表人或其授权代理人的签字、供应商的单位章齐全符合磋商文件规定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55" w:type="pct"/>
            <w:vMerge w:val="continue"/>
            <w:tcBorders>
              <w:right w:val="single" w:color="auto" w:sz="4" w:space="0"/>
            </w:tcBorders>
            <w:vAlign w:val="center"/>
          </w:tcPr>
          <w:p>
            <w:pPr>
              <w:spacing w:line="360" w:lineRule="exact"/>
              <w:jc w:val="center"/>
              <w:rPr>
                <w:rFonts w:ascii="宋体" w:hAnsi="宋体"/>
                <w:szCs w:val="21"/>
              </w:rPr>
            </w:pPr>
          </w:p>
        </w:tc>
        <w:tc>
          <w:tcPr>
            <w:tcW w:w="4445" w:type="pc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4、按规定交纳磋商保证金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55" w:type="pct"/>
            <w:vMerge w:val="continue"/>
            <w:tcBorders>
              <w:right w:val="single" w:color="auto" w:sz="4" w:space="0"/>
            </w:tcBorders>
            <w:vAlign w:val="center"/>
          </w:tcPr>
          <w:p>
            <w:pPr>
              <w:spacing w:line="360" w:lineRule="exact"/>
              <w:jc w:val="center"/>
              <w:rPr>
                <w:rFonts w:ascii="宋体" w:hAnsi="宋体"/>
                <w:szCs w:val="21"/>
              </w:rPr>
            </w:pPr>
          </w:p>
        </w:tc>
        <w:tc>
          <w:tcPr>
            <w:tcW w:w="4445" w:type="pc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5、响应文件承诺响应有效期满足磋商文件要求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55" w:type="pct"/>
            <w:vMerge w:val="continue"/>
            <w:tcBorders>
              <w:right w:val="single" w:color="auto" w:sz="4" w:space="0"/>
            </w:tcBorders>
            <w:vAlign w:val="center"/>
          </w:tcPr>
          <w:p>
            <w:pPr>
              <w:spacing w:line="360" w:lineRule="exact"/>
              <w:jc w:val="center"/>
              <w:rPr>
                <w:rFonts w:ascii="宋体" w:hAnsi="宋体"/>
                <w:szCs w:val="21"/>
              </w:rPr>
            </w:pPr>
          </w:p>
        </w:tc>
        <w:tc>
          <w:tcPr>
            <w:tcW w:w="4445" w:type="pc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6、磋商报价具有唯一性，未超过采购项目预算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55" w:type="pct"/>
            <w:vMerge w:val="continue"/>
            <w:tcBorders>
              <w:right w:val="single" w:color="auto" w:sz="4" w:space="0"/>
            </w:tcBorders>
            <w:vAlign w:val="center"/>
          </w:tcPr>
          <w:p>
            <w:pPr>
              <w:spacing w:line="360" w:lineRule="exact"/>
              <w:jc w:val="center"/>
              <w:rPr>
                <w:rFonts w:ascii="宋体" w:hAnsi="宋体"/>
                <w:szCs w:val="21"/>
              </w:rPr>
            </w:pPr>
          </w:p>
        </w:tc>
        <w:tc>
          <w:tcPr>
            <w:tcW w:w="4445" w:type="pc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7、响应文件未附有采购人不能接受的条件或不符合磋商文件的其他要求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55" w:type="pct"/>
            <w:tcBorders>
              <w:top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结论</w:t>
            </w:r>
          </w:p>
        </w:tc>
        <w:tc>
          <w:tcPr>
            <w:tcW w:w="4445" w:type="pc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是否通过审查，进入下一阶段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000" w:type="pct"/>
            <w:gridSpan w:val="2"/>
            <w:tcBorders>
              <w:top w:val="single" w:color="auto" w:sz="4" w:space="0"/>
              <w:right w:val="single" w:color="auto" w:sz="4" w:space="0"/>
            </w:tcBorders>
            <w:vAlign w:val="center"/>
          </w:tcPr>
          <w:p>
            <w:pPr>
              <w:tabs>
                <w:tab w:val="left" w:pos="0"/>
              </w:tabs>
              <w:adjustRightInd w:val="0"/>
              <w:snapToGrid w:val="0"/>
              <w:spacing w:line="360" w:lineRule="exact"/>
              <w:rPr>
                <w:rFonts w:ascii="宋体" w:hAnsi="宋体"/>
                <w:b/>
                <w:szCs w:val="21"/>
              </w:rPr>
            </w:pPr>
            <w:r>
              <w:rPr>
                <w:rFonts w:hint="eastAsia" w:ascii="宋体" w:hAnsi="宋体"/>
                <w:b/>
                <w:szCs w:val="21"/>
              </w:rPr>
              <w:t>1）“是否通过并进入下一阶段评审”一栏应写“通过”或“不通过”。</w:t>
            </w:r>
          </w:p>
          <w:p>
            <w:pPr>
              <w:tabs>
                <w:tab w:val="left" w:pos="0"/>
              </w:tabs>
              <w:adjustRightInd w:val="0"/>
              <w:snapToGrid w:val="0"/>
              <w:spacing w:line="360" w:lineRule="exact"/>
              <w:rPr>
                <w:rFonts w:ascii="宋体" w:hAnsi="宋体"/>
                <w:b/>
                <w:szCs w:val="21"/>
              </w:rPr>
            </w:pPr>
            <w:r>
              <w:rPr>
                <w:rFonts w:hint="eastAsia" w:ascii="宋体" w:hAnsi="宋体"/>
                <w:b/>
                <w:szCs w:val="21"/>
              </w:rPr>
              <w:t>2）出现一个“×”的结论为“不通过”。表中全部为“√”，同意进入下一阶段评审。</w:t>
            </w:r>
          </w:p>
          <w:p>
            <w:pPr>
              <w:spacing w:line="360" w:lineRule="exact"/>
              <w:rPr>
                <w:rFonts w:ascii="宋体" w:hAnsi="宋体"/>
                <w:szCs w:val="21"/>
              </w:rPr>
            </w:pPr>
            <w:r>
              <w:rPr>
                <w:rFonts w:hint="eastAsia" w:ascii="宋体" w:hAnsi="宋体"/>
                <w:b/>
                <w:szCs w:val="21"/>
              </w:rPr>
              <w:t>3）若专家意见不一致时，则按少数服从多数的原则，由专家投票决定该供应商是否通过审查，进入下一阶段评审。</w:t>
            </w:r>
          </w:p>
        </w:tc>
      </w:tr>
    </w:tbl>
    <w:p>
      <w:pPr>
        <w:tabs>
          <w:tab w:val="left" w:pos="0"/>
          <w:tab w:val="left" w:pos="7560"/>
          <w:tab w:val="left" w:pos="7740"/>
          <w:tab w:val="left" w:pos="7920"/>
        </w:tabs>
        <w:adjustRightInd w:val="0"/>
        <w:snapToGrid w:val="0"/>
        <w:spacing w:line="360" w:lineRule="auto"/>
        <w:ind w:right="23" w:rightChars="11"/>
        <w:rPr>
          <w:rFonts w:ascii="宋体" w:hAnsi="宋体" w:cs="宋体"/>
          <w:b/>
          <w:kern w:val="0"/>
          <w:szCs w:val="21"/>
        </w:rPr>
      </w:pPr>
      <w:r>
        <w:rPr>
          <w:rFonts w:hint="eastAsia" w:ascii="宋体" w:hAnsi="宋体" w:cs="宋体"/>
          <w:b/>
          <w:kern w:val="0"/>
          <w:szCs w:val="21"/>
        </w:rPr>
        <w:t>27.澄清</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27.1 磋商小组在对响应文件(包括首次响应文件、重新提交的响应文件)的有效性、完整性和对磋商文件的响应程度进行审查时，可以要求</w:t>
      </w:r>
      <w:r>
        <w:rPr>
          <w:rFonts w:hint="eastAsia" w:ascii="宋体" w:hAnsi="宋体"/>
          <w:szCs w:val="21"/>
        </w:rPr>
        <w:t>供应商</w:t>
      </w:r>
      <w:r>
        <w:rPr>
          <w:rFonts w:hint="eastAsia" w:ascii="宋体" w:hAnsi="宋体" w:cs="宋体"/>
          <w:kern w:val="0"/>
          <w:szCs w:val="21"/>
        </w:rPr>
        <w:t>对响应文件中含义不明确、同类问题表述不一致或者有明显文字和计算错误的内容等作出必要的澄清、说明或者更正。该要求应当以书面形式作出。供应商的澄清、说明或者更正不得超出响应文件的范围或者改变响应文件的实质性内容。</w:t>
      </w:r>
      <w:r>
        <w:rPr>
          <w:rFonts w:hint="eastAsia" w:ascii="宋体" w:hAnsi="宋体"/>
          <w:szCs w:val="21"/>
        </w:rPr>
        <w:t>供应商</w:t>
      </w:r>
      <w:r>
        <w:rPr>
          <w:rFonts w:hint="eastAsia" w:ascii="宋体" w:hAnsi="宋体" w:cs="宋体"/>
          <w:kern w:val="0"/>
          <w:szCs w:val="21"/>
        </w:rPr>
        <w:t>的澄清、说明或者更正应当采用书面形式，由其法定代表人或其委托代理人签字，</w:t>
      </w:r>
      <w:r>
        <w:rPr>
          <w:rFonts w:hint="eastAsia" w:ascii="宋体" w:hAnsi="宋体"/>
          <w:szCs w:val="21"/>
        </w:rPr>
        <w:t>供应商</w:t>
      </w:r>
      <w:r>
        <w:rPr>
          <w:rFonts w:hint="eastAsia" w:ascii="宋体" w:hAnsi="宋体" w:cs="宋体"/>
          <w:kern w:val="0"/>
          <w:szCs w:val="21"/>
        </w:rPr>
        <w:t>的澄清、说明或者更正不得超出响应文件的范围或者改变响应文件的实质性内容。</w:t>
      </w:r>
    </w:p>
    <w:p>
      <w:pPr>
        <w:widowControl/>
        <w:adjustRightInd w:val="0"/>
        <w:snapToGrid w:val="0"/>
        <w:spacing w:line="360" w:lineRule="auto"/>
        <w:ind w:firstLine="420"/>
        <w:jc w:val="left"/>
        <w:rPr>
          <w:rFonts w:ascii="宋体" w:hAnsi="宋体" w:cs="宋体"/>
          <w:b/>
          <w:kern w:val="0"/>
          <w:szCs w:val="21"/>
        </w:rPr>
      </w:pPr>
      <w:r>
        <w:rPr>
          <w:rFonts w:hint="eastAsia" w:ascii="宋体" w:hAnsi="宋体" w:cs="宋体"/>
          <w:kern w:val="0"/>
          <w:szCs w:val="21"/>
        </w:rPr>
        <w:t>27.2 报价计算错误修正的原则：报价</w:t>
      </w:r>
      <w:r>
        <w:rPr>
          <w:rFonts w:hint="eastAsia" w:ascii="宋体" w:hAnsi="宋体" w:cs="Arial"/>
          <w:kern w:val="0"/>
          <w:szCs w:val="21"/>
        </w:rPr>
        <w:t>的大写金额和小写金额不一致的，以大写金额为准；</w:t>
      </w:r>
      <w:r>
        <w:rPr>
          <w:rFonts w:hint="eastAsia" w:ascii="宋体" w:hAnsi="宋体"/>
          <w:szCs w:val="21"/>
        </w:rPr>
        <w:t>总价金额与按单价汇总金额不一致的，以单价金额计算结果为准；单价金额小数点有明显错位的，应以总价为准，并修改单价。若供应商拒绝接受上述修正，在评审时将其视为无效响应</w:t>
      </w:r>
      <w:r>
        <w:rPr>
          <w:rFonts w:hint="eastAsia" w:ascii="宋体" w:hAnsi="宋体" w:cs="Arial"/>
          <w:kern w:val="0"/>
          <w:szCs w:val="21"/>
        </w:rPr>
        <w:t>。</w:t>
      </w:r>
    </w:p>
    <w:p>
      <w:pPr>
        <w:widowControl/>
        <w:adjustRightInd w:val="0"/>
        <w:snapToGrid w:val="0"/>
        <w:spacing w:line="360" w:lineRule="auto"/>
        <w:jc w:val="left"/>
        <w:rPr>
          <w:rFonts w:ascii="宋体" w:hAnsi="宋体" w:cs="宋体"/>
          <w:kern w:val="0"/>
          <w:szCs w:val="21"/>
        </w:rPr>
      </w:pPr>
      <w:r>
        <w:rPr>
          <w:rFonts w:hint="eastAsia" w:ascii="宋体" w:hAnsi="宋体" w:cs="宋体"/>
          <w:b/>
          <w:kern w:val="0"/>
          <w:szCs w:val="21"/>
        </w:rPr>
        <w:t>28. 磋商</w:t>
      </w:r>
    </w:p>
    <w:p>
      <w:pPr>
        <w:widowControl/>
        <w:adjustRightInd w:val="0"/>
        <w:snapToGrid w:val="0"/>
        <w:spacing w:line="360" w:lineRule="auto"/>
        <w:ind w:firstLine="420"/>
        <w:jc w:val="left"/>
        <w:rPr>
          <w:rFonts w:ascii="宋体" w:hAnsi="宋体"/>
          <w:bCs/>
          <w:szCs w:val="21"/>
        </w:rPr>
      </w:pPr>
      <w:r>
        <w:rPr>
          <w:rFonts w:hint="eastAsia" w:ascii="宋体" w:hAnsi="宋体"/>
          <w:bCs/>
          <w:szCs w:val="21"/>
        </w:rPr>
        <w:t>28.1</w:t>
      </w:r>
      <w:r>
        <w:rPr>
          <w:rFonts w:hint="eastAsia" w:ascii="宋体" w:hAnsi="宋体" w:cs="宋体"/>
          <w:kern w:val="0"/>
          <w:szCs w:val="21"/>
        </w:rPr>
        <w:t>符合性审查结束后</w:t>
      </w:r>
      <w:r>
        <w:rPr>
          <w:rFonts w:hint="eastAsia" w:ascii="宋体" w:hAnsi="宋体"/>
          <w:bCs/>
          <w:szCs w:val="21"/>
        </w:rPr>
        <w:t>，</w:t>
      </w:r>
      <w:r>
        <w:rPr>
          <w:rFonts w:hint="eastAsia" w:ascii="宋体" w:hAnsi="宋体" w:cs="宋体"/>
          <w:kern w:val="0"/>
          <w:szCs w:val="21"/>
        </w:rPr>
        <w:t>磋商小组所有成员集中与单一</w:t>
      </w:r>
      <w:r>
        <w:rPr>
          <w:rFonts w:hint="eastAsia" w:ascii="宋体" w:hAnsi="宋体"/>
          <w:szCs w:val="21"/>
        </w:rPr>
        <w:t>供应商</w:t>
      </w:r>
      <w:r>
        <w:rPr>
          <w:rFonts w:hint="eastAsia" w:ascii="宋体" w:hAnsi="宋体" w:cs="宋体"/>
          <w:kern w:val="0"/>
          <w:szCs w:val="21"/>
        </w:rPr>
        <w:t>分别进行磋商，并给予所有参加磋商的供应商平等的磋商机会。</w:t>
      </w:r>
      <w:r>
        <w:rPr>
          <w:rFonts w:hint="eastAsia" w:ascii="宋体" w:hAnsi="宋体"/>
          <w:szCs w:val="21"/>
        </w:rPr>
        <w:t>供应商</w:t>
      </w:r>
      <w:r>
        <w:rPr>
          <w:rFonts w:hint="eastAsia" w:ascii="宋体" w:hAnsi="宋体" w:cs="宋体"/>
          <w:kern w:val="0"/>
          <w:szCs w:val="21"/>
        </w:rPr>
        <w:t>应派其法定代表人或委托代理人参加磋商。</w:t>
      </w:r>
    </w:p>
    <w:p>
      <w:pPr>
        <w:widowControl/>
        <w:adjustRightInd w:val="0"/>
        <w:snapToGrid w:val="0"/>
        <w:spacing w:line="360" w:lineRule="auto"/>
        <w:ind w:firstLine="420"/>
        <w:jc w:val="left"/>
        <w:rPr>
          <w:rFonts w:ascii="宋体" w:hAnsi="宋体" w:cs="宋体"/>
          <w:kern w:val="0"/>
          <w:szCs w:val="21"/>
          <w:lang w:val="zh-CN"/>
        </w:rPr>
      </w:pPr>
      <w:r>
        <w:rPr>
          <w:rFonts w:hint="eastAsia" w:ascii="宋体" w:hAnsi="宋体" w:cs="宋体"/>
          <w:kern w:val="0"/>
          <w:szCs w:val="21"/>
        </w:rPr>
        <w:t>28.2对于未明确磋商文件实质性变动内容，或者磋商文件明确了可能发生实质性变动内容，但在磋商过程中，</w:t>
      </w:r>
      <w:r>
        <w:rPr>
          <w:rFonts w:hint="eastAsia" w:ascii="宋体" w:hAnsi="宋体"/>
          <w:bCs/>
          <w:szCs w:val="21"/>
        </w:rPr>
        <w:t>磋商小组</w:t>
      </w:r>
      <w:r>
        <w:rPr>
          <w:rFonts w:hint="eastAsia" w:ascii="宋体" w:hAnsi="宋体" w:cs="Arial"/>
          <w:kern w:val="0"/>
          <w:szCs w:val="21"/>
        </w:rPr>
        <w:t>根据</w:t>
      </w:r>
      <w:r>
        <w:rPr>
          <w:rFonts w:hint="eastAsia" w:ascii="宋体" w:hAnsi="宋体" w:cs="宋体"/>
          <w:kern w:val="0"/>
          <w:szCs w:val="21"/>
        </w:rPr>
        <w:t>磋商情况</w:t>
      </w:r>
      <w:r>
        <w:rPr>
          <w:rFonts w:hint="eastAsia" w:ascii="宋体" w:hAnsi="宋体"/>
          <w:bCs/>
          <w:szCs w:val="21"/>
        </w:rPr>
        <w:t>认为</w:t>
      </w:r>
      <w:r>
        <w:rPr>
          <w:rFonts w:hint="eastAsia" w:ascii="宋体" w:hAnsi="宋体" w:cs="宋体"/>
          <w:kern w:val="0"/>
          <w:szCs w:val="21"/>
        </w:rPr>
        <w:t>磋商文件无需发生实质性变动的，直接与实质性响应磋商文件要求的</w:t>
      </w:r>
      <w:r>
        <w:rPr>
          <w:rFonts w:hint="eastAsia" w:ascii="宋体" w:hAnsi="宋体"/>
          <w:szCs w:val="21"/>
        </w:rPr>
        <w:t>供应商</w:t>
      </w:r>
      <w:r>
        <w:rPr>
          <w:rFonts w:hint="eastAsia" w:ascii="宋体" w:hAnsi="宋体" w:cs="宋体"/>
          <w:kern w:val="0"/>
          <w:szCs w:val="21"/>
        </w:rPr>
        <w:t>就价格组织多轮磋商。</w:t>
      </w:r>
    </w:p>
    <w:p>
      <w:pPr>
        <w:widowControl/>
        <w:adjustRightInd w:val="0"/>
        <w:snapToGrid w:val="0"/>
        <w:spacing w:line="360" w:lineRule="auto"/>
        <w:ind w:firstLine="420"/>
        <w:jc w:val="left"/>
        <w:rPr>
          <w:rFonts w:ascii="宋体" w:hAnsi="宋体"/>
          <w:bCs/>
          <w:szCs w:val="21"/>
        </w:rPr>
      </w:pPr>
      <w:r>
        <w:rPr>
          <w:rFonts w:hint="eastAsia" w:ascii="宋体" w:hAnsi="宋体" w:cs="宋体"/>
          <w:kern w:val="0"/>
          <w:szCs w:val="21"/>
        </w:rPr>
        <w:t>28.3</w:t>
      </w:r>
      <w:r>
        <w:rPr>
          <w:rFonts w:hint="eastAsia" w:ascii="宋体" w:hAnsi="宋体"/>
          <w:bCs/>
          <w:szCs w:val="21"/>
        </w:rPr>
        <w:t>在每一轮磋商中，磋商小组</w:t>
      </w:r>
      <w:r>
        <w:rPr>
          <w:rFonts w:hint="eastAsia" w:ascii="宋体" w:hAnsi="宋体" w:cs="宋体"/>
          <w:kern w:val="0"/>
          <w:szCs w:val="21"/>
        </w:rPr>
        <w:t>可以</w:t>
      </w:r>
      <w:r>
        <w:rPr>
          <w:rFonts w:hint="eastAsia" w:ascii="宋体" w:hAnsi="宋体" w:cs="Arial"/>
          <w:kern w:val="0"/>
          <w:szCs w:val="21"/>
        </w:rPr>
        <w:t>根据</w:t>
      </w:r>
      <w:r>
        <w:rPr>
          <w:rFonts w:hint="eastAsia" w:ascii="宋体" w:hAnsi="宋体" w:cs="宋体"/>
          <w:kern w:val="0"/>
          <w:szCs w:val="21"/>
        </w:rPr>
        <w:t>磋商文件规定和磋商情况，</w:t>
      </w:r>
      <w:r>
        <w:rPr>
          <w:rFonts w:hint="eastAsia" w:ascii="宋体" w:hAnsi="宋体"/>
          <w:bCs/>
          <w:szCs w:val="21"/>
        </w:rPr>
        <w:t>对磋商文件的</w:t>
      </w:r>
      <w:r>
        <w:rPr>
          <w:rFonts w:hint="eastAsia" w:ascii="宋体" w:hAnsi="宋体" w:cs="宋体"/>
          <w:kern w:val="0"/>
          <w:szCs w:val="21"/>
        </w:rPr>
        <w:t>采购需求中的技术、服务要求以及合同草案条款</w:t>
      </w:r>
      <w:r>
        <w:rPr>
          <w:rFonts w:hint="eastAsia" w:ascii="宋体" w:hAnsi="宋体"/>
          <w:bCs/>
          <w:szCs w:val="21"/>
        </w:rPr>
        <w:t>作实质性变动(磋商文件的实质性变动内容为磋商文件的组成部分)，并以书面形式要求</w:t>
      </w:r>
      <w:r>
        <w:rPr>
          <w:rFonts w:hint="eastAsia" w:ascii="宋体" w:hAnsi="宋体" w:cs="宋体"/>
          <w:kern w:val="0"/>
          <w:szCs w:val="21"/>
        </w:rPr>
        <w:t>符合性审查合格</w:t>
      </w:r>
      <w:r>
        <w:rPr>
          <w:rFonts w:hint="eastAsia" w:ascii="宋体" w:hAnsi="宋体"/>
          <w:bCs/>
          <w:szCs w:val="21"/>
        </w:rPr>
        <w:t>的</w:t>
      </w:r>
      <w:r>
        <w:rPr>
          <w:rFonts w:hint="eastAsia" w:ascii="宋体" w:hAnsi="宋体"/>
          <w:szCs w:val="21"/>
        </w:rPr>
        <w:t>供应商</w:t>
      </w:r>
      <w:r>
        <w:rPr>
          <w:rFonts w:hint="eastAsia" w:ascii="宋体" w:hAnsi="宋体"/>
          <w:bCs/>
          <w:szCs w:val="21"/>
        </w:rPr>
        <w:t>，在规定的</w:t>
      </w:r>
      <w:r>
        <w:rPr>
          <w:rFonts w:hint="eastAsia" w:ascii="宋体" w:hAnsi="宋体" w:cs="宋体"/>
          <w:kern w:val="0"/>
          <w:szCs w:val="21"/>
        </w:rPr>
        <w:t>截止时间前</w:t>
      </w:r>
      <w:r>
        <w:rPr>
          <w:rFonts w:hint="eastAsia" w:ascii="宋体" w:hAnsi="宋体"/>
          <w:bCs/>
          <w:szCs w:val="21"/>
        </w:rPr>
        <w:t>重</w:t>
      </w:r>
      <w:r>
        <w:rPr>
          <w:rFonts w:hint="eastAsia" w:ascii="宋体" w:hAnsi="宋体" w:cs="宋体"/>
          <w:kern w:val="0"/>
          <w:szCs w:val="21"/>
        </w:rPr>
        <w:t>新提交响应文件</w:t>
      </w:r>
      <w:r>
        <w:rPr>
          <w:rFonts w:hint="eastAsia" w:ascii="宋体" w:hAnsi="宋体"/>
          <w:bCs/>
          <w:szCs w:val="21"/>
        </w:rPr>
        <w:t>。</w:t>
      </w:r>
    </w:p>
    <w:p>
      <w:pPr>
        <w:widowControl/>
        <w:adjustRightInd w:val="0"/>
        <w:snapToGrid w:val="0"/>
        <w:spacing w:line="360" w:lineRule="auto"/>
        <w:ind w:firstLine="420"/>
        <w:jc w:val="left"/>
        <w:rPr>
          <w:rFonts w:ascii="宋体" w:hAnsi="宋体" w:cs="宋体"/>
          <w:kern w:val="0"/>
          <w:szCs w:val="21"/>
        </w:rPr>
      </w:pPr>
      <w:r>
        <w:rPr>
          <w:rFonts w:hint="eastAsia" w:ascii="宋体" w:hAnsi="宋体"/>
          <w:bCs/>
          <w:szCs w:val="21"/>
        </w:rPr>
        <w:t>28.4</w:t>
      </w:r>
      <w:r>
        <w:rPr>
          <w:rFonts w:hint="eastAsia" w:ascii="宋体" w:hAnsi="宋体" w:cs="宋体"/>
          <w:kern w:val="0"/>
          <w:szCs w:val="21"/>
        </w:rPr>
        <w:t>磋商小组应当</w:t>
      </w:r>
      <w:r>
        <w:rPr>
          <w:rFonts w:hint="eastAsia" w:ascii="宋体" w:hAnsi="宋体"/>
          <w:szCs w:val="21"/>
        </w:rPr>
        <w:t>根据本章第26.2</w:t>
      </w:r>
      <w:r>
        <w:rPr>
          <w:rFonts w:hint="eastAsia" w:ascii="宋体" w:hAnsi="宋体" w:cs="宋体"/>
          <w:kern w:val="0"/>
          <w:szCs w:val="21"/>
          <w:lang w:val="zh-CN"/>
        </w:rPr>
        <w:t>款</w:t>
      </w:r>
      <w:r>
        <w:rPr>
          <w:rFonts w:hint="eastAsia" w:ascii="宋体" w:hAnsi="宋体" w:cs="宋体"/>
          <w:kern w:val="0"/>
          <w:szCs w:val="21"/>
        </w:rPr>
        <w:t>对</w:t>
      </w:r>
      <w:r>
        <w:rPr>
          <w:rFonts w:hint="eastAsia" w:ascii="宋体" w:hAnsi="宋体"/>
          <w:szCs w:val="21"/>
        </w:rPr>
        <w:t>供应商</w:t>
      </w:r>
      <w:r>
        <w:rPr>
          <w:rFonts w:hint="eastAsia" w:ascii="宋体" w:hAnsi="宋体" w:cs="宋体"/>
          <w:kern w:val="0"/>
          <w:szCs w:val="21"/>
        </w:rPr>
        <w:t>重新提交的响应文件进行符合性审查。</w:t>
      </w:r>
      <w:r>
        <w:rPr>
          <w:rFonts w:hint="eastAsia" w:ascii="宋体" w:hAnsi="宋体"/>
          <w:szCs w:val="21"/>
        </w:rPr>
        <w:t>供应商</w:t>
      </w:r>
      <w:r>
        <w:rPr>
          <w:rFonts w:hint="eastAsia" w:ascii="宋体" w:hAnsi="宋体" w:cs="宋体"/>
          <w:kern w:val="0"/>
          <w:szCs w:val="21"/>
        </w:rPr>
        <w:t>重新提交的响应文件未通过符合性审查的，不得进入下一轮磋商，也不得要求提交最后报价。</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（1）响应文件能够详细列明采购需求的服务要求的，磋商结束后，磋商小组应当要求所有继续参加磋商的供应商在规定时间内提交最后报价。</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响应文件不能详细列明采购需求的服务要求，需经磋商由供应商提供最终解决方案的，磋商结束后，磋商小组应当按照少数服从多数的原则投票推荐3家以上磋商单位的解决方案，并要求其在规定时间内提交最后报价。</w:t>
      </w:r>
    </w:p>
    <w:p>
      <w:pPr>
        <w:widowControl/>
        <w:adjustRightInd w:val="0"/>
        <w:snapToGrid w:val="0"/>
        <w:spacing w:line="360" w:lineRule="auto"/>
        <w:ind w:firstLine="420"/>
        <w:jc w:val="left"/>
        <w:rPr>
          <w:rFonts w:ascii="宋体" w:hAnsi="宋体"/>
          <w:bCs/>
          <w:szCs w:val="21"/>
        </w:rPr>
      </w:pPr>
      <w:r>
        <w:rPr>
          <w:rFonts w:hint="eastAsia" w:ascii="宋体" w:hAnsi="宋体"/>
          <w:bCs/>
          <w:szCs w:val="21"/>
        </w:rPr>
        <w:t>28.5</w:t>
      </w:r>
      <w:r>
        <w:rPr>
          <w:rFonts w:hint="eastAsia" w:ascii="宋体" w:hAnsi="宋体"/>
          <w:szCs w:val="21"/>
        </w:rPr>
        <w:t xml:space="preserve"> </w:t>
      </w:r>
      <w:r>
        <w:rPr>
          <w:rFonts w:hint="eastAsia" w:ascii="宋体" w:hAnsi="宋体"/>
          <w:bCs/>
          <w:szCs w:val="21"/>
        </w:rPr>
        <w:t>重</w:t>
      </w:r>
      <w:r>
        <w:rPr>
          <w:rFonts w:hint="eastAsia" w:ascii="宋体" w:hAnsi="宋体" w:cs="宋体"/>
          <w:kern w:val="0"/>
          <w:szCs w:val="21"/>
        </w:rPr>
        <w:t>新提交的响应文件</w:t>
      </w:r>
      <w:r>
        <w:rPr>
          <w:rFonts w:hint="eastAsia" w:ascii="宋体" w:hAnsi="宋体"/>
          <w:szCs w:val="21"/>
        </w:rPr>
        <w:t>或者报价应按</w:t>
      </w:r>
      <w:r>
        <w:rPr>
          <w:rFonts w:hint="eastAsia" w:ascii="宋体" w:hAnsi="宋体" w:cs="宋体"/>
          <w:kern w:val="0"/>
          <w:szCs w:val="21"/>
        </w:rPr>
        <w:t>本章第</w:t>
      </w:r>
      <w:r>
        <w:rPr>
          <w:rFonts w:hint="eastAsia" w:ascii="宋体" w:hAnsi="宋体"/>
          <w:szCs w:val="21"/>
        </w:rPr>
        <w:t>19.3</w:t>
      </w:r>
      <w:r>
        <w:rPr>
          <w:rFonts w:hint="eastAsia" w:ascii="宋体" w:hAnsi="宋体" w:cs="宋体"/>
          <w:kern w:val="0"/>
          <w:szCs w:val="21"/>
          <w:lang w:val="zh-CN"/>
        </w:rPr>
        <w:t>款</w:t>
      </w:r>
      <w:r>
        <w:rPr>
          <w:rFonts w:hint="eastAsia" w:ascii="宋体" w:hAnsi="宋体"/>
          <w:szCs w:val="21"/>
        </w:rPr>
        <w:t>规定，</w:t>
      </w:r>
      <w:r>
        <w:rPr>
          <w:rFonts w:hint="eastAsia" w:ascii="宋体" w:hAnsi="宋体" w:cs="宋体"/>
          <w:kern w:val="0"/>
          <w:szCs w:val="21"/>
        </w:rPr>
        <w:t>由其法定代表人或其委托代理人签字或者加盖供应商单位章，在规定时间内统一递交给磋商小组</w:t>
      </w:r>
      <w:r>
        <w:rPr>
          <w:rFonts w:hint="eastAsia" w:ascii="宋体" w:hAnsi="宋体"/>
          <w:bCs/>
          <w:szCs w:val="21"/>
        </w:rPr>
        <w:t>。</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28.6提交首次响应文件的磋商单位，在提交最后报价之前，可以根据磋商情况退出磋商，并书面通知采购代理机构或者磋商小组。</w:t>
      </w:r>
      <w:r>
        <w:rPr>
          <w:rFonts w:hint="eastAsia" w:ascii="宋体" w:hAnsi="宋体"/>
          <w:szCs w:val="21"/>
        </w:rPr>
        <w:t>该通知由</w:t>
      </w:r>
      <w:r>
        <w:rPr>
          <w:rFonts w:hint="eastAsia" w:ascii="宋体" w:hAnsi="宋体" w:cs="宋体"/>
          <w:kern w:val="0"/>
          <w:szCs w:val="21"/>
        </w:rPr>
        <w:t>供应商</w:t>
      </w:r>
      <w:r>
        <w:rPr>
          <w:rFonts w:hint="eastAsia" w:ascii="宋体" w:hAnsi="宋体"/>
          <w:szCs w:val="21"/>
        </w:rPr>
        <w:t>法定代表人或其委托代理人签字。</w:t>
      </w:r>
      <w:r>
        <w:rPr>
          <w:rFonts w:hint="eastAsia" w:ascii="宋体" w:hAnsi="宋体" w:cs="宋体"/>
          <w:kern w:val="0"/>
          <w:szCs w:val="21"/>
        </w:rPr>
        <w:t>采购代理机构按本章第</w:t>
      </w:r>
      <w:r>
        <w:rPr>
          <w:rFonts w:hint="eastAsia" w:ascii="宋体" w:hAnsi="宋体"/>
          <w:szCs w:val="21"/>
        </w:rPr>
        <w:t>17.4</w:t>
      </w:r>
      <w:r>
        <w:rPr>
          <w:rFonts w:hint="eastAsia" w:ascii="宋体" w:hAnsi="宋体" w:cs="宋体"/>
          <w:kern w:val="0"/>
          <w:szCs w:val="21"/>
          <w:lang w:val="zh-CN"/>
        </w:rPr>
        <w:t>款</w:t>
      </w:r>
      <w:r>
        <w:rPr>
          <w:rFonts w:hint="eastAsia" w:ascii="宋体" w:hAnsi="宋体"/>
          <w:szCs w:val="21"/>
        </w:rPr>
        <w:t>规定</w:t>
      </w:r>
      <w:r>
        <w:rPr>
          <w:rFonts w:hint="eastAsia" w:ascii="宋体" w:hAnsi="宋体" w:cs="宋体"/>
          <w:kern w:val="0"/>
          <w:szCs w:val="21"/>
        </w:rPr>
        <w:t>退还退供应商的磋商保证金。</w:t>
      </w:r>
    </w:p>
    <w:p>
      <w:pPr>
        <w:widowControl/>
        <w:adjustRightInd w:val="0"/>
        <w:snapToGrid w:val="0"/>
        <w:spacing w:line="360" w:lineRule="auto"/>
        <w:ind w:firstLine="420"/>
        <w:jc w:val="left"/>
        <w:rPr>
          <w:rFonts w:ascii="宋体" w:hAnsi="宋体" w:cs="宋体"/>
          <w:kern w:val="0"/>
          <w:szCs w:val="21"/>
        </w:rPr>
      </w:pPr>
      <w:r>
        <w:rPr>
          <w:rFonts w:hint="eastAsia" w:ascii="宋体" w:hAnsi="宋体"/>
          <w:bCs/>
          <w:szCs w:val="21"/>
        </w:rPr>
        <w:t>28.7</w:t>
      </w:r>
      <w:r>
        <w:rPr>
          <w:rFonts w:hint="eastAsia" w:ascii="宋体" w:hAnsi="宋体" w:cs="宋体"/>
          <w:kern w:val="0"/>
          <w:szCs w:val="21"/>
        </w:rPr>
        <w:t>提交首次响应文件的供应商，未按磋商文件规定及磋商小组要求提交最后报价(或者</w:t>
      </w:r>
      <w:r>
        <w:rPr>
          <w:rFonts w:hint="eastAsia" w:ascii="宋体" w:hAnsi="宋体"/>
          <w:bCs/>
          <w:szCs w:val="21"/>
        </w:rPr>
        <w:t>重</w:t>
      </w:r>
      <w:r>
        <w:rPr>
          <w:rFonts w:hint="eastAsia" w:ascii="宋体" w:hAnsi="宋体" w:cs="宋体"/>
          <w:kern w:val="0"/>
          <w:szCs w:val="21"/>
        </w:rPr>
        <w:t>新提交的响应文件和最后报价)，且又未按本章第</w:t>
      </w:r>
      <w:r>
        <w:rPr>
          <w:rFonts w:hint="eastAsia" w:ascii="宋体" w:hAnsi="宋体"/>
          <w:szCs w:val="21"/>
        </w:rPr>
        <w:t>28.6</w:t>
      </w:r>
      <w:r>
        <w:rPr>
          <w:rFonts w:hint="eastAsia" w:ascii="宋体" w:hAnsi="宋体" w:cs="宋体"/>
          <w:kern w:val="0"/>
          <w:szCs w:val="21"/>
          <w:lang w:val="zh-CN"/>
        </w:rPr>
        <w:t>款</w:t>
      </w:r>
      <w:r>
        <w:rPr>
          <w:rFonts w:hint="eastAsia" w:ascii="宋体" w:hAnsi="宋体"/>
          <w:szCs w:val="21"/>
        </w:rPr>
        <w:t>规定</w:t>
      </w:r>
      <w:r>
        <w:rPr>
          <w:rFonts w:hint="eastAsia" w:ascii="宋体" w:hAnsi="宋体" w:cs="宋体"/>
          <w:kern w:val="0"/>
          <w:szCs w:val="21"/>
        </w:rPr>
        <w:t>退出磋商的，供应商的磋商保证金不予退还。</w:t>
      </w:r>
    </w:p>
    <w:p>
      <w:pPr>
        <w:widowControl/>
        <w:adjustRightInd w:val="0"/>
        <w:snapToGrid w:val="0"/>
        <w:spacing w:line="360" w:lineRule="auto"/>
        <w:jc w:val="left"/>
        <w:rPr>
          <w:rFonts w:ascii="宋体" w:hAnsi="宋体" w:cs="宋体"/>
          <w:b/>
          <w:kern w:val="0"/>
          <w:szCs w:val="21"/>
        </w:rPr>
      </w:pPr>
      <w:r>
        <w:rPr>
          <w:rFonts w:hint="eastAsia" w:ascii="宋体" w:hAnsi="宋体" w:cs="宋体"/>
          <w:b/>
          <w:kern w:val="0"/>
          <w:szCs w:val="21"/>
        </w:rPr>
        <w:t>29.综合评分</w:t>
      </w:r>
    </w:p>
    <w:p>
      <w:pPr>
        <w:adjustRightInd w:val="0"/>
        <w:snapToGrid w:val="0"/>
        <w:spacing w:line="360" w:lineRule="auto"/>
        <w:ind w:firstLine="420" w:firstLineChars="200"/>
        <w:rPr>
          <w:rFonts w:ascii="宋体" w:hAnsi="宋体" w:cs="宋体"/>
          <w:bCs/>
          <w:kern w:val="0"/>
          <w:szCs w:val="21"/>
        </w:rPr>
      </w:pPr>
      <w:r>
        <w:rPr>
          <w:rFonts w:hint="eastAsia" w:ascii="宋体" w:hAnsi="宋体" w:cs="宋体"/>
          <w:kern w:val="0"/>
          <w:szCs w:val="21"/>
        </w:rPr>
        <w:t>29.1经磋商确定</w:t>
      </w:r>
      <w:r>
        <w:rPr>
          <w:rFonts w:hint="eastAsia" w:ascii="宋体" w:hAnsi="宋体" w:cs="宋体"/>
          <w:bCs/>
          <w:kern w:val="0"/>
          <w:szCs w:val="21"/>
        </w:rPr>
        <w:t>最终采购需求和提交最后报价的供应商后，由磋商小组采用综合评分法对提交最后报价的供应商的响应文件和最后报价进行综合评分。</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29.2评审时，磋商小组各成员应当独立对每个有效响应的文件进行评价、打分，然后汇总每个供应商每项评分因素的得分。</w:t>
      </w:r>
    </w:p>
    <w:p>
      <w:pPr>
        <w:adjustRightInd w:val="0"/>
        <w:snapToGrid w:val="0"/>
        <w:spacing w:line="360" w:lineRule="auto"/>
        <w:ind w:firstLine="422" w:firstLineChars="200"/>
        <w:rPr>
          <w:rFonts w:ascii="宋体" w:hAnsi="宋体" w:cs="宋体"/>
          <w:kern w:val="0"/>
          <w:szCs w:val="21"/>
        </w:rPr>
      </w:pPr>
      <w:r>
        <w:rPr>
          <w:rFonts w:hint="eastAsia" w:ascii="宋体" w:hAnsi="宋体"/>
          <w:b/>
          <w:kern w:val="0"/>
          <w:szCs w:val="21"/>
        </w:rPr>
        <w:t>供应商最终得分=最终价格评分（含中小企业价格折扣</w:t>
      </w:r>
      <w:r>
        <w:rPr>
          <w:rFonts w:ascii="宋体" w:hAnsi="宋体"/>
          <w:b/>
          <w:kern w:val="0"/>
          <w:szCs w:val="21"/>
        </w:rPr>
        <w:t>）</w:t>
      </w:r>
      <w:r>
        <w:rPr>
          <w:rFonts w:hint="eastAsia" w:ascii="宋体" w:hAnsi="宋体"/>
          <w:b/>
          <w:kern w:val="0"/>
          <w:szCs w:val="21"/>
        </w:rPr>
        <w:t>+商务部分评分+技术部分评分</w:t>
      </w:r>
      <w:r>
        <w:rPr>
          <w:rFonts w:hint="eastAsia" w:ascii="宋体" w:hAnsi="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29.3评分办法：综合评分法</w:t>
      </w:r>
    </w:p>
    <w:p>
      <w:pPr>
        <w:adjustRightInd w:val="0"/>
        <w:snapToGrid w:val="0"/>
        <w:spacing w:line="360" w:lineRule="auto"/>
        <w:ind w:firstLine="420" w:firstLineChars="200"/>
        <w:rPr>
          <w:rFonts w:ascii="宋体" w:hAnsi="宋体" w:cs="宋体"/>
          <w:kern w:val="0"/>
          <w:szCs w:val="21"/>
        </w:rPr>
      </w:pPr>
    </w:p>
    <w:tbl>
      <w:tblPr>
        <w:tblStyle w:val="280"/>
        <w:tblW w:w="93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6"/>
        <w:gridCol w:w="1559"/>
        <w:gridCol w:w="6383"/>
        <w:gridCol w:w="7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706"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b/>
                <w:bCs/>
                <w:spacing w:val="8"/>
                <w:kern w:val="0"/>
                <w:szCs w:val="21"/>
              </w:rPr>
            </w:pPr>
            <w:r>
              <w:rPr>
                <w:rFonts w:hint="eastAsia" w:ascii="宋体" w:hAnsi="宋体"/>
                <w:b/>
                <w:bCs/>
                <w:spacing w:val="8"/>
                <w:kern w:val="0"/>
                <w:szCs w:val="21"/>
              </w:rPr>
              <w:t>评标</w:t>
            </w:r>
          </w:p>
          <w:p>
            <w:pPr>
              <w:spacing w:line="360" w:lineRule="auto"/>
              <w:jc w:val="center"/>
              <w:rPr>
                <w:rFonts w:ascii="宋体" w:hAnsi="宋体"/>
                <w:b/>
                <w:bCs/>
                <w:spacing w:val="8"/>
                <w:kern w:val="0"/>
                <w:szCs w:val="21"/>
              </w:rPr>
            </w:pPr>
            <w:r>
              <w:rPr>
                <w:rFonts w:hint="eastAsia" w:ascii="宋体" w:hAnsi="宋体"/>
                <w:b/>
                <w:bCs/>
                <w:spacing w:val="8"/>
                <w:kern w:val="0"/>
                <w:szCs w:val="21"/>
              </w:rPr>
              <w:t>项目</w:t>
            </w:r>
          </w:p>
        </w:tc>
        <w:tc>
          <w:tcPr>
            <w:tcW w:w="1559"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b/>
                <w:bCs/>
                <w:spacing w:val="8"/>
                <w:kern w:val="0"/>
                <w:szCs w:val="21"/>
              </w:rPr>
            </w:pPr>
            <w:r>
              <w:rPr>
                <w:rFonts w:hint="eastAsia" w:ascii="宋体" w:hAnsi="宋体"/>
                <w:b/>
                <w:bCs/>
                <w:spacing w:val="8"/>
                <w:kern w:val="0"/>
                <w:szCs w:val="21"/>
              </w:rPr>
              <w:t>评标分项</w:t>
            </w:r>
          </w:p>
        </w:tc>
        <w:tc>
          <w:tcPr>
            <w:tcW w:w="6383"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b/>
                <w:bCs/>
                <w:spacing w:val="8"/>
                <w:kern w:val="0"/>
                <w:szCs w:val="21"/>
              </w:rPr>
            </w:pPr>
            <w:r>
              <w:rPr>
                <w:rFonts w:hint="eastAsia" w:ascii="宋体" w:hAnsi="宋体"/>
                <w:b/>
                <w:bCs/>
                <w:spacing w:val="8"/>
                <w:kern w:val="0"/>
                <w:szCs w:val="21"/>
              </w:rPr>
              <w:t>评审分项及分值</w:t>
            </w:r>
          </w:p>
        </w:tc>
        <w:tc>
          <w:tcPr>
            <w:tcW w:w="708"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b/>
                <w:bCs/>
                <w:spacing w:val="8"/>
                <w:kern w:val="0"/>
                <w:szCs w:val="21"/>
              </w:rPr>
            </w:pPr>
            <w:r>
              <w:rPr>
                <w:rFonts w:hint="eastAsia" w:ascii="宋体" w:hAnsi="宋体"/>
                <w:b/>
                <w:bCs/>
                <w:spacing w:val="8"/>
                <w:kern w:val="0"/>
                <w:szCs w:val="21"/>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706" w:type="dxa"/>
            <w:vMerge w:val="restart"/>
            <w:tcBorders>
              <w:top w:val="nil"/>
              <w:left w:val="single" w:color="000000" w:sz="2" w:space="0"/>
              <w:right w:val="single" w:color="000000" w:sz="2" w:space="0"/>
            </w:tcBorders>
            <w:vAlign w:val="center"/>
          </w:tcPr>
          <w:p>
            <w:pPr>
              <w:spacing w:line="360" w:lineRule="auto"/>
              <w:ind w:firstLine="14"/>
              <w:jc w:val="center"/>
              <w:rPr>
                <w:rFonts w:ascii="宋体" w:hAnsi="宋体"/>
                <w:b/>
                <w:bCs/>
                <w:spacing w:val="8"/>
                <w:kern w:val="0"/>
                <w:szCs w:val="21"/>
              </w:rPr>
            </w:pPr>
            <w:r>
              <w:rPr>
                <w:rFonts w:hint="eastAsia" w:ascii="宋体" w:hAnsi="宋体"/>
                <w:b/>
                <w:bCs/>
                <w:spacing w:val="8"/>
                <w:kern w:val="0"/>
                <w:szCs w:val="21"/>
              </w:rPr>
              <w:t xml:space="preserve">商务技术部分 </w:t>
            </w:r>
          </w:p>
          <w:p>
            <w:pPr>
              <w:spacing w:line="360" w:lineRule="auto"/>
              <w:ind w:firstLine="14"/>
              <w:jc w:val="center"/>
              <w:rPr>
                <w:rFonts w:ascii="宋体" w:hAnsi="宋体"/>
                <w:b/>
                <w:bCs/>
                <w:spacing w:val="8"/>
                <w:kern w:val="0"/>
                <w:szCs w:val="21"/>
              </w:rPr>
            </w:pPr>
            <w:r>
              <w:rPr>
                <w:rFonts w:hint="eastAsia" w:ascii="宋体" w:hAnsi="宋体"/>
                <w:b/>
                <w:bCs/>
                <w:spacing w:val="8"/>
                <w:kern w:val="0"/>
                <w:szCs w:val="21"/>
              </w:rPr>
              <w:t>(90 分)</w:t>
            </w:r>
          </w:p>
        </w:tc>
        <w:tc>
          <w:tcPr>
            <w:tcW w:w="1559" w:type="dxa"/>
            <w:vMerge w:val="restart"/>
            <w:tcBorders>
              <w:top w:val="nil"/>
              <w:left w:val="single" w:color="000000" w:sz="2" w:space="0"/>
              <w:bottom w:val="nil"/>
              <w:right w:val="single" w:color="000000" w:sz="2" w:space="0"/>
            </w:tcBorders>
            <w:vAlign w:val="center"/>
          </w:tcPr>
          <w:p>
            <w:pPr>
              <w:spacing w:line="360" w:lineRule="auto"/>
              <w:jc w:val="center"/>
              <w:rPr>
                <w:rFonts w:ascii="宋体" w:hAnsi="宋体"/>
                <w:spacing w:val="8"/>
                <w:kern w:val="0"/>
                <w:szCs w:val="21"/>
              </w:rPr>
            </w:pPr>
            <w:r>
              <w:rPr>
                <w:rFonts w:hint="eastAsia" w:ascii="宋体" w:hAnsi="宋体"/>
                <w:spacing w:val="8"/>
                <w:kern w:val="0"/>
                <w:szCs w:val="21"/>
              </w:rPr>
              <w:t>类似业绩</w:t>
            </w:r>
          </w:p>
        </w:tc>
        <w:tc>
          <w:tcPr>
            <w:tcW w:w="6383" w:type="dxa"/>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spacing w:val="8"/>
                <w:kern w:val="0"/>
                <w:szCs w:val="21"/>
              </w:rPr>
            </w:pPr>
            <w:r>
              <w:rPr>
                <w:rFonts w:hint="eastAsia" w:ascii="宋体" w:hAnsi="宋体"/>
                <w:spacing w:val="8"/>
                <w:kern w:val="0"/>
                <w:szCs w:val="21"/>
              </w:rPr>
              <w:t>供应商近三年(20</w:t>
            </w:r>
            <w:r>
              <w:rPr>
                <w:rFonts w:ascii="宋体" w:hAnsi="宋体"/>
                <w:spacing w:val="8"/>
                <w:kern w:val="0"/>
                <w:szCs w:val="21"/>
              </w:rPr>
              <w:t>20</w:t>
            </w:r>
            <w:r>
              <w:rPr>
                <w:rFonts w:hint="eastAsia" w:ascii="宋体" w:hAnsi="宋体"/>
                <w:spacing w:val="8"/>
                <w:kern w:val="0"/>
                <w:szCs w:val="21"/>
              </w:rPr>
              <w:t xml:space="preserve"> 年10月至今，以合同签订日期为准)承担过类似安保服务项目业绩的，每提供 1 个业绩得 </w:t>
            </w:r>
            <w:r>
              <w:rPr>
                <w:rFonts w:ascii="宋体" w:hAnsi="宋体"/>
                <w:spacing w:val="8"/>
                <w:kern w:val="0"/>
                <w:szCs w:val="21"/>
              </w:rPr>
              <w:t>1</w:t>
            </w:r>
            <w:r>
              <w:rPr>
                <w:rFonts w:hint="eastAsia" w:ascii="宋体" w:hAnsi="宋体"/>
                <w:spacing w:val="8"/>
                <w:kern w:val="0"/>
                <w:szCs w:val="21"/>
              </w:rPr>
              <w:t xml:space="preserve"> 分，满分</w:t>
            </w:r>
            <w:r>
              <w:rPr>
                <w:rFonts w:ascii="宋体" w:hAnsi="宋体"/>
                <w:spacing w:val="8"/>
                <w:kern w:val="0"/>
                <w:szCs w:val="21"/>
              </w:rPr>
              <w:t>3</w:t>
            </w:r>
            <w:r>
              <w:rPr>
                <w:rFonts w:hint="eastAsia" w:ascii="宋体" w:hAnsi="宋体"/>
                <w:spacing w:val="8"/>
                <w:kern w:val="0"/>
                <w:szCs w:val="21"/>
              </w:rPr>
              <w:t>分</w:t>
            </w:r>
          </w:p>
          <w:p>
            <w:pPr>
              <w:spacing w:line="360" w:lineRule="auto"/>
              <w:rPr>
                <w:rFonts w:ascii="宋体" w:hAnsi="宋体"/>
                <w:spacing w:val="8"/>
                <w:kern w:val="0"/>
                <w:szCs w:val="21"/>
              </w:rPr>
            </w:pPr>
            <w:r>
              <w:rPr>
                <w:rFonts w:hint="eastAsia" w:ascii="宋体" w:hAnsi="宋体"/>
                <w:spacing w:val="8"/>
                <w:kern w:val="0"/>
                <w:szCs w:val="21"/>
              </w:rPr>
              <w:t>注：业绩证明材料为：合同协议书及成交通知书等相关证明。合同需提供包含合同首页、标的内容及金额所在页、供货合同签字盖章页等关键页即可，需加盖公章。</w:t>
            </w:r>
          </w:p>
          <w:p>
            <w:pPr>
              <w:spacing w:line="360" w:lineRule="auto"/>
              <w:rPr>
                <w:rFonts w:ascii="宋体" w:hAnsi="宋体"/>
                <w:spacing w:val="8"/>
                <w:kern w:val="0"/>
                <w:szCs w:val="21"/>
              </w:rPr>
            </w:pPr>
            <w:r>
              <w:rPr>
                <w:rFonts w:hint="eastAsia" w:ascii="宋体" w:hAnsi="宋体"/>
                <w:spacing w:val="8"/>
                <w:kern w:val="0"/>
                <w:szCs w:val="21"/>
              </w:rPr>
              <w:t xml:space="preserve">未提供业绩证明材料(或证明材料不齐全的或内容模糊不清的)，其业绩不予认定。 </w:t>
            </w:r>
          </w:p>
        </w:tc>
        <w:tc>
          <w:tcPr>
            <w:tcW w:w="708"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pacing w:val="8"/>
                <w:kern w:val="0"/>
                <w:szCs w:val="21"/>
              </w:rPr>
            </w:pPr>
            <w:r>
              <w:rPr>
                <w:rFonts w:hint="eastAsia" w:ascii="宋体" w:hAnsi="宋体"/>
                <w:spacing w:val="8"/>
                <w:kern w:val="0"/>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706" w:type="dxa"/>
            <w:vMerge w:val="continue"/>
            <w:tcBorders>
              <w:left w:val="single" w:color="000000" w:sz="2" w:space="0"/>
              <w:right w:val="single" w:color="000000" w:sz="2" w:space="0"/>
            </w:tcBorders>
            <w:vAlign w:val="center"/>
          </w:tcPr>
          <w:p>
            <w:pPr>
              <w:spacing w:line="360" w:lineRule="auto"/>
              <w:jc w:val="center"/>
              <w:rPr>
                <w:rFonts w:ascii="宋体" w:hAnsi="宋体"/>
                <w:b/>
                <w:bCs/>
                <w:spacing w:val="8"/>
                <w:kern w:val="0"/>
                <w:szCs w:val="21"/>
              </w:rPr>
            </w:pPr>
          </w:p>
        </w:tc>
        <w:tc>
          <w:tcPr>
            <w:tcW w:w="1559" w:type="dxa"/>
            <w:vMerge w:val="continue"/>
            <w:tcBorders>
              <w:top w:val="nil"/>
              <w:left w:val="single" w:color="000000" w:sz="2" w:space="0"/>
              <w:bottom w:val="nil"/>
              <w:right w:val="single" w:color="000000" w:sz="2" w:space="0"/>
            </w:tcBorders>
            <w:vAlign w:val="center"/>
          </w:tcPr>
          <w:p>
            <w:pPr>
              <w:spacing w:line="360" w:lineRule="auto"/>
              <w:jc w:val="center"/>
              <w:rPr>
                <w:rFonts w:ascii="宋体" w:hAnsi="宋体"/>
                <w:spacing w:val="8"/>
                <w:kern w:val="0"/>
                <w:szCs w:val="21"/>
              </w:rPr>
            </w:pPr>
          </w:p>
        </w:tc>
        <w:tc>
          <w:tcPr>
            <w:tcW w:w="6383" w:type="dxa"/>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spacing w:val="8"/>
                <w:kern w:val="0"/>
                <w:szCs w:val="21"/>
              </w:rPr>
            </w:pPr>
            <w:r>
              <w:rPr>
                <w:rFonts w:hint="eastAsia" w:ascii="宋体" w:hAnsi="宋体"/>
                <w:spacing w:val="8"/>
                <w:kern w:val="0"/>
                <w:szCs w:val="21"/>
              </w:rPr>
              <w:t>供应商 20</w:t>
            </w:r>
            <w:r>
              <w:rPr>
                <w:rFonts w:ascii="宋体" w:hAnsi="宋体"/>
                <w:spacing w:val="8"/>
                <w:kern w:val="0"/>
                <w:szCs w:val="21"/>
              </w:rPr>
              <w:t>20</w:t>
            </w:r>
            <w:r>
              <w:rPr>
                <w:rFonts w:hint="eastAsia" w:ascii="宋体" w:hAnsi="宋体"/>
                <w:spacing w:val="8"/>
                <w:kern w:val="0"/>
                <w:szCs w:val="21"/>
              </w:rPr>
              <w:t xml:space="preserve"> 年10月至今完成过的类似业绩，获得业主书面肯定和好评的评价意见，每提供一个得 </w:t>
            </w:r>
            <w:r>
              <w:rPr>
                <w:rFonts w:ascii="宋体" w:hAnsi="宋体"/>
                <w:spacing w:val="8"/>
                <w:kern w:val="0"/>
                <w:szCs w:val="21"/>
              </w:rPr>
              <w:t>1</w:t>
            </w:r>
            <w:r>
              <w:rPr>
                <w:rFonts w:hint="eastAsia" w:ascii="宋体" w:hAnsi="宋体"/>
                <w:spacing w:val="8"/>
                <w:kern w:val="0"/>
                <w:szCs w:val="21"/>
              </w:rPr>
              <w:t xml:space="preserve"> 分，满分 </w:t>
            </w:r>
            <w:r>
              <w:rPr>
                <w:rFonts w:ascii="宋体" w:hAnsi="宋体"/>
                <w:spacing w:val="8"/>
                <w:kern w:val="0"/>
                <w:szCs w:val="21"/>
              </w:rPr>
              <w:t xml:space="preserve">3 </w:t>
            </w:r>
            <w:r>
              <w:rPr>
                <w:rFonts w:hint="eastAsia" w:ascii="宋体" w:hAnsi="宋体"/>
                <w:spacing w:val="8"/>
                <w:kern w:val="0"/>
                <w:szCs w:val="21"/>
              </w:rPr>
              <w:t>分.(提供评价意见复印件，未提供不得分)。</w:t>
            </w:r>
          </w:p>
        </w:tc>
        <w:tc>
          <w:tcPr>
            <w:tcW w:w="708"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pacing w:val="8"/>
                <w:kern w:val="0"/>
                <w:szCs w:val="21"/>
              </w:rPr>
            </w:pPr>
            <w:r>
              <w:rPr>
                <w:rFonts w:hint="eastAsia" w:ascii="宋体" w:hAnsi="宋体"/>
                <w:spacing w:val="8"/>
                <w:kern w:val="0"/>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3" w:hRule="atLeast"/>
          <w:jc w:val="center"/>
        </w:trPr>
        <w:tc>
          <w:tcPr>
            <w:tcW w:w="706" w:type="dxa"/>
            <w:vMerge w:val="continue"/>
            <w:tcBorders>
              <w:left w:val="single" w:color="000000" w:sz="2" w:space="0"/>
              <w:right w:val="single" w:color="000000" w:sz="2" w:space="0"/>
            </w:tcBorders>
            <w:vAlign w:val="center"/>
          </w:tcPr>
          <w:p>
            <w:pPr>
              <w:spacing w:line="360" w:lineRule="auto"/>
              <w:ind w:firstLine="11"/>
              <w:jc w:val="center"/>
              <w:rPr>
                <w:rFonts w:ascii="宋体" w:hAnsi="宋体"/>
                <w:b/>
                <w:bCs/>
                <w:spacing w:val="8"/>
                <w:kern w:val="0"/>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pPr>
              <w:spacing w:line="360" w:lineRule="auto"/>
              <w:ind w:hanging="204"/>
              <w:jc w:val="center"/>
              <w:rPr>
                <w:rFonts w:ascii="宋体" w:hAnsi="宋体"/>
                <w:spacing w:val="8"/>
                <w:kern w:val="0"/>
                <w:szCs w:val="21"/>
              </w:rPr>
            </w:pPr>
            <w:r>
              <w:rPr>
                <w:rFonts w:hint="eastAsia" w:ascii="宋体" w:hAnsi="宋体"/>
                <w:spacing w:val="8"/>
                <w:kern w:val="0"/>
                <w:szCs w:val="21"/>
              </w:rPr>
              <w:t>服务方案</w:t>
            </w:r>
          </w:p>
        </w:tc>
        <w:tc>
          <w:tcPr>
            <w:tcW w:w="6383" w:type="dxa"/>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spacing w:val="8"/>
                <w:kern w:val="0"/>
                <w:szCs w:val="21"/>
              </w:rPr>
            </w:pPr>
            <w:r>
              <w:rPr>
                <w:rFonts w:hint="eastAsia" w:ascii="宋体" w:hAnsi="宋体"/>
                <w:spacing w:val="8"/>
                <w:kern w:val="0"/>
                <w:szCs w:val="21"/>
              </w:rPr>
              <w:t>供应商应针对本项目编制总体服务方案，内容应包括但不限于：</w:t>
            </w:r>
          </w:p>
          <w:p>
            <w:pPr>
              <w:spacing w:line="360" w:lineRule="auto"/>
              <w:rPr>
                <w:rFonts w:ascii="宋体" w:hAnsi="宋体"/>
                <w:spacing w:val="8"/>
                <w:kern w:val="0"/>
                <w:szCs w:val="21"/>
              </w:rPr>
            </w:pPr>
            <w:r>
              <w:rPr>
                <w:rFonts w:hint="eastAsia" w:ascii="宋体" w:hAnsi="宋体"/>
                <w:spacing w:val="8"/>
                <w:kern w:val="0"/>
                <w:szCs w:val="21"/>
              </w:rPr>
              <w:t>①项目总体服务方案(包括保证项目的工作计划组织措施、工作流程等)、②项目理解与分析（项目实施中的重点工作和关键环节等）、③人员培训方案（培训大纲、培训内容、培训计划等）、④应急处理方案（针对突发事件制定应急预案、快速反应机制等）、⑤工作制度考核方案、⑥管理服务承诺（</w:t>
            </w:r>
            <w:r>
              <w:rPr>
                <w:rFonts w:hint="eastAsia" w:ascii="宋体" w:hAnsi="宋体" w:cs="宋体"/>
                <w:color w:val="000000"/>
                <w:kern w:val="0"/>
                <w:szCs w:val="21"/>
                <w:lang w:bidi="ar"/>
              </w:rPr>
              <w:t>管理服务承诺及违约承诺等</w:t>
            </w:r>
            <w:r>
              <w:rPr>
                <w:rFonts w:hint="eastAsia" w:ascii="宋体" w:hAnsi="宋体"/>
                <w:spacing w:val="8"/>
                <w:kern w:val="0"/>
                <w:szCs w:val="21"/>
              </w:rPr>
              <w:t>）等。</w:t>
            </w:r>
          </w:p>
          <w:p>
            <w:pPr>
              <w:spacing w:line="360" w:lineRule="auto"/>
              <w:rPr>
                <w:rFonts w:ascii="宋体" w:hAnsi="宋体"/>
                <w:spacing w:val="8"/>
                <w:kern w:val="0"/>
                <w:szCs w:val="21"/>
              </w:rPr>
            </w:pPr>
            <w:r>
              <w:rPr>
                <w:rFonts w:hint="eastAsia" w:ascii="宋体" w:hAnsi="宋体"/>
                <w:spacing w:val="8"/>
                <w:kern w:val="0"/>
                <w:szCs w:val="21"/>
              </w:rPr>
              <w:t>以上方案如有缺失，每少提供一条，扣7分，扣完为止。磋商小组根据项目总体服务方案的完整性和合理性横向打分：方案内容详细完整、合理可行、操作性强得29-43分；方案较为完整、基本合理、操作性一般，得14-28分；方案有所欠缺得1-13分；无方案得 0 分。</w:t>
            </w:r>
          </w:p>
        </w:tc>
        <w:tc>
          <w:tcPr>
            <w:tcW w:w="708"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pacing w:val="8"/>
                <w:kern w:val="0"/>
                <w:szCs w:val="21"/>
              </w:rPr>
            </w:pPr>
            <w:r>
              <w:rPr>
                <w:rFonts w:hint="eastAsia" w:ascii="宋体" w:hAnsi="宋体"/>
                <w:spacing w:val="8"/>
                <w:kern w:val="0"/>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jc w:val="center"/>
        </w:trPr>
        <w:tc>
          <w:tcPr>
            <w:tcW w:w="706" w:type="dxa"/>
            <w:vMerge w:val="continue"/>
            <w:tcBorders>
              <w:left w:val="single" w:color="000000" w:sz="2" w:space="0"/>
              <w:right w:val="single" w:color="000000" w:sz="2" w:space="0"/>
            </w:tcBorders>
            <w:vAlign w:val="center"/>
          </w:tcPr>
          <w:p>
            <w:pPr>
              <w:spacing w:line="360" w:lineRule="auto"/>
              <w:jc w:val="center"/>
              <w:rPr>
                <w:rFonts w:ascii="宋体" w:hAnsi="宋体"/>
                <w:spacing w:val="8"/>
                <w:kern w:val="0"/>
                <w:szCs w:val="21"/>
              </w:rPr>
            </w:pPr>
          </w:p>
        </w:tc>
        <w:tc>
          <w:tcPr>
            <w:tcW w:w="1559" w:type="dxa"/>
            <w:vMerge w:val="restart"/>
            <w:tcBorders>
              <w:top w:val="single" w:color="auto" w:sz="4" w:space="0"/>
              <w:left w:val="single" w:color="000000" w:sz="2" w:space="0"/>
              <w:right w:val="single" w:color="000000" w:sz="2" w:space="0"/>
            </w:tcBorders>
            <w:vAlign w:val="center"/>
          </w:tcPr>
          <w:p>
            <w:pPr>
              <w:spacing w:line="360" w:lineRule="auto"/>
              <w:jc w:val="center"/>
              <w:rPr>
                <w:rFonts w:ascii="宋体" w:hAnsi="宋体"/>
                <w:spacing w:val="8"/>
                <w:kern w:val="0"/>
                <w:szCs w:val="21"/>
              </w:rPr>
            </w:pPr>
            <w:r>
              <w:rPr>
                <w:rFonts w:hint="eastAsia" w:ascii="宋体" w:hAnsi="宋体"/>
                <w:spacing w:val="8"/>
                <w:kern w:val="0"/>
                <w:szCs w:val="21"/>
              </w:rPr>
              <w:t>人员配备</w:t>
            </w:r>
          </w:p>
        </w:tc>
        <w:tc>
          <w:tcPr>
            <w:tcW w:w="6383" w:type="dxa"/>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spacing w:val="8"/>
                <w:kern w:val="0"/>
                <w:szCs w:val="21"/>
              </w:rPr>
            </w:pPr>
            <w:r>
              <w:rPr>
                <w:rFonts w:hint="eastAsia" w:ascii="宋体" w:hAnsi="宋体"/>
                <w:spacing w:val="8"/>
                <w:kern w:val="0"/>
                <w:szCs w:val="21"/>
              </w:rPr>
              <w:t>拟投入本项目的项目负责人 20</w:t>
            </w:r>
            <w:r>
              <w:rPr>
                <w:rFonts w:ascii="宋体" w:hAnsi="宋体"/>
                <w:spacing w:val="8"/>
                <w:kern w:val="0"/>
                <w:szCs w:val="21"/>
              </w:rPr>
              <w:t>20</w:t>
            </w:r>
            <w:r>
              <w:rPr>
                <w:rFonts w:hint="eastAsia" w:ascii="宋体" w:hAnsi="宋体"/>
                <w:spacing w:val="8"/>
                <w:kern w:val="0"/>
                <w:szCs w:val="21"/>
              </w:rPr>
              <w:t xml:space="preserve"> 年10月至今具有类似项目经验，每提供一项得 1 分， 满分 3 分。(以合同为准，须体现项目负责人信息， 未提供证明材料不得分。)</w:t>
            </w:r>
          </w:p>
        </w:tc>
        <w:tc>
          <w:tcPr>
            <w:tcW w:w="708"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pacing w:val="8"/>
                <w:kern w:val="0"/>
                <w:szCs w:val="21"/>
              </w:rPr>
            </w:pPr>
            <w:r>
              <w:rPr>
                <w:rFonts w:hint="eastAsia" w:ascii="宋体" w:hAnsi="宋体"/>
                <w:spacing w:val="8"/>
                <w:kern w:val="0"/>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706" w:type="dxa"/>
            <w:vMerge w:val="continue"/>
            <w:tcBorders>
              <w:left w:val="single" w:color="000000" w:sz="2" w:space="0"/>
              <w:right w:val="single" w:color="000000" w:sz="2" w:space="0"/>
            </w:tcBorders>
            <w:vAlign w:val="center"/>
          </w:tcPr>
          <w:p>
            <w:pPr>
              <w:spacing w:line="360" w:lineRule="auto"/>
              <w:jc w:val="center"/>
              <w:rPr>
                <w:rFonts w:ascii="宋体" w:hAnsi="宋体"/>
                <w:spacing w:val="8"/>
                <w:kern w:val="0"/>
                <w:szCs w:val="21"/>
              </w:rPr>
            </w:pPr>
          </w:p>
        </w:tc>
        <w:tc>
          <w:tcPr>
            <w:tcW w:w="1559" w:type="dxa"/>
            <w:vMerge w:val="continue"/>
            <w:tcBorders>
              <w:left w:val="single" w:color="000000" w:sz="2" w:space="0"/>
              <w:right w:val="single" w:color="000000" w:sz="2" w:space="0"/>
            </w:tcBorders>
            <w:vAlign w:val="center"/>
          </w:tcPr>
          <w:p>
            <w:pPr>
              <w:spacing w:line="360" w:lineRule="auto"/>
              <w:jc w:val="center"/>
              <w:rPr>
                <w:rFonts w:ascii="宋体" w:hAnsi="宋体"/>
                <w:spacing w:val="8"/>
                <w:kern w:val="0"/>
                <w:szCs w:val="21"/>
              </w:rPr>
            </w:pPr>
          </w:p>
        </w:tc>
        <w:tc>
          <w:tcPr>
            <w:tcW w:w="6383" w:type="dxa"/>
            <w:tcBorders>
              <w:top w:val="single" w:color="000000" w:sz="2" w:space="0"/>
              <w:left w:val="single" w:color="000000" w:sz="2" w:space="0"/>
              <w:bottom w:val="single" w:color="auto" w:sz="4" w:space="0"/>
              <w:right w:val="single" w:color="000000" w:sz="2" w:space="0"/>
            </w:tcBorders>
            <w:vAlign w:val="center"/>
          </w:tcPr>
          <w:p>
            <w:pPr>
              <w:spacing w:line="360" w:lineRule="auto"/>
              <w:rPr>
                <w:rFonts w:ascii="宋体" w:hAnsi="宋体"/>
                <w:spacing w:val="8"/>
                <w:kern w:val="0"/>
                <w:szCs w:val="21"/>
              </w:rPr>
            </w:pPr>
            <w:r>
              <w:rPr>
                <w:rFonts w:hint="eastAsia" w:ascii="宋体" w:hAnsi="宋体"/>
                <w:spacing w:val="8"/>
                <w:kern w:val="0"/>
                <w:szCs w:val="21"/>
              </w:rPr>
              <w:t>①针对本项目投入专业且充足的人员 (含安保人员) ，并制定相应的管理配备方案；人员齐全、综合素质高、 经验丰富、分工明确、派工清晰的得 9 分，人员齐全、有管理和安排计划的得 6</w:t>
            </w:r>
            <w:r>
              <w:rPr>
                <w:rFonts w:ascii="宋体" w:hAnsi="宋体"/>
                <w:spacing w:val="8"/>
                <w:kern w:val="0"/>
                <w:szCs w:val="21"/>
              </w:rPr>
              <w:t xml:space="preserve"> </w:t>
            </w:r>
            <w:r>
              <w:rPr>
                <w:rFonts w:hint="eastAsia" w:ascii="宋体" w:hAnsi="宋体"/>
                <w:spacing w:val="8"/>
                <w:kern w:val="0"/>
                <w:szCs w:val="21"/>
              </w:rPr>
              <w:t>分，人员基本能满足项目实施的得3分，未提供不得分。</w:t>
            </w:r>
          </w:p>
          <w:p>
            <w:pPr>
              <w:spacing w:line="360" w:lineRule="auto"/>
            </w:pPr>
            <w:r>
              <w:rPr>
                <w:rFonts w:hint="eastAsia" w:ascii="宋体" w:hAnsi="宋体"/>
                <w:spacing w:val="8"/>
                <w:kern w:val="0"/>
                <w:szCs w:val="21"/>
              </w:rPr>
              <w:t>②在满足采购需求的情况下，安保服务团队中，年轻人（≤35岁）占比较大、有转业或退伍军人等优秀条件的，磋商小组根据响应文件横向评比，团队年轻活跃，针对突发情况，有充分人员准备应对得4分，团队较为年轻活跃，针对突发情况，有人员准备应对得3分，团队年轻占比较少，针对突发情况，基本有准备应对，得2分，团队基本没有年轻人，针对突发情况，基本无应对方案，得1分，未提供者不得分。</w:t>
            </w:r>
          </w:p>
        </w:tc>
        <w:tc>
          <w:tcPr>
            <w:tcW w:w="708" w:type="dxa"/>
            <w:tcBorders>
              <w:top w:val="single" w:color="000000" w:sz="2" w:space="0"/>
              <w:left w:val="single" w:color="000000" w:sz="2" w:space="0"/>
              <w:bottom w:val="single" w:color="auto" w:sz="4" w:space="0"/>
              <w:right w:val="single" w:color="000000" w:sz="2" w:space="0"/>
            </w:tcBorders>
            <w:vAlign w:val="center"/>
          </w:tcPr>
          <w:p>
            <w:pPr>
              <w:spacing w:line="360" w:lineRule="auto"/>
              <w:jc w:val="center"/>
              <w:rPr>
                <w:rFonts w:ascii="宋体" w:hAnsi="宋体"/>
                <w:spacing w:val="8"/>
                <w:kern w:val="0"/>
                <w:szCs w:val="21"/>
              </w:rPr>
            </w:pPr>
            <w:r>
              <w:rPr>
                <w:rFonts w:hint="eastAsia" w:ascii="宋体" w:hAnsi="宋体"/>
                <w:spacing w:val="8"/>
                <w:kern w:val="0"/>
                <w:szCs w:val="21"/>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706" w:type="dxa"/>
            <w:vMerge w:val="continue"/>
            <w:tcBorders>
              <w:left w:val="single" w:color="000000" w:sz="2" w:space="0"/>
              <w:right w:val="single" w:color="000000" w:sz="2" w:space="0"/>
            </w:tcBorders>
            <w:vAlign w:val="center"/>
          </w:tcPr>
          <w:p>
            <w:pPr>
              <w:spacing w:line="360" w:lineRule="auto"/>
              <w:jc w:val="center"/>
              <w:rPr>
                <w:rFonts w:ascii="宋体" w:hAnsi="宋体"/>
                <w:spacing w:val="8"/>
                <w:kern w:val="0"/>
                <w:szCs w:val="21"/>
              </w:rPr>
            </w:pPr>
          </w:p>
        </w:tc>
        <w:tc>
          <w:tcPr>
            <w:tcW w:w="1559" w:type="dxa"/>
            <w:vMerge w:val="continue"/>
            <w:tcBorders>
              <w:left w:val="single" w:color="000000" w:sz="2" w:space="0"/>
              <w:right w:val="single" w:color="000000" w:sz="2" w:space="0"/>
            </w:tcBorders>
            <w:vAlign w:val="center"/>
          </w:tcPr>
          <w:p>
            <w:pPr>
              <w:spacing w:line="360" w:lineRule="auto"/>
              <w:jc w:val="center"/>
              <w:rPr>
                <w:rFonts w:ascii="宋体" w:hAnsi="宋体"/>
                <w:spacing w:val="8"/>
                <w:kern w:val="0"/>
                <w:szCs w:val="21"/>
              </w:rPr>
            </w:pPr>
          </w:p>
        </w:tc>
        <w:tc>
          <w:tcPr>
            <w:tcW w:w="6383" w:type="dxa"/>
            <w:tcBorders>
              <w:top w:val="single" w:color="000000" w:sz="2" w:space="0"/>
              <w:left w:val="single" w:color="000000" w:sz="2" w:space="0"/>
              <w:bottom w:val="single" w:color="auto" w:sz="4" w:space="0"/>
              <w:right w:val="single" w:color="000000" w:sz="2" w:space="0"/>
            </w:tcBorders>
            <w:vAlign w:val="center"/>
          </w:tcPr>
          <w:p>
            <w:pPr>
              <w:spacing w:line="360" w:lineRule="auto"/>
              <w:rPr>
                <w:rFonts w:ascii="宋体" w:hAnsi="宋体"/>
                <w:spacing w:val="8"/>
                <w:kern w:val="0"/>
                <w:szCs w:val="21"/>
              </w:rPr>
            </w:pPr>
            <w:r>
              <w:rPr>
                <w:rFonts w:hint="eastAsia" w:ascii="宋体" w:hAnsi="宋体"/>
                <w:spacing w:val="8"/>
                <w:kern w:val="0"/>
                <w:szCs w:val="21"/>
              </w:rPr>
              <w:t>在满足采购需求所需持有消防设施操作员证人员数量的基础上，安保服务团队人员每增加一人具有消防设施操作员证书的得2分，最多得6分。</w:t>
            </w:r>
          </w:p>
        </w:tc>
        <w:tc>
          <w:tcPr>
            <w:tcW w:w="708" w:type="dxa"/>
            <w:tcBorders>
              <w:top w:val="single" w:color="000000" w:sz="2" w:space="0"/>
              <w:left w:val="single" w:color="000000" w:sz="2" w:space="0"/>
              <w:bottom w:val="single" w:color="auto" w:sz="4" w:space="0"/>
              <w:right w:val="single" w:color="000000" w:sz="2" w:space="0"/>
            </w:tcBorders>
            <w:vAlign w:val="center"/>
          </w:tcPr>
          <w:p>
            <w:pPr>
              <w:spacing w:line="360" w:lineRule="auto"/>
              <w:jc w:val="center"/>
              <w:rPr>
                <w:rFonts w:ascii="宋体" w:hAnsi="宋体"/>
                <w:spacing w:val="8"/>
                <w:kern w:val="0"/>
                <w:szCs w:val="21"/>
              </w:rPr>
            </w:pPr>
            <w:r>
              <w:rPr>
                <w:rFonts w:hint="eastAsia" w:ascii="宋体" w:hAnsi="宋体"/>
                <w:spacing w:val="8"/>
                <w:kern w:val="0"/>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06" w:type="dxa"/>
            <w:vMerge w:val="continue"/>
            <w:tcBorders>
              <w:left w:val="single" w:color="000000" w:sz="2" w:space="0"/>
              <w:right w:val="single" w:color="000000" w:sz="2" w:space="0"/>
            </w:tcBorders>
            <w:vAlign w:val="center"/>
          </w:tcPr>
          <w:p>
            <w:pPr>
              <w:spacing w:line="360" w:lineRule="auto"/>
              <w:jc w:val="center"/>
              <w:rPr>
                <w:rFonts w:ascii="宋体" w:hAnsi="宋体"/>
                <w:spacing w:val="8"/>
                <w:kern w:val="0"/>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pPr>
              <w:spacing w:line="360" w:lineRule="auto"/>
              <w:ind w:firstLine="38"/>
              <w:jc w:val="center"/>
              <w:rPr>
                <w:rFonts w:ascii="宋体" w:hAnsi="宋体"/>
                <w:spacing w:val="8"/>
                <w:kern w:val="0"/>
                <w:szCs w:val="21"/>
              </w:rPr>
            </w:pPr>
            <w:r>
              <w:rPr>
                <w:rFonts w:hint="eastAsia" w:ascii="宋体" w:hAnsi="宋体"/>
                <w:spacing w:val="8"/>
                <w:kern w:val="0"/>
                <w:szCs w:val="21"/>
              </w:rPr>
              <w:t>拟投入物资、装备配备方案</w:t>
            </w:r>
          </w:p>
        </w:tc>
        <w:tc>
          <w:tcPr>
            <w:tcW w:w="6383" w:type="dxa"/>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spacing w:val="8"/>
                <w:kern w:val="0"/>
                <w:szCs w:val="21"/>
              </w:rPr>
            </w:pPr>
            <w:r>
              <w:rPr>
                <w:rFonts w:hint="eastAsia" w:ascii="宋体" w:hAnsi="宋体"/>
                <w:spacing w:val="8"/>
                <w:kern w:val="0"/>
                <w:szCs w:val="21"/>
              </w:rPr>
              <w:t>针对本项目提供拟投入物资、装备配备方案。方案清晰完整、设备配置齐全（包括但不限于保安服务所必需的服装、防暴器材、通讯设备等工作装备）、充分满足项目需求，提供设备配置清单，并能承诺提供清单中的全部设备的，提供不少于8套（包含8套）的设备，得5分，每多提供一套设备得1分，本项最多得15分。</w:t>
            </w:r>
          </w:p>
          <w:p>
            <w:pPr>
              <w:spacing w:line="360" w:lineRule="auto"/>
              <w:rPr>
                <w:kern w:val="0"/>
                <w:szCs w:val="21"/>
              </w:rPr>
            </w:pPr>
            <w:r>
              <w:rPr>
                <w:rFonts w:hint="eastAsia" w:ascii="宋体" w:hAnsi="宋体"/>
                <w:spacing w:val="8"/>
                <w:kern w:val="0"/>
                <w:szCs w:val="21"/>
              </w:rPr>
              <w:t>不提供方案或设备配置不得分。未按照要求提供设备配置清单或提供不全的或提供设备少于8套的，不得分。</w:t>
            </w:r>
          </w:p>
        </w:tc>
        <w:tc>
          <w:tcPr>
            <w:tcW w:w="708"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pacing w:val="8"/>
                <w:kern w:val="0"/>
                <w:szCs w:val="21"/>
              </w:rPr>
            </w:pPr>
            <w:r>
              <w:rPr>
                <w:rFonts w:hint="eastAsia" w:ascii="宋体" w:hAnsi="宋体"/>
                <w:spacing w:val="8"/>
                <w:kern w:val="0"/>
                <w:szCs w:val="21"/>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jc w:val="center"/>
        </w:trPr>
        <w:tc>
          <w:tcPr>
            <w:tcW w:w="706" w:type="dxa"/>
            <w:vMerge w:val="continue"/>
            <w:tcBorders>
              <w:left w:val="single" w:color="000000" w:sz="2" w:space="0"/>
              <w:right w:val="single" w:color="000000" w:sz="2" w:space="0"/>
            </w:tcBorders>
            <w:vAlign w:val="center"/>
          </w:tcPr>
          <w:p>
            <w:pPr>
              <w:spacing w:line="360" w:lineRule="auto"/>
              <w:jc w:val="center"/>
              <w:rPr>
                <w:rFonts w:ascii="宋体" w:hAnsi="宋体"/>
                <w:spacing w:val="8"/>
                <w:kern w:val="0"/>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pPr>
              <w:spacing w:line="360" w:lineRule="auto"/>
              <w:ind w:hanging="208"/>
              <w:jc w:val="center"/>
              <w:rPr>
                <w:rFonts w:ascii="宋体" w:hAnsi="宋体"/>
                <w:spacing w:val="8"/>
                <w:kern w:val="0"/>
                <w:szCs w:val="21"/>
              </w:rPr>
            </w:pPr>
            <w:r>
              <w:rPr>
                <w:rFonts w:hint="eastAsia" w:ascii="宋体" w:hAnsi="宋体"/>
                <w:spacing w:val="8"/>
                <w:kern w:val="0"/>
                <w:szCs w:val="21"/>
              </w:rPr>
              <w:t>承诺书</w:t>
            </w:r>
          </w:p>
        </w:tc>
        <w:tc>
          <w:tcPr>
            <w:tcW w:w="6383" w:type="dxa"/>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spacing w:val="8"/>
                <w:kern w:val="0"/>
                <w:szCs w:val="21"/>
              </w:rPr>
            </w:pPr>
            <w:r>
              <w:rPr>
                <w:rFonts w:hint="eastAsia" w:ascii="宋体" w:hAnsi="宋体"/>
                <w:spacing w:val="8"/>
                <w:kern w:val="0"/>
                <w:szCs w:val="21"/>
              </w:rPr>
              <w:t>供应商承诺中标后服从学校管理及安排，负责学校大门门卫室周边及校内道路的卫生打扫、浇水、绿化、积雪清理等工作，提供加盖公章的承诺书的得4分，承诺书内容不全面的得1分，不提供不得分。</w:t>
            </w:r>
          </w:p>
        </w:tc>
        <w:tc>
          <w:tcPr>
            <w:tcW w:w="708"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pacing w:val="8"/>
                <w:kern w:val="0"/>
                <w:szCs w:val="21"/>
              </w:rPr>
            </w:pPr>
            <w:r>
              <w:rPr>
                <w:rFonts w:hint="eastAsia" w:ascii="宋体" w:hAnsi="宋体"/>
                <w:spacing w:val="8"/>
                <w:kern w:val="0"/>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 w:hRule="atLeast"/>
          <w:jc w:val="center"/>
        </w:trPr>
        <w:tc>
          <w:tcPr>
            <w:tcW w:w="706" w:type="dxa"/>
            <w:tcBorders>
              <w:top w:val="single" w:color="000000" w:sz="2" w:space="0"/>
              <w:left w:val="single" w:color="000000" w:sz="2" w:space="0"/>
              <w:bottom w:val="single" w:color="000000" w:sz="2" w:space="0"/>
              <w:right w:val="single" w:color="000000" w:sz="2" w:space="0"/>
            </w:tcBorders>
            <w:vAlign w:val="center"/>
          </w:tcPr>
          <w:p>
            <w:pPr>
              <w:spacing w:line="360" w:lineRule="auto"/>
              <w:ind w:firstLine="11"/>
              <w:jc w:val="center"/>
              <w:rPr>
                <w:rFonts w:ascii="宋体" w:hAnsi="宋体"/>
                <w:b/>
                <w:bCs/>
                <w:spacing w:val="8"/>
                <w:kern w:val="0"/>
                <w:szCs w:val="21"/>
              </w:rPr>
            </w:pPr>
            <w:r>
              <w:rPr>
                <w:rFonts w:hint="eastAsia" w:ascii="宋体" w:hAnsi="宋体"/>
                <w:b/>
                <w:bCs/>
                <w:spacing w:val="8"/>
                <w:kern w:val="0"/>
                <w:szCs w:val="21"/>
              </w:rPr>
              <w:t>价格部分(1</w:t>
            </w:r>
            <w:r>
              <w:rPr>
                <w:rFonts w:ascii="宋体" w:hAnsi="宋体"/>
                <w:b/>
                <w:bCs/>
                <w:spacing w:val="8"/>
                <w:kern w:val="0"/>
                <w:szCs w:val="21"/>
              </w:rPr>
              <w:t>0</w:t>
            </w:r>
            <w:r>
              <w:rPr>
                <w:rFonts w:hint="eastAsia" w:ascii="宋体" w:hAnsi="宋体"/>
                <w:b/>
                <w:bCs/>
                <w:spacing w:val="8"/>
                <w:kern w:val="0"/>
                <w:szCs w:val="21"/>
              </w:rPr>
              <w:t>分)</w:t>
            </w:r>
          </w:p>
        </w:tc>
        <w:tc>
          <w:tcPr>
            <w:tcW w:w="1559"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pacing w:val="8"/>
                <w:kern w:val="0"/>
                <w:szCs w:val="21"/>
              </w:rPr>
            </w:pPr>
            <w:r>
              <w:rPr>
                <w:rFonts w:hint="eastAsia" w:ascii="宋体" w:hAnsi="宋体"/>
                <w:spacing w:val="8"/>
                <w:kern w:val="0"/>
                <w:szCs w:val="21"/>
              </w:rPr>
              <w:t>报价得分</w:t>
            </w:r>
          </w:p>
        </w:tc>
        <w:tc>
          <w:tcPr>
            <w:tcW w:w="6383" w:type="dxa"/>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b/>
                <w:bCs/>
                <w:spacing w:val="8"/>
                <w:kern w:val="0"/>
                <w:szCs w:val="21"/>
              </w:rPr>
            </w:pPr>
            <w:r>
              <w:rPr>
                <w:rFonts w:hint="eastAsia" w:ascii="宋体" w:hAnsi="宋体"/>
                <w:b/>
                <w:bCs/>
                <w:spacing w:val="8"/>
                <w:kern w:val="0"/>
                <w:szCs w:val="21"/>
              </w:rPr>
              <w:t>本项目报价方式为固定总价报价，投标报价为不可竞争部分。本项目不以最低投标报价作为唯一中标依据。</w:t>
            </w:r>
          </w:p>
          <w:p>
            <w:pPr>
              <w:spacing w:line="360" w:lineRule="auto"/>
              <w:rPr>
                <w:rFonts w:ascii="宋体" w:hAnsi="宋体"/>
                <w:spacing w:val="8"/>
                <w:kern w:val="0"/>
                <w:szCs w:val="21"/>
              </w:rPr>
            </w:pPr>
            <w:r>
              <w:rPr>
                <w:rFonts w:hint="eastAsia" w:ascii="宋体" w:hAnsi="宋体"/>
                <w:b/>
                <w:bCs/>
                <w:spacing w:val="8"/>
                <w:kern w:val="0"/>
                <w:szCs w:val="21"/>
              </w:rPr>
              <w:t>本项目投标报价=本项目预算资金</w:t>
            </w:r>
          </w:p>
        </w:tc>
        <w:tc>
          <w:tcPr>
            <w:tcW w:w="708"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pacing w:val="8"/>
                <w:kern w:val="0"/>
                <w:szCs w:val="21"/>
              </w:rPr>
            </w:pPr>
            <w:r>
              <w:rPr>
                <w:rFonts w:hint="eastAsia" w:ascii="宋体" w:hAnsi="宋体"/>
                <w:spacing w:val="8"/>
                <w:kern w:val="0"/>
                <w:szCs w:val="21"/>
              </w:rPr>
              <w:t>1</w:t>
            </w:r>
            <w:r>
              <w:rPr>
                <w:rFonts w:ascii="宋体" w:hAnsi="宋体"/>
                <w:spacing w:val="8"/>
                <w:kern w:val="0"/>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8648" w:type="dxa"/>
            <w:gridSpan w:val="3"/>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pacing w:val="8"/>
                <w:kern w:val="0"/>
                <w:szCs w:val="21"/>
              </w:rPr>
            </w:pPr>
            <w:r>
              <w:rPr>
                <w:rFonts w:hint="eastAsia" w:ascii="宋体" w:hAnsi="宋体"/>
                <w:spacing w:val="8"/>
                <w:kern w:val="0"/>
                <w:szCs w:val="21"/>
              </w:rPr>
              <w:t>总分</w:t>
            </w:r>
          </w:p>
        </w:tc>
        <w:tc>
          <w:tcPr>
            <w:tcW w:w="708"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pacing w:val="8"/>
                <w:kern w:val="0"/>
                <w:szCs w:val="21"/>
              </w:rPr>
            </w:pPr>
            <w:r>
              <w:rPr>
                <w:rFonts w:hint="eastAsia" w:ascii="宋体" w:hAnsi="宋体"/>
                <w:spacing w:val="8"/>
                <w:kern w:val="0"/>
                <w:szCs w:val="21"/>
              </w:rPr>
              <w:t>100</w:t>
            </w:r>
          </w:p>
        </w:tc>
      </w:tr>
    </w:tbl>
    <w:p>
      <w:pPr>
        <w:adjustRightInd w:val="0"/>
        <w:snapToGrid w:val="0"/>
        <w:spacing w:line="360" w:lineRule="auto"/>
        <w:ind w:firstLine="420" w:firstLineChars="200"/>
        <w:rPr>
          <w:rFonts w:ascii="宋体" w:hAnsi="宋体" w:cs="宋体"/>
          <w:kern w:val="0"/>
          <w:szCs w:val="21"/>
        </w:rPr>
      </w:pPr>
    </w:p>
    <w:p>
      <w:pPr>
        <w:adjustRightInd w:val="0"/>
        <w:snapToGrid w:val="0"/>
        <w:spacing w:line="360" w:lineRule="auto"/>
        <w:rPr>
          <w:rFonts w:ascii="宋体" w:hAnsi="宋体" w:cs="宋体"/>
          <w:kern w:val="0"/>
          <w:szCs w:val="21"/>
        </w:rPr>
      </w:pPr>
    </w:p>
    <w:p>
      <w:pPr>
        <w:widowControl/>
        <w:adjustRightInd w:val="0"/>
        <w:snapToGrid w:val="0"/>
        <w:spacing w:line="360" w:lineRule="auto"/>
        <w:jc w:val="left"/>
        <w:rPr>
          <w:rFonts w:ascii="宋体" w:hAnsi="宋体"/>
          <w:b/>
          <w:bCs/>
          <w:szCs w:val="21"/>
        </w:rPr>
      </w:pPr>
      <w:r>
        <w:rPr>
          <w:rFonts w:hint="eastAsia" w:ascii="宋体" w:hAnsi="宋体"/>
          <w:b/>
          <w:bCs/>
          <w:szCs w:val="21"/>
        </w:rPr>
        <w:t>30.提出成交候选人</w:t>
      </w:r>
    </w:p>
    <w:p>
      <w:pPr>
        <w:widowControl/>
        <w:adjustRightInd w:val="0"/>
        <w:snapToGrid w:val="0"/>
        <w:spacing w:line="360" w:lineRule="auto"/>
        <w:ind w:firstLine="420" w:firstLineChars="200"/>
        <w:jc w:val="left"/>
        <w:rPr>
          <w:rFonts w:ascii="宋体" w:hAnsi="宋体"/>
          <w:bCs/>
          <w:szCs w:val="21"/>
        </w:rPr>
      </w:pPr>
      <w:r>
        <w:rPr>
          <w:rFonts w:hint="eastAsia" w:ascii="宋体" w:hAnsi="宋体"/>
          <w:bCs/>
          <w:szCs w:val="21"/>
        </w:rPr>
        <w:t>30.1</w:t>
      </w:r>
      <w:r>
        <w:rPr>
          <w:rFonts w:hint="eastAsia" w:ascii="宋体" w:hAnsi="宋体" w:cs="宋体"/>
          <w:kern w:val="0"/>
          <w:szCs w:val="21"/>
        </w:rPr>
        <w:t>磋商小组应当根据综合评分情况，按照评审得分由高到低顺序推荐3名及以上成交候选人，并编写评审报告。评审得分相同的，按照最后评审价格由低到高的顺序推荐。评审得分且最后评审价格相同的，按照技术指标优劣顺序推荐。</w:t>
      </w:r>
    </w:p>
    <w:p>
      <w:pPr>
        <w:tabs>
          <w:tab w:val="left" w:pos="0"/>
        </w:tabs>
        <w:adjustRightInd w:val="0"/>
        <w:snapToGrid w:val="0"/>
        <w:spacing w:line="360" w:lineRule="auto"/>
        <w:rPr>
          <w:rFonts w:ascii="宋体" w:hAnsi="宋体"/>
          <w:b/>
          <w:bCs/>
          <w:szCs w:val="21"/>
        </w:rPr>
      </w:pPr>
      <w:r>
        <w:rPr>
          <w:rFonts w:hint="eastAsia" w:ascii="宋体" w:hAnsi="宋体"/>
          <w:b/>
          <w:bCs/>
          <w:szCs w:val="21"/>
        </w:rPr>
        <w:t>31.确定成交单位</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31.1采购代理机构应当在评审结束后2个工作日内将评审报告送采购人确认。</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31.2采购人应当在收到评审报告后5个工作日内，从评审报告提出的成交候选人中，按照排序由高到低的原则确定成交单位，也可以书面授权磋商小组直接确定成交单位。</w:t>
      </w:r>
    </w:p>
    <w:p>
      <w:pPr>
        <w:pStyle w:val="23"/>
        <w:adjustRightInd w:val="0"/>
        <w:snapToGrid w:val="0"/>
        <w:spacing w:line="360" w:lineRule="auto"/>
        <w:ind w:left="632" w:hanging="632" w:hangingChars="300"/>
        <w:rPr>
          <w:rFonts w:ascii="宋体" w:hAnsi="宋体"/>
          <w:b/>
          <w:sz w:val="21"/>
          <w:szCs w:val="21"/>
        </w:rPr>
      </w:pPr>
      <w:r>
        <w:rPr>
          <w:rFonts w:hint="eastAsia" w:ascii="宋体" w:hAnsi="宋体"/>
          <w:b/>
          <w:sz w:val="21"/>
          <w:szCs w:val="21"/>
        </w:rPr>
        <w:t>32.</w:t>
      </w:r>
      <w:r>
        <w:rPr>
          <w:rFonts w:hint="eastAsia" w:ascii="宋体" w:hAnsi="宋体"/>
          <w:sz w:val="21"/>
          <w:szCs w:val="21"/>
        </w:rPr>
        <w:t xml:space="preserve"> </w:t>
      </w:r>
      <w:r>
        <w:rPr>
          <w:rFonts w:hint="eastAsia" w:ascii="宋体" w:hAnsi="宋体"/>
          <w:b/>
          <w:sz w:val="21"/>
          <w:szCs w:val="21"/>
        </w:rPr>
        <w:t>终止竞争性磋商采购</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bCs/>
          <w:szCs w:val="21"/>
        </w:rPr>
        <w:t>32.1</w:t>
      </w:r>
      <w:r>
        <w:rPr>
          <w:rFonts w:hint="eastAsia" w:ascii="宋体" w:hAnsi="宋体" w:cs="宋体"/>
          <w:kern w:val="0"/>
          <w:szCs w:val="21"/>
        </w:rPr>
        <w:t>出现下列情形之一的，采购人或者采购代理机构应当终止竞争性磋商采购活动，</w:t>
      </w:r>
      <w:r>
        <w:rPr>
          <w:rFonts w:hint="eastAsia" w:ascii="宋体" w:hAnsi="宋体"/>
          <w:szCs w:val="21"/>
        </w:rPr>
        <w:t>在财政部门指定的媒体上</w:t>
      </w:r>
      <w:r>
        <w:rPr>
          <w:rFonts w:hint="eastAsia" w:ascii="宋体" w:hAnsi="宋体" w:cs="宋体"/>
          <w:kern w:val="0"/>
          <w:szCs w:val="21"/>
        </w:rPr>
        <w:t xml:space="preserve">发布项目终止公告并说明原因，重新开展采购活动： </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（1）因情况变化，不再符合规定的竞争性磋商采购方式适用情形的；</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（2）出现影响采购公正的违法、违规行为的；</w:t>
      </w:r>
    </w:p>
    <w:p>
      <w:pPr>
        <w:widowControl/>
        <w:adjustRightInd w:val="0"/>
        <w:snapToGrid w:val="0"/>
        <w:spacing w:line="360" w:lineRule="auto"/>
        <w:ind w:firstLine="420"/>
        <w:jc w:val="left"/>
        <w:rPr>
          <w:rFonts w:ascii="宋体" w:hAnsi="宋体"/>
          <w:b/>
          <w:bCs/>
          <w:szCs w:val="21"/>
        </w:rPr>
      </w:pPr>
      <w:r>
        <w:rPr>
          <w:rFonts w:hint="eastAsia" w:ascii="宋体" w:hAnsi="宋体" w:cs="宋体"/>
          <w:kern w:val="0"/>
          <w:szCs w:val="21"/>
        </w:rPr>
        <w:t>（3）除市场竞争不充分的科研项目，以及需要扶持的科技成果转化项目外，在采购过程中符合竞争要求的供应商或者报价未超过采购预算的供应商不足3家的，或者提交最后报价的供应商少于3家的。</w:t>
      </w:r>
    </w:p>
    <w:p>
      <w:pPr>
        <w:widowControl/>
        <w:adjustRightInd w:val="0"/>
        <w:snapToGrid w:val="0"/>
        <w:spacing w:line="360" w:lineRule="auto"/>
        <w:jc w:val="left"/>
        <w:rPr>
          <w:rFonts w:ascii="宋体" w:hAnsi="宋体" w:cs="宋体"/>
          <w:b/>
          <w:kern w:val="0"/>
          <w:szCs w:val="21"/>
        </w:rPr>
      </w:pPr>
      <w:r>
        <w:rPr>
          <w:rFonts w:hint="eastAsia" w:ascii="宋体" w:hAnsi="宋体" w:cs="宋体"/>
          <w:b/>
          <w:kern w:val="0"/>
          <w:szCs w:val="21"/>
        </w:rPr>
        <w:t>33．重新评审</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33.1除资格性审查认定错误和分值汇总计算错误、分项评分超出评分标准范围、客观分评分不一致、经磋商小组一致认定评分畸高、畸低的情形外，采购人或者采购代理机构不以任何理由组织重新评审。采购人、采购代理机构发现磋商小组未按照采购文件规定的评定成交的标准进行评审的，应当重新开展采购活动，并同时书面报告本级财政部门。</w:t>
      </w:r>
    </w:p>
    <w:p>
      <w:pPr>
        <w:adjustRightInd w:val="0"/>
        <w:snapToGrid w:val="0"/>
        <w:spacing w:line="360" w:lineRule="auto"/>
        <w:rPr>
          <w:rFonts w:ascii="宋体" w:hAnsi="宋体"/>
          <w:b/>
          <w:bCs/>
          <w:szCs w:val="21"/>
        </w:rPr>
      </w:pPr>
      <w:r>
        <w:rPr>
          <w:rFonts w:hint="eastAsia" w:ascii="宋体" w:hAnsi="宋体"/>
          <w:b/>
          <w:bCs/>
          <w:szCs w:val="21"/>
        </w:rPr>
        <w:t>34.保密及串通行为</w:t>
      </w:r>
    </w:p>
    <w:p>
      <w:pPr>
        <w:adjustRightInd w:val="0"/>
        <w:snapToGrid w:val="0"/>
        <w:spacing w:line="360" w:lineRule="auto"/>
        <w:ind w:firstLine="420" w:firstLineChars="200"/>
        <w:rPr>
          <w:rFonts w:ascii="宋体" w:hAnsi="宋体"/>
          <w:szCs w:val="21"/>
        </w:rPr>
      </w:pPr>
      <w:r>
        <w:rPr>
          <w:rFonts w:hint="eastAsia" w:ascii="宋体" w:hAnsi="宋体"/>
          <w:szCs w:val="21"/>
        </w:rPr>
        <w:t>34.1磋商小组成员以及与评审工作有关的人员不得泄露评审情况以及评审过程中获悉的国家秘密、商业秘密。</w:t>
      </w:r>
    </w:p>
    <w:p>
      <w:pPr>
        <w:adjustRightInd w:val="0"/>
        <w:snapToGrid w:val="0"/>
        <w:spacing w:line="360" w:lineRule="auto"/>
        <w:ind w:firstLine="420" w:firstLineChars="200"/>
        <w:rPr>
          <w:rFonts w:ascii="宋体" w:hAnsi="宋体"/>
          <w:szCs w:val="21"/>
        </w:rPr>
      </w:pPr>
      <w:r>
        <w:rPr>
          <w:rFonts w:hint="eastAsia" w:ascii="宋体" w:hAnsi="宋体"/>
          <w:szCs w:val="21"/>
        </w:rPr>
        <w:t>34.2</w:t>
      </w:r>
      <w:r>
        <w:rPr>
          <w:rFonts w:hint="eastAsia" w:ascii="宋体" w:hAnsi="宋体" w:cs="宋体"/>
          <w:kern w:val="0"/>
          <w:szCs w:val="21"/>
        </w:rPr>
        <w:t>供应商</w:t>
      </w:r>
      <w:r>
        <w:rPr>
          <w:rFonts w:hint="eastAsia" w:ascii="宋体" w:hAnsi="宋体"/>
          <w:szCs w:val="21"/>
        </w:rPr>
        <w:t>不得与</w:t>
      </w:r>
      <w:r>
        <w:rPr>
          <w:rFonts w:hint="eastAsia" w:ascii="宋体" w:hAnsi="宋体" w:cs="宋体"/>
          <w:kern w:val="0"/>
          <w:szCs w:val="21"/>
        </w:rPr>
        <w:t>采购人、采购代理机构、其他供应商恶意</w:t>
      </w:r>
      <w:r>
        <w:rPr>
          <w:rFonts w:hint="eastAsia" w:ascii="宋体" w:hAnsi="宋体"/>
          <w:szCs w:val="21"/>
        </w:rPr>
        <w:t>串通；不得向</w:t>
      </w:r>
      <w:r>
        <w:rPr>
          <w:rFonts w:hint="eastAsia" w:ascii="宋体" w:hAnsi="宋体" w:cs="宋体"/>
          <w:kern w:val="0"/>
          <w:szCs w:val="21"/>
        </w:rPr>
        <w:t>采购人、采购代理机构</w:t>
      </w:r>
      <w:r>
        <w:rPr>
          <w:rFonts w:hint="eastAsia" w:ascii="宋体" w:hAnsi="宋体"/>
          <w:szCs w:val="21"/>
        </w:rPr>
        <w:t>或者磋商小组成员行贿或者提供其他不正当利益；不得提供虚假材料谋取成交；不得以任何方式干扰、影响采购工作。</w:t>
      </w:r>
    </w:p>
    <w:p>
      <w:pPr>
        <w:pStyle w:val="41"/>
        <w:adjustRightInd w:val="0"/>
        <w:snapToGrid w:val="0"/>
        <w:spacing w:before="0" w:beforeAutospacing="0" w:after="0" w:afterAutospacing="0" w:line="360" w:lineRule="auto"/>
        <w:ind w:firstLine="420" w:firstLineChars="200"/>
        <w:rPr>
          <w:sz w:val="21"/>
          <w:szCs w:val="21"/>
          <w:lang w:val="zh-CN"/>
        </w:rPr>
      </w:pPr>
      <w:r>
        <w:rPr>
          <w:rFonts w:hint="eastAsia" w:cs="Arial"/>
          <w:sz w:val="21"/>
          <w:szCs w:val="21"/>
        </w:rPr>
        <w:t>34.3</w:t>
      </w:r>
      <w:r>
        <w:rPr>
          <w:rFonts w:cs="Arial"/>
          <w:sz w:val="21"/>
          <w:szCs w:val="21"/>
        </w:rPr>
        <w:t>有下列情形之一的，</w:t>
      </w:r>
      <w:r>
        <w:rPr>
          <w:sz w:val="21"/>
          <w:szCs w:val="21"/>
          <w:lang w:val="zh-CN"/>
        </w:rPr>
        <w:t>属于恶意串通，</w:t>
      </w:r>
      <w:r>
        <w:rPr>
          <w:sz w:val="21"/>
          <w:szCs w:val="21"/>
        </w:rPr>
        <w:t>成交无效，并</w:t>
      </w:r>
      <w:r>
        <w:rPr>
          <w:sz w:val="21"/>
          <w:szCs w:val="21"/>
          <w:lang w:val="zh-CN"/>
        </w:rPr>
        <w:t>依照《政府采购法》第七十七条的规定追究法律责任：</w:t>
      </w:r>
    </w:p>
    <w:p>
      <w:pPr>
        <w:adjustRightInd w:val="0"/>
        <w:snapToGrid w:val="0"/>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kern w:val="0"/>
          <w:szCs w:val="21"/>
        </w:rPr>
        <w:t>供应商</w:t>
      </w:r>
      <w:r>
        <w:rPr>
          <w:rFonts w:hint="eastAsia" w:ascii="宋体" w:hAnsi="宋体"/>
          <w:szCs w:val="21"/>
        </w:rPr>
        <w:t>直接或者间接从</w:t>
      </w:r>
      <w:r>
        <w:rPr>
          <w:rFonts w:hint="eastAsia" w:ascii="宋体" w:hAnsi="宋体"/>
          <w:bCs/>
          <w:szCs w:val="21"/>
        </w:rPr>
        <w:t>采购人、采购代理机构</w:t>
      </w:r>
      <w:r>
        <w:rPr>
          <w:rFonts w:hint="eastAsia" w:ascii="宋体" w:hAnsi="宋体"/>
          <w:szCs w:val="21"/>
        </w:rPr>
        <w:t>获得其他</w:t>
      </w:r>
      <w:r>
        <w:rPr>
          <w:rFonts w:hint="eastAsia" w:ascii="宋体" w:hAnsi="宋体" w:cs="宋体"/>
          <w:kern w:val="0"/>
          <w:szCs w:val="21"/>
        </w:rPr>
        <w:t>供应商</w:t>
      </w:r>
      <w:r>
        <w:rPr>
          <w:rFonts w:hint="eastAsia" w:ascii="宋体" w:hAnsi="宋体"/>
          <w:szCs w:val="21"/>
        </w:rPr>
        <w:t>的相应情况，并修改其响应文件的；</w:t>
      </w:r>
    </w:p>
    <w:p>
      <w:pPr>
        <w:adjustRightInd w:val="0"/>
        <w:snapToGrid w:val="0"/>
        <w:spacing w:line="360" w:lineRule="auto"/>
        <w:ind w:firstLine="420" w:firstLineChars="200"/>
        <w:rPr>
          <w:rFonts w:ascii="宋体" w:hAnsi="宋体"/>
          <w:szCs w:val="21"/>
        </w:rPr>
      </w:pPr>
      <w:r>
        <w:rPr>
          <w:rFonts w:hint="eastAsia" w:ascii="宋体" w:hAnsi="宋体"/>
          <w:szCs w:val="21"/>
        </w:rPr>
        <w:t>（2）</w:t>
      </w:r>
      <w:r>
        <w:rPr>
          <w:rFonts w:hint="eastAsia" w:ascii="宋体" w:hAnsi="宋体"/>
          <w:bCs/>
          <w:szCs w:val="21"/>
        </w:rPr>
        <w:t>采购人、采购代理机构</w:t>
      </w:r>
      <w:r>
        <w:rPr>
          <w:rFonts w:hint="eastAsia" w:ascii="宋体" w:hAnsi="宋体"/>
          <w:szCs w:val="21"/>
        </w:rPr>
        <w:t>授意</w:t>
      </w:r>
      <w:r>
        <w:rPr>
          <w:rFonts w:hint="eastAsia" w:ascii="宋体" w:hAnsi="宋体" w:cs="宋体"/>
          <w:kern w:val="0"/>
          <w:szCs w:val="21"/>
        </w:rPr>
        <w:t>供应商</w:t>
      </w:r>
      <w:r>
        <w:rPr>
          <w:rFonts w:hint="eastAsia" w:ascii="宋体" w:hAnsi="宋体"/>
          <w:szCs w:val="21"/>
        </w:rPr>
        <w:t>撤换、修改响应文件的；</w:t>
      </w:r>
    </w:p>
    <w:p>
      <w:pPr>
        <w:adjustRightInd w:val="0"/>
        <w:snapToGri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cs="宋体"/>
          <w:kern w:val="0"/>
          <w:szCs w:val="21"/>
        </w:rPr>
        <w:t>供应商</w:t>
      </w:r>
      <w:r>
        <w:rPr>
          <w:rFonts w:hint="eastAsia" w:ascii="宋体" w:hAnsi="宋体"/>
          <w:szCs w:val="21"/>
        </w:rPr>
        <w:t>之间协商技术方案、合同条款以及报价等响应文件实质性内容的；</w:t>
      </w:r>
    </w:p>
    <w:p>
      <w:pPr>
        <w:adjustRightInd w:val="0"/>
        <w:snapToGrid w:val="0"/>
        <w:spacing w:line="360" w:lineRule="auto"/>
        <w:ind w:firstLine="420" w:firstLineChars="200"/>
        <w:rPr>
          <w:rFonts w:ascii="宋体" w:hAnsi="宋体"/>
          <w:szCs w:val="21"/>
        </w:rPr>
      </w:pPr>
      <w:r>
        <w:rPr>
          <w:rFonts w:hint="eastAsia" w:ascii="宋体" w:hAnsi="宋体"/>
          <w:szCs w:val="21"/>
        </w:rPr>
        <w:t>（4）属于同一集团、协会、商会等组织成员的</w:t>
      </w:r>
      <w:r>
        <w:rPr>
          <w:rFonts w:hint="eastAsia" w:ascii="宋体" w:hAnsi="宋体" w:cs="宋体"/>
          <w:kern w:val="0"/>
          <w:szCs w:val="21"/>
        </w:rPr>
        <w:t>供应商</w:t>
      </w:r>
      <w:r>
        <w:rPr>
          <w:rFonts w:hint="eastAsia" w:ascii="宋体" w:hAnsi="宋体"/>
          <w:szCs w:val="21"/>
        </w:rPr>
        <w:t>按照该组织要求协同参加竞争性磋商政府采购活动的；</w:t>
      </w:r>
    </w:p>
    <w:p>
      <w:pPr>
        <w:adjustRightInd w:val="0"/>
        <w:snapToGrid w:val="0"/>
        <w:spacing w:line="360" w:lineRule="auto"/>
        <w:ind w:firstLine="420" w:firstLineChars="200"/>
        <w:rPr>
          <w:rFonts w:ascii="宋体" w:hAnsi="宋体"/>
          <w:szCs w:val="21"/>
        </w:rPr>
      </w:pPr>
      <w:r>
        <w:rPr>
          <w:rFonts w:hint="eastAsia" w:ascii="宋体" w:hAnsi="宋体"/>
          <w:szCs w:val="21"/>
        </w:rPr>
        <w:t>（5）</w:t>
      </w:r>
      <w:r>
        <w:rPr>
          <w:rFonts w:hint="eastAsia" w:ascii="宋体" w:hAnsi="宋体" w:cs="宋体"/>
          <w:kern w:val="0"/>
          <w:szCs w:val="21"/>
        </w:rPr>
        <w:t>供应商</w:t>
      </w:r>
      <w:r>
        <w:rPr>
          <w:rFonts w:hint="eastAsia" w:ascii="宋体" w:hAnsi="宋体"/>
          <w:szCs w:val="21"/>
        </w:rPr>
        <w:t>之间事先约定由某一特定</w:t>
      </w:r>
      <w:r>
        <w:rPr>
          <w:rFonts w:hint="eastAsia" w:ascii="宋体" w:hAnsi="宋体" w:cs="宋体"/>
          <w:kern w:val="0"/>
          <w:szCs w:val="21"/>
        </w:rPr>
        <w:t>供应商</w:t>
      </w:r>
      <w:r>
        <w:rPr>
          <w:rFonts w:hint="eastAsia" w:ascii="宋体" w:hAnsi="宋体"/>
          <w:szCs w:val="21"/>
        </w:rPr>
        <w:t>成交的；</w:t>
      </w:r>
    </w:p>
    <w:p>
      <w:pPr>
        <w:adjustRightInd w:val="0"/>
        <w:snapToGrid w:val="0"/>
        <w:spacing w:line="360" w:lineRule="auto"/>
        <w:ind w:firstLine="420" w:firstLineChars="200"/>
        <w:rPr>
          <w:rFonts w:ascii="宋体" w:hAnsi="宋体"/>
          <w:szCs w:val="21"/>
        </w:rPr>
      </w:pPr>
      <w:r>
        <w:rPr>
          <w:rFonts w:hint="eastAsia" w:ascii="宋体" w:hAnsi="宋体"/>
          <w:szCs w:val="21"/>
        </w:rPr>
        <w:t>（6）</w:t>
      </w:r>
      <w:r>
        <w:rPr>
          <w:rFonts w:hint="eastAsia" w:ascii="宋体" w:hAnsi="宋体" w:cs="宋体"/>
          <w:kern w:val="0"/>
          <w:szCs w:val="21"/>
        </w:rPr>
        <w:t>供应商</w:t>
      </w:r>
      <w:r>
        <w:rPr>
          <w:rFonts w:hint="eastAsia" w:ascii="宋体" w:hAnsi="宋体"/>
          <w:szCs w:val="21"/>
        </w:rPr>
        <w:t>之间商定部分</w:t>
      </w:r>
      <w:r>
        <w:rPr>
          <w:rFonts w:hint="eastAsia" w:ascii="宋体" w:hAnsi="宋体" w:cs="宋体"/>
          <w:kern w:val="0"/>
          <w:szCs w:val="21"/>
        </w:rPr>
        <w:t>供应商</w:t>
      </w:r>
      <w:r>
        <w:rPr>
          <w:rFonts w:hint="eastAsia" w:ascii="宋体" w:hAnsi="宋体"/>
          <w:szCs w:val="21"/>
        </w:rPr>
        <w:t>放弃提交响应文件或者退出磋商或者放弃成交的；</w:t>
      </w:r>
    </w:p>
    <w:p>
      <w:pPr>
        <w:adjustRightInd w:val="0"/>
        <w:snapToGrid w:val="0"/>
        <w:spacing w:line="360" w:lineRule="auto"/>
        <w:ind w:firstLine="420" w:firstLineChars="200"/>
        <w:rPr>
          <w:rFonts w:ascii="宋体" w:hAnsi="宋体"/>
          <w:b/>
          <w:szCs w:val="21"/>
        </w:rPr>
      </w:pPr>
      <w:r>
        <w:rPr>
          <w:rFonts w:hint="eastAsia" w:ascii="宋体" w:hAnsi="宋体"/>
          <w:szCs w:val="21"/>
        </w:rPr>
        <w:t>（7）</w:t>
      </w:r>
      <w:r>
        <w:rPr>
          <w:rFonts w:hint="eastAsia" w:ascii="宋体" w:hAnsi="宋体" w:cs="宋体"/>
          <w:kern w:val="0"/>
          <w:szCs w:val="21"/>
        </w:rPr>
        <w:t>供应商</w:t>
      </w:r>
      <w:r>
        <w:rPr>
          <w:rFonts w:hint="eastAsia" w:ascii="宋体" w:hAnsi="宋体"/>
          <w:szCs w:val="21"/>
        </w:rPr>
        <w:t>与</w:t>
      </w:r>
      <w:r>
        <w:rPr>
          <w:rFonts w:hint="eastAsia" w:ascii="宋体" w:hAnsi="宋体"/>
          <w:bCs/>
          <w:szCs w:val="21"/>
        </w:rPr>
        <w:t>采购人、采购代理机构以及</w:t>
      </w:r>
      <w:r>
        <w:rPr>
          <w:rFonts w:hint="eastAsia" w:ascii="宋体" w:hAnsi="宋体"/>
          <w:szCs w:val="21"/>
        </w:rPr>
        <w:t>磋商小组成员之间、</w:t>
      </w:r>
      <w:r>
        <w:rPr>
          <w:rFonts w:hint="eastAsia" w:ascii="宋体" w:hAnsi="宋体" w:cs="宋体"/>
          <w:kern w:val="0"/>
          <w:szCs w:val="21"/>
        </w:rPr>
        <w:t>供应商</w:t>
      </w:r>
      <w:r>
        <w:rPr>
          <w:rFonts w:hint="eastAsia" w:ascii="宋体" w:hAnsi="宋体"/>
          <w:szCs w:val="21"/>
        </w:rPr>
        <w:t>相互之间，为谋求特定</w:t>
      </w:r>
      <w:r>
        <w:rPr>
          <w:rFonts w:hint="eastAsia" w:ascii="宋体" w:hAnsi="宋体" w:cs="宋体"/>
          <w:kern w:val="0"/>
          <w:szCs w:val="21"/>
        </w:rPr>
        <w:t>供应商</w:t>
      </w:r>
      <w:r>
        <w:rPr>
          <w:rFonts w:hint="eastAsia" w:ascii="宋体" w:hAnsi="宋体"/>
          <w:szCs w:val="21"/>
        </w:rPr>
        <w:t>成交或者排斥其他</w:t>
      </w:r>
      <w:r>
        <w:rPr>
          <w:rFonts w:hint="eastAsia" w:ascii="宋体" w:hAnsi="宋体" w:cs="宋体"/>
          <w:kern w:val="0"/>
          <w:szCs w:val="21"/>
        </w:rPr>
        <w:t>供应商</w:t>
      </w:r>
      <w:r>
        <w:rPr>
          <w:rFonts w:hint="eastAsia" w:ascii="宋体" w:hAnsi="宋体"/>
          <w:szCs w:val="21"/>
        </w:rPr>
        <w:t>的其他串通行为的。</w:t>
      </w:r>
    </w:p>
    <w:p>
      <w:pPr>
        <w:adjustRightInd w:val="0"/>
        <w:snapToGrid w:val="0"/>
        <w:spacing w:line="360" w:lineRule="auto"/>
        <w:ind w:firstLine="420" w:firstLineChars="200"/>
        <w:rPr>
          <w:rFonts w:ascii="宋体" w:hAnsi="宋体"/>
          <w:szCs w:val="21"/>
        </w:rPr>
      </w:pPr>
      <w:r>
        <w:rPr>
          <w:rFonts w:ascii="宋体" w:hAnsi="宋体" w:cs="Arial"/>
          <w:szCs w:val="21"/>
        </w:rPr>
        <w:t>（</w:t>
      </w:r>
      <w:r>
        <w:rPr>
          <w:rFonts w:hint="eastAsia" w:ascii="宋体" w:hAnsi="宋体" w:cs="Arial"/>
          <w:szCs w:val="21"/>
        </w:rPr>
        <w:t>8</w:t>
      </w:r>
      <w:r>
        <w:rPr>
          <w:rFonts w:ascii="宋体" w:hAnsi="宋体" w:cs="Arial"/>
          <w:szCs w:val="21"/>
        </w:rPr>
        <w:t>）</w:t>
      </w:r>
      <w:r>
        <w:rPr>
          <w:rFonts w:ascii="宋体" w:hAnsi="宋体"/>
          <w:szCs w:val="21"/>
        </w:rPr>
        <w:t>法律、行政法规或规章规定的其他串通行为。</w:t>
      </w:r>
    </w:p>
    <w:p>
      <w:pPr>
        <w:pStyle w:val="4"/>
        <w:rPr>
          <w:rFonts w:ascii="宋体" w:hAnsi="宋体"/>
          <w:sz w:val="21"/>
          <w:szCs w:val="21"/>
        </w:rPr>
      </w:pPr>
      <w:bookmarkStart w:id="41" w:name="_Toc77949789"/>
      <w:r>
        <w:rPr>
          <w:rFonts w:hint="eastAsia" w:ascii="宋体" w:hAnsi="宋体"/>
          <w:sz w:val="21"/>
          <w:szCs w:val="21"/>
        </w:rPr>
        <w:t>六、成交结果信息公布与授予合同</w:t>
      </w:r>
      <w:bookmarkEnd w:id="41"/>
    </w:p>
    <w:p>
      <w:pPr>
        <w:adjustRightInd w:val="0"/>
        <w:snapToGrid w:val="0"/>
        <w:spacing w:line="360" w:lineRule="auto"/>
        <w:rPr>
          <w:rFonts w:ascii="宋体" w:hAnsi="宋体"/>
          <w:b/>
          <w:bCs/>
          <w:szCs w:val="21"/>
        </w:rPr>
      </w:pPr>
      <w:r>
        <w:rPr>
          <w:rFonts w:hint="eastAsia" w:ascii="宋体" w:hAnsi="宋体"/>
          <w:b/>
          <w:bCs/>
          <w:szCs w:val="21"/>
        </w:rPr>
        <w:t>35.成交信息的公布</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35.1成交供应商确定后2个工作日内，采购人或者采购代理机构应将成交结果信息在</w:t>
      </w:r>
      <w:r>
        <w:rPr>
          <w:rFonts w:hint="eastAsia" w:ascii="宋体" w:hAnsi="宋体"/>
          <w:b/>
          <w:sz w:val="21"/>
          <w:szCs w:val="21"/>
        </w:rPr>
        <w:t>磋商须知前附表</w:t>
      </w:r>
      <w:r>
        <w:rPr>
          <w:rFonts w:hint="eastAsia" w:ascii="宋体" w:hAnsi="宋体"/>
          <w:sz w:val="21"/>
          <w:szCs w:val="21"/>
        </w:rPr>
        <w:t>指定的媒体上公布。</w:t>
      </w:r>
    </w:p>
    <w:p>
      <w:pPr>
        <w:adjustRightInd w:val="0"/>
        <w:snapToGrid w:val="0"/>
        <w:spacing w:line="360" w:lineRule="auto"/>
        <w:rPr>
          <w:rFonts w:ascii="宋体" w:hAnsi="宋体"/>
          <w:b/>
          <w:bCs/>
          <w:szCs w:val="21"/>
        </w:rPr>
      </w:pPr>
      <w:r>
        <w:rPr>
          <w:rFonts w:hint="eastAsia" w:ascii="宋体" w:hAnsi="宋体"/>
          <w:b/>
          <w:bCs/>
          <w:szCs w:val="21"/>
        </w:rPr>
        <w:t>36.询问及质疑</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36.1供应商对磋商文件提出询问或者质疑的，必须遵守政府采购的相关法规，且应提交纸质的质询或者质疑文件原件，并须附证明材料，同时说明供应商联系人、联系方式。原件需加盖供应商公章并由被授权代表签署。</w:t>
      </w:r>
    </w:p>
    <w:p>
      <w:pPr>
        <w:adjustRightInd w:val="0"/>
        <w:snapToGrid w:val="0"/>
        <w:spacing w:line="360" w:lineRule="auto"/>
        <w:rPr>
          <w:rFonts w:ascii="宋体" w:hAnsi="宋体"/>
          <w:b/>
          <w:bCs/>
          <w:szCs w:val="21"/>
        </w:rPr>
      </w:pPr>
      <w:r>
        <w:rPr>
          <w:rFonts w:hint="eastAsia" w:ascii="宋体" w:hAnsi="宋体"/>
          <w:b/>
          <w:bCs/>
          <w:szCs w:val="21"/>
        </w:rPr>
        <w:t>37.成交通知</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37.1成交单位确定后，采购人或采购代理机构将以书面形式向成交</w:t>
      </w:r>
      <w:r>
        <w:rPr>
          <w:rFonts w:hint="eastAsia" w:ascii="宋体" w:hAnsi="宋体" w:cs="宋体"/>
          <w:kern w:val="0"/>
          <w:sz w:val="21"/>
          <w:szCs w:val="21"/>
        </w:rPr>
        <w:t>单位</w:t>
      </w:r>
      <w:r>
        <w:rPr>
          <w:rFonts w:hint="eastAsia" w:ascii="宋体" w:hAnsi="宋体"/>
          <w:sz w:val="21"/>
          <w:szCs w:val="21"/>
        </w:rPr>
        <w:t>发出成交通知书。成交通知书对采购人和成交单位具有同等法律效力。</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37.2 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ascii="宋体" w:hAnsi="宋体"/>
          <w:szCs w:val="21"/>
        </w:rPr>
      </w:pPr>
      <w:r>
        <w:rPr>
          <w:rFonts w:hint="eastAsia" w:ascii="宋体" w:hAnsi="宋体" w:cs="宋体"/>
          <w:kern w:val="0"/>
          <w:szCs w:val="21"/>
        </w:rPr>
        <w:t xml:space="preserve">37.3 </w:t>
      </w:r>
      <w:r>
        <w:rPr>
          <w:rFonts w:hint="eastAsia" w:ascii="宋体" w:hAnsi="宋体"/>
          <w:szCs w:val="21"/>
        </w:rPr>
        <w:t>成交单位在收到采购代理机构的成交通知书后10日内，应按照</w:t>
      </w:r>
      <w:r>
        <w:rPr>
          <w:rFonts w:hint="eastAsia" w:ascii="宋体" w:hAnsi="宋体"/>
          <w:b/>
          <w:szCs w:val="21"/>
        </w:rPr>
        <w:t>磋商须知前附表</w:t>
      </w:r>
      <w:r>
        <w:rPr>
          <w:rFonts w:hint="eastAsia" w:ascii="宋体" w:hAnsi="宋体"/>
          <w:szCs w:val="21"/>
        </w:rPr>
        <w:t>的规定，向采购人提交履约担保。</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37.4 成交单位</w:t>
      </w:r>
      <w:r>
        <w:rPr>
          <w:rFonts w:hint="eastAsia" w:ascii="宋体" w:hAnsi="宋体"/>
          <w:spacing w:val="4"/>
          <w:sz w:val="21"/>
          <w:szCs w:val="21"/>
        </w:rPr>
        <w:t>没有按照本章第37.3</w:t>
      </w:r>
      <w:r>
        <w:rPr>
          <w:rFonts w:hint="eastAsia" w:ascii="宋体" w:hAnsi="宋体" w:cs="宋体"/>
          <w:kern w:val="0"/>
          <w:sz w:val="21"/>
          <w:szCs w:val="21"/>
          <w:lang w:val="zh-CN"/>
        </w:rPr>
        <w:t>款</w:t>
      </w:r>
      <w:r>
        <w:rPr>
          <w:rFonts w:hint="eastAsia" w:ascii="宋体" w:hAnsi="宋体"/>
          <w:spacing w:val="4"/>
          <w:sz w:val="21"/>
          <w:szCs w:val="21"/>
        </w:rPr>
        <w:t>规定</w:t>
      </w:r>
      <w:r>
        <w:rPr>
          <w:rFonts w:hint="eastAsia" w:ascii="宋体" w:hAnsi="宋体"/>
          <w:sz w:val="21"/>
          <w:szCs w:val="21"/>
        </w:rPr>
        <w:t>提交履约担保的</w:t>
      </w:r>
      <w:r>
        <w:rPr>
          <w:rFonts w:hint="eastAsia" w:ascii="宋体" w:hAnsi="宋体"/>
          <w:spacing w:val="4"/>
          <w:sz w:val="21"/>
          <w:szCs w:val="21"/>
        </w:rPr>
        <w:t>，视为放弃</w:t>
      </w:r>
      <w:r>
        <w:rPr>
          <w:rFonts w:hint="eastAsia" w:ascii="宋体" w:hAnsi="宋体"/>
          <w:sz w:val="21"/>
          <w:szCs w:val="21"/>
        </w:rPr>
        <w:t>成交资格</w:t>
      </w:r>
      <w:r>
        <w:rPr>
          <w:rFonts w:hint="eastAsia" w:ascii="宋体" w:hAnsi="宋体"/>
          <w:spacing w:val="4"/>
          <w:sz w:val="21"/>
          <w:szCs w:val="21"/>
        </w:rPr>
        <w:t>，</w:t>
      </w:r>
      <w:r>
        <w:rPr>
          <w:rFonts w:hint="eastAsia" w:ascii="宋体" w:hAnsi="宋体"/>
          <w:spacing w:val="2"/>
          <w:sz w:val="21"/>
          <w:szCs w:val="21"/>
        </w:rPr>
        <w:t>其磋商保证金不予退还。</w:t>
      </w:r>
    </w:p>
    <w:p>
      <w:pPr>
        <w:adjustRightInd w:val="0"/>
        <w:snapToGrid w:val="0"/>
        <w:spacing w:line="360" w:lineRule="auto"/>
        <w:rPr>
          <w:rFonts w:ascii="宋体" w:hAnsi="宋体"/>
          <w:b/>
          <w:bCs/>
          <w:szCs w:val="21"/>
        </w:rPr>
      </w:pPr>
      <w:r>
        <w:rPr>
          <w:rFonts w:hint="eastAsia" w:ascii="宋体" w:hAnsi="宋体"/>
          <w:b/>
          <w:bCs/>
          <w:szCs w:val="21"/>
        </w:rPr>
        <w:t>38.签订合同</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38.1 磋商文件、成交单位的响应文件及其补充的响应文件等均为签订政府采购合同的依据。</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38.2 成交单位应当在成交通知书发出之日起30日内与采购人签订政府采购合同。</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38.3 成交单位应当按照合同约定履行义务。成交单位不得向他人转让成交项目，也不得将成交项目分包后分别向他人转让。</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38.4 成交单位有下列情形之一的，责令限期改正，情节严重的，列入不良行为记录名单，在1至3年内禁止参加政府采购活动，并予以通报：</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（一）成交后无正当理由不与采购人签订合同的；</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（二）未按照采购文件确定的事项签订政府采购合同，或者与采购人另行订立背离合同实质性内容的协议的；</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（三）拒绝履行合同义务的；</w:t>
      </w:r>
    </w:p>
    <w:p>
      <w:pPr>
        <w:pStyle w:val="23"/>
        <w:adjustRightInd w:val="0"/>
        <w:snapToGrid w:val="0"/>
        <w:spacing w:line="360" w:lineRule="auto"/>
        <w:ind w:firstLine="420" w:firstLineChars="200"/>
        <w:rPr>
          <w:rFonts w:ascii="宋体" w:hAnsi="宋体" w:cs="宋体"/>
          <w:kern w:val="0"/>
          <w:sz w:val="21"/>
          <w:szCs w:val="21"/>
        </w:rPr>
      </w:pPr>
      <w:r>
        <w:rPr>
          <w:rFonts w:hint="eastAsia" w:ascii="宋体" w:hAnsi="宋体"/>
          <w:sz w:val="21"/>
          <w:szCs w:val="21"/>
        </w:rPr>
        <w:t>（四）</w:t>
      </w:r>
      <w:r>
        <w:rPr>
          <w:rFonts w:hint="eastAsia" w:ascii="宋体" w:hAnsi="宋体" w:cs="宋体"/>
          <w:kern w:val="0"/>
          <w:sz w:val="21"/>
          <w:szCs w:val="21"/>
        </w:rPr>
        <w:t>违反法律、规章、规范性文件规定的。</w:t>
      </w:r>
    </w:p>
    <w:p>
      <w:pPr>
        <w:pStyle w:val="4"/>
        <w:rPr>
          <w:rFonts w:ascii="宋体" w:hAnsi="宋体"/>
          <w:sz w:val="21"/>
          <w:szCs w:val="21"/>
        </w:rPr>
      </w:pPr>
      <w:bookmarkStart w:id="42" w:name="_Toc425613608"/>
      <w:bookmarkStart w:id="43" w:name="_Toc77949790"/>
      <w:r>
        <w:rPr>
          <w:rFonts w:hint="eastAsia" w:ascii="宋体" w:hAnsi="宋体"/>
          <w:sz w:val="21"/>
          <w:szCs w:val="21"/>
        </w:rPr>
        <w:t>七、其他规定</w:t>
      </w:r>
      <w:bookmarkEnd w:id="42"/>
      <w:bookmarkEnd w:id="43"/>
    </w:p>
    <w:p>
      <w:pPr>
        <w:adjustRightInd w:val="0"/>
        <w:snapToGrid w:val="0"/>
        <w:spacing w:line="360" w:lineRule="auto"/>
        <w:jc w:val="left"/>
        <w:rPr>
          <w:rFonts w:ascii="宋体" w:hAnsi="宋体"/>
          <w:b/>
          <w:szCs w:val="21"/>
        </w:rPr>
      </w:pPr>
      <w:r>
        <w:rPr>
          <w:rFonts w:hint="eastAsia" w:ascii="宋体" w:hAnsi="宋体"/>
          <w:b/>
          <w:szCs w:val="21"/>
        </w:rPr>
        <w:t>39.采购代理服务费</w:t>
      </w:r>
    </w:p>
    <w:p>
      <w:pPr>
        <w:tabs>
          <w:tab w:val="left" w:pos="420"/>
          <w:tab w:val="left" w:pos="7560"/>
          <w:tab w:val="left" w:pos="7740"/>
          <w:tab w:val="left" w:pos="7920"/>
        </w:tabs>
        <w:adjustRightInd w:val="0"/>
        <w:snapToGrid w:val="0"/>
        <w:spacing w:line="360" w:lineRule="auto"/>
        <w:ind w:firstLine="420" w:firstLineChars="200"/>
        <w:rPr>
          <w:rFonts w:ascii="宋体" w:hAnsi="宋体"/>
          <w:szCs w:val="21"/>
        </w:rPr>
      </w:pPr>
      <w:r>
        <w:rPr>
          <w:rFonts w:hint="eastAsia" w:ascii="宋体" w:hAnsi="宋体"/>
          <w:szCs w:val="21"/>
        </w:rPr>
        <w:t>39.1采购代理机构应按</w:t>
      </w:r>
      <w:r>
        <w:rPr>
          <w:rFonts w:hint="eastAsia" w:ascii="宋体" w:hAnsi="宋体"/>
          <w:b/>
          <w:szCs w:val="21"/>
        </w:rPr>
        <w:t>磋商须知前附表</w:t>
      </w:r>
      <w:r>
        <w:rPr>
          <w:rFonts w:hint="eastAsia" w:ascii="宋体" w:hAnsi="宋体"/>
          <w:szCs w:val="21"/>
        </w:rPr>
        <w:t>规定收取采购代理服务费。</w:t>
      </w:r>
    </w:p>
    <w:p>
      <w:pPr>
        <w:tabs>
          <w:tab w:val="left" w:pos="420"/>
          <w:tab w:val="left" w:pos="7560"/>
          <w:tab w:val="left" w:pos="7740"/>
          <w:tab w:val="left" w:pos="7920"/>
        </w:tabs>
        <w:adjustRightInd w:val="0"/>
        <w:snapToGrid w:val="0"/>
        <w:spacing w:line="360" w:lineRule="auto"/>
        <w:rPr>
          <w:rFonts w:ascii="宋体" w:hAnsi="宋体"/>
          <w:b/>
          <w:szCs w:val="21"/>
        </w:rPr>
      </w:pPr>
      <w:r>
        <w:rPr>
          <w:rFonts w:hint="eastAsia" w:ascii="宋体" w:hAnsi="宋体"/>
          <w:b/>
          <w:szCs w:val="21"/>
        </w:rPr>
        <w:t>40. 其他规定</w:t>
      </w:r>
    </w:p>
    <w:p>
      <w:pPr>
        <w:spacing w:line="360" w:lineRule="auto"/>
        <w:ind w:firstLine="420" w:firstLineChars="200"/>
        <w:rPr>
          <w:rFonts w:ascii="宋体" w:hAnsi="宋体" w:cs="仿宋_GB2312"/>
          <w:szCs w:val="21"/>
        </w:rPr>
      </w:pPr>
      <w:r>
        <w:rPr>
          <w:rFonts w:hint="eastAsia" w:ascii="宋体" w:hAnsi="宋体"/>
          <w:szCs w:val="21"/>
        </w:rPr>
        <w:t>40.1磋商文件的其他规定见</w:t>
      </w:r>
      <w:r>
        <w:rPr>
          <w:rFonts w:hint="eastAsia" w:ascii="宋体" w:hAnsi="宋体"/>
          <w:b/>
          <w:szCs w:val="21"/>
        </w:rPr>
        <w:t>磋商须知前附表</w:t>
      </w:r>
      <w:r>
        <w:rPr>
          <w:rFonts w:hint="eastAsia" w:ascii="宋体" w:hAnsi="宋体"/>
          <w:szCs w:val="21"/>
        </w:rPr>
        <w:t>。</w:t>
      </w:r>
    </w:p>
    <w:p>
      <w:bookmarkStart w:id="44" w:name="_Toc433113176"/>
      <w:bookmarkStart w:id="45" w:name="_Toc420948016"/>
    </w:p>
    <w:p/>
    <w:p>
      <w:pPr>
        <w:pStyle w:val="3"/>
      </w:pPr>
      <w:r>
        <w:br w:type="page"/>
      </w:r>
      <w:bookmarkStart w:id="46" w:name="_Toc77949791"/>
      <w:r>
        <w:rPr>
          <w:rFonts w:hint="eastAsia"/>
        </w:rPr>
        <w:t xml:space="preserve">第三章  </w:t>
      </w:r>
      <w:bookmarkEnd w:id="44"/>
      <w:bookmarkEnd w:id="45"/>
      <w:r>
        <w:rPr>
          <w:rFonts w:hint="eastAsia"/>
        </w:rPr>
        <w:t>合同协议书</w:t>
      </w:r>
      <w:bookmarkEnd w:id="46"/>
      <w:bookmarkStart w:id="47" w:name="_Toc420948017"/>
      <w:bookmarkStart w:id="48" w:name="_Toc433187361"/>
    </w:p>
    <w:p>
      <w:pPr>
        <w:spacing w:line="440" w:lineRule="exact"/>
        <w:ind w:firstLine="442" w:firstLineChars="200"/>
        <w:jc w:val="center"/>
        <w:rPr>
          <w:b/>
          <w:sz w:val="22"/>
          <w:szCs w:val="22"/>
        </w:rPr>
      </w:pPr>
      <w:bookmarkStart w:id="49" w:name="_Toc446500166"/>
      <w:bookmarkStart w:id="50" w:name="_Toc420948020"/>
      <w:r>
        <w:rPr>
          <w:rFonts w:hint="eastAsia"/>
          <w:b/>
          <w:sz w:val="22"/>
          <w:szCs w:val="22"/>
        </w:rPr>
        <w:t>（本合同仅供参考，具体以实际签订的为准）</w:t>
      </w:r>
    </w:p>
    <w:p>
      <w:pPr>
        <w:spacing w:line="500" w:lineRule="exact"/>
        <w:ind w:firstLine="420" w:firstLineChars="200"/>
        <w:rPr>
          <w:rFonts w:ascii="宋体" w:hAnsi="宋体" w:cs="仿宋"/>
          <w:szCs w:val="21"/>
        </w:rPr>
      </w:pPr>
      <w:r>
        <w:rPr>
          <w:rFonts w:hint="eastAsia" w:ascii="宋体" w:hAnsi="宋体" w:cs="仿宋"/>
          <w:szCs w:val="21"/>
        </w:rPr>
        <w:t>甲方（聘请单位）：</w:t>
      </w:r>
    </w:p>
    <w:p>
      <w:pPr>
        <w:spacing w:line="500" w:lineRule="exact"/>
        <w:ind w:firstLine="420" w:firstLineChars="200"/>
        <w:rPr>
          <w:rFonts w:ascii="宋体" w:hAnsi="宋体" w:cs="仿宋"/>
          <w:szCs w:val="21"/>
        </w:rPr>
      </w:pPr>
      <w:r>
        <w:rPr>
          <w:rFonts w:hint="eastAsia" w:ascii="宋体" w:hAnsi="宋体" w:cs="仿宋"/>
          <w:szCs w:val="21"/>
        </w:rPr>
        <w:t>乙方（服务单位）：</w:t>
      </w:r>
    </w:p>
    <w:p>
      <w:pPr>
        <w:spacing w:line="500" w:lineRule="exact"/>
        <w:ind w:firstLine="420" w:firstLineChars="200"/>
        <w:rPr>
          <w:rFonts w:ascii="宋体" w:hAnsi="宋体" w:cs="仿宋"/>
          <w:szCs w:val="21"/>
        </w:rPr>
      </w:pPr>
      <w:r>
        <w:rPr>
          <w:rFonts w:hint="eastAsia" w:ascii="宋体" w:hAnsi="宋体" w:cs="仿宋"/>
          <w:szCs w:val="21"/>
        </w:rPr>
        <w:t>经甲乙双方协商，乙方选派符合甲方要求的安保人员（普通安保员、建筑（构）物消防员、特勤安保员）为甲方提供安保服务，双方履行以下协议。</w:t>
      </w:r>
    </w:p>
    <w:p>
      <w:pPr>
        <w:spacing w:line="500" w:lineRule="exact"/>
        <w:ind w:firstLine="422" w:firstLineChars="200"/>
        <w:rPr>
          <w:rFonts w:ascii="宋体" w:hAnsi="宋体" w:cs="黑体"/>
          <w:b/>
          <w:bCs/>
          <w:szCs w:val="21"/>
        </w:rPr>
      </w:pPr>
      <w:r>
        <w:rPr>
          <w:rFonts w:hint="eastAsia" w:ascii="宋体" w:hAnsi="宋体" w:cs="黑体"/>
          <w:b/>
          <w:bCs/>
          <w:szCs w:val="21"/>
        </w:rPr>
        <w:t>一、保安服务期限</w:t>
      </w:r>
    </w:p>
    <w:p>
      <w:pPr>
        <w:spacing w:line="500" w:lineRule="exact"/>
        <w:ind w:firstLine="420" w:firstLineChars="200"/>
        <w:rPr>
          <w:rFonts w:ascii="宋体" w:hAnsi="宋体" w:cs="仿宋"/>
          <w:szCs w:val="21"/>
        </w:rPr>
      </w:pPr>
      <w:r>
        <w:rPr>
          <w:rFonts w:hint="eastAsia" w:ascii="宋体" w:hAnsi="宋体" w:cs="仿宋"/>
          <w:szCs w:val="21"/>
        </w:rPr>
        <w:t>（一）自    年  月  日   时起到   年   月  日   时截止。</w:t>
      </w:r>
    </w:p>
    <w:p>
      <w:pPr>
        <w:spacing w:line="500" w:lineRule="exact"/>
        <w:ind w:firstLine="420" w:firstLineChars="200"/>
        <w:rPr>
          <w:rFonts w:ascii="宋体" w:hAnsi="宋体" w:cs="仿宋"/>
          <w:szCs w:val="21"/>
        </w:rPr>
      </w:pPr>
      <w:r>
        <w:rPr>
          <w:rFonts w:hint="eastAsia" w:ascii="宋体" w:hAnsi="宋体" w:cs="仿宋"/>
          <w:szCs w:val="21"/>
        </w:rPr>
        <w:t>（二）试用期自   年  月  日  时起到  年  月  日   时止，在此期间乙方的安保服务工作无法达到甲方的安保服务要求时，甲方有权解除合同。</w:t>
      </w:r>
    </w:p>
    <w:p>
      <w:pPr>
        <w:spacing w:line="500" w:lineRule="exact"/>
        <w:ind w:firstLine="422" w:firstLineChars="200"/>
        <w:rPr>
          <w:rFonts w:ascii="宋体" w:hAnsi="宋体" w:cs="黑体"/>
          <w:b/>
          <w:bCs/>
          <w:szCs w:val="21"/>
        </w:rPr>
      </w:pPr>
      <w:r>
        <w:rPr>
          <w:rFonts w:hint="eastAsia" w:ascii="宋体" w:hAnsi="宋体" w:cs="黑体"/>
          <w:b/>
          <w:bCs/>
          <w:szCs w:val="21"/>
        </w:rPr>
        <w:t>二、服务范围及主要工作</w:t>
      </w:r>
    </w:p>
    <w:p>
      <w:pPr>
        <w:spacing w:line="500" w:lineRule="exact"/>
        <w:ind w:firstLine="420" w:firstLineChars="200"/>
        <w:rPr>
          <w:rFonts w:ascii="宋体" w:hAnsi="宋体" w:cs="仿宋"/>
          <w:szCs w:val="21"/>
        </w:rPr>
      </w:pPr>
      <w:r>
        <w:rPr>
          <w:rFonts w:hint="eastAsia" w:ascii="宋体" w:hAnsi="宋体" w:cs="仿宋"/>
          <w:szCs w:val="21"/>
        </w:rPr>
        <w:t>（一）管理区域</w:t>
      </w:r>
    </w:p>
    <w:p>
      <w:pPr>
        <w:spacing w:line="500" w:lineRule="exact"/>
        <w:ind w:firstLine="420" w:firstLineChars="200"/>
        <w:rPr>
          <w:rFonts w:ascii="宋体" w:hAnsi="宋体" w:cs="仿宋"/>
          <w:szCs w:val="21"/>
        </w:rPr>
      </w:pPr>
    </w:p>
    <w:p>
      <w:pPr>
        <w:spacing w:line="500" w:lineRule="exact"/>
        <w:ind w:firstLine="420" w:firstLineChars="200"/>
        <w:rPr>
          <w:rFonts w:ascii="宋体" w:hAnsi="宋体" w:cs="仿宋"/>
          <w:szCs w:val="21"/>
        </w:rPr>
      </w:pPr>
      <w:r>
        <w:rPr>
          <w:rFonts w:hint="eastAsia" w:ascii="宋体" w:hAnsi="宋体" w:cs="仿宋"/>
          <w:szCs w:val="21"/>
        </w:rPr>
        <w:t>（二）服务项目及要求</w:t>
      </w:r>
    </w:p>
    <w:p>
      <w:pPr>
        <w:spacing w:line="500" w:lineRule="exact"/>
        <w:ind w:firstLine="420" w:firstLineChars="200"/>
        <w:rPr>
          <w:rFonts w:ascii="宋体" w:hAnsi="宋体" w:cs="仿宋"/>
          <w:szCs w:val="21"/>
        </w:rPr>
      </w:pPr>
    </w:p>
    <w:p>
      <w:pPr>
        <w:spacing w:line="500" w:lineRule="exact"/>
        <w:ind w:firstLine="422" w:firstLineChars="200"/>
        <w:rPr>
          <w:rFonts w:ascii="宋体" w:hAnsi="宋体" w:cs="黑体"/>
          <w:b/>
          <w:bCs/>
          <w:szCs w:val="21"/>
        </w:rPr>
      </w:pPr>
      <w:r>
        <w:rPr>
          <w:rFonts w:hint="eastAsia" w:ascii="宋体" w:hAnsi="宋体" w:cs="黑体"/>
          <w:b/>
          <w:bCs/>
          <w:szCs w:val="21"/>
        </w:rPr>
        <w:t>三、保安费用结算</w:t>
      </w:r>
    </w:p>
    <w:p>
      <w:pPr>
        <w:spacing w:line="500" w:lineRule="exact"/>
        <w:ind w:firstLine="420" w:firstLineChars="200"/>
        <w:rPr>
          <w:rFonts w:ascii="宋体" w:hAnsi="宋体" w:cs="仿宋"/>
          <w:szCs w:val="21"/>
        </w:rPr>
      </w:pPr>
      <w:r>
        <w:rPr>
          <w:rFonts w:hint="eastAsia" w:ascii="宋体" w:hAnsi="宋体" w:cs="仿宋"/>
          <w:szCs w:val="21"/>
        </w:rPr>
        <w:t>（一）甲方按照每月普通安保员    元/岗、特勤员    元/岗的标准并按实际上岗人数测算当月安保费总额。</w:t>
      </w:r>
    </w:p>
    <w:p>
      <w:pPr>
        <w:spacing w:line="500" w:lineRule="exact"/>
        <w:ind w:firstLine="420" w:firstLineChars="200"/>
        <w:rPr>
          <w:rFonts w:ascii="宋体" w:hAnsi="宋体" w:cs="仿宋"/>
          <w:szCs w:val="21"/>
        </w:rPr>
      </w:pPr>
      <w:r>
        <w:rPr>
          <w:rFonts w:hint="eastAsia" w:ascii="宋体" w:hAnsi="宋体" w:cs="仿宋"/>
          <w:szCs w:val="21"/>
        </w:rPr>
        <w:t>（二）本合同服务费按月结算，甲方在此月根据对乙方上月的服务质量考核情况，扣除因乙方违约所应扣除的违约金、赔偿金、处罚金后，按月向乙方支付上月服务费。完成保安服务后十日内支付保安费。付款方式为电子汇账。</w:t>
      </w:r>
    </w:p>
    <w:p>
      <w:pPr>
        <w:spacing w:line="500" w:lineRule="exact"/>
        <w:ind w:firstLine="420" w:firstLineChars="200"/>
        <w:rPr>
          <w:rFonts w:ascii="宋体" w:hAnsi="宋体" w:cs="仿宋"/>
          <w:szCs w:val="21"/>
        </w:rPr>
      </w:pPr>
      <w:r>
        <w:rPr>
          <w:rFonts w:hint="eastAsia" w:ascii="宋体" w:hAnsi="宋体" w:cs="仿宋"/>
          <w:szCs w:val="21"/>
        </w:rPr>
        <w:t>（三）甲方支付服务费前，乙方提供真实合法有效符合甲方财务做账需求的等额增值税发票，经甲方财务部门审批后给予支付，否则甲方有权拒付服务费并不承担违约责任。</w:t>
      </w:r>
    </w:p>
    <w:p>
      <w:pPr>
        <w:spacing w:line="500" w:lineRule="exact"/>
        <w:ind w:firstLine="420" w:firstLineChars="200"/>
        <w:rPr>
          <w:rFonts w:ascii="宋体" w:hAnsi="宋体" w:cs="仿宋"/>
          <w:szCs w:val="21"/>
        </w:rPr>
      </w:pPr>
      <w:r>
        <w:rPr>
          <w:rFonts w:hint="eastAsia" w:ascii="宋体" w:hAnsi="宋体" w:cs="仿宋"/>
          <w:szCs w:val="21"/>
        </w:rPr>
        <w:t>（四）在合同期发生人员减少或增加按现行标准执行。</w:t>
      </w:r>
    </w:p>
    <w:p>
      <w:pPr>
        <w:spacing w:line="500" w:lineRule="exact"/>
        <w:ind w:firstLine="420" w:firstLineChars="200"/>
        <w:rPr>
          <w:rFonts w:ascii="宋体" w:hAnsi="宋体" w:cs="仿宋"/>
          <w:szCs w:val="21"/>
        </w:rPr>
      </w:pPr>
      <w:r>
        <w:rPr>
          <w:rFonts w:hint="eastAsia" w:ascii="宋体" w:hAnsi="宋体" w:cs="仿宋"/>
          <w:szCs w:val="21"/>
        </w:rPr>
        <w:t>（五）除服务费外，甲方不向乙方支付其他任何费用。</w:t>
      </w:r>
    </w:p>
    <w:p>
      <w:pPr>
        <w:spacing w:line="500" w:lineRule="exact"/>
        <w:ind w:firstLine="422" w:firstLineChars="200"/>
        <w:rPr>
          <w:rFonts w:ascii="宋体" w:hAnsi="宋体" w:cs="黑体"/>
          <w:b/>
          <w:bCs/>
          <w:szCs w:val="21"/>
        </w:rPr>
      </w:pPr>
      <w:r>
        <w:rPr>
          <w:rFonts w:hint="eastAsia" w:ascii="宋体" w:hAnsi="宋体" w:cs="黑体"/>
          <w:b/>
          <w:bCs/>
          <w:szCs w:val="21"/>
        </w:rPr>
        <w:t>四、安保人员要求</w:t>
      </w:r>
    </w:p>
    <w:p>
      <w:pPr>
        <w:spacing w:line="500" w:lineRule="exact"/>
        <w:ind w:firstLine="420" w:firstLineChars="200"/>
        <w:rPr>
          <w:rFonts w:ascii="宋体" w:hAnsi="宋体" w:cs="仿宋"/>
          <w:szCs w:val="21"/>
        </w:rPr>
      </w:pPr>
      <w:r>
        <w:rPr>
          <w:rFonts w:hint="eastAsia" w:ascii="宋体" w:hAnsi="宋体" w:cs="仿宋"/>
          <w:szCs w:val="21"/>
        </w:rPr>
        <w:t>（一）保安员数量人员按照实际上岗人数为准。</w:t>
      </w:r>
    </w:p>
    <w:p>
      <w:pPr>
        <w:spacing w:line="500" w:lineRule="exact"/>
        <w:ind w:firstLine="420" w:firstLineChars="200"/>
        <w:rPr>
          <w:rFonts w:ascii="宋体" w:hAnsi="宋体" w:cs="仿宋"/>
          <w:szCs w:val="21"/>
        </w:rPr>
      </w:pPr>
      <w:r>
        <w:rPr>
          <w:rFonts w:hint="eastAsia" w:ascii="宋体" w:hAnsi="宋体" w:cs="仿宋"/>
          <w:szCs w:val="21"/>
        </w:rPr>
        <w:t>（二）任职条件。</w:t>
      </w:r>
    </w:p>
    <w:p>
      <w:pPr>
        <w:spacing w:line="500" w:lineRule="exact"/>
        <w:ind w:firstLine="420" w:firstLineChars="200"/>
        <w:rPr>
          <w:rFonts w:ascii="宋体" w:hAnsi="宋体" w:cs="仿宋"/>
          <w:szCs w:val="21"/>
        </w:rPr>
      </w:pPr>
      <w:r>
        <w:rPr>
          <w:rFonts w:hint="eastAsia" w:ascii="宋体" w:hAnsi="宋体" w:cs="仿宋"/>
          <w:szCs w:val="21"/>
        </w:rPr>
        <w:t>（1）基本条件。</w:t>
      </w:r>
    </w:p>
    <w:p>
      <w:pPr>
        <w:spacing w:line="500" w:lineRule="exact"/>
        <w:ind w:firstLine="420" w:firstLineChars="200"/>
        <w:rPr>
          <w:rFonts w:ascii="宋体" w:hAnsi="宋体" w:cs="仿宋"/>
          <w:szCs w:val="21"/>
        </w:rPr>
      </w:pPr>
      <w:r>
        <w:rPr>
          <w:rFonts w:hint="eastAsia" w:ascii="宋体" w:hAnsi="宋体" w:cs="仿宋"/>
          <w:szCs w:val="21"/>
        </w:rPr>
        <w:t>初中以上文化水平，具备一定的文字书写能力。身体健康并提交体检证明。</w:t>
      </w:r>
    </w:p>
    <w:p>
      <w:pPr>
        <w:spacing w:line="500" w:lineRule="exact"/>
        <w:ind w:firstLine="420" w:firstLineChars="200"/>
        <w:rPr>
          <w:rFonts w:ascii="宋体" w:hAnsi="宋体" w:cs="仿宋"/>
          <w:szCs w:val="21"/>
        </w:rPr>
      </w:pPr>
      <w:r>
        <w:rPr>
          <w:rFonts w:hint="eastAsia" w:ascii="宋体" w:hAnsi="宋体" w:cs="仿宋"/>
          <w:szCs w:val="21"/>
        </w:rPr>
        <w:t>遵纪守法，无犯罪记录，提供由乙方出具的证明. 持有公安部门、行业管理部认可的保安员资质证书或上岗证。少数民族须通晓汉语，具备语言交流及一定的书写能力。外地户籍人员需持有有效身份证、暂住证。</w:t>
      </w:r>
    </w:p>
    <w:p>
      <w:pPr>
        <w:pStyle w:val="232"/>
        <w:spacing w:line="500" w:lineRule="exact"/>
        <w:rPr>
          <w:rFonts w:ascii="宋体" w:hAnsi="宋体" w:cs="仿宋"/>
          <w:szCs w:val="21"/>
        </w:rPr>
      </w:pPr>
      <w:r>
        <w:rPr>
          <w:rFonts w:hint="eastAsia" w:ascii="宋体" w:hAnsi="宋体" w:cs="仿宋"/>
          <w:szCs w:val="21"/>
        </w:rPr>
        <w:t>（2）年龄、性别比例。</w:t>
      </w:r>
    </w:p>
    <w:p>
      <w:pPr>
        <w:spacing w:line="500" w:lineRule="exact"/>
        <w:ind w:firstLine="420" w:firstLineChars="200"/>
        <w:rPr>
          <w:rFonts w:ascii="宋体" w:hAnsi="宋体" w:cs="仿宋"/>
          <w:szCs w:val="21"/>
        </w:rPr>
      </w:pPr>
      <w:r>
        <w:rPr>
          <w:rFonts w:hint="eastAsia" w:ascii="宋体" w:hAnsi="宋体" w:cs="仿宋"/>
          <w:szCs w:val="21"/>
        </w:rPr>
        <w:t>①安检岗位：18周岁以上，男性45岁以下、女性40岁以下。少数民族、汉族各50%。女性比例不超过40%。</w:t>
      </w:r>
    </w:p>
    <w:p>
      <w:pPr>
        <w:spacing w:line="500" w:lineRule="exact"/>
        <w:ind w:firstLine="420" w:firstLineChars="200"/>
        <w:rPr>
          <w:rFonts w:ascii="宋体" w:hAnsi="宋体" w:cs="仿宋"/>
          <w:szCs w:val="21"/>
        </w:rPr>
      </w:pPr>
      <w:r>
        <w:rPr>
          <w:rFonts w:hint="eastAsia" w:ascii="宋体" w:hAnsi="宋体" w:cs="仿宋"/>
          <w:szCs w:val="21"/>
        </w:rPr>
        <w:t>②门卫值守：18周岁以上，男性50岁以下、女性45岁以下。民、汉比例为各50%。女性比例不超过30%。</w:t>
      </w:r>
    </w:p>
    <w:p>
      <w:pPr>
        <w:pStyle w:val="232"/>
        <w:spacing w:line="500" w:lineRule="exact"/>
        <w:rPr>
          <w:rFonts w:ascii="宋体" w:hAnsi="宋体" w:cs="仿宋"/>
          <w:szCs w:val="21"/>
        </w:rPr>
      </w:pPr>
      <w:r>
        <w:rPr>
          <w:rFonts w:hint="eastAsia" w:ascii="宋体" w:hAnsi="宋体" w:cs="仿宋"/>
          <w:szCs w:val="21"/>
        </w:rPr>
        <w:t>③特勤员：</w:t>
      </w:r>
    </w:p>
    <w:p>
      <w:pPr>
        <w:pStyle w:val="232"/>
        <w:spacing w:line="500" w:lineRule="exact"/>
        <w:rPr>
          <w:rFonts w:ascii="宋体" w:hAnsi="宋体" w:cs="仿宋"/>
          <w:szCs w:val="21"/>
        </w:rPr>
      </w:pPr>
      <w:r>
        <w:rPr>
          <w:rFonts w:hint="eastAsia" w:ascii="宋体" w:hAnsi="宋体" w:cs="仿宋"/>
          <w:szCs w:val="21"/>
        </w:rPr>
        <w:t>（1）基本条件</w:t>
      </w:r>
    </w:p>
    <w:p>
      <w:pPr>
        <w:spacing w:line="500" w:lineRule="exact"/>
        <w:ind w:firstLine="420" w:firstLineChars="200"/>
        <w:rPr>
          <w:rFonts w:ascii="宋体" w:hAnsi="宋体" w:cs="仿宋"/>
          <w:szCs w:val="21"/>
        </w:rPr>
      </w:pPr>
      <w:r>
        <w:rPr>
          <w:rFonts w:hint="eastAsia" w:ascii="宋体" w:hAnsi="宋体" w:cs="仿宋"/>
          <w:szCs w:val="21"/>
        </w:rPr>
        <w:t>高中以上文化或退伍军人，具备较强的交流沟通、文字书写、观察判断和应急处置能力。吃苦耐劳，工作积极主动。</w:t>
      </w:r>
    </w:p>
    <w:p>
      <w:pPr>
        <w:spacing w:line="500" w:lineRule="exact"/>
        <w:ind w:firstLine="420" w:firstLineChars="200"/>
        <w:rPr>
          <w:rFonts w:ascii="宋体" w:hAnsi="宋体" w:cs="仿宋"/>
          <w:szCs w:val="21"/>
        </w:rPr>
      </w:pPr>
      <w:r>
        <w:rPr>
          <w:rFonts w:hint="eastAsia" w:ascii="宋体" w:hAnsi="宋体" w:cs="仿宋"/>
          <w:szCs w:val="21"/>
        </w:rPr>
        <w:t>身体健康，体质较强，反应敏捷并提交体检证明。遵纪守法，无犯罪记录，提供由乙方出具的证明。</w:t>
      </w:r>
    </w:p>
    <w:p>
      <w:pPr>
        <w:spacing w:line="500" w:lineRule="exact"/>
        <w:ind w:firstLine="420" w:firstLineChars="200"/>
        <w:rPr>
          <w:rFonts w:ascii="宋体" w:hAnsi="宋体" w:cs="仿宋"/>
          <w:szCs w:val="21"/>
        </w:rPr>
      </w:pPr>
      <w:r>
        <w:rPr>
          <w:rFonts w:hint="eastAsia" w:ascii="宋体" w:hAnsi="宋体" w:cs="仿宋"/>
          <w:szCs w:val="21"/>
        </w:rPr>
        <w:t>持有公安部门、行业管理部认可的保安员资质证书或上岗证。少数民族须通晓汉语，具备语言交流及一定的书写能力。外地户籍人员需持有有效身份证、暂住证。</w:t>
      </w:r>
    </w:p>
    <w:p>
      <w:pPr>
        <w:pStyle w:val="232"/>
        <w:spacing w:line="500" w:lineRule="exact"/>
        <w:rPr>
          <w:rFonts w:ascii="宋体" w:hAnsi="宋体" w:cs="仿宋"/>
          <w:szCs w:val="21"/>
        </w:rPr>
      </w:pPr>
      <w:r>
        <w:rPr>
          <w:rFonts w:hint="eastAsia" w:ascii="宋体" w:hAnsi="宋体" w:cs="仿宋"/>
          <w:szCs w:val="21"/>
        </w:rPr>
        <w:t>（2）年龄、性别比例、男性、18周岁以上，35周岁以下。少数民族、汉族各50%。</w:t>
      </w:r>
    </w:p>
    <w:p>
      <w:pPr>
        <w:spacing w:line="500" w:lineRule="exact"/>
        <w:ind w:firstLine="422" w:firstLineChars="200"/>
        <w:rPr>
          <w:rFonts w:ascii="宋体" w:hAnsi="宋体" w:cs="黑体"/>
          <w:b/>
          <w:bCs/>
          <w:szCs w:val="21"/>
        </w:rPr>
      </w:pPr>
      <w:r>
        <w:rPr>
          <w:rFonts w:hint="eastAsia" w:ascii="宋体" w:hAnsi="宋体" w:cs="黑体"/>
          <w:b/>
          <w:bCs/>
          <w:szCs w:val="21"/>
        </w:rPr>
        <w:t>五、对保安公司要求</w:t>
      </w:r>
    </w:p>
    <w:p>
      <w:pPr>
        <w:spacing w:line="500" w:lineRule="exact"/>
        <w:ind w:firstLine="420" w:firstLineChars="200"/>
        <w:rPr>
          <w:rFonts w:ascii="宋体" w:hAnsi="宋体" w:cs="仿宋"/>
          <w:szCs w:val="21"/>
        </w:rPr>
      </w:pPr>
      <w:r>
        <w:rPr>
          <w:rFonts w:hint="eastAsia" w:ascii="宋体" w:hAnsi="宋体" w:cs="仿宋"/>
          <w:szCs w:val="21"/>
        </w:rPr>
        <w:t>（一）乙方及其保安员对所服务范围内的消防、治安、综合治理、维稳负有安全责任。</w:t>
      </w:r>
    </w:p>
    <w:p>
      <w:pPr>
        <w:spacing w:line="500" w:lineRule="exact"/>
        <w:ind w:firstLine="420" w:firstLineChars="200"/>
        <w:rPr>
          <w:rFonts w:ascii="宋体" w:hAnsi="宋体" w:cs="仿宋"/>
          <w:szCs w:val="21"/>
        </w:rPr>
      </w:pPr>
      <w:r>
        <w:rPr>
          <w:rFonts w:hint="eastAsia" w:ascii="宋体" w:hAnsi="宋体" w:cs="仿宋"/>
          <w:szCs w:val="21"/>
        </w:rPr>
        <w:t>（二）安保工作管理：</w:t>
      </w:r>
    </w:p>
    <w:p>
      <w:pPr>
        <w:spacing w:line="500" w:lineRule="exact"/>
        <w:ind w:firstLine="420" w:firstLineChars="200"/>
        <w:rPr>
          <w:rFonts w:ascii="宋体" w:hAnsi="宋体" w:cs="仿宋"/>
          <w:szCs w:val="21"/>
        </w:rPr>
      </w:pPr>
      <w:r>
        <w:rPr>
          <w:rFonts w:hint="eastAsia" w:ascii="宋体" w:hAnsi="宋体" w:cs="仿宋"/>
          <w:szCs w:val="21"/>
        </w:rPr>
        <w:t>1、健全管理架构：</w:t>
      </w:r>
    </w:p>
    <w:p>
      <w:pPr>
        <w:spacing w:line="500" w:lineRule="exact"/>
        <w:ind w:firstLine="420" w:firstLineChars="200"/>
        <w:rPr>
          <w:rFonts w:ascii="宋体" w:hAnsi="宋体" w:cs="仿宋"/>
          <w:szCs w:val="21"/>
        </w:rPr>
      </w:pPr>
      <w:r>
        <w:rPr>
          <w:rFonts w:hint="eastAsia" w:ascii="宋体" w:hAnsi="宋体" w:cs="仿宋"/>
          <w:szCs w:val="21"/>
        </w:rPr>
        <w:t>指定管理人员对在甲方服务的保安员进行常态化管理，对安保人员的工作进行监督、指导，做好各项工作安排。保持与甲方的联系、交流，参与甲方的安全管理工作，及时落实各项管理要求及对问题进行整改。</w:t>
      </w:r>
    </w:p>
    <w:p>
      <w:pPr>
        <w:spacing w:line="500" w:lineRule="exact"/>
        <w:ind w:firstLine="420" w:firstLineChars="200"/>
        <w:rPr>
          <w:rFonts w:ascii="宋体" w:hAnsi="宋体" w:cs="仿宋"/>
          <w:szCs w:val="21"/>
        </w:rPr>
      </w:pPr>
      <w:r>
        <w:rPr>
          <w:rFonts w:hint="eastAsia" w:ascii="宋体" w:hAnsi="宋体" w:cs="仿宋"/>
          <w:szCs w:val="21"/>
        </w:rPr>
        <w:t>建立责任意识高、业务能力强和长期稳定的骨干安保人员架构，确保安保服务质量整体稳定。</w:t>
      </w:r>
    </w:p>
    <w:p>
      <w:pPr>
        <w:spacing w:line="500" w:lineRule="exact"/>
        <w:ind w:firstLine="420" w:firstLineChars="200"/>
        <w:rPr>
          <w:rFonts w:ascii="宋体" w:hAnsi="宋体" w:cs="仿宋"/>
          <w:szCs w:val="21"/>
        </w:rPr>
      </w:pPr>
      <w:r>
        <w:rPr>
          <w:rFonts w:hint="eastAsia" w:ascii="宋体" w:hAnsi="宋体" w:cs="仿宋"/>
          <w:szCs w:val="21"/>
        </w:rPr>
        <w:t>加强专业化管理，按照岗位工作组建安检、门卫值守、特勤等专业组，针对性加强业务培训，强化岗位技能。</w:t>
      </w:r>
    </w:p>
    <w:p>
      <w:pPr>
        <w:spacing w:line="500" w:lineRule="exact"/>
        <w:ind w:firstLine="420" w:firstLineChars="200"/>
        <w:rPr>
          <w:rFonts w:ascii="宋体" w:hAnsi="宋体" w:cs="仿宋"/>
          <w:szCs w:val="21"/>
        </w:rPr>
      </w:pPr>
      <w:r>
        <w:rPr>
          <w:rFonts w:hint="eastAsia" w:ascii="宋体" w:hAnsi="宋体" w:cs="仿宋"/>
          <w:szCs w:val="21"/>
        </w:rPr>
        <w:t>2、加强安保队伍管理：</w:t>
      </w:r>
    </w:p>
    <w:p>
      <w:pPr>
        <w:spacing w:line="500" w:lineRule="exact"/>
        <w:ind w:firstLine="420" w:firstLineChars="200"/>
        <w:rPr>
          <w:rFonts w:ascii="宋体" w:hAnsi="宋体" w:cs="仿宋"/>
          <w:szCs w:val="21"/>
        </w:rPr>
      </w:pPr>
      <w:r>
        <w:rPr>
          <w:rFonts w:hint="eastAsia" w:ascii="宋体" w:hAnsi="宋体" w:cs="仿宋"/>
          <w:szCs w:val="21"/>
        </w:rPr>
        <w:t>乙方的保安人员的基本条件必须符合甲方的要求，加强对安保人员的审查，确保安保人员品行端正、遵纪守法、身心健康。</w:t>
      </w:r>
    </w:p>
    <w:p>
      <w:pPr>
        <w:spacing w:line="500" w:lineRule="exact"/>
        <w:ind w:firstLine="420" w:firstLineChars="200"/>
        <w:rPr>
          <w:rFonts w:ascii="宋体" w:hAnsi="宋体" w:cs="仿宋"/>
          <w:szCs w:val="21"/>
        </w:rPr>
      </w:pPr>
      <w:r>
        <w:rPr>
          <w:rFonts w:hint="eastAsia" w:ascii="宋体" w:hAnsi="宋体" w:cs="仿宋"/>
          <w:szCs w:val="21"/>
        </w:rPr>
        <w:t>保安员需进行基本素质培训、岗前教育及掌握医院的相关规定并经考核达标后方可在甲方服务。服务期间每天上岗前进行培训和业务测评，定期开展集中业务培训和组织开展治安技能训练，定期对安保人员的业务能力进行测评。</w:t>
      </w:r>
    </w:p>
    <w:p>
      <w:pPr>
        <w:spacing w:line="500" w:lineRule="exact"/>
        <w:ind w:firstLine="420" w:firstLineChars="200"/>
        <w:rPr>
          <w:rFonts w:ascii="宋体" w:hAnsi="宋体" w:cs="仿宋"/>
          <w:szCs w:val="21"/>
        </w:rPr>
      </w:pPr>
      <w:r>
        <w:rPr>
          <w:rFonts w:hint="eastAsia" w:ascii="宋体" w:hAnsi="宋体" w:cs="仿宋"/>
          <w:szCs w:val="21"/>
        </w:rPr>
        <w:t>在合同期内能够按照甲方要求在一天内增加10%的保安员数量，在三天时间内按照甲方要求增加甲方所需的保安人员数量。</w:t>
      </w:r>
    </w:p>
    <w:p>
      <w:pPr>
        <w:spacing w:line="500" w:lineRule="exact"/>
        <w:ind w:firstLine="420" w:firstLineChars="200"/>
        <w:rPr>
          <w:rFonts w:ascii="宋体" w:hAnsi="宋体" w:cs="仿宋"/>
          <w:szCs w:val="21"/>
        </w:rPr>
      </w:pPr>
      <w:r>
        <w:rPr>
          <w:rFonts w:hint="eastAsia" w:ascii="宋体" w:hAnsi="宋体" w:cs="仿宋"/>
          <w:szCs w:val="21"/>
        </w:rPr>
        <w:t>合同期内无条件调换不符合医院的人员基本要求及工作表现不良、无法胜任岗位工作的派遣人员，在24小时内调整完毕。</w:t>
      </w:r>
    </w:p>
    <w:p>
      <w:pPr>
        <w:spacing w:line="500" w:lineRule="exact"/>
        <w:ind w:firstLine="420" w:firstLineChars="200"/>
        <w:rPr>
          <w:rFonts w:ascii="宋体" w:hAnsi="宋体" w:cs="仿宋"/>
          <w:szCs w:val="21"/>
        </w:rPr>
      </w:pPr>
      <w:r>
        <w:rPr>
          <w:rFonts w:hint="eastAsia" w:ascii="宋体" w:hAnsi="宋体" w:cs="仿宋"/>
          <w:szCs w:val="21"/>
        </w:rPr>
        <w:t>服务于甲方的人员应保持稳定，人员调整比例不得超过20%（安保人员自身原因及甲方要求进行调整的情况除外），需要对人员进行调整必须得到甲方的批准，人员调整后必须及时对人员信息进行更新，由乙方按照要求做好流动人员管理工作。</w:t>
      </w:r>
    </w:p>
    <w:p>
      <w:pPr>
        <w:spacing w:line="500" w:lineRule="exact"/>
        <w:ind w:firstLine="420" w:firstLineChars="200"/>
        <w:rPr>
          <w:rFonts w:ascii="宋体" w:hAnsi="宋体" w:cs="仿宋"/>
          <w:szCs w:val="21"/>
        </w:rPr>
      </w:pPr>
      <w:r>
        <w:rPr>
          <w:rFonts w:hint="eastAsia" w:ascii="宋体" w:hAnsi="宋体" w:cs="仿宋"/>
          <w:szCs w:val="21"/>
        </w:rPr>
        <w:t>每周向甲方提交安保人员排班表，确保人员信息真实有效。</w:t>
      </w:r>
    </w:p>
    <w:p>
      <w:pPr>
        <w:spacing w:line="500" w:lineRule="exact"/>
        <w:ind w:firstLine="420" w:firstLineChars="200"/>
        <w:rPr>
          <w:rFonts w:ascii="宋体" w:hAnsi="宋体" w:cs="仿宋"/>
          <w:szCs w:val="21"/>
        </w:rPr>
      </w:pPr>
      <w:r>
        <w:rPr>
          <w:rFonts w:hint="eastAsia" w:ascii="宋体" w:hAnsi="宋体" w:cs="仿宋"/>
          <w:szCs w:val="21"/>
        </w:rPr>
        <w:t>（三）按照甲方的要求提交公司资质、人员名册、身份证证件复印件、居住证复印件及其他信息并确保真实有效，向甲方提供按照政府规定为保安人员办理的各类社保、保险证明资料，每月上报人员信息，实际在岗人员必须与名册相符。</w:t>
      </w:r>
    </w:p>
    <w:p>
      <w:pPr>
        <w:spacing w:line="500" w:lineRule="exact"/>
        <w:ind w:firstLine="420" w:firstLineChars="200"/>
        <w:rPr>
          <w:rFonts w:ascii="宋体" w:hAnsi="宋体" w:cs="仿宋"/>
          <w:szCs w:val="21"/>
        </w:rPr>
      </w:pPr>
      <w:r>
        <w:rPr>
          <w:rFonts w:hint="eastAsia" w:ascii="宋体" w:hAnsi="宋体" w:cs="仿宋"/>
          <w:szCs w:val="21"/>
        </w:rPr>
        <w:t>（四）按照要求配合甲方做好对保安员的日常管理工作，落实对保安员的奖罚措施。</w:t>
      </w:r>
    </w:p>
    <w:p>
      <w:pPr>
        <w:spacing w:line="500" w:lineRule="exact"/>
        <w:ind w:firstLine="420" w:firstLineChars="200"/>
        <w:rPr>
          <w:rFonts w:ascii="宋体" w:hAnsi="宋体" w:cs="仿宋"/>
          <w:szCs w:val="21"/>
        </w:rPr>
      </w:pPr>
      <w:r>
        <w:rPr>
          <w:rFonts w:hint="eastAsia" w:ascii="宋体" w:hAnsi="宋体" w:cs="仿宋"/>
          <w:szCs w:val="21"/>
        </w:rPr>
        <w:t>（五）乙方必须依照我国法律规定为其派遣到甲方工作的人员办理社会统筹的一切保险，否则，甲方不承担乙方因不给派遣人员购置社保而导致的任何法律责任和赔偿责任。一旦使甲方承担相应的连带责任，甲方有权向乙方行使追索权。</w:t>
      </w:r>
    </w:p>
    <w:p>
      <w:pPr>
        <w:spacing w:line="500" w:lineRule="exact"/>
        <w:ind w:firstLine="420" w:firstLineChars="200"/>
        <w:rPr>
          <w:rFonts w:ascii="宋体" w:hAnsi="宋体" w:cs="仿宋"/>
          <w:szCs w:val="21"/>
        </w:rPr>
      </w:pPr>
      <w:r>
        <w:rPr>
          <w:rFonts w:hint="eastAsia" w:ascii="宋体" w:hAnsi="宋体" w:cs="仿宋"/>
          <w:szCs w:val="21"/>
        </w:rPr>
        <w:t>（六）乙方所派遣的人员在甲方工作或在前往或从甲方下班回家途中发生人身伤害的，一切责任均由乙方承担，如果导致甲方承担连带责任的，甲方有权向乙方追索。</w:t>
      </w:r>
    </w:p>
    <w:p>
      <w:pPr>
        <w:spacing w:line="500" w:lineRule="exact"/>
        <w:ind w:firstLine="422" w:firstLineChars="200"/>
        <w:rPr>
          <w:rFonts w:ascii="宋体" w:hAnsi="宋体" w:cs="黑体"/>
          <w:b/>
          <w:bCs/>
          <w:szCs w:val="21"/>
        </w:rPr>
      </w:pPr>
      <w:r>
        <w:rPr>
          <w:rFonts w:hint="eastAsia" w:ascii="宋体" w:hAnsi="宋体" w:cs="黑体"/>
          <w:b/>
          <w:bCs/>
          <w:szCs w:val="21"/>
        </w:rPr>
        <w:t>六、合同解除及保安员退返</w:t>
      </w:r>
    </w:p>
    <w:p>
      <w:pPr>
        <w:spacing w:line="500" w:lineRule="exact"/>
        <w:ind w:firstLine="420" w:firstLineChars="200"/>
        <w:rPr>
          <w:rFonts w:ascii="宋体" w:hAnsi="宋体" w:cs="仿宋"/>
          <w:szCs w:val="21"/>
        </w:rPr>
      </w:pPr>
      <w:r>
        <w:rPr>
          <w:rFonts w:hint="eastAsia" w:ascii="宋体" w:hAnsi="宋体" w:cs="仿宋"/>
          <w:szCs w:val="21"/>
        </w:rPr>
        <w:t>（一）合同有效期内，乙方出现以下行为，甲方有权解除合同</w:t>
      </w:r>
    </w:p>
    <w:p>
      <w:pPr>
        <w:spacing w:line="500" w:lineRule="exact"/>
        <w:ind w:firstLine="420" w:firstLineChars="200"/>
        <w:rPr>
          <w:rFonts w:ascii="宋体" w:hAnsi="宋体" w:cs="仿宋"/>
          <w:szCs w:val="21"/>
        </w:rPr>
      </w:pPr>
      <w:r>
        <w:rPr>
          <w:rFonts w:hint="eastAsia" w:ascii="宋体" w:hAnsi="宋体" w:cs="仿宋"/>
          <w:szCs w:val="21"/>
        </w:rPr>
        <w:t>1、违反甲方对保安员基本条件的要求，经过三次督促不能整改或类似行为出现五人次以上时。</w:t>
      </w:r>
    </w:p>
    <w:p>
      <w:pPr>
        <w:spacing w:line="500" w:lineRule="exact"/>
        <w:ind w:firstLine="420" w:firstLineChars="200"/>
        <w:rPr>
          <w:rFonts w:ascii="宋体" w:hAnsi="宋体" w:cs="仿宋"/>
          <w:szCs w:val="21"/>
        </w:rPr>
      </w:pPr>
      <w:r>
        <w:rPr>
          <w:rFonts w:hint="eastAsia" w:ascii="宋体" w:hAnsi="宋体" w:cs="仿宋"/>
          <w:szCs w:val="21"/>
        </w:rPr>
        <w:t>2、疏于对保安员队伍的管理，保安员在甲方范围内发生违法行为3人次以上及10%的保安人员出现损害甲方、患者利益的行为时。</w:t>
      </w:r>
    </w:p>
    <w:p>
      <w:pPr>
        <w:spacing w:line="500" w:lineRule="exact"/>
        <w:ind w:firstLine="420" w:firstLineChars="200"/>
        <w:rPr>
          <w:rFonts w:ascii="宋体" w:hAnsi="宋体" w:cs="仿宋"/>
          <w:szCs w:val="21"/>
        </w:rPr>
      </w:pPr>
      <w:r>
        <w:rPr>
          <w:rFonts w:hint="eastAsia" w:ascii="宋体" w:hAnsi="宋体" w:cs="仿宋"/>
          <w:szCs w:val="21"/>
        </w:rPr>
        <w:t>3、对甲方的管理规定和责令整改的要求置之不理。</w:t>
      </w:r>
    </w:p>
    <w:p>
      <w:pPr>
        <w:spacing w:line="500" w:lineRule="exact"/>
        <w:ind w:firstLine="420" w:firstLineChars="200"/>
        <w:rPr>
          <w:rFonts w:ascii="宋体" w:hAnsi="宋体" w:cs="仿宋"/>
          <w:szCs w:val="21"/>
        </w:rPr>
      </w:pPr>
      <w:r>
        <w:rPr>
          <w:rFonts w:hint="eastAsia" w:ascii="宋体" w:hAnsi="宋体" w:cs="仿宋"/>
          <w:szCs w:val="21"/>
        </w:rPr>
        <w:t>4、与甲方相关人员超越工作关系，发生有悖廉政建设要求的行为。</w:t>
      </w:r>
    </w:p>
    <w:p>
      <w:pPr>
        <w:spacing w:line="500" w:lineRule="exact"/>
        <w:ind w:firstLine="420" w:firstLineChars="200"/>
        <w:rPr>
          <w:rFonts w:ascii="宋体" w:hAnsi="宋体" w:cs="仿宋"/>
          <w:szCs w:val="21"/>
        </w:rPr>
      </w:pPr>
      <w:r>
        <w:rPr>
          <w:rFonts w:hint="eastAsia" w:ascii="宋体" w:hAnsi="宋体" w:cs="仿宋"/>
          <w:szCs w:val="21"/>
        </w:rPr>
        <w:t>5、将安保服务项目转包第三方。</w:t>
      </w:r>
    </w:p>
    <w:p>
      <w:pPr>
        <w:spacing w:line="500" w:lineRule="exact"/>
        <w:ind w:firstLine="420" w:firstLineChars="200"/>
        <w:rPr>
          <w:rFonts w:ascii="宋体" w:hAnsi="宋体" w:cs="仿宋"/>
          <w:szCs w:val="21"/>
        </w:rPr>
      </w:pPr>
      <w:r>
        <w:rPr>
          <w:rFonts w:hint="eastAsia" w:ascii="宋体" w:hAnsi="宋体" w:cs="仿宋"/>
          <w:szCs w:val="21"/>
        </w:rPr>
        <w:t>6、乙方不具备履行本合同项下服务事项的权利能力或行为能力，包括不具备合法资质以及不能按照甲方要求提供合格的安保人员。</w:t>
      </w:r>
    </w:p>
    <w:p>
      <w:pPr>
        <w:spacing w:line="500" w:lineRule="exact"/>
        <w:ind w:firstLine="420" w:firstLineChars="200"/>
        <w:rPr>
          <w:rFonts w:ascii="宋体" w:hAnsi="宋体" w:cs="仿宋"/>
          <w:szCs w:val="21"/>
        </w:rPr>
      </w:pPr>
      <w:r>
        <w:rPr>
          <w:rFonts w:hint="eastAsia" w:ascii="宋体" w:hAnsi="宋体" w:cs="仿宋"/>
          <w:szCs w:val="21"/>
        </w:rPr>
        <w:t>7、其他严重违背合同条款及行业管理规范的行为。</w:t>
      </w:r>
    </w:p>
    <w:p>
      <w:pPr>
        <w:spacing w:line="500" w:lineRule="exact"/>
        <w:ind w:firstLine="420" w:firstLineChars="200"/>
        <w:rPr>
          <w:rFonts w:ascii="宋体" w:hAnsi="宋体" w:cs="仿宋"/>
          <w:szCs w:val="21"/>
        </w:rPr>
      </w:pPr>
      <w:r>
        <w:rPr>
          <w:rFonts w:hint="eastAsia" w:ascii="宋体" w:hAnsi="宋体" w:cs="仿宋"/>
          <w:szCs w:val="21"/>
        </w:rPr>
        <w:t>（二）乙方安保人员出现以下情况，甲方有权退返并要求乙方及时更换</w:t>
      </w:r>
    </w:p>
    <w:p>
      <w:pPr>
        <w:spacing w:line="500" w:lineRule="exact"/>
        <w:ind w:firstLine="420" w:firstLineChars="200"/>
        <w:rPr>
          <w:rFonts w:ascii="宋体" w:hAnsi="宋体" w:cs="仿宋"/>
          <w:szCs w:val="21"/>
        </w:rPr>
      </w:pPr>
      <w:r>
        <w:rPr>
          <w:rFonts w:hint="eastAsia" w:ascii="宋体" w:hAnsi="宋体" w:cs="仿宋"/>
          <w:szCs w:val="21"/>
        </w:rPr>
        <w:t>1、基本条件不符合甲方任职要求者。</w:t>
      </w:r>
    </w:p>
    <w:p>
      <w:pPr>
        <w:spacing w:line="500" w:lineRule="exact"/>
        <w:ind w:firstLine="420" w:firstLineChars="200"/>
        <w:rPr>
          <w:rFonts w:ascii="宋体" w:hAnsi="宋体" w:cs="仿宋"/>
          <w:szCs w:val="21"/>
        </w:rPr>
      </w:pPr>
      <w:r>
        <w:rPr>
          <w:rFonts w:hint="eastAsia" w:ascii="宋体" w:hAnsi="宋体" w:cs="仿宋"/>
          <w:szCs w:val="21"/>
        </w:rPr>
        <w:t>2、合同期内，连续两个月或出现三次考核不达标者。</w:t>
      </w:r>
    </w:p>
    <w:p>
      <w:pPr>
        <w:spacing w:line="500" w:lineRule="exact"/>
        <w:ind w:firstLine="420" w:firstLineChars="200"/>
        <w:rPr>
          <w:rFonts w:ascii="宋体" w:hAnsi="宋体" w:cs="仿宋"/>
          <w:szCs w:val="21"/>
        </w:rPr>
      </w:pPr>
      <w:r>
        <w:rPr>
          <w:rFonts w:hint="eastAsia" w:ascii="宋体" w:hAnsi="宋体" w:cs="仿宋"/>
          <w:szCs w:val="21"/>
        </w:rPr>
        <w:t>3、因保安员自身原因，不能继续胜任岗位工作者。</w:t>
      </w:r>
    </w:p>
    <w:p>
      <w:pPr>
        <w:spacing w:line="500" w:lineRule="exact"/>
        <w:ind w:firstLine="420" w:firstLineChars="200"/>
        <w:rPr>
          <w:rFonts w:ascii="宋体" w:hAnsi="宋体" w:cs="仿宋"/>
          <w:szCs w:val="21"/>
        </w:rPr>
      </w:pPr>
      <w:r>
        <w:rPr>
          <w:rFonts w:hint="eastAsia" w:ascii="宋体" w:hAnsi="宋体" w:cs="仿宋"/>
          <w:szCs w:val="21"/>
        </w:rPr>
        <w:t>4、出现违法、扰乱社会治安行为者，受到公安部门处理者。</w:t>
      </w:r>
    </w:p>
    <w:p>
      <w:pPr>
        <w:spacing w:line="500" w:lineRule="exact"/>
        <w:ind w:firstLine="420" w:firstLineChars="200"/>
        <w:rPr>
          <w:rFonts w:ascii="宋体" w:hAnsi="宋体" w:cs="仿宋"/>
          <w:szCs w:val="21"/>
        </w:rPr>
      </w:pPr>
      <w:r>
        <w:rPr>
          <w:rFonts w:hint="eastAsia" w:ascii="宋体" w:hAnsi="宋体" w:cs="仿宋"/>
          <w:szCs w:val="21"/>
        </w:rPr>
        <w:t>5、合同期内，保安员连续三次受到处罚或受到五次处罚时。</w:t>
      </w:r>
    </w:p>
    <w:p>
      <w:pPr>
        <w:spacing w:line="500" w:lineRule="exact"/>
        <w:ind w:firstLine="420" w:firstLineChars="200"/>
        <w:rPr>
          <w:rFonts w:ascii="宋体" w:hAnsi="宋体" w:cs="仿宋"/>
          <w:szCs w:val="21"/>
        </w:rPr>
      </w:pPr>
      <w:r>
        <w:rPr>
          <w:rFonts w:hint="eastAsia" w:ascii="宋体" w:hAnsi="宋体" w:cs="仿宋"/>
          <w:szCs w:val="21"/>
        </w:rPr>
        <w:t>（三）出现以下情况时，甲方有权对乙方负责任职的安保服务岗位数量及安保人员数量进行调整</w:t>
      </w:r>
    </w:p>
    <w:p>
      <w:pPr>
        <w:spacing w:line="500" w:lineRule="exact"/>
        <w:ind w:firstLine="420" w:firstLineChars="200"/>
        <w:rPr>
          <w:rFonts w:ascii="宋体" w:hAnsi="宋体" w:cs="仿宋"/>
          <w:szCs w:val="21"/>
        </w:rPr>
      </w:pPr>
      <w:r>
        <w:rPr>
          <w:rFonts w:hint="eastAsia" w:ascii="宋体" w:hAnsi="宋体" w:cs="仿宋"/>
          <w:szCs w:val="21"/>
        </w:rPr>
        <w:t>1、甲方的安保工作发生变化，甲方有权退返回工作变化所产生的岗位数。</w:t>
      </w:r>
    </w:p>
    <w:p>
      <w:pPr>
        <w:spacing w:line="500" w:lineRule="exact"/>
        <w:ind w:firstLine="420" w:firstLineChars="200"/>
        <w:rPr>
          <w:rFonts w:ascii="宋体" w:hAnsi="宋体" w:cs="仿宋"/>
          <w:szCs w:val="21"/>
        </w:rPr>
      </w:pPr>
      <w:r>
        <w:rPr>
          <w:rFonts w:hint="eastAsia" w:ascii="宋体" w:hAnsi="宋体" w:cs="仿宋"/>
          <w:szCs w:val="21"/>
        </w:rPr>
        <w:t>2、乙方的安保服务质量达不到甲方要求，甲方有权减少乙方任职的安保岗位数量或安保服务区域。</w:t>
      </w:r>
    </w:p>
    <w:p>
      <w:pPr>
        <w:spacing w:line="500" w:lineRule="exact"/>
        <w:ind w:firstLine="422" w:firstLineChars="200"/>
        <w:rPr>
          <w:rFonts w:ascii="宋体" w:hAnsi="宋体" w:cs="黑体"/>
          <w:b/>
          <w:bCs/>
          <w:szCs w:val="21"/>
        </w:rPr>
      </w:pPr>
      <w:r>
        <w:rPr>
          <w:rFonts w:hint="eastAsia" w:ascii="宋体" w:hAnsi="宋体" w:cs="黑体"/>
          <w:b/>
          <w:bCs/>
          <w:szCs w:val="21"/>
        </w:rPr>
        <w:t>七、工作条件和执勤装备、物品配置</w:t>
      </w:r>
    </w:p>
    <w:p>
      <w:pPr>
        <w:spacing w:line="500" w:lineRule="exact"/>
        <w:ind w:firstLine="420" w:firstLineChars="200"/>
        <w:rPr>
          <w:rFonts w:ascii="宋体" w:hAnsi="宋体" w:cs="仿宋"/>
          <w:szCs w:val="21"/>
        </w:rPr>
      </w:pPr>
      <w:r>
        <w:rPr>
          <w:rFonts w:hint="eastAsia" w:ascii="宋体" w:hAnsi="宋体" w:cs="仿宋"/>
          <w:szCs w:val="21"/>
        </w:rPr>
        <w:t>（一）甲方</w:t>
      </w:r>
    </w:p>
    <w:p>
      <w:pPr>
        <w:spacing w:line="500" w:lineRule="exact"/>
        <w:ind w:firstLine="420" w:firstLineChars="200"/>
        <w:rPr>
          <w:rFonts w:ascii="宋体" w:hAnsi="宋体" w:cs="仿宋"/>
          <w:szCs w:val="21"/>
        </w:rPr>
      </w:pPr>
      <w:r>
        <w:rPr>
          <w:rFonts w:hint="eastAsia" w:ascii="宋体" w:hAnsi="宋体" w:cs="仿宋"/>
          <w:szCs w:val="21"/>
        </w:rPr>
        <w:t>1、负责向乙方特殊岗位提供通讯设备（对讲机）。</w:t>
      </w:r>
    </w:p>
    <w:p>
      <w:pPr>
        <w:spacing w:line="500" w:lineRule="exact"/>
        <w:ind w:firstLine="420" w:firstLineChars="200"/>
        <w:rPr>
          <w:rFonts w:ascii="宋体" w:hAnsi="宋体" w:cs="仿宋"/>
          <w:szCs w:val="21"/>
        </w:rPr>
      </w:pPr>
      <w:r>
        <w:rPr>
          <w:rFonts w:hint="eastAsia" w:ascii="宋体" w:hAnsi="宋体" w:cs="仿宋"/>
          <w:szCs w:val="21"/>
        </w:rPr>
        <w:t>2、不提供食宿，在条件容许情况下视情为乙方管理人员提供办公场所（不包括办公物品、设备）。</w:t>
      </w:r>
    </w:p>
    <w:p>
      <w:pPr>
        <w:spacing w:line="500" w:lineRule="exact"/>
        <w:ind w:firstLine="420" w:firstLineChars="200"/>
        <w:rPr>
          <w:rFonts w:ascii="宋体" w:hAnsi="宋体" w:cs="仿宋"/>
          <w:szCs w:val="21"/>
        </w:rPr>
      </w:pPr>
      <w:r>
        <w:rPr>
          <w:rFonts w:hint="eastAsia" w:ascii="宋体" w:hAnsi="宋体" w:cs="仿宋"/>
          <w:szCs w:val="21"/>
        </w:rPr>
        <w:t>（二）乙方</w:t>
      </w:r>
    </w:p>
    <w:p>
      <w:pPr>
        <w:spacing w:line="500" w:lineRule="exact"/>
        <w:ind w:firstLine="420" w:firstLineChars="200"/>
        <w:rPr>
          <w:rFonts w:ascii="宋体" w:hAnsi="宋体" w:cs="仿宋"/>
          <w:szCs w:val="21"/>
        </w:rPr>
      </w:pPr>
      <w:r>
        <w:rPr>
          <w:rFonts w:hint="eastAsia" w:ascii="宋体" w:hAnsi="宋体" w:cs="仿宋"/>
          <w:szCs w:val="21"/>
        </w:rPr>
        <w:t>1、安保人员统一着装并符合要求</w:t>
      </w:r>
    </w:p>
    <w:p>
      <w:pPr>
        <w:spacing w:line="500" w:lineRule="exact"/>
        <w:ind w:firstLine="420" w:firstLineChars="200"/>
        <w:rPr>
          <w:rFonts w:ascii="宋体" w:hAnsi="宋体" w:cs="仿宋"/>
          <w:szCs w:val="21"/>
        </w:rPr>
      </w:pPr>
      <w:r>
        <w:rPr>
          <w:rFonts w:hint="eastAsia" w:ascii="宋体" w:hAnsi="宋体" w:cs="仿宋"/>
          <w:szCs w:val="21"/>
        </w:rPr>
        <w:t>（1）在岗人员保持着装干净整洁、标志齐全，执勤期间佩戴上岗证及甲方认可或核发的其他证件、标识。</w:t>
      </w:r>
    </w:p>
    <w:p>
      <w:pPr>
        <w:spacing w:line="500" w:lineRule="exact"/>
        <w:ind w:firstLine="420" w:firstLineChars="200"/>
        <w:rPr>
          <w:rFonts w:ascii="宋体" w:hAnsi="宋体" w:cs="仿宋"/>
          <w:szCs w:val="21"/>
        </w:rPr>
      </w:pPr>
      <w:r>
        <w:rPr>
          <w:rFonts w:hint="eastAsia" w:ascii="宋体" w:hAnsi="宋体" w:cs="仿宋"/>
          <w:szCs w:val="21"/>
        </w:rPr>
        <w:t>（2）制服应明显标明乙方单位的标识或名称。不同类别的安保岗位应配备专用标识。</w:t>
      </w:r>
    </w:p>
    <w:p>
      <w:pPr>
        <w:spacing w:line="500" w:lineRule="exact"/>
        <w:ind w:firstLine="420" w:firstLineChars="200"/>
        <w:rPr>
          <w:rFonts w:ascii="宋体" w:hAnsi="宋体" w:cs="仿宋"/>
          <w:szCs w:val="21"/>
        </w:rPr>
      </w:pPr>
      <w:r>
        <w:rPr>
          <w:rFonts w:hint="eastAsia" w:ascii="宋体" w:hAnsi="宋体" w:cs="仿宋"/>
          <w:szCs w:val="21"/>
        </w:rPr>
        <w:t>2、装备、物品配置</w:t>
      </w:r>
    </w:p>
    <w:p>
      <w:pPr>
        <w:spacing w:line="500" w:lineRule="exact"/>
        <w:ind w:firstLine="420" w:firstLineChars="200"/>
        <w:rPr>
          <w:rFonts w:ascii="宋体" w:hAnsi="宋体" w:cs="仿宋"/>
          <w:szCs w:val="21"/>
        </w:rPr>
      </w:pPr>
      <w:r>
        <w:rPr>
          <w:rFonts w:hint="eastAsia" w:ascii="宋体" w:hAnsi="宋体" w:cs="仿宋"/>
          <w:szCs w:val="21"/>
        </w:rPr>
        <w:t>（1）为安保人员配备公网对讲机等通讯工具，其中门卫岗位、安保点位等单独执勤人员每人一部，每个安检区不少于3部，每个巡逻组不少于2部。对讲机做到与甲方通讯设备相通且通讯正常。对讲机应开通卫星定位功能。</w:t>
      </w:r>
    </w:p>
    <w:p>
      <w:pPr>
        <w:spacing w:line="500" w:lineRule="exact"/>
        <w:ind w:firstLine="420" w:firstLineChars="200"/>
        <w:rPr>
          <w:rFonts w:ascii="宋体" w:hAnsi="宋体" w:cs="仿宋"/>
          <w:szCs w:val="21"/>
        </w:rPr>
      </w:pPr>
      <w:r>
        <w:rPr>
          <w:rFonts w:hint="eastAsia" w:ascii="宋体" w:hAnsi="宋体" w:cs="仿宋"/>
          <w:szCs w:val="21"/>
        </w:rPr>
        <w:t>（2）每个在岗员工配备头盔、防刺服或战术背心、防刺手套、盾牌、警棍、武装带以及政府要求及甲方要求的其他装备。</w:t>
      </w:r>
    </w:p>
    <w:p>
      <w:pPr>
        <w:spacing w:line="500" w:lineRule="exact"/>
        <w:ind w:firstLine="420" w:firstLineChars="200"/>
        <w:rPr>
          <w:rFonts w:ascii="宋体" w:hAnsi="宋体" w:cs="仿宋"/>
          <w:szCs w:val="21"/>
        </w:rPr>
      </w:pPr>
      <w:r>
        <w:rPr>
          <w:rFonts w:hint="eastAsia" w:ascii="宋体" w:hAnsi="宋体" w:cs="仿宋"/>
          <w:szCs w:val="21"/>
        </w:rPr>
        <w:t>（3）每个安检区配备3部以上手持金属探测器并确保技术性能完好。</w:t>
      </w:r>
    </w:p>
    <w:p>
      <w:pPr>
        <w:spacing w:line="500" w:lineRule="exact"/>
        <w:ind w:firstLine="420" w:firstLineChars="200"/>
        <w:rPr>
          <w:rFonts w:ascii="宋体" w:hAnsi="宋体" w:cs="仿宋"/>
          <w:szCs w:val="21"/>
        </w:rPr>
      </w:pPr>
      <w:r>
        <w:rPr>
          <w:rFonts w:hint="eastAsia" w:ascii="宋体" w:hAnsi="宋体" w:cs="仿宋"/>
          <w:szCs w:val="21"/>
        </w:rPr>
        <w:t>（4）每个安检区配备2部以上执法仪，车辆安检组配备1部以上执法仪。每个巡逻组配备2部以上执法仪。每个门卫值守、点位执勤区域值守配备1部执法仪。</w:t>
      </w:r>
    </w:p>
    <w:p>
      <w:pPr>
        <w:spacing w:line="500" w:lineRule="exact"/>
        <w:ind w:firstLine="420" w:firstLineChars="200"/>
        <w:rPr>
          <w:rFonts w:ascii="宋体" w:hAnsi="宋体" w:cs="仿宋"/>
          <w:szCs w:val="21"/>
        </w:rPr>
      </w:pPr>
      <w:r>
        <w:rPr>
          <w:rFonts w:hint="eastAsia" w:ascii="宋体" w:hAnsi="宋体" w:cs="仿宋"/>
          <w:szCs w:val="21"/>
        </w:rPr>
        <w:t>3、配备用于甲方服务的交通工具，其中警用摩托4辆，其他工具视情况按照甲方的合理要求进行配备。</w:t>
      </w:r>
    </w:p>
    <w:p>
      <w:pPr>
        <w:spacing w:line="500" w:lineRule="exact"/>
        <w:ind w:firstLine="420" w:firstLineChars="200"/>
        <w:rPr>
          <w:rFonts w:ascii="宋体" w:hAnsi="宋体" w:cs="仿宋"/>
          <w:szCs w:val="21"/>
        </w:rPr>
      </w:pPr>
      <w:r>
        <w:rPr>
          <w:rFonts w:hint="eastAsia" w:ascii="宋体" w:hAnsi="宋体" w:cs="仿宋"/>
          <w:szCs w:val="21"/>
        </w:rPr>
        <w:t>4、按照甲方要求在指定部位适量储备一定数量的警械装备、物防设施和应急物资。</w:t>
      </w:r>
    </w:p>
    <w:p>
      <w:pPr>
        <w:spacing w:line="500" w:lineRule="exact"/>
        <w:ind w:firstLine="420" w:firstLineChars="200"/>
        <w:rPr>
          <w:rFonts w:ascii="宋体" w:hAnsi="宋体" w:cs="仿宋"/>
          <w:szCs w:val="21"/>
        </w:rPr>
      </w:pPr>
      <w:r>
        <w:rPr>
          <w:rFonts w:hint="eastAsia" w:ascii="宋体" w:hAnsi="宋体" w:cs="仿宋"/>
          <w:szCs w:val="21"/>
        </w:rPr>
        <w:t>5、经甲方、乙方商定后，乙方在指定区域安装或配备用于加强安保服务的视频监控、一键报警、门禁等技防设施。</w:t>
      </w:r>
    </w:p>
    <w:p>
      <w:pPr>
        <w:spacing w:line="500" w:lineRule="exact"/>
        <w:ind w:firstLine="420" w:firstLineChars="200"/>
        <w:rPr>
          <w:rFonts w:ascii="宋体" w:hAnsi="宋体" w:cs="仿宋"/>
          <w:szCs w:val="21"/>
        </w:rPr>
      </w:pPr>
      <w:r>
        <w:rPr>
          <w:rFonts w:hint="eastAsia" w:ascii="宋体" w:hAnsi="宋体" w:cs="仿宋"/>
          <w:szCs w:val="21"/>
        </w:rPr>
        <w:t>6、定期检查，做好服装及装备的维护，确保人员着装规范和各类装备、物品及交通工具齐全、完好。</w:t>
      </w:r>
    </w:p>
    <w:p>
      <w:pPr>
        <w:spacing w:line="500" w:lineRule="exact"/>
        <w:ind w:firstLine="420" w:firstLineChars="200"/>
        <w:rPr>
          <w:rFonts w:ascii="宋体" w:hAnsi="宋体" w:cs="仿宋"/>
          <w:szCs w:val="21"/>
        </w:rPr>
      </w:pPr>
      <w:r>
        <w:rPr>
          <w:rFonts w:hint="eastAsia" w:ascii="宋体" w:hAnsi="宋体" w:cs="仿宋"/>
          <w:szCs w:val="21"/>
        </w:rPr>
        <w:t>7、防刺服、战术背心、头盔、盾牌应有明显标识公司名称，特殊岗位按照甲方要求进行标识喷涂</w:t>
      </w:r>
    </w:p>
    <w:p>
      <w:pPr>
        <w:spacing w:line="440" w:lineRule="exact"/>
        <w:ind w:firstLine="420" w:firstLineChars="200"/>
        <w:rPr>
          <w:rFonts w:ascii="宋体" w:hAnsi="宋体" w:cs="仿宋"/>
          <w:szCs w:val="21"/>
        </w:rPr>
      </w:pPr>
      <w:r>
        <w:rPr>
          <w:rFonts w:hint="eastAsia" w:ascii="宋体" w:hAnsi="宋体" w:cs="仿宋"/>
          <w:szCs w:val="21"/>
        </w:rPr>
        <w:t>8、我院应急工作遇到困难时给予物资援助（借用后归还），例如：安保人员需要在我院集中住宿但缺少房间时，能够提供大型帐篷等生活物资。</w:t>
      </w:r>
    </w:p>
    <w:p>
      <w:pPr>
        <w:spacing w:line="500" w:lineRule="exact"/>
        <w:ind w:firstLine="420" w:firstLineChars="200"/>
        <w:rPr>
          <w:rFonts w:ascii="宋体" w:hAnsi="宋体" w:cs="仿宋"/>
          <w:szCs w:val="21"/>
        </w:rPr>
      </w:pPr>
      <w:r>
        <w:rPr>
          <w:rFonts w:hint="eastAsia" w:ascii="宋体" w:hAnsi="宋体" w:cs="仿宋"/>
          <w:szCs w:val="21"/>
        </w:rPr>
        <w:t>9、以上警械装备、物品和技防、物防以及交通工具产生的相关购置、安装、使用、运行等费用由乙方承担。</w:t>
      </w:r>
    </w:p>
    <w:p>
      <w:pPr>
        <w:spacing w:line="500" w:lineRule="exact"/>
        <w:ind w:firstLine="422" w:firstLineChars="200"/>
        <w:rPr>
          <w:rFonts w:ascii="宋体" w:hAnsi="宋体" w:cs="黑体"/>
          <w:b/>
          <w:bCs/>
          <w:szCs w:val="21"/>
        </w:rPr>
      </w:pPr>
      <w:r>
        <w:rPr>
          <w:rFonts w:hint="eastAsia" w:ascii="宋体" w:hAnsi="宋体" w:cs="黑体"/>
          <w:b/>
          <w:bCs/>
          <w:szCs w:val="21"/>
        </w:rPr>
        <w:t>八、违约及赔偿</w:t>
      </w:r>
    </w:p>
    <w:p>
      <w:pPr>
        <w:spacing w:line="500" w:lineRule="exact"/>
        <w:ind w:firstLine="420" w:firstLineChars="200"/>
        <w:rPr>
          <w:rFonts w:ascii="宋体" w:hAnsi="宋体" w:cs="仿宋"/>
          <w:szCs w:val="21"/>
        </w:rPr>
      </w:pPr>
      <w:r>
        <w:rPr>
          <w:rFonts w:hint="eastAsia" w:ascii="宋体" w:hAnsi="宋体" w:cs="仿宋"/>
          <w:szCs w:val="21"/>
        </w:rPr>
        <w:t>（一）保安员出现以下行为，乙方需承担违约金，违约金由甲方应付给乙方的保安服务费用当中扣除：</w:t>
      </w:r>
    </w:p>
    <w:p>
      <w:pPr>
        <w:spacing w:line="500" w:lineRule="exact"/>
        <w:ind w:firstLine="420" w:firstLineChars="200"/>
        <w:rPr>
          <w:rFonts w:ascii="宋体" w:hAnsi="宋体" w:cs="仿宋"/>
          <w:szCs w:val="21"/>
        </w:rPr>
      </w:pPr>
      <w:r>
        <w:rPr>
          <w:rFonts w:hint="eastAsia" w:ascii="宋体" w:hAnsi="宋体" w:cs="仿宋"/>
          <w:szCs w:val="21"/>
        </w:rPr>
        <w:t>1、出现缺勤现象，按照缺勤天数并依据不同的岗位给予每人每天300 元至1500元进行违约处理，不满一天的按照一天计算。</w:t>
      </w:r>
    </w:p>
    <w:p>
      <w:pPr>
        <w:spacing w:line="500" w:lineRule="exact"/>
        <w:ind w:firstLine="420" w:firstLineChars="200"/>
        <w:rPr>
          <w:rFonts w:ascii="宋体" w:hAnsi="宋体" w:cs="仿宋"/>
          <w:szCs w:val="21"/>
        </w:rPr>
      </w:pPr>
      <w:r>
        <w:rPr>
          <w:rFonts w:hint="eastAsia" w:ascii="宋体" w:hAnsi="宋体" w:cs="仿宋"/>
          <w:szCs w:val="21"/>
        </w:rPr>
        <w:t>2、发生监守自盗、诈骗等，视情节每起承担10000元至20000元违约处理，所造成的一切后果由乙方承担。</w:t>
      </w:r>
    </w:p>
    <w:p>
      <w:pPr>
        <w:spacing w:line="500" w:lineRule="exact"/>
        <w:ind w:firstLine="420" w:firstLineChars="200"/>
        <w:rPr>
          <w:rFonts w:ascii="宋体" w:hAnsi="宋体" w:cs="仿宋"/>
          <w:szCs w:val="21"/>
        </w:rPr>
      </w:pPr>
      <w:r>
        <w:rPr>
          <w:rFonts w:hint="eastAsia" w:ascii="宋体" w:hAnsi="宋体" w:cs="仿宋"/>
          <w:szCs w:val="21"/>
        </w:rPr>
        <w:t>3、严重失职造成责任区域内发生被盗、被抢劫、刑事案件等重大事件，经公安机关现场勘查，查清事实，立案三个月未经破案或破案后无法追回的财产损失，由公安机关出具被盗财产认定书及相关资料，乙方负责赔偿或从保安合同费中扣除，同时视情节乙方承担20000元至50000元违约金，具体数额由甲方决定。</w:t>
      </w:r>
    </w:p>
    <w:p>
      <w:pPr>
        <w:spacing w:line="500" w:lineRule="exact"/>
        <w:ind w:firstLine="420" w:firstLineChars="200"/>
        <w:rPr>
          <w:rFonts w:ascii="宋体" w:hAnsi="宋体" w:cs="仿宋"/>
          <w:szCs w:val="21"/>
        </w:rPr>
      </w:pPr>
      <w:r>
        <w:rPr>
          <w:rFonts w:hint="eastAsia" w:ascii="宋体" w:hAnsi="宋体" w:cs="仿宋"/>
          <w:szCs w:val="21"/>
        </w:rPr>
        <w:t>4、保安员的违规行为导致火灾、安全事故、财产损失产生的相关经济损失需要进行赔付时，乙方先行支付相应的经济损失数额并向甲方承担20000元至50000元违约金，具体数额由甲方决定。</w:t>
      </w:r>
    </w:p>
    <w:p>
      <w:pPr>
        <w:spacing w:line="500" w:lineRule="exact"/>
        <w:ind w:firstLine="420" w:firstLineChars="200"/>
        <w:rPr>
          <w:rFonts w:ascii="宋体" w:hAnsi="宋体" w:cs="仿宋"/>
          <w:szCs w:val="21"/>
        </w:rPr>
      </w:pPr>
      <w:r>
        <w:rPr>
          <w:rFonts w:hint="eastAsia" w:ascii="宋体" w:hAnsi="宋体" w:cs="仿宋"/>
          <w:szCs w:val="21"/>
        </w:rPr>
        <w:t>5、保安员脱岗15分钟，乙方承担违约金100元（脱岗60分钟按照缺岗进行违约处理）、睡岗承担违约金200元-500元、在岗不履职行为承担违约金200元-300元、酒后上岗承担违约金1000元、违反甲方控烟规定的每次承担违约金500元.</w:t>
      </w:r>
    </w:p>
    <w:p>
      <w:pPr>
        <w:spacing w:line="500" w:lineRule="exact"/>
        <w:ind w:firstLine="420" w:firstLineChars="200"/>
        <w:rPr>
          <w:rFonts w:ascii="宋体" w:hAnsi="宋体" w:cs="仿宋"/>
          <w:szCs w:val="21"/>
        </w:rPr>
      </w:pPr>
      <w:r>
        <w:rPr>
          <w:rFonts w:hint="eastAsia" w:ascii="宋体" w:hAnsi="宋体" w:cs="仿宋"/>
          <w:szCs w:val="21"/>
        </w:rPr>
        <w:t>6、保安员违反文明执勤要求的，视情节承担违约金200元至500元。</w:t>
      </w:r>
    </w:p>
    <w:p>
      <w:pPr>
        <w:spacing w:line="500" w:lineRule="exact"/>
        <w:ind w:firstLine="420" w:firstLineChars="200"/>
        <w:rPr>
          <w:rFonts w:ascii="宋体" w:hAnsi="宋体" w:cs="仿宋"/>
          <w:szCs w:val="21"/>
        </w:rPr>
      </w:pPr>
      <w:r>
        <w:rPr>
          <w:rFonts w:hint="eastAsia" w:ascii="宋体" w:hAnsi="宋体" w:cs="仿宋"/>
          <w:szCs w:val="21"/>
        </w:rPr>
        <w:t>7、因保安人员其他行为对甲方造成负面影响的，视情节进行承担违约处理。</w:t>
      </w:r>
    </w:p>
    <w:p>
      <w:pPr>
        <w:spacing w:line="500" w:lineRule="exact"/>
        <w:ind w:firstLine="420" w:firstLineChars="200"/>
        <w:rPr>
          <w:rFonts w:ascii="宋体" w:hAnsi="宋体" w:cs="仿宋"/>
          <w:szCs w:val="21"/>
        </w:rPr>
      </w:pPr>
      <w:r>
        <w:rPr>
          <w:rFonts w:hint="eastAsia" w:ascii="宋体" w:hAnsi="宋体" w:cs="仿宋"/>
          <w:szCs w:val="21"/>
        </w:rPr>
        <w:t>8、保安员其它违反甲方要求、规定行为并造成一定影响的行为，视情节承担50000元以下违约金，情节特别恶劣的，由乙方承担所有的后果，甲方有权终止合同，并向乙方追索。</w:t>
      </w:r>
    </w:p>
    <w:p>
      <w:pPr>
        <w:spacing w:line="500" w:lineRule="exact"/>
        <w:ind w:firstLine="420" w:firstLineChars="200"/>
        <w:rPr>
          <w:rFonts w:ascii="宋体" w:hAnsi="宋体" w:cs="仿宋"/>
          <w:szCs w:val="21"/>
        </w:rPr>
      </w:pPr>
      <w:r>
        <w:rPr>
          <w:rFonts w:hint="eastAsia" w:ascii="宋体" w:hAnsi="宋体" w:cs="仿宋"/>
          <w:szCs w:val="21"/>
        </w:rPr>
        <w:t>（二）乙方出现以下行为，向甲方承担违约责任，承担违约金额由甲方应付给乙方的保安服务费用当中扣除：</w:t>
      </w:r>
    </w:p>
    <w:p>
      <w:pPr>
        <w:spacing w:line="500" w:lineRule="exact"/>
        <w:ind w:firstLine="420" w:firstLineChars="200"/>
        <w:rPr>
          <w:rFonts w:ascii="宋体" w:hAnsi="宋体" w:cs="仿宋"/>
          <w:szCs w:val="21"/>
        </w:rPr>
      </w:pPr>
      <w:r>
        <w:rPr>
          <w:rFonts w:hint="eastAsia" w:ascii="宋体" w:hAnsi="宋体" w:cs="仿宋"/>
          <w:szCs w:val="21"/>
        </w:rPr>
        <w:t>（1）弄虚作假，经确认保安员条件不符合甲方要求时，自其上岗之日起计算，乙方按照每月甲方支付的保安员服务单价费用的双倍承担违约金，不满一个月按照一个月计算。</w:t>
      </w:r>
    </w:p>
    <w:p>
      <w:pPr>
        <w:spacing w:line="500" w:lineRule="exact"/>
        <w:ind w:firstLine="420" w:firstLineChars="200"/>
        <w:rPr>
          <w:rFonts w:ascii="宋体" w:hAnsi="宋体" w:cs="仿宋"/>
          <w:szCs w:val="21"/>
        </w:rPr>
      </w:pPr>
      <w:r>
        <w:rPr>
          <w:rFonts w:hint="eastAsia" w:ascii="宋体" w:hAnsi="宋体" w:cs="仿宋"/>
          <w:szCs w:val="21"/>
        </w:rPr>
        <w:t>（2）因乙方管理责任导致安保队伍不稳定，对甲方工作造成影响的，视情节承担违约金1000元至5000元。</w:t>
      </w:r>
    </w:p>
    <w:p>
      <w:pPr>
        <w:spacing w:line="500" w:lineRule="exact"/>
        <w:ind w:firstLine="420" w:firstLineChars="200"/>
        <w:rPr>
          <w:rFonts w:ascii="宋体" w:hAnsi="宋体" w:cs="仿宋"/>
          <w:szCs w:val="21"/>
        </w:rPr>
      </w:pPr>
      <w:r>
        <w:rPr>
          <w:rFonts w:hint="eastAsia" w:ascii="宋体" w:hAnsi="宋体" w:cs="仿宋"/>
          <w:szCs w:val="21"/>
        </w:rPr>
        <w:t>（3）未按照要求配备警械装备、物品、交通工具或不符合甲方要求的，视情节承担2000元至5000元承担违约金并立即进行整改，在整改完成前，每天扣除1000元承担违约金。</w:t>
      </w:r>
    </w:p>
    <w:p>
      <w:pPr>
        <w:spacing w:line="500" w:lineRule="exact"/>
        <w:ind w:firstLine="420" w:firstLineChars="200"/>
        <w:rPr>
          <w:rFonts w:ascii="宋体" w:hAnsi="宋体" w:cs="仿宋"/>
          <w:szCs w:val="21"/>
        </w:rPr>
      </w:pPr>
      <w:r>
        <w:rPr>
          <w:rFonts w:hint="eastAsia" w:ascii="宋体" w:hAnsi="宋体" w:cs="仿宋"/>
          <w:szCs w:val="21"/>
        </w:rPr>
        <w:t>（4）因乙方管理责任或保安人员责任造成甲方被自治区、市、区、街道、社区、派出所和上级单位问责、处理、通报的，由乙方承担所有责任和10000元至50000元违约金。</w:t>
      </w:r>
    </w:p>
    <w:p>
      <w:pPr>
        <w:spacing w:line="500" w:lineRule="exact"/>
        <w:ind w:firstLine="420" w:firstLineChars="200"/>
        <w:rPr>
          <w:rFonts w:ascii="宋体" w:hAnsi="宋体" w:cs="仿宋"/>
          <w:szCs w:val="21"/>
        </w:rPr>
      </w:pPr>
      <w:r>
        <w:rPr>
          <w:rFonts w:hint="eastAsia" w:ascii="宋体" w:hAnsi="宋体" w:cs="仿宋"/>
          <w:szCs w:val="21"/>
        </w:rPr>
        <w:t>（5）未及时补充因退返保安员而出现的岗位人员空缺，按照缺勤进行违约处理。</w:t>
      </w:r>
    </w:p>
    <w:p>
      <w:pPr>
        <w:spacing w:line="500" w:lineRule="exact"/>
        <w:ind w:firstLine="420" w:firstLineChars="200"/>
        <w:rPr>
          <w:rFonts w:ascii="宋体" w:hAnsi="宋体" w:cs="仿宋"/>
          <w:szCs w:val="21"/>
        </w:rPr>
      </w:pPr>
      <w:r>
        <w:rPr>
          <w:rFonts w:hint="eastAsia" w:ascii="宋体" w:hAnsi="宋体" w:cs="仿宋"/>
          <w:szCs w:val="21"/>
        </w:rPr>
        <w:t>（6）未落实保安员培训、教育要求或保安员业务能力差、职责不清和无法规范履行职责，每人每次承担违约金1000元，并在培训达标前，每人每天扣除200元违约金。</w:t>
      </w:r>
    </w:p>
    <w:p>
      <w:pPr>
        <w:spacing w:line="500" w:lineRule="exact"/>
        <w:ind w:firstLine="420" w:firstLineChars="200"/>
        <w:rPr>
          <w:rFonts w:ascii="宋体" w:hAnsi="宋体" w:cs="仿宋"/>
          <w:szCs w:val="21"/>
        </w:rPr>
      </w:pPr>
      <w:r>
        <w:rPr>
          <w:rFonts w:hint="eastAsia" w:ascii="宋体" w:hAnsi="宋体" w:cs="仿宋"/>
          <w:szCs w:val="21"/>
        </w:rPr>
        <w:t>（7）未按照要求为安保人员配发制服或保安人员着装不符合甲方规定的，每人每次扣除100元，立即进行整改，未整改每天每人次扣除100元。</w:t>
      </w:r>
    </w:p>
    <w:p>
      <w:pPr>
        <w:spacing w:line="500" w:lineRule="exact"/>
        <w:ind w:firstLine="420" w:firstLineChars="200"/>
        <w:rPr>
          <w:rFonts w:ascii="宋体" w:hAnsi="宋体" w:cs="仿宋"/>
          <w:szCs w:val="21"/>
        </w:rPr>
      </w:pPr>
      <w:r>
        <w:rPr>
          <w:rFonts w:hint="eastAsia" w:ascii="宋体" w:hAnsi="宋体" w:cs="仿宋"/>
          <w:szCs w:val="21"/>
        </w:rPr>
        <w:t>（三）保安人员在甲方服务时无论出于何种原因导致第三方人员受到伤害或财产损失的，乙方都必须与该保安人员共同承担所造成的一切后果，如果导致甲方承担连带责任的，甲方有权向乙方追索。</w:t>
      </w:r>
    </w:p>
    <w:p>
      <w:pPr>
        <w:spacing w:line="500" w:lineRule="exact"/>
        <w:ind w:firstLine="420" w:firstLineChars="200"/>
        <w:rPr>
          <w:rFonts w:ascii="宋体" w:hAnsi="宋体" w:cs="仿宋"/>
          <w:szCs w:val="21"/>
        </w:rPr>
      </w:pPr>
      <w:r>
        <w:rPr>
          <w:rFonts w:hint="eastAsia" w:ascii="宋体" w:hAnsi="宋体" w:cs="仿宋"/>
          <w:szCs w:val="21"/>
        </w:rPr>
        <w:t>（四）乙方受到处罚的金额超过1万元时，必须对管理工作进行整改，对保安人员队伍进行整顿。</w:t>
      </w:r>
    </w:p>
    <w:p>
      <w:pPr>
        <w:spacing w:line="500" w:lineRule="exact"/>
        <w:ind w:firstLine="420" w:firstLineChars="200"/>
        <w:rPr>
          <w:rFonts w:ascii="宋体" w:hAnsi="宋体" w:cs="仿宋"/>
          <w:szCs w:val="21"/>
        </w:rPr>
      </w:pPr>
      <w:r>
        <w:rPr>
          <w:rFonts w:hint="eastAsia" w:ascii="宋体" w:hAnsi="宋体" w:cs="仿宋"/>
          <w:szCs w:val="21"/>
        </w:rPr>
        <w:t>（五）赔偿</w:t>
      </w:r>
    </w:p>
    <w:p>
      <w:pPr>
        <w:pStyle w:val="232"/>
        <w:spacing w:line="500" w:lineRule="exact"/>
        <w:rPr>
          <w:rFonts w:ascii="宋体" w:hAnsi="宋体" w:cs="仿宋"/>
          <w:szCs w:val="21"/>
        </w:rPr>
      </w:pPr>
      <w:r>
        <w:rPr>
          <w:rFonts w:hint="eastAsia" w:ascii="宋体" w:hAnsi="宋体" w:cs="仿宋"/>
          <w:szCs w:val="21"/>
        </w:rPr>
        <w:t>1、保安员在甲方范围内出现违法、扰乱治安行为导致的后果由乙方公司承担，给甲方带来负面影响或致使甲方蒙受经济损失时，乙方公司必须承担相应责任并进行赔偿。</w:t>
      </w:r>
    </w:p>
    <w:p>
      <w:pPr>
        <w:pStyle w:val="232"/>
        <w:spacing w:line="500" w:lineRule="exact"/>
        <w:rPr>
          <w:rFonts w:ascii="宋体" w:hAnsi="宋体" w:cs="仿宋"/>
          <w:szCs w:val="21"/>
        </w:rPr>
      </w:pPr>
      <w:r>
        <w:rPr>
          <w:rFonts w:hint="eastAsia" w:ascii="宋体" w:hAnsi="宋体" w:cs="仿宋"/>
          <w:szCs w:val="21"/>
        </w:rPr>
        <w:t>2、因保安员责任导致由甲方配备通讯器材及其他设备、装备、物品发生人为损坏、丢失情况，乙方按照同等质量、技术性能进行赔偿。</w:t>
      </w:r>
    </w:p>
    <w:p>
      <w:pPr>
        <w:pStyle w:val="232"/>
        <w:spacing w:line="500" w:lineRule="exact"/>
        <w:rPr>
          <w:rFonts w:ascii="宋体" w:hAnsi="宋体" w:cs="仿宋"/>
          <w:szCs w:val="21"/>
        </w:rPr>
      </w:pPr>
      <w:r>
        <w:rPr>
          <w:rFonts w:hint="eastAsia" w:ascii="宋体" w:hAnsi="宋体" w:cs="仿宋"/>
          <w:szCs w:val="21"/>
        </w:rPr>
        <w:t>3、因保安人员责任导致甲方的设备设施损坏，乙方按照同等质量、技术性能进行赔偿。</w:t>
      </w:r>
    </w:p>
    <w:p>
      <w:pPr>
        <w:pStyle w:val="232"/>
        <w:spacing w:line="500" w:lineRule="exact"/>
        <w:rPr>
          <w:rFonts w:ascii="宋体" w:hAnsi="宋体" w:cs="仿宋"/>
          <w:szCs w:val="21"/>
        </w:rPr>
      </w:pPr>
      <w:r>
        <w:rPr>
          <w:rFonts w:hint="eastAsia" w:ascii="宋体" w:hAnsi="宋体" w:cs="仿宋"/>
          <w:szCs w:val="21"/>
        </w:rPr>
        <w:t>4、因保安员责任所造成的甲方损失，乙方按照同等质量、技术性能进行赔偿。</w:t>
      </w:r>
    </w:p>
    <w:p>
      <w:pPr>
        <w:spacing w:line="500" w:lineRule="exact"/>
        <w:ind w:firstLine="422" w:firstLineChars="200"/>
        <w:rPr>
          <w:rFonts w:ascii="宋体" w:hAnsi="宋体" w:cs="黑体"/>
          <w:b/>
          <w:bCs/>
          <w:szCs w:val="21"/>
        </w:rPr>
      </w:pPr>
      <w:r>
        <w:rPr>
          <w:rFonts w:hint="eastAsia" w:ascii="宋体" w:hAnsi="宋体" w:cs="黑体"/>
          <w:b/>
          <w:bCs/>
          <w:szCs w:val="21"/>
        </w:rPr>
        <w:t>九、乙方义务及责任</w:t>
      </w:r>
    </w:p>
    <w:p>
      <w:pPr>
        <w:spacing w:line="500" w:lineRule="exact"/>
        <w:ind w:firstLine="420" w:firstLineChars="200"/>
        <w:rPr>
          <w:rFonts w:ascii="宋体" w:hAnsi="宋体" w:cs="仿宋"/>
          <w:szCs w:val="21"/>
        </w:rPr>
      </w:pPr>
      <w:r>
        <w:rPr>
          <w:rFonts w:hint="eastAsia" w:ascii="宋体" w:hAnsi="宋体" w:cs="仿宋"/>
          <w:szCs w:val="21"/>
        </w:rPr>
        <w:t>乙方及保安员在甲方工作期间，必须做到以下方面：</w:t>
      </w:r>
    </w:p>
    <w:p>
      <w:pPr>
        <w:spacing w:line="500" w:lineRule="exact"/>
        <w:ind w:firstLine="420" w:firstLineChars="200"/>
        <w:rPr>
          <w:rFonts w:ascii="宋体" w:hAnsi="宋体" w:cs="仿宋"/>
          <w:szCs w:val="21"/>
        </w:rPr>
      </w:pPr>
      <w:r>
        <w:rPr>
          <w:rFonts w:hint="eastAsia" w:ascii="宋体" w:hAnsi="宋体" w:cs="仿宋"/>
          <w:szCs w:val="21"/>
        </w:rPr>
        <w:t>1、配合甲方的各项检查及评审、达标工作，按照要求加强对保安人员的管理并提供相关资料、信息。</w:t>
      </w:r>
    </w:p>
    <w:p>
      <w:pPr>
        <w:pStyle w:val="232"/>
        <w:spacing w:line="500" w:lineRule="exact"/>
        <w:rPr>
          <w:rFonts w:ascii="宋体" w:hAnsi="宋体" w:cs="仿宋"/>
          <w:szCs w:val="21"/>
        </w:rPr>
      </w:pPr>
      <w:r>
        <w:rPr>
          <w:rFonts w:hint="eastAsia" w:ascii="宋体" w:hAnsi="宋体" w:cs="仿宋"/>
          <w:szCs w:val="21"/>
        </w:rPr>
        <w:t>2、乙方按照相关法律及行业管理规定负责给保安员交纳各项社保费用及相关保险金，甲方与保安人员之间不存在劳动关系。</w:t>
      </w:r>
    </w:p>
    <w:p>
      <w:pPr>
        <w:pStyle w:val="232"/>
        <w:spacing w:line="500" w:lineRule="exact"/>
        <w:rPr>
          <w:rFonts w:ascii="宋体" w:hAnsi="宋体" w:cs="仿宋"/>
          <w:szCs w:val="21"/>
        </w:rPr>
      </w:pPr>
      <w:r>
        <w:rPr>
          <w:rFonts w:hint="eastAsia" w:ascii="宋体" w:hAnsi="宋体" w:cs="仿宋"/>
          <w:szCs w:val="21"/>
        </w:rPr>
        <w:t>3、保安员在工作中，由于种种原因导致伤、残、亡，由乙方按国家相关规定给予补偿，与甲方无关。</w:t>
      </w:r>
    </w:p>
    <w:p>
      <w:pPr>
        <w:pStyle w:val="232"/>
        <w:spacing w:line="500" w:lineRule="exact"/>
        <w:rPr>
          <w:rFonts w:ascii="宋体" w:hAnsi="宋体" w:cs="仿宋"/>
          <w:szCs w:val="21"/>
        </w:rPr>
      </w:pPr>
      <w:r>
        <w:rPr>
          <w:rFonts w:hint="eastAsia" w:ascii="宋体" w:hAnsi="宋体" w:cs="仿宋"/>
          <w:szCs w:val="21"/>
        </w:rPr>
        <w:t>4、乙方负责协调解决保安员与甲方发生的各类争议、纠纷。</w:t>
      </w:r>
    </w:p>
    <w:p>
      <w:pPr>
        <w:spacing w:line="500" w:lineRule="exact"/>
        <w:ind w:firstLine="422" w:firstLineChars="200"/>
        <w:rPr>
          <w:rFonts w:ascii="宋体" w:hAnsi="宋体" w:cs="黑体"/>
          <w:b/>
          <w:bCs/>
          <w:szCs w:val="21"/>
        </w:rPr>
      </w:pPr>
      <w:r>
        <w:rPr>
          <w:rFonts w:hint="eastAsia" w:ascii="宋体" w:hAnsi="宋体" w:cs="黑体"/>
          <w:b/>
          <w:bCs/>
          <w:szCs w:val="21"/>
        </w:rPr>
        <w:t>十、责任免赔</w:t>
      </w:r>
    </w:p>
    <w:p>
      <w:pPr>
        <w:pStyle w:val="232"/>
        <w:spacing w:line="500" w:lineRule="exact"/>
        <w:rPr>
          <w:rFonts w:ascii="宋体" w:hAnsi="宋体" w:cs="仿宋"/>
          <w:szCs w:val="21"/>
        </w:rPr>
      </w:pPr>
      <w:r>
        <w:rPr>
          <w:rFonts w:hint="eastAsia" w:ascii="宋体" w:hAnsi="宋体" w:cs="仿宋"/>
          <w:szCs w:val="21"/>
        </w:rPr>
        <w:t>1、在乙方治安防范区域内发生治安、刑事案件，如现场门、窗完好，无被撬、破坏、被盗等痕迹（如现金、有价证券、金银珠宝、可随身携带的物品等）丢失，乙方不承担责任。</w:t>
      </w:r>
    </w:p>
    <w:p>
      <w:pPr>
        <w:pStyle w:val="232"/>
        <w:spacing w:line="500" w:lineRule="exact"/>
        <w:rPr>
          <w:rFonts w:ascii="宋体" w:hAnsi="宋体" w:cs="仿宋"/>
          <w:szCs w:val="21"/>
        </w:rPr>
      </w:pPr>
      <w:r>
        <w:rPr>
          <w:rFonts w:hint="eastAsia" w:ascii="宋体" w:hAnsi="宋体" w:cs="仿宋"/>
          <w:szCs w:val="21"/>
        </w:rPr>
        <w:t>2、由于国家政策调整或不可抗拒的原因造成保安服务合同不能履行或不能完全履行的不承担违约责任，所造成的损失由甲、乙双方协商解决。</w:t>
      </w:r>
    </w:p>
    <w:p>
      <w:pPr>
        <w:pStyle w:val="232"/>
        <w:spacing w:line="500" w:lineRule="exact"/>
        <w:rPr>
          <w:rFonts w:ascii="宋体" w:hAnsi="宋体" w:cs="仿宋"/>
          <w:szCs w:val="21"/>
        </w:rPr>
      </w:pPr>
      <w:r>
        <w:rPr>
          <w:rFonts w:hint="eastAsia" w:ascii="宋体" w:hAnsi="宋体" w:cs="仿宋"/>
          <w:szCs w:val="21"/>
        </w:rPr>
        <w:t>3、由于自然灾害发生的不可抗力事故（如地震、洪水等），乙方不承担任何责任。</w:t>
      </w:r>
    </w:p>
    <w:p>
      <w:pPr>
        <w:pStyle w:val="232"/>
        <w:spacing w:line="500" w:lineRule="exact"/>
        <w:rPr>
          <w:rFonts w:ascii="宋体" w:hAnsi="宋体" w:cs="仿宋"/>
          <w:szCs w:val="21"/>
        </w:rPr>
      </w:pPr>
      <w:r>
        <w:rPr>
          <w:rFonts w:hint="eastAsia" w:ascii="宋体" w:hAnsi="宋体" w:cs="仿宋"/>
          <w:szCs w:val="21"/>
        </w:rPr>
        <w:t>4、甲方无法准确的确定或没有充分的依据证明损坏丢失物品的数量及价值，乙方不予承担赔偿责任。</w:t>
      </w:r>
    </w:p>
    <w:p>
      <w:pPr>
        <w:spacing w:line="500" w:lineRule="exact"/>
        <w:ind w:firstLine="422" w:firstLineChars="200"/>
        <w:rPr>
          <w:rFonts w:ascii="宋体" w:hAnsi="宋体" w:cs="黑体"/>
          <w:b/>
          <w:bCs/>
          <w:szCs w:val="21"/>
        </w:rPr>
      </w:pPr>
      <w:r>
        <w:rPr>
          <w:rFonts w:hint="eastAsia" w:ascii="宋体" w:hAnsi="宋体" w:cs="黑体"/>
          <w:b/>
          <w:bCs/>
          <w:szCs w:val="21"/>
        </w:rPr>
        <w:t>十一、赔偿具体方案</w:t>
      </w:r>
    </w:p>
    <w:p>
      <w:pPr>
        <w:pStyle w:val="232"/>
        <w:spacing w:line="500" w:lineRule="exact"/>
        <w:rPr>
          <w:rFonts w:ascii="宋体" w:hAnsi="宋体" w:cs="仿宋"/>
          <w:szCs w:val="21"/>
        </w:rPr>
      </w:pPr>
      <w:r>
        <w:rPr>
          <w:rFonts w:hint="eastAsia" w:ascii="宋体" w:hAnsi="宋体" w:cs="仿宋"/>
          <w:szCs w:val="21"/>
        </w:rPr>
        <w:t>1、乙方必须给派驻甲方区域人员购买人身意外伤害险作为保障。</w:t>
      </w:r>
    </w:p>
    <w:p>
      <w:pPr>
        <w:pStyle w:val="232"/>
        <w:spacing w:line="500" w:lineRule="exact"/>
        <w:rPr>
          <w:rFonts w:ascii="宋体" w:hAnsi="宋体" w:cs="仿宋"/>
          <w:szCs w:val="21"/>
        </w:rPr>
      </w:pPr>
      <w:r>
        <w:rPr>
          <w:rFonts w:hint="eastAsia" w:ascii="宋体" w:hAnsi="宋体" w:cs="仿宋"/>
          <w:szCs w:val="21"/>
        </w:rPr>
        <w:t>2、在执行合同过程中遇特殊原因不能履行合同时，必须提前一个月以书面形式通知对方，经双方协商一致可解除合同，未提前一个月通知对方而单方终止合同时，视作违约处理（本合同约定有解除权的情形除外），由违约方向对方支付全年保安费总额的百分之一的违约金。</w:t>
      </w:r>
    </w:p>
    <w:p>
      <w:pPr>
        <w:pStyle w:val="232"/>
        <w:spacing w:line="500" w:lineRule="exact"/>
        <w:rPr>
          <w:rFonts w:ascii="宋体" w:hAnsi="宋体" w:cs="仿宋"/>
          <w:szCs w:val="21"/>
        </w:rPr>
      </w:pPr>
      <w:r>
        <w:rPr>
          <w:rFonts w:hint="eastAsia" w:ascii="宋体" w:hAnsi="宋体" w:cs="仿宋"/>
          <w:szCs w:val="21"/>
        </w:rPr>
        <w:t>3、此合同自甲、乙双方签字之日起，乙方须保证保安人员全部到达甲方责任区内，经甲方确认后出具认可证明，合同服务期限开始起算，如在两周内乙方不能达到合同目标人数，甲方有权解除合同。</w:t>
      </w:r>
    </w:p>
    <w:p>
      <w:pPr>
        <w:spacing w:line="500" w:lineRule="exact"/>
        <w:ind w:firstLine="422" w:firstLineChars="200"/>
        <w:rPr>
          <w:rFonts w:ascii="宋体" w:hAnsi="宋体" w:cs="黑体"/>
          <w:b/>
          <w:bCs/>
          <w:szCs w:val="21"/>
        </w:rPr>
      </w:pPr>
      <w:r>
        <w:rPr>
          <w:rFonts w:hint="eastAsia" w:ascii="宋体" w:hAnsi="宋体" w:cs="黑体"/>
          <w:b/>
          <w:bCs/>
          <w:szCs w:val="21"/>
        </w:rPr>
        <w:t>十二、争议解决</w:t>
      </w:r>
    </w:p>
    <w:p>
      <w:pPr>
        <w:pStyle w:val="232"/>
        <w:spacing w:line="500" w:lineRule="exact"/>
        <w:rPr>
          <w:rFonts w:ascii="宋体" w:hAnsi="宋体" w:cs="仿宋"/>
          <w:szCs w:val="21"/>
        </w:rPr>
      </w:pPr>
      <w:r>
        <w:rPr>
          <w:rFonts w:hint="eastAsia" w:ascii="宋体" w:hAnsi="宋体" w:cs="仿宋"/>
          <w:szCs w:val="21"/>
        </w:rPr>
        <w:t>甲乙双方发生纠纷应双方友好协商解决，如任何一方提起诉讼，则由甲方所在地人民法院管辖。</w:t>
      </w:r>
    </w:p>
    <w:p>
      <w:pPr>
        <w:spacing w:line="500" w:lineRule="exact"/>
        <w:ind w:firstLine="422" w:firstLineChars="200"/>
        <w:rPr>
          <w:rFonts w:ascii="宋体" w:hAnsi="宋体" w:cs="黑体"/>
          <w:b/>
          <w:bCs/>
          <w:szCs w:val="21"/>
        </w:rPr>
      </w:pPr>
      <w:r>
        <w:rPr>
          <w:rFonts w:hint="eastAsia" w:ascii="宋体" w:hAnsi="宋体" w:cs="黑体"/>
          <w:b/>
          <w:bCs/>
          <w:szCs w:val="21"/>
        </w:rPr>
        <w:t>十三、其他</w:t>
      </w:r>
    </w:p>
    <w:p>
      <w:pPr>
        <w:pStyle w:val="232"/>
        <w:spacing w:line="500" w:lineRule="exact"/>
        <w:rPr>
          <w:rFonts w:ascii="宋体" w:hAnsi="宋体" w:cs="仿宋"/>
          <w:szCs w:val="21"/>
        </w:rPr>
      </w:pPr>
      <w:r>
        <w:rPr>
          <w:rFonts w:hint="eastAsia" w:ascii="宋体" w:hAnsi="宋体" w:cs="仿宋"/>
          <w:szCs w:val="21"/>
        </w:rPr>
        <w:t>1、在合同有效期间，如有条款增设，须经甲、乙双方协商确认后签订补充协议。</w:t>
      </w:r>
    </w:p>
    <w:p>
      <w:pPr>
        <w:pStyle w:val="232"/>
        <w:spacing w:line="500" w:lineRule="exact"/>
        <w:rPr>
          <w:rFonts w:ascii="宋体" w:hAnsi="宋体" w:cs="仿宋"/>
          <w:szCs w:val="21"/>
        </w:rPr>
      </w:pPr>
      <w:r>
        <w:rPr>
          <w:rFonts w:hint="eastAsia" w:ascii="宋体" w:hAnsi="宋体" w:cs="仿宋"/>
          <w:szCs w:val="21"/>
        </w:rPr>
        <w:t>2、合同由双方签字盖章后方可生效，双方共同监督执行。</w:t>
      </w:r>
    </w:p>
    <w:p>
      <w:pPr>
        <w:pStyle w:val="232"/>
        <w:spacing w:line="500" w:lineRule="exact"/>
        <w:rPr>
          <w:rFonts w:ascii="宋体" w:hAnsi="宋体" w:cs="仿宋"/>
          <w:szCs w:val="21"/>
        </w:rPr>
      </w:pPr>
      <w:r>
        <w:rPr>
          <w:rFonts w:hint="eastAsia" w:ascii="宋体" w:hAnsi="宋体" w:cs="仿宋"/>
          <w:szCs w:val="21"/>
        </w:rPr>
        <w:t>3、本合同一式六份，甲乙双方各执三份，具有同等法律效力。</w:t>
      </w:r>
    </w:p>
    <w:p>
      <w:pPr>
        <w:spacing w:line="500" w:lineRule="exact"/>
        <w:ind w:firstLine="420" w:firstLineChars="200"/>
        <w:rPr>
          <w:rFonts w:ascii="宋体" w:hAnsi="宋体" w:cs="仿宋"/>
          <w:szCs w:val="21"/>
        </w:rPr>
      </w:pPr>
    </w:p>
    <w:p>
      <w:pPr>
        <w:spacing w:line="500" w:lineRule="exact"/>
        <w:ind w:firstLine="420" w:firstLineChars="200"/>
        <w:rPr>
          <w:rFonts w:ascii="宋体" w:hAnsi="宋体" w:cs="仿宋"/>
          <w:szCs w:val="21"/>
        </w:rPr>
      </w:pPr>
      <w:r>
        <w:rPr>
          <w:rFonts w:hint="eastAsia" w:ascii="宋体" w:hAnsi="宋体" w:cs="仿宋"/>
          <w:szCs w:val="21"/>
        </w:rPr>
        <w:t xml:space="preserve">甲方：                      乙方： </w:t>
      </w:r>
    </w:p>
    <w:p>
      <w:pPr>
        <w:spacing w:line="500" w:lineRule="exact"/>
        <w:ind w:firstLine="420" w:firstLineChars="200"/>
        <w:rPr>
          <w:rFonts w:ascii="宋体" w:hAnsi="宋体" w:cs="仿宋"/>
          <w:szCs w:val="21"/>
        </w:rPr>
      </w:pPr>
      <w:r>
        <w:rPr>
          <w:rFonts w:hint="eastAsia" w:ascii="宋体" w:hAnsi="宋体" w:cs="仿宋"/>
          <w:szCs w:val="21"/>
        </w:rPr>
        <w:t xml:space="preserve">法定代表人：                法定代表人： </w:t>
      </w:r>
    </w:p>
    <w:p>
      <w:pPr>
        <w:spacing w:line="500" w:lineRule="exact"/>
        <w:ind w:firstLine="420" w:firstLineChars="200"/>
        <w:rPr>
          <w:rFonts w:ascii="宋体" w:hAnsi="宋体" w:cs="仿宋"/>
          <w:szCs w:val="21"/>
        </w:rPr>
      </w:pPr>
      <w:r>
        <w:rPr>
          <w:rFonts w:hint="eastAsia" w:ascii="宋体" w:hAnsi="宋体" w:cs="仿宋"/>
          <w:szCs w:val="21"/>
        </w:rPr>
        <w:t>委托代理人：                委托代理人：</w:t>
      </w:r>
    </w:p>
    <w:p>
      <w:pPr>
        <w:spacing w:line="500" w:lineRule="exact"/>
        <w:ind w:firstLine="420" w:firstLineChars="200"/>
        <w:rPr>
          <w:rFonts w:ascii="宋体" w:hAnsi="宋体" w:cs="仿宋"/>
          <w:szCs w:val="21"/>
        </w:rPr>
      </w:pPr>
    </w:p>
    <w:p>
      <w:pPr>
        <w:spacing w:line="500" w:lineRule="exact"/>
        <w:ind w:firstLine="420" w:firstLineChars="200"/>
        <w:rPr>
          <w:rFonts w:ascii="宋体" w:hAnsi="宋体" w:cs="仿宋"/>
          <w:szCs w:val="21"/>
        </w:rPr>
      </w:pPr>
      <w:r>
        <w:rPr>
          <w:rFonts w:hint="eastAsia" w:ascii="宋体" w:hAnsi="宋体" w:cs="仿宋"/>
          <w:szCs w:val="21"/>
        </w:rPr>
        <w:t xml:space="preserve">电话：                      电话： </w:t>
      </w:r>
    </w:p>
    <w:p>
      <w:pPr>
        <w:spacing w:line="500" w:lineRule="exact"/>
        <w:ind w:firstLine="420" w:firstLineChars="200"/>
        <w:rPr>
          <w:rFonts w:ascii="宋体" w:hAnsi="宋体" w:cs="仿宋"/>
          <w:szCs w:val="21"/>
        </w:rPr>
      </w:pPr>
      <w:r>
        <w:rPr>
          <w:rFonts w:hint="eastAsia" w:ascii="宋体" w:hAnsi="宋体" w:cs="仿宋"/>
          <w:szCs w:val="21"/>
        </w:rPr>
        <w:t xml:space="preserve">开户银行：                  开户银行： </w:t>
      </w:r>
    </w:p>
    <w:p>
      <w:pPr>
        <w:spacing w:line="500" w:lineRule="exact"/>
        <w:ind w:firstLine="420" w:firstLineChars="200"/>
        <w:rPr>
          <w:rFonts w:ascii="宋体" w:hAnsi="宋体" w:cs="仿宋"/>
          <w:szCs w:val="21"/>
        </w:rPr>
      </w:pPr>
      <w:r>
        <w:rPr>
          <w:rFonts w:hint="eastAsia" w:ascii="宋体" w:hAnsi="宋体" w:cs="仿宋"/>
          <w:szCs w:val="21"/>
        </w:rPr>
        <w:t xml:space="preserve">开户账号：                  开户账号： </w:t>
      </w:r>
    </w:p>
    <w:p>
      <w:pPr>
        <w:autoSpaceDE w:val="0"/>
        <w:autoSpaceDN w:val="0"/>
        <w:adjustRightInd w:val="0"/>
        <w:ind w:firstLine="420" w:firstLineChars="200"/>
        <w:rPr>
          <w:rFonts w:ascii="宋体" w:hAnsi="宋体"/>
          <w:b/>
          <w:kern w:val="0"/>
          <w:szCs w:val="21"/>
        </w:rPr>
      </w:pPr>
      <w:r>
        <w:rPr>
          <w:rFonts w:hint="eastAsia" w:ascii="宋体" w:hAnsi="宋体" w:cs="仿宋"/>
          <w:szCs w:val="21"/>
        </w:rPr>
        <w:t>年   月   日                   年   月   日</w:t>
      </w:r>
    </w:p>
    <w:p>
      <w:pPr>
        <w:autoSpaceDE w:val="0"/>
        <w:autoSpaceDN w:val="0"/>
        <w:adjustRightInd w:val="0"/>
        <w:rPr>
          <w:rFonts w:ascii="宋体" w:hAnsi="宋体"/>
          <w:b/>
          <w:kern w:val="0"/>
          <w:sz w:val="44"/>
          <w:szCs w:val="44"/>
        </w:rPr>
      </w:pPr>
    </w:p>
    <w:p>
      <w:pPr>
        <w:spacing w:line="360" w:lineRule="auto"/>
        <w:jc w:val="center"/>
        <w:rPr>
          <w:rFonts w:ascii="黑体" w:eastAsia="黑体"/>
          <w:sz w:val="30"/>
          <w:szCs w:val="30"/>
        </w:rPr>
      </w:pPr>
    </w:p>
    <w:bookmarkEnd w:id="49"/>
    <w:bookmarkEnd w:id="50"/>
    <w:p>
      <w:pPr>
        <w:pStyle w:val="3"/>
      </w:pPr>
      <w:r>
        <w:rPr>
          <w:szCs w:val="28"/>
        </w:rPr>
        <w:br w:type="page"/>
      </w:r>
      <w:bookmarkEnd w:id="47"/>
      <w:bookmarkEnd w:id="48"/>
      <w:bookmarkStart w:id="51" w:name="_Toc12906820"/>
      <w:bookmarkStart w:id="52" w:name="_Toc77949792"/>
      <w:bookmarkStart w:id="53" w:name="_Toc420948022"/>
      <w:bookmarkStart w:id="54" w:name="_Toc433113178"/>
      <w:r>
        <w:rPr>
          <w:rFonts w:hint="eastAsia"/>
        </w:rPr>
        <w:t>第四章  采购需求</w:t>
      </w:r>
      <w:bookmarkEnd w:id="51"/>
      <w:bookmarkEnd w:id="52"/>
    </w:p>
    <w:p>
      <w:pPr>
        <w:pStyle w:val="3"/>
        <w:rPr>
          <w:color w:val="000000"/>
          <w:sz w:val="44"/>
          <w:szCs w:val="44"/>
        </w:rPr>
      </w:pPr>
      <w:bookmarkStart w:id="55" w:name="_Toc77949793"/>
    </w:p>
    <w:p>
      <w:pPr>
        <w:spacing w:line="360" w:lineRule="auto"/>
        <w:ind w:firstLine="480" w:firstLineChars="200"/>
        <w:jc w:val="left"/>
        <w:rPr>
          <w:rFonts w:ascii="宋体" w:hAnsi="宋体" w:cs="宋体"/>
          <w:sz w:val="24"/>
        </w:rPr>
      </w:pPr>
      <w:r>
        <w:rPr>
          <w:rFonts w:hint="eastAsia" w:ascii="宋体" w:hAnsi="宋体" w:cs="宋体"/>
          <w:sz w:val="24"/>
        </w:rPr>
        <w:t>一、聘用保安人数：</w:t>
      </w:r>
      <w:r>
        <w:rPr>
          <w:rFonts w:hint="eastAsia" w:ascii="宋体" w:hAnsi="宋体" w:cs="宋体"/>
          <w:kern w:val="0"/>
          <w:sz w:val="24"/>
          <w:shd w:val="clear" w:color="auto" w:fill="FEFEFE"/>
        </w:rPr>
        <w:t>共计8个岗</w:t>
      </w:r>
      <w:r>
        <w:rPr>
          <w:rFonts w:hint="eastAsia" w:ascii="宋体" w:hAnsi="宋体" w:cs="宋体"/>
          <w:sz w:val="24"/>
        </w:rPr>
        <w:t>；服务期限：一年。</w:t>
      </w:r>
    </w:p>
    <w:p>
      <w:pPr>
        <w:spacing w:line="360" w:lineRule="auto"/>
        <w:ind w:firstLine="480" w:firstLineChars="200"/>
        <w:jc w:val="left"/>
        <w:rPr>
          <w:rFonts w:ascii="宋体" w:hAnsi="宋体" w:cs="宋体"/>
          <w:sz w:val="24"/>
        </w:rPr>
      </w:pPr>
      <w:r>
        <w:rPr>
          <w:rFonts w:hint="eastAsia" w:ascii="宋体" w:hAnsi="宋体" w:cs="宋体"/>
          <w:sz w:val="24"/>
        </w:rPr>
        <w:t>二、聘用人员条件：</w:t>
      </w:r>
    </w:p>
    <w:p>
      <w:pPr>
        <w:spacing w:line="360" w:lineRule="auto"/>
        <w:ind w:firstLine="480" w:firstLineChars="200"/>
        <w:jc w:val="left"/>
        <w:rPr>
          <w:rFonts w:ascii="宋体" w:hAnsi="宋体" w:cs="宋体"/>
          <w:sz w:val="24"/>
        </w:rPr>
      </w:pPr>
      <w:r>
        <w:rPr>
          <w:rFonts w:hint="eastAsia" w:ascii="宋体" w:hAnsi="宋体" w:cs="宋体"/>
          <w:sz w:val="24"/>
        </w:rPr>
        <w:t>1.保安人员年龄男性60周岁以内，女性55周岁以内，女性不得超过2人，初中及以上文化水平，会简单计算机、监控设备操作，会讲普通话；身体健康、五官端正，无违法犯罪记录，持本人保安证上岗，要具有一定的处突能力。负责学校每天24小时安全保卫工作，按时交接不得脱岗，漏岗，睡岗。全天巡逻，防止区域内的学生发生意外。夜间对校园内进行巡查，确保夜间校园安全。及时关灯、关门关窗，及时发现问题与隐患并做记录上报。校门口24小时有人室外值守。负责巡查监控并作好记录。</w:t>
      </w:r>
    </w:p>
    <w:p>
      <w:pPr>
        <w:spacing w:line="360" w:lineRule="auto"/>
        <w:ind w:firstLine="480" w:firstLineChars="200"/>
        <w:jc w:val="left"/>
        <w:rPr>
          <w:rFonts w:ascii="宋体" w:hAnsi="宋体" w:cs="宋体"/>
          <w:sz w:val="24"/>
        </w:rPr>
      </w:pPr>
      <w:r>
        <w:rPr>
          <w:rFonts w:hint="eastAsia" w:ascii="宋体" w:hAnsi="宋体" w:cs="宋体"/>
          <w:sz w:val="24"/>
        </w:rPr>
        <w:t>2.负责学校大门门卫室周边及校内道路的卫生打扫、浇水、绿化、积雪清理等工作。保安公司管理保安，出现违规及时处罚。</w:t>
      </w:r>
    </w:p>
    <w:p>
      <w:pPr>
        <w:spacing w:line="360" w:lineRule="auto"/>
        <w:ind w:firstLine="480" w:firstLineChars="200"/>
        <w:jc w:val="left"/>
        <w:rPr>
          <w:rFonts w:ascii="宋体" w:hAnsi="宋体" w:cs="宋体"/>
          <w:b/>
          <w:bCs/>
          <w:sz w:val="24"/>
        </w:rPr>
      </w:pPr>
      <w:r>
        <w:rPr>
          <w:rFonts w:hint="eastAsia" w:ascii="宋体" w:hAnsi="宋体" w:cs="宋体"/>
          <w:sz w:val="24"/>
        </w:rPr>
        <w:t>3.</w:t>
      </w:r>
      <w:r>
        <w:rPr>
          <w:rFonts w:hint="eastAsia" w:ascii="宋体" w:hAnsi="宋体" w:cs="宋体"/>
          <w:b/>
          <w:bCs/>
          <w:sz w:val="24"/>
        </w:rPr>
        <w:t>配备的保安中需含至少一名持有消防设施操作证的人员。</w:t>
      </w:r>
    </w:p>
    <w:p>
      <w:pPr>
        <w:spacing w:line="360" w:lineRule="auto"/>
        <w:ind w:firstLine="480" w:firstLineChars="200"/>
        <w:jc w:val="left"/>
        <w:rPr>
          <w:rFonts w:ascii="宋体" w:hAnsi="宋体" w:cs="宋体"/>
          <w:b/>
          <w:bCs/>
          <w:sz w:val="24"/>
        </w:rPr>
      </w:pPr>
      <w:r>
        <w:rPr>
          <w:rFonts w:hint="eastAsia" w:ascii="宋体" w:hAnsi="宋体" w:cs="宋体"/>
          <w:sz w:val="24"/>
        </w:rPr>
        <w:t>4.</w:t>
      </w:r>
      <w:r>
        <w:rPr>
          <w:rFonts w:hint="eastAsia" w:ascii="宋体" w:hAnsi="宋体" w:cs="宋体"/>
          <w:b/>
          <w:bCs/>
          <w:sz w:val="24"/>
        </w:rPr>
        <w:t>中标单位所派遣的保安人员需持有当月的体检报告上岗。</w:t>
      </w:r>
    </w:p>
    <w:p>
      <w:pPr>
        <w:spacing w:line="360" w:lineRule="auto"/>
        <w:ind w:firstLine="480" w:firstLineChars="200"/>
        <w:jc w:val="left"/>
        <w:rPr>
          <w:rFonts w:ascii="宋体" w:hAnsi="宋体" w:cs="宋体"/>
          <w:sz w:val="24"/>
        </w:rPr>
      </w:pPr>
      <w:r>
        <w:rPr>
          <w:rFonts w:hint="eastAsia" w:ascii="宋体" w:hAnsi="宋体" w:cs="宋体"/>
          <w:sz w:val="24"/>
        </w:rPr>
        <w:t>三、工作时间及人员安排</w:t>
      </w:r>
    </w:p>
    <w:p>
      <w:pPr>
        <w:spacing w:line="360" w:lineRule="auto"/>
        <w:ind w:firstLine="480" w:firstLineChars="200"/>
        <w:jc w:val="left"/>
        <w:rPr>
          <w:rFonts w:ascii="宋体" w:hAnsi="宋体" w:cs="宋体"/>
          <w:sz w:val="24"/>
        </w:rPr>
      </w:pPr>
      <w:r>
        <w:rPr>
          <w:rFonts w:hint="eastAsia" w:ascii="宋体" w:hAnsi="宋体" w:cs="宋体"/>
          <w:sz w:val="24"/>
        </w:rPr>
        <w:t>监控控制台值守1岗、前门值守2岗、后门值守2岗、夜间值守3岗。如有需要，校方依据实际需要进行调整。</w:t>
      </w:r>
    </w:p>
    <w:p>
      <w:pPr>
        <w:spacing w:line="360" w:lineRule="auto"/>
        <w:ind w:firstLine="480" w:firstLineChars="200"/>
        <w:jc w:val="left"/>
        <w:rPr>
          <w:rFonts w:ascii="宋体" w:hAnsi="宋体" w:cs="宋体"/>
          <w:sz w:val="24"/>
        </w:rPr>
      </w:pPr>
      <w:r>
        <w:rPr>
          <w:rFonts w:hint="eastAsia" w:ascii="宋体" w:hAnsi="宋体" w:cs="宋体"/>
          <w:sz w:val="24"/>
        </w:rPr>
        <w:t>四、基本要求</w:t>
      </w:r>
    </w:p>
    <w:p>
      <w:pPr>
        <w:spacing w:line="360" w:lineRule="auto"/>
        <w:ind w:firstLine="480" w:firstLineChars="200"/>
        <w:jc w:val="left"/>
        <w:rPr>
          <w:rFonts w:ascii="宋体" w:hAnsi="宋体" w:cs="宋体"/>
          <w:sz w:val="24"/>
        </w:rPr>
      </w:pPr>
      <w:r>
        <w:rPr>
          <w:rFonts w:hint="eastAsia" w:ascii="宋体" w:hAnsi="宋体" w:cs="宋体"/>
          <w:sz w:val="24"/>
        </w:rPr>
        <w:t>1.遵守《保安服务管理条例》及国家、自治区、乌鲁木齐市的相关法律、法规、规定，依法经营保安服务。</w:t>
      </w:r>
    </w:p>
    <w:p>
      <w:pPr>
        <w:spacing w:line="360" w:lineRule="auto"/>
        <w:ind w:firstLine="480" w:firstLineChars="200"/>
        <w:jc w:val="left"/>
        <w:rPr>
          <w:rFonts w:ascii="宋体" w:hAnsi="宋体" w:cs="宋体"/>
          <w:sz w:val="24"/>
        </w:rPr>
      </w:pPr>
      <w:r>
        <w:rPr>
          <w:rFonts w:hint="eastAsia" w:ascii="宋体" w:hAnsi="宋体" w:cs="宋体"/>
          <w:sz w:val="24"/>
        </w:rPr>
        <w:t>2.保安服务应当文明、合法，不得损害社会公共利益或者侵犯他人合法权益。</w:t>
      </w:r>
    </w:p>
    <w:p>
      <w:pPr>
        <w:spacing w:line="360" w:lineRule="auto"/>
        <w:ind w:firstLine="480" w:firstLineChars="200"/>
        <w:jc w:val="left"/>
        <w:rPr>
          <w:rFonts w:ascii="宋体" w:hAnsi="宋体" w:cs="宋体"/>
          <w:sz w:val="24"/>
        </w:rPr>
      </w:pPr>
      <w:r>
        <w:rPr>
          <w:rFonts w:hint="eastAsia" w:ascii="宋体" w:hAnsi="宋体" w:cs="宋体"/>
          <w:sz w:val="24"/>
        </w:rPr>
        <w:t>3.保安公司有相关资质。对保安做定期培训（每季度至少一次），提交保安人员政审结果，保安员资格证，保安由保安公司管理，校内有一人负责管理。</w:t>
      </w:r>
    </w:p>
    <w:p>
      <w:pPr>
        <w:spacing w:line="360" w:lineRule="auto"/>
        <w:ind w:firstLine="480" w:firstLineChars="200"/>
        <w:jc w:val="left"/>
        <w:rPr>
          <w:rFonts w:ascii="宋体" w:hAnsi="宋体" w:cs="宋体"/>
          <w:sz w:val="24"/>
        </w:rPr>
      </w:pPr>
      <w:r>
        <w:rPr>
          <w:rFonts w:hint="eastAsia" w:ascii="宋体" w:hAnsi="宋体" w:cs="宋体"/>
          <w:sz w:val="24"/>
        </w:rPr>
        <w:t>4.严格遵守学校的各项规章制度，服从管理和考核制度，完成临时性工作。</w:t>
      </w:r>
    </w:p>
    <w:p>
      <w:pPr>
        <w:spacing w:line="360" w:lineRule="auto"/>
        <w:ind w:firstLine="480" w:firstLineChars="200"/>
        <w:jc w:val="left"/>
        <w:rPr>
          <w:rFonts w:ascii="宋体" w:hAnsi="宋体" w:cs="宋体"/>
          <w:sz w:val="24"/>
        </w:rPr>
      </w:pPr>
      <w:r>
        <w:rPr>
          <w:rFonts w:hint="eastAsia" w:ascii="宋体" w:hAnsi="宋体" w:cs="宋体"/>
          <w:sz w:val="24"/>
        </w:rPr>
        <w:t>5.供应商须自行提供工作所需的执勤服装（如：保安服、帽子、鞋子、执勤背心、对讲机等）。</w:t>
      </w:r>
    </w:p>
    <w:p>
      <w:pPr>
        <w:spacing w:line="360" w:lineRule="auto"/>
        <w:ind w:firstLine="480" w:firstLineChars="200"/>
        <w:jc w:val="left"/>
        <w:rPr>
          <w:rFonts w:ascii="宋体" w:hAnsi="宋体" w:cs="宋体"/>
          <w:sz w:val="24"/>
        </w:rPr>
      </w:pPr>
      <w:r>
        <w:rPr>
          <w:rFonts w:hint="eastAsia" w:ascii="宋体" w:hAnsi="宋体" w:cs="宋体"/>
          <w:sz w:val="24"/>
        </w:rPr>
        <w:t>五、岗位责任</w:t>
      </w:r>
    </w:p>
    <w:p>
      <w:pPr>
        <w:spacing w:line="360" w:lineRule="auto"/>
        <w:ind w:firstLine="480" w:firstLineChars="200"/>
        <w:jc w:val="left"/>
        <w:rPr>
          <w:rFonts w:ascii="宋体" w:hAnsi="宋体" w:cs="宋体"/>
          <w:sz w:val="24"/>
        </w:rPr>
      </w:pPr>
      <w:r>
        <w:rPr>
          <w:rFonts w:hint="eastAsia" w:ascii="宋体" w:hAnsi="宋体" w:cs="宋体"/>
          <w:sz w:val="24"/>
        </w:rPr>
        <w:t>1.负责学校每天24小时安全保卫工作，按时交接班，不得迟到早退，不得脱岗、漏岗、睡岗、酒后上岗；保安公司做好排班表和岗位职责上报学校。</w:t>
      </w:r>
    </w:p>
    <w:p>
      <w:pPr>
        <w:spacing w:line="360" w:lineRule="auto"/>
        <w:ind w:firstLine="480" w:firstLineChars="200"/>
        <w:jc w:val="left"/>
        <w:rPr>
          <w:rFonts w:ascii="宋体" w:hAnsi="宋体" w:cs="宋体"/>
          <w:sz w:val="24"/>
        </w:rPr>
      </w:pPr>
      <w:r>
        <w:rPr>
          <w:rFonts w:hint="eastAsia" w:ascii="宋体" w:hAnsi="宋体" w:cs="宋体"/>
          <w:sz w:val="24"/>
        </w:rPr>
        <w:t>2.有外来人员、车辆进出校园时，必须先联系被访部门或人员，经确认容许后，保安进行安检、登记等工作。</w:t>
      </w:r>
    </w:p>
    <w:p>
      <w:pPr>
        <w:spacing w:line="360" w:lineRule="auto"/>
        <w:ind w:firstLine="480" w:firstLineChars="200"/>
        <w:jc w:val="left"/>
        <w:rPr>
          <w:rFonts w:ascii="宋体" w:hAnsi="宋体" w:cs="宋体"/>
          <w:sz w:val="24"/>
        </w:rPr>
      </w:pPr>
      <w:r>
        <w:rPr>
          <w:rFonts w:hint="eastAsia" w:ascii="宋体" w:hAnsi="宋体" w:cs="宋体"/>
          <w:sz w:val="24"/>
        </w:rPr>
        <w:t>3.在岗期间保安员按国家相关规定着装，统一穿防护装备，持器械。</w:t>
      </w:r>
    </w:p>
    <w:p>
      <w:pPr>
        <w:spacing w:line="360" w:lineRule="auto"/>
        <w:ind w:firstLine="480" w:firstLineChars="200"/>
        <w:jc w:val="left"/>
        <w:rPr>
          <w:rFonts w:ascii="宋体" w:hAnsi="宋体" w:cs="宋体"/>
          <w:sz w:val="24"/>
        </w:rPr>
      </w:pPr>
      <w:r>
        <w:rPr>
          <w:rFonts w:hint="eastAsia" w:ascii="宋体" w:hAnsi="宋体" w:cs="宋体"/>
          <w:sz w:val="24"/>
        </w:rPr>
        <w:t xml:space="preserve">4.安保员在岗时，不论是否在休息，均严禁玩手机、接打不必要电话、看书看报、戴耳机、吃零食等与安保职责无关的行为。  </w:t>
      </w:r>
    </w:p>
    <w:p>
      <w:pPr>
        <w:spacing w:line="360" w:lineRule="auto"/>
        <w:ind w:firstLine="480" w:firstLineChars="200"/>
        <w:jc w:val="left"/>
        <w:rPr>
          <w:rFonts w:ascii="宋体" w:hAnsi="宋体" w:cs="宋体"/>
          <w:sz w:val="24"/>
        </w:rPr>
      </w:pPr>
      <w:r>
        <w:rPr>
          <w:rFonts w:hint="eastAsia" w:ascii="宋体" w:hAnsi="宋体" w:cs="宋体"/>
          <w:sz w:val="24"/>
        </w:rPr>
        <w:t>5.安保员在岗时严禁相互窜岗，严禁无关人员进出监控室，严禁安保员闲聊（工作沟通、来客咨询等必要需求除外）。</w:t>
      </w:r>
    </w:p>
    <w:p>
      <w:pPr>
        <w:spacing w:line="360" w:lineRule="auto"/>
        <w:ind w:firstLine="480" w:firstLineChars="200"/>
        <w:jc w:val="left"/>
        <w:rPr>
          <w:rFonts w:ascii="宋体" w:hAnsi="宋体" w:cs="宋体"/>
          <w:sz w:val="24"/>
        </w:rPr>
      </w:pPr>
      <w:r>
        <w:rPr>
          <w:rFonts w:hint="eastAsia" w:ascii="宋体" w:hAnsi="宋体" w:cs="宋体"/>
          <w:sz w:val="24"/>
        </w:rPr>
        <w:t>6.负责上放学期间的学校护学岗安保工作，始终保持一人看监控并作好监控记录，保安负责全天校内巡查并做好相关记录。</w:t>
      </w:r>
    </w:p>
    <w:p>
      <w:pPr>
        <w:spacing w:line="360" w:lineRule="auto"/>
        <w:ind w:firstLine="480" w:firstLineChars="200"/>
        <w:jc w:val="left"/>
        <w:rPr>
          <w:rFonts w:ascii="宋体" w:hAnsi="宋体" w:cs="宋体"/>
          <w:sz w:val="24"/>
        </w:rPr>
      </w:pPr>
      <w:r>
        <w:rPr>
          <w:rFonts w:hint="eastAsia" w:ascii="宋体" w:hAnsi="宋体" w:cs="宋体"/>
          <w:sz w:val="24"/>
        </w:rPr>
        <w:t>7.如遇家长、来访人员质疑工作的问题，不得与其争执，应心平气和进行沟通，如沟通困难，应保持沉默，并及时报至学校。</w:t>
      </w:r>
    </w:p>
    <w:p>
      <w:pPr>
        <w:spacing w:line="360" w:lineRule="auto"/>
        <w:ind w:firstLine="480" w:firstLineChars="200"/>
        <w:jc w:val="left"/>
        <w:rPr>
          <w:rFonts w:ascii="宋体" w:hAnsi="宋体" w:cs="宋体"/>
          <w:sz w:val="24"/>
        </w:rPr>
      </w:pPr>
      <w:r>
        <w:rPr>
          <w:rFonts w:hint="eastAsia" w:ascii="宋体" w:hAnsi="宋体" w:cs="宋体"/>
          <w:sz w:val="24"/>
        </w:rPr>
        <w:t>8.保安人员如遇有事请假或临时需要离岗时间较长的，保安公司必须联系学校主要负责人，由学校主要负责人准假，并由保安公司及时做出人员补充调整后方可离岗。上卫生间必须告知同班其他安保员后前去，保证大门、监控随时有人负责安保。</w:t>
      </w:r>
    </w:p>
    <w:p>
      <w:pPr>
        <w:spacing w:line="360" w:lineRule="auto"/>
        <w:ind w:firstLine="480" w:firstLineChars="200"/>
        <w:jc w:val="left"/>
        <w:rPr>
          <w:rFonts w:ascii="宋体" w:hAnsi="宋体" w:cs="宋体"/>
          <w:sz w:val="24"/>
        </w:rPr>
      </w:pPr>
      <w:r>
        <w:rPr>
          <w:rFonts w:hint="eastAsia" w:ascii="宋体" w:hAnsi="宋体" w:cs="宋体"/>
          <w:sz w:val="24"/>
        </w:rPr>
        <w:t>9.门禁室、监控室安防设备、各类保障设施设备的摆放，应严格按照要求进行，谨防出现因摆放不符合要求导致的安防设备被盗抢、损坏、影响人员行动等问题。</w:t>
      </w:r>
    </w:p>
    <w:p>
      <w:pPr>
        <w:spacing w:line="360" w:lineRule="auto"/>
        <w:ind w:firstLine="480" w:firstLineChars="200"/>
        <w:jc w:val="left"/>
        <w:rPr>
          <w:rFonts w:ascii="宋体" w:hAnsi="宋体" w:cs="宋体"/>
          <w:sz w:val="24"/>
        </w:rPr>
      </w:pPr>
      <w:r>
        <w:rPr>
          <w:rFonts w:hint="eastAsia" w:ascii="宋体" w:hAnsi="宋体" w:cs="宋体"/>
          <w:sz w:val="24"/>
        </w:rPr>
        <w:t>10.学校大门周边及校内的卫生清扫、校内绿化；大门及校内道路积雪清理。</w:t>
      </w:r>
    </w:p>
    <w:p>
      <w:pPr>
        <w:spacing w:line="360" w:lineRule="auto"/>
        <w:ind w:firstLine="480" w:firstLineChars="200"/>
        <w:jc w:val="left"/>
        <w:rPr>
          <w:rFonts w:ascii="宋体" w:hAnsi="宋体" w:cs="宋体"/>
          <w:sz w:val="24"/>
        </w:rPr>
      </w:pPr>
      <w:r>
        <w:rPr>
          <w:rFonts w:hint="eastAsia" w:ascii="宋体" w:hAnsi="宋体" w:cs="宋体"/>
          <w:sz w:val="24"/>
        </w:rPr>
        <w:t>11.保安公司管理保安，出现违规及时处罚。</w:t>
      </w:r>
    </w:p>
    <w:p>
      <w:pPr>
        <w:spacing w:line="360" w:lineRule="auto"/>
        <w:ind w:firstLine="480" w:firstLineChars="200"/>
        <w:jc w:val="left"/>
        <w:rPr>
          <w:rFonts w:ascii="宋体" w:hAnsi="宋体" w:cs="宋体"/>
          <w:sz w:val="24"/>
        </w:rPr>
      </w:pPr>
      <w:r>
        <w:rPr>
          <w:rFonts w:hint="eastAsia" w:ascii="宋体" w:hAnsi="宋体" w:cs="宋体"/>
          <w:sz w:val="24"/>
        </w:rPr>
        <w:t>12.完成学校精神文明和平安单位建设中需要完成的工作。</w:t>
      </w:r>
    </w:p>
    <w:p>
      <w:pPr>
        <w:spacing w:line="360" w:lineRule="auto"/>
        <w:ind w:firstLine="420"/>
        <w:jc w:val="left"/>
        <w:rPr>
          <w:rFonts w:ascii="宋体" w:hAnsi="宋体" w:cs="宋体"/>
          <w:sz w:val="24"/>
        </w:rPr>
      </w:pPr>
      <w:r>
        <w:rPr>
          <w:rFonts w:hint="eastAsia" w:ascii="宋体" w:hAnsi="宋体" w:cs="宋体"/>
          <w:sz w:val="24"/>
        </w:rPr>
        <w:t>13.学校有重大集中活动或上级临时抽检需增加保安人数时，保安公司需能及时满足校方需求。</w:t>
      </w:r>
    </w:p>
    <w:p>
      <w:pPr>
        <w:jc w:val="center"/>
        <w:rPr>
          <w:rFonts w:ascii="宋体" w:hAnsi="宋体"/>
        </w:rPr>
      </w:pPr>
      <w:r>
        <w:rPr>
          <w:rFonts w:ascii="宋体" w:hAnsi="宋体"/>
        </w:rPr>
        <w:br w:type="page"/>
      </w:r>
    </w:p>
    <w:p>
      <w:pPr>
        <w:jc w:val="center"/>
        <w:rPr>
          <w:rFonts w:ascii="宋体" w:hAnsi="宋体"/>
        </w:rPr>
      </w:pPr>
    </w:p>
    <w:p>
      <w:pPr>
        <w:jc w:val="center"/>
        <w:rPr>
          <w:rFonts w:ascii="宋体" w:hAnsi="宋体"/>
        </w:rPr>
      </w:pPr>
    </w:p>
    <w:p>
      <w:pPr>
        <w:jc w:val="center"/>
        <w:rPr>
          <w:rFonts w:ascii="宋体" w:hAnsi="宋体"/>
        </w:rPr>
      </w:pPr>
    </w:p>
    <w:p>
      <w:pPr>
        <w:jc w:val="center"/>
        <w:rPr>
          <w:b/>
          <w:bCs/>
          <w:sz w:val="44"/>
          <w:szCs w:val="52"/>
        </w:rPr>
      </w:pPr>
      <w:r>
        <w:rPr>
          <w:rFonts w:hint="eastAsia" w:ascii="宋体" w:hAnsi="宋体"/>
          <w:b/>
          <w:bCs/>
          <w:spacing w:val="8"/>
          <w:kern w:val="0"/>
          <w:sz w:val="44"/>
          <w:szCs w:val="44"/>
        </w:rPr>
        <w:t>设备配置清单</w:t>
      </w:r>
    </w:p>
    <w:p>
      <w:pPr>
        <w:widowControl/>
        <w:jc w:val="left"/>
        <w:rPr>
          <w:rFonts w:ascii="宋体" w:hAnsi="宋体"/>
          <w:b/>
          <w:bCs/>
          <w:sz w:val="28"/>
          <w:szCs w:val="20"/>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2310"/>
        <w:gridCol w:w="1710"/>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widowControl/>
              <w:jc w:val="center"/>
              <w:rPr>
                <w:rFonts w:ascii="宋体" w:hAnsi="宋体"/>
                <w:sz w:val="28"/>
                <w:szCs w:val="20"/>
              </w:rPr>
            </w:pPr>
            <w:r>
              <w:rPr>
                <w:rFonts w:hint="eastAsia" w:ascii="宋体" w:hAnsi="宋体"/>
                <w:sz w:val="28"/>
                <w:szCs w:val="20"/>
              </w:rPr>
              <w:t>序号</w:t>
            </w:r>
          </w:p>
        </w:tc>
        <w:tc>
          <w:tcPr>
            <w:tcW w:w="2310" w:type="dxa"/>
          </w:tcPr>
          <w:p>
            <w:pPr>
              <w:widowControl/>
              <w:jc w:val="center"/>
              <w:rPr>
                <w:rFonts w:ascii="宋体" w:hAnsi="宋体"/>
                <w:sz w:val="28"/>
                <w:szCs w:val="20"/>
              </w:rPr>
            </w:pPr>
            <w:r>
              <w:rPr>
                <w:rFonts w:hint="eastAsia" w:ascii="宋体" w:hAnsi="宋体"/>
                <w:sz w:val="28"/>
                <w:szCs w:val="20"/>
              </w:rPr>
              <w:t>名称</w:t>
            </w:r>
          </w:p>
        </w:tc>
        <w:tc>
          <w:tcPr>
            <w:tcW w:w="1710" w:type="dxa"/>
          </w:tcPr>
          <w:p>
            <w:pPr>
              <w:widowControl/>
              <w:jc w:val="center"/>
              <w:rPr>
                <w:rFonts w:ascii="宋体" w:hAnsi="宋体"/>
                <w:sz w:val="28"/>
                <w:szCs w:val="20"/>
              </w:rPr>
            </w:pPr>
            <w:r>
              <w:rPr>
                <w:rFonts w:hint="eastAsia" w:ascii="宋体" w:hAnsi="宋体"/>
                <w:sz w:val="28"/>
                <w:szCs w:val="20"/>
              </w:rPr>
              <w:t>单位</w:t>
            </w:r>
          </w:p>
        </w:tc>
        <w:tc>
          <w:tcPr>
            <w:tcW w:w="3435" w:type="dxa"/>
          </w:tcPr>
          <w:p>
            <w:pPr>
              <w:widowControl/>
              <w:jc w:val="center"/>
              <w:rPr>
                <w:rFonts w:ascii="宋体" w:hAnsi="宋体"/>
                <w:sz w:val="28"/>
                <w:szCs w:val="20"/>
              </w:rPr>
            </w:pPr>
            <w:r>
              <w:rPr>
                <w:rFonts w:hint="eastAsia" w:ascii="宋体" w:hAnsi="宋体"/>
                <w:sz w:val="28"/>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2" w:type="dxa"/>
          </w:tcPr>
          <w:p>
            <w:pPr>
              <w:widowControl/>
              <w:jc w:val="center"/>
              <w:rPr>
                <w:rFonts w:ascii="宋体" w:hAnsi="宋体"/>
                <w:sz w:val="28"/>
                <w:szCs w:val="20"/>
              </w:rPr>
            </w:pPr>
            <w:r>
              <w:rPr>
                <w:rFonts w:hint="eastAsia" w:ascii="宋体" w:hAnsi="宋体"/>
                <w:sz w:val="28"/>
                <w:szCs w:val="20"/>
              </w:rPr>
              <w:t>1</w:t>
            </w:r>
          </w:p>
        </w:tc>
        <w:tc>
          <w:tcPr>
            <w:tcW w:w="2310" w:type="dxa"/>
          </w:tcPr>
          <w:p>
            <w:pPr>
              <w:widowControl/>
              <w:jc w:val="center"/>
              <w:rPr>
                <w:rFonts w:ascii="宋体" w:hAnsi="宋体"/>
                <w:sz w:val="28"/>
                <w:szCs w:val="20"/>
              </w:rPr>
            </w:pPr>
            <w:r>
              <w:rPr>
                <w:rFonts w:hint="eastAsia" w:ascii="宋体" w:hAnsi="宋体"/>
                <w:sz w:val="28"/>
                <w:szCs w:val="20"/>
              </w:rPr>
              <w:t>保安服、帽子、鞋子、执勤背心</w:t>
            </w:r>
          </w:p>
        </w:tc>
        <w:tc>
          <w:tcPr>
            <w:tcW w:w="1710" w:type="dxa"/>
          </w:tcPr>
          <w:p>
            <w:pPr>
              <w:widowControl/>
              <w:jc w:val="center"/>
              <w:rPr>
                <w:rFonts w:ascii="宋体" w:hAnsi="宋体"/>
                <w:sz w:val="28"/>
                <w:szCs w:val="20"/>
              </w:rPr>
            </w:pPr>
            <w:r>
              <w:rPr>
                <w:rFonts w:hint="eastAsia" w:ascii="宋体" w:hAnsi="宋体"/>
                <w:sz w:val="28"/>
                <w:szCs w:val="20"/>
              </w:rPr>
              <w:t>套</w:t>
            </w:r>
          </w:p>
        </w:tc>
        <w:tc>
          <w:tcPr>
            <w:tcW w:w="3435" w:type="dxa"/>
          </w:tcPr>
          <w:p>
            <w:pPr>
              <w:widowControl/>
              <w:jc w:val="center"/>
              <w:rPr>
                <w:rFonts w:ascii="宋体" w:hAnsi="宋体"/>
                <w:sz w:val="28"/>
                <w:szCs w:val="20"/>
              </w:rPr>
            </w:pPr>
            <w:r>
              <w:rPr>
                <w:rFonts w:hint="eastAsia" w:ascii="宋体" w:hAnsi="宋体"/>
                <w:sz w:val="28"/>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2" w:type="dxa"/>
          </w:tcPr>
          <w:p>
            <w:pPr>
              <w:widowControl/>
              <w:jc w:val="center"/>
              <w:rPr>
                <w:rFonts w:ascii="宋体" w:hAnsi="宋体"/>
                <w:sz w:val="28"/>
                <w:szCs w:val="20"/>
              </w:rPr>
            </w:pPr>
            <w:r>
              <w:rPr>
                <w:rFonts w:hint="eastAsia" w:ascii="宋体" w:hAnsi="宋体"/>
                <w:sz w:val="28"/>
                <w:szCs w:val="20"/>
              </w:rPr>
              <w:t>2</w:t>
            </w:r>
          </w:p>
        </w:tc>
        <w:tc>
          <w:tcPr>
            <w:tcW w:w="2310" w:type="dxa"/>
          </w:tcPr>
          <w:p>
            <w:pPr>
              <w:widowControl/>
              <w:jc w:val="center"/>
              <w:rPr>
                <w:rFonts w:ascii="宋体" w:hAnsi="宋体"/>
                <w:sz w:val="28"/>
                <w:szCs w:val="20"/>
              </w:rPr>
            </w:pPr>
            <w:r>
              <w:rPr>
                <w:rFonts w:hint="eastAsia" w:ascii="宋体" w:hAnsi="宋体"/>
                <w:sz w:val="28"/>
                <w:szCs w:val="20"/>
              </w:rPr>
              <w:t>对讲机</w:t>
            </w:r>
          </w:p>
        </w:tc>
        <w:tc>
          <w:tcPr>
            <w:tcW w:w="1710" w:type="dxa"/>
          </w:tcPr>
          <w:p>
            <w:pPr>
              <w:widowControl/>
              <w:jc w:val="center"/>
              <w:rPr>
                <w:rFonts w:ascii="宋体" w:hAnsi="宋体"/>
                <w:sz w:val="28"/>
                <w:szCs w:val="20"/>
              </w:rPr>
            </w:pPr>
            <w:r>
              <w:rPr>
                <w:rFonts w:hint="eastAsia" w:ascii="宋体" w:hAnsi="宋体"/>
                <w:sz w:val="28"/>
                <w:szCs w:val="20"/>
              </w:rPr>
              <w:t>个</w:t>
            </w:r>
          </w:p>
        </w:tc>
        <w:tc>
          <w:tcPr>
            <w:tcW w:w="3435" w:type="dxa"/>
          </w:tcPr>
          <w:p>
            <w:pPr>
              <w:widowControl/>
              <w:jc w:val="center"/>
              <w:rPr>
                <w:rFonts w:ascii="宋体" w:hAnsi="宋体"/>
                <w:sz w:val="28"/>
                <w:szCs w:val="20"/>
              </w:rPr>
            </w:pPr>
            <w:r>
              <w:rPr>
                <w:rFonts w:hint="eastAsia" w:ascii="宋体" w:hAnsi="宋体"/>
                <w:sz w:val="28"/>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2" w:type="dxa"/>
          </w:tcPr>
          <w:p>
            <w:pPr>
              <w:widowControl/>
              <w:jc w:val="center"/>
              <w:rPr>
                <w:rFonts w:ascii="宋体" w:hAnsi="宋体"/>
                <w:sz w:val="28"/>
                <w:szCs w:val="20"/>
              </w:rPr>
            </w:pPr>
            <w:r>
              <w:rPr>
                <w:rFonts w:hint="eastAsia" w:ascii="宋体" w:hAnsi="宋体"/>
                <w:sz w:val="28"/>
                <w:szCs w:val="20"/>
              </w:rPr>
              <w:t>3</w:t>
            </w:r>
          </w:p>
        </w:tc>
        <w:tc>
          <w:tcPr>
            <w:tcW w:w="2310" w:type="dxa"/>
          </w:tcPr>
          <w:p>
            <w:pPr>
              <w:widowControl/>
              <w:jc w:val="center"/>
              <w:rPr>
                <w:rFonts w:ascii="宋体" w:hAnsi="宋体"/>
                <w:sz w:val="28"/>
                <w:szCs w:val="20"/>
              </w:rPr>
            </w:pPr>
            <w:r>
              <w:rPr>
                <w:rFonts w:hint="eastAsia" w:ascii="宋体" w:hAnsi="宋体"/>
                <w:sz w:val="28"/>
                <w:szCs w:val="20"/>
              </w:rPr>
              <w:t>防爆器材</w:t>
            </w:r>
          </w:p>
        </w:tc>
        <w:tc>
          <w:tcPr>
            <w:tcW w:w="1710" w:type="dxa"/>
          </w:tcPr>
          <w:p>
            <w:pPr>
              <w:widowControl/>
              <w:jc w:val="center"/>
              <w:rPr>
                <w:rFonts w:ascii="宋体" w:hAnsi="宋体"/>
                <w:sz w:val="28"/>
                <w:szCs w:val="20"/>
              </w:rPr>
            </w:pPr>
            <w:r>
              <w:rPr>
                <w:rFonts w:hint="eastAsia" w:ascii="宋体" w:hAnsi="宋体"/>
                <w:sz w:val="28"/>
                <w:szCs w:val="20"/>
              </w:rPr>
              <w:t>套</w:t>
            </w:r>
          </w:p>
        </w:tc>
        <w:tc>
          <w:tcPr>
            <w:tcW w:w="3435" w:type="dxa"/>
          </w:tcPr>
          <w:p>
            <w:pPr>
              <w:widowControl/>
              <w:jc w:val="center"/>
              <w:rPr>
                <w:rFonts w:ascii="宋体" w:hAnsi="宋体"/>
                <w:sz w:val="28"/>
                <w:szCs w:val="20"/>
              </w:rPr>
            </w:pPr>
            <w:r>
              <w:rPr>
                <w:rFonts w:hint="eastAsia" w:ascii="宋体" w:hAnsi="宋体"/>
                <w:sz w:val="28"/>
                <w:szCs w:val="20"/>
              </w:rPr>
              <w:t>8</w:t>
            </w:r>
          </w:p>
        </w:tc>
      </w:tr>
    </w:tbl>
    <w:p>
      <w:pPr>
        <w:widowControl/>
        <w:jc w:val="left"/>
        <w:rPr>
          <w:rFonts w:ascii="宋体" w:hAnsi="宋体"/>
          <w:b/>
          <w:bCs/>
          <w:sz w:val="28"/>
          <w:szCs w:val="20"/>
        </w:rPr>
      </w:pPr>
    </w:p>
    <w:p>
      <w:pPr>
        <w:rPr>
          <w:rFonts w:ascii="宋体" w:hAnsi="宋体"/>
        </w:rPr>
      </w:pPr>
      <w:r>
        <w:rPr>
          <w:rFonts w:hint="eastAsia" w:ascii="宋体" w:hAnsi="宋体"/>
        </w:rPr>
        <w:br w:type="page"/>
      </w:r>
    </w:p>
    <w:p>
      <w:pPr>
        <w:pStyle w:val="3"/>
        <w:rPr>
          <w:rFonts w:ascii="宋体" w:hAnsi="宋体"/>
        </w:rPr>
      </w:pPr>
      <w:r>
        <w:rPr>
          <w:rFonts w:hint="eastAsia" w:ascii="宋体" w:hAnsi="宋体"/>
        </w:rPr>
        <w:t>第五章  响应文件</w:t>
      </w:r>
      <w:bookmarkEnd w:id="53"/>
      <w:bookmarkEnd w:id="54"/>
      <w:r>
        <w:rPr>
          <w:rFonts w:hint="eastAsia" w:ascii="宋体" w:hAnsi="宋体"/>
        </w:rPr>
        <w:t>格式</w:t>
      </w:r>
      <w:bookmarkEnd w:id="55"/>
    </w:p>
    <w:p>
      <w:pPr>
        <w:adjustRightInd w:val="0"/>
        <w:snapToGrid w:val="0"/>
        <w:spacing w:line="400" w:lineRule="atLeast"/>
        <w:jc w:val="center"/>
        <w:rPr>
          <w:rFonts w:ascii="宋体" w:hAnsi="宋体"/>
          <w:bCs/>
          <w:sz w:val="52"/>
          <w:szCs w:val="52"/>
        </w:rPr>
      </w:pPr>
    </w:p>
    <w:p>
      <w:pPr>
        <w:adjustRightInd w:val="0"/>
        <w:snapToGrid w:val="0"/>
        <w:spacing w:line="400" w:lineRule="atLeast"/>
        <w:jc w:val="center"/>
        <w:rPr>
          <w:rFonts w:ascii="宋体" w:hAnsi="宋体"/>
          <w:bCs/>
          <w:sz w:val="44"/>
          <w:szCs w:val="44"/>
        </w:rPr>
        <w:sectPr>
          <w:footerReference r:id="rId6" w:type="default"/>
          <w:pgSz w:w="11906" w:h="16838"/>
          <w:pgMar w:top="1440" w:right="1797" w:bottom="1440" w:left="1797" w:header="851" w:footer="992" w:gutter="0"/>
          <w:pgNumType w:start="1"/>
          <w:cols w:space="720" w:num="1"/>
          <w:docGrid w:linePitch="312" w:charSpace="0"/>
        </w:sectPr>
      </w:pPr>
    </w:p>
    <w:p>
      <w:pPr>
        <w:adjustRightInd w:val="0"/>
        <w:snapToGrid w:val="0"/>
        <w:spacing w:line="400" w:lineRule="atLeast"/>
        <w:jc w:val="center"/>
        <w:rPr>
          <w:rFonts w:ascii="宋体" w:hAnsi="宋体"/>
          <w:bCs/>
          <w:sz w:val="52"/>
          <w:szCs w:val="52"/>
        </w:rPr>
      </w:pPr>
    </w:p>
    <w:p>
      <w:pPr>
        <w:adjustRightInd w:val="0"/>
        <w:snapToGrid w:val="0"/>
        <w:spacing w:line="400" w:lineRule="atLeast"/>
        <w:jc w:val="center"/>
        <w:rPr>
          <w:rFonts w:ascii="宋体" w:hAnsi="宋体"/>
          <w:bCs/>
          <w:sz w:val="52"/>
          <w:szCs w:val="52"/>
        </w:rPr>
      </w:pPr>
    </w:p>
    <w:p>
      <w:pPr>
        <w:adjustRightInd w:val="0"/>
        <w:snapToGrid w:val="0"/>
        <w:spacing w:line="400" w:lineRule="atLeast"/>
        <w:jc w:val="center"/>
        <w:rPr>
          <w:rFonts w:ascii="宋体" w:hAnsi="宋体"/>
          <w:bCs/>
          <w:sz w:val="48"/>
          <w:szCs w:val="48"/>
        </w:rPr>
      </w:pPr>
      <w:r>
        <w:rPr>
          <w:rFonts w:hint="eastAsia" w:ascii="宋体" w:hAnsi="宋体"/>
          <w:bCs/>
          <w:sz w:val="48"/>
          <w:szCs w:val="48"/>
        </w:rPr>
        <w:t>响 应 文 件</w:t>
      </w:r>
    </w:p>
    <w:p>
      <w:pPr>
        <w:snapToGrid w:val="0"/>
        <w:spacing w:before="120" w:beforeLines="50" w:after="50"/>
        <w:jc w:val="center"/>
        <w:rPr>
          <w:rFonts w:ascii="宋体" w:hAnsi="宋体"/>
          <w:b/>
          <w:bCs/>
          <w:sz w:val="28"/>
          <w:szCs w:val="28"/>
        </w:rPr>
      </w:pPr>
    </w:p>
    <w:p>
      <w:pPr>
        <w:snapToGrid w:val="0"/>
        <w:spacing w:before="120" w:beforeLines="50" w:after="50"/>
        <w:jc w:val="center"/>
        <w:rPr>
          <w:rFonts w:ascii="宋体" w:hAnsi="宋体"/>
          <w:b/>
          <w:bCs/>
          <w:sz w:val="28"/>
          <w:szCs w:val="28"/>
        </w:rPr>
      </w:pPr>
    </w:p>
    <w:p>
      <w:pPr>
        <w:spacing w:before="240" w:beforeLines="100"/>
        <w:jc w:val="center"/>
        <w:rPr>
          <w:rFonts w:ascii="宋体" w:hAnsi="宋体"/>
          <w:b/>
          <w:sz w:val="44"/>
          <w:szCs w:val="44"/>
        </w:rPr>
      </w:pPr>
    </w:p>
    <w:p>
      <w:pPr>
        <w:rPr>
          <w:rFonts w:ascii="宋体" w:hAnsi="宋体"/>
          <w:sz w:val="28"/>
          <w:szCs w:val="28"/>
        </w:rPr>
      </w:pPr>
    </w:p>
    <w:p>
      <w:pPr>
        <w:snapToGrid w:val="0"/>
        <w:spacing w:before="240" w:beforeLines="100" w:after="240" w:afterLines="100" w:line="360" w:lineRule="auto"/>
        <w:ind w:firstLine="993" w:firstLineChars="412"/>
        <w:rPr>
          <w:rFonts w:ascii="宋体" w:hAnsi="宋体"/>
          <w:b/>
          <w:bCs/>
          <w:sz w:val="24"/>
        </w:rPr>
      </w:pPr>
      <w:r>
        <w:rPr>
          <w:rFonts w:hint="eastAsia" w:ascii="宋体" w:hAnsi="宋体"/>
          <w:b/>
          <w:bCs/>
          <w:sz w:val="24"/>
        </w:rPr>
        <w:t>项目名称：</w:t>
      </w:r>
      <w:r>
        <w:rPr>
          <w:rFonts w:hint="eastAsia" w:ascii="宋体" w:hAnsi="宋体"/>
          <w:b/>
          <w:bCs/>
          <w:sz w:val="24"/>
          <w:u w:val="single"/>
        </w:rPr>
        <w:t xml:space="preserve">                                  </w:t>
      </w:r>
      <w:r>
        <w:rPr>
          <w:rFonts w:hint="eastAsia" w:ascii="宋体" w:hAnsi="宋体"/>
          <w:b/>
          <w:bCs/>
          <w:sz w:val="24"/>
        </w:rPr>
        <w:t xml:space="preserve">     </w:t>
      </w:r>
    </w:p>
    <w:p>
      <w:pPr>
        <w:snapToGrid w:val="0"/>
        <w:spacing w:before="240" w:beforeLines="100" w:after="240" w:afterLines="100" w:line="360" w:lineRule="auto"/>
        <w:ind w:firstLine="985" w:firstLineChars="409"/>
        <w:rPr>
          <w:rFonts w:ascii="宋体" w:hAnsi="宋体"/>
          <w:b/>
          <w:bCs/>
          <w:sz w:val="24"/>
        </w:rPr>
      </w:pPr>
      <w:r>
        <w:rPr>
          <w:rFonts w:hint="eastAsia" w:ascii="宋体" w:hAnsi="宋体"/>
          <w:b/>
          <w:bCs/>
          <w:sz w:val="24"/>
        </w:rPr>
        <w:t>项目编号：</w:t>
      </w:r>
      <w:r>
        <w:rPr>
          <w:rFonts w:hint="eastAsia" w:ascii="宋体" w:hAnsi="宋体"/>
          <w:b/>
          <w:bCs/>
          <w:sz w:val="24"/>
          <w:u w:val="single"/>
        </w:rPr>
        <w:t xml:space="preserve">                                  </w:t>
      </w:r>
      <w:r>
        <w:rPr>
          <w:rFonts w:ascii="宋体" w:hAnsi="宋体"/>
          <w:b/>
          <w:bCs/>
          <w:sz w:val="24"/>
        </w:rPr>
        <w:t xml:space="preserve"> </w:t>
      </w:r>
      <w:r>
        <w:rPr>
          <w:rFonts w:hint="eastAsia" w:ascii="宋体" w:hAnsi="宋体"/>
          <w:b/>
          <w:bCs/>
          <w:sz w:val="24"/>
        </w:rPr>
        <w:t xml:space="preserve">    </w:t>
      </w:r>
    </w:p>
    <w:p>
      <w:pPr>
        <w:snapToGrid w:val="0"/>
        <w:spacing w:before="240" w:beforeLines="100" w:after="240" w:afterLines="100" w:line="360" w:lineRule="auto"/>
        <w:ind w:firstLine="985" w:firstLineChars="409"/>
        <w:rPr>
          <w:rFonts w:ascii="宋体" w:hAnsi="宋体"/>
          <w:b/>
          <w:bCs/>
          <w:sz w:val="24"/>
          <w:u w:val="single"/>
        </w:rPr>
      </w:pPr>
      <w:r>
        <w:rPr>
          <w:rFonts w:hint="eastAsia" w:ascii="宋体" w:hAnsi="宋体"/>
          <w:b/>
          <w:bCs/>
          <w:sz w:val="24"/>
        </w:rPr>
        <w:t>磋商内容：</w:t>
      </w:r>
      <w:r>
        <w:rPr>
          <w:rFonts w:hint="eastAsia" w:ascii="宋体" w:hAnsi="宋体"/>
          <w:b/>
          <w:bCs/>
          <w:sz w:val="24"/>
          <w:u w:val="single"/>
        </w:rPr>
        <w:t xml:space="preserve">                                       </w:t>
      </w:r>
    </w:p>
    <w:p>
      <w:pPr>
        <w:pStyle w:val="13"/>
        <w:snapToGrid w:val="0"/>
        <w:spacing w:before="240" w:beforeLines="100" w:after="240" w:afterLines="100" w:line="360" w:lineRule="auto"/>
        <w:ind w:firstLine="981" w:firstLineChars="407"/>
        <w:rPr>
          <w:rFonts w:ascii="宋体" w:hAnsi="宋体"/>
          <w:b/>
          <w:bCs/>
          <w:sz w:val="24"/>
          <w:szCs w:val="24"/>
        </w:rPr>
      </w:pPr>
      <w:r>
        <w:rPr>
          <w:rFonts w:hint="eastAsia" w:ascii="宋体" w:hAnsi="宋体"/>
          <w:b/>
          <w:bCs/>
          <w:sz w:val="24"/>
          <w:szCs w:val="24"/>
        </w:rPr>
        <w:t>供应商名称：</w:t>
      </w:r>
      <w:r>
        <w:rPr>
          <w:rFonts w:hint="eastAsia" w:ascii="宋体" w:hAnsi="宋体"/>
          <w:b/>
          <w:bCs/>
          <w:sz w:val="24"/>
          <w:szCs w:val="24"/>
          <w:u w:val="single"/>
        </w:rPr>
        <w:t xml:space="preserve">                         （</w:t>
      </w:r>
      <w:r>
        <w:rPr>
          <w:rFonts w:hint="eastAsia" w:ascii="宋体" w:hAnsi="宋体"/>
          <w:b/>
          <w:bCs/>
          <w:sz w:val="24"/>
          <w:szCs w:val="24"/>
        </w:rPr>
        <w:t>加盖公章）</w:t>
      </w:r>
    </w:p>
    <w:p>
      <w:pPr>
        <w:pStyle w:val="13"/>
        <w:snapToGrid w:val="0"/>
        <w:spacing w:before="240" w:beforeLines="100" w:after="240" w:afterLines="100" w:line="360" w:lineRule="auto"/>
        <w:ind w:firstLine="985" w:firstLineChars="409"/>
        <w:rPr>
          <w:rFonts w:ascii="宋体" w:hAnsi="宋体"/>
          <w:b/>
          <w:bCs/>
          <w:sz w:val="24"/>
          <w:szCs w:val="24"/>
          <w:u w:val="single"/>
        </w:rPr>
      </w:pPr>
      <w:r>
        <w:rPr>
          <w:rFonts w:hint="eastAsia" w:ascii="宋体" w:hAnsi="宋体"/>
          <w:b/>
          <w:bCs/>
          <w:sz w:val="24"/>
          <w:szCs w:val="24"/>
        </w:rPr>
        <w:t>供应商地址：</w:t>
      </w:r>
      <w:r>
        <w:rPr>
          <w:rFonts w:hint="eastAsia" w:ascii="宋体" w:hAnsi="宋体"/>
          <w:b/>
          <w:bCs/>
          <w:sz w:val="24"/>
          <w:szCs w:val="24"/>
          <w:u w:val="single"/>
        </w:rPr>
        <w:t xml:space="preserve">                                     </w:t>
      </w:r>
    </w:p>
    <w:p>
      <w:pPr>
        <w:pStyle w:val="13"/>
        <w:snapToGrid w:val="0"/>
        <w:spacing w:before="240" w:beforeLines="100" w:after="240" w:afterLines="100" w:line="360" w:lineRule="auto"/>
        <w:ind w:firstLine="985" w:firstLineChars="409"/>
        <w:rPr>
          <w:rFonts w:ascii="宋体" w:hAnsi="宋体"/>
          <w:b/>
          <w:bCs/>
          <w:sz w:val="24"/>
          <w:szCs w:val="24"/>
          <w:u w:val="single"/>
        </w:rPr>
      </w:pPr>
      <w:r>
        <w:rPr>
          <w:rFonts w:hint="eastAsia" w:ascii="宋体" w:hAnsi="宋体"/>
          <w:b/>
          <w:bCs/>
          <w:sz w:val="24"/>
          <w:szCs w:val="24"/>
        </w:rPr>
        <w:t>联系人：</w:t>
      </w:r>
      <w:r>
        <w:rPr>
          <w:rFonts w:hint="eastAsia" w:ascii="宋体" w:hAnsi="宋体"/>
          <w:b/>
          <w:bCs/>
          <w:sz w:val="24"/>
          <w:szCs w:val="24"/>
          <w:u w:val="single"/>
        </w:rPr>
        <w:t xml:space="preserve">                  </w:t>
      </w:r>
      <w:r>
        <w:rPr>
          <w:rFonts w:hint="eastAsia" w:ascii="宋体" w:hAnsi="宋体"/>
          <w:b/>
          <w:bCs/>
          <w:sz w:val="24"/>
          <w:szCs w:val="24"/>
        </w:rPr>
        <w:t>电话:</w:t>
      </w:r>
      <w:r>
        <w:rPr>
          <w:rFonts w:hint="eastAsia" w:ascii="宋体" w:hAnsi="宋体"/>
          <w:b/>
          <w:bCs/>
          <w:sz w:val="24"/>
          <w:szCs w:val="24"/>
          <w:u w:val="single"/>
        </w:rPr>
        <w:t xml:space="preserve">                  </w:t>
      </w:r>
    </w:p>
    <w:p>
      <w:pPr>
        <w:snapToGrid w:val="0"/>
        <w:spacing w:before="120" w:beforeLines="50" w:after="50"/>
        <w:ind w:firstLine="628" w:firstLineChars="262"/>
        <w:rPr>
          <w:rFonts w:ascii="宋体" w:hAnsi="宋体"/>
          <w:bCs/>
          <w:sz w:val="24"/>
        </w:rPr>
      </w:pPr>
    </w:p>
    <w:p>
      <w:pPr>
        <w:autoSpaceDE w:val="0"/>
        <w:autoSpaceDN w:val="0"/>
        <w:adjustRightInd w:val="0"/>
        <w:snapToGrid w:val="0"/>
        <w:spacing w:before="120" w:beforeLines="50" w:after="120" w:afterLines="50" w:line="360" w:lineRule="auto"/>
        <w:jc w:val="center"/>
        <w:rPr>
          <w:rFonts w:ascii="宋体" w:hAnsi="宋体"/>
          <w:b/>
          <w:sz w:val="32"/>
          <w:szCs w:val="32"/>
        </w:rPr>
      </w:pPr>
      <w:r>
        <w:rPr>
          <w:rFonts w:hint="eastAsia" w:ascii="宋体" w:hAnsi="宋体"/>
          <w:bCs/>
          <w:vanish/>
          <w:sz w:val="24"/>
        </w:rPr>
        <w:t>：容aobiao</w:t>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ascii="宋体" w:hAnsi="宋体"/>
          <w:bCs/>
          <w:sz w:val="24"/>
        </w:rPr>
        <w:t xml:space="preserve">     </w:t>
      </w:r>
      <w:bookmarkStart w:id="56" w:name="_Toc437365891"/>
      <w:bookmarkStart w:id="57" w:name="_Toc430714682"/>
      <w:bookmarkStart w:id="58" w:name="_Toc437365964"/>
      <w:bookmarkStart w:id="59" w:name="_Toc437359752"/>
      <w:r>
        <w:rPr>
          <w:rFonts w:hint="eastAsia" w:ascii="宋体" w:hAnsi="宋体"/>
          <w:bCs/>
          <w:sz w:val="24"/>
        </w:rPr>
        <w:t>年</w:t>
      </w:r>
      <w:r>
        <w:rPr>
          <w:rFonts w:ascii="宋体" w:hAnsi="宋体"/>
          <w:bCs/>
          <w:sz w:val="24"/>
        </w:rPr>
        <w:t xml:space="preserve">  </w:t>
      </w:r>
      <w:r>
        <w:rPr>
          <w:rFonts w:hint="eastAsia" w:ascii="宋体" w:hAnsi="宋体"/>
          <w:bCs/>
          <w:sz w:val="24"/>
        </w:rPr>
        <w:t xml:space="preserve"> 月</w:t>
      </w:r>
      <w:r>
        <w:rPr>
          <w:rFonts w:ascii="宋体" w:hAnsi="宋体"/>
          <w:bCs/>
          <w:sz w:val="24"/>
        </w:rPr>
        <w:t xml:space="preserve">  </w:t>
      </w:r>
      <w:r>
        <w:rPr>
          <w:rFonts w:hint="eastAsia" w:ascii="宋体" w:hAnsi="宋体"/>
          <w:bCs/>
          <w:sz w:val="24"/>
        </w:rPr>
        <w:t xml:space="preserve"> 日</w:t>
      </w:r>
      <w:bookmarkEnd w:id="56"/>
      <w:bookmarkEnd w:id="57"/>
      <w:bookmarkEnd w:id="58"/>
      <w:bookmarkEnd w:id="59"/>
    </w:p>
    <w:p>
      <w:pPr>
        <w:spacing w:line="360" w:lineRule="exact"/>
        <w:rPr>
          <w:rFonts w:ascii="宋体" w:hAnsi="宋体"/>
        </w:rPr>
      </w:pPr>
    </w:p>
    <w:p>
      <w:pPr>
        <w:rPr>
          <w:rFonts w:ascii="宋体" w:hAnsi="宋体"/>
        </w:rPr>
      </w:pPr>
      <w:r>
        <w:rPr>
          <w:rFonts w:ascii="宋体" w:hAnsi="宋体"/>
        </w:rPr>
        <w:br w:type="page"/>
      </w:r>
    </w:p>
    <w:p>
      <w:pPr>
        <w:adjustRightInd w:val="0"/>
        <w:snapToGrid w:val="0"/>
        <w:spacing w:line="360" w:lineRule="auto"/>
        <w:jc w:val="left"/>
        <w:rPr>
          <w:rFonts w:ascii="宋体" w:hAnsi="宋体"/>
          <w:b/>
          <w:szCs w:val="21"/>
        </w:rPr>
      </w:pPr>
    </w:p>
    <w:p>
      <w:pPr>
        <w:adjustRightInd w:val="0"/>
        <w:snapToGrid w:val="0"/>
        <w:spacing w:line="360" w:lineRule="auto"/>
        <w:jc w:val="left"/>
        <w:rPr>
          <w:rFonts w:ascii="宋体" w:hAnsi="宋体"/>
          <w:b/>
          <w:szCs w:val="21"/>
        </w:rPr>
      </w:pPr>
      <w:r>
        <w:rPr>
          <w:rFonts w:hint="eastAsia" w:ascii="宋体" w:hAnsi="宋体"/>
          <w:b/>
          <w:szCs w:val="21"/>
        </w:rPr>
        <w:t>一、资格性自查表</w:t>
      </w:r>
    </w:p>
    <w:p>
      <w:pPr>
        <w:adjustRightInd w:val="0"/>
        <w:snapToGrid w:val="0"/>
        <w:spacing w:line="360" w:lineRule="auto"/>
        <w:jc w:val="left"/>
        <w:rPr>
          <w:rFonts w:ascii="宋体" w:hAnsi="宋体"/>
          <w:b/>
          <w:szCs w:val="21"/>
        </w:rPr>
      </w:pPr>
      <w:r>
        <w:rPr>
          <w:rFonts w:hint="eastAsia" w:ascii="宋体" w:hAnsi="宋体"/>
          <w:b/>
          <w:szCs w:val="21"/>
        </w:rPr>
        <w:t>二、磋商函、磋商声明</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附件1：法定代表人身份证明(法定代表人参加磋商)</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附件2：法定代表人授权书(委托代理人参加磋商)</w:t>
      </w:r>
    </w:p>
    <w:p>
      <w:pPr>
        <w:adjustRightInd w:val="0"/>
        <w:snapToGrid w:val="0"/>
        <w:spacing w:line="360" w:lineRule="auto"/>
        <w:jc w:val="left"/>
        <w:rPr>
          <w:rFonts w:ascii="宋体" w:hAnsi="宋体"/>
          <w:b/>
          <w:szCs w:val="21"/>
        </w:rPr>
      </w:pPr>
      <w:r>
        <w:rPr>
          <w:rFonts w:hint="eastAsia" w:ascii="宋体" w:hAnsi="宋体"/>
          <w:b/>
          <w:szCs w:val="21"/>
        </w:rPr>
        <w:t>三、磋商保证金</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附件3：磋商保证金；</w:t>
      </w:r>
    </w:p>
    <w:p>
      <w:pPr>
        <w:pStyle w:val="23"/>
        <w:adjustRightInd w:val="0"/>
        <w:snapToGrid w:val="0"/>
        <w:spacing w:line="360" w:lineRule="auto"/>
        <w:rPr>
          <w:rFonts w:ascii="宋体" w:hAnsi="宋体"/>
          <w:b/>
          <w:sz w:val="21"/>
          <w:szCs w:val="21"/>
        </w:rPr>
      </w:pPr>
      <w:r>
        <w:rPr>
          <w:rFonts w:hint="eastAsia" w:ascii="宋体" w:hAnsi="宋体"/>
          <w:b/>
          <w:sz w:val="21"/>
          <w:szCs w:val="21"/>
        </w:rPr>
        <w:t>四</w:t>
      </w:r>
      <w:r>
        <w:rPr>
          <w:rFonts w:hint="eastAsia" w:ascii="宋体" w:hAnsi="宋体"/>
          <w:sz w:val="21"/>
          <w:szCs w:val="21"/>
        </w:rPr>
        <w:t>、</w:t>
      </w:r>
      <w:r>
        <w:rPr>
          <w:rFonts w:hint="eastAsia" w:ascii="宋体" w:hAnsi="宋体"/>
          <w:b/>
          <w:sz w:val="21"/>
          <w:szCs w:val="21"/>
        </w:rPr>
        <w:t>报价一览表报价明细表及报价说明</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附件4：报价一览表</w:t>
      </w:r>
    </w:p>
    <w:p>
      <w:pPr>
        <w:adjustRightInd w:val="0"/>
        <w:snapToGrid w:val="0"/>
        <w:spacing w:line="360" w:lineRule="auto"/>
        <w:ind w:firstLine="420" w:firstLineChars="200"/>
        <w:jc w:val="left"/>
        <w:rPr>
          <w:rFonts w:ascii="宋体" w:hAnsi="宋体"/>
          <w:bCs/>
          <w:szCs w:val="21"/>
        </w:rPr>
      </w:pPr>
      <w:r>
        <w:rPr>
          <w:rFonts w:hint="eastAsia" w:ascii="宋体" w:hAnsi="宋体"/>
          <w:szCs w:val="21"/>
        </w:rPr>
        <w:t>附件5：</w:t>
      </w:r>
      <w:r>
        <w:rPr>
          <w:rFonts w:hint="eastAsia" w:ascii="宋体" w:hAnsi="宋体"/>
          <w:bCs/>
          <w:szCs w:val="21"/>
        </w:rPr>
        <w:t>报价明细表及报价说明</w:t>
      </w:r>
    </w:p>
    <w:p>
      <w:pPr>
        <w:adjustRightInd w:val="0"/>
        <w:snapToGrid w:val="0"/>
        <w:spacing w:line="360" w:lineRule="auto"/>
        <w:ind w:firstLine="420" w:firstLineChars="200"/>
        <w:jc w:val="left"/>
        <w:rPr>
          <w:rFonts w:ascii="宋体" w:hAnsi="宋体"/>
          <w:bCs/>
          <w:szCs w:val="21"/>
        </w:rPr>
      </w:pPr>
      <w:r>
        <w:rPr>
          <w:rFonts w:hint="eastAsia" w:ascii="宋体" w:hAnsi="宋体"/>
          <w:bCs/>
          <w:szCs w:val="21"/>
        </w:rPr>
        <w:t>附件6</w:t>
      </w:r>
      <w:r>
        <w:rPr>
          <w:rFonts w:hint="eastAsia" w:ascii="宋体" w:hAnsi="宋体"/>
          <w:szCs w:val="21"/>
        </w:rPr>
        <w:t>：</w:t>
      </w:r>
      <w:r>
        <w:rPr>
          <w:rFonts w:hint="eastAsia" w:ascii="宋体" w:hAnsi="宋体"/>
          <w:bCs/>
          <w:szCs w:val="21"/>
        </w:rPr>
        <w:t>节能、环境标志产品证明材料</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附件7：中小企业声明函</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附件8：残疾人福利性单位声明函</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附件9：监狱企业声明函</w:t>
      </w:r>
    </w:p>
    <w:p>
      <w:pPr>
        <w:adjustRightInd w:val="0"/>
        <w:snapToGrid w:val="0"/>
        <w:spacing w:line="360" w:lineRule="auto"/>
        <w:jc w:val="left"/>
        <w:rPr>
          <w:rFonts w:ascii="宋体" w:hAnsi="宋体"/>
          <w:b/>
          <w:szCs w:val="21"/>
        </w:rPr>
      </w:pPr>
      <w:r>
        <w:rPr>
          <w:rFonts w:hint="eastAsia" w:ascii="宋体" w:hAnsi="宋体"/>
          <w:b/>
          <w:szCs w:val="21"/>
        </w:rPr>
        <w:t>五、供应商的资格审查材料</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附件10：供应商基本情况表</w:t>
      </w:r>
    </w:p>
    <w:p>
      <w:pPr>
        <w:adjustRightInd w:val="0"/>
        <w:snapToGrid w:val="0"/>
        <w:spacing w:line="360" w:lineRule="auto"/>
        <w:ind w:firstLine="420" w:firstLineChars="200"/>
        <w:rPr>
          <w:rFonts w:ascii="宋体" w:hAnsi="宋体"/>
          <w:szCs w:val="21"/>
        </w:rPr>
      </w:pPr>
      <w:r>
        <w:rPr>
          <w:rFonts w:hint="eastAsia" w:ascii="宋体" w:hAnsi="宋体"/>
          <w:szCs w:val="21"/>
        </w:rPr>
        <w:t>附件11：具备履行合同所必需的设备和专业技术能力的承诺</w:t>
      </w:r>
    </w:p>
    <w:p>
      <w:pPr>
        <w:adjustRightInd w:val="0"/>
        <w:snapToGrid w:val="0"/>
        <w:spacing w:line="360" w:lineRule="auto"/>
        <w:ind w:firstLine="420" w:firstLineChars="200"/>
        <w:rPr>
          <w:rFonts w:ascii="宋体" w:hAnsi="宋体"/>
          <w:szCs w:val="21"/>
        </w:rPr>
      </w:pPr>
      <w:r>
        <w:rPr>
          <w:rFonts w:hint="eastAsia" w:ascii="宋体" w:hAnsi="宋体"/>
          <w:szCs w:val="21"/>
        </w:rPr>
        <w:t>附件12：无重大违法记录声明书</w:t>
      </w:r>
    </w:p>
    <w:p>
      <w:pPr>
        <w:adjustRightInd w:val="0"/>
        <w:snapToGrid w:val="0"/>
        <w:spacing w:line="360" w:lineRule="auto"/>
        <w:ind w:firstLine="420" w:firstLineChars="200"/>
        <w:rPr>
          <w:rFonts w:ascii="宋体" w:hAnsi="宋体"/>
          <w:szCs w:val="21"/>
        </w:rPr>
      </w:pPr>
      <w:r>
        <w:rPr>
          <w:rFonts w:hint="eastAsia" w:ascii="宋体" w:hAnsi="宋体"/>
          <w:szCs w:val="21"/>
        </w:rPr>
        <w:t>附件13：信用记录</w:t>
      </w:r>
    </w:p>
    <w:p>
      <w:pPr>
        <w:adjustRightInd w:val="0"/>
        <w:snapToGrid w:val="0"/>
        <w:spacing w:line="360" w:lineRule="auto"/>
        <w:jc w:val="left"/>
        <w:rPr>
          <w:rFonts w:ascii="宋体" w:hAnsi="宋体"/>
          <w:b/>
          <w:szCs w:val="21"/>
        </w:rPr>
      </w:pPr>
      <w:r>
        <w:rPr>
          <w:rFonts w:hint="eastAsia" w:ascii="宋体" w:hAnsi="宋体"/>
          <w:b/>
          <w:szCs w:val="21"/>
        </w:rPr>
        <w:t>六、项目方案</w:t>
      </w:r>
    </w:p>
    <w:p>
      <w:pPr>
        <w:adjustRightInd w:val="0"/>
        <w:snapToGrid w:val="0"/>
        <w:spacing w:line="360" w:lineRule="auto"/>
        <w:ind w:firstLine="435"/>
        <w:jc w:val="left"/>
        <w:rPr>
          <w:rFonts w:ascii="宋体" w:hAnsi="宋体"/>
          <w:szCs w:val="21"/>
        </w:rPr>
      </w:pPr>
      <w:r>
        <w:rPr>
          <w:rFonts w:hint="eastAsia" w:ascii="宋体" w:hAnsi="宋体"/>
          <w:szCs w:val="21"/>
        </w:rPr>
        <w:t>附件14：拟投入本项目的人员及设备一览表</w:t>
      </w:r>
    </w:p>
    <w:p>
      <w:pPr>
        <w:adjustRightInd w:val="0"/>
        <w:snapToGrid w:val="0"/>
        <w:spacing w:line="360" w:lineRule="auto"/>
        <w:ind w:firstLine="435"/>
        <w:jc w:val="left"/>
        <w:rPr>
          <w:rFonts w:ascii="宋体" w:hAnsi="宋体"/>
          <w:szCs w:val="21"/>
        </w:rPr>
      </w:pPr>
      <w:r>
        <w:rPr>
          <w:rFonts w:hint="eastAsia" w:ascii="宋体" w:hAnsi="宋体"/>
          <w:szCs w:val="21"/>
        </w:rPr>
        <w:t>附件15：服务附表</w:t>
      </w:r>
    </w:p>
    <w:p>
      <w:pPr>
        <w:adjustRightInd w:val="0"/>
        <w:snapToGrid w:val="0"/>
        <w:spacing w:line="360" w:lineRule="auto"/>
        <w:jc w:val="left"/>
        <w:rPr>
          <w:rFonts w:ascii="宋体" w:hAnsi="宋体"/>
          <w:szCs w:val="21"/>
        </w:rPr>
      </w:pPr>
      <w:r>
        <w:rPr>
          <w:rFonts w:hint="eastAsia" w:ascii="宋体" w:hAnsi="宋体"/>
          <w:b/>
          <w:szCs w:val="21"/>
        </w:rPr>
        <w:t>七、响应/偏离表</w:t>
      </w:r>
    </w:p>
    <w:p>
      <w:pPr>
        <w:adjustRightInd w:val="0"/>
        <w:snapToGrid w:val="0"/>
        <w:spacing w:line="360" w:lineRule="auto"/>
        <w:jc w:val="left"/>
        <w:rPr>
          <w:rFonts w:ascii="宋体" w:hAnsi="宋体"/>
          <w:b/>
          <w:szCs w:val="21"/>
        </w:rPr>
      </w:pPr>
      <w:r>
        <w:rPr>
          <w:rFonts w:hint="eastAsia" w:ascii="宋体" w:hAnsi="宋体"/>
          <w:b/>
          <w:szCs w:val="21"/>
        </w:rPr>
        <w:t>八、供应商认为需提供的其它资料</w:t>
      </w:r>
    </w:p>
    <w:p>
      <w:pPr>
        <w:adjustRightInd w:val="0"/>
        <w:snapToGrid w:val="0"/>
        <w:spacing w:line="360" w:lineRule="auto"/>
        <w:rPr>
          <w:rFonts w:ascii="宋体" w:hAnsi="宋体"/>
          <w:b/>
          <w:szCs w:val="21"/>
        </w:rPr>
      </w:pPr>
    </w:p>
    <w:p>
      <w:pPr>
        <w:adjustRightInd w:val="0"/>
        <w:snapToGrid w:val="0"/>
        <w:spacing w:line="360" w:lineRule="auto"/>
        <w:rPr>
          <w:rFonts w:ascii="宋体" w:hAnsi="宋体"/>
          <w:b/>
          <w:szCs w:val="21"/>
        </w:rPr>
      </w:pPr>
    </w:p>
    <w:p>
      <w:pPr>
        <w:adjustRightInd w:val="0"/>
        <w:snapToGrid w:val="0"/>
        <w:spacing w:line="360" w:lineRule="auto"/>
        <w:rPr>
          <w:rFonts w:ascii="宋体" w:hAnsi="宋体"/>
          <w:b/>
        </w:rPr>
      </w:pPr>
      <w:r>
        <w:rPr>
          <w:rFonts w:ascii="宋体" w:hAnsi="宋体"/>
          <w:b/>
          <w:szCs w:val="21"/>
        </w:rPr>
        <w:br w:type="page"/>
      </w:r>
    </w:p>
    <w:p>
      <w:pPr>
        <w:spacing w:line="400" w:lineRule="exact"/>
        <w:jc w:val="center"/>
        <w:outlineLvl w:val="1"/>
        <w:rPr>
          <w:rFonts w:ascii="宋体" w:hAnsi="宋体" w:cs="宋体"/>
          <w:b/>
          <w:sz w:val="24"/>
        </w:rPr>
      </w:pPr>
      <w:bookmarkStart w:id="60" w:name="_Toc77949794"/>
      <w:bookmarkStart w:id="61" w:name="_Toc433187366"/>
      <w:r>
        <w:rPr>
          <w:rFonts w:hint="eastAsia" w:ascii="宋体" w:hAnsi="宋体" w:cs="宋体"/>
          <w:b/>
          <w:sz w:val="24"/>
        </w:rPr>
        <w:t>一、资格性自查表</w:t>
      </w:r>
      <w:bookmarkEnd w:id="60"/>
    </w:p>
    <w:p>
      <w:pPr>
        <w:spacing w:line="400" w:lineRule="exact"/>
        <w:rPr>
          <w:rFonts w:ascii="宋体" w:hAnsi="宋体"/>
          <w:b/>
        </w:rPr>
      </w:pPr>
    </w:p>
    <w:tbl>
      <w:tblPr>
        <w:tblStyle w:val="45"/>
        <w:tblW w:w="83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4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序号</w:t>
            </w:r>
          </w:p>
        </w:tc>
        <w:tc>
          <w:tcPr>
            <w:tcW w:w="6341" w:type="dxa"/>
            <w:vAlign w:val="center"/>
          </w:tcPr>
          <w:p>
            <w:pPr>
              <w:topLinePunct/>
              <w:spacing w:line="440" w:lineRule="exact"/>
              <w:jc w:val="center"/>
              <w:rPr>
                <w:rFonts w:ascii="宋体" w:hAnsi="宋体"/>
                <w:szCs w:val="21"/>
              </w:rPr>
            </w:pPr>
            <w:r>
              <w:rPr>
                <w:rFonts w:hint="eastAsia" w:ascii="宋体" w:hAnsi="宋体"/>
                <w:szCs w:val="21"/>
              </w:rPr>
              <w:t>审查因素</w:t>
            </w:r>
          </w:p>
        </w:tc>
        <w:tc>
          <w:tcPr>
            <w:tcW w:w="1275" w:type="dxa"/>
            <w:vAlign w:val="center"/>
          </w:tcPr>
          <w:p>
            <w:pPr>
              <w:topLinePunct/>
              <w:spacing w:line="440" w:lineRule="exact"/>
              <w:jc w:val="center"/>
              <w:rPr>
                <w:rFonts w:ascii="宋体" w:hAnsi="宋体"/>
                <w:szCs w:val="21"/>
              </w:rPr>
            </w:pPr>
            <w:r>
              <w:rPr>
                <w:rFonts w:hint="eastAsia" w:ascii="宋体" w:hAnsi="宋体"/>
                <w:szCs w:val="21"/>
              </w:rPr>
              <w:t>响应文件中</w:t>
            </w:r>
          </w:p>
          <w:p>
            <w:pPr>
              <w:topLinePunct/>
              <w:spacing w:line="440" w:lineRule="exact"/>
              <w:jc w:val="center"/>
              <w:rPr>
                <w:rFonts w:ascii="宋体" w:hAnsi="宋体"/>
                <w:szCs w:val="21"/>
              </w:rPr>
            </w:pPr>
            <w:r>
              <w:rPr>
                <w:rFonts w:hint="eastAsia" w:ascii="宋体" w:hAnsi="宋体"/>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1</w:t>
            </w:r>
          </w:p>
        </w:tc>
        <w:tc>
          <w:tcPr>
            <w:tcW w:w="6341" w:type="dxa"/>
            <w:vAlign w:val="center"/>
          </w:tcPr>
          <w:p>
            <w:pPr>
              <w:topLinePunct/>
              <w:spacing w:line="440" w:lineRule="exact"/>
              <w:rPr>
                <w:rFonts w:ascii="宋体" w:hAnsi="宋体"/>
                <w:szCs w:val="21"/>
              </w:rPr>
            </w:pPr>
            <w:r>
              <w:rPr>
                <w:rFonts w:hint="eastAsia" w:ascii="宋体" w:hAnsi="宋体"/>
                <w:szCs w:val="21"/>
              </w:rPr>
              <w:t>有效的营业执照</w:t>
            </w:r>
          </w:p>
        </w:tc>
        <w:tc>
          <w:tcPr>
            <w:tcW w:w="1275"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2</w:t>
            </w:r>
          </w:p>
        </w:tc>
        <w:tc>
          <w:tcPr>
            <w:tcW w:w="6341" w:type="dxa"/>
            <w:vAlign w:val="center"/>
          </w:tcPr>
          <w:p>
            <w:pPr>
              <w:topLinePunct/>
              <w:spacing w:line="440" w:lineRule="exact"/>
              <w:rPr>
                <w:rFonts w:ascii="宋体" w:hAnsi="宋体"/>
                <w:szCs w:val="21"/>
              </w:rPr>
            </w:pPr>
            <w:r>
              <w:rPr>
                <w:rFonts w:hint="eastAsia" w:ascii="宋体" w:hAnsi="宋体"/>
                <w:szCs w:val="21"/>
              </w:rPr>
              <w:t>上一年度经审计财务会计报告</w:t>
            </w:r>
          </w:p>
        </w:tc>
        <w:tc>
          <w:tcPr>
            <w:tcW w:w="1275"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3</w:t>
            </w:r>
          </w:p>
        </w:tc>
        <w:tc>
          <w:tcPr>
            <w:tcW w:w="6341" w:type="dxa"/>
            <w:vAlign w:val="center"/>
          </w:tcPr>
          <w:p>
            <w:pPr>
              <w:topLinePunct/>
              <w:spacing w:line="440" w:lineRule="exact"/>
              <w:rPr>
                <w:rFonts w:ascii="宋体" w:hAnsi="宋体"/>
                <w:szCs w:val="21"/>
              </w:rPr>
            </w:pPr>
            <w:r>
              <w:rPr>
                <w:rFonts w:hint="eastAsia" w:ascii="宋体" w:hAnsi="宋体"/>
                <w:szCs w:val="21"/>
              </w:rPr>
              <w:t>依法缴纳税收证明</w:t>
            </w:r>
          </w:p>
        </w:tc>
        <w:tc>
          <w:tcPr>
            <w:tcW w:w="1275"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4</w:t>
            </w:r>
          </w:p>
        </w:tc>
        <w:tc>
          <w:tcPr>
            <w:tcW w:w="6341" w:type="dxa"/>
            <w:vAlign w:val="center"/>
          </w:tcPr>
          <w:p>
            <w:pPr>
              <w:topLinePunct/>
              <w:spacing w:line="440" w:lineRule="exact"/>
              <w:rPr>
                <w:rFonts w:ascii="宋体" w:hAnsi="宋体"/>
                <w:szCs w:val="21"/>
              </w:rPr>
            </w:pPr>
            <w:r>
              <w:rPr>
                <w:rFonts w:hint="eastAsia" w:ascii="宋体" w:hAnsi="宋体"/>
                <w:szCs w:val="21"/>
              </w:rPr>
              <w:t>社保缴纳证明</w:t>
            </w:r>
          </w:p>
        </w:tc>
        <w:tc>
          <w:tcPr>
            <w:tcW w:w="1275"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5</w:t>
            </w:r>
          </w:p>
        </w:tc>
        <w:tc>
          <w:tcPr>
            <w:tcW w:w="6341" w:type="dxa"/>
            <w:vAlign w:val="center"/>
          </w:tcPr>
          <w:p>
            <w:pPr>
              <w:widowControl/>
              <w:spacing w:line="440" w:lineRule="exact"/>
              <w:jc w:val="left"/>
              <w:rPr>
                <w:rFonts w:ascii="宋体" w:hAnsi="宋体" w:cs="宋体"/>
                <w:kern w:val="0"/>
                <w:szCs w:val="21"/>
              </w:rPr>
            </w:pPr>
            <w:r>
              <w:rPr>
                <w:rFonts w:hint="eastAsia" w:ascii="宋体" w:hAnsi="宋体"/>
                <w:szCs w:val="21"/>
              </w:rPr>
              <w:t>无重大违法记录声明书</w:t>
            </w:r>
          </w:p>
        </w:tc>
        <w:tc>
          <w:tcPr>
            <w:tcW w:w="1275"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6</w:t>
            </w:r>
          </w:p>
        </w:tc>
        <w:tc>
          <w:tcPr>
            <w:tcW w:w="6341" w:type="dxa"/>
            <w:vAlign w:val="center"/>
          </w:tcPr>
          <w:p>
            <w:pPr>
              <w:widowControl/>
              <w:spacing w:line="440" w:lineRule="exact"/>
              <w:jc w:val="left"/>
              <w:rPr>
                <w:rFonts w:ascii="宋体" w:hAnsi="宋体" w:cs="宋体"/>
                <w:b/>
                <w:kern w:val="0"/>
                <w:szCs w:val="21"/>
              </w:rPr>
            </w:pPr>
            <w:r>
              <w:rPr>
                <w:rFonts w:hint="eastAsia" w:ascii="宋体" w:hAnsi="宋体"/>
                <w:szCs w:val="21"/>
              </w:rPr>
              <w:t>保证金缴纳凭证</w:t>
            </w:r>
          </w:p>
        </w:tc>
        <w:tc>
          <w:tcPr>
            <w:tcW w:w="1275"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widowControl/>
              <w:spacing w:line="440" w:lineRule="exact"/>
              <w:jc w:val="center"/>
              <w:rPr>
                <w:rFonts w:ascii="宋体" w:hAnsi="宋体"/>
                <w:szCs w:val="21"/>
              </w:rPr>
            </w:pPr>
            <w:r>
              <w:rPr>
                <w:rFonts w:hint="eastAsia" w:ascii="宋体" w:hAnsi="宋体"/>
                <w:szCs w:val="21"/>
              </w:rPr>
              <w:t>7</w:t>
            </w:r>
          </w:p>
        </w:tc>
        <w:tc>
          <w:tcPr>
            <w:tcW w:w="6341" w:type="dxa"/>
            <w:vAlign w:val="center"/>
          </w:tcPr>
          <w:p>
            <w:pPr>
              <w:widowControl/>
              <w:spacing w:line="440" w:lineRule="exact"/>
              <w:jc w:val="left"/>
              <w:rPr>
                <w:rFonts w:ascii="宋体" w:hAnsi="宋体"/>
                <w:szCs w:val="21"/>
              </w:rPr>
            </w:pPr>
            <w:r>
              <w:rPr>
                <w:rFonts w:hint="eastAsia" w:ascii="宋体" w:hAnsi="宋体"/>
                <w:szCs w:val="21"/>
              </w:rPr>
              <w:t>具有有效的《保安服务许可证》</w:t>
            </w:r>
          </w:p>
        </w:tc>
        <w:tc>
          <w:tcPr>
            <w:tcW w:w="1275" w:type="dxa"/>
            <w:vAlign w:val="center"/>
          </w:tcPr>
          <w:p>
            <w:pPr>
              <w:topLinePunct/>
              <w:spacing w:line="440" w:lineRule="exact"/>
              <w:jc w:val="center"/>
              <w:rPr>
                <w:rFonts w:ascii="宋体" w:hAnsi="宋体"/>
                <w:szCs w:val="21"/>
              </w:rPr>
            </w:pPr>
          </w:p>
        </w:tc>
      </w:tr>
    </w:tbl>
    <w:p>
      <w:pPr>
        <w:pStyle w:val="4"/>
        <w:jc w:val="center"/>
        <w:rPr>
          <w:rFonts w:ascii="宋体" w:hAnsi="宋体"/>
        </w:rPr>
      </w:pPr>
    </w:p>
    <w:p>
      <w:pPr>
        <w:pStyle w:val="4"/>
        <w:jc w:val="center"/>
        <w:rPr>
          <w:rFonts w:ascii="宋体" w:hAnsi="宋体"/>
        </w:rPr>
      </w:pPr>
      <w:r>
        <w:rPr>
          <w:rFonts w:ascii="宋体" w:hAnsi="宋体"/>
        </w:rPr>
        <w:br w:type="page"/>
      </w:r>
      <w:bookmarkStart w:id="62" w:name="_Toc77949795"/>
      <w:r>
        <w:rPr>
          <w:rFonts w:hint="eastAsia" w:ascii="宋体" w:hAnsi="宋体"/>
        </w:rPr>
        <w:t>二、磋商函</w:t>
      </w:r>
      <w:bookmarkEnd w:id="61"/>
      <w:bookmarkEnd w:id="62"/>
    </w:p>
    <w:p>
      <w:pPr>
        <w:adjustRightInd w:val="0"/>
        <w:snapToGrid w:val="0"/>
        <w:spacing w:line="360" w:lineRule="auto"/>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(采购人或代理机构)：</w:t>
      </w:r>
    </w:p>
    <w:p>
      <w:pPr>
        <w:adjustRightInd w:val="0"/>
        <w:snapToGrid w:val="0"/>
        <w:spacing w:line="360" w:lineRule="auto"/>
        <w:ind w:firstLine="420" w:firstLineChars="200"/>
        <w:rPr>
          <w:rFonts w:ascii="宋体" w:hAnsi="宋体"/>
          <w:szCs w:val="21"/>
        </w:rPr>
      </w:pPr>
      <w:r>
        <w:rPr>
          <w:rFonts w:hint="eastAsia" w:ascii="宋体" w:hAnsi="宋体"/>
          <w:szCs w:val="21"/>
        </w:rPr>
        <w:t>我方己仔细研究了</w:t>
      </w:r>
      <w:r>
        <w:rPr>
          <w:rFonts w:hint="eastAsia" w:ascii="宋体" w:hAnsi="宋体"/>
          <w:szCs w:val="21"/>
          <w:u w:val="single"/>
        </w:rPr>
        <w:t xml:space="preserve">                 (</w:t>
      </w:r>
      <w:r>
        <w:rPr>
          <w:rFonts w:hint="eastAsia" w:ascii="宋体" w:hAnsi="宋体"/>
          <w:szCs w:val="21"/>
        </w:rPr>
        <w:t>项目名称)的磋商文件（项目编号：</w:t>
      </w:r>
      <w:r>
        <w:rPr>
          <w:rFonts w:hint="eastAsia" w:ascii="宋体" w:hAnsi="宋体"/>
          <w:szCs w:val="21"/>
          <w:u w:val="single"/>
        </w:rPr>
        <w:t xml:space="preserve">           </w:t>
      </w:r>
      <w:r>
        <w:rPr>
          <w:rFonts w:hint="eastAsia" w:ascii="宋体" w:hAnsi="宋体"/>
          <w:szCs w:val="21"/>
        </w:rPr>
        <w:t>）的全部内容，知悉参加磋商的风险，我方承诺接受磋商文件的全部条款且无任何异议。</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一、我方同意在磋商文件中规定的提交响应文件截止时间起</w:t>
      </w:r>
      <w:r>
        <w:rPr>
          <w:rFonts w:hint="eastAsia" w:ascii="宋体" w:hAnsi="宋体"/>
          <w:sz w:val="21"/>
          <w:szCs w:val="21"/>
          <w:u w:val="single"/>
        </w:rPr>
        <w:t xml:space="preserve">    </w:t>
      </w:r>
      <w:r>
        <w:rPr>
          <w:rFonts w:hint="eastAsia" w:ascii="宋体" w:hAnsi="宋体"/>
          <w:sz w:val="21"/>
          <w:szCs w:val="21"/>
        </w:rPr>
        <w:t>日内(响应文件有效期)遵守本响应文件中的承诺且在此期限期满之前均具有法律约束力。</w:t>
      </w:r>
    </w:p>
    <w:p>
      <w:pPr>
        <w:pStyle w:val="23"/>
        <w:adjustRightInd w:val="0"/>
        <w:snapToGrid w:val="0"/>
        <w:spacing w:line="360" w:lineRule="auto"/>
        <w:ind w:firstLine="420" w:firstLineChars="200"/>
        <w:rPr>
          <w:rFonts w:ascii="宋体" w:hAnsi="宋体"/>
          <w:bCs/>
          <w:sz w:val="21"/>
          <w:szCs w:val="21"/>
        </w:rPr>
      </w:pPr>
      <w:r>
        <w:rPr>
          <w:rFonts w:hint="eastAsia" w:ascii="宋体" w:hAnsi="宋体"/>
          <w:sz w:val="21"/>
          <w:szCs w:val="21"/>
        </w:rPr>
        <w:t>二、我方提交经加密的电子版响应文件一份，并保证响应文件提供的数据和材料是真实、准确的。否则，愿承担《政府采购法》</w:t>
      </w:r>
      <w:r>
        <w:rPr>
          <w:rFonts w:hint="eastAsia" w:ascii="宋体" w:hAnsi="宋体"/>
          <w:bCs/>
          <w:sz w:val="21"/>
          <w:szCs w:val="21"/>
        </w:rPr>
        <w:t>第七十七条规定的法律责任。</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三、我方愿意向贵方提供任何与本项采购有关的数据、情况和技术资料。若贵方需要，我方愿意提供我方作出的一切承诺的证明材料。</w:t>
      </w:r>
    </w:p>
    <w:p>
      <w:pPr>
        <w:pStyle w:val="23"/>
        <w:adjustRightInd w:val="0"/>
        <w:snapToGrid w:val="0"/>
        <w:spacing w:line="360" w:lineRule="auto"/>
        <w:ind w:firstLine="420" w:firstLineChars="200"/>
        <w:rPr>
          <w:rFonts w:ascii="宋体" w:hAnsi="宋体"/>
          <w:sz w:val="21"/>
          <w:szCs w:val="21"/>
        </w:rPr>
      </w:pPr>
      <w:r>
        <w:rPr>
          <w:rFonts w:hint="eastAsia" w:ascii="宋体" w:hAnsi="宋体"/>
          <w:sz w:val="21"/>
          <w:szCs w:val="21"/>
        </w:rPr>
        <w:t>四、我方承诺遵守《政府采购法》的有关规定，保证在获得成交资格后，按照磋商文件确定的事项签订政府采购合同，履行双方所签订的合同，并承担合同规定的责任和义务。</w:t>
      </w:r>
    </w:p>
    <w:p>
      <w:pPr>
        <w:pStyle w:val="23"/>
        <w:adjustRightInd w:val="0"/>
        <w:snapToGrid w:val="0"/>
        <w:spacing w:line="360" w:lineRule="auto"/>
        <w:ind w:firstLine="420" w:firstLineChars="200"/>
        <w:rPr>
          <w:rFonts w:ascii="宋体" w:hAnsi="宋体"/>
          <w:sz w:val="21"/>
          <w:szCs w:val="21"/>
        </w:rPr>
      </w:pP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szCs w:val="21"/>
        </w:rPr>
      </w:pPr>
      <w:r>
        <w:rPr>
          <w:rFonts w:hint="eastAsia" w:ascii="宋体" w:hAnsi="宋体"/>
          <w:bCs/>
          <w:szCs w:val="21"/>
        </w:rPr>
        <w:t>附件1：</w:t>
      </w:r>
      <w:r>
        <w:rPr>
          <w:rFonts w:hint="eastAsia" w:ascii="宋体" w:hAnsi="宋体"/>
          <w:szCs w:val="21"/>
        </w:rPr>
        <w:t>法定代表人身份证明(法定代表人参加磋商)</w:t>
      </w:r>
    </w:p>
    <w:p>
      <w:pPr>
        <w:adjustRightInd w:val="0"/>
        <w:snapToGrid w:val="0"/>
        <w:spacing w:line="360" w:lineRule="auto"/>
        <w:ind w:right="24"/>
        <w:rPr>
          <w:rFonts w:ascii="宋体" w:hAnsi="宋体"/>
          <w:szCs w:val="21"/>
        </w:rPr>
      </w:pPr>
      <w:r>
        <w:rPr>
          <w:rFonts w:hint="eastAsia" w:ascii="宋体" w:hAnsi="宋体"/>
          <w:bCs/>
          <w:szCs w:val="21"/>
        </w:rPr>
        <w:t>附件2</w:t>
      </w:r>
      <w:r>
        <w:rPr>
          <w:rFonts w:hint="eastAsia" w:ascii="宋体" w:hAnsi="宋体"/>
          <w:szCs w:val="21"/>
        </w:rPr>
        <w:t>：法定代表人授权书(委托代理人参加磋商)</w:t>
      </w:r>
    </w:p>
    <w:p>
      <w:pPr>
        <w:pStyle w:val="23"/>
        <w:adjustRightInd w:val="0"/>
        <w:snapToGrid w:val="0"/>
        <w:spacing w:line="360" w:lineRule="auto"/>
        <w:rPr>
          <w:rFonts w:ascii="宋体" w:hAnsi="宋体"/>
          <w:sz w:val="21"/>
          <w:szCs w:val="21"/>
        </w:rPr>
      </w:pPr>
    </w:p>
    <w:p>
      <w:pPr>
        <w:pStyle w:val="23"/>
        <w:adjustRightInd w:val="0"/>
        <w:snapToGrid w:val="0"/>
        <w:spacing w:line="360" w:lineRule="auto"/>
        <w:rPr>
          <w:rFonts w:ascii="宋体" w:hAnsi="宋体"/>
          <w:sz w:val="21"/>
          <w:szCs w:val="21"/>
        </w:rPr>
      </w:pPr>
    </w:p>
    <w:p>
      <w:pPr>
        <w:pStyle w:val="23"/>
        <w:adjustRightInd w:val="0"/>
        <w:snapToGrid w:val="0"/>
        <w:spacing w:line="360" w:lineRule="auto"/>
        <w:rPr>
          <w:rFonts w:ascii="宋体" w:hAnsi="宋体"/>
          <w:sz w:val="21"/>
          <w:szCs w:val="21"/>
        </w:rPr>
      </w:pPr>
      <w:r>
        <w:rPr>
          <w:rFonts w:hint="eastAsia" w:ascii="宋体" w:hAnsi="宋体"/>
          <w:sz w:val="21"/>
          <w:szCs w:val="21"/>
        </w:rPr>
        <w:t>供应商名称(盖单位章)：</w:t>
      </w:r>
    </w:p>
    <w:p>
      <w:pPr>
        <w:adjustRightInd w:val="0"/>
        <w:snapToGrid w:val="0"/>
        <w:spacing w:line="360" w:lineRule="auto"/>
        <w:rPr>
          <w:rFonts w:ascii="宋体" w:hAnsi="宋体"/>
          <w:szCs w:val="21"/>
        </w:rPr>
      </w:pPr>
      <w:r>
        <w:rPr>
          <w:rFonts w:hint="eastAsia" w:ascii="宋体" w:hAnsi="宋体"/>
          <w:szCs w:val="21"/>
        </w:rPr>
        <w:t>法定代表人或其委托代理人 (签字)：</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bCs/>
          <w:sz w:val="28"/>
          <w:szCs w:val="28"/>
        </w:rPr>
      </w:pPr>
    </w:p>
    <w:p>
      <w:pPr>
        <w:adjustRightInd w:val="0"/>
        <w:snapToGrid w:val="0"/>
        <w:spacing w:before="120" w:beforeLines="50" w:line="360" w:lineRule="auto"/>
        <w:jc w:val="center"/>
        <w:rPr>
          <w:rFonts w:ascii="宋体" w:hAnsi="宋体"/>
          <w:b/>
          <w:sz w:val="24"/>
        </w:rPr>
      </w:pPr>
      <w:r>
        <w:rPr>
          <w:rFonts w:ascii="宋体" w:hAnsi="宋体"/>
          <w:bCs/>
          <w:sz w:val="28"/>
          <w:szCs w:val="28"/>
        </w:rPr>
        <w:br w:type="page"/>
      </w:r>
      <w:r>
        <w:rPr>
          <w:rFonts w:hint="eastAsia" w:ascii="宋体" w:hAnsi="宋体"/>
          <w:b/>
          <w:sz w:val="24"/>
        </w:rPr>
        <w:t>磋商声明</w:t>
      </w:r>
    </w:p>
    <w:p>
      <w:pPr>
        <w:widowControl/>
        <w:adjustRightInd w:val="0"/>
        <w:snapToGrid w:val="0"/>
        <w:spacing w:line="360" w:lineRule="auto"/>
        <w:ind w:firstLine="420" w:firstLineChars="200"/>
        <w:rPr>
          <w:rFonts w:ascii="宋体" w:hAnsi="宋体"/>
          <w:szCs w:val="21"/>
        </w:rPr>
      </w:pPr>
    </w:p>
    <w:p>
      <w:pPr>
        <w:widowControl/>
        <w:adjustRightInd w:val="0"/>
        <w:snapToGrid w:val="0"/>
        <w:spacing w:line="360" w:lineRule="auto"/>
        <w:ind w:firstLine="420" w:firstLineChars="200"/>
        <w:rPr>
          <w:rFonts w:ascii="宋体" w:hAnsi="宋体"/>
          <w:szCs w:val="21"/>
        </w:rPr>
      </w:pPr>
    </w:p>
    <w:p>
      <w:pPr>
        <w:widowControl/>
        <w:adjustRightInd w:val="0"/>
        <w:snapToGrid w:val="0"/>
        <w:spacing w:line="360" w:lineRule="auto"/>
        <w:ind w:firstLine="420" w:firstLineChars="200"/>
        <w:rPr>
          <w:rFonts w:ascii="宋体" w:hAnsi="宋体"/>
          <w:szCs w:val="21"/>
        </w:rPr>
      </w:pPr>
      <w:r>
        <w:rPr>
          <w:rFonts w:hint="eastAsia" w:ascii="宋体" w:hAnsi="宋体"/>
          <w:szCs w:val="21"/>
        </w:rPr>
        <w:t>我们，</w:t>
      </w:r>
      <w:r>
        <w:rPr>
          <w:rFonts w:hint="eastAsia" w:ascii="宋体" w:hAnsi="宋体"/>
          <w:szCs w:val="21"/>
          <w:u w:val="single"/>
        </w:rPr>
        <w:t xml:space="preserve">                 </w:t>
      </w:r>
      <w:r>
        <w:rPr>
          <w:rFonts w:hint="eastAsia" w:ascii="宋体" w:hAnsi="宋体"/>
          <w:szCs w:val="21"/>
        </w:rPr>
        <w:t>（供应商名称）已认真阅读</w:t>
      </w:r>
      <w:r>
        <w:rPr>
          <w:rFonts w:hint="eastAsia" w:ascii="宋体" w:hAnsi="宋体" w:cs="宋体"/>
          <w:kern w:val="0"/>
          <w:szCs w:val="21"/>
        </w:rPr>
        <w:t>《中华人民共和国政府采购法》、《中华人民共和国政府采购法实施条例》及</w:t>
      </w:r>
      <w:r>
        <w:rPr>
          <w:rFonts w:hint="eastAsia" w:ascii="宋体" w:hAnsi="宋体"/>
        </w:rPr>
        <w:t>磋商</w:t>
      </w:r>
      <w:r>
        <w:rPr>
          <w:rFonts w:hint="eastAsia" w:ascii="宋体" w:hAnsi="宋体" w:cs="宋体"/>
          <w:kern w:val="0"/>
          <w:szCs w:val="21"/>
        </w:rPr>
        <w:t>文件[项目名称：</w:t>
      </w:r>
      <w:r>
        <w:rPr>
          <w:rFonts w:hint="eastAsia" w:ascii="宋体" w:hAnsi="宋体"/>
          <w:szCs w:val="21"/>
          <w:u w:val="single"/>
        </w:rPr>
        <w:t xml:space="preserve">        </w:t>
      </w:r>
      <w:r>
        <w:rPr>
          <w:rFonts w:hint="eastAsia" w:ascii="宋体" w:hAnsi="宋体"/>
          <w:szCs w:val="21"/>
        </w:rPr>
        <w:t xml:space="preserve"> ，</w:t>
      </w:r>
      <w:r>
        <w:rPr>
          <w:rFonts w:hint="eastAsia" w:ascii="宋体" w:hAnsi="宋体"/>
        </w:rPr>
        <w:t>项目</w:t>
      </w:r>
      <w:r>
        <w:rPr>
          <w:rFonts w:hint="eastAsia" w:ascii="宋体" w:hAnsi="宋体"/>
          <w:szCs w:val="21"/>
        </w:rPr>
        <w:t>编号：</w:t>
      </w:r>
      <w:r>
        <w:rPr>
          <w:rFonts w:hint="eastAsia" w:ascii="宋体" w:hAnsi="宋体"/>
          <w:szCs w:val="21"/>
          <w:u w:val="single"/>
        </w:rPr>
        <w:t xml:space="preserve">      </w:t>
      </w:r>
      <w:r>
        <w:rPr>
          <w:rFonts w:hint="eastAsia" w:ascii="宋体" w:hAnsi="宋体"/>
          <w:szCs w:val="21"/>
        </w:rPr>
        <w:t xml:space="preserve"> ]相关内容，知悉供应商参加政府采购活动应当具备的条件。此次按</w:t>
      </w:r>
      <w:r>
        <w:rPr>
          <w:rFonts w:hint="eastAsia" w:ascii="宋体" w:hAnsi="宋体"/>
        </w:rPr>
        <w:t>磋商</w:t>
      </w:r>
      <w:r>
        <w:rPr>
          <w:rFonts w:hint="eastAsia" w:ascii="宋体" w:hAnsi="宋体"/>
          <w:szCs w:val="21"/>
        </w:rPr>
        <w:t>文件要求提交的供应商资格证明材料，已经认真核对和检查，全部内容真实、合法、准确和完整，我们对此负责，并愿承担由此引起的法律责任。</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一、我方在此声明： </w:t>
      </w:r>
    </w:p>
    <w:p>
      <w:pPr>
        <w:adjustRightInd w:val="0"/>
        <w:snapToGrid w:val="0"/>
        <w:spacing w:line="360" w:lineRule="auto"/>
        <w:ind w:firstLine="420" w:firstLineChars="200"/>
        <w:rPr>
          <w:rFonts w:ascii="宋体" w:hAnsi="宋体"/>
          <w:szCs w:val="21"/>
        </w:rPr>
      </w:pPr>
      <w:r>
        <w:rPr>
          <w:rFonts w:hint="eastAsia" w:ascii="宋体" w:hAnsi="宋体"/>
          <w:szCs w:val="21"/>
        </w:rPr>
        <w:t>（一）我方与采购人或代理机构不存在</w:t>
      </w:r>
      <w:r>
        <w:rPr>
          <w:rFonts w:hint="eastAsia" w:ascii="宋体" w:hAnsi="宋体"/>
          <w:bCs/>
          <w:szCs w:val="21"/>
        </w:rPr>
        <w:t>隶属关系或者其他利害关系</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（二）我方与参加本项目的其他供应商不存在控股、关联关系，或者与其他供应商法定代表人（或者负责人）为同一人。</w:t>
      </w:r>
    </w:p>
    <w:p>
      <w:pPr>
        <w:adjustRightInd w:val="0"/>
        <w:snapToGrid w:val="0"/>
        <w:spacing w:line="360" w:lineRule="auto"/>
        <w:ind w:firstLine="420" w:firstLineChars="200"/>
        <w:rPr>
          <w:rFonts w:ascii="宋体" w:hAnsi="宋体"/>
          <w:szCs w:val="21"/>
        </w:rPr>
      </w:pPr>
      <w:r>
        <w:rPr>
          <w:rFonts w:hint="eastAsia" w:ascii="宋体" w:hAnsi="宋体"/>
          <w:szCs w:val="21"/>
        </w:rPr>
        <w:t>（三）我方未为本项目前期准备提供设计或技术服务。</w:t>
      </w:r>
    </w:p>
    <w:p>
      <w:pPr>
        <w:adjustRightInd w:val="0"/>
        <w:snapToGrid w:val="0"/>
        <w:spacing w:line="360" w:lineRule="auto"/>
        <w:ind w:firstLine="420" w:firstLineChars="200"/>
        <w:rPr>
          <w:rFonts w:ascii="宋体" w:hAnsi="宋体"/>
          <w:szCs w:val="21"/>
        </w:rPr>
      </w:pPr>
      <w:r>
        <w:rPr>
          <w:rFonts w:hint="eastAsia" w:ascii="宋体" w:hAnsi="宋体"/>
          <w:szCs w:val="21"/>
        </w:rPr>
        <w:t>二、我方承诺</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 参加政府采购近三年内：</w:t>
      </w:r>
    </w:p>
    <w:p>
      <w:pPr>
        <w:adjustRightInd w:val="0"/>
        <w:snapToGrid w:val="0"/>
        <w:spacing w:line="360" w:lineRule="auto"/>
        <w:ind w:left="1" w:firstLine="420" w:firstLineChars="200"/>
        <w:rPr>
          <w:rFonts w:ascii="宋体" w:hAnsi="宋体"/>
          <w:szCs w:val="21"/>
        </w:rPr>
      </w:pPr>
      <w:r>
        <w:rPr>
          <w:rFonts w:hint="eastAsia" w:ascii="宋体" w:hAnsi="宋体"/>
          <w:bCs/>
          <w:szCs w:val="21"/>
        </w:rPr>
        <w:t>（一）我方</w:t>
      </w:r>
      <w:r>
        <w:rPr>
          <w:rFonts w:hint="eastAsia" w:ascii="宋体" w:hAnsi="宋体"/>
          <w:szCs w:val="21"/>
        </w:rPr>
        <w:t>依法缴纳了各项税费及各项社会保障资金，没有偷税、漏税及欠缴行为。</w:t>
      </w:r>
    </w:p>
    <w:p>
      <w:pPr>
        <w:adjustRightInd w:val="0"/>
        <w:snapToGrid w:val="0"/>
        <w:spacing w:line="360" w:lineRule="auto"/>
        <w:ind w:firstLine="420" w:firstLineChars="200"/>
        <w:rPr>
          <w:rFonts w:ascii="宋体" w:hAnsi="宋体"/>
          <w:bCs/>
          <w:szCs w:val="21"/>
        </w:rPr>
      </w:pPr>
      <w:r>
        <w:rPr>
          <w:rFonts w:hint="eastAsia" w:ascii="宋体" w:hAnsi="宋体"/>
          <w:bCs/>
          <w:szCs w:val="21"/>
        </w:rPr>
        <w:t>（二）我方在经营活动中没有存在下列重大违法记录：</w:t>
      </w:r>
    </w:p>
    <w:p>
      <w:pPr>
        <w:adjustRightInd w:val="0"/>
        <w:snapToGrid w:val="0"/>
        <w:spacing w:line="360" w:lineRule="auto"/>
        <w:ind w:firstLine="420" w:firstLineChars="200"/>
        <w:rPr>
          <w:rFonts w:ascii="宋体" w:hAnsi="宋体"/>
          <w:bCs/>
          <w:szCs w:val="21"/>
        </w:rPr>
      </w:pPr>
      <w:r>
        <w:rPr>
          <w:rFonts w:hint="eastAsia" w:ascii="宋体" w:hAnsi="宋体"/>
          <w:bCs/>
          <w:szCs w:val="21"/>
        </w:rPr>
        <w:t>1、受到刑事处罚；</w:t>
      </w:r>
    </w:p>
    <w:p>
      <w:pPr>
        <w:adjustRightInd w:val="0"/>
        <w:snapToGrid w:val="0"/>
        <w:spacing w:line="360" w:lineRule="auto"/>
        <w:ind w:firstLine="420" w:firstLineChars="200"/>
        <w:rPr>
          <w:rFonts w:ascii="宋体" w:hAnsi="宋体"/>
          <w:bCs/>
          <w:szCs w:val="21"/>
        </w:rPr>
      </w:pPr>
      <w:r>
        <w:rPr>
          <w:rFonts w:hint="eastAsia" w:ascii="宋体" w:hAnsi="宋体"/>
          <w:bCs/>
          <w:szCs w:val="21"/>
        </w:rPr>
        <w:t>2、受到三万元以上的罚款、责令停产停业、在一至三年内禁止参加政府采购活动、暂扣或者吊销许可证、暂扣或者吊销执照的行政处罚。</w:t>
      </w:r>
    </w:p>
    <w:p>
      <w:pPr>
        <w:adjustRightInd w:val="0"/>
        <w:snapToGrid w:val="0"/>
        <w:spacing w:line="360" w:lineRule="auto"/>
        <w:ind w:firstLine="420" w:firstLineChars="200"/>
        <w:rPr>
          <w:rFonts w:ascii="宋体" w:hAnsi="宋体"/>
          <w:bCs/>
          <w:szCs w:val="21"/>
        </w:rPr>
      </w:pPr>
    </w:p>
    <w:p>
      <w:pPr>
        <w:adjustRightInd w:val="0"/>
        <w:snapToGrid w:val="0"/>
        <w:spacing w:line="360" w:lineRule="auto"/>
        <w:ind w:firstLine="2723" w:firstLineChars="1297"/>
        <w:rPr>
          <w:rFonts w:ascii="宋体" w:hAnsi="宋体"/>
          <w:szCs w:val="21"/>
        </w:rPr>
      </w:pPr>
    </w:p>
    <w:p>
      <w:pPr>
        <w:spacing w:line="360" w:lineRule="auto"/>
        <w:ind w:firstLine="3502" w:firstLineChars="1668"/>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spacing w:line="360" w:lineRule="auto"/>
        <w:ind w:firstLine="3502" w:firstLineChars="1668"/>
        <w:rPr>
          <w:rFonts w:ascii="宋体" w:hAnsi="宋体"/>
          <w:szCs w:val="21"/>
          <w:u w:val="single"/>
        </w:rPr>
      </w:pPr>
      <w:r>
        <w:rPr>
          <w:rFonts w:hint="eastAsia" w:ascii="宋体" w:hAnsi="宋体"/>
          <w:szCs w:val="21"/>
        </w:rPr>
        <w:t>法定代表人（签名）：</w:t>
      </w:r>
      <w:r>
        <w:rPr>
          <w:rFonts w:hint="eastAsia" w:ascii="宋体" w:hAnsi="宋体"/>
          <w:szCs w:val="21"/>
          <w:u w:val="single"/>
        </w:rPr>
        <w:t xml:space="preserve">                </w:t>
      </w:r>
    </w:p>
    <w:p>
      <w:pPr>
        <w:spacing w:line="360" w:lineRule="auto"/>
        <w:ind w:firstLine="3502" w:firstLineChars="1668"/>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宋体" w:hAnsi="宋体"/>
          <w:bCs/>
          <w:szCs w:val="21"/>
        </w:rPr>
        <w:sectPr>
          <w:pgSz w:w="11906" w:h="16838"/>
          <w:pgMar w:top="1440" w:right="1797" w:bottom="1440" w:left="1797" w:header="851" w:footer="992" w:gutter="0"/>
          <w:cols w:space="720" w:num="1"/>
          <w:docGrid w:linePitch="312" w:charSpace="0"/>
        </w:sectPr>
      </w:pPr>
    </w:p>
    <w:p>
      <w:pPr>
        <w:adjustRightInd w:val="0"/>
        <w:snapToGrid w:val="0"/>
        <w:spacing w:line="360" w:lineRule="auto"/>
        <w:ind w:right="24"/>
        <w:rPr>
          <w:rFonts w:ascii="宋体" w:hAnsi="宋体"/>
          <w:bCs/>
          <w:sz w:val="24"/>
        </w:rPr>
      </w:pPr>
      <w:r>
        <w:rPr>
          <w:rFonts w:hint="eastAsia" w:ascii="宋体" w:hAnsi="宋体"/>
          <w:bCs/>
          <w:sz w:val="24"/>
        </w:rPr>
        <w:t>附件1</w:t>
      </w:r>
    </w:p>
    <w:p>
      <w:pPr>
        <w:adjustRightInd w:val="0"/>
        <w:snapToGrid w:val="0"/>
        <w:spacing w:line="360" w:lineRule="auto"/>
        <w:ind w:right="24"/>
        <w:jc w:val="center"/>
        <w:rPr>
          <w:rFonts w:ascii="宋体" w:hAnsi="宋体"/>
          <w:b/>
          <w:sz w:val="24"/>
        </w:rPr>
      </w:pPr>
      <w:r>
        <w:rPr>
          <w:rFonts w:hint="eastAsia" w:ascii="宋体" w:hAnsi="宋体"/>
          <w:b/>
          <w:sz w:val="24"/>
        </w:rPr>
        <w:t>法定代表人身份证明(法定代表人参加磋商)</w:t>
      </w:r>
    </w:p>
    <w:p>
      <w:pPr>
        <w:snapToGrid w:val="0"/>
        <w:spacing w:line="480" w:lineRule="auto"/>
        <w:rPr>
          <w:rFonts w:ascii="宋体" w:hAnsi="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经营范围：主营：</w:t>
      </w:r>
      <w:r>
        <w:rPr>
          <w:rFonts w:hint="eastAsia" w:ascii="宋体" w:hAnsi="宋体" w:cs="宋体"/>
          <w:kern w:val="0"/>
          <w:szCs w:val="21"/>
          <w:u w:val="single"/>
        </w:rPr>
        <w:t xml:space="preserve">              </w:t>
      </w:r>
      <w:r>
        <w:rPr>
          <w:rFonts w:hint="eastAsia" w:ascii="宋体" w:hAnsi="宋体" w:cs="宋体"/>
          <w:kern w:val="0"/>
          <w:szCs w:val="21"/>
        </w:rPr>
        <w:t xml:space="preserve"> ；兼营：</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szCs w:val="21"/>
        </w:rPr>
        <w:t>附：法定代表人身份证复印件</w:t>
      </w:r>
    </w:p>
    <w:p>
      <w:pPr>
        <w:snapToGrid w:val="0"/>
        <w:spacing w:line="480" w:lineRule="auto"/>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供应商名称（盖单位章）：</w:t>
      </w:r>
    </w:p>
    <w:p>
      <w:pPr>
        <w:adjustRightInd w:val="0"/>
        <w:snapToGrid w:val="0"/>
        <w:spacing w:line="360" w:lineRule="auto"/>
        <w:ind w:right="420"/>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before="120" w:beforeLines="50" w:line="360" w:lineRule="auto"/>
        <w:rPr>
          <w:rFonts w:ascii="宋体" w:hAnsi="宋体"/>
          <w:szCs w:val="21"/>
        </w:rPr>
      </w:pPr>
    </w:p>
    <w:p>
      <w:pPr>
        <w:adjustRightInd w:val="0"/>
        <w:snapToGrid w:val="0"/>
        <w:spacing w:before="120" w:beforeLines="50" w:line="360" w:lineRule="auto"/>
        <w:rPr>
          <w:rFonts w:ascii="宋体" w:hAnsi="宋体"/>
          <w:szCs w:val="21"/>
        </w:rPr>
      </w:pPr>
    </w:p>
    <w:p>
      <w:pPr>
        <w:adjustRightInd w:val="0"/>
        <w:snapToGrid w:val="0"/>
        <w:spacing w:before="120" w:beforeLines="50" w:line="360" w:lineRule="auto"/>
        <w:rPr>
          <w:rFonts w:ascii="宋体" w:hAnsi="宋体"/>
          <w:sz w:val="24"/>
        </w:rPr>
      </w:pPr>
      <w:r>
        <w:rPr>
          <w:rFonts w:ascii="宋体" w:hAnsi="宋体"/>
        </w:rPr>
        <w:br w:type="page"/>
      </w:r>
      <w:r>
        <w:rPr>
          <w:rFonts w:hint="eastAsia" w:ascii="宋体" w:hAnsi="宋体"/>
          <w:bCs/>
          <w:sz w:val="24"/>
        </w:rPr>
        <w:t>附件2</w:t>
      </w:r>
    </w:p>
    <w:p>
      <w:pPr>
        <w:adjustRightInd w:val="0"/>
        <w:snapToGrid w:val="0"/>
        <w:spacing w:line="360" w:lineRule="auto"/>
        <w:ind w:right="24"/>
        <w:jc w:val="center"/>
        <w:rPr>
          <w:rFonts w:ascii="宋体" w:hAnsi="宋体"/>
          <w:b/>
          <w:sz w:val="24"/>
        </w:rPr>
      </w:pPr>
      <w:r>
        <w:rPr>
          <w:rFonts w:hint="eastAsia" w:ascii="宋体" w:hAnsi="宋体"/>
          <w:b/>
          <w:sz w:val="24"/>
        </w:rPr>
        <w:t>法定代表人授权书(委托代理人参加磋商)</w:t>
      </w:r>
    </w:p>
    <w:p>
      <w:pPr>
        <w:adjustRightInd w:val="0"/>
        <w:snapToGrid w:val="0"/>
        <w:spacing w:line="360" w:lineRule="auto"/>
        <w:jc w:val="center"/>
        <w:rPr>
          <w:rFonts w:ascii="宋体" w:hAnsi="宋体"/>
          <w:b/>
          <w:sz w:val="28"/>
          <w:szCs w:val="28"/>
        </w:rPr>
      </w:pPr>
    </w:p>
    <w:p>
      <w:pPr>
        <w:autoSpaceDE w:val="0"/>
        <w:autoSpaceDN w:val="0"/>
        <w:adjustRightInd w:val="0"/>
        <w:snapToGrid w:val="0"/>
        <w:spacing w:before="120"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w:t>
      </w:r>
      <w:r>
        <w:rPr>
          <w:rFonts w:hint="eastAsia" w:ascii="宋体" w:hAnsi="宋体"/>
        </w:rPr>
        <w:t>响应文件</w:t>
      </w:r>
      <w:r>
        <w:rPr>
          <w:rFonts w:hint="eastAsia" w:ascii="宋体" w:hAnsi="宋体" w:cs="宋体"/>
          <w:kern w:val="0"/>
          <w:szCs w:val="21"/>
        </w:rPr>
        <w:t>及报价；</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(2)签订合同和处理有关事宜，其法律后果由我方承担。</w:t>
      </w:r>
    </w:p>
    <w:p>
      <w:pPr>
        <w:autoSpaceDE w:val="0"/>
        <w:autoSpaceDN w:val="0"/>
        <w:adjustRightInd w:val="0"/>
        <w:snapToGrid w:val="0"/>
        <w:spacing w:before="120" w:beforeLines="50"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w:t>
      </w: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20" w:beforeLines="50" w:line="360" w:lineRule="auto"/>
        <w:ind w:firstLine="420" w:firstLineChars="200"/>
        <w:rPr>
          <w:rFonts w:ascii="宋体" w:hAnsi="宋体"/>
          <w:szCs w:val="21"/>
        </w:rPr>
      </w:pPr>
    </w:p>
    <w:p>
      <w:pPr>
        <w:adjustRightInd w:val="0"/>
        <w:snapToGrid w:val="0"/>
        <w:spacing w:before="120" w:beforeLines="50" w:line="360" w:lineRule="auto"/>
        <w:ind w:firstLine="420" w:firstLineChars="200"/>
        <w:rPr>
          <w:rFonts w:ascii="宋体" w:hAnsi="宋体"/>
          <w:szCs w:val="21"/>
        </w:rPr>
      </w:pPr>
    </w:p>
    <w:p>
      <w:pPr>
        <w:adjustRightInd w:val="0"/>
        <w:snapToGrid w:val="0"/>
        <w:spacing w:before="120" w:beforeLines="50" w:line="360" w:lineRule="auto"/>
        <w:ind w:firstLine="420" w:firstLineChars="200"/>
        <w:rPr>
          <w:rFonts w:ascii="宋体" w:hAnsi="宋体"/>
          <w:szCs w:val="21"/>
        </w:rPr>
      </w:pPr>
    </w:p>
    <w:p>
      <w:pPr>
        <w:adjustRightInd w:val="0"/>
        <w:snapToGrid w:val="0"/>
        <w:spacing w:before="120" w:beforeLines="50" w:line="360" w:lineRule="auto"/>
        <w:ind w:firstLine="420" w:firstLineChars="200"/>
        <w:rPr>
          <w:rFonts w:ascii="宋体" w:hAnsi="宋体"/>
          <w:szCs w:val="21"/>
        </w:rPr>
      </w:pPr>
      <w:r>
        <w:rPr>
          <w:rFonts w:hint="eastAsia" w:ascii="宋体" w:hAnsi="宋体"/>
          <w:szCs w:val="21"/>
        </w:rPr>
        <w:t>附：法定代表人身份证复印件</w:t>
      </w:r>
    </w:p>
    <w:p>
      <w:pPr>
        <w:adjustRightInd w:val="0"/>
        <w:snapToGrid w:val="0"/>
        <w:spacing w:before="120" w:beforeLines="50" w:line="360" w:lineRule="auto"/>
        <w:ind w:firstLine="420" w:firstLineChars="200"/>
        <w:rPr>
          <w:rFonts w:ascii="宋体" w:hAnsi="宋体"/>
          <w:szCs w:val="21"/>
        </w:rPr>
      </w:pPr>
    </w:p>
    <w:p>
      <w:pPr>
        <w:adjustRightInd w:val="0"/>
        <w:snapToGrid w:val="0"/>
        <w:spacing w:before="120" w:beforeLines="50" w:line="360" w:lineRule="auto"/>
        <w:ind w:firstLine="420" w:firstLineChars="200"/>
        <w:rPr>
          <w:rFonts w:ascii="宋体" w:hAnsi="宋体"/>
          <w:szCs w:val="21"/>
        </w:rPr>
      </w:pPr>
      <w:r>
        <w:rPr>
          <w:rFonts w:hint="eastAsia" w:ascii="宋体" w:hAnsi="宋体"/>
          <w:szCs w:val="21"/>
        </w:rPr>
        <w:t>附：委托代理人身份证复印件</w:t>
      </w:r>
    </w:p>
    <w:p>
      <w:pPr>
        <w:adjustRightInd w:val="0"/>
        <w:snapToGrid w:val="0"/>
        <w:spacing w:before="120" w:beforeLines="50" w:line="360" w:lineRule="auto"/>
        <w:ind w:firstLine="420" w:firstLineChars="20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供应商名称(盖单位章)：</w:t>
      </w:r>
    </w:p>
    <w:p>
      <w:pPr>
        <w:adjustRightInd w:val="0"/>
        <w:snapToGrid w:val="0"/>
        <w:spacing w:line="360" w:lineRule="auto"/>
        <w:ind w:right="420"/>
        <w:rPr>
          <w:rFonts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ascii="宋体" w:hAnsi="宋体"/>
          <w:b/>
        </w:rPr>
      </w:pPr>
      <w:r>
        <w:rPr>
          <w:rFonts w:ascii="宋体" w:hAnsi="宋体"/>
        </w:rPr>
        <w:br w:type="page"/>
      </w:r>
    </w:p>
    <w:p>
      <w:pPr>
        <w:pStyle w:val="4"/>
        <w:jc w:val="center"/>
        <w:rPr>
          <w:rFonts w:ascii="宋体" w:hAnsi="宋体"/>
          <w:sz w:val="28"/>
          <w:szCs w:val="28"/>
        </w:rPr>
      </w:pPr>
      <w:bookmarkStart w:id="63" w:name="_Toc433187367"/>
      <w:bookmarkStart w:id="64" w:name="_Toc77949796"/>
      <w:r>
        <w:rPr>
          <w:rFonts w:hint="eastAsia" w:ascii="宋体" w:hAnsi="宋体"/>
          <w:sz w:val="28"/>
          <w:szCs w:val="28"/>
        </w:rPr>
        <w:t>三、</w:t>
      </w:r>
      <w:bookmarkEnd w:id="63"/>
      <w:r>
        <w:rPr>
          <w:rFonts w:hint="eastAsia" w:ascii="宋体" w:hAnsi="宋体"/>
          <w:sz w:val="28"/>
          <w:szCs w:val="28"/>
        </w:rPr>
        <w:t>磋商保证金</w:t>
      </w:r>
      <w:bookmarkEnd w:id="64"/>
    </w:p>
    <w:p>
      <w:pPr>
        <w:spacing w:line="480" w:lineRule="exact"/>
        <w:rPr>
          <w:rFonts w:ascii="宋体" w:hAnsi="宋体"/>
          <w:sz w:val="24"/>
        </w:rPr>
      </w:pPr>
      <w:r>
        <w:rPr>
          <w:rFonts w:hint="eastAsia" w:ascii="宋体" w:hAnsi="宋体"/>
          <w:sz w:val="24"/>
        </w:rPr>
        <w:t>附件3：</w:t>
      </w:r>
    </w:p>
    <w:p>
      <w:pPr>
        <w:spacing w:line="480" w:lineRule="exact"/>
        <w:jc w:val="center"/>
        <w:rPr>
          <w:rFonts w:ascii="宋体" w:hAnsi="宋体"/>
          <w:b/>
          <w:bCs/>
          <w:sz w:val="24"/>
        </w:rPr>
      </w:pPr>
      <w:r>
        <w:rPr>
          <w:rFonts w:hint="eastAsia" w:ascii="宋体" w:hAnsi="宋体"/>
          <w:b/>
          <w:bCs/>
          <w:sz w:val="24"/>
        </w:rPr>
        <w:t>磋商保证金缴纳凭证</w:t>
      </w:r>
    </w:p>
    <w:p>
      <w:pPr>
        <w:spacing w:line="480" w:lineRule="exact"/>
        <w:jc w:val="center"/>
        <w:rPr>
          <w:rFonts w:ascii="宋体" w:hAnsi="宋体"/>
          <w:b/>
          <w:bCs/>
          <w:sz w:val="28"/>
          <w:szCs w:val="28"/>
        </w:rPr>
      </w:pPr>
    </w:p>
    <w:p>
      <w:pPr>
        <w:spacing w:line="480" w:lineRule="exact"/>
        <w:jc w:val="center"/>
        <w:rPr>
          <w:rFonts w:ascii="宋体" w:hAnsi="宋体"/>
          <w:b/>
          <w:bCs/>
          <w:sz w:val="28"/>
          <w:szCs w:val="28"/>
        </w:rPr>
      </w:pPr>
    </w:p>
    <w:p>
      <w:pPr>
        <w:spacing w:line="480" w:lineRule="exact"/>
        <w:jc w:val="center"/>
        <w:rPr>
          <w:rFonts w:ascii="宋体" w:hAnsi="宋体"/>
          <w:b/>
          <w:bCs/>
          <w:sz w:val="28"/>
          <w:szCs w:val="28"/>
        </w:rPr>
      </w:pPr>
    </w:p>
    <w:p>
      <w:pPr>
        <w:spacing w:line="480" w:lineRule="exact"/>
        <w:jc w:val="center"/>
        <w:rPr>
          <w:rFonts w:ascii="宋体" w:hAnsi="宋体"/>
          <w:b/>
          <w:bCs/>
          <w:sz w:val="28"/>
          <w:szCs w:val="28"/>
        </w:rPr>
      </w:pPr>
    </w:p>
    <w:p>
      <w:pPr>
        <w:pStyle w:val="4"/>
        <w:jc w:val="center"/>
        <w:rPr>
          <w:rFonts w:ascii="宋体" w:hAnsi="宋体"/>
          <w:sz w:val="28"/>
          <w:szCs w:val="28"/>
        </w:rPr>
      </w:pPr>
      <w:r>
        <w:rPr>
          <w:rFonts w:ascii="宋体" w:hAnsi="宋体"/>
        </w:rPr>
        <w:br w:type="page"/>
      </w:r>
      <w:bookmarkStart w:id="65" w:name="_Toc77949797"/>
      <w:bookmarkStart w:id="66" w:name="_Toc433187368"/>
      <w:r>
        <w:rPr>
          <w:rFonts w:hint="eastAsia" w:ascii="宋体" w:hAnsi="宋体"/>
          <w:sz w:val="28"/>
          <w:szCs w:val="28"/>
        </w:rPr>
        <w:t>四、报价一览表及报价明细表</w:t>
      </w:r>
      <w:bookmarkEnd w:id="65"/>
    </w:p>
    <w:p>
      <w:pPr>
        <w:rPr>
          <w:rFonts w:ascii="宋体" w:hAnsi="宋体"/>
        </w:rPr>
      </w:pPr>
    </w:p>
    <w:p>
      <w:pPr>
        <w:rPr>
          <w:rFonts w:ascii="宋体" w:hAnsi="宋体"/>
          <w:sz w:val="24"/>
        </w:rPr>
      </w:pPr>
    </w:p>
    <w:p>
      <w:pPr>
        <w:rPr>
          <w:rFonts w:ascii="宋体" w:hAnsi="宋体"/>
          <w:sz w:val="24"/>
        </w:rPr>
      </w:pPr>
      <w:r>
        <w:rPr>
          <w:rFonts w:hint="eastAsia" w:ascii="宋体" w:hAnsi="宋体"/>
          <w:sz w:val="24"/>
        </w:rPr>
        <w:t xml:space="preserve">附件4    </w:t>
      </w:r>
    </w:p>
    <w:p>
      <w:pPr>
        <w:adjustRightInd w:val="0"/>
        <w:snapToGrid w:val="0"/>
        <w:jc w:val="center"/>
        <w:rPr>
          <w:rFonts w:ascii="宋体" w:hAnsi="宋体"/>
          <w:b/>
          <w:sz w:val="28"/>
          <w:szCs w:val="28"/>
        </w:rPr>
      </w:pPr>
      <w:r>
        <w:rPr>
          <w:rFonts w:hint="eastAsia" w:ascii="宋体" w:hAnsi="宋体"/>
          <w:b/>
          <w:bCs/>
          <w:sz w:val="28"/>
          <w:szCs w:val="28"/>
        </w:rPr>
        <w:t>报价一览表</w:t>
      </w:r>
    </w:p>
    <w:p>
      <w:pPr>
        <w:spacing w:line="360" w:lineRule="exact"/>
        <w:jc w:val="left"/>
        <w:rPr>
          <w:rFonts w:ascii="宋体" w:hAnsi="宋体"/>
          <w:b/>
        </w:rPr>
      </w:pPr>
    </w:p>
    <w:p>
      <w:pPr>
        <w:spacing w:line="360" w:lineRule="exact"/>
        <w:jc w:val="left"/>
        <w:rPr>
          <w:rFonts w:ascii="宋体" w:hAnsi="宋体"/>
          <w:sz w:val="24"/>
        </w:rPr>
      </w:pPr>
      <w:r>
        <w:rPr>
          <w:rFonts w:hint="eastAsia" w:ascii="宋体" w:hAnsi="宋体"/>
          <w:b/>
        </w:rPr>
        <w:t xml:space="preserve">项目名称：                                                                                    项目编号：      </w:t>
      </w:r>
    </w:p>
    <w:tbl>
      <w:tblPr>
        <w:tblStyle w:val="45"/>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b/>
                <w:szCs w:val="21"/>
              </w:rPr>
            </w:pPr>
            <w:r>
              <w:rPr>
                <w:rFonts w:hint="eastAsia" w:ascii="宋体" w:hAnsi="宋体"/>
                <w:b/>
                <w:szCs w:val="21"/>
              </w:rPr>
              <w:t>序号</w:t>
            </w:r>
          </w:p>
        </w:tc>
        <w:tc>
          <w:tcPr>
            <w:tcW w:w="6495" w:type="dxa"/>
            <w:gridSpan w:val="2"/>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b/>
                <w:szCs w:val="21"/>
              </w:rPr>
            </w:pPr>
            <w:r>
              <w:rPr>
                <w:rFonts w:hint="eastAsia" w:ascii="宋体" w:hAnsi="宋体"/>
                <w:b/>
                <w:szCs w:val="21"/>
              </w:rPr>
              <w:t>内容</w:t>
            </w:r>
          </w:p>
        </w:tc>
        <w:tc>
          <w:tcPr>
            <w:tcW w:w="129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1</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供应商名称</w:t>
            </w:r>
          </w:p>
        </w:tc>
        <w:tc>
          <w:tcPr>
            <w:tcW w:w="4668" w:type="dxa"/>
            <w:tcBorders>
              <w:top w:val="single" w:color="auto" w:sz="4" w:space="0"/>
              <w:left w:val="single" w:color="auto" w:sz="4" w:space="0"/>
              <w:right w:val="single" w:color="auto" w:sz="4" w:space="0"/>
            </w:tcBorders>
            <w:vAlign w:val="center"/>
          </w:tcPr>
          <w:p>
            <w:pPr>
              <w:snapToGrid w:val="0"/>
              <w:spacing w:line="400" w:lineRule="exact"/>
              <w:rPr>
                <w:rFonts w:ascii="宋体" w:hAnsi="宋体"/>
                <w:szCs w:val="21"/>
              </w:rPr>
            </w:pPr>
          </w:p>
        </w:tc>
        <w:tc>
          <w:tcPr>
            <w:tcW w:w="129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2</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报价</w:t>
            </w:r>
          </w:p>
        </w:tc>
        <w:tc>
          <w:tcPr>
            <w:tcW w:w="466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 xml:space="preserve">大写：           </w:t>
            </w:r>
          </w:p>
          <w:p>
            <w:pPr>
              <w:snapToGrid w:val="0"/>
              <w:spacing w:line="400" w:lineRule="exact"/>
              <w:rPr>
                <w:rFonts w:ascii="宋体" w:hAnsi="宋体"/>
                <w:szCs w:val="21"/>
              </w:rPr>
            </w:pPr>
            <w:r>
              <w:rPr>
                <w:rFonts w:hint="eastAsia" w:ascii="宋体" w:hAnsi="宋体"/>
                <w:szCs w:val="21"/>
              </w:rPr>
              <w:t xml:space="preserve">小写：          </w:t>
            </w: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3</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合同履行期限</w:t>
            </w:r>
          </w:p>
        </w:tc>
        <w:tc>
          <w:tcPr>
            <w:tcW w:w="466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2559"/>
              <w:rPr>
                <w:rFonts w:ascii="宋体" w:hAnsi="宋体"/>
                <w:szCs w:val="21"/>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4</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其他事项声明</w:t>
            </w:r>
          </w:p>
        </w:tc>
        <w:tc>
          <w:tcPr>
            <w:tcW w:w="466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2559"/>
              <w:jc w:val="left"/>
              <w:rPr>
                <w:rFonts w:ascii="宋体" w:hAnsi="宋体"/>
                <w:szCs w:val="21"/>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u w:val="single"/>
              </w:rPr>
            </w:pPr>
          </w:p>
        </w:tc>
      </w:tr>
    </w:tbl>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注: 1、报价一经涂改，应在涂改处加盖单位公章或者由法定代表人或授权委托人签字或盖章，否则其磋商作无效处理。</w:t>
      </w:r>
    </w:p>
    <w:p>
      <w:pPr>
        <w:adjustRightInd w:val="0"/>
        <w:snapToGrid w:val="0"/>
        <w:spacing w:line="360" w:lineRule="auto"/>
        <w:ind w:firstLine="420" w:firstLineChars="200"/>
        <w:rPr>
          <w:rFonts w:ascii="宋体" w:hAnsi="宋体"/>
          <w:szCs w:val="21"/>
        </w:rPr>
      </w:pPr>
      <w:r>
        <w:rPr>
          <w:rFonts w:hint="eastAsia" w:ascii="宋体" w:hAnsi="宋体"/>
          <w:szCs w:val="21"/>
        </w:rPr>
        <w:t>2、</w:t>
      </w:r>
      <w:r>
        <w:rPr>
          <w:rFonts w:hint="eastAsia" w:ascii="宋体" w:hAnsi="宋体"/>
          <w:b/>
          <w:szCs w:val="21"/>
        </w:rPr>
        <w:t>须附详细的报价明细表，报价明细表中总金额和此表中首次磋商报价一致。</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ascii="宋体" w:hAnsi="宋体"/>
          <w:szCs w:val="21"/>
        </w:rPr>
        <w:sectPr>
          <w:pgSz w:w="11906" w:h="16838"/>
          <w:pgMar w:top="1440" w:right="1797" w:bottom="1440" w:left="1797" w:header="851" w:footer="992" w:gutter="0"/>
          <w:cols w:space="720" w:num="1"/>
          <w:docGrid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rPr>
          <w:rFonts w:ascii="宋体" w:hAnsi="宋体"/>
          <w:b/>
          <w:sz w:val="30"/>
          <w:szCs w:val="30"/>
        </w:rPr>
      </w:pPr>
      <w:r>
        <w:rPr>
          <w:rFonts w:hint="eastAsia" w:ascii="宋体" w:hAnsi="宋体"/>
          <w:sz w:val="24"/>
        </w:rPr>
        <w:t xml:space="preserve">附件5  </w:t>
      </w:r>
    </w:p>
    <w:p>
      <w:pPr>
        <w:adjustRightInd w:val="0"/>
        <w:snapToGrid w:val="0"/>
        <w:jc w:val="center"/>
        <w:rPr>
          <w:rFonts w:ascii="宋体" w:hAnsi="宋体"/>
          <w:b/>
          <w:sz w:val="24"/>
        </w:rPr>
      </w:pPr>
      <w:r>
        <w:rPr>
          <w:rFonts w:hint="eastAsia" w:ascii="宋体" w:hAnsi="宋体"/>
          <w:b/>
          <w:sz w:val="24"/>
        </w:rPr>
        <w:t xml:space="preserve">报价明细表 </w:t>
      </w:r>
    </w:p>
    <w:p>
      <w:pPr>
        <w:spacing w:line="360" w:lineRule="exact"/>
        <w:ind w:firstLine="211" w:firstLineChars="100"/>
        <w:rPr>
          <w:rFonts w:ascii="宋体" w:hAnsi="宋体"/>
          <w:b/>
        </w:rPr>
      </w:pPr>
    </w:p>
    <w:p>
      <w:pPr>
        <w:spacing w:line="360" w:lineRule="exact"/>
        <w:jc w:val="left"/>
        <w:rPr>
          <w:rFonts w:ascii="宋体" w:hAnsi="宋体"/>
          <w:b/>
        </w:rPr>
      </w:pPr>
      <w:r>
        <w:rPr>
          <w:rFonts w:hint="eastAsia" w:ascii="宋体" w:hAnsi="宋体"/>
          <w:b/>
        </w:rPr>
        <w:t xml:space="preserve">项目名称：                                                        </w:t>
      </w:r>
    </w:p>
    <w:p>
      <w:pPr>
        <w:spacing w:line="360" w:lineRule="exact"/>
        <w:jc w:val="left"/>
        <w:rPr>
          <w:rFonts w:ascii="宋体" w:hAnsi="宋体"/>
          <w:b/>
        </w:rPr>
      </w:pPr>
      <w:r>
        <w:rPr>
          <w:rFonts w:hint="eastAsia" w:ascii="宋体" w:hAnsi="宋体"/>
          <w:b/>
        </w:rPr>
        <w:t>项目编号：                                                 金额单位：元</w:t>
      </w:r>
    </w:p>
    <w:tbl>
      <w:tblPr>
        <w:tblStyle w:val="45"/>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609"/>
        <w:gridCol w:w="171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0" w:type="dxa"/>
            <w:vAlign w:val="center"/>
          </w:tcPr>
          <w:p>
            <w:pPr>
              <w:jc w:val="center"/>
              <w:rPr>
                <w:rFonts w:ascii="宋体" w:hAnsi="宋体"/>
              </w:rPr>
            </w:pPr>
            <w:r>
              <w:rPr>
                <w:rFonts w:hint="eastAsia" w:ascii="宋体" w:hAnsi="宋体"/>
              </w:rPr>
              <w:t>序号</w:t>
            </w:r>
          </w:p>
        </w:tc>
        <w:tc>
          <w:tcPr>
            <w:tcW w:w="4609" w:type="dxa"/>
            <w:vAlign w:val="center"/>
          </w:tcPr>
          <w:p>
            <w:pPr>
              <w:jc w:val="center"/>
              <w:rPr>
                <w:rFonts w:ascii="宋体" w:hAnsi="宋体"/>
              </w:rPr>
            </w:pPr>
            <w:r>
              <w:rPr>
                <w:rFonts w:hint="eastAsia" w:ascii="宋体" w:hAnsi="宋体"/>
              </w:rPr>
              <w:t>费用名称</w:t>
            </w:r>
          </w:p>
        </w:tc>
        <w:tc>
          <w:tcPr>
            <w:tcW w:w="1712" w:type="dxa"/>
            <w:vAlign w:val="center"/>
          </w:tcPr>
          <w:p>
            <w:pPr>
              <w:jc w:val="center"/>
              <w:rPr>
                <w:rFonts w:ascii="宋体" w:hAnsi="宋体"/>
              </w:rPr>
            </w:pPr>
            <w:r>
              <w:rPr>
                <w:rFonts w:hint="eastAsia" w:ascii="宋体" w:hAnsi="宋体"/>
              </w:rPr>
              <w:t>报价（元）</w:t>
            </w:r>
          </w:p>
        </w:tc>
        <w:tc>
          <w:tcPr>
            <w:tcW w:w="1260" w:type="dxa"/>
            <w:vAlign w:val="center"/>
          </w:tcPr>
          <w:p>
            <w:pPr>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vAlign w:val="center"/>
          </w:tcPr>
          <w:p>
            <w:pPr>
              <w:jc w:val="center"/>
              <w:rPr>
                <w:rFonts w:ascii="宋体" w:hAnsi="宋体"/>
              </w:rPr>
            </w:pPr>
          </w:p>
        </w:tc>
        <w:tc>
          <w:tcPr>
            <w:tcW w:w="4609" w:type="dxa"/>
            <w:vAlign w:val="center"/>
          </w:tcPr>
          <w:p>
            <w:pPr>
              <w:jc w:val="center"/>
              <w:rPr>
                <w:rFonts w:ascii="宋体" w:hAnsi="宋体"/>
              </w:rPr>
            </w:pPr>
          </w:p>
        </w:tc>
        <w:tc>
          <w:tcPr>
            <w:tcW w:w="1712" w:type="dxa"/>
            <w:vAlign w:val="center"/>
          </w:tcPr>
          <w:p>
            <w:pPr>
              <w:jc w:val="center"/>
              <w:rPr>
                <w:rFonts w:ascii="宋体" w:hAnsi="宋体"/>
              </w:rPr>
            </w:pPr>
          </w:p>
        </w:tc>
        <w:tc>
          <w:tcPr>
            <w:tcW w:w="12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vAlign w:val="center"/>
          </w:tcPr>
          <w:p>
            <w:pPr>
              <w:jc w:val="center"/>
              <w:rPr>
                <w:rFonts w:ascii="宋体" w:hAnsi="宋体"/>
              </w:rPr>
            </w:pPr>
          </w:p>
        </w:tc>
        <w:tc>
          <w:tcPr>
            <w:tcW w:w="4609" w:type="dxa"/>
            <w:vAlign w:val="center"/>
          </w:tcPr>
          <w:p>
            <w:pPr>
              <w:jc w:val="center"/>
              <w:rPr>
                <w:rFonts w:ascii="宋体" w:hAnsi="宋体"/>
              </w:rPr>
            </w:pPr>
          </w:p>
        </w:tc>
        <w:tc>
          <w:tcPr>
            <w:tcW w:w="1712" w:type="dxa"/>
            <w:vAlign w:val="center"/>
          </w:tcPr>
          <w:p>
            <w:pPr>
              <w:jc w:val="center"/>
              <w:rPr>
                <w:rFonts w:ascii="宋体" w:hAnsi="宋体"/>
              </w:rPr>
            </w:pPr>
          </w:p>
        </w:tc>
        <w:tc>
          <w:tcPr>
            <w:tcW w:w="12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vAlign w:val="center"/>
          </w:tcPr>
          <w:p>
            <w:pPr>
              <w:jc w:val="center"/>
              <w:rPr>
                <w:rFonts w:ascii="宋体" w:hAnsi="宋体"/>
              </w:rPr>
            </w:pPr>
          </w:p>
        </w:tc>
        <w:tc>
          <w:tcPr>
            <w:tcW w:w="4609" w:type="dxa"/>
            <w:vAlign w:val="center"/>
          </w:tcPr>
          <w:p>
            <w:pPr>
              <w:jc w:val="center"/>
              <w:rPr>
                <w:rFonts w:ascii="宋体" w:hAnsi="宋体"/>
              </w:rPr>
            </w:pPr>
          </w:p>
        </w:tc>
        <w:tc>
          <w:tcPr>
            <w:tcW w:w="1712" w:type="dxa"/>
            <w:vAlign w:val="center"/>
          </w:tcPr>
          <w:p>
            <w:pPr>
              <w:jc w:val="center"/>
              <w:rPr>
                <w:rFonts w:ascii="宋体" w:hAnsi="宋体"/>
              </w:rPr>
            </w:pPr>
          </w:p>
        </w:tc>
        <w:tc>
          <w:tcPr>
            <w:tcW w:w="12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vAlign w:val="center"/>
          </w:tcPr>
          <w:p>
            <w:pPr>
              <w:jc w:val="center"/>
              <w:rPr>
                <w:rFonts w:ascii="宋体" w:hAnsi="宋体"/>
              </w:rPr>
            </w:pPr>
          </w:p>
        </w:tc>
        <w:tc>
          <w:tcPr>
            <w:tcW w:w="4609" w:type="dxa"/>
            <w:vAlign w:val="center"/>
          </w:tcPr>
          <w:p>
            <w:pPr>
              <w:jc w:val="center"/>
              <w:rPr>
                <w:rFonts w:ascii="宋体" w:hAnsi="宋体"/>
              </w:rPr>
            </w:pPr>
          </w:p>
        </w:tc>
        <w:tc>
          <w:tcPr>
            <w:tcW w:w="1712" w:type="dxa"/>
            <w:vAlign w:val="center"/>
          </w:tcPr>
          <w:p>
            <w:pPr>
              <w:jc w:val="center"/>
              <w:rPr>
                <w:rFonts w:ascii="宋体" w:hAnsi="宋体"/>
              </w:rPr>
            </w:pPr>
          </w:p>
        </w:tc>
        <w:tc>
          <w:tcPr>
            <w:tcW w:w="12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vAlign w:val="center"/>
          </w:tcPr>
          <w:p>
            <w:pPr>
              <w:jc w:val="center"/>
              <w:rPr>
                <w:rFonts w:ascii="宋体" w:hAnsi="宋体"/>
              </w:rPr>
            </w:pPr>
          </w:p>
        </w:tc>
        <w:tc>
          <w:tcPr>
            <w:tcW w:w="4609" w:type="dxa"/>
            <w:vAlign w:val="center"/>
          </w:tcPr>
          <w:p>
            <w:pPr>
              <w:jc w:val="center"/>
              <w:rPr>
                <w:rFonts w:ascii="宋体" w:hAnsi="宋体"/>
              </w:rPr>
            </w:pPr>
          </w:p>
        </w:tc>
        <w:tc>
          <w:tcPr>
            <w:tcW w:w="1712" w:type="dxa"/>
            <w:vAlign w:val="center"/>
          </w:tcPr>
          <w:p>
            <w:pPr>
              <w:jc w:val="center"/>
              <w:rPr>
                <w:rFonts w:ascii="宋体" w:hAnsi="宋体"/>
              </w:rPr>
            </w:pPr>
          </w:p>
        </w:tc>
        <w:tc>
          <w:tcPr>
            <w:tcW w:w="12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vAlign w:val="center"/>
          </w:tcPr>
          <w:p>
            <w:pPr>
              <w:jc w:val="center"/>
              <w:rPr>
                <w:rFonts w:ascii="宋体" w:hAnsi="宋体"/>
              </w:rPr>
            </w:pPr>
          </w:p>
        </w:tc>
        <w:tc>
          <w:tcPr>
            <w:tcW w:w="4609" w:type="dxa"/>
            <w:vAlign w:val="center"/>
          </w:tcPr>
          <w:p>
            <w:pPr>
              <w:jc w:val="center"/>
              <w:rPr>
                <w:rFonts w:ascii="宋体" w:hAnsi="宋体"/>
              </w:rPr>
            </w:pPr>
          </w:p>
        </w:tc>
        <w:tc>
          <w:tcPr>
            <w:tcW w:w="1712" w:type="dxa"/>
            <w:vAlign w:val="center"/>
          </w:tcPr>
          <w:p>
            <w:pPr>
              <w:jc w:val="center"/>
              <w:rPr>
                <w:rFonts w:ascii="宋体" w:hAnsi="宋体"/>
              </w:rPr>
            </w:pPr>
          </w:p>
        </w:tc>
        <w:tc>
          <w:tcPr>
            <w:tcW w:w="12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vAlign w:val="center"/>
          </w:tcPr>
          <w:p>
            <w:pPr>
              <w:jc w:val="center"/>
              <w:rPr>
                <w:rFonts w:ascii="宋体" w:hAnsi="宋体"/>
              </w:rPr>
            </w:pPr>
          </w:p>
        </w:tc>
        <w:tc>
          <w:tcPr>
            <w:tcW w:w="4609" w:type="dxa"/>
            <w:vAlign w:val="center"/>
          </w:tcPr>
          <w:p>
            <w:pPr>
              <w:jc w:val="center"/>
              <w:rPr>
                <w:rFonts w:ascii="宋体" w:hAnsi="宋体"/>
              </w:rPr>
            </w:pPr>
          </w:p>
        </w:tc>
        <w:tc>
          <w:tcPr>
            <w:tcW w:w="1712" w:type="dxa"/>
            <w:vAlign w:val="center"/>
          </w:tcPr>
          <w:p>
            <w:pPr>
              <w:jc w:val="center"/>
              <w:rPr>
                <w:rFonts w:ascii="宋体" w:hAnsi="宋体"/>
              </w:rPr>
            </w:pPr>
          </w:p>
        </w:tc>
        <w:tc>
          <w:tcPr>
            <w:tcW w:w="12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vAlign w:val="center"/>
          </w:tcPr>
          <w:p>
            <w:pPr>
              <w:jc w:val="center"/>
              <w:rPr>
                <w:rFonts w:ascii="宋体" w:hAnsi="宋体"/>
              </w:rPr>
            </w:pPr>
          </w:p>
        </w:tc>
        <w:tc>
          <w:tcPr>
            <w:tcW w:w="4609" w:type="dxa"/>
            <w:vAlign w:val="center"/>
          </w:tcPr>
          <w:p>
            <w:pPr>
              <w:jc w:val="center"/>
              <w:rPr>
                <w:rFonts w:ascii="宋体" w:hAnsi="宋体"/>
              </w:rPr>
            </w:pPr>
          </w:p>
        </w:tc>
        <w:tc>
          <w:tcPr>
            <w:tcW w:w="1712" w:type="dxa"/>
            <w:vAlign w:val="center"/>
          </w:tcPr>
          <w:p>
            <w:pPr>
              <w:jc w:val="center"/>
              <w:rPr>
                <w:rFonts w:ascii="宋体" w:hAnsi="宋体"/>
              </w:rPr>
            </w:pPr>
          </w:p>
        </w:tc>
        <w:tc>
          <w:tcPr>
            <w:tcW w:w="12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5329" w:type="dxa"/>
            <w:gridSpan w:val="2"/>
            <w:vAlign w:val="center"/>
          </w:tcPr>
          <w:p>
            <w:pPr>
              <w:jc w:val="center"/>
              <w:rPr>
                <w:rFonts w:ascii="宋体" w:hAnsi="宋体"/>
              </w:rPr>
            </w:pPr>
            <w:r>
              <w:rPr>
                <w:rFonts w:hint="eastAsia" w:ascii="宋体" w:hAnsi="宋体"/>
                <w:szCs w:val="21"/>
              </w:rPr>
              <w:t>首次磋商</w:t>
            </w:r>
            <w:r>
              <w:rPr>
                <w:rFonts w:ascii="宋体" w:hAnsi="宋体"/>
                <w:szCs w:val="21"/>
              </w:rPr>
              <w:t>总价</w:t>
            </w:r>
          </w:p>
        </w:tc>
        <w:tc>
          <w:tcPr>
            <w:tcW w:w="1712" w:type="dxa"/>
            <w:vAlign w:val="center"/>
          </w:tcPr>
          <w:p>
            <w:pPr>
              <w:jc w:val="center"/>
              <w:rPr>
                <w:rFonts w:ascii="宋体" w:hAnsi="宋体"/>
              </w:rPr>
            </w:pPr>
          </w:p>
        </w:tc>
        <w:tc>
          <w:tcPr>
            <w:tcW w:w="1260" w:type="dxa"/>
            <w:vAlign w:val="center"/>
          </w:tcPr>
          <w:p>
            <w:pPr>
              <w:jc w:val="center"/>
              <w:rPr>
                <w:rFonts w:ascii="宋体" w:hAnsi="宋体"/>
              </w:rPr>
            </w:pPr>
          </w:p>
        </w:tc>
      </w:tr>
    </w:tbl>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r>
        <w:rPr>
          <w:rFonts w:hint="eastAsia" w:ascii="宋体" w:hAnsi="宋体"/>
          <w:szCs w:val="21"/>
        </w:rPr>
        <w:t>注：1、供应商可在此表后附其报价详细说明。</w:t>
      </w:r>
    </w:p>
    <w:p>
      <w:pPr>
        <w:adjustRightInd w:val="0"/>
        <w:snapToGrid w:val="0"/>
        <w:spacing w:line="360" w:lineRule="auto"/>
        <w:ind w:left="-88" w:leftChars="-42"/>
        <w:rPr>
          <w:rFonts w:ascii="宋体" w:hAnsi="宋体"/>
          <w:b/>
          <w:szCs w:val="21"/>
        </w:rPr>
      </w:pPr>
    </w:p>
    <w:p>
      <w:pPr>
        <w:adjustRightInd w:val="0"/>
        <w:snapToGrid w:val="0"/>
        <w:spacing w:line="360" w:lineRule="auto"/>
        <w:rPr>
          <w:rFonts w:ascii="宋体" w:hAnsi="宋体"/>
          <w:szCs w:val="21"/>
        </w:rPr>
      </w:pPr>
      <w:r>
        <w:rPr>
          <w:rFonts w:hint="eastAsia" w:ascii="宋体" w:hAnsi="宋体"/>
          <w:szCs w:val="21"/>
        </w:rPr>
        <w:t xml:space="preserve">   </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rPr>
          <w:rFonts w:ascii="宋体" w:hAnsi="宋体"/>
          <w:b/>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b/>
          <w:sz w:val="24"/>
        </w:rPr>
        <w:t xml:space="preserve"> </w:t>
      </w:r>
    </w:p>
    <w:p>
      <w:pPr>
        <w:adjustRightInd w:val="0"/>
        <w:snapToGrid w:val="0"/>
        <w:rPr>
          <w:rFonts w:ascii="宋体" w:hAnsi="宋体"/>
          <w:sz w:val="24"/>
        </w:rPr>
      </w:pPr>
      <w:r>
        <w:rPr>
          <w:rFonts w:ascii="宋体" w:hAnsi="宋体"/>
          <w:b/>
          <w:sz w:val="24"/>
        </w:rPr>
        <w:br w:type="page"/>
      </w:r>
      <w:r>
        <w:rPr>
          <w:rFonts w:hint="eastAsia" w:ascii="宋体" w:hAnsi="宋体"/>
          <w:sz w:val="24"/>
        </w:rPr>
        <w:t>附件6</w:t>
      </w:r>
    </w:p>
    <w:p>
      <w:pPr>
        <w:adjustRightInd w:val="0"/>
        <w:snapToGrid w:val="0"/>
        <w:spacing w:line="360" w:lineRule="auto"/>
        <w:ind w:right="24"/>
        <w:jc w:val="center"/>
        <w:rPr>
          <w:rFonts w:ascii="宋体" w:hAnsi="宋体"/>
          <w:b/>
          <w:sz w:val="24"/>
        </w:rPr>
      </w:pPr>
    </w:p>
    <w:p>
      <w:pPr>
        <w:adjustRightInd w:val="0"/>
        <w:snapToGrid w:val="0"/>
        <w:spacing w:line="360" w:lineRule="auto"/>
        <w:ind w:right="24"/>
        <w:jc w:val="center"/>
        <w:rPr>
          <w:rFonts w:ascii="宋体" w:hAnsi="宋体"/>
          <w:b/>
          <w:bCs/>
          <w:sz w:val="24"/>
        </w:rPr>
      </w:pPr>
      <w:r>
        <w:rPr>
          <w:rFonts w:hint="eastAsia" w:ascii="宋体" w:hAnsi="宋体"/>
          <w:b/>
          <w:sz w:val="24"/>
        </w:rPr>
        <w:t>节能、环境标志产品证明材料（如有）</w:t>
      </w:r>
    </w:p>
    <w:p>
      <w:pPr>
        <w:adjustRightInd w:val="0"/>
        <w:snapToGrid w:val="0"/>
        <w:rPr>
          <w:rFonts w:ascii="宋体" w:hAnsi="宋体"/>
        </w:rPr>
      </w:pPr>
      <w:r>
        <w:rPr>
          <w:rFonts w:hint="eastAsia" w:ascii="宋体" w:hAnsi="宋体"/>
          <w:szCs w:val="21"/>
        </w:rPr>
        <w:t>相关材料</w:t>
      </w:r>
      <w:r>
        <w:rPr>
          <w:rFonts w:hint="eastAsia" w:ascii="宋体" w:hAnsi="宋体"/>
        </w:rPr>
        <w:t>加盖供应商公章。</w:t>
      </w:r>
    </w:p>
    <w:p>
      <w:pPr>
        <w:adjustRightInd w:val="0"/>
        <w:snapToGrid w:val="0"/>
        <w:rPr>
          <w:rFonts w:ascii="宋体" w:hAnsi="宋体"/>
          <w:sz w:val="24"/>
        </w:rPr>
      </w:pPr>
      <w:r>
        <w:rPr>
          <w:rFonts w:ascii="宋体" w:hAnsi="宋体"/>
        </w:rPr>
        <w:br w:type="page"/>
      </w:r>
      <w:r>
        <w:rPr>
          <w:rFonts w:hint="eastAsia" w:ascii="宋体" w:hAnsi="宋体"/>
          <w:bCs/>
          <w:sz w:val="24"/>
        </w:rPr>
        <w:t>附件7</w:t>
      </w:r>
    </w:p>
    <w:p>
      <w:pPr>
        <w:tabs>
          <w:tab w:val="left" w:pos="3600"/>
        </w:tabs>
        <w:adjustRightInd w:val="0"/>
        <w:snapToGrid w:val="0"/>
        <w:jc w:val="center"/>
        <w:rPr>
          <w:rFonts w:ascii="宋体" w:hAnsi="宋体" w:cs="宋体"/>
          <w:b/>
          <w:bCs/>
          <w:spacing w:val="6"/>
          <w:kern w:val="0"/>
          <w:sz w:val="24"/>
        </w:rPr>
      </w:pPr>
      <w:r>
        <w:rPr>
          <w:rFonts w:hint="eastAsia" w:ascii="宋体" w:hAnsi="宋体" w:cs="宋体"/>
          <w:b/>
          <w:bCs/>
          <w:spacing w:val="6"/>
          <w:kern w:val="0"/>
          <w:sz w:val="24"/>
        </w:rPr>
        <w:t>中小企业声明函(（工程、服务)）</w:t>
      </w:r>
    </w:p>
    <w:p>
      <w:pPr>
        <w:adjustRightInd w:val="0"/>
        <w:snapToGrid w:val="0"/>
        <w:spacing w:line="360" w:lineRule="auto"/>
        <w:ind w:firstLine="555" w:firstLineChars="250"/>
        <w:rPr>
          <w:rFonts w:ascii="宋体" w:hAnsi="宋体" w:cs="宋体"/>
          <w:spacing w:val="6"/>
          <w:kern w:val="0"/>
          <w:szCs w:val="21"/>
        </w:rPr>
      </w:pPr>
      <w:r>
        <w:rPr>
          <w:rFonts w:hint="eastAsia" w:ascii="宋体" w:hAnsi="宋体" w:cs="宋体"/>
          <w:spacing w:val="6"/>
          <w:kern w:val="0"/>
          <w:szCs w:val="21"/>
        </w:rPr>
        <w:t>本公司（联合体）郑重声明，根据《政府采购促进中小企业发展管理办法》（财库〔2020〕[2020]46号）的规定，本公司（联合体）参加</w:t>
      </w:r>
      <w:r>
        <w:rPr>
          <w:rFonts w:hint="eastAsia" w:ascii="宋体" w:hAnsi="宋体" w:cs="宋体"/>
          <w:spacing w:val="6"/>
          <w:kern w:val="0"/>
          <w:szCs w:val="21"/>
          <w:u w:val="single"/>
        </w:rPr>
        <w:t xml:space="preserve"> </w:t>
      </w:r>
      <w:r>
        <w:rPr>
          <w:rFonts w:ascii="宋体" w:hAnsi="宋体" w:cs="宋体"/>
          <w:spacing w:val="6"/>
          <w:kern w:val="0"/>
          <w:szCs w:val="21"/>
          <w:u w:val="single"/>
        </w:rPr>
        <w:t xml:space="preserve">     </w:t>
      </w:r>
      <w:r>
        <w:rPr>
          <w:rFonts w:hint="eastAsia" w:ascii="宋体" w:hAnsi="宋体" w:cs="宋体"/>
          <w:spacing w:val="6"/>
          <w:kern w:val="0"/>
          <w:szCs w:val="21"/>
        </w:rPr>
        <w:t xml:space="preserve">（单位名称）的 </w:t>
      </w:r>
      <w:r>
        <w:rPr>
          <w:rFonts w:ascii="宋体" w:hAnsi="宋体" w:cs="宋体"/>
          <w:spacing w:val="6"/>
          <w:kern w:val="0"/>
          <w:szCs w:val="21"/>
          <w:u w:val="single"/>
        </w:rPr>
        <w:t xml:space="preserve">     </w:t>
      </w:r>
      <w:r>
        <w:rPr>
          <w:rFonts w:ascii="宋体" w:hAnsi="宋体" w:cs="宋体"/>
          <w:spacing w:val="6"/>
          <w:kern w:val="0"/>
          <w:szCs w:val="21"/>
        </w:rPr>
        <w:t xml:space="preserve">  </w:t>
      </w:r>
      <w:r>
        <w:rPr>
          <w:rFonts w:hint="eastAsia" w:ascii="宋体" w:hAnsi="宋体" w:cs="宋体"/>
          <w:spacing w:val="6"/>
          <w:kern w:val="0"/>
          <w:szCs w:val="21"/>
        </w:rPr>
        <w:t>（项目名称）采购活动，工程的施工单位全部为符合政策要求的中小企业（或者：服务全部由符合政策要求的中小企业承接）。相关企业（含联合体中的中小企业、签订分包意向协议的中小企业）的具体情况如下：</w:t>
      </w:r>
    </w:p>
    <w:p>
      <w:pPr>
        <w:adjustRightInd w:val="0"/>
        <w:snapToGrid w:val="0"/>
        <w:spacing w:line="360" w:lineRule="auto"/>
        <w:ind w:firstLine="555" w:firstLineChars="250"/>
        <w:rPr>
          <w:rFonts w:ascii="宋体" w:hAnsi="宋体" w:cs="宋体"/>
          <w:spacing w:val="6"/>
          <w:kern w:val="0"/>
          <w:szCs w:val="21"/>
        </w:rPr>
      </w:pPr>
    </w:p>
    <w:p>
      <w:pPr>
        <w:numPr>
          <w:ilvl w:val="0"/>
          <w:numId w:val="1"/>
        </w:numPr>
        <w:adjustRightInd w:val="0"/>
        <w:snapToGrid w:val="0"/>
        <w:spacing w:line="360" w:lineRule="auto"/>
        <w:rPr>
          <w:rFonts w:ascii="宋体" w:hAnsi="宋体" w:cs="宋体"/>
          <w:spacing w:val="6"/>
          <w:kern w:val="0"/>
          <w:szCs w:val="21"/>
        </w:rPr>
      </w:pPr>
      <w:r>
        <w:rPr>
          <w:rFonts w:ascii="宋体" w:hAnsi="宋体" w:cs="宋体"/>
          <w:spacing w:val="6"/>
          <w:kern w:val="0"/>
          <w:szCs w:val="21"/>
          <w:u w:val="single"/>
        </w:rPr>
        <w:t xml:space="preserve">           </w:t>
      </w:r>
      <w:r>
        <w:rPr>
          <w:rFonts w:hint="eastAsia" w:ascii="宋体" w:hAnsi="宋体" w:cs="宋体"/>
          <w:spacing w:val="6"/>
          <w:kern w:val="0"/>
          <w:szCs w:val="21"/>
        </w:rPr>
        <w:t xml:space="preserve">（标的名称），属于 </w:t>
      </w:r>
      <w:r>
        <w:rPr>
          <w:rFonts w:ascii="宋体" w:hAnsi="宋体" w:cs="宋体"/>
          <w:spacing w:val="6"/>
          <w:kern w:val="0"/>
          <w:szCs w:val="21"/>
          <w:u w:val="single"/>
        </w:rPr>
        <w:t xml:space="preserve">              </w:t>
      </w:r>
      <w:r>
        <w:rPr>
          <w:rFonts w:hint="eastAsia" w:ascii="宋体" w:hAnsi="宋体" w:cs="宋体"/>
          <w:spacing w:val="6"/>
          <w:kern w:val="0"/>
          <w:szCs w:val="21"/>
        </w:rPr>
        <w:t>（采购文件中明确的所属行业）；承建（承接）企业为</w:t>
      </w:r>
      <w:r>
        <w:rPr>
          <w:rFonts w:hint="eastAsia" w:ascii="宋体" w:hAnsi="宋体" w:cs="宋体"/>
          <w:spacing w:val="6"/>
          <w:kern w:val="0"/>
          <w:szCs w:val="21"/>
          <w:u w:val="single"/>
        </w:rPr>
        <w:t xml:space="preserve"> </w:t>
      </w:r>
      <w:r>
        <w:rPr>
          <w:rFonts w:ascii="宋体" w:hAnsi="宋体" w:cs="宋体"/>
          <w:spacing w:val="6"/>
          <w:kern w:val="0"/>
          <w:szCs w:val="21"/>
          <w:u w:val="single"/>
        </w:rPr>
        <w:t xml:space="preserve">           </w:t>
      </w:r>
      <w:r>
        <w:rPr>
          <w:rFonts w:hint="eastAsia" w:ascii="宋体" w:hAnsi="宋体" w:cs="宋体"/>
          <w:spacing w:val="6"/>
          <w:kern w:val="0"/>
          <w:szCs w:val="21"/>
        </w:rPr>
        <w:t>（企业名称），从业人员</w:t>
      </w:r>
      <w:r>
        <w:rPr>
          <w:rFonts w:hint="eastAsia" w:ascii="宋体" w:hAnsi="宋体" w:cs="宋体"/>
          <w:spacing w:val="6"/>
          <w:kern w:val="0"/>
          <w:szCs w:val="21"/>
          <w:u w:val="single"/>
        </w:rPr>
        <w:t xml:space="preserve">  </w:t>
      </w:r>
      <w:r>
        <w:rPr>
          <w:rFonts w:hint="eastAsia" w:ascii="宋体" w:hAnsi="宋体" w:cs="宋体"/>
          <w:spacing w:val="6"/>
          <w:kern w:val="0"/>
          <w:szCs w:val="21"/>
        </w:rPr>
        <w:t>人，营业收入为</w:t>
      </w:r>
      <w:r>
        <w:rPr>
          <w:rFonts w:hint="eastAsia" w:ascii="宋体" w:hAnsi="宋体" w:cs="宋体"/>
          <w:spacing w:val="6"/>
          <w:kern w:val="0"/>
          <w:szCs w:val="21"/>
          <w:u w:val="single"/>
        </w:rPr>
        <w:t xml:space="preserve">  </w:t>
      </w:r>
      <w:r>
        <w:rPr>
          <w:rFonts w:hint="eastAsia" w:ascii="宋体" w:hAnsi="宋体" w:cs="宋体"/>
          <w:spacing w:val="6"/>
          <w:kern w:val="0"/>
          <w:szCs w:val="21"/>
        </w:rPr>
        <w:t>万元，资产总额为</w:t>
      </w:r>
      <w:r>
        <w:rPr>
          <w:rFonts w:hint="eastAsia" w:ascii="宋体" w:hAnsi="宋体" w:cs="宋体"/>
          <w:spacing w:val="6"/>
          <w:kern w:val="0"/>
          <w:szCs w:val="21"/>
          <w:u w:val="single"/>
        </w:rPr>
        <w:t xml:space="preserve"> </w:t>
      </w:r>
      <w:r>
        <w:rPr>
          <w:rFonts w:ascii="宋体" w:hAnsi="宋体" w:cs="宋体"/>
          <w:spacing w:val="6"/>
          <w:kern w:val="0"/>
          <w:szCs w:val="21"/>
          <w:u w:val="single"/>
        </w:rPr>
        <w:t xml:space="preserve">  </w:t>
      </w:r>
      <w:r>
        <w:rPr>
          <w:rFonts w:hint="eastAsia" w:ascii="宋体" w:hAnsi="宋体" w:cs="宋体"/>
          <w:spacing w:val="6"/>
          <w:kern w:val="0"/>
          <w:szCs w:val="21"/>
        </w:rPr>
        <w:t xml:space="preserve"> 万元，属于（中型企业、小型企业、微型企业）；</w:t>
      </w:r>
    </w:p>
    <w:p>
      <w:pPr>
        <w:adjustRightInd w:val="0"/>
        <w:snapToGrid w:val="0"/>
        <w:spacing w:line="360" w:lineRule="auto"/>
        <w:rPr>
          <w:rFonts w:ascii="宋体" w:hAnsi="宋体" w:cs="宋体"/>
          <w:spacing w:val="6"/>
          <w:kern w:val="0"/>
          <w:szCs w:val="21"/>
        </w:rPr>
      </w:pPr>
    </w:p>
    <w:p>
      <w:pPr>
        <w:adjustRightInd w:val="0"/>
        <w:snapToGrid w:val="0"/>
        <w:spacing w:line="360" w:lineRule="auto"/>
        <w:ind w:firstLine="555" w:firstLineChars="250"/>
        <w:rPr>
          <w:rFonts w:ascii="宋体" w:hAnsi="宋体" w:cs="宋体"/>
          <w:spacing w:val="6"/>
          <w:kern w:val="0"/>
          <w:szCs w:val="21"/>
        </w:rPr>
      </w:pPr>
      <w:r>
        <w:rPr>
          <w:rFonts w:hint="eastAsia" w:ascii="宋体" w:hAnsi="宋体" w:cs="宋体"/>
          <w:spacing w:val="6"/>
          <w:kern w:val="0"/>
          <w:szCs w:val="21"/>
        </w:rPr>
        <w:t>以上企业，不属于大企业的分支机构，不存在控股股东为大企业的情形，也不存在与大企业的负责人为同一人的情形。</w:t>
      </w:r>
    </w:p>
    <w:p>
      <w:pPr>
        <w:adjustRightInd w:val="0"/>
        <w:snapToGrid w:val="0"/>
        <w:spacing w:line="360" w:lineRule="auto"/>
        <w:ind w:firstLine="555" w:firstLineChars="250"/>
        <w:rPr>
          <w:rFonts w:ascii="宋体" w:hAnsi="宋体" w:cs="宋体"/>
          <w:spacing w:val="6"/>
          <w:kern w:val="0"/>
          <w:szCs w:val="21"/>
        </w:rPr>
      </w:pPr>
    </w:p>
    <w:p>
      <w:pPr>
        <w:adjustRightInd w:val="0"/>
        <w:snapToGrid w:val="0"/>
        <w:spacing w:line="360" w:lineRule="auto"/>
        <w:ind w:firstLine="555" w:firstLineChars="250"/>
        <w:rPr>
          <w:rFonts w:ascii="宋体" w:hAnsi="宋体" w:cs="宋体"/>
          <w:spacing w:val="6"/>
          <w:kern w:val="0"/>
          <w:szCs w:val="21"/>
        </w:rPr>
      </w:pPr>
      <w:r>
        <w:rPr>
          <w:rFonts w:hint="eastAsia" w:ascii="宋体" w:hAnsi="宋体" w:cs="宋体"/>
          <w:spacing w:val="6"/>
          <w:kern w:val="0"/>
          <w:szCs w:val="21"/>
        </w:rPr>
        <w:t>本企业对上述声明内容的真实性负责。如有虚假，将依法承担相应责任。</w:t>
      </w:r>
    </w:p>
    <w:p>
      <w:pPr>
        <w:widowControl/>
        <w:adjustRightInd w:val="0"/>
        <w:snapToGrid w:val="0"/>
        <w:spacing w:line="360" w:lineRule="auto"/>
        <w:jc w:val="left"/>
        <w:rPr>
          <w:rFonts w:ascii="宋体" w:hAnsi="宋体" w:cs="宋体"/>
          <w:spacing w:val="6"/>
          <w:kern w:val="0"/>
          <w:szCs w:val="21"/>
        </w:rPr>
      </w:pPr>
    </w:p>
    <w:p>
      <w:pPr>
        <w:widowControl/>
        <w:adjustRightInd w:val="0"/>
        <w:snapToGrid w:val="0"/>
        <w:spacing w:line="360" w:lineRule="auto"/>
        <w:jc w:val="left"/>
        <w:rPr>
          <w:rFonts w:ascii="宋体" w:hAnsi="宋体" w:cs="宋体"/>
          <w:spacing w:val="6"/>
          <w:kern w:val="0"/>
          <w:szCs w:val="21"/>
        </w:rPr>
      </w:pPr>
    </w:p>
    <w:p>
      <w:pPr>
        <w:adjustRightInd w:val="0"/>
        <w:snapToGrid w:val="0"/>
        <w:spacing w:line="360" w:lineRule="auto"/>
        <w:rPr>
          <w:rFonts w:ascii="宋体" w:hAnsi="宋体"/>
          <w:szCs w:val="21"/>
        </w:rPr>
      </w:pPr>
      <w:r>
        <w:rPr>
          <w:rFonts w:hint="eastAsia" w:ascii="宋体" w:hAnsi="宋体"/>
          <w:szCs w:val="21"/>
        </w:rPr>
        <w:t>供应商（盖单位章）：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rPr>
          <w:rFonts w:ascii="宋体" w:hAnsi="宋体"/>
          <w:b/>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b/>
          <w:sz w:val="24"/>
        </w:rPr>
        <w:t xml:space="preserve"> </w:t>
      </w:r>
    </w:p>
    <w:p>
      <w:pPr>
        <w:adjustRightInd w:val="0"/>
        <w:snapToGrid w:val="0"/>
        <w:spacing w:line="360" w:lineRule="auto"/>
        <w:ind w:firstLine="632" w:firstLineChars="250"/>
        <w:rPr>
          <w:rFonts w:ascii="宋体" w:hAnsi="宋体" w:cs="宋体"/>
          <w:b/>
          <w:bCs/>
          <w:spacing w:val="6"/>
          <w:kern w:val="0"/>
          <w:sz w:val="24"/>
        </w:rPr>
      </w:pPr>
    </w:p>
    <w:p>
      <w:pPr>
        <w:adjustRightInd w:val="0"/>
        <w:snapToGrid w:val="0"/>
        <w:spacing w:line="360" w:lineRule="auto"/>
        <w:ind w:firstLine="525" w:firstLineChars="250"/>
        <w:rPr>
          <w:rFonts w:ascii="宋体" w:hAnsi="宋体"/>
          <w:szCs w:val="21"/>
        </w:rPr>
      </w:pPr>
    </w:p>
    <w:p>
      <w:pPr>
        <w:widowControl/>
        <w:adjustRightInd w:val="0"/>
        <w:snapToGrid w:val="0"/>
        <w:spacing w:line="360" w:lineRule="auto"/>
        <w:ind w:firstLine="444" w:firstLineChars="200"/>
        <w:jc w:val="left"/>
        <w:rPr>
          <w:rFonts w:ascii="宋体" w:hAnsi="宋体" w:cs="宋体"/>
          <w:b/>
          <w:spacing w:val="6"/>
          <w:kern w:val="0"/>
          <w:szCs w:val="21"/>
        </w:rPr>
      </w:pPr>
      <w:bookmarkStart w:id="67" w:name="_Hlk73465846"/>
      <w:r>
        <w:rPr>
          <w:rFonts w:hint="eastAsia" w:ascii="宋体" w:hAnsi="宋体" w:cs="宋体"/>
          <w:spacing w:val="6"/>
          <w:kern w:val="0"/>
          <w:szCs w:val="21"/>
        </w:rPr>
        <w:t>说明：按照《政府采购促进中小企业发展管理办法》（财库〔2020〕46号）的规定，中小企业仅需提供声明函，不需提供其他证明材料。</w:t>
      </w:r>
      <w:r>
        <w:rPr>
          <w:rFonts w:hint="eastAsia" w:ascii="宋体" w:hAnsi="宋体" w:cs="宋体"/>
          <w:b/>
          <w:spacing w:val="6"/>
          <w:kern w:val="0"/>
          <w:szCs w:val="21"/>
        </w:rPr>
        <w:t>非中小企业，本表可不提供。</w:t>
      </w:r>
    </w:p>
    <w:bookmarkEnd w:id="67"/>
    <w:p>
      <w:pPr>
        <w:adjustRightInd w:val="0"/>
        <w:snapToGrid w:val="0"/>
        <w:spacing w:line="360" w:lineRule="auto"/>
        <w:ind w:right="24" w:firstLine="420" w:firstLineChars="200"/>
        <w:rPr>
          <w:rFonts w:ascii="宋体" w:hAnsi="宋体"/>
          <w:szCs w:val="21"/>
        </w:rPr>
      </w:pPr>
    </w:p>
    <w:p>
      <w:pPr>
        <w:adjustRightInd w:val="0"/>
        <w:snapToGrid w:val="0"/>
        <w:spacing w:line="360" w:lineRule="auto"/>
        <w:ind w:right="24"/>
        <w:rPr>
          <w:rFonts w:ascii="宋体" w:hAnsi="宋体"/>
          <w:spacing w:val="6"/>
          <w:kern w:val="0"/>
          <w:sz w:val="28"/>
          <w:szCs w:val="28"/>
        </w:rPr>
      </w:pPr>
      <w:r>
        <w:rPr>
          <w:rFonts w:ascii="宋体" w:hAnsi="宋体"/>
          <w:szCs w:val="21"/>
        </w:rPr>
        <w:br w:type="page"/>
      </w:r>
      <w:r>
        <w:rPr>
          <w:rFonts w:hint="eastAsia" w:ascii="宋体" w:hAnsi="宋体"/>
          <w:bCs/>
          <w:sz w:val="28"/>
          <w:szCs w:val="28"/>
        </w:rPr>
        <w:t>附件8</w:t>
      </w:r>
      <w:bookmarkStart w:id="68" w:name="OLE_LINK14"/>
      <w:bookmarkStart w:id="69" w:name="OLE_LINK13"/>
    </w:p>
    <w:p>
      <w:pPr>
        <w:tabs>
          <w:tab w:val="left" w:pos="3600"/>
        </w:tabs>
        <w:adjustRightInd w:val="0"/>
        <w:snapToGrid w:val="0"/>
        <w:jc w:val="center"/>
        <w:rPr>
          <w:rFonts w:ascii="宋体" w:hAnsi="宋体" w:cs="宋体"/>
          <w:b/>
          <w:bCs/>
          <w:spacing w:val="6"/>
          <w:kern w:val="0"/>
          <w:sz w:val="24"/>
        </w:rPr>
      </w:pPr>
      <w:bookmarkStart w:id="70" w:name="_Hlk73465908"/>
      <w:r>
        <w:rPr>
          <w:rFonts w:hint="eastAsia" w:ascii="宋体" w:hAnsi="宋体" w:cs="宋体"/>
          <w:b/>
          <w:bCs/>
          <w:spacing w:val="6"/>
          <w:kern w:val="0"/>
          <w:sz w:val="24"/>
        </w:rPr>
        <w:t>残疾人福利性单位声明函</w:t>
      </w:r>
    </w:p>
    <w:bookmarkEnd w:id="68"/>
    <w:bookmarkEnd w:id="69"/>
    <w:p>
      <w:pPr>
        <w:spacing w:line="588" w:lineRule="exact"/>
        <w:rPr>
          <w:rFonts w:ascii="宋体" w:hAnsi="宋体"/>
          <w:b/>
          <w:bCs/>
          <w:spacing w:val="6"/>
          <w:szCs w:val="21"/>
        </w:rPr>
      </w:pP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4" w:firstLineChars="200"/>
        <w:jc w:val="left"/>
        <w:rPr>
          <w:rFonts w:ascii="宋体" w:hAnsi="宋体"/>
          <w:spacing w:val="6"/>
          <w:kern w:val="0"/>
          <w:szCs w:val="21"/>
        </w:rPr>
      </w:pPr>
      <w:r>
        <w:rPr>
          <w:rFonts w:hint="eastAsia" w:ascii="宋体" w:hAnsi="宋体" w:cs="宋体"/>
          <w:spacing w:val="6"/>
          <w:kern w:val="0"/>
          <w:szCs w:val="21"/>
        </w:rPr>
        <w:t>本单位郑重声明，根据《财政部</w:t>
      </w:r>
      <w:r>
        <w:rPr>
          <w:rFonts w:ascii="宋体" w:hAnsi="宋体" w:cs="宋体"/>
          <w:spacing w:val="6"/>
          <w:kern w:val="0"/>
          <w:szCs w:val="21"/>
        </w:rPr>
        <w:t xml:space="preserve"> </w:t>
      </w:r>
      <w:r>
        <w:rPr>
          <w:rFonts w:hint="eastAsia" w:ascii="宋体" w:hAnsi="宋体" w:cs="宋体"/>
          <w:spacing w:val="6"/>
          <w:kern w:val="0"/>
          <w:szCs w:val="21"/>
        </w:rPr>
        <w:t>民政部</w:t>
      </w:r>
      <w:r>
        <w:rPr>
          <w:rFonts w:ascii="宋体" w:hAnsi="宋体" w:cs="宋体"/>
          <w:spacing w:val="6"/>
          <w:kern w:val="0"/>
          <w:szCs w:val="21"/>
        </w:rPr>
        <w:t xml:space="preserve"> </w:t>
      </w:r>
      <w:r>
        <w:rPr>
          <w:rFonts w:hint="eastAsia" w:ascii="宋体" w:hAnsi="宋体" w:cs="宋体"/>
          <w:spacing w:val="6"/>
          <w:kern w:val="0"/>
          <w:szCs w:val="21"/>
        </w:rPr>
        <w:t>中国残疾人联合会关于促进残疾人就业政府采购政策的通知》（财库〔</w:t>
      </w:r>
      <w:r>
        <w:rPr>
          <w:rFonts w:ascii="宋体" w:hAnsi="宋体" w:cs="宋体"/>
          <w:spacing w:val="6"/>
          <w:kern w:val="0"/>
          <w:szCs w:val="21"/>
        </w:rPr>
        <w:t>2017</w:t>
      </w:r>
      <w:r>
        <w:rPr>
          <w:rFonts w:hint="eastAsia" w:ascii="宋体" w:hAnsi="宋体" w:cs="宋体"/>
          <w:spacing w:val="6"/>
          <w:kern w:val="0"/>
          <w:szCs w:val="21"/>
        </w:rPr>
        <w:t>〕</w:t>
      </w:r>
      <w:r>
        <w:rPr>
          <w:rFonts w:ascii="宋体" w:hAnsi="宋体" w:cs="宋体"/>
          <w:spacing w:val="6"/>
          <w:kern w:val="0"/>
          <w:szCs w:val="21"/>
        </w:rPr>
        <w:t xml:space="preserve"> 141</w:t>
      </w:r>
      <w:r>
        <w:rPr>
          <w:rFonts w:hint="eastAsia" w:ascii="宋体" w:hAnsi="宋体" w:cs="宋体"/>
          <w:spacing w:val="6"/>
          <w:kern w:val="0"/>
          <w:szCs w:val="21"/>
        </w:rPr>
        <w:t>号）的规定，本单位为符合条件的残疾人福利性单位，且本单位参加</w:t>
      </w:r>
      <w:r>
        <w:rPr>
          <w:rFonts w:ascii="宋体" w:hAnsi="宋体" w:cs="宋体"/>
          <w:spacing w:val="6"/>
          <w:kern w:val="0"/>
          <w:szCs w:val="21"/>
        </w:rPr>
        <w:t>______</w:t>
      </w:r>
      <w:r>
        <w:rPr>
          <w:rFonts w:hint="eastAsia" w:ascii="宋体" w:hAnsi="宋体" w:cs="宋体"/>
          <w:spacing w:val="6"/>
          <w:kern w:val="0"/>
          <w:szCs w:val="21"/>
        </w:rPr>
        <w:t>单位的</w:t>
      </w:r>
      <w:r>
        <w:rPr>
          <w:rFonts w:ascii="宋体" w:hAnsi="宋体" w:cs="宋体"/>
          <w:spacing w:val="6"/>
          <w:kern w:val="0"/>
          <w:szCs w:val="21"/>
        </w:rPr>
        <w:t>______</w:t>
      </w:r>
      <w:r>
        <w:rPr>
          <w:rFonts w:hint="eastAsia" w:ascii="宋体" w:hAnsi="宋体" w:cs="宋体"/>
          <w:spacing w:val="6"/>
          <w:kern w:val="0"/>
          <w:szCs w:val="21"/>
        </w:rPr>
        <w:t>项目采购活动提供本单位制造的货物（由本单位承担工程</w:t>
      </w:r>
      <w:r>
        <w:rPr>
          <w:rFonts w:ascii="宋体" w:hAnsi="宋体" w:cs="宋体"/>
          <w:spacing w:val="6"/>
          <w:kern w:val="0"/>
          <w:szCs w:val="21"/>
        </w:rPr>
        <w:t>/</w:t>
      </w:r>
      <w:r>
        <w:rPr>
          <w:rFonts w:hint="eastAsia" w:ascii="宋体" w:hAnsi="宋体" w:cs="宋体"/>
          <w:spacing w:val="6"/>
          <w:kern w:val="0"/>
          <w:szCs w:val="21"/>
        </w:rPr>
        <w:t>提供服务），或者提供其他残疾人福利性单位制造的货物（不包括使用非残疾人福利性单位注册商标的货物）。</w:t>
      </w:r>
    </w:p>
    <w:p>
      <w:pPr>
        <w:widowControl/>
        <w:adjustRightInd w:val="0"/>
        <w:snapToGrid w:val="0"/>
        <w:spacing w:line="360" w:lineRule="auto"/>
        <w:ind w:firstLine="444" w:firstLineChars="200"/>
        <w:jc w:val="left"/>
        <w:rPr>
          <w:rFonts w:ascii="宋体" w:hAnsi="宋体"/>
          <w:spacing w:val="6"/>
          <w:kern w:val="0"/>
          <w:szCs w:val="21"/>
        </w:rPr>
      </w:pPr>
      <w:r>
        <w:rPr>
          <w:rFonts w:hint="eastAsia" w:ascii="宋体" w:hAnsi="宋体" w:cs="宋体"/>
          <w:spacing w:val="6"/>
          <w:kern w:val="0"/>
          <w:szCs w:val="21"/>
        </w:rPr>
        <w:t>本单位对上述声明的真实性负责。如有虚假，将依法承担相应责任。</w:t>
      </w:r>
    </w:p>
    <w:p>
      <w:pPr>
        <w:widowControl/>
        <w:adjustRightInd w:val="0"/>
        <w:snapToGrid w:val="0"/>
        <w:spacing w:line="360" w:lineRule="auto"/>
        <w:ind w:firstLine="444" w:firstLineChars="200"/>
        <w:jc w:val="left"/>
        <w:rPr>
          <w:rFonts w:ascii="宋体" w:hAnsi="宋体"/>
          <w:spacing w:val="6"/>
          <w:kern w:val="0"/>
          <w:szCs w:val="21"/>
        </w:rPr>
      </w:pP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4" w:firstLineChars="200"/>
        <w:jc w:val="left"/>
        <w:rPr>
          <w:rFonts w:ascii="宋体" w:hAnsi="宋体" w:cs="宋体"/>
          <w:spacing w:val="6"/>
          <w:kern w:val="0"/>
          <w:szCs w:val="21"/>
        </w:rPr>
      </w:pPr>
    </w:p>
    <w:p>
      <w:pPr>
        <w:adjustRightInd w:val="0"/>
        <w:snapToGrid w:val="0"/>
        <w:spacing w:line="360" w:lineRule="auto"/>
        <w:rPr>
          <w:rFonts w:ascii="宋体" w:hAnsi="宋体"/>
          <w:szCs w:val="21"/>
        </w:rPr>
      </w:pPr>
      <w:r>
        <w:rPr>
          <w:rFonts w:hint="eastAsia" w:ascii="宋体" w:hAnsi="宋体"/>
          <w:szCs w:val="21"/>
        </w:rPr>
        <w:t>供应商（盖单位章）：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rPr>
          <w:rFonts w:ascii="宋体" w:hAnsi="宋体"/>
          <w:b/>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b/>
          <w:sz w:val="24"/>
        </w:rPr>
        <w:t xml:space="preserve"> </w:t>
      </w: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4" w:firstLineChars="200"/>
        <w:jc w:val="left"/>
        <w:rPr>
          <w:rFonts w:ascii="宋体" w:hAnsi="宋体" w:cs="宋体"/>
          <w:b/>
          <w:spacing w:val="6"/>
          <w:kern w:val="0"/>
          <w:szCs w:val="21"/>
        </w:rPr>
      </w:pPr>
      <w:r>
        <w:rPr>
          <w:rFonts w:hint="eastAsia" w:ascii="宋体" w:hAnsi="宋体" w:cs="宋体"/>
          <w:spacing w:val="6"/>
          <w:kern w:val="0"/>
          <w:szCs w:val="21"/>
        </w:rPr>
        <w:t>说明：</w:t>
      </w:r>
      <w:r>
        <w:rPr>
          <w:rFonts w:hint="eastAsia" w:ascii="宋体" w:hAnsi="宋体" w:cs="宋体"/>
          <w:b/>
          <w:spacing w:val="6"/>
          <w:kern w:val="0"/>
          <w:szCs w:val="21"/>
        </w:rPr>
        <w:t>非残疾人福利性单位，本表可不提供。</w:t>
      </w:r>
    </w:p>
    <w:bookmarkEnd w:id="70"/>
    <w:p>
      <w:pPr>
        <w:widowControl/>
        <w:adjustRightInd w:val="0"/>
        <w:snapToGrid w:val="0"/>
        <w:spacing w:line="360" w:lineRule="auto"/>
        <w:jc w:val="left"/>
        <w:rPr>
          <w:rFonts w:ascii="宋体" w:hAnsi="宋体" w:cs="宋体"/>
          <w:spacing w:val="6"/>
          <w:kern w:val="0"/>
          <w:szCs w:val="21"/>
        </w:rPr>
      </w:pPr>
    </w:p>
    <w:p>
      <w:pPr>
        <w:tabs>
          <w:tab w:val="left" w:pos="3600"/>
        </w:tabs>
        <w:adjustRightInd w:val="0"/>
        <w:snapToGrid w:val="0"/>
        <w:jc w:val="left"/>
        <w:rPr>
          <w:rFonts w:ascii="宋体" w:hAnsi="宋体" w:cs="宋体"/>
          <w:b/>
          <w:bCs/>
          <w:spacing w:val="6"/>
          <w:kern w:val="0"/>
          <w:sz w:val="24"/>
        </w:rPr>
      </w:pPr>
      <w:r>
        <w:rPr>
          <w:rFonts w:ascii="宋体" w:hAnsi="宋体"/>
          <w:bCs/>
          <w:sz w:val="28"/>
          <w:szCs w:val="28"/>
        </w:rPr>
        <w:br w:type="page"/>
      </w:r>
      <w:r>
        <w:rPr>
          <w:rFonts w:hint="eastAsia" w:ascii="宋体" w:hAnsi="宋体"/>
          <w:bCs/>
          <w:sz w:val="28"/>
          <w:szCs w:val="28"/>
        </w:rPr>
        <w:t>附件</w:t>
      </w:r>
      <w:r>
        <w:rPr>
          <w:rFonts w:ascii="宋体" w:hAnsi="宋体"/>
          <w:bCs/>
          <w:sz w:val="28"/>
          <w:szCs w:val="28"/>
        </w:rPr>
        <w:t>9</w:t>
      </w:r>
    </w:p>
    <w:p>
      <w:pPr>
        <w:tabs>
          <w:tab w:val="left" w:pos="3600"/>
        </w:tabs>
        <w:adjustRightInd w:val="0"/>
        <w:snapToGrid w:val="0"/>
        <w:jc w:val="center"/>
        <w:rPr>
          <w:rFonts w:ascii="宋体" w:hAnsi="宋体" w:cs="宋体"/>
          <w:b/>
          <w:bCs/>
          <w:spacing w:val="6"/>
          <w:kern w:val="0"/>
          <w:sz w:val="24"/>
        </w:rPr>
      </w:pPr>
      <w:bookmarkStart w:id="71" w:name="_Hlk73465936"/>
      <w:r>
        <w:rPr>
          <w:rFonts w:hint="eastAsia" w:ascii="宋体" w:hAnsi="宋体" w:cs="宋体"/>
          <w:b/>
          <w:bCs/>
          <w:spacing w:val="6"/>
          <w:kern w:val="0"/>
          <w:sz w:val="24"/>
        </w:rPr>
        <w:t>投标人监狱企业声明函</w:t>
      </w:r>
    </w:p>
    <w:p>
      <w:pPr>
        <w:tabs>
          <w:tab w:val="left" w:pos="3600"/>
        </w:tabs>
        <w:adjustRightInd w:val="0"/>
        <w:snapToGrid w:val="0"/>
        <w:jc w:val="center"/>
        <w:rPr>
          <w:rFonts w:ascii="宋体" w:hAnsi="宋体" w:cs="宋体"/>
          <w:b/>
          <w:bCs/>
          <w:spacing w:val="6"/>
          <w:kern w:val="0"/>
          <w:sz w:val="24"/>
        </w:rPr>
      </w:pPr>
    </w:p>
    <w:p>
      <w:pPr>
        <w:widowControl/>
        <w:spacing w:line="360" w:lineRule="auto"/>
        <w:ind w:firstLine="444" w:firstLineChars="200"/>
        <w:jc w:val="left"/>
        <w:rPr>
          <w:rFonts w:ascii="宋体" w:hAnsi="宋体" w:cs="宋体"/>
          <w:spacing w:val="6"/>
          <w:kern w:val="0"/>
          <w:szCs w:val="21"/>
        </w:rPr>
      </w:pPr>
      <w:r>
        <w:rPr>
          <w:rFonts w:ascii="宋体" w:hAnsi="宋体" w:cs="宋体"/>
          <w:spacing w:val="6"/>
          <w:kern w:val="0"/>
          <w:szCs w:val="21"/>
        </w:rPr>
        <w:t>本</w:t>
      </w:r>
      <w:r>
        <w:rPr>
          <w:rFonts w:hint="eastAsia" w:ascii="宋体" w:hAnsi="宋体" w:cs="宋体"/>
          <w:spacing w:val="6"/>
          <w:kern w:val="0"/>
          <w:szCs w:val="21"/>
        </w:rPr>
        <w:t>企业</w:t>
      </w:r>
      <w:r>
        <w:rPr>
          <w:rFonts w:ascii="宋体" w:hAnsi="宋体" w:cs="宋体"/>
          <w:spacing w:val="6"/>
          <w:kern w:val="0"/>
          <w:szCs w:val="21"/>
        </w:rPr>
        <w:t>（</w:t>
      </w:r>
      <w:r>
        <w:rPr>
          <w:rFonts w:hint="eastAsia" w:ascii="宋体" w:hAnsi="宋体" w:cs="宋体"/>
          <w:spacing w:val="6"/>
          <w:kern w:val="0"/>
          <w:szCs w:val="21"/>
        </w:rPr>
        <w:t>单位</w:t>
      </w:r>
      <w:r>
        <w:rPr>
          <w:rFonts w:ascii="宋体" w:hAnsi="宋体" w:cs="宋体"/>
          <w:spacing w:val="6"/>
          <w:kern w:val="0"/>
          <w:szCs w:val="21"/>
        </w:rPr>
        <w:t>）郑重声明下</w:t>
      </w:r>
      <w:r>
        <w:rPr>
          <w:rFonts w:hint="eastAsia" w:ascii="宋体" w:hAnsi="宋体" w:cs="宋体"/>
          <w:spacing w:val="6"/>
          <w:kern w:val="0"/>
          <w:szCs w:val="21"/>
        </w:rPr>
        <w:t>列事项（按照</w:t>
      </w:r>
      <w:r>
        <w:rPr>
          <w:rFonts w:ascii="宋体" w:hAnsi="宋体" w:cs="宋体"/>
          <w:spacing w:val="6"/>
          <w:kern w:val="0"/>
          <w:szCs w:val="21"/>
        </w:rPr>
        <w:t>实际情况勾选或</w:t>
      </w:r>
      <w:r>
        <w:rPr>
          <w:rFonts w:hint="eastAsia" w:ascii="宋体" w:hAnsi="宋体" w:cs="宋体"/>
          <w:spacing w:val="6"/>
          <w:kern w:val="0"/>
          <w:szCs w:val="21"/>
        </w:rPr>
        <w:t>填空）：</w:t>
      </w:r>
    </w:p>
    <w:p>
      <w:pPr>
        <w:widowControl/>
        <w:spacing w:line="360" w:lineRule="auto"/>
        <w:ind w:firstLine="444" w:firstLineChars="200"/>
        <w:jc w:val="left"/>
        <w:rPr>
          <w:rFonts w:ascii="宋体" w:hAnsi="宋体" w:cs="宋体"/>
          <w:spacing w:val="6"/>
          <w:kern w:val="0"/>
          <w:szCs w:val="21"/>
        </w:rPr>
      </w:pPr>
      <w:r>
        <w:rPr>
          <w:rFonts w:ascii="宋体" w:hAnsi="宋体" w:cs="宋体"/>
          <w:spacing w:val="6"/>
          <w:kern w:val="0"/>
          <w:szCs w:val="21"/>
        </w:rPr>
        <w:t>本</w:t>
      </w:r>
      <w:r>
        <w:rPr>
          <w:rFonts w:hint="eastAsia" w:ascii="宋体" w:hAnsi="宋体" w:cs="宋体"/>
          <w:spacing w:val="6"/>
          <w:kern w:val="0"/>
          <w:szCs w:val="21"/>
        </w:rPr>
        <w:t>企业（单位）为直接投标人</w:t>
      </w:r>
      <w:r>
        <w:rPr>
          <w:rFonts w:ascii="宋体" w:hAnsi="宋体" w:cs="宋体"/>
          <w:spacing w:val="6"/>
          <w:kern w:val="0"/>
          <w:szCs w:val="21"/>
        </w:rPr>
        <w:t>提供本企业</w:t>
      </w:r>
      <w:r>
        <w:rPr>
          <w:rFonts w:hint="eastAsia" w:ascii="宋体" w:hAnsi="宋体" w:cs="宋体"/>
          <w:spacing w:val="6"/>
          <w:kern w:val="0"/>
          <w:szCs w:val="21"/>
        </w:rPr>
        <w:t>（单位）</w:t>
      </w:r>
      <w:r>
        <w:rPr>
          <w:rFonts w:ascii="宋体" w:hAnsi="宋体" w:cs="宋体"/>
          <w:spacing w:val="6"/>
          <w:kern w:val="0"/>
          <w:szCs w:val="21"/>
        </w:rPr>
        <w:t>制造的货物</w:t>
      </w:r>
      <w:r>
        <w:rPr>
          <w:rFonts w:hint="eastAsia" w:ascii="宋体" w:hAnsi="宋体" w:cs="宋体"/>
          <w:spacing w:val="6"/>
          <w:kern w:val="0"/>
          <w:szCs w:val="21"/>
        </w:rPr>
        <w:t>。</w:t>
      </w:r>
    </w:p>
    <w:p>
      <w:pPr>
        <w:widowControl/>
        <w:spacing w:line="360" w:lineRule="auto"/>
        <w:ind w:firstLine="333" w:firstLineChars="150"/>
        <w:jc w:val="left"/>
        <w:rPr>
          <w:rFonts w:ascii="宋体" w:hAnsi="宋体" w:cs="宋体"/>
          <w:spacing w:val="6"/>
          <w:kern w:val="0"/>
          <w:szCs w:val="21"/>
        </w:rPr>
      </w:pPr>
      <w:r>
        <w:rPr>
          <w:rFonts w:hint="eastAsia" w:ascii="宋体" w:hAnsi="宋体" w:cs="宋体"/>
          <w:spacing w:val="6"/>
          <w:kern w:val="0"/>
          <w:szCs w:val="21"/>
        </w:rPr>
        <w:t>（1）</w:t>
      </w:r>
      <w:r>
        <w:rPr>
          <w:rFonts w:ascii="宋体" w:hAnsi="宋体" w:cs="宋体"/>
          <w:spacing w:val="6"/>
          <w:kern w:val="0"/>
          <w:szCs w:val="21"/>
        </w:rPr>
        <w:t>本</w:t>
      </w:r>
      <w:r>
        <w:rPr>
          <w:rFonts w:hint="eastAsia" w:ascii="宋体" w:hAnsi="宋体" w:cs="宋体"/>
          <w:spacing w:val="6"/>
          <w:kern w:val="0"/>
          <w:szCs w:val="21"/>
        </w:rPr>
        <w:t xml:space="preserve">企业（单位）        </w:t>
      </w:r>
      <w:r>
        <w:rPr>
          <w:rFonts w:ascii="宋体" w:hAnsi="宋体" w:cs="宋体"/>
          <w:spacing w:val="6"/>
          <w:kern w:val="0"/>
          <w:szCs w:val="21"/>
        </w:rPr>
        <w:t>（请填写：</w:t>
      </w:r>
      <w:r>
        <w:rPr>
          <w:rFonts w:hint="eastAsia" w:ascii="宋体" w:hAnsi="宋体" w:cs="宋体"/>
          <w:spacing w:val="6"/>
          <w:kern w:val="0"/>
          <w:szCs w:val="21"/>
        </w:rPr>
        <w:t>是、不是</w:t>
      </w:r>
      <w:r>
        <w:rPr>
          <w:rFonts w:ascii="宋体" w:hAnsi="宋体" w:cs="宋体"/>
          <w:spacing w:val="6"/>
          <w:kern w:val="0"/>
          <w:szCs w:val="21"/>
        </w:rPr>
        <w:t>）监狱企业。</w:t>
      </w:r>
      <w:r>
        <w:rPr>
          <w:rFonts w:hint="eastAsia" w:ascii="宋体" w:hAnsi="宋体" w:cs="宋体"/>
          <w:spacing w:val="6"/>
          <w:kern w:val="0"/>
          <w:szCs w:val="21"/>
        </w:rPr>
        <w:t>后附省级以上监狱管理局、戒毒管理局（含新疆生产建设兵团）出具的属于监狱企业的证明文件。</w:t>
      </w:r>
    </w:p>
    <w:p>
      <w:pPr>
        <w:widowControl/>
        <w:spacing w:line="360" w:lineRule="auto"/>
        <w:ind w:firstLine="420"/>
        <w:jc w:val="left"/>
        <w:rPr>
          <w:rFonts w:ascii="宋体" w:hAnsi="宋体" w:cs="宋体"/>
          <w:spacing w:val="6"/>
          <w:kern w:val="0"/>
          <w:szCs w:val="21"/>
        </w:rPr>
      </w:pPr>
      <w:r>
        <w:rPr>
          <w:rFonts w:hint="eastAsia" w:ascii="宋体" w:hAnsi="宋体" w:cs="宋体"/>
          <w:spacing w:val="6"/>
          <w:kern w:val="0"/>
          <w:szCs w:val="21"/>
        </w:rPr>
        <w:t>（</w:t>
      </w:r>
      <w:r>
        <w:rPr>
          <w:rFonts w:ascii="宋体" w:hAnsi="宋体" w:cs="宋体"/>
          <w:spacing w:val="6"/>
          <w:kern w:val="0"/>
          <w:szCs w:val="21"/>
        </w:rPr>
        <w:t>2</w:t>
      </w:r>
      <w:r>
        <w:rPr>
          <w:rFonts w:hint="eastAsia" w:ascii="宋体" w:hAnsi="宋体" w:cs="宋体"/>
          <w:spacing w:val="6"/>
          <w:kern w:val="0"/>
          <w:szCs w:val="21"/>
        </w:rPr>
        <w:t>）</w:t>
      </w:r>
      <w:r>
        <w:rPr>
          <w:rFonts w:ascii="宋体" w:hAnsi="宋体" w:cs="宋体"/>
          <w:spacing w:val="6"/>
          <w:kern w:val="0"/>
          <w:szCs w:val="21"/>
        </w:rPr>
        <w:t>本</w:t>
      </w:r>
      <w:r>
        <w:rPr>
          <w:rFonts w:hint="eastAsia" w:ascii="宋体" w:hAnsi="宋体" w:cs="宋体"/>
          <w:spacing w:val="6"/>
          <w:kern w:val="0"/>
          <w:szCs w:val="21"/>
        </w:rPr>
        <w:t xml:space="preserve">企业（单位）        </w:t>
      </w:r>
      <w:r>
        <w:rPr>
          <w:rFonts w:ascii="宋体" w:hAnsi="宋体" w:cs="宋体"/>
          <w:spacing w:val="6"/>
          <w:kern w:val="0"/>
          <w:szCs w:val="21"/>
        </w:rPr>
        <w:t>（请填写：</w:t>
      </w:r>
      <w:r>
        <w:rPr>
          <w:rFonts w:hint="eastAsia" w:ascii="宋体" w:hAnsi="宋体" w:cs="宋体"/>
          <w:spacing w:val="6"/>
          <w:kern w:val="0"/>
          <w:szCs w:val="21"/>
        </w:rPr>
        <w:t>是、不是</w:t>
      </w:r>
      <w:r>
        <w:rPr>
          <w:rFonts w:ascii="宋体" w:hAnsi="宋体" w:cs="宋体"/>
          <w:spacing w:val="6"/>
          <w:kern w:val="0"/>
          <w:szCs w:val="21"/>
        </w:rPr>
        <w:t>）</w:t>
      </w:r>
      <w:r>
        <w:rPr>
          <w:rFonts w:hint="eastAsia" w:ascii="宋体" w:hAnsi="宋体" w:cs="宋体"/>
          <w:spacing w:val="6"/>
          <w:kern w:val="0"/>
          <w:szCs w:val="21"/>
        </w:rPr>
        <w:t>为联合体一方，</w:t>
      </w:r>
      <w:r>
        <w:rPr>
          <w:rFonts w:ascii="宋体" w:hAnsi="宋体" w:cs="宋体"/>
          <w:spacing w:val="6"/>
          <w:kern w:val="0"/>
          <w:szCs w:val="21"/>
        </w:rPr>
        <w:t>提供本企业</w:t>
      </w:r>
      <w:r>
        <w:rPr>
          <w:rFonts w:hint="eastAsia" w:ascii="宋体" w:hAnsi="宋体" w:cs="宋体"/>
          <w:spacing w:val="6"/>
          <w:kern w:val="0"/>
          <w:szCs w:val="21"/>
        </w:rPr>
        <w:t>（单位）</w:t>
      </w:r>
      <w:r>
        <w:rPr>
          <w:rFonts w:ascii="宋体" w:hAnsi="宋体" w:cs="宋体"/>
          <w:spacing w:val="6"/>
          <w:kern w:val="0"/>
          <w:szCs w:val="21"/>
        </w:rPr>
        <w:t>制造的货物，由本企业</w:t>
      </w:r>
      <w:r>
        <w:rPr>
          <w:rFonts w:hint="eastAsia" w:ascii="宋体" w:hAnsi="宋体" w:cs="宋体"/>
          <w:spacing w:val="6"/>
          <w:kern w:val="0"/>
          <w:szCs w:val="21"/>
        </w:rPr>
        <w:t>（单位）</w:t>
      </w:r>
      <w:r>
        <w:rPr>
          <w:rFonts w:ascii="宋体" w:hAnsi="宋体" w:cs="宋体"/>
          <w:spacing w:val="6"/>
          <w:kern w:val="0"/>
          <w:szCs w:val="21"/>
        </w:rPr>
        <w:t>承担工程、提供服务</w:t>
      </w:r>
      <w:r>
        <w:rPr>
          <w:rFonts w:hint="eastAsia" w:ascii="宋体" w:hAnsi="宋体" w:cs="宋体"/>
          <w:spacing w:val="6"/>
          <w:kern w:val="0"/>
          <w:szCs w:val="21"/>
        </w:rPr>
        <w:t>。本企业</w:t>
      </w:r>
      <w:r>
        <w:rPr>
          <w:rFonts w:ascii="宋体" w:hAnsi="宋体" w:cs="宋体"/>
          <w:spacing w:val="6"/>
          <w:kern w:val="0"/>
          <w:szCs w:val="21"/>
        </w:rPr>
        <w:t>（</w:t>
      </w:r>
      <w:r>
        <w:rPr>
          <w:rFonts w:hint="eastAsia" w:ascii="宋体" w:hAnsi="宋体" w:cs="宋体"/>
          <w:spacing w:val="6"/>
          <w:kern w:val="0"/>
          <w:szCs w:val="21"/>
        </w:rPr>
        <w:t>单位</w:t>
      </w:r>
      <w:r>
        <w:rPr>
          <w:rFonts w:ascii="宋体" w:hAnsi="宋体" w:cs="宋体"/>
          <w:spacing w:val="6"/>
          <w:kern w:val="0"/>
          <w:szCs w:val="21"/>
        </w:rPr>
        <w:t>）</w:t>
      </w:r>
      <w:r>
        <w:rPr>
          <w:rFonts w:hint="eastAsia" w:ascii="宋体" w:hAnsi="宋体" w:cs="宋体"/>
          <w:spacing w:val="6"/>
          <w:kern w:val="0"/>
          <w:szCs w:val="21"/>
        </w:rPr>
        <w:t>提供</w:t>
      </w:r>
      <w:r>
        <w:rPr>
          <w:rFonts w:ascii="宋体" w:hAnsi="宋体" w:cs="宋体"/>
          <w:spacing w:val="6"/>
          <w:kern w:val="0"/>
          <w:szCs w:val="21"/>
        </w:rPr>
        <w:t>协议合同金额占到</w:t>
      </w:r>
      <w:r>
        <w:rPr>
          <w:rFonts w:hint="eastAsia" w:ascii="宋体" w:hAnsi="宋体" w:cs="宋体"/>
          <w:spacing w:val="6"/>
          <w:kern w:val="0"/>
          <w:szCs w:val="21"/>
        </w:rPr>
        <w:t>共同投标</w:t>
      </w:r>
      <w:r>
        <w:rPr>
          <w:rFonts w:ascii="宋体" w:hAnsi="宋体" w:cs="宋体"/>
          <w:spacing w:val="6"/>
          <w:kern w:val="0"/>
          <w:szCs w:val="21"/>
        </w:rPr>
        <w:t>协议合同总金额</w:t>
      </w:r>
      <w:r>
        <w:rPr>
          <w:rFonts w:hint="eastAsia" w:ascii="宋体" w:hAnsi="宋体" w:cs="宋体"/>
          <w:spacing w:val="6"/>
          <w:kern w:val="0"/>
          <w:szCs w:val="21"/>
        </w:rPr>
        <w:t>的比例为       。</w:t>
      </w:r>
    </w:p>
    <w:p>
      <w:pPr>
        <w:widowControl/>
        <w:spacing w:line="360" w:lineRule="auto"/>
        <w:jc w:val="left"/>
        <w:rPr>
          <w:rFonts w:ascii="宋体" w:hAnsi="宋体" w:cs="宋体"/>
          <w:spacing w:val="6"/>
          <w:kern w:val="0"/>
          <w:szCs w:val="21"/>
        </w:rPr>
      </w:pPr>
      <w:r>
        <w:rPr>
          <w:rFonts w:ascii="宋体" w:hAnsi="宋体" w:cs="宋体"/>
          <w:spacing w:val="6"/>
          <w:kern w:val="0"/>
          <w:szCs w:val="21"/>
        </w:rPr>
        <w:t>　　本</w:t>
      </w:r>
      <w:r>
        <w:rPr>
          <w:rFonts w:hint="eastAsia" w:ascii="宋体" w:hAnsi="宋体" w:cs="宋体"/>
          <w:spacing w:val="6"/>
          <w:kern w:val="0"/>
          <w:szCs w:val="21"/>
        </w:rPr>
        <w:t>企业</w:t>
      </w:r>
      <w:r>
        <w:rPr>
          <w:rFonts w:ascii="宋体" w:hAnsi="宋体" w:cs="宋体"/>
          <w:spacing w:val="6"/>
          <w:kern w:val="0"/>
          <w:szCs w:val="21"/>
        </w:rPr>
        <w:t>（</w:t>
      </w:r>
      <w:r>
        <w:rPr>
          <w:rFonts w:hint="eastAsia" w:ascii="宋体" w:hAnsi="宋体" w:cs="宋体"/>
          <w:spacing w:val="6"/>
          <w:kern w:val="0"/>
          <w:szCs w:val="21"/>
        </w:rPr>
        <w:t>单位</w:t>
      </w:r>
      <w:r>
        <w:rPr>
          <w:rFonts w:ascii="宋体" w:hAnsi="宋体" w:cs="宋体"/>
          <w:spacing w:val="6"/>
          <w:kern w:val="0"/>
          <w:szCs w:val="21"/>
        </w:rPr>
        <w:t>）对上述声明的真实性负责。如有虚假，将依法承担相应责任。</w:t>
      </w:r>
    </w:p>
    <w:p>
      <w:pPr>
        <w:pStyle w:val="2"/>
        <w:rPr>
          <w:rFonts w:hAnsi="宋体"/>
        </w:rPr>
      </w:pPr>
    </w:p>
    <w:p>
      <w:pPr>
        <w:pStyle w:val="2"/>
        <w:rPr>
          <w:rFonts w:hAnsi="宋体"/>
        </w:rPr>
      </w:pPr>
    </w:p>
    <w:p>
      <w:pPr>
        <w:pStyle w:val="2"/>
        <w:rPr>
          <w:rFonts w:hAnsi="宋体"/>
        </w:rPr>
      </w:pPr>
    </w:p>
    <w:p>
      <w:pPr>
        <w:adjustRightInd w:val="0"/>
        <w:snapToGrid w:val="0"/>
        <w:spacing w:line="360" w:lineRule="auto"/>
        <w:rPr>
          <w:rFonts w:ascii="宋体" w:hAnsi="宋体"/>
          <w:szCs w:val="21"/>
        </w:rPr>
      </w:pPr>
      <w:r>
        <w:rPr>
          <w:rFonts w:hint="eastAsia" w:ascii="宋体" w:hAnsi="宋体"/>
          <w:szCs w:val="21"/>
        </w:rPr>
        <w:t>供应商（盖单位章）：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rPr>
          <w:rFonts w:ascii="宋体" w:hAnsi="宋体"/>
          <w:b/>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b/>
          <w:sz w:val="24"/>
        </w:rPr>
        <w:t xml:space="preserve"> </w:t>
      </w:r>
    </w:p>
    <w:p>
      <w:pPr>
        <w:adjustRightInd w:val="0"/>
        <w:snapToGrid w:val="0"/>
        <w:spacing w:line="360" w:lineRule="auto"/>
        <w:rPr>
          <w:rFonts w:ascii="宋体" w:hAnsi="宋体"/>
          <w:bCs/>
          <w:szCs w:val="21"/>
        </w:rPr>
      </w:pPr>
    </w:p>
    <w:p>
      <w:pPr>
        <w:adjustRightInd w:val="0"/>
        <w:snapToGrid w:val="0"/>
        <w:spacing w:line="360" w:lineRule="auto"/>
        <w:rPr>
          <w:rFonts w:ascii="宋体" w:hAnsi="宋体"/>
          <w:bCs/>
          <w:szCs w:val="21"/>
        </w:rPr>
      </w:pPr>
    </w:p>
    <w:p>
      <w:pPr>
        <w:adjustRightInd w:val="0"/>
        <w:snapToGrid w:val="0"/>
        <w:spacing w:line="360" w:lineRule="auto"/>
        <w:rPr>
          <w:rFonts w:ascii="宋体" w:hAnsi="宋体"/>
          <w:bCs/>
          <w:szCs w:val="21"/>
        </w:rPr>
      </w:pPr>
    </w:p>
    <w:p>
      <w:pPr>
        <w:adjustRightInd w:val="0"/>
        <w:snapToGrid w:val="0"/>
        <w:spacing w:line="360" w:lineRule="auto"/>
        <w:rPr>
          <w:rFonts w:ascii="宋体" w:hAnsi="宋体"/>
          <w:bCs/>
          <w:szCs w:val="21"/>
        </w:rPr>
        <w:sectPr>
          <w:footerReference r:id="rId7" w:type="even"/>
          <w:pgSz w:w="11906" w:h="16838"/>
          <w:pgMar w:top="1440" w:right="1797" w:bottom="1440" w:left="1797" w:header="851" w:footer="992" w:gutter="0"/>
          <w:cols w:space="720" w:num="1"/>
          <w:docGrid w:linePitch="312" w:charSpace="0"/>
        </w:sectPr>
      </w:pPr>
      <w:r>
        <w:rPr>
          <w:rFonts w:hint="eastAsia" w:ascii="宋体" w:hAnsi="宋体" w:cs="宋体"/>
          <w:spacing w:val="6"/>
          <w:kern w:val="0"/>
          <w:szCs w:val="21"/>
        </w:rPr>
        <w:t>说明：</w:t>
      </w:r>
      <w:r>
        <w:rPr>
          <w:rFonts w:hint="eastAsia" w:ascii="宋体" w:hAnsi="宋体" w:cs="宋体"/>
          <w:b/>
          <w:spacing w:val="6"/>
          <w:kern w:val="0"/>
          <w:szCs w:val="21"/>
        </w:rPr>
        <w:t>非监狱企业，本表可不提供。</w:t>
      </w:r>
    </w:p>
    <w:bookmarkEnd w:id="71"/>
    <w:p>
      <w:pPr>
        <w:pStyle w:val="4"/>
        <w:jc w:val="center"/>
        <w:rPr>
          <w:rFonts w:ascii="宋体" w:hAnsi="宋体"/>
          <w:sz w:val="28"/>
          <w:szCs w:val="28"/>
        </w:rPr>
      </w:pPr>
      <w:bookmarkStart w:id="72" w:name="_Toc77949798"/>
      <w:r>
        <w:rPr>
          <w:rFonts w:hint="eastAsia" w:ascii="宋体" w:hAnsi="宋体"/>
          <w:sz w:val="28"/>
          <w:szCs w:val="28"/>
        </w:rPr>
        <w:t>五、供应商的资格证明材料</w:t>
      </w:r>
      <w:bookmarkEnd w:id="66"/>
      <w:bookmarkEnd w:id="72"/>
    </w:p>
    <w:p>
      <w:pPr>
        <w:adjustRightInd w:val="0"/>
        <w:snapToGrid w:val="0"/>
        <w:spacing w:line="360" w:lineRule="auto"/>
        <w:jc w:val="left"/>
        <w:rPr>
          <w:rFonts w:ascii="宋体" w:hAnsi="宋体"/>
          <w:szCs w:val="21"/>
        </w:rPr>
      </w:pPr>
      <w:r>
        <w:rPr>
          <w:rFonts w:hint="eastAsia" w:ascii="宋体" w:hAnsi="宋体"/>
          <w:szCs w:val="21"/>
        </w:rPr>
        <w:t>（一）法人或者其他组织的营业执照等证明文件，自然人的身份证明；：</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供应商是企业（包括合伙企业）的，应提供其在工商部门注册的有效“企业法人营业执照”或“营业执照”的复印件；</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供应商是事业单位的，应提供其有效的“事业单位法人证书”复印件；</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供应商是非企业专业服务机构的，应提供其有效的执业许可证复印件；</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供应商是个体工商户的，应提供其有效的“个体工商户营业执照”复印件；</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供应商是自然人的，应提供其有效的自然人身份证明；</w:t>
      </w:r>
    </w:p>
    <w:p>
      <w:pPr>
        <w:adjustRightInd w:val="0"/>
        <w:snapToGrid w:val="0"/>
        <w:spacing w:line="360" w:lineRule="auto"/>
        <w:ind w:firstLine="315" w:firstLineChars="150"/>
        <w:jc w:val="left"/>
        <w:rPr>
          <w:rFonts w:ascii="宋体" w:hAnsi="宋体"/>
          <w:szCs w:val="21"/>
        </w:rPr>
      </w:pPr>
    </w:p>
    <w:p>
      <w:pPr>
        <w:adjustRightInd w:val="0"/>
        <w:snapToGrid w:val="0"/>
        <w:spacing w:line="360" w:lineRule="auto"/>
        <w:ind w:firstLine="315" w:firstLineChars="150"/>
        <w:jc w:val="left"/>
        <w:rPr>
          <w:rFonts w:ascii="宋体" w:hAnsi="宋体"/>
          <w:szCs w:val="21"/>
        </w:rPr>
      </w:pPr>
    </w:p>
    <w:p>
      <w:pPr>
        <w:adjustRightInd w:val="0"/>
        <w:snapToGrid w:val="0"/>
        <w:spacing w:line="360" w:lineRule="auto"/>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（二）</w:t>
      </w:r>
      <w:r>
        <w:rPr>
          <w:rFonts w:hint="eastAsia" w:ascii="宋体" w:hAnsi="宋体"/>
          <w:bCs/>
          <w:szCs w:val="21"/>
        </w:rPr>
        <w:t>财务状况报告；</w:t>
      </w:r>
    </w:p>
    <w:p>
      <w:pPr>
        <w:adjustRightInd w:val="0"/>
        <w:snapToGrid w:val="0"/>
        <w:spacing w:line="360" w:lineRule="auto"/>
        <w:ind w:firstLine="315" w:firstLineChars="150"/>
        <w:jc w:val="left"/>
        <w:rPr>
          <w:rFonts w:ascii="宋体" w:hAnsi="宋体"/>
          <w:szCs w:val="21"/>
        </w:rPr>
      </w:pPr>
      <w:r>
        <w:rPr>
          <w:rFonts w:hint="eastAsia" w:ascii="宋体" w:hAnsi="宋体"/>
          <w:szCs w:val="21"/>
        </w:rPr>
        <w:t>会计师事务所出具的上一年度财务审计报告（报告中须包括资产负债表、利润表、现金流量表及财务报表附注）；</w:t>
      </w:r>
    </w:p>
    <w:p>
      <w:pPr>
        <w:adjustRightInd w:val="0"/>
        <w:snapToGrid w:val="0"/>
        <w:spacing w:line="360" w:lineRule="auto"/>
        <w:ind w:firstLine="315" w:firstLineChars="150"/>
        <w:jc w:val="left"/>
        <w:rPr>
          <w:rFonts w:ascii="宋体" w:hAnsi="宋体"/>
          <w:szCs w:val="21"/>
        </w:rPr>
      </w:pPr>
      <w:r>
        <w:rPr>
          <w:rFonts w:hint="eastAsia" w:ascii="宋体" w:hAnsi="宋体"/>
          <w:szCs w:val="21"/>
        </w:rPr>
        <w:t>如果供应商为新成立单位，无法提供审计报告，则需提供新企业验资报告复印件并加盖提供报告单位的公章；</w:t>
      </w:r>
    </w:p>
    <w:p>
      <w:pPr>
        <w:adjustRightInd w:val="0"/>
        <w:snapToGrid w:val="0"/>
        <w:spacing w:line="360" w:lineRule="auto"/>
        <w:ind w:firstLine="315" w:firstLineChars="150"/>
        <w:jc w:val="left"/>
        <w:rPr>
          <w:rFonts w:ascii="宋体" w:hAnsi="宋体"/>
          <w:szCs w:val="21"/>
        </w:rPr>
      </w:pPr>
      <w:r>
        <w:rPr>
          <w:rFonts w:hint="eastAsia" w:ascii="宋体" w:hAnsi="宋体"/>
          <w:szCs w:val="21"/>
        </w:rPr>
        <w:t>如供应商无法提供上年度审计报告或新企业验资报告，则需提供开户银行出具的资信证明并附基本户开户许可证；</w:t>
      </w:r>
      <w:r>
        <w:rPr>
          <w:rFonts w:ascii="宋体" w:hAnsi="宋体"/>
          <w:szCs w:val="21"/>
        </w:rPr>
        <w:t xml:space="preserve"> </w:t>
      </w:r>
    </w:p>
    <w:p>
      <w:pPr>
        <w:adjustRightInd w:val="0"/>
        <w:snapToGrid w:val="0"/>
        <w:spacing w:line="360" w:lineRule="auto"/>
        <w:ind w:firstLine="315" w:firstLineChars="150"/>
        <w:jc w:val="left"/>
        <w:rPr>
          <w:rFonts w:ascii="宋体" w:hAnsi="宋体"/>
          <w:szCs w:val="21"/>
        </w:rPr>
      </w:pPr>
      <w:r>
        <w:rPr>
          <w:rFonts w:hint="eastAsia" w:ascii="宋体" w:hAnsi="宋体"/>
          <w:szCs w:val="21"/>
        </w:rPr>
        <w:t>银行资信证明应能说明该供应商与银行之间业务往来正常，无不良记录，企业信誉良好等。银行出具的存款证明不能作为银行资信证明。</w:t>
      </w:r>
    </w:p>
    <w:p>
      <w:pPr>
        <w:adjustRightInd w:val="0"/>
        <w:snapToGrid w:val="0"/>
        <w:spacing w:line="360" w:lineRule="auto"/>
        <w:ind w:firstLine="315" w:firstLineChars="150"/>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（三）依法缴纳税收和社会保障资金的良好记录：</w:t>
      </w:r>
    </w:p>
    <w:p>
      <w:pPr>
        <w:adjustRightInd w:val="0"/>
        <w:snapToGrid w:val="0"/>
        <w:spacing w:line="360" w:lineRule="auto"/>
        <w:ind w:firstLine="210" w:firstLineChars="100"/>
        <w:jc w:val="left"/>
        <w:rPr>
          <w:rFonts w:ascii="宋体" w:hAnsi="宋体"/>
          <w:szCs w:val="21"/>
        </w:rPr>
      </w:pPr>
      <w:r>
        <w:rPr>
          <w:rFonts w:hint="eastAsia" w:ascii="宋体" w:hAnsi="宋体"/>
          <w:szCs w:val="21"/>
        </w:rPr>
        <w:t>（1）供应商是法人的，缴纳税收的证明材料，应提供开标前半年内的纳税凭据复印件，指供应商缴纳增值税、营业税和企业所得税等缴纳凭据（完税证、缴款书、印花税票、银行代扣（代缴）转账凭证等均可）；</w:t>
      </w:r>
    </w:p>
    <w:p>
      <w:pPr>
        <w:adjustRightInd w:val="0"/>
        <w:snapToGrid w:val="0"/>
        <w:spacing w:line="360" w:lineRule="auto"/>
        <w:jc w:val="left"/>
        <w:rPr>
          <w:rFonts w:ascii="宋体" w:hAnsi="宋体"/>
          <w:szCs w:val="21"/>
        </w:rPr>
      </w:pPr>
      <w:r>
        <w:rPr>
          <w:rFonts w:hint="eastAsia" w:ascii="宋体" w:hAnsi="宋体"/>
          <w:szCs w:val="21"/>
        </w:rPr>
        <w:t xml:space="preserve">  （2）供应商是法人的，缴纳社会保障资金的证明材料，应提供开标前前半年内的缴纳社会保险的凭据（专用收据或社会保险缴纳清单）；</w:t>
      </w:r>
    </w:p>
    <w:p>
      <w:pPr>
        <w:adjustRightInd w:val="0"/>
        <w:snapToGrid w:val="0"/>
        <w:spacing w:line="360" w:lineRule="auto"/>
        <w:ind w:firstLine="420" w:firstLineChars="200"/>
        <w:jc w:val="left"/>
        <w:rPr>
          <w:rFonts w:ascii="宋体" w:hAnsi="宋体"/>
          <w:szCs w:val="21"/>
        </w:rPr>
      </w:pPr>
      <w:r>
        <w:rPr>
          <w:rFonts w:hint="eastAsia" w:ascii="宋体" w:hAnsi="宋体"/>
          <w:szCs w:val="21"/>
        </w:rPr>
        <w:t>供应商是其他组织和自然人的，需要提供开标前半年内缴纳税收（专用收据或社会保险缴纳清单）。</w:t>
      </w:r>
    </w:p>
    <w:p>
      <w:pPr>
        <w:adjustRightInd w:val="0"/>
        <w:snapToGrid w:val="0"/>
        <w:spacing w:line="360" w:lineRule="auto"/>
        <w:ind w:firstLine="420"/>
        <w:jc w:val="left"/>
        <w:rPr>
          <w:rFonts w:ascii="宋体" w:hAnsi="宋体"/>
          <w:szCs w:val="21"/>
        </w:rPr>
      </w:pPr>
      <w:r>
        <w:rPr>
          <w:rFonts w:hint="eastAsia" w:ascii="宋体" w:hAnsi="宋体"/>
          <w:szCs w:val="21"/>
        </w:rPr>
        <w:t>1）如供应商的社会保险为委托第三方代缴，还需同时提供供应商与第三方服务机构签署的服务合同（合同中应明确写明第三方为供应商代缴其社会保险）。</w:t>
      </w:r>
    </w:p>
    <w:p>
      <w:pPr>
        <w:adjustRightInd w:val="0"/>
        <w:snapToGrid w:val="0"/>
        <w:spacing w:line="360" w:lineRule="auto"/>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 xml:space="preserve">（四）供应商须具有履行合同所必需的设备和专业技术能力，须附相关证明材料或声明： </w:t>
      </w:r>
    </w:p>
    <w:p>
      <w:pPr>
        <w:adjustRightInd w:val="0"/>
        <w:snapToGrid w:val="0"/>
        <w:spacing w:line="360" w:lineRule="auto"/>
        <w:jc w:val="left"/>
        <w:rPr>
          <w:rFonts w:ascii="宋体" w:hAnsi="宋体"/>
          <w:szCs w:val="21"/>
        </w:rPr>
      </w:pPr>
      <w:r>
        <w:rPr>
          <w:rFonts w:hint="eastAsia" w:ascii="宋体" w:hAnsi="宋体"/>
          <w:szCs w:val="21"/>
        </w:rPr>
        <w:t>见附件11</w:t>
      </w:r>
    </w:p>
    <w:p>
      <w:pPr>
        <w:adjustRightInd w:val="0"/>
        <w:snapToGrid w:val="0"/>
        <w:spacing w:line="360" w:lineRule="auto"/>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（五）近三年内在经营活动中没有重大违法记录的书面声明：</w:t>
      </w:r>
    </w:p>
    <w:p>
      <w:pPr>
        <w:adjustRightInd w:val="0"/>
        <w:snapToGrid w:val="0"/>
        <w:spacing w:line="360" w:lineRule="auto"/>
        <w:ind w:firstLine="420" w:firstLineChars="200"/>
        <w:jc w:val="left"/>
        <w:rPr>
          <w:rFonts w:ascii="宋体" w:hAnsi="宋体"/>
          <w:szCs w:val="21"/>
        </w:rPr>
      </w:pPr>
      <w:r>
        <w:rPr>
          <w:rFonts w:hint="eastAsia" w:ascii="宋体" w:hAnsi="宋体"/>
          <w:szCs w:val="21"/>
        </w:rPr>
        <w:t>见附件12</w:t>
      </w:r>
    </w:p>
    <w:p>
      <w:pPr>
        <w:adjustRightInd w:val="0"/>
        <w:snapToGrid w:val="0"/>
        <w:spacing w:line="360" w:lineRule="auto"/>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（六）供应商未列入失信被执行人、重大税收违法案件失信主体、政府采购严重违法失信行为记录名单证明材料（财库[2016]125号）</w:t>
      </w:r>
    </w:p>
    <w:p>
      <w:pPr>
        <w:adjustRightInd w:val="0"/>
        <w:snapToGrid w:val="0"/>
        <w:spacing w:line="360" w:lineRule="auto"/>
        <w:ind w:firstLine="420" w:firstLineChars="200"/>
        <w:jc w:val="left"/>
        <w:rPr>
          <w:rFonts w:ascii="宋体" w:hAnsi="宋体"/>
          <w:szCs w:val="21"/>
        </w:rPr>
      </w:pPr>
      <w:r>
        <w:rPr>
          <w:rFonts w:hint="eastAsia" w:ascii="宋体" w:hAnsi="宋体"/>
          <w:szCs w:val="21"/>
        </w:rPr>
        <w:t>见附件13</w:t>
      </w:r>
    </w:p>
    <w:p>
      <w:pPr>
        <w:spacing w:line="240" w:lineRule="exact"/>
        <w:rPr>
          <w:rFonts w:ascii="宋体" w:hAnsi="宋体"/>
          <w:szCs w:val="21"/>
        </w:rPr>
      </w:pPr>
    </w:p>
    <w:p>
      <w:pPr>
        <w:spacing w:line="240" w:lineRule="exac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注：1、以上复印件均需要加盖供应商公章。</w:t>
      </w:r>
    </w:p>
    <w:p>
      <w:pPr>
        <w:adjustRightInd w:val="0"/>
        <w:snapToGrid w:val="0"/>
        <w:spacing w:line="360" w:lineRule="auto"/>
        <w:ind w:firstLine="420" w:firstLineChars="200"/>
        <w:jc w:val="left"/>
        <w:rPr>
          <w:rFonts w:ascii="宋体" w:hAnsi="宋体"/>
          <w:szCs w:val="21"/>
        </w:rPr>
        <w:sectPr>
          <w:pgSz w:w="11906" w:h="16838"/>
          <w:pgMar w:top="1440" w:right="1797" w:bottom="1440" w:left="1797" w:header="851" w:footer="992" w:gutter="0"/>
          <w:cols w:space="720" w:num="1"/>
          <w:docGrid w:linePitch="312" w:charSpace="0"/>
        </w:sectPr>
      </w:pPr>
      <w:r>
        <w:rPr>
          <w:rFonts w:hint="eastAsia" w:ascii="宋体" w:hAnsi="宋体"/>
          <w:szCs w:val="21"/>
        </w:rPr>
        <w:t>2、依法免税或不需要缴纳社会保障资金的供应商，应提供相应文件证明其依法免税或不需要缴纳社会保障资金。</w:t>
      </w:r>
    </w:p>
    <w:p>
      <w:pPr>
        <w:adjustRightInd w:val="0"/>
        <w:snapToGrid w:val="0"/>
        <w:rPr>
          <w:rFonts w:ascii="宋体" w:hAnsi="宋体"/>
          <w:sz w:val="24"/>
        </w:rPr>
      </w:pPr>
      <w:r>
        <w:rPr>
          <w:rFonts w:hint="eastAsia" w:ascii="宋体" w:hAnsi="宋体"/>
          <w:sz w:val="24"/>
        </w:rPr>
        <w:t>附件</w:t>
      </w:r>
      <w:r>
        <w:rPr>
          <w:rFonts w:ascii="宋体" w:hAnsi="宋体"/>
          <w:sz w:val="24"/>
        </w:rPr>
        <w:t>10</w:t>
      </w:r>
    </w:p>
    <w:p>
      <w:pPr>
        <w:adjustRightInd w:val="0"/>
        <w:snapToGrid w:val="0"/>
        <w:spacing w:line="360" w:lineRule="auto"/>
        <w:jc w:val="center"/>
        <w:rPr>
          <w:rFonts w:ascii="宋体" w:hAnsi="宋体"/>
          <w:b/>
          <w:sz w:val="24"/>
        </w:rPr>
      </w:pPr>
      <w:r>
        <w:rPr>
          <w:rFonts w:hint="eastAsia" w:ascii="宋体" w:hAnsi="宋体"/>
          <w:b/>
          <w:sz w:val="24"/>
        </w:rPr>
        <w:t>供应商基本情况表</w:t>
      </w:r>
    </w:p>
    <w:p>
      <w:pPr>
        <w:adjustRightInd w:val="0"/>
        <w:snapToGrid w:val="0"/>
        <w:spacing w:line="360" w:lineRule="auto"/>
        <w:rPr>
          <w:rFonts w:ascii="宋体" w:hAnsi="宋体"/>
          <w:szCs w:val="21"/>
        </w:rPr>
      </w:pPr>
      <w:r>
        <w:rPr>
          <w:rFonts w:hint="eastAsia" w:ascii="宋体" w:hAnsi="宋体"/>
          <w:szCs w:val="21"/>
        </w:rPr>
        <w:t>盖供应商单位章</w:t>
      </w:r>
    </w:p>
    <w:tbl>
      <w:tblPr>
        <w:tblStyle w:val="4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rPr>
              <w:t>供应商</w:t>
            </w:r>
            <w:r>
              <w:rPr>
                <w:rFonts w:ascii="宋体" w:hAnsi="宋体"/>
                <w:szCs w:val="21"/>
              </w:rPr>
              <w:t>名称</w:t>
            </w:r>
          </w:p>
        </w:tc>
        <w:tc>
          <w:tcPr>
            <w:tcW w:w="3960" w:type="dxa"/>
            <w:gridSpan w:val="5"/>
            <w:vAlign w:val="center"/>
          </w:tcPr>
          <w:p>
            <w:pPr>
              <w:topLinePunct/>
              <w:spacing w:line="440" w:lineRule="exact"/>
              <w:jc w:val="center"/>
              <w:rPr>
                <w:rFonts w:ascii="宋体" w:hAnsi="宋体"/>
                <w:szCs w:val="21"/>
              </w:rPr>
            </w:pPr>
          </w:p>
        </w:tc>
        <w:tc>
          <w:tcPr>
            <w:tcW w:w="1329" w:type="dxa"/>
            <w:gridSpan w:val="2"/>
            <w:vAlign w:val="center"/>
          </w:tcPr>
          <w:p>
            <w:pPr>
              <w:topLinePunct/>
              <w:spacing w:line="440" w:lineRule="exact"/>
              <w:jc w:val="center"/>
              <w:rPr>
                <w:rFonts w:ascii="宋体" w:hAnsi="宋体"/>
                <w:szCs w:val="21"/>
              </w:rPr>
            </w:pPr>
            <w:r>
              <w:rPr>
                <w:rFonts w:ascii="宋体" w:hAnsi="宋体"/>
                <w:szCs w:val="21"/>
              </w:rPr>
              <w:t>法定代表人</w:t>
            </w:r>
          </w:p>
        </w:tc>
        <w:tc>
          <w:tcPr>
            <w:tcW w:w="1596"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组织机构代码</w:t>
            </w:r>
          </w:p>
        </w:tc>
        <w:tc>
          <w:tcPr>
            <w:tcW w:w="3960" w:type="dxa"/>
            <w:gridSpan w:val="5"/>
            <w:vAlign w:val="center"/>
          </w:tcPr>
          <w:p>
            <w:pPr>
              <w:topLinePunct/>
              <w:spacing w:line="440" w:lineRule="exact"/>
              <w:jc w:val="center"/>
              <w:rPr>
                <w:rFonts w:ascii="宋体" w:hAnsi="宋体"/>
                <w:szCs w:val="21"/>
              </w:rPr>
            </w:pPr>
          </w:p>
        </w:tc>
        <w:tc>
          <w:tcPr>
            <w:tcW w:w="1329" w:type="dxa"/>
            <w:gridSpan w:val="2"/>
            <w:vAlign w:val="center"/>
          </w:tcPr>
          <w:p>
            <w:pPr>
              <w:topLinePunct/>
              <w:spacing w:line="440" w:lineRule="exact"/>
              <w:jc w:val="center"/>
              <w:rPr>
                <w:rFonts w:ascii="宋体" w:hAnsi="宋体"/>
                <w:szCs w:val="21"/>
              </w:rPr>
            </w:pPr>
            <w:r>
              <w:rPr>
                <w:rFonts w:ascii="宋体" w:hAnsi="宋体"/>
                <w:szCs w:val="21"/>
              </w:rPr>
              <w:t>邮政编码</w:t>
            </w:r>
          </w:p>
        </w:tc>
        <w:tc>
          <w:tcPr>
            <w:tcW w:w="1596"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委托代理</w:t>
            </w:r>
            <w:r>
              <w:rPr>
                <w:rFonts w:ascii="宋体" w:hAnsi="宋体"/>
                <w:szCs w:val="21"/>
              </w:rPr>
              <w:t>人</w:t>
            </w:r>
          </w:p>
        </w:tc>
        <w:tc>
          <w:tcPr>
            <w:tcW w:w="3960" w:type="dxa"/>
            <w:gridSpan w:val="5"/>
            <w:vAlign w:val="center"/>
          </w:tcPr>
          <w:p>
            <w:pPr>
              <w:topLinePunct/>
              <w:spacing w:line="440" w:lineRule="exact"/>
              <w:jc w:val="center"/>
              <w:rPr>
                <w:rFonts w:ascii="宋体" w:hAnsi="宋体"/>
                <w:szCs w:val="21"/>
              </w:rPr>
            </w:pPr>
          </w:p>
        </w:tc>
        <w:tc>
          <w:tcPr>
            <w:tcW w:w="1329" w:type="dxa"/>
            <w:gridSpan w:val="2"/>
            <w:vAlign w:val="center"/>
          </w:tcPr>
          <w:p>
            <w:pPr>
              <w:topLinePunct/>
              <w:spacing w:line="440" w:lineRule="exact"/>
              <w:jc w:val="center"/>
              <w:rPr>
                <w:rFonts w:ascii="宋体" w:hAnsi="宋体"/>
                <w:szCs w:val="21"/>
              </w:rPr>
            </w:pPr>
            <w:r>
              <w:rPr>
                <w:rFonts w:hint="eastAsia" w:ascii="宋体" w:hAnsi="宋体"/>
                <w:szCs w:val="21"/>
              </w:rPr>
              <w:t>电子邮箱</w:t>
            </w:r>
          </w:p>
        </w:tc>
        <w:tc>
          <w:tcPr>
            <w:tcW w:w="1596"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上年营业收入</w:t>
            </w:r>
          </w:p>
        </w:tc>
        <w:tc>
          <w:tcPr>
            <w:tcW w:w="3960" w:type="dxa"/>
            <w:gridSpan w:val="5"/>
            <w:vAlign w:val="center"/>
          </w:tcPr>
          <w:p>
            <w:pPr>
              <w:topLinePunct/>
              <w:spacing w:line="440" w:lineRule="exact"/>
              <w:jc w:val="center"/>
              <w:rPr>
                <w:rFonts w:ascii="宋体" w:hAnsi="宋体"/>
                <w:szCs w:val="21"/>
              </w:rPr>
            </w:pPr>
          </w:p>
        </w:tc>
        <w:tc>
          <w:tcPr>
            <w:tcW w:w="1329" w:type="dxa"/>
            <w:gridSpan w:val="2"/>
            <w:vAlign w:val="center"/>
          </w:tcPr>
          <w:p>
            <w:pPr>
              <w:topLinePunct/>
              <w:spacing w:line="440" w:lineRule="exact"/>
              <w:jc w:val="center"/>
              <w:rPr>
                <w:rFonts w:ascii="宋体" w:hAnsi="宋体"/>
                <w:szCs w:val="21"/>
              </w:rPr>
            </w:pPr>
            <w:r>
              <w:rPr>
                <w:rFonts w:hint="eastAsia" w:ascii="宋体" w:hAnsi="宋体"/>
                <w:szCs w:val="21"/>
              </w:rPr>
              <w:t>员工总人数</w:t>
            </w:r>
          </w:p>
        </w:tc>
        <w:tc>
          <w:tcPr>
            <w:tcW w:w="1596"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固定电话</w:t>
            </w:r>
          </w:p>
        </w:tc>
        <w:tc>
          <w:tcPr>
            <w:tcW w:w="3960" w:type="dxa"/>
            <w:gridSpan w:val="5"/>
            <w:vAlign w:val="center"/>
          </w:tcPr>
          <w:p>
            <w:pPr>
              <w:topLinePunct/>
              <w:spacing w:line="440" w:lineRule="exact"/>
              <w:jc w:val="center"/>
              <w:rPr>
                <w:rFonts w:ascii="宋体" w:hAnsi="宋体"/>
                <w:szCs w:val="21"/>
              </w:rPr>
            </w:pPr>
          </w:p>
        </w:tc>
        <w:tc>
          <w:tcPr>
            <w:tcW w:w="1329" w:type="dxa"/>
            <w:gridSpan w:val="2"/>
            <w:vAlign w:val="center"/>
          </w:tcPr>
          <w:p>
            <w:pPr>
              <w:topLinePunct/>
              <w:spacing w:line="440" w:lineRule="exact"/>
              <w:jc w:val="center"/>
              <w:rPr>
                <w:rFonts w:ascii="宋体" w:hAnsi="宋体"/>
                <w:szCs w:val="21"/>
              </w:rPr>
            </w:pPr>
          </w:p>
        </w:tc>
        <w:tc>
          <w:tcPr>
            <w:tcW w:w="1596"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vAlign w:val="center"/>
          </w:tcPr>
          <w:p>
            <w:pPr>
              <w:topLinePunct/>
              <w:spacing w:line="440" w:lineRule="exact"/>
              <w:jc w:val="center"/>
              <w:rPr>
                <w:rFonts w:ascii="宋体" w:hAnsi="宋体"/>
                <w:szCs w:val="21"/>
              </w:rPr>
            </w:pPr>
            <w:r>
              <w:rPr>
                <w:rFonts w:hint="eastAsia" w:ascii="宋体" w:hAnsi="宋体"/>
                <w:szCs w:val="21"/>
              </w:rPr>
              <w:t>营业执照</w:t>
            </w:r>
          </w:p>
        </w:tc>
        <w:tc>
          <w:tcPr>
            <w:tcW w:w="2044" w:type="dxa"/>
            <w:gridSpan w:val="4"/>
            <w:vAlign w:val="center"/>
          </w:tcPr>
          <w:p>
            <w:pPr>
              <w:topLinePunct/>
              <w:spacing w:line="440" w:lineRule="exact"/>
              <w:jc w:val="center"/>
              <w:rPr>
                <w:rFonts w:ascii="宋体" w:hAnsi="宋体"/>
                <w:szCs w:val="21"/>
              </w:rPr>
            </w:pPr>
            <w:r>
              <w:rPr>
                <w:rFonts w:hint="eastAsia" w:ascii="宋体" w:hAnsi="宋体"/>
                <w:szCs w:val="21"/>
              </w:rPr>
              <w:t>注册号码</w:t>
            </w:r>
          </w:p>
        </w:tc>
        <w:tc>
          <w:tcPr>
            <w:tcW w:w="1440" w:type="dxa"/>
            <w:gridSpan w:val="2"/>
            <w:vAlign w:val="center"/>
          </w:tcPr>
          <w:p>
            <w:pPr>
              <w:topLinePunct/>
              <w:spacing w:line="440" w:lineRule="exact"/>
              <w:jc w:val="center"/>
              <w:rPr>
                <w:rFonts w:ascii="宋体" w:hAnsi="宋体"/>
                <w:szCs w:val="21"/>
              </w:rPr>
            </w:pPr>
          </w:p>
        </w:tc>
        <w:tc>
          <w:tcPr>
            <w:tcW w:w="1377" w:type="dxa"/>
            <w:vAlign w:val="center"/>
          </w:tcPr>
          <w:p>
            <w:pPr>
              <w:topLinePunct/>
              <w:spacing w:line="440" w:lineRule="exact"/>
              <w:ind w:firstLine="105" w:firstLineChars="50"/>
              <w:jc w:val="center"/>
              <w:rPr>
                <w:rFonts w:ascii="宋体" w:hAnsi="宋体"/>
                <w:szCs w:val="21"/>
              </w:rPr>
            </w:pPr>
            <w:r>
              <w:rPr>
                <w:rFonts w:hint="eastAsia" w:ascii="宋体" w:hAnsi="宋体"/>
                <w:szCs w:val="21"/>
              </w:rPr>
              <w:t>注册地址</w:t>
            </w:r>
          </w:p>
        </w:tc>
        <w:tc>
          <w:tcPr>
            <w:tcW w:w="2925" w:type="dxa"/>
            <w:gridSpan w:val="3"/>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pPr>
              <w:topLinePunct/>
              <w:spacing w:line="440" w:lineRule="exact"/>
              <w:jc w:val="center"/>
              <w:rPr>
                <w:rFonts w:ascii="宋体" w:hAnsi="宋体"/>
                <w:szCs w:val="21"/>
              </w:rPr>
            </w:pPr>
          </w:p>
        </w:tc>
        <w:tc>
          <w:tcPr>
            <w:tcW w:w="2044" w:type="dxa"/>
            <w:gridSpan w:val="4"/>
            <w:vAlign w:val="center"/>
          </w:tcPr>
          <w:p>
            <w:pPr>
              <w:topLinePunct/>
              <w:spacing w:line="440" w:lineRule="exact"/>
              <w:jc w:val="center"/>
              <w:rPr>
                <w:rFonts w:ascii="宋体" w:hAnsi="宋体"/>
                <w:szCs w:val="21"/>
              </w:rPr>
            </w:pPr>
            <w:r>
              <w:rPr>
                <w:rFonts w:hint="eastAsia" w:ascii="宋体" w:hAnsi="宋体"/>
                <w:szCs w:val="21"/>
              </w:rPr>
              <w:t>发证机关</w:t>
            </w:r>
          </w:p>
        </w:tc>
        <w:tc>
          <w:tcPr>
            <w:tcW w:w="1440" w:type="dxa"/>
            <w:gridSpan w:val="2"/>
            <w:vAlign w:val="center"/>
          </w:tcPr>
          <w:p>
            <w:pPr>
              <w:topLinePunct/>
              <w:spacing w:line="440" w:lineRule="exact"/>
              <w:jc w:val="center"/>
              <w:rPr>
                <w:rFonts w:ascii="宋体" w:hAnsi="宋体"/>
                <w:szCs w:val="21"/>
              </w:rPr>
            </w:pPr>
          </w:p>
        </w:tc>
        <w:tc>
          <w:tcPr>
            <w:tcW w:w="1377" w:type="dxa"/>
            <w:vAlign w:val="center"/>
          </w:tcPr>
          <w:p>
            <w:pPr>
              <w:topLinePunct/>
              <w:spacing w:line="440" w:lineRule="exact"/>
              <w:ind w:firstLine="105" w:firstLineChars="50"/>
              <w:jc w:val="center"/>
              <w:rPr>
                <w:rFonts w:ascii="宋体" w:hAnsi="宋体"/>
                <w:szCs w:val="21"/>
              </w:rPr>
            </w:pPr>
            <w:r>
              <w:rPr>
                <w:rFonts w:hint="eastAsia" w:ascii="宋体" w:hAnsi="宋体"/>
                <w:szCs w:val="21"/>
              </w:rPr>
              <w:t>发证日期</w:t>
            </w:r>
          </w:p>
        </w:tc>
        <w:tc>
          <w:tcPr>
            <w:tcW w:w="2925" w:type="dxa"/>
            <w:gridSpan w:val="3"/>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pPr>
              <w:topLinePunct/>
              <w:spacing w:line="440" w:lineRule="exact"/>
              <w:jc w:val="center"/>
              <w:rPr>
                <w:rFonts w:ascii="宋体" w:hAnsi="宋体"/>
                <w:szCs w:val="21"/>
              </w:rPr>
            </w:pPr>
          </w:p>
        </w:tc>
        <w:tc>
          <w:tcPr>
            <w:tcW w:w="2044" w:type="dxa"/>
            <w:gridSpan w:val="4"/>
            <w:vAlign w:val="center"/>
          </w:tcPr>
          <w:p>
            <w:pPr>
              <w:topLinePunct/>
              <w:spacing w:line="440" w:lineRule="exact"/>
              <w:jc w:val="center"/>
              <w:rPr>
                <w:rFonts w:ascii="宋体" w:hAnsi="宋体"/>
                <w:szCs w:val="21"/>
              </w:rPr>
            </w:pPr>
            <w:r>
              <w:rPr>
                <w:rFonts w:hint="eastAsia" w:ascii="宋体" w:hAnsi="宋体"/>
                <w:szCs w:val="21"/>
              </w:rPr>
              <w:t>营业范围（主营）</w:t>
            </w:r>
          </w:p>
        </w:tc>
        <w:tc>
          <w:tcPr>
            <w:tcW w:w="5742" w:type="dxa"/>
            <w:gridSpan w:val="6"/>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pPr>
              <w:topLinePunct/>
              <w:spacing w:line="440" w:lineRule="exact"/>
              <w:jc w:val="center"/>
              <w:rPr>
                <w:rFonts w:ascii="宋体" w:hAnsi="宋体"/>
                <w:szCs w:val="21"/>
              </w:rPr>
            </w:pPr>
          </w:p>
        </w:tc>
        <w:tc>
          <w:tcPr>
            <w:tcW w:w="2044" w:type="dxa"/>
            <w:gridSpan w:val="4"/>
            <w:vAlign w:val="center"/>
          </w:tcPr>
          <w:p>
            <w:pPr>
              <w:topLinePunct/>
              <w:spacing w:line="440" w:lineRule="exact"/>
              <w:jc w:val="center"/>
              <w:rPr>
                <w:rFonts w:ascii="宋体" w:hAnsi="宋体"/>
                <w:szCs w:val="21"/>
              </w:rPr>
            </w:pPr>
            <w:r>
              <w:rPr>
                <w:rFonts w:hint="eastAsia" w:ascii="宋体" w:hAnsi="宋体"/>
                <w:szCs w:val="21"/>
              </w:rPr>
              <w:t>营业范围（兼营）</w:t>
            </w:r>
          </w:p>
        </w:tc>
        <w:tc>
          <w:tcPr>
            <w:tcW w:w="5742" w:type="dxa"/>
            <w:gridSpan w:val="6"/>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pPr>
              <w:topLinePunct/>
              <w:spacing w:line="440" w:lineRule="exact"/>
              <w:jc w:val="center"/>
              <w:rPr>
                <w:rFonts w:ascii="宋体" w:hAnsi="宋体"/>
                <w:szCs w:val="21"/>
              </w:rPr>
            </w:pPr>
            <w:r>
              <w:rPr>
                <w:rFonts w:hint="eastAsia" w:ascii="宋体" w:hAnsi="宋体"/>
                <w:szCs w:val="21"/>
              </w:rPr>
              <w:t>基本账户开户行及帐号</w:t>
            </w:r>
          </w:p>
        </w:tc>
        <w:tc>
          <w:tcPr>
            <w:tcW w:w="5742" w:type="dxa"/>
            <w:gridSpan w:val="6"/>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pPr>
              <w:topLinePunct/>
              <w:spacing w:line="440" w:lineRule="exact"/>
              <w:jc w:val="center"/>
              <w:rPr>
                <w:rFonts w:ascii="宋体" w:hAnsi="宋体"/>
                <w:szCs w:val="21"/>
              </w:rPr>
            </w:pPr>
            <w:r>
              <w:rPr>
                <w:rFonts w:hint="eastAsia" w:ascii="宋体" w:hAnsi="宋体"/>
                <w:szCs w:val="21"/>
              </w:rPr>
              <w:t>税务登记机关</w:t>
            </w:r>
          </w:p>
        </w:tc>
        <w:tc>
          <w:tcPr>
            <w:tcW w:w="5742" w:type="dxa"/>
            <w:gridSpan w:val="6"/>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pPr>
              <w:topLinePunct/>
              <w:spacing w:line="440" w:lineRule="exact"/>
              <w:jc w:val="center"/>
              <w:rPr>
                <w:rFonts w:ascii="宋体" w:hAnsi="宋体"/>
                <w:szCs w:val="21"/>
              </w:rPr>
            </w:pPr>
            <w:r>
              <w:rPr>
                <w:rFonts w:hint="eastAsia" w:ascii="宋体" w:hAnsi="宋体"/>
                <w:szCs w:val="21"/>
              </w:rPr>
              <w:t>资质能力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pPr>
              <w:topLinePunct/>
              <w:spacing w:line="440" w:lineRule="exact"/>
              <w:jc w:val="center"/>
              <w:rPr>
                <w:rFonts w:ascii="宋体" w:hAnsi="宋体"/>
                <w:szCs w:val="21"/>
              </w:rPr>
            </w:pPr>
            <w:r>
              <w:rPr>
                <w:rFonts w:ascii="宋体" w:hAnsi="宋体"/>
                <w:szCs w:val="21"/>
              </w:rPr>
              <w:t>资质</w:t>
            </w:r>
            <w:r>
              <w:rPr>
                <w:rFonts w:hint="eastAsia" w:ascii="宋体" w:hAnsi="宋体"/>
                <w:szCs w:val="21"/>
              </w:rPr>
              <w:t>名称</w:t>
            </w:r>
          </w:p>
        </w:tc>
        <w:tc>
          <w:tcPr>
            <w:tcW w:w="2160" w:type="dxa"/>
            <w:gridSpan w:val="2"/>
            <w:vAlign w:val="center"/>
          </w:tcPr>
          <w:p>
            <w:pPr>
              <w:topLinePunct/>
              <w:spacing w:line="440" w:lineRule="exact"/>
              <w:jc w:val="center"/>
              <w:rPr>
                <w:rFonts w:ascii="宋体" w:hAnsi="宋体"/>
                <w:szCs w:val="21"/>
              </w:rPr>
            </w:pPr>
            <w:r>
              <w:rPr>
                <w:rFonts w:ascii="宋体" w:hAnsi="宋体"/>
                <w:szCs w:val="21"/>
              </w:rPr>
              <w:t>等级</w:t>
            </w:r>
          </w:p>
        </w:tc>
        <w:tc>
          <w:tcPr>
            <w:tcW w:w="2160" w:type="dxa"/>
            <w:gridSpan w:val="3"/>
            <w:vAlign w:val="center"/>
          </w:tcPr>
          <w:p>
            <w:pPr>
              <w:topLinePunct/>
              <w:spacing w:line="440" w:lineRule="exact"/>
              <w:jc w:val="center"/>
              <w:rPr>
                <w:rFonts w:ascii="宋体" w:hAnsi="宋体"/>
                <w:szCs w:val="21"/>
              </w:rPr>
            </w:pPr>
            <w:r>
              <w:rPr>
                <w:rFonts w:hint="eastAsia" w:ascii="宋体" w:hAnsi="宋体"/>
                <w:szCs w:val="21"/>
              </w:rPr>
              <w:t>发证机关</w:t>
            </w:r>
          </w:p>
        </w:tc>
        <w:tc>
          <w:tcPr>
            <w:tcW w:w="2205" w:type="dxa"/>
            <w:gridSpan w:val="2"/>
            <w:vAlign w:val="center"/>
          </w:tcPr>
          <w:p>
            <w:pPr>
              <w:topLinePunct/>
              <w:spacing w:line="440" w:lineRule="exact"/>
              <w:jc w:val="center"/>
              <w:rPr>
                <w:rFonts w:ascii="宋体" w:hAnsi="宋体"/>
                <w:szCs w:val="21"/>
              </w:rPr>
            </w:pPr>
            <w:r>
              <w:rPr>
                <w:rFonts w:hint="eastAsia" w:ascii="宋体" w:hAnsi="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pPr>
              <w:topLinePunct/>
              <w:spacing w:line="440" w:lineRule="exact"/>
              <w:jc w:val="center"/>
              <w:rPr>
                <w:rFonts w:ascii="宋体" w:hAnsi="宋体"/>
                <w:szCs w:val="21"/>
              </w:rPr>
            </w:pPr>
          </w:p>
        </w:tc>
        <w:tc>
          <w:tcPr>
            <w:tcW w:w="2160" w:type="dxa"/>
            <w:gridSpan w:val="2"/>
            <w:vAlign w:val="center"/>
          </w:tcPr>
          <w:p>
            <w:pPr>
              <w:topLinePunct/>
              <w:spacing w:line="440" w:lineRule="exact"/>
              <w:jc w:val="center"/>
              <w:rPr>
                <w:rFonts w:ascii="宋体" w:hAnsi="宋体"/>
                <w:szCs w:val="21"/>
              </w:rPr>
            </w:pPr>
          </w:p>
        </w:tc>
        <w:tc>
          <w:tcPr>
            <w:tcW w:w="2160" w:type="dxa"/>
            <w:gridSpan w:val="3"/>
            <w:vAlign w:val="center"/>
          </w:tcPr>
          <w:p>
            <w:pPr>
              <w:topLinePunct/>
              <w:spacing w:line="440" w:lineRule="exact"/>
              <w:jc w:val="center"/>
              <w:rPr>
                <w:rFonts w:ascii="宋体" w:hAnsi="宋体"/>
                <w:szCs w:val="21"/>
              </w:rPr>
            </w:pPr>
          </w:p>
        </w:tc>
        <w:tc>
          <w:tcPr>
            <w:tcW w:w="2205"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pPr>
              <w:topLinePunct/>
              <w:spacing w:line="440" w:lineRule="exact"/>
              <w:jc w:val="center"/>
              <w:rPr>
                <w:rFonts w:ascii="宋体" w:hAnsi="宋体"/>
                <w:szCs w:val="21"/>
              </w:rPr>
            </w:pPr>
          </w:p>
        </w:tc>
        <w:tc>
          <w:tcPr>
            <w:tcW w:w="2160" w:type="dxa"/>
            <w:gridSpan w:val="2"/>
            <w:vAlign w:val="center"/>
          </w:tcPr>
          <w:p>
            <w:pPr>
              <w:topLinePunct/>
              <w:spacing w:line="440" w:lineRule="exact"/>
              <w:jc w:val="center"/>
              <w:rPr>
                <w:rFonts w:ascii="宋体" w:hAnsi="宋体"/>
                <w:szCs w:val="21"/>
              </w:rPr>
            </w:pPr>
          </w:p>
        </w:tc>
        <w:tc>
          <w:tcPr>
            <w:tcW w:w="2160" w:type="dxa"/>
            <w:gridSpan w:val="3"/>
            <w:vAlign w:val="center"/>
          </w:tcPr>
          <w:p>
            <w:pPr>
              <w:topLinePunct/>
              <w:spacing w:line="440" w:lineRule="exact"/>
              <w:jc w:val="center"/>
              <w:rPr>
                <w:rFonts w:ascii="宋体" w:hAnsi="宋体"/>
                <w:szCs w:val="21"/>
              </w:rPr>
            </w:pPr>
          </w:p>
        </w:tc>
        <w:tc>
          <w:tcPr>
            <w:tcW w:w="2205"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pPr>
              <w:topLinePunct/>
              <w:spacing w:line="440" w:lineRule="exact"/>
              <w:jc w:val="center"/>
              <w:rPr>
                <w:rFonts w:ascii="宋体" w:hAnsi="宋体"/>
                <w:szCs w:val="21"/>
              </w:rPr>
            </w:pPr>
            <w:r>
              <w:rPr>
                <w:rFonts w:hint="eastAsia" w:ascii="宋体" w:hAnsi="宋体"/>
                <w:szCs w:val="21"/>
              </w:rPr>
              <w:t>供应商近三年项目业绩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pPr>
              <w:topLinePunct/>
              <w:spacing w:line="440" w:lineRule="exact"/>
              <w:jc w:val="center"/>
              <w:rPr>
                <w:rFonts w:ascii="宋体" w:hAnsi="宋体"/>
                <w:szCs w:val="21"/>
              </w:rPr>
            </w:pPr>
            <w:r>
              <w:rPr>
                <w:rFonts w:hint="eastAsia" w:ascii="宋体" w:hAnsi="宋体"/>
                <w:szCs w:val="21"/>
              </w:rPr>
              <w:t>项目业绩名称</w:t>
            </w:r>
          </w:p>
        </w:tc>
        <w:tc>
          <w:tcPr>
            <w:tcW w:w="2160" w:type="dxa"/>
            <w:gridSpan w:val="2"/>
            <w:vAlign w:val="center"/>
          </w:tcPr>
          <w:p>
            <w:pPr>
              <w:topLinePunct/>
              <w:spacing w:line="440" w:lineRule="exact"/>
              <w:jc w:val="center"/>
              <w:rPr>
                <w:rFonts w:ascii="宋体" w:hAnsi="宋体"/>
                <w:szCs w:val="21"/>
              </w:rPr>
            </w:pPr>
            <w:r>
              <w:rPr>
                <w:rFonts w:hint="eastAsia" w:ascii="宋体" w:hAnsi="宋体"/>
                <w:szCs w:val="21"/>
              </w:rPr>
              <w:t>项目地点、起止时间</w:t>
            </w:r>
          </w:p>
        </w:tc>
        <w:tc>
          <w:tcPr>
            <w:tcW w:w="2160" w:type="dxa"/>
            <w:gridSpan w:val="3"/>
            <w:vAlign w:val="center"/>
          </w:tcPr>
          <w:p>
            <w:pPr>
              <w:topLinePunct/>
              <w:spacing w:line="440" w:lineRule="exact"/>
              <w:jc w:val="center"/>
              <w:rPr>
                <w:rFonts w:ascii="宋体" w:hAnsi="宋体"/>
                <w:szCs w:val="21"/>
              </w:rPr>
            </w:pPr>
            <w:r>
              <w:rPr>
                <w:rFonts w:hint="eastAsia" w:ascii="宋体" w:hAnsi="宋体"/>
                <w:szCs w:val="21"/>
              </w:rPr>
              <w:t>合同内容、金额</w:t>
            </w:r>
          </w:p>
        </w:tc>
        <w:tc>
          <w:tcPr>
            <w:tcW w:w="2205" w:type="dxa"/>
            <w:gridSpan w:val="2"/>
            <w:vAlign w:val="center"/>
          </w:tcPr>
          <w:p>
            <w:pPr>
              <w:topLinePunct/>
              <w:spacing w:line="440" w:lineRule="exact"/>
              <w:jc w:val="center"/>
              <w:rPr>
                <w:rFonts w:ascii="宋体" w:hAnsi="宋体"/>
                <w:szCs w:val="21"/>
              </w:rPr>
            </w:pPr>
            <w:r>
              <w:rPr>
                <w:rFonts w:hint="eastAsia" w:ascii="宋体" w:hAnsi="宋体"/>
                <w:szCs w:val="21"/>
              </w:rPr>
              <w:t>甲方联系人及电话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pPr>
              <w:topLinePunct/>
              <w:spacing w:line="440" w:lineRule="exact"/>
              <w:jc w:val="center"/>
              <w:rPr>
                <w:rFonts w:ascii="宋体" w:hAnsi="宋体"/>
                <w:szCs w:val="21"/>
              </w:rPr>
            </w:pPr>
          </w:p>
        </w:tc>
        <w:tc>
          <w:tcPr>
            <w:tcW w:w="2160" w:type="dxa"/>
            <w:gridSpan w:val="2"/>
            <w:vAlign w:val="center"/>
          </w:tcPr>
          <w:p>
            <w:pPr>
              <w:topLinePunct/>
              <w:spacing w:line="440" w:lineRule="exact"/>
              <w:jc w:val="center"/>
              <w:rPr>
                <w:rFonts w:ascii="宋体" w:hAnsi="宋体"/>
                <w:szCs w:val="21"/>
              </w:rPr>
            </w:pPr>
          </w:p>
        </w:tc>
        <w:tc>
          <w:tcPr>
            <w:tcW w:w="2160" w:type="dxa"/>
            <w:gridSpan w:val="3"/>
            <w:vAlign w:val="center"/>
          </w:tcPr>
          <w:p>
            <w:pPr>
              <w:topLinePunct/>
              <w:spacing w:line="440" w:lineRule="exact"/>
              <w:jc w:val="center"/>
              <w:rPr>
                <w:rFonts w:ascii="宋体" w:hAnsi="宋体"/>
                <w:szCs w:val="21"/>
              </w:rPr>
            </w:pPr>
          </w:p>
        </w:tc>
        <w:tc>
          <w:tcPr>
            <w:tcW w:w="2205"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pPr>
              <w:topLinePunct/>
              <w:spacing w:line="440" w:lineRule="exact"/>
              <w:jc w:val="center"/>
              <w:rPr>
                <w:rFonts w:ascii="宋体" w:hAnsi="宋体"/>
                <w:szCs w:val="21"/>
              </w:rPr>
            </w:pPr>
          </w:p>
        </w:tc>
        <w:tc>
          <w:tcPr>
            <w:tcW w:w="2160" w:type="dxa"/>
            <w:gridSpan w:val="2"/>
            <w:vAlign w:val="center"/>
          </w:tcPr>
          <w:p>
            <w:pPr>
              <w:topLinePunct/>
              <w:spacing w:line="440" w:lineRule="exact"/>
              <w:jc w:val="center"/>
              <w:rPr>
                <w:rFonts w:ascii="宋体" w:hAnsi="宋体"/>
                <w:szCs w:val="21"/>
              </w:rPr>
            </w:pPr>
          </w:p>
        </w:tc>
        <w:tc>
          <w:tcPr>
            <w:tcW w:w="2160" w:type="dxa"/>
            <w:gridSpan w:val="3"/>
            <w:vAlign w:val="center"/>
          </w:tcPr>
          <w:p>
            <w:pPr>
              <w:topLinePunct/>
              <w:spacing w:line="440" w:lineRule="exact"/>
              <w:jc w:val="center"/>
              <w:rPr>
                <w:rFonts w:ascii="宋体" w:hAnsi="宋体"/>
                <w:szCs w:val="21"/>
              </w:rPr>
            </w:pPr>
          </w:p>
        </w:tc>
        <w:tc>
          <w:tcPr>
            <w:tcW w:w="2205"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pPr>
              <w:topLinePunct/>
              <w:spacing w:line="440" w:lineRule="exact"/>
              <w:jc w:val="center"/>
              <w:rPr>
                <w:rFonts w:ascii="宋体" w:hAnsi="宋体"/>
                <w:szCs w:val="21"/>
              </w:rPr>
            </w:pPr>
          </w:p>
        </w:tc>
        <w:tc>
          <w:tcPr>
            <w:tcW w:w="2160" w:type="dxa"/>
            <w:gridSpan w:val="2"/>
            <w:vAlign w:val="center"/>
          </w:tcPr>
          <w:p>
            <w:pPr>
              <w:topLinePunct/>
              <w:spacing w:line="440" w:lineRule="exact"/>
              <w:jc w:val="center"/>
              <w:rPr>
                <w:rFonts w:ascii="宋体" w:hAnsi="宋体"/>
                <w:szCs w:val="21"/>
              </w:rPr>
            </w:pPr>
          </w:p>
        </w:tc>
        <w:tc>
          <w:tcPr>
            <w:tcW w:w="2160" w:type="dxa"/>
            <w:gridSpan w:val="3"/>
            <w:vAlign w:val="center"/>
          </w:tcPr>
          <w:p>
            <w:pPr>
              <w:topLinePunct/>
              <w:spacing w:line="440" w:lineRule="exact"/>
              <w:jc w:val="center"/>
              <w:rPr>
                <w:rFonts w:ascii="宋体" w:hAnsi="宋体"/>
                <w:szCs w:val="21"/>
              </w:rPr>
            </w:pPr>
          </w:p>
        </w:tc>
        <w:tc>
          <w:tcPr>
            <w:tcW w:w="2205"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vAlign w:val="center"/>
          </w:tcPr>
          <w:p>
            <w:pPr>
              <w:topLinePunct/>
              <w:spacing w:line="440" w:lineRule="exact"/>
              <w:jc w:val="center"/>
              <w:rPr>
                <w:rFonts w:ascii="宋体" w:hAnsi="宋体"/>
                <w:szCs w:val="21"/>
              </w:rPr>
            </w:pPr>
            <w:r>
              <w:rPr>
                <w:rFonts w:ascii="宋体" w:hAnsi="宋体"/>
                <w:szCs w:val="21"/>
              </w:rPr>
              <w:t>备注</w:t>
            </w:r>
          </w:p>
        </w:tc>
        <w:tc>
          <w:tcPr>
            <w:tcW w:w="7247" w:type="dxa"/>
            <w:gridSpan w:val="9"/>
            <w:vAlign w:val="center"/>
          </w:tcPr>
          <w:p>
            <w:pPr>
              <w:topLinePunct/>
              <w:spacing w:line="440" w:lineRule="exact"/>
              <w:rPr>
                <w:rFonts w:ascii="宋体" w:hAnsi="宋体"/>
                <w:szCs w:val="21"/>
              </w:rPr>
            </w:pPr>
            <w:r>
              <w:rPr>
                <w:rFonts w:hint="eastAsia" w:ascii="宋体" w:hAnsi="宋体"/>
                <w:szCs w:val="21"/>
              </w:rPr>
              <w:t>后附项目业绩证明材料</w:t>
            </w:r>
          </w:p>
        </w:tc>
      </w:tr>
    </w:tbl>
    <w:p>
      <w:pPr>
        <w:adjustRightInd w:val="0"/>
        <w:snapToGrid w:val="0"/>
        <w:spacing w:line="360" w:lineRule="auto"/>
        <w:jc w:val="center"/>
        <w:rPr>
          <w:rFonts w:ascii="宋体" w:hAnsi="宋体"/>
          <w:sz w:val="24"/>
        </w:rPr>
      </w:pPr>
    </w:p>
    <w:p>
      <w:pPr>
        <w:spacing w:line="480" w:lineRule="exact"/>
        <w:rPr>
          <w:rFonts w:ascii="宋体" w:hAnsi="宋体"/>
          <w:sz w:val="32"/>
          <w:szCs w:val="32"/>
        </w:rPr>
      </w:pPr>
    </w:p>
    <w:p>
      <w:pPr>
        <w:spacing w:line="480" w:lineRule="exact"/>
        <w:rPr>
          <w:rFonts w:ascii="宋体" w:hAnsi="宋体"/>
          <w:sz w:val="32"/>
          <w:szCs w:val="32"/>
        </w:rPr>
        <w:sectPr>
          <w:pgSz w:w="11906" w:h="16838"/>
          <w:pgMar w:top="1440" w:right="1797" w:bottom="1440" w:left="1797" w:header="851" w:footer="992" w:gutter="0"/>
          <w:cols w:space="720" w:num="1"/>
          <w:docGrid w:linePitch="312" w:charSpace="0"/>
        </w:sectPr>
      </w:pPr>
    </w:p>
    <w:p>
      <w:pPr>
        <w:adjustRightInd w:val="0"/>
        <w:snapToGrid w:val="0"/>
        <w:spacing w:line="480" w:lineRule="auto"/>
        <w:jc w:val="left"/>
        <w:rPr>
          <w:rFonts w:ascii="宋体" w:hAnsi="宋体"/>
          <w:bCs/>
          <w:sz w:val="24"/>
        </w:rPr>
      </w:pPr>
      <w:r>
        <w:rPr>
          <w:rFonts w:hint="eastAsia" w:ascii="宋体" w:hAnsi="宋体"/>
          <w:bCs/>
          <w:sz w:val="24"/>
        </w:rPr>
        <w:t>附件1</w:t>
      </w:r>
      <w:r>
        <w:rPr>
          <w:rFonts w:ascii="宋体" w:hAnsi="宋体"/>
          <w:bCs/>
          <w:sz w:val="24"/>
        </w:rPr>
        <w:t>1</w:t>
      </w:r>
    </w:p>
    <w:p>
      <w:pPr>
        <w:adjustRightInd w:val="0"/>
        <w:snapToGrid w:val="0"/>
        <w:spacing w:line="360" w:lineRule="auto"/>
        <w:ind w:firstLine="562" w:firstLineChars="200"/>
        <w:jc w:val="center"/>
        <w:rPr>
          <w:rFonts w:ascii="宋体" w:hAnsi="宋体"/>
          <w:b/>
          <w:sz w:val="28"/>
          <w:szCs w:val="28"/>
        </w:rPr>
      </w:pPr>
      <w:r>
        <w:rPr>
          <w:rFonts w:hint="eastAsia" w:ascii="宋体" w:hAnsi="宋体"/>
          <w:b/>
          <w:sz w:val="28"/>
          <w:szCs w:val="28"/>
        </w:rPr>
        <w:t>具备履行合同所必需的设备和专业技术能力的承诺</w:t>
      </w:r>
    </w:p>
    <w:p>
      <w:pPr>
        <w:adjustRightInd w:val="0"/>
        <w:snapToGrid w:val="0"/>
        <w:spacing w:line="360" w:lineRule="auto"/>
        <w:ind w:firstLine="560" w:firstLineChars="200"/>
        <w:jc w:val="center"/>
        <w:rPr>
          <w:rFonts w:ascii="宋体" w:hAnsi="宋体"/>
          <w:sz w:val="28"/>
          <w:szCs w:val="28"/>
        </w:rPr>
      </w:pPr>
    </w:p>
    <w:p>
      <w:pPr>
        <w:autoSpaceDE w:val="0"/>
        <w:autoSpaceDN w:val="0"/>
        <w:adjustRightInd w:val="0"/>
        <w:spacing w:line="440" w:lineRule="exact"/>
        <w:jc w:val="left"/>
        <w:rPr>
          <w:rFonts w:ascii="宋体" w:cs="宋体"/>
          <w:kern w:val="0"/>
          <w:szCs w:val="21"/>
        </w:rPr>
      </w:pPr>
      <w:r>
        <w:rPr>
          <w:rFonts w:hint="eastAsia" w:ascii="宋体" w:cs="宋体"/>
          <w:kern w:val="0"/>
          <w:szCs w:val="21"/>
        </w:rPr>
        <w:t>本供应商郑重声明：</w:t>
      </w:r>
      <w:r>
        <w:rPr>
          <w:rFonts w:ascii="宋体" w:cs="宋体"/>
          <w:kern w:val="0"/>
          <w:szCs w:val="21"/>
        </w:rPr>
        <w:t xml:space="preserve"> </w:t>
      </w:r>
    </w:p>
    <w:p>
      <w:pPr>
        <w:autoSpaceDE w:val="0"/>
        <w:autoSpaceDN w:val="0"/>
        <w:adjustRightInd w:val="0"/>
        <w:spacing w:line="440" w:lineRule="exact"/>
        <w:ind w:left="420"/>
        <w:jc w:val="left"/>
        <w:rPr>
          <w:rFonts w:ascii="宋体" w:cs="宋体"/>
          <w:kern w:val="0"/>
          <w:szCs w:val="21"/>
        </w:rPr>
      </w:pPr>
    </w:p>
    <w:p>
      <w:pPr>
        <w:autoSpaceDE w:val="0"/>
        <w:autoSpaceDN w:val="0"/>
        <w:adjustRightInd w:val="0"/>
        <w:spacing w:line="440" w:lineRule="exact"/>
        <w:ind w:firstLine="420" w:firstLineChars="200"/>
        <w:jc w:val="left"/>
        <w:rPr>
          <w:rFonts w:ascii="宋体" w:cs="宋体"/>
          <w:kern w:val="0"/>
          <w:szCs w:val="21"/>
        </w:rPr>
      </w:pPr>
      <w:r>
        <w:rPr>
          <w:rFonts w:hint="eastAsia" w:ascii="宋体" w:cs="宋体"/>
          <w:kern w:val="0"/>
          <w:szCs w:val="21"/>
        </w:rPr>
        <w:t>本公司（或单位）具备本项目履行合同所必需的设备和专业技术能力，特此承诺。</w:t>
      </w:r>
      <w:r>
        <w:rPr>
          <w:rFonts w:ascii="宋体" w:cs="宋体"/>
          <w:kern w:val="0"/>
          <w:szCs w:val="21"/>
        </w:rPr>
        <w:t xml:space="preserve"> </w:t>
      </w:r>
    </w:p>
    <w:p>
      <w:pPr>
        <w:autoSpaceDE w:val="0"/>
        <w:autoSpaceDN w:val="0"/>
        <w:adjustRightInd w:val="0"/>
        <w:spacing w:line="440" w:lineRule="exact"/>
        <w:jc w:val="left"/>
        <w:rPr>
          <w:rFonts w:ascii="宋体" w:cs="宋体"/>
          <w:kern w:val="0"/>
          <w:szCs w:val="21"/>
        </w:rPr>
      </w:pPr>
    </w:p>
    <w:p>
      <w:pPr>
        <w:adjustRightInd w:val="0"/>
        <w:snapToGrid w:val="0"/>
        <w:spacing w:line="360" w:lineRule="auto"/>
        <w:rPr>
          <w:rFonts w:ascii="宋体" w:hAnsi="宋体"/>
          <w:szCs w:val="21"/>
        </w:rPr>
      </w:pPr>
      <w:r>
        <w:rPr>
          <w:rFonts w:hint="eastAsia" w:ascii="宋体" w:hAnsi="宋体"/>
          <w:szCs w:val="21"/>
        </w:rPr>
        <w:t>供应商（盖单位章）：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bCs/>
          <w:szCs w:val="21"/>
        </w:rPr>
        <w:t>日</w:t>
      </w:r>
    </w:p>
    <w:p>
      <w:pPr>
        <w:widowControl/>
        <w:adjustRightInd w:val="0"/>
        <w:snapToGrid w:val="0"/>
        <w:spacing w:line="360" w:lineRule="auto"/>
        <w:ind w:firstLine="444" w:firstLineChars="200"/>
        <w:jc w:val="left"/>
        <w:rPr>
          <w:rFonts w:ascii="宋体" w:hAnsi="宋体" w:cs="宋体"/>
          <w:spacing w:val="6"/>
          <w:kern w:val="0"/>
          <w:szCs w:val="21"/>
        </w:rPr>
        <w:sectPr>
          <w:pgSz w:w="11906" w:h="16838"/>
          <w:pgMar w:top="1440" w:right="1797" w:bottom="1440" w:left="1797" w:header="851" w:footer="992" w:gutter="0"/>
          <w:cols w:space="720" w:num="1"/>
          <w:docGrid w:linePitch="312" w:charSpace="0"/>
        </w:sectPr>
      </w:pPr>
    </w:p>
    <w:p>
      <w:pPr>
        <w:adjustRightInd w:val="0"/>
        <w:snapToGrid w:val="0"/>
        <w:rPr>
          <w:rFonts w:ascii="宋体" w:hAnsi="宋体"/>
          <w:sz w:val="24"/>
        </w:rPr>
      </w:pPr>
      <w:r>
        <w:rPr>
          <w:rFonts w:hint="eastAsia" w:ascii="宋体" w:hAnsi="宋体"/>
          <w:sz w:val="24"/>
        </w:rPr>
        <w:t>附件1</w:t>
      </w:r>
      <w:r>
        <w:rPr>
          <w:rFonts w:ascii="宋体" w:hAnsi="宋体"/>
          <w:sz w:val="24"/>
        </w:rPr>
        <w:t>2</w:t>
      </w:r>
    </w:p>
    <w:p>
      <w:pPr>
        <w:adjustRightInd w:val="0"/>
        <w:snapToGrid w:val="0"/>
        <w:spacing w:before="156" w:beforeLines="50" w:line="360" w:lineRule="auto"/>
        <w:rPr>
          <w:rFonts w:ascii="宋体" w:hAnsi="宋体"/>
          <w:b/>
        </w:rPr>
      </w:pPr>
    </w:p>
    <w:p>
      <w:pPr>
        <w:adjustRightInd w:val="0"/>
        <w:snapToGrid w:val="0"/>
        <w:spacing w:line="360" w:lineRule="auto"/>
        <w:ind w:firstLine="562" w:firstLineChars="200"/>
        <w:jc w:val="center"/>
        <w:rPr>
          <w:rFonts w:ascii="宋体" w:hAnsi="宋体"/>
          <w:b/>
          <w:sz w:val="28"/>
          <w:szCs w:val="28"/>
        </w:rPr>
      </w:pPr>
      <w:r>
        <w:rPr>
          <w:rFonts w:hint="eastAsia" w:ascii="宋体" w:hAnsi="宋体"/>
          <w:b/>
          <w:sz w:val="28"/>
          <w:szCs w:val="28"/>
        </w:rPr>
        <w:t>无重大违法记录声明书</w:t>
      </w:r>
    </w:p>
    <w:p>
      <w:pPr>
        <w:widowControl/>
        <w:adjustRightInd w:val="0"/>
        <w:snapToGrid w:val="0"/>
        <w:spacing w:line="360" w:lineRule="auto"/>
        <w:jc w:val="center"/>
        <w:rPr>
          <w:rFonts w:ascii="宋体" w:hAnsi="宋体"/>
          <w:szCs w:val="21"/>
        </w:rPr>
      </w:pPr>
    </w:p>
    <w:p>
      <w:pPr>
        <w:adjustRightInd w:val="0"/>
        <w:snapToGrid w:val="0"/>
        <w:spacing w:line="360" w:lineRule="auto"/>
        <w:rPr>
          <w:rFonts w:ascii="宋体" w:hAnsi="宋体"/>
          <w:szCs w:val="21"/>
        </w:rPr>
      </w:pPr>
      <w:r>
        <w:rPr>
          <w:rFonts w:hint="eastAsia" w:ascii="宋体" w:hAnsi="宋体"/>
          <w:szCs w:val="21"/>
          <w:u w:val="single"/>
        </w:rPr>
        <w:t xml:space="preserve">（采购人）         </w:t>
      </w:r>
      <w:r>
        <w:rPr>
          <w:rFonts w:hint="eastAsia" w:ascii="宋体" w:hAnsi="宋体"/>
          <w:szCs w:val="21"/>
        </w:rPr>
        <w:t>：</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我公司参与</w:t>
      </w:r>
      <w:r>
        <w:rPr>
          <w:rFonts w:hint="eastAsia" w:ascii="宋体" w:hAnsi="宋体"/>
          <w:szCs w:val="21"/>
          <w:u w:val="single"/>
        </w:rPr>
        <w:t xml:space="preserve">                          （</w:t>
      </w:r>
      <w:r>
        <w:rPr>
          <w:rFonts w:hint="eastAsia" w:ascii="宋体" w:hAnsi="宋体"/>
          <w:szCs w:val="21"/>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特此声明  </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bCs/>
          <w:szCs w:val="21"/>
        </w:rPr>
      </w:pPr>
    </w:p>
    <w:p>
      <w:pPr>
        <w:adjustRightInd w:val="0"/>
        <w:snapToGrid w:val="0"/>
        <w:spacing w:line="360" w:lineRule="auto"/>
        <w:ind w:firstLine="2723" w:firstLineChars="1297"/>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w:t>
      </w:r>
      <w:bookmarkStart w:id="73" w:name="_Hlk126246131"/>
      <w:r>
        <w:rPr>
          <w:rFonts w:hint="eastAsia" w:ascii="宋体" w:hAnsi="宋体"/>
          <w:szCs w:val="21"/>
        </w:rPr>
        <w:t>（盖单位章）</w:t>
      </w:r>
      <w:bookmarkEnd w:id="73"/>
      <w:r>
        <w:rPr>
          <w:rFonts w:hint="eastAsia" w:ascii="宋体" w:hAnsi="宋体"/>
          <w:szCs w:val="21"/>
        </w:rPr>
        <w:t>：</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bCs/>
          <w:szCs w:val="21"/>
        </w:rPr>
        <w:t>日</w:t>
      </w:r>
    </w:p>
    <w:p>
      <w:pPr>
        <w:spacing w:line="360" w:lineRule="auto"/>
        <w:ind w:firstLine="3502" w:firstLineChars="1668"/>
        <w:rPr>
          <w:rFonts w:ascii="宋体" w:hAnsi="宋体"/>
          <w:szCs w:val="21"/>
        </w:rPr>
      </w:pPr>
    </w:p>
    <w:p>
      <w:pPr>
        <w:spacing w:line="360" w:lineRule="auto"/>
        <w:ind w:firstLine="3502" w:firstLineChars="1668"/>
        <w:rPr>
          <w:rFonts w:ascii="宋体" w:hAnsi="宋体"/>
          <w:szCs w:val="21"/>
        </w:rPr>
      </w:pPr>
    </w:p>
    <w:p>
      <w:pPr>
        <w:rPr>
          <w:szCs w:val="21"/>
        </w:rPr>
      </w:pPr>
      <w:r>
        <w:rPr>
          <w:rFonts w:hint="eastAsia"/>
        </w:rPr>
        <w:t>附注：近三年指成立三年以上的，为提交首次响应文件截止时间前三年内；成立不足三年的，为实际时间</w:t>
      </w:r>
      <w:r>
        <w:rPr>
          <w:rFonts w:hint="eastAsia"/>
          <w:szCs w:val="21"/>
        </w:rPr>
        <w:t>。</w:t>
      </w:r>
    </w:p>
    <w:p>
      <w:pPr>
        <w:adjustRightInd w:val="0"/>
        <w:snapToGrid w:val="0"/>
        <w:rPr>
          <w:rFonts w:ascii="宋体" w:hAnsi="宋体"/>
          <w:sz w:val="24"/>
        </w:rPr>
      </w:pPr>
      <w:r>
        <w:rPr>
          <w:rFonts w:ascii="宋体" w:hAnsi="宋体"/>
          <w:sz w:val="24"/>
        </w:rPr>
        <w:br w:type="page"/>
      </w:r>
      <w:r>
        <w:rPr>
          <w:rFonts w:hint="eastAsia" w:ascii="宋体" w:hAnsi="宋体"/>
          <w:sz w:val="24"/>
        </w:rPr>
        <w:t>附件1</w:t>
      </w:r>
      <w:r>
        <w:rPr>
          <w:rFonts w:ascii="宋体" w:hAnsi="宋体"/>
          <w:sz w:val="24"/>
        </w:rPr>
        <w:t>3</w:t>
      </w:r>
    </w:p>
    <w:p>
      <w:pPr>
        <w:autoSpaceDE w:val="0"/>
        <w:autoSpaceDN w:val="0"/>
        <w:adjustRightInd w:val="0"/>
        <w:jc w:val="center"/>
        <w:rPr>
          <w:rFonts w:ascii="宋体" w:hAnsi="宋体"/>
          <w:b/>
          <w:kern w:val="0"/>
          <w:sz w:val="24"/>
        </w:rPr>
      </w:pPr>
      <w:r>
        <w:rPr>
          <w:rFonts w:hint="eastAsia" w:ascii="宋体" w:hAnsi="宋体"/>
          <w:b/>
          <w:kern w:val="0"/>
          <w:sz w:val="24"/>
        </w:rPr>
        <w:t>信用记录</w:t>
      </w:r>
    </w:p>
    <w:p>
      <w:pPr>
        <w:widowControl/>
        <w:adjustRightInd w:val="0"/>
        <w:snapToGrid w:val="0"/>
        <w:spacing w:line="360" w:lineRule="auto"/>
        <w:ind w:firstLine="444" w:firstLineChars="200"/>
        <w:jc w:val="center"/>
        <w:rPr>
          <w:rFonts w:ascii="宋体" w:hAnsi="宋体" w:cs="宋体"/>
          <w:spacing w:val="6"/>
          <w:kern w:val="0"/>
          <w:szCs w:val="21"/>
        </w:rPr>
      </w:pPr>
      <w:r>
        <w:rPr>
          <w:rFonts w:hint="eastAsia" w:ascii="宋体" w:hAnsi="宋体" w:cs="宋体"/>
          <w:spacing w:val="6"/>
          <w:kern w:val="0"/>
          <w:szCs w:val="21"/>
        </w:rPr>
        <w:t>（复印件并加盖供应商单位公章）</w:t>
      </w: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依据财库</w:t>
      </w:r>
      <w:r>
        <w:rPr>
          <w:rFonts w:ascii="宋体" w:hAnsi="宋体" w:cs="宋体"/>
          <w:spacing w:val="6"/>
          <w:kern w:val="0"/>
          <w:szCs w:val="21"/>
        </w:rPr>
        <w:t>[2016]125</w:t>
      </w:r>
      <w:r>
        <w:rPr>
          <w:rFonts w:hint="eastAsia" w:ascii="宋体" w:hAnsi="宋体" w:cs="宋体"/>
          <w:spacing w:val="6"/>
          <w:kern w:val="0"/>
          <w:szCs w:val="21"/>
        </w:rPr>
        <w:t>号文件规定，供应商须符合《关于在政府采购活动中查询及使用信用记录有关问题的通知》的相关要求，即具有良好的信用记录。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供应商须提供本单位（出售文件起至递交响应文件截止日前）</w:t>
      </w:r>
      <w:r>
        <w:rPr>
          <w:rFonts w:ascii="宋体" w:hAnsi="宋体" w:cs="宋体"/>
          <w:spacing w:val="6"/>
          <w:kern w:val="0"/>
          <w:szCs w:val="21"/>
        </w:rPr>
        <w:t>“</w:t>
      </w:r>
      <w:r>
        <w:rPr>
          <w:rFonts w:hint="eastAsia" w:ascii="宋体" w:hAnsi="宋体" w:cs="宋体"/>
          <w:spacing w:val="6"/>
          <w:kern w:val="0"/>
          <w:szCs w:val="21"/>
        </w:rPr>
        <w:t>信用中国</w:t>
      </w:r>
      <w:r>
        <w:rPr>
          <w:rFonts w:ascii="宋体" w:hAnsi="宋体" w:cs="宋体"/>
          <w:spacing w:val="6"/>
          <w:kern w:val="0"/>
          <w:szCs w:val="21"/>
        </w:rPr>
        <w:t>”</w:t>
      </w:r>
      <w:r>
        <w:rPr>
          <w:rFonts w:hint="eastAsia" w:ascii="宋体" w:hAnsi="宋体" w:cs="宋体"/>
          <w:spacing w:val="6"/>
          <w:kern w:val="0"/>
          <w:szCs w:val="21"/>
        </w:rPr>
        <w:t>网站（</w:t>
      </w:r>
      <w:r>
        <w:rPr>
          <w:rFonts w:ascii="宋体" w:hAnsi="宋体" w:cs="宋体"/>
          <w:spacing w:val="6"/>
          <w:kern w:val="0"/>
          <w:szCs w:val="21"/>
        </w:rPr>
        <w:t>www.creditchina.gov.cn</w:t>
      </w:r>
      <w:r>
        <w:rPr>
          <w:rFonts w:hint="eastAsia" w:ascii="宋体" w:hAnsi="宋体" w:cs="宋体"/>
          <w:spacing w:val="6"/>
          <w:kern w:val="0"/>
          <w:szCs w:val="21"/>
        </w:rPr>
        <w:t>）；中国政府采购网（</w:t>
      </w:r>
      <w:r>
        <w:rPr>
          <w:rFonts w:ascii="宋体" w:hAnsi="宋体" w:cs="宋体"/>
          <w:spacing w:val="6"/>
          <w:kern w:val="0"/>
          <w:szCs w:val="21"/>
        </w:rPr>
        <w:t>www.ccgp.gov.cn</w:t>
      </w:r>
      <w:r>
        <w:rPr>
          <w:rFonts w:hint="eastAsia" w:ascii="宋体" w:hAnsi="宋体" w:cs="宋体"/>
          <w:spacing w:val="6"/>
          <w:kern w:val="0"/>
          <w:szCs w:val="21"/>
        </w:rPr>
        <w:t>）已公布的信用记录查询截图；中国裁判文书网（https://wenshu.court.gov.cn）上午查询记录；新疆政府采购网 (ccgp-xinjiang.gov.cn)上无行政处罚。</w:t>
      </w:r>
    </w:p>
    <w:p>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截图含1）未被列入失信被执行人</w:t>
      </w:r>
    </w:p>
    <w:p>
      <w:pPr>
        <w:widowControl/>
        <w:adjustRightInd w:val="0"/>
        <w:snapToGrid w:val="0"/>
        <w:spacing w:line="360" w:lineRule="auto"/>
        <w:ind w:firstLine="1221" w:firstLineChars="550"/>
        <w:jc w:val="left"/>
        <w:rPr>
          <w:rFonts w:ascii="宋体" w:hAnsi="宋体" w:cs="宋体"/>
          <w:spacing w:val="6"/>
          <w:kern w:val="0"/>
          <w:szCs w:val="21"/>
        </w:rPr>
      </w:pPr>
      <w:r>
        <w:rPr>
          <w:rFonts w:hint="eastAsia" w:ascii="宋体" w:hAnsi="宋体" w:cs="宋体"/>
          <w:spacing w:val="6"/>
          <w:kern w:val="0"/>
          <w:szCs w:val="21"/>
        </w:rPr>
        <w:t>2）非重大税收违法案件失信主体的供应商</w:t>
      </w:r>
    </w:p>
    <w:p>
      <w:pPr>
        <w:widowControl/>
        <w:adjustRightInd w:val="0"/>
        <w:snapToGrid w:val="0"/>
        <w:spacing w:line="360" w:lineRule="auto"/>
        <w:ind w:firstLine="1221" w:firstLineChars="550"/>
        <w:jc w:val="left"/>
        <w:rPr>
          <w:rFonts w:ascii="宋体" w:hAnsi="宋体" w:cs="宋体"/>
          <w:spacing w:val="6"/>
          <w:kern w:val="0"/>
          <w:szCs w:val="21"/>
        </w:rPr>
      </w:pPr>
      <w:r>
        <w:rPr>
          <w:rFonts w:hint="eastAsia" w:ascii="宋体" w:hAnsi="宋体" w:cs="宋体"/>
          <w:spacing w:val="6"/>
          <w:kern w:val="0"/>
          <w:szCs w:val="21"/>
        </w:rPr>
        <w:t>3）未列入政府采购严重违法失信行为记录名单</w:t>
      </w:r>
    </w:p>
    <w:p>
      <w:pPr>
        <w:pStyle w:val="2"/>
        <w:ind w:firstLine="1260" w:firstLineChars="600"/>
        <w:rPr>
          <w:rFonts w:ascii="宋体" w:hAnsi="宋体" w:cs="宋体"/>
          <w:spacing w:val="6"/>
          <w:kern w:val="0"/>
          <w:szCs w:val="21"/>
        </w:rPr>
      </w:pPr>
      <w:r>
        <w:rPr>
          <w:rFonts w:hint="eastAsia"/>
        </w:rPr>
        <w:t>4）</w:t>
      </w:r>
      <w:r>
        <w:rPr>
          <w:rFonts w:hint="eastAsia" w:ascii="宋体" w:hAnsi="宋体" w:cs="宋体"/>
          <w:spacing w:val="6"/>
          <w:kern w:val="0"/>
          <w:szCs w:val="21"/>
        </w:rPr>
        <w:t>中国政府采购网，未被列入政府采购严重违法失信行为记录名单</w:t>
      </w:r>
    </w:p>
    <w:p>
      <w:pPr>
        <w:pStyle w:val="2"/>
        <w:ind w:firstLine="1332" w:firstLineChars="600"/>
        <w:rPr>
          <w:rFonts w:ascii="宋体" w:hAnsi="宋体" w:cs="宋体"/>
          <w:spacing w:val="6"/>
          <w:kern w:val="0"/>
          <w:szCs w:val="21"/>
        </w:rPr>
      </w:pPr>
      <w:r>
        <w:rPr>
          <w:rFonts w:ascii="宋体" w:hAnsi="宋体" w:cs="宋体"/>
          <w:spacing w:val="6"/>
          <w:kern w:val="0"/>
          <w:szCs w:val="21"/>
        </w:rPr>
        <w:t>5</w:t>
      </w:r>
      <w:r>
        <w:rPr>
          <w:rFonts w:hint="eastAsia" w:ascii="宋体" w:hAnsi="宋体" w:cs="宋体"/>
          <w:spacing w:val="6"/>
          <w:kern w:val="0"/>
          <w:szCs w:val="21"/>
        </w:rPr>
        <w:t>）新疆政府采购网 (ccgp-xinjiang.gov.cn)上无行政处罚加盖公章的承诺函</w:t>
      </w: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例如：网站搜索页输入供应商名称，截图查询结果。</w:t>
      </w: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6" w:firstLineChars="200"/>
        <w:jc w:val="left"/>
        <w:rPr>
          <w:rFonts w:ascii="宋体" w:hAnsi="宋体" w:cs="宋体"/>
          <w:b/>
          <w:spacing w:val="6"/>
          <w:kern w:val="0"/>
          <w:szCs w:val="21"/>
        </w:rPr>
      </w:pPr>
      <w:r>
        <w:rPr>
          <w:rFonts w:hint="eastAsia" w:ascii="宋体" w:hAnsi="宋体" w:cs="宋体"/>
          <w:b/>
          <w:spacing w:val="6"/>
          <w:kern w:val="0"/>
          <w:szCs w:val="21"/>
        </w:rPr>
        <w:t>说明：供应商提供的截图与采购人或采购代理机构查询截图不一致的，以采购人或采购代理机构查询结果为准。</w:t>
      </w:r>
    </w:p>
    <w:p>
      <w:pPr>
        <w:widowControl/>
        <w:adjustRightInd w:val="0"/>
        <w:snapToGrid w:val="0"/>
        <w:spacing w:line="360" w:lineRule="auto"/>
        <w:ind w:firstLine="444" w:firstLineChars="200"/>
        <w:jc w:val="left"/>
        <w:rPr>
          <w:rFonts w:ascii="宋体" w:hAnsi="宋体" w:cs="宋体"/>
          <w:spacing w:val="6"/>
          <w:kern w:val="0"/>
          <w:szCs w:val="21"/>
        </w:rPr>
        <w:sectPr>
          <w:footerReference r:id="rId8" w:type="even"/>
          <w:pgSz w:w="11906" w:h="16838"/>
          <w:pgMar w:top="1440" w:right="1800" w:bottom="1440" w:left="1800" w:header="851" w:footer="992" w:gutter="0"/>
          <w:cols w:space="720" w:num="1"/>
          <w:docGrid w:type="lines" w:linePitch="312" w:charSpace="0"/>
        </w:sectPr>
      </w:pPr>
    </w:p>
    <w:p>
      <w:pPr>
        <w:pStyle w:val="4"/>
        <w:jc w:val="center"/>
        <w:rPr>
          <w:rFonts w:ascii="宋体" w:hAnsi="宋体"/>
          <w:sz w:val="28"/>
          <w:szCs w:val="28"/>
        </w:rPr>
      </w:pPr>
      <w:bookmarkStart w:id="74" w:name="_Toc77949799"/>
      <w:bookmarkStart w:id="75" w:name="_Toc433187369"/>
      <w:r>
        <w:rPr>
          <w:rFonts w:hint="eastAsia" w:ascii="宋体" w:hAnsi="宋体"/>
          <w:sz w:val="28"/>
          <w:szCs w:val="28"/>
        </w:rPr>
        <w:t>六、项目方案</w:t>
      </w:r>
      <w:bookmarkEnd w:id="74"/>
    </w:p>
    <w:p>
      <w:pPr>
        <w:spacing w:line="360" w:lineRule="auto"/>
        <w:rPr>
          <w:rFonts w:ascii="宋体" w:hAnsi="宋体"/>
          <w:b/>
          <w:szCs w:val="21"/>
        </w:rPr>
      </w:pPr>
    </w:p>
    <w:p>
      <w:pPr>
        <w:spacing w:line="360" w:lineRule="auto"/>
        <w:rPr>
          <w:rFonts w:ascii="宋体" w:hAnsi="宋体"/>
          <w:b/>
          <w:szCs w:val="21"/>
        </w:rPr>
      </w:pPr>
      <w:r>
        <w:rPr>
          <w:rFonts w:hint="eastAsia" w:ascii="宋体" w:hAnsi="宋体"/>
          <w:b/>
          <w:szCs w:val="21"/>
        </w:rPr>
        <w:t>包括：</w:t>
      </w:r>
    </w:p>
    <w:p>
      <w:pPr>
        <w:adjustRightInd w:val="0"/>
        <w:snapToGrid w:val="0"/>
        <w:spacing w:line="360" w:lineRule="auto"/>
        <w:ind w:left="-88" w:leftChars="-42" w:firstLine="210" w:firstLineChars="100"/>
        <w:rPr>
          <w:rFonts w:ascii="宋体" w:hAnsi="宋体"/>
          <w:szCs w:val="21"/>
        </w:rPr>
      </w:pPr>
    </w:p>
    <w:p>
      <w:pPr>
        <w:spacing w:line="460" w:lineRule="exact"/>
        <w:ind w:firstLine="420" w:firstLineChars="200"/>
        <w:rPr>
          <w:rFonts w:ascii="宋体" w:hAnsi="宋体"/>
          <w:lang w:val="en-GB"/>
        </w:rPr>
      </w:pPr>
      <w:r>
        <w:rPr>
          <w:rFonts w:hint="eastAsia" w:ascii="宋体" w:hAnsi="宋体"/>
          <w:lang w:val="en-GB"/>
        </w:rPr>
        <w:t>供应商应按磋商文件要求的内容和顺序，对完成整个项目提出相应的实施方案。组织实施方案的内容应包括（根据竞争性磋商文件要求补充）：</w:t>
      </w:r>
    </w:p>
    <w:p>
      <w:pPr>
        <w:spacing w:line="420" w:lineRule="exact"/>
        <w:rPr>
          <w:rFonts w:ascii="宋体" w:hAnsi="宋体"/>
          <w:lang w:val="en-GB"/>
        </w:rPr>
      </w:pPr>
      <w:r>
        <w:rPr>
          <w:rFonts w:hint="eastAsia" w:ascii="宋体" w:hAnsi="宋体"/>
          <w:lang w:val="en-GB"/>
        </w:rPr>
        <w:t>（1）对项目的理解（项目概述、目标、服务范围等）</w:t>
      </w:r>
    </w:p>
    <w:p>
      <w:pPr>
        <w:spacing w:line="420" w:lineRule="exact"/>
        <w:rPr>
          <w:rFonts w:ascii="宋体" w:hAnsi="宋体"/>
          <w:lang w:val="en-GB"/>
        </w:rPr>
      </w:pPr>
      <w:r>
        <w:rPr>
          <w:rFonts w:hint="eastAsia" w:ascii="宋体" w:hAnsi="宋体"/>
          <w:lang w:val="en-GB"/>
        </w:rPr>
        <w:t>（2）针对本项目的组织实施方案</w:t>
      </w:r>
    </w:p>
    <w:p>
      <w:pPr>
        <w:spacing w:line="420" w:lineRule="exact"/>
        <w:rPr>
          <w:rFonts w:ascii="宋体" w:hAnsi="宋体"/>
          <w:lang w:val="en-GB"/>
        </w:rPr>
      </w:pPr>
      <w:r>
        <w:rPr>
          <w:rFonts w:hint="eastAsia" w:ascii="宋体" w:hAnsi="宋体"/>
          <w:lang w:val="en-GB"/>
        </w:rPr>
        <w:t>（3）进度计划和保证项目完成的具体措施</w:t>
      </w:r>
    </w:p>
    <w:p>
      <w:pPr>
        <w:spacing w:line="420" w:lineRule="exact"/>
        <w:rPr>
          <w:rFonts w:ascii="宋体" w:hAnsi="宋体"/>
          <w:lang w:val="en-GB"/>
        </w:rPr>
      </w:pPr>
      <w:r>
        <w:rPr>
          <w:rFonts w:hint="eastAsia" w:ascii="宋体" w:hAnsi="宋体"/>
          <w:lang w:val="en-GB"/>
        </w:rPr>
        <w:t>（4）拟安排参加本项目的人员责任分工情况</w:t>
      </w:r>
    </w:p>
    <w:p>
      <w:pPr>
        <w:spacing w:line="420" w:lineRule="exact"/>
        <w:rPr>
          <w:rFonts w:ascii="宋体" w:hAnsi="宋体"/>
          <w:lang w:val="en-GB"/>
        </w:rPr>
      </w:pPr>
      <w:r>
        <w:rPr>
          <w:rFonts w:hint="eastAsia" w:ascii="宋体" w:hAnsi="宋体"/>
          <w:lang w:val="en-GB"/>
        </w:rPr>
        <w:t>（5）质量保证措施</w:t>
      </w:r>
    </w:p>
    <w:p>
      <w:pPr>
        <w:spacing w:line="420" w:lineRule="exact"/>
        <w:rPr>
          <w:rFonts w:ascii="宋体" w:hAnsi="宋体"/>
          <w:lang w:val="en-GB"/>
        </w:rPr>
      </w:pPr>
      <w:r>
        <w:rPr>
          <w:rFonts w:hint="eastAsia" w:ascii="宋体" w:hAnsi="宋体"/>
          <w:lang w:val="en-GB"/>
        </w:rPr>
        <w:t>（6）售后服务承诺、后续跟踪服务承诺，本地服务能力及响应时间方案，沟通协调能力、综合配套服务和支持</w:t>
      </w:r>
    </w:p>
    <w:p>
      <w:pPr>
        <w:spacing w:line="420" w:lineRule="exact"/>
        <w:rPr>
          <w:rFonts w:ascii="宋体" w:hAnsi="宋体"/>
          <w:b/>
          <w:sz w:val="24"/>
          <w:lang w:val="en-GB"/>
        </w:rPr>
      </w:pPr>
      <w:r>
        <w:rPr>
          <w:rFonts w:hint="eastAsia" w:ascii="宋体" w:hAnsi="宋体"/>
          <w:lang w:val="en-GB"/>
        </w:rPr>
        <w:t>（7）其他（结合评审办法自行编制）</w:t>
      </w:r>
    </w:p>
    <w:p>
      <w:pPr>
        <w:adjustRightInd w:val="0"/>
        <w:snapToGrid w:val="0"/>
        <w:spacing w:line="360" w:lineRule="auto"/>
        <w:rPr>
          <w:rFonts w:ascii="宋体" w:hAnsi="宋体"/>
          <w:bCs/>
        </w:rPr>
      </w:pPr>
      <w:r>
        <w:rPr>
          <w:rFonts w:ascii="宋体" w:hAnsi="宋体"/>
          <w:b/>
        </w:rPr>
        <w:br w:type="page"/>
      </w:r>
      <w:bookmarkStart w:id="76" w:name="_Toc531624162"/>
      <w:bookmarkStart w:id="77" w:name="_Toc3979604"/>
      <w:bookmarkStart w:id="78" w:name="_Toc533178576"/>
      <w:r>
        <w:rPr>
          <w:rFonts w:hint="eastAsia" w:ascii="宋体" w:hAnsi="宋体"/>
          <w:bCs/>
          <w:sz w:val="24"/>
        </w:rPr>
        <w:t>附件</w:t>
      </w:r>
      <w:bookmarkEnd w:id="76"/>
      <w:r>
        <w:rPr>
          <w:rFonts w:hint="eastAsia" w:ascii="宋体" w:hAnsi="宋体"/>
          <w:bCs/>
          <w:sz w:val="24"/>
        </w:rPr>
        <w:t>1</w:t>
      </w:r>
      <w:bookmarkEnd w:id="77"/>
      <w:bookmarkEnd w:id="78"/>
      <w:r>
        <w:rPr>
          <w:rFonts w:hint="eastAsia" w:ascii="宋体" w:hAnsi="宋体"/>
          <w:bCs/>
          <w:sz w:val="24"/>
        </w:rPr>
        <w:t>4</w:t>
      </w:r>
    </w:p>
    <w:p>
      <w:pPr>
        <w:spacing w:line="420" w:lineRule="exact"/>
        <w:jc w:val="center"/>
        <w:rPr>
          <w:rFonts w:ascii="宋体" w:hAnsi="宋体"/>
          <w:b/>
          <w:sz w:val="24"/>
        </w:rPr>
      </w:pPr>
      <w:r>
        <w:rPr>
          <w:rFonts w:hint="eastAsia" w:ascii="宋体" w:hAnsi="宋体"/>
          <w:b/>
          <w:sz w:val="24"/>
        </w:rPr>
        <w:t>拟投入本项目的人员一览表</w:t>
      </w:r>
    </w:p>
    <w:p>
      <w:pPr>
        <w:spacing w:line="360" w:lineRule="exact"/>
        <w:jc w:val="left"/>
        <w:rPr>
          <w:rFonts w:ascii="宋体" w:hAnsi="宋体"/>
          <w:b/>
        </w:rPr>
      </w:pPr>
      <w:r>
        <w:rPr>
          <w:rFonts w:hint="eastAsia" w:ascii="宋体" w:hAnsi="宋体"/>
          <w:b/>
        </w:rPr>
        <w:t xml:space="preserve">                          </w:t>
      </w:r>
    </w:p>
    <w:tbl>
      <w:tblPr>
        <w:tblStyle w:val="45"/>
        <w:tblW w:w="7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pPr>
              <w:jc w:val="center"/>
              <w:rPr>
                <w:rFonts w:ascii="宋体" w:hAnsi="宋体"/>
              </w:rPr>
            </w:pPr>
            <w:r>
              <w:rPr>
                <w:rFonts w:hint="eastAsia" w:ascii="宋体" w:hAnsi="宋体"/>
              </w:rPr>
              <w:t>职责分工</w:t>
            </w:r>
          </w:p>
        </w:tc>
        <w:tc>
          <w:tcPr>
            <w:tcW w:w="1183" w:type="dxa"/>
            <w:vAlign w:val="center"/>
          </w:tcPr>
          <w:p>
            <w:pPr>
              <w:jc w:val="center"/>
              <w:rPr>
                <w:rFonts w:ascii="宋体" w:hAnsi="宋体"/>
              </w:rPr>
            </w:pPr>
            <w:r>
              <w:rPr>
                <w:rFonts w:hint="eastAsia" w:ascii="宋体" w:hAnsi="宋体"/>
              </w:rPr>
              <w:t>姓名</w:t>
            </w:r>
          </w:p>
        </w:tc>
        <w:tc>
          <w:tcPr>
            <w:tcW w:w="945" w:type="dxa"/>
            <w:vAlign w:val="center"/>
          </w:tcPr>
          <w:p>
            <w:pPr>
              <w:jc w:val="center"/>
              <w:rPr>
                <w:rFonts w:ascii="宋体" w:hAnsi="宋体"/>
              </w:rPr>
            </w:pPr>
            <w:r>
              <w:rPr>
                <w:rFonts w:hint="eastAsia" w:ascii="宋体" w:hAnsi="宋体"/>
              </w:rPr>
              <w:t>年龄</w:t>
            </w:r>
          </w:p>
        </w:tc>
        <w:tc>
          <w:tcPr>
            <w:tcW w:w="1137" w:type="dxa"/>
            <w:vAlign w:val="center"/>
          </w:tcPr>
          <w:p>
            <w:pPr>
              <w:jc w:val="center"/>
              <w:rPr>
                <w:rFonts w:ascii="宋体" w:hAnsi="宋体"/>
              </w:rPr>
            </w:pPr>
            <w:r>
              <w:rPr>
                <w:rFonts w:hint="eastAsia" w:ascii="宋体" w:hAnsi="宋体"/>
              </w:rPr>
              <w:t>专业</w:t>
            </w:r>
          </w:p>
        </w:tc>
        <w:tc>
          <w:tcPr>
            <w:tcW w:w="1359" w:type="dxa"/>
            <w:vAlign w:val="center"/>
          </w:tcPr>
          <w:p>
            <w:pPr>
              <w:jc w:val="center"/>
              <w:rPr>
                <w:rFonts w:ascii="宋体" w:hAnsi="宋体"/>
              </w:rPr>
            </w:pPr>
            <w:r>
              <w:rPr>
                <w:rFonts w:hint="eastAsia" w:ascii="宋体" w:hAnsi="宋体"/>
              </w:rPr>
              <w:t>在本项目中担任的岗位</w:t>
            </w:r>
          </w:p>
        </w:tc>
        <w:tc>
          <w:tcPr>
            <w:tcW w:w="1142" w:type="dxa"/>
            <w:vAlign w:val="center"/>
          </w:tcPr>
          <w:p>
            <w:pPr>
              <w:ind w:firstLine="12"/>
              <w:jc w:val="center"/>
              <w:rPr>
                <w:rFonts w:ascii="宋体" w:hAnsi="宋体"/>
              </w:rPr>
            </w:pPr>
            <w:r>
              <w:rPr>
                <w:rFonts w:hint="eastAsia" w:ascii="宋体" w:hAnsi="宋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jc w:val="center"/>
              <w:rPr>
                <w:rFonts w:ascii="宋体" w:hAnsi="宋体"/>
              </w:rPr>
            </w:pPr>
            <w:r>
              <w:rPr>
                <w:rFonts w:hint="eastAsia" w:ascii="宋体" w:hAnsi="宋体"/>
              </w:rPr>
              <w:t>项目负责人</w:t>
            </w:r>
          </w:p>
        </w:tc>
        <w:tc>
          <w:tcPr>
            <w:tcW w:w="1183" w:type="dxa"/>
            <w:vAlign w:val="center"/>
          </w:tcPr>
          <w:p>
            <w:pPr>
              <w:jc w:val="center"/>
              <w:rPr>
                <w:rFonts w:ascii="宋体" w:hAnsi="宋体"/>
              </w:rPr>
            </w:pPr>
          </w:p>
        </w:tc>
        <w:tc>
          <w:tcPr>
            <w:tcW w:w="945" w:type="dxa"/>
            <w:vAlign w:val="center"/>
          </w:tcPr>
          <w:p>
            <w:pPr>
              <w:jc w:val="center"/>
              <w:rPr>
                <w:rFonts w:ascii="宋体" w:hAnsi="宋体"/>
              </w:rPr>
            </w:pPr>
          </w:p>
        </w:tc>
        <w:tc>
          <w:tcPr>
            <w:tcW w:w="1137" w:type="dxa"/>
            <w:vAlign w:val="center"/>
          </w:tcPr>
          <w:p>
            <w:pPr>
              <w:pStyle w:val="252"/>
              <w:keepNext w:val="0"/>
              <w:adjustRightInd/>
              <w:spacing w:before="0" w:after="0" w:line="240" w:lineRule="auto"/>
              <w:textAlignment w:val="auto"/>
              <w:rPr>
                <w:rFonts w:ascii="宋体" w:hAnsi="宋体"/>
                <w:snapToGrid/>
                <w:spacing w:val="0"/>
                <w:kern w:val="2"/>
                <w:szCs w:val="24"/>
              </w:rPr>
            </w:pPr>
          </w:p>
        </w:tc>
        <w:tc>
          <w:tcPr>
            <w:tcW w:w="1359" w:type="dxa"/>
            <w:vAlign w:val="center"/>
          </w:tcPr>
          <w:p>
            <w:pPr>
              <w:jc w:val="center"/>
              <w:rPr>
                <w:rFonts w:ascii="宋体" w:hAnsi="宋体"/>
              </w:rPr>
            </w:pPr>
          </w:p>
        </w:tc>
        <w:tc>
          <w:tcPr>
            <w:tcW w:w="1142" w:type="dxa"/>
            <w:vAlign w:val="center"/>
          </w:tcPr>
          <w:p>
            <w:pPr>
              <w:ind w:firstLine="12"/>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jc w:val="center"/>
              <w:rPr>
                <w:rFonts w:ascii="宋体" w:hAnsi="宋体"/>
              </w:rPr>
            </w:pPr>
            <w:r>
              <w:rPr>
                <w:rFonts w:hint="eastAsia" w:ascii="宋体" w:hAnsi="宋体"/>
              </w:rPr>
              <w:t>其他人员</w:t>
            </w:r>
          </w:p>
        </w:tc>
        <w:tc>
          <w:tcPr>
            <w:tcW w:w="1183" w:type="dxa"/>
            <w:vAlign w:val="center"/>
          </w:tcPr>
          <w:p>
            <w:pPr>
              <w:jc w:val="center"/>
              <w:rPr>
                <w:rFonts w:ascii="宋体" w:hAnsi="宋体"/>
              </w:rPr>
            </w:pPr>
          </w:p>
        </w:tc>
        <w:tc>
          <w:tcPr>
            <w:tcW w:w="945" w:type="dxa"/>
            <w:vAlign w:val="center"/>
          </w:tcPr>
          <w:p>
            <w:pPr>
              <w:jc w:val="center"/>
              <w:rPr>
                <w:rFonts w:ascii="宋体" w:hAnsi="宋体"/>
              </w:rPr>
            </w:pPr>
          </w:p>
        </w:tc>
        <w:tc>
          <w:tcPr>
            <w:tcW w:w="1137" w:type="dxa"/>
            <w:vAlign w:val="center"/>
          </w:tcPr>
          <w:p>
            <w:pPr>
              <w:jc w:val="center"/>
              <w:rPr>
                <w:rFonts w:ascii="宋体" w:hAnsi="宋体"/>
              </w:rPr>
            </w:pPr>
          </w:p>
        </w:tc>
        <w:tc>
          <w:tcPr>
            <w:tcW w:w="1359" w:type="dxa"/>
            <w:vAlign w:val="center"/>
          </w:tcPr>
          <w:p>
            <w:pPr>
              <w:jc w:val="center"/>
              <w:rPr>
                <w:rFonts w:ascii="宋体" w:hAnsi="宋体"/>
              </w:rPr>
            </w:pPr>
          </w:p>
        </w:tc>
        <w:tc>
          <w:tcPr>
            <w:tcW w:w="1142"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rPr>
            </w:pPr>
          </w:p>
        </w:tc>
        <w:tc>
          <w:tcPr>
            <w:tcW w:w="1183" w:type="dxa"/>
            <w:vAlign w:val="center"/>
          </w:tcPr>
          <w:p>
            <w:pPr>
              <w:jc w:val="center"/>
              <w:rPr>
                <w:rFonts w:ascii="宋体" w:hAnsi="宋体"/>
              </w:rPr>
            </w:pPr>
          </w:p>
        </w:tc>
        <w:tc>
          <w:tcPr>
            <w:tcW w:w="945" w:type="dxa"/>
            <w:vAlign w:val="center"/>
          </w:tcPr>
          <w:p>
            <w:pPr>
              <w:jc w:val="center"/>
              <w:rPr>
                <w:rFonts w:ascii="宋体" w:hAnsi="宋体"/>
              </w:rPr>
            </w:pPr>
          </w:p>
        </w:tc>
        <w:tc>
          <w:tcPr>
            <w:tcW w:w="1137" w:type="dxa"/>
            <w:vAlign w:val="center"/>
          </w:tcPr>
          <w:p>
            <w:pPr>
              <w:jc w:val="center"/>
              <w:rPr>
                <w:rFonts w:ascii="宋体" w:hAnsi="宋体"/>
              </w:rPr>
            </w:pPr>
          </w:p>
        </w:tc>
        <w:tc>
          <w:tcPr>
            <w:tcW w:w="1359" w:type="dxa"/>
            <w:vAlign w:val="center"/>
          </w:tcPr>
          <w:p>
            <w:pPr>
              <w:jc w:val="center"/>
              <w:rPr>
                <w:rFonts w:ascii="宋体" w:hAnsi="宋体"/>
              </w:rPr>
            </w:pPr>
          </w:p>
        </w:tc>
        <w:tc>
          <w:tcPr>
            <w:tcW w:w="1142"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rPr>
            </w:pPr>
          </w:p>
        </w:tc>
        <w:tc>
          <w:tcPr>
            <w:tcW w:w="1183" w:type="dxa"/>
            <w:vAlign w:val="center"/>
          </w:tcPr>
          <w:p>
            <w:pPr>
              <w:jc w:val="center"/>
              <w:rPr>
                <w:rFonts w:ascii="宋体" w:hAnsi="宋体"/>
              </w:rPr>
            </w:pPr>
          </w:p>
        </w:tc>
        <w:tc>
          <w:tcPr>
            <w:tcW w:w="945" w:type="dxa"/>
            <w:vAlign w:val="center"/>
          </w:tcPr>
          <w:p>
            <w:pPr>
              <w:jc w:val="center"/>
              <w:rPr>
                <w:rFonts w:ascii="宋体" w:hAnsi="宋体"/>
              </w:rPr>
            </w:pPr>
          </w:p>
        </w:tc>
        <w:tc>
          <w:tcPr>
            <w:tcW w:w="1137" w:type="dxa"/>
            <w:vAlign w:val="center"/>
          </w:tcPr>
          <w:p>
            <w:pPr>
              <w:jc w:val="center"/>
              <w:rPr>
                <w:rFonts w:ascii="宋体" w:hAnsi="宋体"/>
              </w:rPr>
            </w:pPr>
          </w:p>
        </w:tc>
        <w:tc>
          <w:tcPr>
            <w:tcW w:w="1359" w:type="dxa"/>
            <w:vAlign w:val="center"/>
          </w:tcPr>
          <w:p>
            <w:pPr>
              <w:jc w:val="center"/>
              <w:rPr>
                <w:rFonts w:ascii="宋体" w:hAnsi="宋体"/>
              </w:rPr>
            </w:pPr>
          </w:p>
        </w:tc>
        <w:tc>
          <w:tcPr>
            <w:tcW w:w="1142"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rPr>
            </w:pPr>
          </w:p>
        </w:tc>
        <w:tc>
          <w:tcPr>
            <w:tcW w:w="1183" w:type="dxa"/>
            <w:vAlign w:val="center"/>
          </w:tcPr>
          <w:p>
            <w:pPr>
              <w:jc w:val="center"/>
              <w:rPr>
                <w:rFonts w:ascii="宋体" w:hAnsi="宋体"/>
              </w:rPr>
            </w:pPr>
          </w:p>
        </w:tc>
        <w:tc>
          <w:tcPr>
            <w:tcW w:w="945" w:type="dxa"/>
            <w:vAlign w:val="center"/>
          </w:tcPr>
          <w:p>
            <w:pPr>
              <w:jc w:val="center"/>
              <w:rPr>
                <w:rFonts w:ascii="宋体" w:hAnsi="宋体"/>
              </w:rPr>
            </w:pPr>
          </w:p>
        </w:tc>
        <w:tc>
          <w:tcPr>
            <w:tcW w:w="1137" w:type="dxa"/>
            <w:vAlign w:val="center"/>
          </w:tcPr>
          <w:p>
            <w:pPr>
              <w:jc w:val="center"/>
              <w:rPr>
                <w:rFonts w:ascii="宋体" w:hAnsi="宋体"/>
              </w:rPr>
            </w:pPr>
          </w:p>
        </w:tc>
        <w:tc>
          <w:tcPr>
            <w:tcW w:w="1359" w:type="dxa"/>
            <w:vAlign w:val="center"/>
          </w:tcPr>
          <w:p>
            <w:pPr>
              <w:jc w:val="center"/>
              <w:rPr>
                <w:rFonts w:ascii="宋体" w:hAnsi="宋体"/>
              </w:rPr>
            </w:pPr>
          </w:p>
        </w:tc>
        <w:tc>
          <w:tcPr>
            <w:tcW w:w="1142"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rPr>
            </w:pPr>
          </w:p>
        </w:tc>
        <w:tc>
          <w:tcPr>
            <w:tcW w:w="1183" w:type="dxa"/>
            <w:vAlign w:val="center"/>
          </w:tcPr>
          <w:p>
            <w:pPr>
              <w:jc w:val="center"/>
              <w:rPr>
                <w:rFonts w:ascii="宋体" w:hAnsi="宋体"/>
              </w:rPr>
            </w:pPr>
          </w:p>
        </w:tc>
        <w:tc>
          <w:tcPr>
            <w:tcW w:w="945" w:type="dxa"/>
            <w:vAlign w:val="center"/>
          </w:tcPr>
          <w:p>
            <w:pPr>
              <w:jc w:val="center"/>
              <w:rPr>
                <w:rFonts w:ascii="宋体" w:hAnsi="宋体"/>
              </w:rPr>
            </w:pPr>
          </w:p>
        </w:tc>
        <w:tc>
          <w:tcPr>
            <w:tcW w:w="1137" w:type="dxa"/>
            <w:vAlign w:val="center"/>
          </w:tcPr>
          <w:p>
            <w:pPr>
              <w:jc w:val="center"/>
              <w:rPr>
                <w:rFonts w:ascii="宋体" w:hAnsi="宋体"/>
              </w:rPr>
            </w:pPr>
          </w:p>
        </w:tc>
        <w:tc>
          <w:tcPr>
            <w:tcW w:w="1359" w:type="dxa"/>
            <w:vAlign w:val="center"/>
          </w:tcPr>
          <w:p>
            <w:pPr>
              <w:jc w:val="center"/>
              <w:rPr>
                <w:rFonts w:ascii="宋体" w:hAnsi="宋体"/>
              </w:rPr>
            </w:pPr>
          </w:p>
        </w:tc>
        <w:tc>
          <w:tcPr>
            <w:tcW w:w="1142"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rPr>
            </w:pPr>
          </w:p>
        </w:tc>
        <w:tc>
          <w:tcPr>
            <w:tcW w:w="1183" w:type="dxa"/>
            <w:vAlign w:val="center"/>
          </w:tcPr>
          <w:p>
            <w:pPr>
              <w:jc w:val="center"/>
              <w:rPr>
                <w:rFonts w:ascii="宋体" w:hAnsi="宋体"/>
              </w:rPr>
            </w:pPr>
          </w:p>
        </w:tc>
        <w:tc>
          <w:tcPr>
            <w:tcW w:w="945" w:type="dxa"/>
            <w:vAlign w:val="center"/>
          </w:tcPr>
          <w:p>
            <w:pPr>
              <w:jc w:val="center"/>
              <w:rPr>
                <w:rFonts w:ascii="宋体" w:hAnsi="宋体"/>
              </w:rPr>
            </w:pPr>
          </w:p>
        </w:tc>
        <w:tc>
          <w:tcPr>
            <w:tcW w:w="1137" w:type="dxa"/>
            <w:vAlign w:val="center"/>
          </w:tcPr>
          <w:p>
            <w:pPr>
              <w:jc w:val="center"/>
              <w:rPr>
                <w:rFonts w:ascii="宋体" w:hAnsi="宋体"/>
              </w:rPr>
            </w:pPr>
          </w:p>
        </w:tc>
        <w:tc>
          <w:tcPr>
            <w:tcW w:w="1359" w:type="dxa"/>
            <w:vAlign w:val="center"/>
          </w:tcPr>
          <w:p>
            <w:pPr>
              <w:jc w:val="center"/>
              <w:rPr>
                <w:rFonts w:ascii="宋体" w:hAnsi="宋体"/>
              </w:rPr>
            </w:pPr>
          </w:p>
        </w:tc>
        <w:tc>
          <w:tcPr>
            <w:tcW w:w="1142"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jc w:val="center"/>
              <w:rPr>
                <w:rFonts w:ascii="宋体" w:hAnsi="宋体"/>
              </w:rPr>
            </w:pPr>
          </w:p>
        </w:tc>
        <w:tc>
          <w:tcPr>
            <w:tcW w:w="1183" w:type="dxa"/>
            <w:tcBorders>
              <w:bottom w:val="single" w:color="auto" w:sz="4" w:space="0"/>
            </w:tcBorders>
            <w:vAlign w:val="center"/>
          </w:tcPr>
          <w:p>
            <w:pPr>
              <w:jc w:val="center"/>
              <w:rPr>
                <w:rFonts w:ascii="宋体" w:hAnsi="宋体"/>
              </w:rPr>
            </w:pPr>
          </w:p>
        </w:tc>
        <w:tc>
          <w:tcPr>
            <w:tcW w:w="945" w:type="dxa"/>
            <w:vAlign w:val="center"/>
          </w:tcPr>
          <w:p>
            <w:pPr>
              <w:jc w:val="center"/>
              <w:rPr>
                <w:rFonts w:ascii="宋体" w:hAnsi="宋体"/>
              </w:rPr>
            </w:pPr>
          </w:p>
        </w:tc>
        <w:tc>
          <w:tcPr>
            <w:tcW w:w="1137" w:type="dxa"/>
            <w:vAlign w:val="center"/>
          </w:tcPr>
          <w:p>
            <w:pPr>
              <w:jc w:val="center"/>
              <w:rPr>
                <w:rFonts w:ascii="宋体" w:hAnsi="宋体"/>
              </w:rPr>
            </w:pPr>
          </w:p>
        </w:tc>
        <w:tc>
          <w:tcPr>
            <w:tcW w:w="1359" w:type="dxa"/>
            <w:vAlign w:val="center"/>
          </w:tcPr>
          <w:p>
            <w:pPr>
              <w:jc w:val="center"/>
              <w:rPr>
                <w:rFonts w:ascii="宋体" w:hAnsi="宋体"/>
              </w:rPr>
            </w:pPr>
          </w:p>
        </w:tc>
        <w:tc>
          <w:tcPr>
            <w:tcW w:w="1142" w:type="dxa"/>
            <w:vAlign w:val="center"/>
          </w:tcPr>
          <w:p>
            <w:pPr>
              <w:jc w:val="center"/>
              <w:rPr>
                <w:rFonts w:ascii="宋体" w:hAnsi="宋体"/>
              </w:rPr>
            </w:pPr>
          </w:p>
        </w:tc>
      </w:tr>
    </w:tbl>
    <w:p>
      <w:pPr>
        <w:spacing w:line="400" w:lineRule="exact"/>
        <w:rPr>
          <w:rFonts w:ascii="宋体" w:hAnsi="宋体"/>
        </w:rPr>
      </w:pPr>
    </w:p>
    <w:p>
      <w:pPr>
        <w:spacing w:line="400" w:lineRule="exact"/>
        <w:rPr>
          <w:rFonts w:ascii="宋体" w:hAnsi="宋体"/>
        </w:rPr>
      </w:pPr>
      <w:r>
        <w:rPr>
          <w:rFonts w:hint="eastAsia" w:ascii="宋体" w:hAnsi="宋体"/>
        </w:rPr>
        <w:t>说明：包括项目实施人员及售后服务人员，后附全部人员岗位证书（如有）、身份证、职称证（如有）。</w:t>
      </w: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pStyle w:val="25"/>
        <w:adjustRightInd w:val="0"/>
        <w:snapToGrid w:val="0"/>
        <w:spacing w:line="360" w:lineRule="auto"/>
        <w:rPr>
          <w:rFonts w:ascii="宋体" w:hAnsi="宋体"/>
          <w:bCs/>
          <w:sz w:val="21"/>
          <w:szCs w:val="21"/>
        </w:rPr>
      </w:pPr>
      <w:r>
        <w:rPr>
          <w:rFonts w:hint="eastAsia" w:ascii="宋体" w:hAnsi="宋体"/>
          <w:sz w:val="21"/>
          <w:szCs w:val="21"/>
        </w:rPr>
        <w:t>供应商名称（盖单位章）：</w:t>
      </w:r>
      <w:r>
        <w:rPr>
          <w:rFonts w:hint="eastAsia" w:ascii="宋体" w:hAnsi="宋体"/>
          <w:sz w:val="21"/>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400" w:lineRule="exact"/>
        <w:rPr>
          <w:rFonts w:ascii="宋体" w:hAnsi="宋体"/>
        </w:rPr>
      </w:pPr>
    </w:p>
    <w:p>
      <w:pPr>
        <w:spacing w:line="400" w:lineRule="exact"/>
        <w:rPr>
          <w:rFonts w:ascii="宋体" w:hAnsi="宋体"/>
        </w:rPr>
      </w:pPr>
    </w:p>
    <w:p>
      <w:pPr>
        <w:adjustRightInd w:val="0"/>
        <w:snapToGrid w:val="0"/>
        <w:spacing w:line="360" w:lineRule="auto"/>
        <w:rPr>
          <w:rFonts w:ascii="宋体" w:hAnsi="宋体"/>
          <w:bCs/>
          <w:sz w:val="24"/>
        </w:rPr>
      </w:pPr>
      <w:r>
        <w:rPr>
          <w:rFonts w:ascii="宋体" w:hAnsi="宋体"/>
          <w:bCs/>
        </w:rPr>
        <w:br w:type="page"/>
      </w:r>
      <w:r>
        <w:rPr>
          <w:rFonts w:hint="eastAsia" w:ascii="宋体" w:hAnsi="宋体"/>
          <w:bCs/>
          <w:sz w:val="24"/>
        </w:rPr>
        <w:t>附件15</w:t>
      </w:r>
    </w:p>
    <w:p>
      <w:pPr>
        <w:pStyle w:val="23"/>
        <w:snapToGrid w:val="0"/>
        <w:spacing w:before="295" w:after="295"/>
        <w:jc w:val="center"/>
        <w:rPr>
          <w:rFonts w:ascii="宋体" w:hAnsi="宋体"/>
          <w:b/>
          <w:szCs w:val="24"/>
        </w:rPr>
      </w:pPr>
      <w:r>
        <w:rPr>
          <w:rFonts w:hint="eastAsia" w:ascii="宋体" w:hAnsi="宋体"/>
          <w:b/>
          <w:szCs w:val="24"/>
        </w:rPr>
        <w:t>服务附表</w:t>
      </w:r>
    </w:p>
    <w:tbl>
      <w:tblPr>
        <w:tblStyle w:val="45"/>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公司名称</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jc w:val="center"/>
              <w:rPr>
                <w:rFonts w:ascii="宋体" w:hAnsi="宋体"/>
                <w:szCs w:val="21"/>
              </w:rPr>
            </w:pPr>
          </w:p>
        </w:tc>
        <w:tc>
          <w:tcPr>
            <w:tcW w:w="204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地址</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jc w:val="center"/>
              <w:rPr>
                <w:rFonts w:ascii="宋体" w:hAnsi="宋体"/>
                <w:szCs w:val="21"/>
              </w:rPr>
            </w:pPr>
          </w:p>
        </w:tc>
        <w:tc>
          <w:tcPr>
            <w:tcW w:w="204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注册资本金</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r>
              <w:rPr>
                <w:rFonts w:hint="eastAsia" w:ascii="宋体" w:hAnsi="宋体"/>
                <w:szCs w:val="21"/>
              </w:rPr>
              <w:t>其中：供应商出资比例</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员工总人数</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ind w:left="60"/>
              <w:jc w:val="left"/>
              <w:rPr>
                <w:rFonts w:ascii="宋体" w:hAnsi="宋体"/>
                <w:szCs w:val="21"/>
              </w:rPr>
            </w:pPr>
            <w:r>
              <w:rPr>
                <w:rFonts w:hint="eastAsia" w:ascii="宋体" w:hAnsi="宋体"/>
                <w:szCs w:val="21"/>
              </w:rPr>
              <w:t>其中：技术人员数</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048" w:type="dxa"/>
            <w:vMerge w:val="continue"/>
            <w:tcBorders>
              <w:left w:val="single" w:color="auto" w:sz="4" w:space="0"/>
              <w:right w:val="single" w:color="auto" w:sz="4" w:space="0"/>
            </w:tcBorders>
            <w:vAlign w:val="center"/>
          </w:tcPr>
          <w:p>
            <w:pPr>
              <w:snapToGrid w:val="0"/>
              <w:spacing w:before="50" w:after="120" w:afterLines="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经营期限</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售后服务协议</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04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售后服务内容</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服务承诺</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工作业绩</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04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咨询电话</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20" w:afterLines="50" w:line="400" w:lineRule="exact"/>
              <w:jc w:val="left"/>
              <w:rPr>
                <w:rFonts w:ascii="宋体" w:hAnsi="宋体"/>
                <w:szCs w:val="21"/>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20" w:afterLines="50" w:line="400" w:lineRule="exact"/>
              <w:ind w:firstLine="210" w:firstLineChars="100"/>
              <w:rPr>
                <w:rFonts w:ascii="宋体" w:hAnsi="宋体"/>
                <w:szCs w:val="21"/>
              </w:rPr>
            </w:pPr>
            <w:r>
              <w:rPr>
                <w:rFonts w:hint="eastAsia" w:ascii="宋体" w:hAnsi="宋体"/>
                <w:szCs w:val="21"/>
              </w:rPr>
              <w:t>传</w:t>
            </w:r>
            <w:r>
              <w:rPr>
                <w:rFonts w:ascii="宋体" w:hAnsi="宋体"/>
                <w:szCs w:val="21"/>
              </w:rPr>
              <w:t xml:space="preserve"> 真</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20" w:afterLines="50" w:line="400" w:lineRule="exact"/>
              <w:jc w:val="left"/>
              <w:rPr>
                <w:rFonts w:ascii="宋体" w:hAnsi="宋体"/>
                <w:szCs w:val="21"/>
              </w:rPr>
            </w:pPr>
          </w:p>
        </w:tc>
        <w:tc>
          <w:tcPr>
            <w:tcW w:w="2048" w:type="dxa"/>
            <w:vMerge w:val="restart"/>
            <w:tcBorders>
              <w:top w:val="single" w:color="auto" w:sz="4" w:space="0"/>
              <w:left w:val="single" w:color="auto" w:sz="2"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负责人</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20" w:afterLines="50" w:line="400" w:lineRule="exact"/>
              <w:jc w:val="left"/>
              <w:rPr>
                <w:rFonts w:ascii="宋体" w:hAnsi="宋体"/>
                <w:szCs w:val="21"/>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20" w:afterLines="50" w:line="400" w:lineRule="exact"/>
              <w:jc w:val="center"/>
              <w:rPr>
                <w:rFonts w:ascii="宋体" w:hAnsi="宋体"/>
                <w:szCs w:val="21"/>
              </w:rPr>
            </w:pPr>
            <w:r>
              <w:rPr>
                <w:rFonts w:hint="eastAsia" w:ascii="宋体" w:hAnsi="宋体"/>
                <w:szCs w:val="21"/>
              </w:rPr>
              <w:t>联系电话</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20" w:afterLines="50" w:line="400" w:lineRule="exact"/>
              <w:jc w:val="left"/>
              <w:rPr>
                <w:rFonts w:ascii="宋体" w:hAnsi="宋体"/>
                <w:szCs w:val="21"/>
              </w:rPr>
            </w:pPr>
          </w:p>
        </w:tc>
        <w:tc>
          <w:tcPr>
            <w:tcW w:w="2048" w:type="dxa"/>
            <w:vMerge w:val="continue"/>
            <w:tcBorders>
              <w:left w:val="single" w:color="auto" w:sz="2"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r>
    </w:tbl>
    <w:p>
      <w:pPr>
        <w:spacing w:line="440" w:lineRule="exact"/>
        <w:jc w:val="right"/>
        <w:rPr>
          <w:rFonts w:ascii="宋体" w:hAnsi="宋体"/>
          <w:szCs w:val="21"/>
        </w:rPr>
      </w:pPr>
    </w:p>
    <w:p>
      <w:pPr>
        <w:pStyle w:val="25"/>
        <w:adjustRightInd w:val="0"/>
        <w:snapToGrid w:val="0"/>
        <w:spacing w:line="360" w:lineRule="auto"/>
        <w:rPr>
          <w:rFonts w:ascii="宋体" w:hAnsi="宋体"/>
          <w:bCs/>
          <w:sz w:val="21"/>
          <w:szCs w:val="21"/>
        </w:rPr>
      </w:pPr>
      <w:r>
        <w:rPr>
          <w:rFonts w:hint="eastAsia" w:ascii="宋体" w:hAnsi="宋体"/>
          <w:sz w:val="21"/>
          <w:szCs w:val="21"/>
        </w:rPr>
        <w:t>供应商名称（盖单位章）：</w:t>
      </w:r>
      <w:r>
        <w:rPr>
          <w:rFonts w:hint="eastAsia" w:ascii="宋体" w:hAnsi="宋体"/>
          <w:sz w:val="21"/>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pStyle w:val="4"/>
        <w:jc w:val="center"/>
        <w:rPr>
          <w:rFonts w:ascii="宋体" w:hAnsi="宋体"/>
        </w:rPr>
      </w:pPr>
      <w:r>
        <w:rPr>
          <w:rFonts w:ascii="宋体" w:hAnsi="宋体"/>
          <w:szCs w:val="21"/>
        </w:rPr>
        <w:br w:type="page"/>
      </w:r>
      <w:bookmarkEnd w:id="75"/>
      <w:bookmarkStart w:id="79" w:name="_Toc77949800"/>
      <w:bookmarkStart w:id="80" w:name="_Toc439149570"/>
      <w:r>
        <w:rPr>
          <w:rFonts w:hint="eastAsia" w:ascii="宋体" w:hAnsi="宋体"/>
        </w:rPr>
        <w:t>七、响应/偏离表</w:t>
      </w:r>
      <w:bookmarkEnd w:id="79"/>
    </w:p>
    <w:p>
      <w:pPr>
        <w:spacing w:line="360" w:lineRule="exact"/>
        <w:jc w:val="left"/>
        <w:rPr>
          <w:rFonts w:ascii="宋体" w:hAnsi="宋体"/>
          <w:b/>
        </w:rPr>
      </w:pPr>
      <w:r>
        <w:rPr>
          <w:rFonts w:hint="eastAsia" w:ascii="宋体" w:hAnsi="宋体"/>
          <w:b/>
        </w:rPr>
        <w:t xml:space="preserve">                         </w:t>
      </w:r>
    </w:p>
    <w:tbl>
      <w:tblPr>
        <w:tblStyle w:val="4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pPr>
              <w:adjustRightInd w:val="0"/>
              <w:snapToGrid w:val="0"/>
              <w:ind w:left="-88" w:leftChars="-42"/>
              <w:jc w:val="center"/>
              <w:rPr>
                <w:rFonts w:ascii="宋体" w:hAnsi="宋体"/>
                <w:bCs/>
                <w:szCs w:val="21"/>
              </w:rPr>
            </w:pPr>
            <w:r>
              <w:rPr>
                <w:rFonts w:hint="eastAsia" w:ascii="宋体" w:hAnsi="宋体"/>
                <w:bCs/>
                <w:szCs w:val="21"/>
              </w:rPr>
              <w:t>序号</w:t>
            </w:r>
          </w:p>
        </w:tc>
        <w:tc>
          <w:tcPr>
            <w:tcW w:w="1332" w:type="dxa"/>
            <w:vAlign w:val="center"/>
          </w:tcPr>
          <w:p>
            <w:pPr>
              <w:adjustRightInd w:val="0"/>
              <w:snapToGrid w:val="0"/>
              <w:ind w:left="-88" w:leftChars="-42"/>
              <w:jc w:val="center"/>
              <w:rPr>
                <w:rFonts w:ascii="宋体" w:hAnsi="宋体"/>
                <w:szCs w:val="21"/>
              </w:rPr>
            </w:pPr>
            <w:r>
              <w:rPr>
                <w:rFonts w:hint="eastAsia" w:ascii="宋体" w:hAnsi="宋体"/>
                <w:szCs w:val="21"/>
              </w:rPr>
              <w:t>文件条目号</w:t>
            </w:r>
          </w:p>
        </w:tc>
        <w:tc>
          <w:tcPr>
            <w:tcW w:w="1948" w:type="dxa"/>
            <w:vAlign w:val="center"/>
          </w:tcPr>
          <w:p>
            <w:pPr>
              <w:adjustRightInd w:val="0"/>
              <w:snapToGrid w:val="0"/>
              <w:ind w:left="-88" w:leftChars="-42"/>
              <w:jc w:val="center"/>
              <w:rPr>
                <w:rFonts w:ascii="宋体" w:hAnsi="宋体"/>
                <w:bCs/>
                <w:szCs w:val="21"/>
              </w:rPr>
            </w:pPr>
            <w:r>
              <w:rPr>
                <w:rFonts w:hint="eastAsia" w:ascii="宋体" w:hAnsi="宋体"/>
                <w:bCs/>
                <w:szCs w:val="21"/>
              </w:rPr>
              <w:t>采购规格/条款</w:t>
            </w:r>
          </w:p>
        </w:tc>
        <w:tc>
          <w:tcPr>
            <w:tcW w:w="2600" w:type="dxa"/>
            <w:vAlign w:val="center"/>
          </w:tcPr>
          <w:p>
            <w:pPr>
              <w:adjustRightInd w:val="0"/>
              <w:snapToGrid w:val="0"/>
              <w:ind w:left="-88" w:leftChars="-42"/>
              <w:jc w:val="center"/>
              <w:rPr>
                <w:rFonts w:ascii="宋体" w:hAnsi="宋体"/>
                <w:bCs/>
                <w:szCs w:val="21"/>
              </w:rPr>
            </w:pPr>
            <w:r>
              <w:rPr>
                <w:rFonts w:hint="eastAsia" w:ascii="宋体" w:hAnsi="宋体"/>
                <w:bCs/>
                <w:szCs w:val="21"/>
              </w:rPr>
              <w:t>响应文件的规格/条款</w:t>
            </w:r>
          </w:p>
        </w:tc>
        <w:tc>
          <w:tcPr>
            <w:tcW w:w="1288" w:type="dxa"/>
            <w:vAlign w:val="center"/>
          </w:tcPr>
          <w:p>
            <w:pPr>
              <w:adjustRightInd w:val="0"/>
              <w:snapToGrid w:val="0"/>
              <w:ind w:left="-88" w:leftChars="-42"/>
              <w:jc w:val="center"/>
              <w:rPr>
                <w:rFonts w:ascii="宋体" w:hAnsi="宋体"/>
                <w:bCs/>
                <w:szCs w:val="21"/>
              </w:rPr>
            </w:pPr>
            <w:r>
              <w:rPr>
                <w:rFonts w:hint="eastAsia" w:ascii="宋体" w:hAnsi="宋体"/>
                <w:bCs/>
                <w:szCs w:val="21"/>
              </w:rPr>
              <w:t>响应与偏离</w:t>
            </w:r>
          </w:p>
        </w:tc>
        <w:tc>
          <w:tcPr>
            <w:tcW w:w="840" w:type="dxa"/>
            <w:vAlign w:val="center"/>
          </w:tcPr>
          <w:p>
            <w:pPr>
              <w:adjustRightInd w:val="0"/>
              <w:snapToGrid w:val="0"/>
              <w:ind w:left="-88" w:leftChars="-42"/>
              <w:jc w:val="center"/>
              <w:rPr>
                <w:rFonts w:ascii="宋体" w:hAnsi="宋体"/>
                <w:bCs/>
                <w:szCs w:val="21"/>
              </w:rPr>
            </w:pPr>
            <w:r>
              <w:rPr>
                <w:rFonts w:hint="eastAsia" w:ascii="宋体" w:hAnsi="宋体"/>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bCs/>
                <w:szCs w:val="21"/>
              </w:rPr>
            </w:pPr>
          </w:p>
        </w:tc>
        <w:tc>
          <w:tcPr>
            <w:tcW w:w="2600" w:type="dxa"/>
            <w:vAlign w:val="center"/>
          </w:tcPr>
          <w:p>
            <w:pPr>
              <w:adjustRightInd w:val="0"/>
              <w:snapToGrid w:val="0"/>
              <w:ind w:left="-88" w:leftChars="-42"/>
              <w:jc w:val="center"/>
              <w:rPr>
                <w:rFonts w:ascii="宋体" w:hAnsi="宋体"/>
                <w:bCs/>
                <w:szCs w:val="21"/>
              </w:rPr>
            </w:pPr>
          </w:p>
        </w:tc>
        <w:tc>
          <w:tcPr>
            <w:tcW w:w="1288" w:type="dxa"/>
            <w:vAlign w:val="center"/>
          </w:tcPr>
          <w:p>
            <w:pPr>
              <w:adjustRightInd w:val="0"/>
              <w:snapToGrid w:val="0"/>
              <w:ind w:left="-88" w:leftChars="-42"/>
              <w:jc w:val="center"/>
              <w:rPr>
                <w:rFonts w:ascii="宋体" w:hAnsi="宋体"/>
                <w:bCs/>
                <w:szCs w:val="21"/>
              </w:rPr>
            </w:pPr>
          </w:p>
        </w:tc>
        <w:tc>
          <w:tcPr>
            <w:tcW w:w="840" w:type="dxa"/>
            <w:vAlign w:val="center"/>
          </w:tcPr>
          <w:p>
            <w:pPr>
              <w:adjustRightInd w:val="0"/>
              <w:snapToGrid w:val="0"/>
              <w:ind w:left="-88" w:leftChars="-42"/>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600" w:type="dxa"/>
            <w:vAlign w:val="center"/>
          </w:tcPr>
          <w:p>
            <w:pPr>
              <w:adjustRightInd w:val="0"/>
              <w:snapToGrid w:val="0"/>
              <w:ind w:left="-88" w:leftChars="-42"/>
              <w:jc w:val="center"/>
              <w:rPr>
                <w:rFonts w:ascii="宋体" w:hAnsi="宋体"/>
                <w:szCs w:val="21"/>
              </w:rPr>
            </w:pPr>
          </w:p>
        </w:tc>
        <w:tc>
          <w:tcPr>
            <w:tcW w:w="1288" w:type="dxa"/>
            <w:vAlign w:val="center"/>
          </w:tcPr>
          <w:p>
            <w:pPr>
              <w:adjustRightInd w:val="0"/>
              <w:snapToGrid w:val="0"/>
              <w:ind w:left="-88" w:leftChars="-42"/>
              <w:jc w:val="center"/>
              <w:rPr>
                <w:rFonts w:ascii="宋体" w:hAnsi="宋体"/>
                <w:szCs w:val="21"/>
              </w:rPr>
            </w:pPr>
          </w:p>
        </w:tc>
        <w:tc>
          <w:tcPr>
            <w:tcW w:w="840"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600" w:type="dxa"/>
            <w:vAlign w:val="center"/>
          </w:tcPr>
          <w:p>
            <w:pPr>
              <w:adjustRightInd w:val="0"/>
              <w:snapToGrid w:val="0"/>
              <w:ind w:left="-88" w:leftChars="-42"/>
              <w:jc w:val="center"/>
              <w:rPr>
                <w:rFonts w:ascii="宋体" w:hAnsi="宋体"/>
                <w:szCs w:val="21"/>
              </w:rPr>
            </w:pPr>
          </w:p>
        </w:tc>
        <w:tc>
          <w:tcPr>
            <w:tcW w:w="1288" w:type="dxa"/>
            <w:vAlign w:val="center"/>
          </w:tcPr>
          <w:p>
            <w:pPr>
              <w:adjustRightInd w:val="0"/>
              <w:snapToGrid w:val="0"/>
              <w:ind w:left="-88" w:leftChars="-42"/>
              <w:jc w:val="center"/>
              <w:rPr>
                <w:rFonts w:ascii="宋体" w:hAnsi="宋体"/>
                <w:szCs w:val="21"/>
              </w:rPr>
            </w:pPr>
          </w:p>
        </w:tc>
        <w:tc>
          <w:tcPr>
            <w:tcW w:w="840"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600" w:type="dxa"/>
            <w:vAlign w:val="center"/>
          </w:tcPr>
          <w:p>
            <w:pPr>
              <w:adjustRightInd w:val="0"/>
              <w:snapToGrid w:val="0"/>
              <w:ind w:left="-88" w:leftChars="-42"/>
              <w:jc w:val="center"/>
              <w:rPr>
                <w:rFonts w:ascii="宋体" w:hAnsi="宋体"/>
                <w:szCs w:val="21"/>
              </w:rPr>
            </w:pPr>
          </w:p>
        </w:tc>
        <w:tc>
          <w:tcPr>
            <w:tcW w:w="1288" w:type="dxa"/>
            <w:vAlign w:val="center"/>
          </w:tcPr>
          <w:p>
            <w:pPr>
              <w:adjustRightInd w:val="0"/>
              <w:snapToGrid w:val="0"/>
              <w:ind w:left="-88" w:leftChars="-42"/>
              <w:jc w:val="center"/>
              <w:rPr>
                <w:rFonts w:ascii="宋体" w:hAnsi="宋体"/>
                <w:szCs w:val="21"/>
              </w:rPr>
            </w:pPr>
          </w:p>
        </w:tc>
        <w:tc>
          <w:tcPr>
            <w:tcW w:w="840"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600" w:type="dxa"/>
            <w:vAlign w:val="center"/>
          </w:tcPr>
          <w:p>
            <w:pPr>
              <w:adjustRightInd w:val="0"/>
              <w:snapToGrid w:val="0"/>
              <w:ind w:left="-88" w:leftChars="-42"/>
              <w:jc w:val="center"/>
              <w:rPr>
                <w:rFonts w:ascii="宋体" w:hAnsi="宋体"/>
                <w:szCs w:val="21"/>
              </w:rPr>
            </w:pPr>
          </w:p>
        </w:tc>
        <w:tc>
          <w:tcPr>
            <w:tcW w:w="1288" w:type="dxa"/>
            <w:vAlign w:val="center"/>
          </w:tcPr>
          <w:p>
            <w:pPr>
              <w:adjustRightInd w:val="0"/>
              <w:snapToGrid w:val="0"/>
              <w:ind w:left="-88" w:leftChars="-42"/>
              <w:jc w:val="center"/>
              <w:rPr>
                <w:rFonts w:ascii="宋体" w:hAnsi="宋体"/>
                <w:szCs w:val="21"/>
              </w:rPr>
            </w:pPr>
          </w:p>
        </w:tc>
        <w:tc>
          <w:tcPr>
            <w:tcW w:w="840"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600" w:type="dxa"/>
            <w:vAlign w:val="center"/>
          </w:tcPr>
          <w:p>
            <w:pPr>
              <w:adjustRightInd w:val="0"/>
              <w:snapToGrid w:val="0"/>
              <w:ind w:left="-88" w:leftChars="-42"/>
              <w:jc w:val="center"/>
              <w:rPr>
                <w:rFonts w:ascii="宋体" w:hAnsi="宋体"/>
                <w:szCs w:val="21"/>
              </w:rPr>
            </w:pPr>
          </w:p>
        </w:tc>
        <w:tc>
          <w:tcPr>
            <w:tcW w:w="1288" w:type="dxa"/>
            <w:vAlign w:val="center"/>
          </w:tcPr>
          <w:p>
            <w:pPr>
              <w:adjustRightInd w:val="0"/>
              <w:snapToGrid w:val="0"/>
              <w:ind w:left="-88" w:leftChars="-42"/>
              <w:jc w:val="center"/>
              <w:rPr>
                <w:rFonts w:ascii="宋体" w:hAnsi="宋体"/>
                <w:szCs w:val="21"/>
              </w:rPr>
            </w:pPr>
          </w:p>
        </w:tc>
        <w:tc>
          <w:tcPr>
            <w:tcW w:w="840"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600" w:type="dxa"/>
            <w:vAlign w:val="center"/>
          </w:tcPr>
          <w:p>
            <w:pPr>
              <w:adjustRightInd w:val="0"/>
              <w:snapToGrid w:val="0"/>
              <w:ind w:left="-88" w:leftChars="-42"/>
              <w:jc w:val="center"/>
              <w:rPr>
                <w:rFonts w:ascii="宋体" w:hAnsi="宋体"/>
                <w:szCs w:val="21"/>
              </w:rPr>
            </w:pPr>
          </w:p>
        </w:tc>
        <w:tc>
          <w:tcPr>
            <w:tcW w:w="1288" w:type="dxa"/>
            <w:vAlign w:val="center"/>
          </w:tcPr>
          <w:p>
            <w:pPr>
              <w:adjustRightInd w:val="0"/>
              <w:snapToGrid w:val="0"/>
              <w:ind w:left="-88" w:leftChars="-42"/>
              <w:jc w:val="center"/>
              <w:rPr>
                <w:rFonts w:ascii="宋体" w:hAnsi="宋体"/>
                <w:szCs w:val="21"/>
              </w:rPr>
            </w:pPr>
          </w:p>
        </w:tc>
        <w:tc>
          <w:tcPr>
            <w:tcW w:w="840" w:type="dxa"/>
            <w:vAlign w:val="center"/>
          </w:tcPr>
          <w:p>
            <w:pPr>
              <w:adjustRightInd w:val="0"/>
              <w:snapToGrid w:val="0"/>
              <w:ind w:left="-88" w:leftChars="-42"/>
              <w:jc w:val="center"/>
              <w:rPr>
                <w:rFonts w:ascii="宋体" w:hAnsi="宋体"/>
                <w:szCs w:val="21"/>
              </w:rPr>
            </w:pPr>
          </w:p>
        </w:tc>
      </w:tr>
    </w:tbl>
    <w:p>
      <w:pPr>
        <w:adjustRightInd w:val="0"/>
        <w:snapToGrid w:val="0"/>
        <w:spacing w:before="50" w:line="360" w:lineRule="auto"/>
        <w:ind w:firstLine="315" w:firstLineChars="150"/>
        <w:rPr>
          <w:rFonts w:ascii="宋体" w:hAnsi="宋体"/>
          <w:szCs w:val="21"/>
        </w:rPr>
      </w:pPr>
      <w:r>
        <w:rPr>
          <w:rFonts w:hint="eastAsia" w:ascii="宋体" w:hAnsi="宋体"/>
          <w:szCs w:val="21"/>
        </w:rPr>
        <w:t xml:space="preserve">说明： “响应与偏离”应注明“响应”或“偏离”。  </w:t>
      </w:r>
    </w:p>
    <w:p>
      <w:pPr>
        <w:adjustRightInd w:val="0"/>
        <w:snapToGrid w:val="0"/>
        <w:spacing w:before="50" w:line="360" w:lineRule="auto"/>
        <w:ind w:firstLine="315" w:firstLineChars="150"/>
        <w:rPr>
          <w:rFonts w:ascii="宋体" w:hAnsi="宋体"/>
          <w:szCs w:val="21"/>
        </w:rPr>
      </w:pPr>
    </w:p>
    <w:p>
      <w:pPr>
        <w:adjustRightInd w:val="0"/>
        <w:snapToGrid w:val="0"/>
        <w:spacing w:line="360" w:lineRule="auto"/>
        <w:ind w:left="-88" w:leftChars="-42"/>
        <w:rPr>
          <w:rFonts w:ascii="宋体" w:hAnsi="宋体"/>
          <w:szCs w:val="21"/>
        </w:rPr>
      </w:pPr>
      <w:r>
        <w:rPr>
          <w:rFonts w:hint="eastAsia" w:ascii="宋体" w:hAnsi="宋体"/>
          <w:szCs w:val="21"/>
        </w:rPr>
        <w:t xml:space="preserve">        </w:t>
      </w:r>
    </w:p>
    <w:p>
      <w:pPr>
        <w:pStyle w:val="25"/>
        <w:adjustRightInd w:val="0"/>
        <w:snapToGrid w:val="0"/>
        <w:spacing w:line="360" w:lineRule="auto"/>
        <w:rPr>
          <w:rFonts w:ascii="宋体" w:hAnsi="宋体"/>
          <w:sz w:val="21"/>
          <w:szCs w:val="21"/>
        </w:rPr>
      </w:pPr>
    </w:p>
    <w:p>
      <w:pPr>
        <w:pStyle w:val="25"/>
        <w:adjustRightInd w:val="0"/>
        <w:snapToGrid w:val="0"/>
        <w:spacing w:line="360" w:lineRule="auto"/>
        <w:rPr>
          <w:rFonts w:ascii="宋体" w:hAnsi="宋体"/>
          <w:bCs/>
          <w:sz w:val="21"/>
          <w:szCs w:val="21"/>
        </w:rPr>
      </w:pPr>
      <w:r>
        <w:rPr>
          <w:rFonts w:hint="eastAsia" w:ascii="宋体" w:hAnsi="宋体"/>
          <w:sz w:val="21"/>
          <w:szCs w:val="21"/>
        </w:rPr>
        <w:t>供应商名称（盖单位章）：</w:t>
      </w:r>
      <w:r>
        <w:rPr>
          <w:rFonts w:hint="eastAsia" w:ascii="宋体" w:hAnsi="宋体"/>
          <w:sz w:val="21"/>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pStyle w:val="25"/>
        <w:adjustRightInd w:val="0"/>
        <w:snapToGrid w:val="0"/>
        <w:spacing w:line="360" w:lineRule="auto"/>
        <w:rPr>
          <w:rFonts w:ascii="宋体" w:hAnsi="宋体"/>
          <w:sz w:val="21"/>
          <w:szCs w:val="21"/>
          <w:u w:val="single"/>
        </w:rPr>
      </w:pPr>
    </w:p>
    <w:p>
      <w:pPr>
        <w:pStyle w:val="25"/>
        <w:adjustRightInd w:val="0"/>
        <w:snapToGrid w:val="0"/>
        <w:spacing w:line="360" w:lineRule="auto"/>
        <w:rPr>
          <w:rFonts w:ascii="宋体" w:hAnsi="宋体"/>
          <w:sz w:val="21"/>
          <w:szCs w:val="21"/>
          <w:u w:val="single"/>
        </w:rPr>
      </w:pPr>
    </w:p>
    <w:p>
      <w:pPr>
        <w:pStyle w:val="25"/>
        <w:adjustRightInd w:val="0"/>
        <w:snapToGrid w:val="0"/>
        <w:spacing w:line="360" w:lineRule="auto"/>
        <w:rPr>
          <w:rFonts w:ascii="宋体" w:hAnsi="宋体"/>
          <w:sz w:val="21"/>
          <w:szCs w:val="21"/>
          <w:u w:val="single"/>
        </w:rPr>
      </w:pPr>
      <w:bookmarkStart w:id="81" w:name="_Toc12906832"/>
    </w:p>
    <w:p>
      <w:pPr>
        <w:pStyle w:val="25"/>
        <w:adjustRightInd w:val="0"/>
        <w:snapToGrid w:val="0"/>
        <w:spacing w:line="360" w:lineRule="auto"/>
        <w:rPr>
          <w:rFonts w:ascii="宋体" w:hAnsi="宋体"/>
          <w:sz w:val="21"/>
          <w:szCs w:val="21"/>
          <w:u w:val="single"/>
        </w:rPr>
      </w:pPr>
    </w:p>
    <w:p>
      <w:pPr>
        <w:pStyle w:val="25"/>
        <w:adjustRightInd w:val="0"/>
        <w:snapToGrid w:val="0"/>
        <w:spacing w:line="360" w:lineRule="auto"/>
        <w:rPr>
          <w:rFonts w:ascii="宋体" w:hAnsi="宋体"/>
          <w:sz w:val="21"/>
          <w:szCs w:val="21"/>
          <w:u w:val="single"/>
        </w:rPr>
      </w:pPr>
    </w:p>
    <w:bookmarkEnd w:id="81"/>
    <w:p>
      <w:pPr>
        <w:adjustRightInd w:val="0"/>
        <w:snapToGrid w:val="0"/>
        <w:spacing w:line="360" w:lineRule="auto"/>
        <w:outlineLvl w:val="1"/>
        <w:rPr>
          <w:rFonts w:ascii="宋体" w:hAnsi="宋体"/>
          <w:szCs w:val="21"/>
          <w:u w:val="single"/>
        </w:rPr>
        <w:sectPr>
          <w:footerReference r:id="rId9" w:type="even"/>
          <w:pgSz w:w="11906" w:h="16838"/>
          <w:pgMar w:top="1440" w:right="1797" w:bottom="1440" w:left="1797" w:header="851" w:footer="992" w:gutter="0"/>
          <w:cols w:space="720" w:num="1"/>
          <w:docGrid w:linePitch="312" w:charSpace="0"/>
        </w:sectPr>
      </w:pPr>
    </w:p>
    <w:p>
      <w:pPr>
        <w:pStyle w:val="4"/>
        <w:jc w:val="center"/>
        <w:rPr>
          <w:rFonts w:ascii="宋体" w:hAnsi="宋体"/>
          <w:sz w:val="28"/>
          <w:szCs w:val="28"/>
        </w:rPr>
      </w:pPr>
      <w:bookmarkStart w:id="82" w:name="_Toc77949801"/>
      <w:r>
        <w:rPr>
          <w:rFonts w:hint="eastAsia" w:ascii="宋体" w:hAnsi="宋体"/>
          <w:sz w:val="28"/>
          <w:szCs w:val="28"/>
        </w:rPr>
        <w:t>八、供应商认为需要提供的其它资料</w:t>
      </w:r>
      <w:bookmarkEnd w:id="80"/>
      <w:bookmarkEnd w:id="82"/>
    </w:p>
    <w:p>
      <w:pPr>
        <w:rPr>
          <w:rFonts w:ascii="宋体" w:hAnsi="宋体"/>
        </w:rPr>
      </w:pPr>
    </w:p>
    <w:bookmarkEnd w:id="0"/>
    <w:p>
      <w:pPr>
        <w:spacing w:line="360" w:lineRule="exact"/>
        <w:rPr>
          <w:rFonts w:ascii="宋体" w:hAnsi="宋体"/>
        </w:rPr>
      </w:pPr>
    </w:p>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ail">
    <w:altName w:val="Courier New"/>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auto"/>
    <w:pitch w:val="default"/>
    <w:sig w:usb0="00000000" w:usb1="00000000" w:usb2="00000000" w:usb3="00000000" w:csb0="FFFFFFFF" w:csb1="00000000"/>
  </w:font>
  <w:font w:name="Verdana">
    <w:panose1 w:val="020B0604030504040204"/>
    <w:charset w:val="00"/>
    <w:family w:val="swiss"/>
    <w:pitch w:val="default"/>
    <w:sig w:usb0="A1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inherit">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distribute"/>
    </w:pPr>
    <w:r>
      <w:drawing>
        <wp:inline distT="0" distB="0" distL="0" distR="0">
          <wp:extent cx="2524125" cy="3333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24125" cy="333375"/>
                  </a:xfrm>
                  <a:prstGeom prst="rect">
                    <a:avLst/>
                  </a:prstGeom>
                  <a:noFill/>
                  <a:ln>
                    <a:noFill/>
                  </a:ln>
                </pic:spPr>
              </pic:pic>
            </a:graphicData>
          </a:graphic>
        </wp:inline>
      </w:drawing>
    </w:r>
    <w:r>
      <w:t xml:space="preserve">        </w:t>
    </w:r>
    <w:r>
      <w:rPr>
        <w:rFonts w:hint="eastAsia" w:ascii="宋体" w:hAnsi="宋体"/>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right"/>
    </w:pPr>
    <w:r>
      <w:rPr>
        <w:rFonts w:hint="eastAsia"/>
      </w:rPr>
      <w:t xml:space="preserve"> </w:t>
    </w:r>
    <w:r>
      <w:t xml:space="preserve">   </w:t>
    </w:r>
    <w:r>
      <w:rPr>
        <w:rFonts w:hint="eastAsia"/>
        <w:sz w:val="24"/>
        <w:szCs w:val="24"/>
      </w:rPr>
      <w:t>磋商文件</w:t>
    </w:r>
    <w:r>
      <w:drawing>
        <wp:anchor distT="0" distB="0" distL="114300" distR="114300" simplePos="0" relativeHeight="251659264" behindDoc="0" locked="0" layoutInCell="1" allowOverlap="1">
          <wp:simplePos x="0" y="0"/>
          <wp:positionH relativeFrom="margin">
            <wp:posOffset>-657225</wp:posOffset>
          </wp:positionH>
          <wp:positionV relativeFrom="margin">
            <wp:posOffset>-333375</wp:posOffset>
          </wp:positionV>
          <wp:extent cx="3009900" cy="2857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09900" cy="285750"/>
                  </a:xfrm>
                  <a:prstGeom prst="rect">
                    <a:avLst/>
                  </a:prstGeom>
                  <a:noFill/>
                  <a:ln>
                    <a:noFill/>
                  </a:ln>
                </pic:spPr>
              </pic:pic>
            </a:graphicData>
          </a:graphic>
        </wp:anchor>
      </w:drawing>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385750"/>
    <w:multiLevelType w:val="multilevel"/>
    <w:tmpl w:val="5E385750"/>
    <w:lvl w:ilvl="0" w:tentative="0">
      <w:start w:val="1"/>
      <w:numFmt w:val="decimal"/>
      <w:lvlText w:val="%1."/>
      <w:lvlJc w:val="left"/>
      <w:pPr>
        <w:ind w:left="915" w:hanging="36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mYjhmZTdmMTRmZGZlYjYxZThhOTUxNjgwMDNhNTEifQ=="/>
  </w:docVars>
  <w:rsids>
    <w:rsidRoot w:val="002A5EDF"/>
    <w:rsid w:val="00021B6F"/>
    <w:rsid w:val="000418C9"/>
    <w:rsid w:val="000D449E"/>
    <w:rsid w:val="000E7E14"/>
    <w:rsid w:val="001175E8"/>
    <w:rsid w:val="001213DD"/>
    <w:rsid w:val="00133A18"/>
    <w:rsid w:val="001670B8"/>
    <w:rsid w:val="001676DA"/>
    <w:rsid w:val="00171435"/>
    <w:rsid w:val="001A7BDB"/>
    <w:rsid w:val="001B7102"/>
    <w:rsid w:val="001D5CB3"/>
    <w:rsid w:val="001F2F49"/>
    <w:rsid w:val="00211658"/>
    <w:rsid w:val="0023266A"/>
    <w:rsid w:val="002406D4"/>
    <w:rsid w:val="00266329"/>
    <w:rsid w:val="00275B2C"/>
    <w:rsid w:val="002A0D4E"/>
    <w:rsid w:val="002A5EDF"/>
    <w:rsid w:val="002C651E"/>
    <w:rsid w:val="00316847"/>
    <w:rsid w:val="00344569"/>
    <w:rsid w:val="00354E97"/>
    <w:rsid w:val="00384052"/>
    <w:rsid w:val="003B7EEF"/>
    <w:rsid w:val="003E78AB"/>
    <w:rsid w:val="003F0139"/>
    <w:rsid w:val="00402430"/>
    <w:rsid w:val="00427E02"/>
    <w:rsid w:val="00454F95"/>
    <w:rsid w:val="00480F7A"/>
    <w:rsid w:val="004C1D86"/>
    <w:rsid w:val="00536985"/>
    <w:rsid w:val="005377A8"/>
    <w:rsid w:val="005A5933"/>
    <w:rsid w:val="005E77E4"/>
    <w:rsid w:val="005F6FE2"/>
    <w:rsid w:val="00626029"/>
    <w:rsid w:val="00633CE7"/>
    <w:rsid w:val="006C6441"/>
    <w:rsid w:val="00720610"/>
    <w:rsid w:val="00720B2A"/>
    <w:rsid w:val="007241E3"/>
    <w:rsid w:val="007C14FF"/>
    <w:rsid w:val="007C2A22"/>
    <w:rsid w:val="007D088A"/>
    <w:rsid w:val="00875970"/>
    <w:rsid w:val="00877A76"/>
    <w:rsid w:val="008B5711"/>
    <w:rsid w:val="008E699F"/>
    <w:rsid w:val="00947843"/>
    <w:rsid w:val="00954CEA"/>
    <w:rsid w:val="009A4763"/>
    <w:rsid w:val="00A35557"/>
    <w:rsid w:val="00A55FCF"/>
    <w:rsid w:val="00A77480"/>
    <w:rsid w:val="00AA35F1"/>
    <w:rsid w:val="00AE221F"/>
    <w:rsid w:val="00B42113"/>
    <w:rsid w:val="00B5493F"/>
    <w:rsid w:val="00B76023"/>
    <w:rsid w:val="00B8024D"/>
    <w:rsid w:val="00BC4171"/>
    <w:rsid w:val="00BF4B6A"/>
    <w:rsid w:val="00C117F7"/>
    <w:rsid w:val="00C139E9"/>
    <w:rsid w:val="00CB173A"/>
    <w:rsid w:val="00CC30B3"/>
    <w:rsid w:val="00CD7BA3"/>
    <w:rsid w:val="00CF7C2A"/>
    <w:rsid w:val="00D34392"/>
    <w:rsid w:val="00D369A1"/>
    <w:rsid w:val="00D86F04"/>
    <w:rsid w:val="00DA5AA7"/>
    <w:rsid w:val="00E663F0"/>
    <w:rsid w:val="00E90A55"/>
    <w:rsid w:val="00EA6BB5"/>
    <w:rsid w:val="00EC6935"/>
    <w:rsid w:val="00ED6CB9"/>
    <w:rsid w:val="00F162E0"/>
    <w:rsid w:val="00F57DB2"/>
    <w:rsid w:val="00F6011F"/>
    <w:rsid w:val="00FB1BB9"/>
    <w:rsid w:val="086B642B"/>
    <w:rsid w:val="1B4D1CFD"/>
    <w:rsid w:val="1B5E7A4C"/>
    <w:rsid w:val="1DD240FF"/>
    <w:rsid w:val="257A602E"/>
    <w:rsid w:val="2C0A4BAC"/>
    <w:rsid w:val="42DE76EF"/>
    <w:rsid w:val="5187285A"/>
    <w:rsid w:val="533044A4"/>
    <w:rsid w:val="5AFF6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spacing w:line="360" w:lineRule="auto"/>
      <w:jc w:val="center"/>
      <w:outlineLvl w:val="0"/>
    </w:pPr>
    <w:rPr>
      <w:b/>
      <w:bCs/>
      <w:sz w:val="28"/>
      <w:szCs w:val="20"/>
    </w:rPr>
  </w:style>
  <w:style w:type="paragraph" w:styleId="4">
    <w:name w:val="heading 2"/>
    <w:basedOn w:val="1"/>
    <w:next w:val="1"/>
    <w:link w:val="61"/>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6"/>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6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6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2">
    <w:name w:val="Body Text"/>
    <w:basedOn w:val="1"/>
    <w:link w:val="69"/>
    <w:qFormat/>
    <w:uiPriority w:val="0"/>
    <w:pPr>
      <w:spacing w:after="12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widowControl/>
      <w:ind w:firstLine="420"/>
      <w:jc w:val="left"/>
    </w:pPr>
    <w:rPr>
      <w:kern w:val="0"/>
      <w:sz w:val="20"/>
      <w:szCs w:val="20"/>
    </w:rPr>
  </w:style>
  <w:style w:type="paragraph" w:styleId="14">
    <w:name w:val="Document Map"/>
    <w:basedOn w:val="1"/>
    <w:link w:val="70"/>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link w:val="71"/>
    <w:semiHidden/>
    <w:qFormat/>
    <w:uiPriority w:val="0"/>
    <w:pPr>
      <w:jc w:val="left"/>
    </w:pPr>
  </w:style>
  <w:style w:type="paragraph" w:styleId="17">
    <w:name w:val="Salutation"/>
    <w:basedOn w:val="1"/>
    <w:next w:val="1"/>
    <w:link w:val="72"/>
    <w:uiPriority w:val="0"/>
    <w:rPr>
      <w:rFonts w:ascii="仿宋_GB2312" w:eastAsia="仿宋_GB2312"/>
      <w:sz w:val="24"/>
    </w:rPr>
  </w:style>
  <w:style w:type="paragraph" w:styleId="18">
    <w:name w:val="Body Text 3"/>
    <w:basedOn w:val="1"/>
    <w:link w:val="73"/>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Indent"/>
    <w:basedOn w:val="1"/>
    <w:link w:val="74"/>
    <w:qFormat/>
    <w:uiPriority w:val="0"/>
    <w:pPr>
      <w:spacing w:after="120"/>
      <w:ind w:left="420" w:leftChars="200"/>
    </w:pPr>
  </w:style>
  <w:style w:type="paragraph" w:styleId="20">
    <w:name w:val="Block Text"/>
    <w:basedOn w:val="1"/>
    <w:qFormat/>
    <w:uiPriority w:val="0"/>
    <w:pPr>
      <w:ind w:left="1171" w:right="91" w:hanging="1080"/>
    </w:pPr>
    <w:rPr>
      <w:rFonts w:eastAsia="楷体_GB2312"/>
      <w:szCs w:val="20"/>
    </w:rPr>
  </w:style>
  <w:style w:type="paragraph" w:styleId="21">
    <w:name w:val="toc 5"/>
    <w:basedOn w:val="1"/>
    <w:next w:val="1"/>
    <w:qFormat/>
    <w:uiPriority w:val="0"/>
    <w:pPr>
      <w:ind w:left="1680" w:leftChars="800"/>
    </w:pPr>
    <w:rPr>
      <w:rFonts w:ascii="Calibri" w:hAnsi="Calibri"/>
      <w:szCs w:val="22"/>
    </w:rPr>
  </w:style>
  <w:style w:type="paragraph" w:styleId="22">
    <w:name w:val="toc 3"/>
    <w:basedOn w:val="1"/>
    <w:next w:val="1"/>
    <w:qFormat/>
    <w:uiPriority w:val="39"/>
    <w:pPr>
      <w:ind w:left="840" w:leftChars="400"/>
    </w:pPr>
  </w:style>
  <w:style w:type="paragraph" w:styleId="23">
    <w:name w:val="Plain Text"/>
    <w:basedOn w:val="1"/>
    <w:link w:val="75"/>
    <w:qFormat/>
    <w:uiPriority w:val="99"/>
    <w:rPr>
      <w:sz w:val="24"/>
      <w:szCs w:val="20"/>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76"/>
    <w:qFormat/>
    <w:uiPriority w:val="0"/>
    <w:rPr>
      <w:sz w:val="24"/>
      <w:szCs w:val="20"/>
    </w:rPr>
  </w:style>
  <w:style w:type="paragraph" w:styleId="26">
    <w:name w:val="Body Text Indent 2"/>
    <w:basedOn w:val="1"/>
    <w:link w:val="77"/>
    <w:qFormat/>
    <w:uiPriority w:val="0"/>
    <w:pPr>
      <w:spacing w:after="120" w:line="480" w:lineRule="auto"/>
      <w:ind w:left="420" w:leftChars="200"/>
    </w:pPr>
  </w:style>
  <w:style w:type="paragraph" w:styleId="27">
    <w:name w:val="Balloon Text"/>
    <w:basedOn w:val="1"/>
    <w:link w:val="78"/>
    <w:qFormat/>
    <w:uiPriority w:val="0"/>
    <w:rPr>
      <w:rFonts w:ascii="Calibri" w:hAnsi="Calibri"/>
      <w:sz w:val="18"/>
      <w:szCs w:val="18"/>
    </w:rPr>
  </w:style>
  <w:style w:type="paragraph" w:styleId="28">
    <w:name w:val="footer"/>
    <w:basedOn w:val="1"/>
    <w:link w:val="79"/>
    <w:qFormat/>
    <w:uiPriority w:val="99"/>
    <w:pPr>
      <w:tabs>
        <w:tab w:val="center" w:pos="4153"/>
        <w:tab w:val="right" w:pos="8306"/>
      </w:tabs>
      <w:snapToGrid w:val="0"/>
      <w:jc w:val="left"/>
    </w:pPr>
    <w:rPr>
      <w:sz w:val="18"/>
      <w:szCs w:val="18"/>
    </w:rPr>
  </w:style>
  <w:style w:type="paragraph" w:styleId="29">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line="500" w:lineRule="exact"/>
    </w:pPr>
    <w:rPr>
      <w:rFonts w:ascii="黑体"/>
      <w:b/>
      <w:sz w:val="24"/>
    </w:rPr>
  </w:style>
  <w:style w:type="paragraph" w:styleId="31">
    <w:name w:val="toc 4"/>
    <w:basedOn w:val="1"/>
    <w:next w:val="1"/>
    <w:qFormat/>
    <w:uiPriority w:val="0"/>
    <w:pPr>
      <w:ind w:left="1260" w:leftChars="600"/>
    </w:pPr>
  </w:style>
  <w:style w:type="paragraph" w:styleId="32">
    <w:name w:val="index heading"/>
    <w:basedOn w:val="1"/>
    <w:next w:val="33"/>
    <w:semiHidden/>
    <w:uiPriority w:val="0"/>
  </w:style>
  <w:style w:type="paragraph" w:styleId="33">
    <w:name w:val="index 1"/>
    <w:basedOn w:val="1"/>
    <w:next w:val="1"/>
    <w:unhideWhenUsed/>
    <w:qFormat/>
    <w:uiPriority w:val="0"/>
  </w:style>
  <w:style w:type="paragraph" w:styleId="34">
    <w:name w:val="List"/>
    <w:basedOn w:val="1"/>
    <w:qFormat/>
    <w:uiPriority w:val="0"/>
    <w:pPr>
      <w:ind w:left="200" w:hanging="200" w:hangingChars="200"/>
    </w:pPr>
    <w:rPr>
      <w:sz w:val="2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81"/>
    <w:qFormat/>
    <w:uiPriority w:val="0"/>
    <w:pPr>
      <w:spacing w:after="120"/>
      <w:ind w:left="420" w:leftChars="200"/>
    </w:pPr>
    <w:rPr>
      <w:sz w:val="16"/>
      <w:szCs w:val="16"/>
    </w:rPr>
  </w:style>
  <w:style w:type="paragraph" w:styleId="37">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82"/>
    <w:qFormat/>
    <w:uiPriority w:val="0"/>
    <w:pPr>
      <w:spacing w:after="120" w:line="480" w:lineRule="auto"/>
    </w:pPr>
  </w:style>
  <w:style w:type="paragraph" w:styleId="40">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Title"/>
    <w:basedOn w:val="1"/>
    <w:next w:val="1"/>
    <w:link w:val="84"/>
    <w:qFormat/>
    <w:uiPriority w:val="0"/>
    <w:pPr>
      <w:spacing w:before="240" w:after="60"/>
      <w:jc w:val="center"/>
      <w:outlineLvl w:val="0"/>
    </w:pPr>
    <w:rPr>
      <w:rFonts w:ascii="Cambria" w:hAnsi="Cambria"/>
      <w:b/>
      <w:sz w:val="32"/>
    </w:rPr>
  </w:style>
  <w:style w:type="paragraph" w:styleId="43">
    <w:name w:val="annotation subject"/>
    <w:basedOn w:val="16"/>
    <w:next w:val="16"/>
    <w:link w:val="85"/>
    <w:qFormat/>
    <w:uiPriority w:val="0"/>
    <w:rPr>
      <w:b/>
      <w:bCs/>
    </w:rPr>
  </w:style>
  <w:style w:type="paragraph" w:styleId="44">
    <w:name w:val="Body Text First Indent"/>
    <w:basedOn w:val="2"/>
    <w:link w:val="86"/>
    <w:qFormat/>
    <w:uiPriority w:val="0"/>
    <w:pPr>
      <w:ind w:firstLine="420" w:firstLineChars="100"/>
    </w:pPr>
  </w:style>
  <w:style w:type="table" w:styleId="46">
    <w:name w:val="Table Grid"/>
    <w:basedOn w:val="4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uiPriority w:val="0"/>
  </w:style>
  <w:style w:type="character" w:styleId="50">
    <w:name w:val="FollowedHyperlink"/>
    <w:qFormat/>
    <w:uiPriority w:val="0"/>
    <w:rPr>
      <w:color w:val="800080"/>
      <w:u w:val="single"/>
    </w:rPr>
  </w:style>
  <w:style w:type="character" w:styleId="51">
    <w:name w:val="Emphasis"/>
    <w:qFormat/>
    <w:uiPriority w:val="0"/>
    <w:rPr>
      <w:rFonts w:ascii="Times New Roman" w:hAnsi="Times New Roman" w:eastAsia="宋体"/>
    </w:rPr>
  </w:style>
  <w:style w:type="character" w:styleId="52">
    <w:name w:val="HTML Definition"/>
    <w:qFormat/>
    <w:uiPriority w:val="0"/>
    <w:rPr>
      <w:rFonts w:ascii="Times New Roman" w:hAnsi="Times New Roman" w:eastAsia="宋体"/>
    </w:rPr>
  </w:style>
  <w:style w:type="character" w:styleId="53">
    <w:name w:val="HTML Variable"/>
    <w:qFormat/>
    <w:uiPriority w:val="0"/>
    <w:rPr>
      <w:rFonts w:ascii="Times New Roman" w:hAnsi="Times New Roman" w:eastAsia="宋体"/>
    </w:rPr>
  </w:style>
  <w:style w:type="character" w:styleId="54">
    <w:name w:val="Hyperlink"/>
    <w:qFormat/>
    <w:uiPriority w:val="99"/>
    <w:rPr>
      <w:color w:val="136EC2"/>
      <w:u w:val="single"/>
    </w:rPr>
  </w:style>
  <w:style w:type="character" w:styleId="55">
    <w:name w:val="HTML Code"/>
    <w:qFormat/>
    <w:uiPriority w:val="0"/>
    <w:rPr>
      <w:rFonts w:ascii="Courier New" w:hAnsi="Courier New" w:eastAsia="Courier New" w:cs="Courier New"/>
      <w:sz w:val="20"/>
    </w:rPr>
  </w:style>
  <w:style w:type="character" w:styleId="56">
    <w:name w:val="annotation reference"/>
    <w:qFormat/>
    <w:uiPriority w:val="0"/>
    <w:rPr>
      <w:sz w:val="21"/>
      <w:szCs w:val="21"/>
    </w:rPr>
  </w:style>
  <w:style w:type="character" w:styleId="57">
    <w:name w:val="HTML Cite"/>
    <w:qFormat/>
    <w:uiPriority w:val="0"/>
    <w:rPr>
      <w:rFonts w:ascii="Times New Roman" w:hAnsi="Times New Roman" w:eastAsia="宋体"/>
    </w:rPr>
  </w:style>
  <w:style w:type="character" w:styleId="58">
    <w:name w:val="HTML Keyboard"/>
    <w:qFormat/>
    <w:uiPriority w:val="0"/>
    <w:rPr>
      <w:rFonts w:ascii="Courier New" w:hAnsi="Courier New" w:eastAsia="Courier New" w:cs="Courier New"/>
      <w:sz w:val="20"/>
    </w:rPr>
  </w:style>
  <w:style w:type="character" w:styleId="59">
    <w:name w:val="HTML Sample"/>
    <w:qFormat/>
    <w:uiPriority w:val="0"/>
    <w:rPr>
      <w:rFonts w:ascii="Courier New" w:hAnsi="Courier New" w:eastAsia="Courier New" w:cs="Courier New"/>
    </w:rPr>
  </w:style>
  <w:style w:type="character" w:customStyle="1" w:styleId="60">
    <w:name w:val="标题 1 字符"/>
    <w:basedOn w:val="47"/>
    <w:link w:val="3"/>
    <w:qFormat/>
    <w:uiPriority w:val="0"/>
    <w:rPr>
      <w:rFonts w:ascii="Times New Roman" w:hAnsi="Times New Roman" w:eastAsia="宋体" w:cs="Times New Roman"/>
      <w:b/>
      <w:bCs/>
      <w:sz w:val="28"/>
      <w:szCs w:val="20"/>
    </w:rPr>
  </w:style>
  <w:style w:type="character" w:customStyle="1" w:styleId="61">
    <w:name w:val="标题 2 字符"/>
    <w:basedOn w:val="47"/>
    <w:link w:val="4"/>
    <w:qFormat/>
    <w:uiPriority w:val="0"/>
    <w:rPr>
      <w:rFonts w:ascii="Arial" w:hAnsi="Arial" w:eastAsia="宋体" w:cs="Times New Roman"/>
      <w:b/>
      <w:bCs/>
      <w:sz w:val="24"/>
      <w:szCs w:val="32"/>
    </w:rPr>
  </w:style>
  <w:style w:type="character" w:customStyle="1" w:styleId="62">
    <w:name w:val="标题 3 字符"/>
    <w:basedOn w:val="47"/>
    <w:link w:val="5"/>
    <w:qFormat/>
    <w:uiPriority w:val="0"/>
    <w:rPr>
      <w:rFonts w:ascii="Times New Roman" w:hAnsi="Times New Roman" w:eastAsia="宋体" w:cs="Times New Roman"/>
      <w:b/>
      <w:bCs/>
      <w:sz w:val="32"/>
      <w:szCs w:val="32"/>
    </w:rPr>
  </w:style>
  <w:style w:type="character" w:customStyle="1" w:styleId="63">
    <w:name w:val="标题 4 字符"/>
    <w:basedOn w:val="47"/>
    <w:link w:val="6"/>
    <w:qFormat/>
    <w:uiPriority w:val="0"/>
    <w:rPr>
      <w:rFonts w:ascii="Arial" w:hAnsi="Arial" w:eastAsia="黑体" w:cs="Times New Roman"/>
      <w:b/>
      <w:bCs/>
      <w:sz w:val="28"/>
      <w:szCs w:val="28"/>
    </w:rPr>
  </w:style>
  <w:style w:type="character" w:customStyle="1" w:styleId="64">
    <w:name w:val="标题 5 字符"/>
    <w:basedOn w:val="47"/>
    <w:link w:val="7"/>
    <w:qFormat/>
    <w:uiPriority w:val="0"/>
    <w:rPr>
      <w:rFonts w:ascii="Times New Roman" w:hAnsi="Times New Roman" w:eastAsia="宋体" w:cs="Times New Roman"/>
      <w:b/>
      <w:bCs/>
      <w:kern w:val="0"/>
      <w:sz w:val="28"/>
      <w:szCs w:val="28"/>
    </w:rPr>
  </w:style>
  <w:style w:type="character" w:customStyle="1" w:styleId="65">
    <w:name w:val="标题 6 字符"/>
    <w:basedOn w:val="47"/>
    <w:link w:val="8"/>
    <w:uiPriority w:val="0"/>
    <w:rPr>
      <w:rFonts w:ascii="Arial" w:hAnsi="Arial" w:eastAsia="黑体" w:cs="Times New Roman"/>
      <w:b/>
      <w:bCs/>
      <w:kern w:val="0"/>
      <w:sz w:val="24"/>
      <w:szCs w:val="24"/>
    </w:rPr>
  </w:style>
  <w:style w:type="character" w:customStyle="1" w:styleId="66">
    <w:name w:val="标题 7 字符"/>
    <w:basedOn w:val="47"/>
    <w:link w:val="9"/>
    <w:uiPriority w:val="0"/>
    <w:rPr>
      <w:rFonts w:ascii="Times New Roman" w:hAnsi="Times New Roman" w:eastAsia="宋体" w:cs="Times New Roman"/>
      <w:b/>
      <w:bCs/>
      <w:kern w:val="0"/>
      <w:sz w:val="24"/>
      <w:szCs w:val="24"/>
    </w:rPr>
  </w:style>
  <w:style w:type="character" w:customStyle="1" w:styleId="67">
    <w:name w:val="标题 8 字符"/>
    <w:basedOn w:val="47"/>
    <w:link w:val="10"/>
    <w:qFormat/>
    <w:uiPriority w:val="0"/>
    <w:rPr>
      <w:rFonts w:ascii="Arial" w:hAnsi="Arial" w:eastAsia="黑体" w:cs="Times New Roman"/>
      <w:kern w:val="0"/>
      <w:sz w:val="24"/>
      <w:szCs w:val="24"/>
    </w:rPr>
  </w:style>
  <w:style w:type="character" w:customStyle="1" w:styleId="68">
    <w:name w:val="标题 9 字符"/>
    <w:basedOn w:val="47"/>
    <w:link w:val="11"/>
    <w:qFormat/>
    <w:uiPriority w:val="0"/>
    <w:rPr>
      <w:rFonts w:ascii="Arial" w:hAnsi="Arial" w:eastAsia="黑体" w:cs="Times New Roman"/>
      <w:kern w:val="0"/>
      <w:szCs w:val="21"/>
    </w:rPr>
  </w:style>
  <w:style w:type="character" w:customStyle="1" w:styleId="69">
    <w:name w:val="正文文本 字符"/>
    <w:basedOn w:val="47"/>
    <w:link w:val="2"/>
    <w:qFormat/>
    <w:uiPriority w:val="0"/>
    <w:rPr>
      <w:rFonts w:ascii="Times New Roman" w:hAnsi="Times New Roman" w:eastAsia="宋体" w:cs="Times New Roman"/>
      <w:szCs w:val="24"/>
    </w:rPr>
  </w:style>
  <w:style w:type="character" w:customStyle="1" w:styleId="70">
    <w:name w:val="文档结构图 字符"/>
    <w:basedOn w:val="47"/>
    <w:link w:val="14"/>
    <w:semiHidden/>
    <w:qFormat/>
    <w:uiPriority w:val="0"/>
    <w:rPr>
      <w:rFonts w:ascii="Times New Roman" w:hAnsi="Times New Roman" w:eastAsia="宋体" w:cs="Times New Roman"/>
      <w:szCs w:val="24"/>
      <w:shd w:val="clear" w:color="auto" w:fill="000080"/>
    </w:rPr>
  </w:style>
  <w:style w:type="character" w:customStyle="1" w:styleId="71">
    <w:name w:val="批注文字 字符"/>
    <w:basedOn w:val="47"/>
    <w:link w:val="16"/>
    <w:semiHidden/>
    <w:qFormat/>
    <w:uiPriority w:val="0"/>
    <w:rPr>
      <w:rFonts w:ascii="Times New Roman" w:hAnsi="Times New Roman" w:eastAsia="宋体" w:cs="Times New Roman"/>
      <w:szCs w:val="24"/>
    </w:rPr>
  </w:style>
  <w:style w:type="character" w:customStyle="1" w:styleId="72">
    <w:name w:val="称呼 字符"/>
    <w:basedOn w:val="47"/>
    <w:link w:val="17"/>
    <w:qFormat/>
    <w:uiPriority w:val="0"/>
    <w:rPr>
      <w:rFonts w:ascii="仿宋_GB2312" w:hAnsi="Times New Roman" w:eastAsia="仿宋_GB2312" w:cs="Times New Roman"/>
      <w:sz w:val="24"/>
      <w:szCs w:val="24"/>
    </w:rPr>
  </w:style>
  <w:style w:type="character" w:customStyle="1" w:styleId="73">
    <w:name w:val="正文文本 3 字符"/>
    <w:basedOn w:val="47"/>
    <w:link w:val="18"/>
    <w:qFormat/>
    <w:uiPriority w:val="0"/>
    <w:rPr>
      <w:rFonts w:ascii="宋体" w:hAnsi="Times New Roman" w:eastAsia="宋体" w:cs="Times New Roman"/>
      <w:color w:val="000000"/>
      <w:kern w:val="0"/>
      <w:sz w:val="24"/>
      <w:szCs w:val="20"/>
    </w:rPr>
  </w:style>
  <w:style w:type="character" w:customStyle="1" w:styleId="74">
    <w:name w:val="正文文本缩进 字符"/>
    <w:basedOn w:val="47"/>
    <w:link w:val="19"/>
    <w:uiPriority w:val="0"/>
    <w:rPr>
      <w:rFonts w:ascii="Times New Roman" w:hAnsi="Times New Roman" w:eastAsia="宋体" w:cs="Times New Roman"/>
      <w:szCs w:val="24"/>
    </w:rPr>
  </w:style>
  <w:style w:type="character" w:customStyle="1" w:styleId="75">
    <w:name w:val="纯文本 字符"/>
    <w:basedOn w:val="47"/>
    <w:link w:val="23"/>
    <w:uiPriority w:val="99"/>
    <w:rPr>
      <w:rFonts w:ascii="Times New Roman" w:hAnsi="Times New Roman" w:eastAsia="宋体" w:cs="Times New Roman"/>
      <w:sz w:val="24"/>
      <w:szCs w:val="20"/>
    </w:rPr>
  </w:style>
  <w:style w:type="character" w:customStyle="1" w:styleId="76">
    <w:name w:val="日期 字符"/>
    <w:basedOn w:val="47"/>
    <w:link w:val="25"/>
    <w:uiPriority w:val="0"/>
    <w:rPr>
      <w:rFonts w:ascii="Times New Roman" w:hAnsi="Times New Roman" w:eastAsia="宋体" w:cs="Times New Roman"/>
      <w:sz w:val="24"/>
      <w:szCs w:val="20"/>
    </w:rPr>
  </w:style>
  <w:style w:type="character" w:customStyle="1" w:styleId="77">
    <w:name w:val="正文文本缩进 2 字符"/>
    <w:basedOn w:val="47"/>
    <w:link w:val="26"/>
    <w:uiPriority w:val="0"/>
    <w:rPr>
      <w:rFonts w:ascii="Times New Roman" w:hAnsi="Times New Roman" w:eastAsia="宋体" w:cs="Times New Roman"/>
      <w:szCs w:val="24"/>
    </w:rPr>
  </w:style>
  <w:style w:type="character" w:customStyle="1" w:styleId="78">
    <w:name w:val="批注框文本 字符"/>
    <w:basedOn w:val="47"/>
    <w:link w:val="27"/>
    <w:uiPriority w:val="0"/>
    <w:rPr>
      <w:rFonts w:ascii="Calibri" w:hAnsi="Calibri" w:eastAsia="宋体" w:cs="Times New Roman"/>
      <w:sz w:val="18"/>
      <w:szCs w:val="18"/>
    </w:rPr>
  </w:style>
  <w:style w:type="character" w:customStyle="1" w:styleId="79">
    <w:name w:val="页脚 字符"/>
    <w:basedOn w:val="47"/>
    <w:link w:val="28"/>
    <w:uiPriority w:val="99"/>
    <w:rPr>
      <w:rFonts w:ascii="Times New Roman" w:hAnsi="Times New Roman" w:eastAsia="宋体" w:cs="Times New Roman"/>
      <w:sz w:val="18"/>
      <w:szCs w:val="18"/>
    </w:rPr>
  </w:style>
  <w:style w:type="character" w:customStyle="1" w:styleId="80">
    <w:name w:val="页眉 字符"/>
    <w:basedOn w:val="47"/>
    <w:link w:val="29"/>
    <w:uiPriority w:val="0"/>
    <w:rPr>
      <w:rFonts w:ascii="Times New Roman" w:hAnsi="Times New Roman" w:eastAsia="宋体" w:cs="Times New Roman"/>
      <w:sz w:val="18"/>
      <w:szCs w:val="18"/>
    </w:rPr>
  </w:style>
  <w:style w:type="character" w:customStyle="1" w:styleId="81">
    <w:name w:val="正文文本缩进 3 字符"/>
    <w:basedOn w:val="47"/>
    <w:link w:val="36"/>
    <w:uiPriority w:val="0"/>
    <w:rPr>
      <w:rFonts w:ascii="Times New Roman" w:hAnsi="Times New Roman" w:eastAsia="宋体" w:cs="Times New Roman"/>
      <w:sz w:val="16"/>
      <w:szCs w:val="16"/>
    </w:rPr>
  </w:style>
  <w:style w:type="character" w:customStyle="1" w:styleId="82">
    <w:name w:val="正文文本 2 字符"/>
    <w:basedOn w:val="47"/>
    <w:link w:val="39"/>
    <w:uiPriority w:val="0"/>
    <w:rPr>
      <w:rFonts w:ascii="Times New Roman" w:hAnsi="Times New Roman" w:eastAsia="宋体" w:cs="Times New Roman"/>
      <w:szCs w:val="24"/>
    </w:rPr>
  </w:style>
  <w:style w:type="character" w:customStyle="1" w:styleId="83">
    <w:name w:val="HTML 预设格式 字符"/>
    <w:basedOn w:val="47"/>
    <w:link w:val="40"/>
    <w:uiPriority w:val="0"/>
    <w:rPr>
      <w:rFonts w:ascii="Arial" w:hAnsi="Arial" w:eastAsia="宋体" w:cs="Arial"/>
      <w:kern w:val="0"/>
      <w:sz w:val="24"/>
      <w:szCs w:val="24"/>
    </w:rPr>
  </w:style>
  <w:style w:type="character" w:customStyle="1" w:styleId="84">
    <w:name w:val="标题 字符"/>
    <w:basedOn w:val="47"/>
    <w:link w:val="42"/>
    <w:uiPriority w:val="0"/>
    <w:rPr>
      <w:rFonts w:ascii="Cambria" w:hAnsi="Cambria" w:eastAsia="宋体" w:cs="Times New Roman"/>
      <w:b/>
      <w:sz w:val="32"/>
      <w:szCs w:val="24"/>
    </w:rPr>
  </w:style>
  <w:style w:type="character" w:customStyle="1" w:styleId="85">
    <w:name w:val="批注主题 字符"/>
    <w:basedOn w:val="71"/>
    <w:link w:val="43"/>
    <w:uiPriority w:val="0"/>
    <w:rPr>
      <w:rFonts w:ascii="Times New Roman" w:hAnsi="Times New Roman" w:eastAsia="宋体" w:cs="Times New Roman"/>
      <w:b/>
      <w:bCs/>
      <w:szCs w:val="24"/>
    </w:rPr>
  </w:style>
  <w:style w:type="character" w:customStyle="1" w:styleId="86">
    <w:name w:val="正文文本首行缩进 字符"/>
    <w:basedOn w:val="69"/>
    <w:link w:val="44"/>
    <w:uiPriority w:val="0"/>
    <w:rPr>
      <w:rFonts w:ascii="Times New Roman" w:hAnsi="Times New Roman" w:eastAsia="宋体" w:cs="Times New Roman"/>
      <w:szCs w:val="24"/>
    </w:rPr>
  </w:style>
  <w:style w:type="character" w:customStyle="1" w:styleId="87">
    <w:name w:val="Font Style122"/>
    <w:unhideWhenUsed/>
    <w:qFormat/>
    <w:uiPriority w:val="0"/>
    <w:rPr>
      <w:rFonts w:hint="eastAsia" w:ascii="宋体" w:hAnsi="宋体" w:eastAsia="宋体"/>
      <w:spacing w:val="20"/>
      <w:sz w:val="24"/>
    </w:rPr>
  </w:style>
  <w:style w:type="character" w:customStyle="1" w:styleId="88">
    <w:name w:val="标题 4 Char Char"/>
    <w:qFormat/>
    <w:uiPriority w:val="0"/>
    <w:rPr>
      <w:rFonts w:ascii="Arial" w:hAnsi="Arial" w:eastAsia="宋体"/>
      <w:b/>
      <w:bCs/>
      <w:kern w:val="2"/>
      <w:sz w:val="21"/>
      <w:szCs w:val="28"/>
      <w:lang w:val="en-US" w:eastAsia="zh-CN" w:bidi="ar-SA"/>
    </w:rPr>
  </w:style>
  <w:style w:type="character" w:customStyle="1" w:styleId="89">
    <w:name w:val="标题 1 Char"/>
    <w:uiPriority w:val="0"/>
    <w:rPr>
      <w:rFonts w:ascii="Cambria" w:hAnsi="Cambria"/>
      <w:b/>
      <w:bCs/>
      <w:kern w:val="32"/>
      <w:sz w:val="32"/>
      <w:szCs w:val="32"/>
    </w:rPr>
  </w:style>
  <w:style w:type="character" w:customStyle="1" w:styleId="90">
    <w:name w:val="Font Style116"/>
    <w:unhideWhenUsed/>
    <w:uiPriority w:val="0"/>
    <w:rPr>
      <w:rFonts w:hint="eastAsia" w:ascii="宋体" w:hAnsi="宋体" w:eastAsia="宋体"/>
      <w:spacing w:val="-20"/>
      <w:sz w:val="24"/>
    </w:rPr>
  </w:style>
  <w:style w:type="character" w:customStyle="1" w:styleId="91">
    <w:name w:val="标题 6 Char"/>
    <w:qFormat/>
    <w:uiPriority w:val="0"/>
    <w:rPr>
      <w:rFonts w:ascii="Arial" w:hAnsi="Arial" w:eastAsia="黑体"/>
      <w:b/>
      <w:bCs/>
      <w:sz w:val="24"/>
      <w:szCs w:val="24"/>
    </w:rPr>
  </w:style>
  <w:style w:type="character" w:customStyle="1" w:styleId="92">
    <w:name w:val="Font Style127"/>
    <w:unhideWhenUsed/>
    <w:qFormat/>
    <w:uiPriority w:val="0"/>
    <w:rPr>
      <w:rFonts w:hint="eastAsia" w:ascii="Times New Roman" w:hAnsi="Times New Roman" w:eastAsia="Times New Roman"/>
      <w:sz w:val="20"/>
    </w:rPr>
  </w:style>
  <w:style w:type="character" w:customStyle="1" w:styleId="93">
    <w:name w:val="Font Style121"/>
    <w:unhideWhenUsed/>
    <w:qFormat/>
    <w:uiPriority w:val="0"/>
    <w:rPr>
      <w:rFonts w:hint="eastAsia" w:ascii="宋体" w:hAnsi="宋体" w:eastAsia="宋体"/>
      <w:spacing w:val="-10"/>
      <w:sz w:val="30"/>
    </w:rPr>
  </w:style>
  <w:style w:type="character" w:customStyle="1" w:styleId="94">
    <w:name w:val="bds_nopic2"/>
    <w:qFormat/>
    <w:uiPriority w:val="0"/>
    <w:rPr>
      <w:rFonts w:ascii="Times New Roman" w:hAnsi="Times New Roman" w:eastAsia="宋体"/>
    </w:rPr>
  </w:style>
  <w:style w:type="character" w:customStyle="1" w:styleId="95">
    <w:name w:val="param-name"/>
    <w:qFormat/>
    <w:uiPriority w:val="0"/>
  </w:style>
  <w:style w:type="character" w:customStyle="1" w:styleId="96">
    <w:name w:val="bookmark-item"/>
    <w:qFormat/>
    <w:uiPriority w:val="0"/>
  </w:style>
  <w:style w:type="character" w:customStyle="1" w:styleId="97">
    <w:name w:val="标题 5 Char"/>
    <w:qFormat/>
    <w:uiPriority w:val="0"/>
    <w:rPr>
      <w:b/>
      <w:bCs/>
      <w:kern w:val="2"/>
      <w:sz w:val="28"/>
      <w:szCs w:val="28"/>
    </w:rPr>
  </w:style>
  <w:style w:type="character" w:customStyle="1" w:styleId="98">
    <w:name w:val="Font Style119"/>
    <w:unhideWhenUsed/>
    <w:qFormat/>
    <w:uiPriority w:val="0"/>
    <w:rPr>
      <w:rFonts w:hint="eastAsia" w:ascii="宋体" w:hAnsi="宋体" w:eastAsia="宋体"/>
      <w:sz w:val="24"/>
    </w:rPr>
  </w:style>
  <w:style w:type="character" w:customStyle="1" w:styleId="99">
    <w:name w:val="批注文字 Char"/>
    <w:qFormat/>
    <w:uiPriority w:val="0"/>
    <w:rPr>
      <w:kern w:val="2"/>
      <w:sz w:val="21"/>
      <w:szCs w:val="24"/>
    </w:rPr>
  </w:style>
  <w:style w:type="character" w:customStyle="1" w:styleId="100">
    <w:name w:val="bds_more7"/>
    <w:qFormat/>
    <w:uiPriority w:val="0"/>
    <w:rPr>
      <w:rFonts w:ascii="Times New Roman" w:hAnsi="Times New Roman" w:eastAsia="宋体"/>
    </w:rPr>
  </w:style>
  <w:style w:type="character" w:customStyle="1" w:styleId="101">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102">
    <w:name w:val="sidecatalog-index2"/>
    <w:uiPriority w:val="0"/>
    <w:rPr>
      <w:rFonts w:ascii="Arail" w:hAnsi="Arail" w:eastAsia="Arail" w:cs="Arail"/>
      <w:color w:val="999999"/>
      <w:sz w:val="21"/>
      <w:szCs w:val="21"/>
    </w:rPr>
  </w:style>
  <w:style w:type="character" w:customStyle="1" w:styleId="103">
    <w:name w:val="批注框文本 Char"/>
    <w:uiPriority w:val="0"/>
    <w:rPr>
      <w:kern w:val="2"/>
      <w:sz w:val="18"/>
      <w:szCs w:val="18"/>
    </w:rPr>
  </w:style>
  <w:style w:type="character" w:customStyle="1" w:styleId="104">
    <w:name w:val="apple-converted-space"/>
    <w:uiPriority w:val="0"/>
    <w:rPr>
      <w:rFonts w:ascii="Tahoma" w:hAnsi="Tahoma" w:cs="仿宋_GB2312"/>
      <w:sz w:val="24"/>
      <w:szCs w:val="28"/>
    </w:rPr>
  </w:style>
  <w:style w:type="character" w:customStyle="1" w:styleId="105">
    <w:name w:val="Char Char17"/>
    <w:uiPriority w:val="0"/>
    <w:rPr>
      <w:rFonts w:ascii="宋体" w:hAnsi="Times New Roman" w:eastAsia="宋体"/>
      <w:b/>
      <w:sz w:val="28"/>
      <w:lang w:val="en-US" w:eastAsia="zh-CN" w:bidi="ar-SA"/>
    </w:rPr>
  </w:style>
  <w:style w:type="character" w:customStyle="1" w:styleId="106">
    <w:name w:val="标题 9 Char"/>
    <w:uiPriority w:val="0"/>
    <w:rPr>
      <w:rFonts w:ascii="Arial" w:hAnsi="Arial" w:eastAsia="黑体"/>
      <w:sz w:val="21"/>
      <w:szCs w:val="21"/>
    </w:rPr>
  </w:style>
  <w:style w:type="character" w:customStyle="1" w:styleId="107">
    <w:name w:val="Font Style126"/>
    <w:unhideWhenUsed/>
    <w:uiPriority w:val="0"/>
    <w:rPr>
      <w:rFonts w:hint="eastAsia" w:ascii="宋体" w:hAnsi="宋体" w:eastAsia="宋体"/>
      <w:b/>
      <w:spacing w:val="-30"/>
      <w:sz w:val="28"/>
    </w:rPr>
  </w:style>
  <w:style w:type="character" w:customStyle="1" w:styleId="108">
    <w:name w:val="Char Char15"/>
    <w:uiPriority w:val="0"/>
    <w:rPr>
      <w:b/>
      <w:bCs/>
      <w:sz w:val="24"/>
      <w:szCs w:val="24"/>
    </w:rPr>
  </w:style>
  <w:style w:type="character" w:customStyle="1" w:styleId="109">
    <w:name w:val="Font Style94"/>
    <w:unhideWhenUsed/>
    <w:uiPriority w:val="0"/>
    <w:rPr>
      <w:rFonts w:hint="eastAsia" w:ascii="Times New Roman" w:hAnsi="Times New Roman" w:eastAsia="Times New Roman"/>
      <w:sz w:val="28"/>
    </w:rPr>
  </w:style>
  <w:style w:type="character" w:customStyle="1" w:styleId="110">
    <w:name w:val="Char Char14"/>
    <w:uiPriority w:val="0"/>
    <w:rPr>
      <w:rFonts w:ascii="Arial" w:hAnsi="Arial" w:eastAsia="黑体"/>
      <w:b/>
      <w:bCs/>
      <w:sz w:val="28"/>
      <w:szCs w:val="28"/>
      <w:lang w:val="en-US" w:eastAsia="zh-CN" w:bidi="ar-SA"/>
    </w:rPr>
  </w:style>
  <w:style w:type="character" w:customStyle="1" w:styleId="111">
    <w:name w:val="p0 Char"/>
    <w:link w:val="112"/>
    <w:uiPriority w:val="0"/>
    <w:rPr>
      <w:rFonts w:eastAsia="宋体"/>
      <w:szCs w:val="21"/>
    </w:rPr>
  </w:style>
  <w:style w:type="paragraph" w:customStyle="1" w:styleId="112">
    <w:name w:val="p0"/>
    <w:basedOn w:val="1"/>
    <w:link w:val="111"/>
    <w:uiPriority w:val="0"/>
    <w:pPr>
      <w:widowControl/>
    </w:pPr>
    <w:rPr>
      <w:rFonts w:asciiTheme="minorHAnsi" w:hAnsiTheme="minorHAnsi" w:cstheme="minorBidi"/>
      <w:szCs w:val="21"/>
    </w:rPr>
  </w:style>
  <w:style w:type="character" w:customStyle="1" w:styleId="113">
    <w:name w:val="Char Char16"/>
    <w:uiPriority w:val="0"/>
    <w:rPr>
      <w:rFonts w:ascii="宋体" w:hAnsi="Times New Roman" w:eastAsia="宋体"/>
      <w:b/>
      <w:sz w:val="24"/>
      <w:lang w:val="en-US" w:eastAsia="zh-CN" w:bidi="ar-SA"/>
    </w:rPr>
  </w:style>
  <w:style w:type="character" w:customStyle="1" w:styleId="114">
    <w:name w:val="bds_more9"/>
    <w:uiPriority w:val="0"/>
    <w:rPr>
      <w:rFonts w:ascii="Times New Roman" w:hAnsi="Times New Roman" w:eastAsia="宋体"/>
    </w:rPr>
  </w:style>
  <w:style w:type="character" w:customStyle="1" w:styleId="115">
    <w:name w:val="sidecatalog-index1"/>
    <w:uiPriority w:val="0"/>
    <w:rPr>
      <w:rFonts w:ascii="Arial" w:hAnsi="Arial" w:eastAsia="宋体" w:cs="Arial"/>
      <w:b/>
      <w:color w:val="999999"/>
      <w:sz w:val="21"/>
      <w:szCs w:val="21"/>
    </w:rPr>
  </w:style>
  <w:style w:type="character" w:customStyle="1" w:styleId="116">
    <w:name w:val="Font Style104"/>
    <w:unhideWhenUsed/>
    <w:uiPriority w:val="0"/>
    <w:rPr>
      <w:rFonts w:hint="eastAsia" w:ascii="宋体" w:hAnsi="宋体" w:eastAsia="宋体"/>
      <w:spacing w:val="30"/>
      <w:sz w:val="18"/>
    </w:rPr>
  </w:style>
  <w:style w:type="character" w:customStyle="1" w:styleId="117">
    <w:name w:val="sidecatalog-dot"/>
    <w:uiPriority w:val="0"/>
    <w:rPr>
      <w:rFonts w:ascii="Times New Roman" w:hAnsi="Times New Roman" w:eastAsia="宋体"/>
    </w:rPr>
  </w:style>
  <w:style w:type="character" w:customStyle="1" w:styleId="118">
    <w:name w:val="bds_more8"/>
    <w:uiPriority w:val="0"/>
    <w:rPr>
      <w:rFonts w:ascii="Times New Roman" w:hAnsi="Times New Roman" w:eastAsia="宋体"/>
    </w:rPr>
  </w:style>
  <w:style w:type="character" w:customStyle="1" w:styleId="119">
    <w:name w:val="plus"/>
    <w:uiPriority w:val="0"/>
    <w:rPr>
      <w:rFonts w:ascii="Times New Roman" w:hAnsi="Times New Roman" w:eastAsia="宋体"/>
      <w:b/>
      <w:vanish/>
      <w:color w:val="1F8DEF"/>
      <w:sz w:val="24"/>
      <w:szCs w:val="24"/>
    </w:rPr>
  </w:style>
  <w:style w:type="character" w:customStyle="1" w:styleId="120">
    <w:name w:val="polysemyred"/>
    <w:uiPriority w:val="0"/>
    <w:rPr>
      <w:rFonts w:ascii="Times New Roman" w:hAnsi="Times New Roman" w:eastAsia="宋体"/>
      <w:color w:val="FF6666"/>
      <w:sz w:val="18"/>
      <w:szCs w:val="18"/>
    </w:rPr>
  </w:style>
  <w:style w:type="character" w:customStyle="1" w:styleId="121">
    <w:name w:val="lemmatitleh12"/>
    <w:uiPriority w:val="0"/>
    <w:rPr>
      <w:rFonts w:ascii="Times New Roman" w:hAnsi="Times New Roman" w:eastAsia="宋体"/>
    </w:rPr>
  </w:style>
  <w:style w:type="character" w:customStyle="1" w:styleId="122">
    <w:name w:val="页脚 Char"/>
    <w:uiPriority w:val="99"/>
    <w:rPr>
      <w:kern w:val="2"/>
      <w:sz w:val="18"/>
      <w:szCs w:val="18"/>
    </w:rPr>
  </w:style>
  <w:style w:type="character" w:customStyle="1" w:styleId="123">
    <w:name w:val="批注文字 Char Char"/>
    <w:uiPriority w:val="0"/>
    <w:rPr>
      <w:kern w:val="2"/>
      <w:sz w:val="21"/>
      <w:szCs w:val="24"/>
      <w:lang w:bidi="ar-SA"/>
    </w:rPr>
  </w:style>
  <w:style w:type="character" w:customStyle="1" w:styleId="124">
    <w:name w:val="p0 Char Char"/>
    <w:uiPriority w:val="0"/>
    <w:rPr>
      <w:rFonts w:eastAsia="宋体"/>
      <w:kern w:val="2"/>
      <w:sz w:val="21"/>
      <w:szCs w:val="21"/>
      <w:lang w:val="en-US" w:eastAsia="zh-CN" w:bidi="ar-SA"/>
    </w:rPr>
  </w:style>
  <w:style w:type="character" w:customStyle="1" w:styleId="125">
    <w:name w:val="Font Style128"/>
    <w:unhideWhenUsed/>
    <w:uiPriority w:val="0"/>
    <w:rPr>
      <w:rFonts w:hint="eastAsia" w:ascii="Times New Roman" w:hAnsi="Times New Roman" w:eastAsia="Times New Roman"/>
      <w:sz w:val="16"/>
    </w:rPr>
  </w:style>
  <w:style w:type="character" w:customStyle="1" w:styleId="126">
    <w:name w:val="desc"/>
    <w:uiPriority w:val="0"/>
    <w:rPr>
      <w:rFonts w:ascii="Times New Roman" w:hAnsi="Times New Roman" w:eastAsia="宋体"/>
      <w:color w:val="000000"/>
      <w:sz w:val="18"/>
      <w:szCs w:val="18"/>
    </w:rPr>
  </w:style>
  <w:style w:type="character" w:customStyle="1" w:styleId="127">
    <w:name w:val="Font Style117"/>
    <w:unhideWhenUsed/>
    <w:uiPriority w:val="0"/>
    <w:rPr>
      <w:rFonts w:hint="eastAsia" w:ascii="宋体" w:hAnsi="宋体" w:eastAsia="宋体"/>
      <w:spacing w:val="20"/>
      <w:sz w:val="24"/>
    </w:rPr>
  </w:style>
  <w:style w:type="character" w:customStyle="1" w:styleId="128">
    <w:name w:val="Font Style90"/>
    <w:unhideWhenUsed/>
    <w:uiPriority w:val="0"/>
    <w:rPr>
      <w:rFonts w:hint="eastAsia" w:ascii="宋体" w:hAnsi="宋体" w:eastAsia="宋体"/>
      <w:b/>
      <w:spacing w:val="-20"/>
      <w:sz w:val="40"/>
    </w:rPr>
  </w:style>
  <w:style w:type="character" w:customStyle="1" w:styleId="129">
    <w:name w:val="批注主题 Char"/>
    <w:qFormat/>
    <w:uiPriority w:val="0"/>
    <w:rPr>
      <w:b/>
      <w:bCs/>
      <w:kern w:val="2"/>
      <w:sz w:val="21"/>
      <w:szCs w:val="24"/>
    </w:rPr>
  </w:style>
  <w:style w:type="character" w:customStyle="1" w:styleId="130">
    <w:name w:val="标题 Char1"/>
    <w:qFormat/>
    <w:uiPriority w:val="0"/>
    <w:rPr>
      <w:rFonts w:ascii="Cambria" w:hAnsi="Cambria" w:eastAsia="宋体" w:cs="Times New Roman"/>
      <w:b/>
      <w:bCs/>
      <w:sz w:val="32"/>
      <w:szCs w:val="32"/>
    </w:rPr>
  </w:style>
  <w:style w:type="character" w:customStyle="1" w:styleId="131">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32">
    <w:name w:val="Font Style131"/>
    <w:unhideWhenUsed/>
    <w:qFormat/>
    <w:uiPriority w:val="0"/>
    <w:rPr>
      <w:rFonts w:hint="eastAsia" w:ascii="Times New Roman" w:hAnsi="Times New Roman" w:eastAsia="Times New Roman"/>
      <w:sz w:val="18"/>
    </w:rPr>
  </w:style>
  <w:style w:type="character" w:customStyle="1" w:styleId="133">
    <w:name w:val="morelink-item"/>
    <w:qFormat/>
    <w:uiPriority w:val="0"/>
    <w:rPr>
      <w:rFonts w:ascii="Times New Roman" w:hAnsi="Times New Roman" w:eastAsia="宋体"/>
    </w:rPr>
  </w:style>
  <w:style w:type="character" w:customStyle="1" w:styleId="134">
    <w:name w:val="apple-style-span"/>
    <w:qFormat/>
    <w:uiPriority w:val="0"/>
    <w:rPr>
      <w:rFonts w:ascii="Tahoma" w:hAnsi="Tahoma" w:cs="仿宋_GB2312"/>
      <w:sz w:val="24"/>
      <w:szCs w:val="28"/>
    </w:rPr>
  </w:style>
  <w:style w:type="character" w:customStyle="1" w:styleId="135">
    <w:name w:val="bds_more10"/>
    <w:qFormat/>
    <w:uiPriority w:val="0"/>
    <w:rPr>
      <w:rFonts w:ascii="Times New Roman" w:hAnsi="Times New Roman" w:eastAsia="宋体"/>
    </w:rPr>
  </w:style>
  <w:style w:type="character" w:customStyle="1" w:styleId="136">
    <w:name w:val="普通文字1 Char"/>
    <w:qFormat/>
    <w:uiPriority w:val="0"/>
    <w:rPr>
      <w:rFonts w:ascii="宋体" w:hAnsi="Courier New" w:eastAsia="宋体" w:cs="Courier New"/>
      <w:kern w:val="2"/>
      <w:sz w:val="21"/>
      <w:szCs w:val="21"/>
      <w:lang w:val="en-US" w:eastAsia="zh-CN" w:bidi="ar-SA"/>
    </w:rPr>
  </w:style>
  <w:style w:type="character" w:customStyle="1" w:styleId="137">
    <w:name w:val="bds_nopic1"/>
    <w:qFormat/>
    <w:uiPriority w:val="0"/>
    <w:rPr>
      <w:rFonts w:ascii="Times New Roman" w:hAnsi="Times New Roman" w:eastAsia="宋体"/>
    </w:rPr>
  </w:style>
  <w:style w:type="character" w:customStyle="1" w:styleId="138">
    <w:name w:val="标题 3 Char"/>
    <w:qFormat/>
    <w:uiPriority w:val="0"/>
    <w:rPr>
      <w:b/>
      <w:bCs/>
      <w:sz w:val="24"/>
      <w:szCs w:val="24"/>
    </w:rPr>
  </w:style>
  <w:style w:type="character" w:customStyle="1" w:styleId="139">
    <w:name w:val="Font Style124"/>
    <w:unhideWhenUsed/>
    <w:qFormat/>
    <w:uiPriority w:val="0"/>
    <w:rPr>
      <w:rFonts w:hint="eastAsia" w:ascii="宋体" w:hAnsi="宋体" w:eastAsia="宋体"/>
      <w:spacing w:val="30"/>
      <w:sz w:val="24"/>
    </w:rPr>
  </w:style>
  <w:style w:type="character" w:customStyle="1" w:styleId="140">
    <w:name w:val="正文文本缩进 3 Char"/>
    <w:qFormat/>
    <w:uiPriority w:val="0"/>
    <w:rPr>
      <w:rFonts w:ascii="宋体" w:hAnsi="MS Sans Serif"/>
      <w:color w:val="000000"/>
      <w:sz w:val="24"/>
    </w:rPr>
  </w:style>
  <w:style w:type="character" w:customStyle="1" w:styleId="141">
    <w:name w:val="font21"/>
    <w:qFormat/>
    <w:uiPriority w:val="0"/>
    <w:rPr>
      <w:rFonts w:hint="eastAsia" w:ascii="宋体" w:hAnsi="宋体" w:eastAsia="宋体" w:cs="宋体"/>
      <w:color w:val="333333"/>
      <w:sz w:val="18"/>
      <w:szCs w:val="18"/>
      <w:u w:val="none"/>
      <w:vertAlign w:val="superscript"/>
    </w:rPr>
  </w:style>
  <w:style w:type="character" w:customStyle="1" w:styleId="142">
    <w:name w:val="zzi1"/>
    <w:qFormat/>
    <w:uiPriority w:val="0"/>
    <w:rPr>
      <w:rFonts w:ascii="Tahoma" w:hAnsi="Tahoma" w:cs="仿宋_GB2312"/>
      <w:sz w:val="22"/>
      <w:szCs w:val="22"/>
    </w:rPr>
  </w:style>
  <w:style w:type="character" w:customStyle="1" w:styleId="143">
    <w:name w:val="Font Style125"/>
    <w:unhideWhenUsed/>
    <w:qFormat/>
    <w:uiPriority w:val="0"/>
    <w:rPr>
      <w:rFonts w:hint="eastAsia" w:ascii="宋体" w:hAnsi="宋体" w:eastAsia="宋体"/>
      <w:b/>
      <w:sz w:val="26"/>
    </w:rPr>
  </w:style>
  <w:style w:type="character" w:customStyle="1" w:styleId="144">
    <w:name w:val="font11"/>
    <w:qFormat/>
    <w:uiPriority w:val="0"/>
    <w:rPr>
      <w:rFonts w:hint="default" w:ascii="Times New Roman" w:hAnsi="Times New Roman" w:cs="Times New Roman"/>
      <w:b/>
      <w:color w:val="000000"/>
      <w:sz w:val="21"/>
      <w:szCs w:val="21"/>
      <w:u w:val="none"/>
    </w:rPr>
  </w:style>
  <w:style w:type="character" w:customStyle="1" w:styleId="145">
    <w:name w:val="polysemyexp"/>
    <w:qFormat/>
    <w:uiPriority w:val="0"/>
    <w:rPr>
      <w:rFonts w:ascii="Times New Roman" w:hAnsi="Times New Roman" w:eastAsia="宋体"/>
      <w:color w:val="AAAAAA"/>
      <w:sz w:val="18"/>
      <w:szCs w:val="18"/>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Font Style123"/>
    <w:unhideWhenUsed/>
    <w:qFormat/>
    <w:uiPriority w:val="0"/>
    <w:rPr>
      <w:rFonts w:hint="eastAsia" w:ascii="宋体" w:hAnsi="宋体" w:eastAsia="宋体"/>
      <w:b/>
      <w:sz w:val="32"/>
    </w:rPr>
  </w:style>
  <w:style w:type="character" w:customStyle="1" w:styleId="148">
    <w:name w:val="标题 4 Char"/>
    <w:qFormat/>
    <w:uiPriority w:val="0"/>
    <w:rPr>
      <w:rFonts w:ascii="Arial" w:hAnsi="Arial" w:eastAsia="宋体" w:cs="Times New Roman"/>
      <w:b/>
      <w:bCs/>
      <w:szCs w:val="28"/>
    </w:rPr>
  </w:style>
  <w:style w:type="character" w:customStyle="1" w:styleId="149">
    <w:name w:val="日期 Char"/>
    <w:qFormat/>
    <w:uiPriority w:val="0"/>
    <w:rPr>
      <w:kern w:val="2"/>
      <w:sz w:val="21"/>
      <w:szCs w:val="24"/>
    </w:rPr>
  </w:style>
  <w:style w:type="character" w:customStyle="1" w:styleId="150">
    <w:name w:val="Heading 2 Hidden Char"/>
    <w:qFormat/>
    <w:uiPriority w:val="0"/>
    <w:rPr>
      <w:rFonts w:ascii="Arial" w:hAnsi="Arial" w:eastAsia="宋体"/>
      <w:b/>
      <w:bCs/>
      <w:kern w:val="2"/>
      <w:sz w:val="24"/>
      <w:szCs w:val="32"/>
      <w:lang w:val="en-US" w:eastAsia="zh-CN" w:bidi="ar-SA"/>
    </w:rPr>
  </w:style>
  <w:style w:type="character" w:customStyle="1" w:styleId="151">
    <w:name w:val="标题 Char"/>
    <w:qFormat/>
    <w:uiPriority w:val="0"/>
    <w:rPr>
      <w:rFonts w:ascii="Cambria" w:hAnsi="Cambria"/>
      <w:b/>
      <w:kern w:val="2"/>
      <w:sz w:val="32"/>
      <w:szCs w:val="24"/>
    </w:rPr>
  </w:style>
  <w:style w:type="character" w:customStyle="1" w:styleId="152">
    <w:name w:val="Font Style105"/>
    <w:unhideWhenUsed/>
    <w:qFormat/>
    <w:uiPriority w:val="0"/>
    <w:rPr>
      <w:rFonts w:hint="eastAsia" w:ascii="Times New Roman" w:hAnsi="Times New Roman" w:eastAsia="Times New Roman"/>
      <w:w w:val="60"/>
      <w:sz w:val="26"/>
    </w:rPr>
  </w:style>
  <w:style w:type="character" w:customStyle="1" w:styleId="153">
    <w:name w:val="标题 2 Char"/>
    <w:qFormat/>
    <w:uiPriority w:val="0"/>
    <w:rPr>
      <w:rFonts w:ascii="Cambria" w:hAnsi="Cambria" w:eastAsia="宋体" w:cs="Times New Roman"/>
      <w:b/>
      <w:bCs/>
      <w:kern w:val="2"/>
      <w:sz w:val="32"/>
      <w:szCs w:val="32"/>
    </w:rPr>
  </w:style>
  <w:style w:type="character" w:customStyle="1" w:styleId="154">
    <w:name w:val="sidecatalog-dot1"/>
    <w:qFormat/>
    <w:uiPriority w:val="0"/>
    <w:rPr>
      <w:rFonts w:ascii="Times New Roman" w:hAnsi="Times New Roman" w:eastAsia="宋体"/>
    </w:rPr>
  </w:style>
  <w:style w:type="character" w:customStyle="1" w:styleId="155">
    <w:name w:val="Font Style133"/>
    <w:unhideWhenUsed/>
    <w:qFormat/>
    <w:uiPriority w:val="0"/>
    <w:rPr>
      <w:rFonts w:hint="eastAsia" w:ascii="宋体" w:hAnsi="宋体" w:eastAsia="宋体"/>
      <w:spacing w:val="30"/>
      <w:sz w:val="24"/>
    </w:rPr>
  </w:style>
  <w:style w:type="character" w:customStyle="1" w:styleId="156">
    <w:name w:val="标题 8 Char"/>
    <w:qFormat/>
    <w:uiPriority w:val="0"/>
    <w:rPr>
      <w:rFonts w:ascii="Arial" w:hAnsi="Arial" w:eastAsia="黑体"/>
      <w:sz w:val="24"/>
      <w:szCs w:val="24"/>
    </w:rPr>
  </w:style>
  <w:style w:type="character" w:customStyle="1" w:styleId="157">
    <w:name w:val="bds_nopic"/>
    <w:qFormat/>
    <w:uiPriority w:val="0"/>
    <w:rPr>
      <w:rFonts w:ascii="Times New Roman" w:hAnsi="Times New Roman" w:eastAsia="宋体"/>
    </w:rPr>
  </w:style>
  <w:style w:type="character" w:customStyle="1" w:styleId="158">
    <w:name w:val="sort1"/>
    <w:qFormat/>
    <w:uiPriority w:val="0"/>
    <w:rPr>
      <w:rFonts w:ascii="Times New Roman" w:hAnsi="Times New Roman" w:eastAsia="宋体"/>
    </w:rPr>
  </w:style>
  <w:style w:type="character" w:customStyle="1" w:styleId="159">
    <w:name w:val="font61"/>
    <w:qFormat/>
    <w:uiPriority w:val="0"/>
    <w:rPr>
      <w:rFonts w:hint="eastAsia" w:ascii="宋体" w:hAnsi="宋体" w:eastAsia="宋体" w:cs="宋体"/>
      <w:color w:val="333333"/>
      <w:sz w:val="18"/>
      <w:szCs w:val="18"/>
      <w:u w:val="none"/>
    </w:rPr>
  </w:style>
  <w:style w:type="character" w:customStyle="1" w:styleId="160">
    <w:name w:val="Char Char6"/>
    <w:qFormat/>
    <w:uiPriority w:val="0"/>
    <w:rPr>
      <w:rFonts w:ascii="Arial" w:hAnsi="Arial" w:eastAsia="黑体"/>
      <w:sz w:val="24"/>
      <w:szCs w:val="24"/>
      <w:lang w:val="en-US" w:eastAsia="zh-CN" w:bidi="ar-SA"/>
    </w:rPr>
  </w:style>
  <w:style w:type="character" w:customStyle="1" w:styleId="161">
    <w:name w:val="Font Style86"/>
    <w:unhideWhenUsed/>
    <w:qFormat/>
    <w:uiPriority w:val="0"/>
    <w:rPr>
      <w:rFonts w:hint="eastAsia" w:ascii="黑体" w:hAnsi="黑体" w:eastAsia="黑体"/>
      <w:spacing w:val="10"/>
      <w:sz w:val="30"/>
    </w:rPr>
  </w:style>
  <w:style w:type="character" w:customStyle="1" w:styleId="162">
    <w:name w:val="10_2_2"/>
    <w:qFormat/>
    <w:uiPriority w:val="0"/>
    <w:rPr>
      <w:rFonts w:hint="default" w:ascii="Times New Roman" w:hAnsi="Times New Roman" w:cs="Times New Roman"/>
      <w:sz w:val="20"/>
      <w:szCs w:val="20"/>
    </w:rPr>
  </w:style>
  <w:style w:type="character" w:customStyle="1" w:styleId="163">
    <w:name w:val="sort"/>
    <w:qFormat/>
    <w:uiPriority w:val="0"/>
    <w:rPr>
      <w:rFonts w:ascii="Times New Roman" w:hAnsi="Times New Roman" w:eastAsia="宋体"/>
      <w:color w:val="FFFFFF"/>
      <w:bdr w:val="single" w:color="auto" w:sz="24" w:space="0"/>
    </w:rPr>
  </w:style>
  <w:style w:type="character" w:customStyle="1" w:styleId="164">
    <w:name w:val="标题 7 Char"/>
    <w:qFormat/>
    <w:uiPriority w:val="0"/>
    <w:rPr>
      <w:b/>
      <w:bCs/>
      <w:sz w:val="24"/>
      <w:szCs w:val="24"/>
    </w:rPr>
  </w:style>
  <w:style w:type="character" w:customStyle="1" w:styleId="165">
    <w:name w:val="纯文本 字符1"/>
    <w:semiHidden/>
    <w:locked/>
    <w:uiPriority w:val="0"/>
    <w:rPr>
      <w:kern w:val="2"/>
      <w:sz w:val="24"/>
    </w:rPr>
  </w:style>
  <w:style w:type="character" w:customStyle="1" w:styleId="166">
    <w:name w:val="bds_more6"/>
    <w:uiPriority w:val="0"/>
    <w:rPr>
      <w:rFonts w:hint="eastAsia" w:ascii="宋体" w:hAnsi="宋体" w:eastAsia="宋体" w:cs="宋体"/>
    </w:rPr>
  </w:style>
  <w:style w:type="character" w:customStyle="1" w:styleId="167">
    <w:name w:val="页眉 Char"/>
    <w:uiPriority w:val="0"/>
    <w:rPr>
      <w:kern w:val="2"/>
      <w:sz w:val="18"/>
      <w:szCs w:val="18"/>
    </w:rPr>
  </w:style>
  <w:style w:type="character" w:customStyle="1" w:styleId="168">
    <w:name w:val="样式2 Char Char"/>
    <w:uiPriority w:val="0"/>
    <w:rPr>
      <w:rFonts w:eastAsia="宋体"/>
      <w:kern w:val="2"/>
      <w:sz w:val="18"/>
      <w:szCs w:val="18"/>
      <w:lang w:val="en-US" w:eastAsia="zh-CN" w:bidi="ar-SA"/>
    </w:rPr>
  </w:style>
  <w:style w:type="character" w:customStyle="1" w:styleId="169">
    <w:name w:val="Font Style134"/>
    <w:unhideWhenUsed/>
    <w:uiPriority w:val="0"/>
    <w:rPr>
      <w:rFonts w:hint="eastAsia" w:ascii="宋体" w:hAnsi="宋体" w:eastAsia="宋体"/>
      <w:spacing w:val="20"/>
      <w:sz w:val="22"/>
    </w:rPr>
  </w:style>
  <w:style w:type="paragraph" w:customStyle="1" w:styleId="170">
    <w:name w:val="Char1 Char Char Char"/>
    <w:basedOn w:val="1"/>
    <w:uiPriority w:val="0"/>
    <w:pPr>
      <w:widowControl/>
      <w:spacing w:after="160" w:line="240" w:lineRule="exact"/>
      <w:jc w:val="left"/>
    </w:pPr>
    <w:rPr>
      <w:kern w:val="0"/>
      <w:sz w:val="24"/>
      <w:szCs w:val="20"/>
    </w:rPr>
  </w:style>
  <w:style w:type="paragraph" w:customStyle="1" w:styleId="1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172">
    <w:name w:val="Char Char1 Char Char Char Char Char1 Char Char Char Char"/>
    <w:basedOn w:val="14"/>
    <w:uiPriority w:val="0"/>
    <w:rPr>
      <w:rFonts w:ascii="Tahoma" w:hAnsi="Tahoma"/>
    </w:rPr>
  </w:style>
  <w:style w:type="paragraph" w:customStyle="1" w:styleId="173">
    <w:name w:val="Style26"/>
    <w:basedOn w:val="1"/>
    <w:unhideWhenUsed/>
    <w:uiPriority w:val="0"/>
  </w:style>
  <w:style w:type="paragraph" w:customStyle="1" w:styleId="174">
    <w:name w:val="1"/>
    <w:basedOn w:val="1"/>
    <w:uiPriority w:val="0"/>
    <w:pPr>
      <w:spacing w:after="156" w:afterLines="50" w:line="360" w:lineRule="auto"/>
    </w:pPr>
    <w:rPr>
      <w:rFonts w:ascii="宋体" w:hAnsi="宋体"/>
      <w:b/>
      <w:sz w:val="30"/>
      <w:szCs w:val="21"/>
    </w:rPr>
  </w:style>
  <w:style w:type="paragraph" w:customStyle="1" w:styleId="175">
    <w:name w:val="xl31"/>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6">
    <w:name w:val="Style11"/>
    <w:basedOn w:val="1"/>
    <w:unhideWhenUsed/>
    <w:uiPriority w:val="0"/>
    <w:pPr>
      <w:spacing w:line="559" w:lineRule="exact"/>
      <w:ind w:firstLine="590"/>
    </w:pPr>
  </w:style>
  <w:style w:type="paragraph" w:customStyle="1" w:styleId="177">
    <w:name w:val="样式1"/>
    <w:basedOn w:val="1"/>
    <w:uiPriority w:val="0"/>
    <w:pPr>
      <w:tabs>
        <w:tab w:val="left" w:pos="360"/>
      </w:tabs>
      <w:adjustRightInd w:val="0"/>
      <w:ind w:left="360" w:hanging="360"/>
      <w:textAlignment w:val="baseline"/>
    </w:pPr>
    <w:rPr>
      <w:rFonts w:ascii="宋体" w:hAnsi="宋体"/>
      <w:kern w:val="0"/>
      <w:szCs w:val="21"/>
    </w:rPr>
  </w:style>
  <w:style w:type="paragraph" w:customStyle="1" w:styleId="178">
    <w:name w:val="Char Char Char1 Char"/>
    <w:basedOn w:val="1"/>
    <w:uiPriority w:val="0"/>
    <w:pPr>
      <w:tabs>
        <w:tab w:val="left" w:pos="360"/>
      </w:tabs>
      <w:snapToGrid w:val="0"/>
      <w:spacing w:line="360" w:lineRule="auto"/>
    </w:pPr>
    <w:rPr>
      <w:rFonts w:eastAsia="仿宋_GB2312" w:cs="宋体"/>
      <w:sz w:val="24"/>
    </w:rPr>
  </w:style>
  <w:style w:type="paragraph" w:customStyle="1" w:styleId="179">
    <w:name w:val="Char1 Char Char Char 字元 Char Char 字元 Char 字元 Char1 Char Char Char"/>
    <w:basedOn w:val="1"/>
    <w:qFormat/>
    <w:uiPriority w:val="0"/>
    <w:rPr>
      <w:szCs w:val="20"/>
    </w:rPr>
  </w:style>
  <w:style w:type="paragraph" w:customStyle="1" w:styleId="180">
    <w:name w:val="Style48"/>
    <w:basedOn w:val="1"/>
    <w:unhideWhenUsed/>
    <w:uiPriority w:val="0"/>
    <w:pPr>
      <w:spacing w:line="542" w:lineRule="exact"/>
      <w:jc w:val="right"/>
    </w:pPr>
  </w:style>
  <w:style w:type="paragraph" w:customStyle="1" w:styleId="181">
    <w:name w:val="Style64"/>
    <w:basedOn w:val="1"/>
    <w:unhideWhenUsed/>
    <w:uiPriority w:val="0"/>
  </w:style>
  <w:style w:type="paragraph" w:customStyle="1" w:styleId="182">
    <w:name w:val="Style73"/>
    <w:basedOn w:val="1"/>
    <w:unhideWhenUsed/>
    <w:uiPriority w:val="0"/>
    <w:pPr>
      <w:spacing w:line="538" w:lineRule="exact"/>
      <w:ind w:firstLine="533"/>
    </w:pPr>
  </w:style>
  <w:style w:type="paragraph" w:customStyle="1" w:styleId="183">
    <w:name w:val="Style58"/>
    <w:basedOn w:val="1"/>
    <w:unhideWhenUsed/>
    <w:uiPriority w:val="0"/>
    <w:pPr>
      <w:spacing w:line="413" w:lineRule="exact"/>
    </w:pPr>
  </w:style>
  <w:style w:type="paragraph" w:customStyle="1" w:styleId="184">
    <w:name w:val="p18_1_2"/>
    <w:basedOn w:val="1"/>
    <w:uiPriority w:val="0"/>
    <w:pPr>
      <w:widowControl/>
    </w:pPr>
    <w:rPr>
      <w:kern w:val="0"/>
      <w:szCs w:val="21"/>
    </w:rPr>
  </w:style>
  <w:style w:type="paragraph" w:customStyle="1" w:styleId="185">
    <w:name w:val="样式 样式 样式 样式 标题 2 + 宋体 五号 非加粗 黑色 + 段前: 6 磅 段后: 0 磅 行距: 单倍行距 + 段前:..."/>
    <w:basedOn w:val="1"/>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6">
    <w:name w:val="Style70"/>
    <w:basedOn w:val="1"/>
    <w:unhideWhenUsed/>
    <w:uiPriority w:val="0"/>
    <w:pPr>
      <w:spacing w:line="549" w:lineRule="exact"/>
      <w:ind w:firstLine="686"/>
    </w:pPr>
  </w:style>
  <w:style w:type="paragraph" w:customStyle="1" w:styleId="187">
    <w:name w:val="表格内容"/>
    <w:basedOn w:val="2"/>
    <w:uiPriority w:val="0"/>
    <w:pPr>
      <w:suppressLineNumbers/>
      <w:suppressAutoHyphens/>
      <w:jc w:val="left"/>
    </w:pPr>
    <w:rPr>
      <w:rFonts w:cs="Tahoma"/>
      <w:kern w:val="0"/>
      <w:sz w:val="24"/>
    </w:rPr>
  </w:style>
  <w:style w:type="paragraph" w:customStyle="1" w:styleId="188">
    <w:name w:val="Style56"/>
    <w:basedOn w:val="1"/>
    <w:unhideWhenUsed/>
    <w:uiPriority w:val="0"/>
  </w:style>
  <w:style w:type="paragraph" w:customStyle="1" w:styleId="189">
    <w:name w:val="Style21"/>
    <w:basedOn w:val="1"/>
    <w:unhideWhenUsed/>
    <w:uiPriority w:val="0"/>
    <w:pPr>
      <w:spacing w:line="566" w:lineRule="exact"/>
      <w:ind w:firstLine="682"/>
    </w:pPr>
  </w:style>
  <w:style w:type="paragraph" w:customStyle="1" w:styleId="190">
    <w:name w:val="附录标识"/>
    <w:basedOn w:val="191"/>
    <w:uiPriority w:val="0"/>
    <w:pPr>
      <w:tabs>
        <w:tab w:val="left" w:pos="360"/>
        <w:tab w:val="left" w:pos="720"/>
        <w:tab w:val="left" w:pos="6405"/>
      </w:tabs>
      <w:spacing w:after="200"/>
    </w:pPr>
    <w:rPr>
      <w:sz w:val="21"/>
    </w:rPr>
  </w:style>
  <w:style w:type="paragraph" w:customStyle="1" w:styleId="191">
    <w:name w:val="前言、引言标题"/>
    <w:next w:val="1"/>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2">
    <w:name w:val="reader-word-layer reader-word-s1-1"/>
    <w:basedOn w:val="1"/>
    <w:uiPriority w:val="0"/>
    <w:pPr>
      <w:widowControl/>
      <w:spacing w:before="100" w:beforeAutospacing="1" w:after="100" w:afterAutospacing="1"/>
      <w:jc w:val="left"/>
    </w:pPr>
    <w:rPr>
      <w:rFonts w:ascii="宋体" w:hAnsi="宋体" w:cs="宋体"/>
      <w:kern w:val="0"/>
      <w:sz w:val="24"/>
    </w:rPr>
  </w:style>
  <w:style w:type="paragraph" w:customStyle="1" w:styleId="193">
    <w:name w:val="Style53"/>
    <w:basedOn w:val="1"/>
    <w:unhideWhenUsed/>
    <w:uiPriority w:val="0"/>
    <w:pPr>
      <w:spacing w:line="533" w:lineRule="exact"/>
      <w:ind w:firstLine="581"/>
    </w:pPr>
  </w:style>
  <w:style w:type="paragraph" w:customStyle="1" w:styleId="194">
    <w:name w:val="Style52"/>
    <w:basedOn w:val="1"/>
    <w:unhideWhenUsed/>
    <w:uiPriority w:val="0"/>
    <w:pPr>
      <w:spacing w:line="682" w:lineRule="exact"/>
      <w:ind w:firstLine="557"/>
    </w:pPr>
  </w:style>
  <w:style w:type="paragraph" w:customStyle="1" w:styleId="195">
    <w:name w:val="Style81"/>
    <w:basedOn w:val="1"/>
    <w:unhideWhenUsed/>
    <w:uiPriority w:val="0"/>
    <w:pPr>
      <w:spacing w:line="547" w:lineRule="exact"/>
    </w:pPr>
  </w:style>
  <w:style w:type="paragraph" w:customStyle="1" w:styleId="196">
    <w:name w:val="Char Char Char"/>
    <w:basedOn w:val="1"/>
    <w:uiPriority w:val="0"/>
    <w:rPr>
      <w:rFonts w:ascii="宋体" w:hAnsi="宋体"/>
      <w:b/>
      <w:sz w:val="28"/>
      <w:szCs w:val="28"/>
    </w:rPr>
  </w:style>
  <w:style w:type="paragraph" w:customStyle="1" w:styleId="197">
    <w:name w:val="默认段落字体 Para Char Char Char Char Char Char Char Char Char1 Char Char Char Char"/>
    <w:basedOn w:val="1"/>
    <w:uiPriority w:val="0"/>
    <w:rPr>
      <w:rFonts w:ascii="Tahoma" w:hAnsi="Tahoma"/>
      <w:sz w:val="24"/>
      <w:szCs w:val="20"/>
    </w:rPr>
  </w:style>
  <w:style w:type="paragraph" w:customStyle="1" w:styleId="198">
    <w:name w:val="Style36"/>
    <w:basedOn w:val="1"/>
    <w:unhideWhenUsed/>
    <w:qFormat/>
    <w:uiPriority w:val="0"/>
  </w:style>
  <w:style w:type="paragraph" w:customStyle="1" w:styleId="199">
    <w:name w:val="修订1"/>
    <w:uiPriority w:val="0"/>
    <w:rPr>
      <w:rFonts w:ascii="Times New Roman" w:hAnsi="Times New Roman" w:eastAsia="宋体" w:cs="Times New Roman"/>
      <w:kern w:val="2"/>
      <w:sz w:val="21"/>
      <w:szCs w:val="24"/>
      <w:lang w:val="en-US" w:eastAsia="zh-CN" w:bidi="ar-SA"/>
    </w:rPr>
  </w:style>
  <w:style w:type="paragraph" w:customStyle="1" w:styleId="200">
    <w:name w:val="Char Char1 Char Char Char Char Char Char Char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201">
    <w:name w:val="Style46"/>
    <w:basedOn w:val="1"/>
    <w:unhideWhenUsed/>
    <w:qFormat/>
    <w:uiPriority w:val="0"/>
    <w:pPr>
      <w:spacing w:line="672" w:lineRule="exact"/>
    </w:pPr>
  </w:style>
  <w:style w:type="paragraph" w:customStyle="1" w:styleId="202">
    <w:name w:val="1 Char Char Char Char"/>
    <w:basedOn w:val="1"/>
    <w:uiPriority w:val="0"/>
  </w:style>
  <w:style w:type="paragraph" w:customStyle="1" w:styleId="203">
    <w:name w:val="默认段落字体 Para Char Char Char Char Char Char Char"/>
    <w:basedOn w:val="1"/>
    <w:uiPriority w:val="0"/>
    <w:pPr>
      <w:adjustRightInd w:val="0"/>
      <w:spacing w:line="360" w:lineRule="atLeast"/>
      <w:jc w:val="left"/>
      <w:textAlignment w:val="baseline"/>
    </w:pPr>
    <w:rPr>
      <w:kern w:val="0"/>
      <w:sz w:val="24"/>
      <w:szCs w:val="20"/>
    </w:rPr>
  </w:style>
  <w:style w:type="paragraph" w:customStyle="1" w:styleId="20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5">
    <w:name w:val="Style13"/>
    <w:basedOn w:val="1"/>
    <w:unhideWhenUsed/>
    <w:qFormat/>
    <w:uiPriority w:val="0"/>
  </w:style>
  <w:style w:type="paragraph" w:customStyle="1" w:styleId="206">
    <w:name w:val="NO3"/>
    <w:basedOn w:val="1"/>
    <w:qFormat/>
    <w:uiPriority w:val="0"/>
    <w:pPr>
      <w:tabs>
        <w:tab w:val="left" w:pos="907"/>
      </w:tabs>
      <w:spacing w:line="360" w:lineRule="auto"/>
    </w:pPr>
    <w:rPr>
      <w:rFonts w:ascii="宋体" w:hAnsi="宋体"/>
      <w:sz w:val="24"/>
    </w:rPr>
  </w:style>
  <w:style w:type="paragraph" w:customStyle="1" w:styleId="207">
    <w:name w:val="Style72"/>
    <w:basedOn w:val="1"/>
    <w:unhideWhenUsed/>
    <w:uiPriority w:val="0"/>
  </w:style>
  <w:style w:type="paragraph" w:customStyle="1" w:styleId="208">
    <w:name w:val="Style16"/>
    <w:basedOn w:val="1"/>
    <w:unhideWhenUsed/>
    <w:qFormat/>
    <w:uiPriority w:val="0"/>
    <w:pPr>
      <w:jc w:val="right"/>
    </w:pPr>
  </w:style>
  <w:style w:type="paragraph" w:customStyle="1" w:styleId="209">
    <w:name w:val="Style24"/>
    <w:basedOn w:val="1"/>
    <w:unhideWhenUsed/>
    <w:qFormat/>
    <w:uiPriority w:val="0"/>
  </w:style>
  <w:style w:type="paragraph" w:customStyle="1" w:styleId="210">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1">
    <w:name w:val="标题2"/>
    <w:basedOn w:val="42"/>
    <w:qFormat/>
    <w:uiPriority w:val="0"/>
    <w:pPr>
      <w:spacing w:after="240"/>
      <w:jc w:val="left"/>
    </w:pPr>
    <w:rPr>
      <w:sz w:val="30"/>
    </w:rPr>
  </w:style>
  <w:style w:type="paragraph" w:customStyle="1" w:styleId="21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Style29"/>
    <w:basedOn w:val="1"/>
    <w:unhideWhenUsed/>
    <w:uiPriority w:val="0"/>
    <w:pPr>
      <w:spacing w:line="547" w:lineRule="exact"/>
      <w:ind w:firstLine="547"/>
    </w:pPr>
  </w:style>
  <w:style w:type="paragraph" w:customStyle="1" w:styleId="214">
    <w:name w:val="Char Char1 Char Char Char Char Char Char Char"/>
    <w:basedOn w:val="1"/>
    <w:qFormat/>
    <w:uiPriority w:val="0"/>
    <w:pPr>
      <w:widowControl/>
      <w:spacing w:after="160" w:line="240" w:lineRule="exact"/>
      <w:jc w:val="left"/>
    </w:pPr>
  </w:style>
  <w:style w:type="paragraph" w:customStyle="1" w:styleId="215">
    <w:name w:val="列表段落1"/>
    <w:basedOn w:val="1"/>
    <w:uiPriority w:val="0"/>
    <w:pPr>
      <w:ind w:firstLine="420" w:firstLineChars="200"/>
    </w:pPr>
    <w:rPr>
      <w:rFonts w:ascii="Calibri" w:hAnsi="Calibri" w:cs="Calibri"/>
      <w:szCs w:val="21"/>
    </w:rPr>
  </w:style>
  <w:style w:type="paragraph" w:customStyle="1" w:styleId="216">
    <w:name w:val="Style61"/>
    <w:basedOn w:val="1"/>
    <w:unhideWhenUsed/>
    <w:qFormat/>
    <w:uiPriority w:val="0"/>
  </w:style>
  <w:style w:type="paragraph" w:customStyle="1" w:styleId="217">
    <w:name w:val="Style42"/>
    <w:basedOn w:val="1"/>
    <w:unhideWhenUsed/>
    <w:qFormat/>
    <w:uiPriority w:val="0"/>
    <w:pPr>
      <w:spacing w:line="542" w:lineRule="exact"/>
      <w:ind w:firstLine="547"/>
    </w:pPr>
  </w:style>
  <w:style w:type="paragraph" w:customStyle="1" w:styleId="218">
    <w:name w:val="Char1 Char Char Char Char Char Char Char Char Char"/>
    <w:basedOn w:val="1"/>
    <w:uiPriority w:val="0"/>
    <w:rPr>
      <w:szCs w:val="20"/>
    </w:rPr>
  </w:style>
  <w:style w:type="paragraph" w:customStyle="1" w:styleId="219">
    <w:name w:val="Style44"/>
    <w:basedOn w:val="1"/>
    <w:unhideWhenUsed/>
    <w:qFormat/>
    <w:uiPriority w:val="0"/>
  </w:style>
  <w:style w:type="paragraph" w:customStyle="1" w:styleId="220">
    <w:name w:val="Style10"/>
    <w:basedOn w:val="1"/>
    <w:unhideWhenUsed/>
    <w:qFormat/>
    <w:uiPriority w:val="0"/>
    <w:pPr>
      <w:spacing w:line="538" w:lineRule="exact"/>
    </w:pPr>
  </w:style>
  <w:style w:type="paragraph" w:customStyle="1" w:styleId="221">
    <w:name w:val="Style63"/>
    <w:basedOn w:val="1"/>
    <w:unhideWhenUsed/>
    <w:qFormat/>
    <w:uiPriority w:val="0"/>
    <w:pPr>
      <w:spacing w:line="564" w:lineRule="exact"/>
      <w:ind w:firstLine="682"/>
    </w:pPr>
  </w:style>
  <w:style w:type="paragraph" w:customStyle="1" w:styleId="222">
    <w:name w:val="Style41"/>
    <w:basedOn w:val="1"/>
    <w:unhideWhenUsed/>
    <w:qFormat/>
    <w:uiPriority w:val="0"/>
    <w:pPr>
      <w:spacing w:line="542" w:lineRule="exact"/>
      <w:ind w:firstLine="125"/>
    </w:pPr>
  </w:style>
  <w:style w:type="paragraph" w:customStyle="1" w:styleId="223">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4">
    <w:name w:val="Style27"/>
    <w:basedOn w:val="1"/>
    <w:unhideWhenUsed/>
    <w:uiPriority w:val="0"/>
  </w:style>
  <w:style w:type="paragraph" w:customStyle="1" w:styleId="225">
    <w:name w:val="Style45"/>
    <w:basedOn w:val="1"/>
    <w:unhideWhenUsed/>
    <w:uiPriority w:val="0"/>
  </w:style>
  <w:style w:type="paragraph" w:customStyle="1" w:styleId="22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7">
    <w:name w:val="Style71"/>
    <w:basedOn w:val="1"/>
    <w:unhideWhenUsed/>
    <w:uiPriority w:val="0"/>
    <w:pPr>
      <w:spacing w:line="538" w:lineRule="exact"/>
      <w:ind w:firstLine="101"/>
    </w:pPr>
  </w:style>
  <w:style w:type="paragraph" w:customStyle="1" w:styleId="228">
    <w:name w:val="Style5"/>
    <w:basedOn w:val="1"/>
    <w:unhideWhenUsed/>
    <w:qFormat/>
    <w:uiPriority w:val="0"/>
  </w:style>
  <w:style w:type="paragraph" w:customStyle="1" w:styleId="229">
    <w:name w:val="Style76"/>
    <w:basedOn w:val="1"/>
    <w:unhideWhenUsed/>
    <w:qFormat/>
    <w:uiPriority w:val="0"/>
  </w:style>
  <w:style w:type="paragraph" w:customStyle="1" w:styleId="230">
    <w:name w:val="Style50"/>
    <w:basedOn w:val="1"/>
    <w:unhideWhenUsed/>
    <w:qFormat/>
    <w:uiPriority w:val="0"/>
  </w:style>
  <w:style w:type="paragraph" w:customStyle="1" w:styleId="231">
    <w:name w:val="Char Char Char Char Char Char Char Char Char Char"/>
    <w:basedOn w:val="1"/>
    <w:qFormat/>
    <w:uiPriority w:val="0"/>
    <w:rPr>
      <w:kern w:val="16"/>
    </w:rPr>
  </w:style>
  <w:style w:type="paragraph" w:styleId="232">
    <w:name w:val="List Paragraph"/>
    <w:basedOn w:val="1"/>
    <w:qFormat/>
    <w:uiPriority w:val="34"/>
    <w:pPr>
      <w:ind w:firstLine="420" w:firstLineChars="200"/>
    </w:pPr>
    <w:rPr>
      <w:rFonts w:ascii="Calibri" w:hAnsi="Calibri"/>
      <w:szCs w:val="22"/>
    </w:rPr>
  </w:style>
  <w:style w:type="paragraph" w:customStyle="1" w:styleId="233">
    <w:name w:val="Style54"/>
    <w:basedOn w:val="1"/>
    <w:unhideWhenUsed/>
    <w:qFormat/>
    <w:uiPriority w:val="0"/>
  </w:style>
  <w:style w:type="paragraph" w:styleId="23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36">
    <w:name w:val="Char1"/>
    <w:basedOn w:val="1"/>
    <w:semiHidden/>
    <w:qFormat/>
    <w:uiPriority w:val="0"/>
    <w:rPr>
      <w:rFonts w:ascii="Tahoma" w:hAnsi="Tahoma" w:cs="仿宋_GB2312"/>
      <w:sz w:val="24"/>
      <w:szCs w:val="28"/>
    </w:rPr>
  </w:style>
  <w:style w:type="paragraph" w:customStyle="1" w:styleId="237">
    <w:name w:val="Style59"/>
    <w:basedOn w:val="1"/>
    <w:unhideWhenUsed/>
    <w:qFormat/>
    <w:uiPriority w:val="0"/>
  </w:style>
  <w:style w:type="paragraph" w:customStyle="1" w:styleId="238">
    <w:name w:val="Style69"/>
    <w:basedOn w:val="1"/>
    <w:unhideWhenUsed/>
    <w:uiPriority w:val="0"/>
    <w:pPr>
      <w:spacing w:line="557" w:lineRule="exact"/>
      <w:ind w:firstLine="1666"/>
    </w:pPr>
  </w:style>
  <w:style w:type="paragraph" w:customStyle="1" w:styleId="239">
    <w:name w:val="Char Char1 Char Char Char"/>
    <w:basedOn w:val="1"/>
    <w:qFormat/>
    <w:uiPriority w:val="0"/>
    <w:rPr>
      <w:kern w:val="0"/>
      <w:sz w:val="20"/>
      <w:szCs w:val="20"/>
    </w:rPr>
  </w:style>
  <w:style w:type="paragraph" w:customStyle="1" w:styleId="240">
    <w:name w:val="Style12"/>
    <w:basedOn w:val="1"/>
    <w:unhideWhenUsed/>
    <w:uiPriority w:val="0"/>
    <w:pPr>
      <w:spacing w:line="564" w:lineRule="exact"/>
      <w:ind w:hanging="115"/>
    </w:pPr>
  </w:style>
  <w:style w:type="paragraph" w:customStyle="1" w:styleId="241">
    <w:name w:val="标题3"/>
    <w:basedOn w:val="3"/>
    <w:qFormat/>
    <w:uiPriority w:val="0"/>
    <w:pPr>
      <w:spacing w:before="156" w:beforeLines="50" w:after="156" w:afterLines="50" w:line="400" w:lineRule="exact"/>
      <w:jc w:val="both"/>
    </w:pPr>
    <w:rPr>
      <w:rFonts w:ascii="宋体" w:hAnsi="宋体"/>
      <w:kern w:val="32"/>
      <w:szCs w:val="32"/>
    </w:rPr>
  </w:style>
  <w:style w:type="paragraph" w:customStyle="1" w:styleId="242">
    <w:name w:val="Style67"/>
    <w:basedOn w:val="1"/>
    <w:unhideWhenUsed/>
    <w:qFormat/>
    <w:uiPriority w:val="0"/>
    <w:pPr>
      <w:spacing w:line="566" w:lineRule="exact"/>
      <w:ind w:firstLine="552"/>
    </w:pPr>
  </w:style>
  <w:style w:type="paragraph" w:customStyle="1" w:styleId="243">
    <w:name w:val="xl25"/>
    <w:basedOn w:val="1"/>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44">
    <w:name w:val="Style28"/>
    <w:basedOn w:val="1"/>
    <w:unhideWhenUsed/>
    <w:qFormat/>
    <w:uiPriority w:val="0"/>
    <w:pPr>
      <w:spacing w:line="552" w:lineRule="exact"/>
      <w:ind w:firstLine="547"/>
    </w:pPr>
  </w:style>
  <w:style w:type="paragraph" w:customStyle="1" w:styleId="245">
    <w:name w:val="Style8"/>
    <w:basedOn w:val="1"/>
    <w:unhideWhenUsed/>
    <w:qFormat/>
    <w:uiPriority w:val="0"/>
    <w:pPr>
      <w:spacing w:line="566" w:lineRule="exact"/>
      <w:jc w:val="center"/>
    </w:pPr>
  </w:style>
  <w:style w:type="paragraph" w:customStyle="1" w:styleId="246">
    <w:name w:val="Style62"/>
    <w:basedOn w:val="1"/>
    <w:unhideWhenUsed/>
    <w:qFormat/>
    <w:uiPriority w:val="0"/>
  </w:style>
  <w:style w:type="paragraph" w:customStyle="1" w:styleId="247">
    <w:name w:val="Style60"/>
    <w:basedOn w:val="1"/>
    <w:unhideWhenUsed/>
    <w:qFormat/>
    <w:uiPriority w:val="0"/>
    <w:pPr>
      <w:spacing w:line="566" w:lineRule="exact"/>
    </w:pPr>
  </w:style>
  <w:style w:type="paragraph" w:customStyle="1" w:styleId="248">
    <w:name w:val="Style15"/>
    <w:basedOn w:val="1"/>
    <w:unhideWhenUsed/>
    <w:qFormat/>
    <w:uiPriority w:val="0"/>
    <w:pPr>
      <w:spacing w:line="557" w:lineRule="exact"/>
      <w:ind w:firstLine="672"/>
    </w:pPr>
  </w:style>
  <w:style w:type="paragraph" w:customStyle="1" w:styleId="249">
    <w:name w:val="Style74"/>
    <w:basedOn w:val="1"/>
    <w:unhideWhenUsed/>
    <w:uiPriority w:val="0"/>
    <w:pPr>
      <w:spacing w:line="437" w:lineRule="exact"/>
    </w:pPr>
  </w:style>
  <w:style w:type="paragraph" w:customStyle="1" w:styleId="250">
    <w:name w:val="Char11"/>
    <w:basedOn w:val="1"/>
    <w:uiPriority w:val="0"/>
    <w:pPr>
      <w:widowControl/>
      <w:spacing w:after="160" w:line="240" w:lineRule="exact"/>
      <w:jc w:val="left"/>
    </w:pPr>
    <w:rPr>
      <w:rFonts w:ascii="Verdana" w:hAnsi="Verdana"/>
      <w:kern w:val="0"/>
      <w:sz w:val="20"/>
      <w:szCs w:val="20"/>
      <w:lang w:eastAsia="en-US"/>
    </w:rPr>
  </w:style>
  <w:style w:type="paragraph" w:customStyle="1" w:styleId="251">
    <w:name w:val="Style9"/>
    <w:basedOn w:val="1"/>
    <w:unhideWhenUsed/>
    <w:qFormat/>
    <w:uiPriority w:val="0"/>
  </w:style>
  <w:style w:type="paragraph" w:customStyle="1" w:styleId="25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3">
    <w:name w:val="Style68"/>
    <w:basedOn w:val="1"/>
    <w:unhideWhenUsed/>
    <w:uiPriority w:val="0"/>
    <w:pPr>
      <w:spacing w:line="547" w:lineRule="exact"/>
    </w:pPr>
  </w:style>
  <w:style w:type="paragraph" w:customStyle="1" w:styleId="254">
    <w:name w:val="Style47"/>
    <w:basedOn w:val="1"/>
    <w:unhideWhenUsed/>
    <w:qFormat/>
    <w:uiPriority w:val="0"/>
  </w:style>
  <w:style w:type="paragraph" w:customStyle="1" w:styleId="25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7">
    <w:name w:val="样式 标题 2 + 宋体 五号 行距: 单倍行距"/>
    <w:basedOn w:val="4"/>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8">
    <w:name w:val="_Style 39"/>
    <w:basedOn w:val="212"/>
    <w:qFormat/>
    <w:uiPriority w:val="0"/>
  </w:style>
  <w:style w:type="paragraph" w:customStyle="1" w:styleId="259">
    <w:name w:val="Style23"/>
    <w:basedOn w:val="1"/>
    <w:unhideWhenUsed/>
    <w:qFormat/>
    <w:uiPriority w:val="0"/>
  </w:style>
  <w:style w:type="paragraph" w:customStyle="1" w:styleId="260">
    <w:name w:val="默认段落字体 Para Char Char Char Char Char Char Char Char Char Char Char Char Char Char Char Char Char Char Char"/>
    <w:basedOn w:val="1"/>
    <w:qFormat/>
    <w:uiPriority w:val="0"/>
  </w:style>
  <w:style w:type="paragraph" w:customStyle="1" w:styleId="261">
    <w:name w:val="p16"/>
    <w:basedOn w:val="1"/>
    <w:qFormat/>
    <w:uiPriority w:val="0"/>
    <w:pPr>
      <w:widowControl/>
      <w:jc w:val="left"/>
    </w:pPr>
    <w:rPr>
      <w:kern w:val="0"/>
      <w:szCs w:val="21"/>
    </w:rPr>
  </w:style>
  <w:style w:type="paragraph" w:customStyle="1" w:styleId="262">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3">
    <w:name w:val="Style78"/>
    <w:basedOn w:val="1"/>
    <w:unhideWhenUsed/>
    <w:uiPriority w:val="0"/>
  </w:style>
  <w:style w:type="paragraph" w:customStyle="1" w:styleId="264">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65">
    <w:name w:val="Char2"/>
    <w:basedOn w:val="1"/>
    <w:qFormat/>
    <w:uiPriority w:val="0"/>
    <w:pPr>
      <w:tabs>
        <w:tab w:val="left" w:pos="360"/>
      </w:tabs>
      <w:ind w:left="360" w:hanging="360" w:hangingChars="200"/>
    </w:pPr>
    <w:rPr>
      <w:sz w:val="24"/>
    </w:rPr>
  </w:style>
  <w:style w:type="paragraph" w:customStyle="1" w:styleId="266">
    <w:name w:val="Style4"/>
    <w:basedOn w:val="1"/>
    <w:unhideWhenUsed/>
    <w:uiPriority w:val="0"/>
  </w:style>
  <w:style w:type="paragraph" w:customStyle="1" w:styleId="267">
    <w:name w:val="Style65"/>
    <w:basedOn w:val="1"/>
    <w:unhideWhenUsed/>
    <w:qFormat/>
    <w:uiPriority w:val="0"/>
  </w:style>
  <w:style w:type="paragraph" w:customStyle="1" w:styleId="268">
    <w:name w:val="标题 1 +"/>
    <w:basedOn w:val="3"/>
    <w:next w:val="1"/>
    <w:qFormat/>
    <w:uiPriority w:val="0"/>
    <w:pPr>
      <w:keepLines/>
      <w:spacing w:line="600" w:lineRule="auto"/>
    </w:pPr>
    <w:rPr>
      <w:rFonts w:eastAsia="黑体"/>
      <w:kern w:val="0"/>
      <w:sz w:val="32"/>
      <w:szCs w:val="32"/>
    </w:rPr>
  </w:style>
  <w:style w:type="paragraph" w:customStyle="1" w:styleId="269">
    <w:name w:val="Style77"/>
    <w:basedOn w:val="1"/>
    <w:unhideWhenUsed/>
    <w:qFormat/>
    <w:uiPriority w:val="0"/>
  </w:style>
  <w:style w:type="paragraph" w:customStyle="1" w:styleId="270">
    <w:name w:val="Style34"/>
    <w:basedOn w:val="1"/>
    <w:unhideWhenUsed/>
    <w:qFormat/>
    <w:uiPriority w:val="0"/>
    <w:pPr>
      <w:spacing w:line="375" w:lineRule="exact"/>
    </w:pPr>
  </w:style>
  <w:style w:type="paragraph" w:customStyle="1" w:styleId="271">
    <w:name w:val="Style80"/>
    <w:basedOn w:val="1"/>
    <w:unhideWhenUsed/>
    <w:qFormat/>
    <w:uiPriority w:val="0"/>
  </w:style>
  <w:style w:type="paragraph" w:customStyle="1" w:styleId="272">
    <w:name w:val="Char Char Char Char Char Char Char1"/>
    <w:basedOn w:val="1"/>
    <w:uiPriority w:val="0"/>
    <w:pPr>
      <w:snapToGrid w:val="0"/>
      <w:spacing w:line="360" w:lineRule="auto"/>
      <w:ind w:firstLine="200" w:firstLineChars="200"/>
    </w:pPr>
    <w:rPr>
      <w:rFonts w:eastAsia="仿宋_GB2312"/>
      <w:sz w:val="24"/>
    </w:rPr>
  </w:style>
  <w:style w:type="paragraph" w:customStyle="1" w:styleId="273">
    <w:name w:val="表内文字"/>
    <w:basedOn w:val="1"/>
    <w:uiPriority w:val="0"/>
    <w:pPr>
      <w:tabs>
        <w:tab w:val="left" w:pos="1418"/>
      </w:tabs>
      <w:spacing w:line="360" w:lineRule="auto"/>
      <w:jc w:val="center"/>
    </w:pPr>
    <w:rPr>
      <w:rFonts w:ascii="仿宋_GB2312" w:eastAsia="仿宋_GB2312"/>
      <w:spacing w:val="-20"/>
      <w:kern w:val="0"/>
      <w:sz w:val="24"/>
    </w:rPr>
  </w:style>
  <w:style w:type="paragraph" w:customStyle="1" w:styleId="27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5">
    <w:name w:val="Table Paragraph"/>
    <w:basedOn w:val="1"/>
    <w:qFormat/>
    <w:uiPriority w:val="1"/>
    <w:rPr>
      <w:rFonts w:ascii="宋体" w:hAnsi="宋体" w:cs="宋体"/>
      <w:lang w:val="ja-JP" w:eastAsia="ja-JP" w:bidi="ja-JP"/>
    </w:rPr>
  </w:style>
  <w:style w:type="paragraph" w:customStyle="1" w:styleId="276">
    <w:name w:val="列出段落1"/>
    <w:basedOn w:val="1"/>
    <w:qFormat/>
    <w:uiPriority w:val="34"/>
    <w:pPr>
      <w:ind w:firstLine="420" w:firstLineChars="200"/>
    </w:pPr>
  </w:style>
  <w:style w:type="paragraph" w:customStyle="1" w:styleId="277">
    <w:name w:val="1."/>
    <w:basedOn w:val="1"/>
    <w:qFormat/>
    <w:uiPriority w:val="0"/>
    <w:pPr>
      <w:tabs>
        <w:tab w:val="left" w:pos="420"/>
      </w:tabs>
      <w:spacing w:line="360" w:lineRule="auto"/>
      <w:ind w:left="420" w:hanging="420"/>
    </w:pPr>
    <w:rPr>
      <w:rFonts w:ascii="Calibri" w:hAnsi="Calibri"/>
      <w:sz w:val="24"/>
    </w:rPr>
  </w:style>
  <w:style w:type="paragraph" w:customStyle="1" w:styleId="278">
    <w:name w:val="tc"/>
    <w:basedOn w:val="1"/>
    <w:qFormat/>
    <w:uiPriority w:val="0"/>
    <w:pPr>
      <w:widowControl/>
      <w:spacing w:before="100" w:beforeAutospacing="1" w:after="100" w:afterAutospacing="1"/>
      <w:jc w:val="left"/>
    </w:pPr>
    <w:rPr>
      <w:rFonts w:ascii="宋体" w:hAnsi="宋体" w:cs="宋体"/>
      <w:kern w:val="0"/>
      <w:sz w:val="24"/>
    </w:rPr>
  </w:style>
  <w:style w:type="character" w:customStyle="1" w:styleId="279">
    <w:name w:val="displayarti"/>
    <w:basedOn w:val="47"/>
    <w:qFormat/>
    <w:uiPriority w:val="0"/>
  </w:style>
  <w:style w:type="table" w:customStyle="1" w:styleId="280">
    <w:name w:val="Table Normal"/>
    <w:basedOn w:val="45"/>
    <w:uiPriority w:val="0"/>
    <w:rPr>
      <w:rFonts w:ascii="Times New Roman" w:hAnsi="Times New Roman" w:eastAsia="Times New Roman" w:cs="Times New Roman"/>
    </w:rPr>
    <w:tblPr>
      <w:tblCellMar>
        <w:left w:w="0" w:type="dxa"/>
        <w:right w:w="0" w:type="dxa"/>
      </w:tblCellMar>
    </w:tblPr>
  </w:style>
  <w:style w:type="character" w:customStyle="1" w:styleId="281">
    <w:name w:val="未处理的提及1"/>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4952</Words>
  <Characters>28227</Characters>
  <Lines>235</Lines>
  <Paragraphs>66</Paragraphs>
  <TotalTime>70</TotalTime>
  <ScaleCrop>false</ScaleCrop>
  <LinksUpToDate>false</LinksUpToDate>
  <CharactersWithSpaces>33113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2023-02-07T04:31:00Z</dcterms:created>
  <dc:creator>xie</dc:creator>
  <cp:lastModifiedBy>谢二狗</cp:lastModifiedBy>
  <cp:lastPrinted>2023-10-10T02:07:00Z</cp:lastPrinted>
  <dcterms:modified xsi:type="dcterms:W3CDTF">2023-10-26T03:40:20Z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7AA534CD93534FBCA2A6004A74DEAECF_12</vt:lpwstr>
  </property>
</Properties>
</file>