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left="0" w:leftChars="0" w:firstLine="0" w:firstLineChars="0"/>
        <w:jc w:val="center"/>
        <w:rPr>
          <w:rFonts w:hint="eastAsia" w:ascii="仿宋" w:hAnsi="仿宋" w:eastAsia="仿宋" w:cs="仿宋"/>
          <w:b w:val="0"/>
          <w:bCs w:val="0"/>
          <w:color w:val="auto"/>
          <w:sz w:val="52"/>
          <w:szCs w:val="52"/>
          <w:lang w:val="en-US" w:eastAsia="zh-CN"/>
        </w:rPr>
      </w:pPr>
      <w:r>
        <w:rPr>
          <w:rFonts w:hint="eastAsia" w:ascii="仿宋" w:hAnsi="仿宋" w:eastAsia="仿宋" w:cs="仿宋"/>
          <w:b w:val="0"/>
          <w:bCs w:val="0"/>
          <w:color w:val="auto"/>
          <w:sz w:val="52"/>
          <w:szCs w:val="52"/>
          <w:lang w:val="en-US" w:eastAsia="zh-CN"/>
        </w:rPr>
        <w:t>拜城产业园区总体规划编制项目</w:t>
      </w:r>
    </w:p>
    <w:p>
      <w:pPr>
        <w:pStyle w:val="26"/>
        <w:rPr>
          <w:rFonts w:hint="eastAsia" w:ascii="仿宋" w:hAnsi="仿宋" w:eastAsia="仿宋" w:cs="仿宋"/>
          <w:b w:val="0"/>
          <w:bCs w:val="0"/>
          <w:color w:val="auto"/>
        </w:rPr>
      </w:pPr>
    </w:p>
    <w:p>
      <w:pPr>
        <w:keepNext w:val="0"/>
        <w:keepLines w:val="0"/>
        <w:pageBreakBefore w:val="0"/>
        <w:widowControl/>
        <w:kinsoku/>
        <w:wordWrap/>
        <w:overflowPunct/>
        <w:topLinePunct w:val="0"/>
        <w:autoSpaceDE/>
        <w:autoSpaceDN/>
        <w:bidi w:val="0"/>
        <w:adjustRightInd/>
        <w:snapToGrid/>
        <w:spacing w:line="500" w:lineRule="exact"/>
        <w:ind w:firstLine="960" w:firstLineChars="200"/>
        <w:jc w:val="both"/>
        <w:textAlignment w:val="auto"/>
        <w:rPr>
          <w:rFonts w:hint="eastAsia" w:ascii="仿宋" w:hAnsi="仿宋" w:eastAsia="仿宋" w:cs="仿宋"/>
          <w:b w:val="0"/>
          <w:bCs w:val="0"/>
          <w:color w:val="auto"/>
          <w:sz w:val="48"/>
          <w:szCs w:val="48"/>
          <w:lang w:val="en-US" w:eastAsia="zh-CN"/>
        </w:rPr>
      </w:pPr>
      <w:r>
        <w:rPr>
          <w:rFonts w:hint="eastAsia" w:ascii="仿宋" w:hAnsi="仿宋" w:eastAsia="仿宋" w:cs="仿宋"/>
          <w:b w:val="0"/>
          <w:bCs w:val="0"/>
          <w:color w:val="auto"/>
          <w:sz w:val="48"/>
          <w:szCs w:val="48"/>
        </w:rPr>
        <w:t>项目编号：</w:t>
      </w:r>
      <w:r>
        <w:rPr>
          <w:rFonts w:hint="eastAsia" w:ascii="仿宋" w:hAnsi="仿宋" w:eastAsia="仿宋" w:cs="仿宋"/>
          <w:b w:val="0"/>
          <w:bCs w:val="0"/>
          <w:color w:val="auto"/>
          <w:sz w:val="48"/>
          <w:szCs w:val="48"/>
          <w:lang w:val="en-US" w:eastAsia="zh-CN"/>
        </w:rPr>
        <w:t>bcx-jzxcs-2023-034</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30"/>
          <w:szCs w:val="30"/>
          <w:lang w:val="en-US" w:eastAsia="zh-CN"/>
        </w:rPr>
      </w:pPr>
    </w:p>
    <w:p>
      <w:pPr>
        <w:jc w:val="center"/>
        <w:rPr>
          <w:rFonts w:hint="eastAsia" w:ascii="仿宋" w:hAnsi="仿宋" w:eastAsia="仿宋" w:cs="仿宋"/>
          <w:b w:val="0"/>
          <w:bCs w:val="0"/>
          <w:color w:val="auto"/>
          <w:sz w:val="24"/>
          <w:szCs w:val="24"/>
        </w:rPr>
      </w:pPr>
    </w:p>
    <w:p>
      <w:pPr>
        <w:tabs>
          <w:tab w:val="left" w:pos="8040"/>
        </w:tabs>
        <w:jc w:val="left"/>
        <w:rPr>
          <w:rFonts w:hint="eastAsia" w:ascii="仿宋" w:hAnsi="仿宋" w:eastAsia="仿宋" w:cs="仿宋"/>
          <w:b w:val="0"/>
          <w:bCs w:val="0"/>
          <w:color w:val="auto"/>
          <w:sz w:val="24"/>
          <w:szCs w:val="24"/>
        </w:rPr>
      </w:pPr>
    </w:p>
    <w:p>
      <w:pPr>
        <w:tabs>
          <w:tab w:val="left" w:pos="8040"/>
        </w:tabs>
        <w:jc w:val="left"/>
        <w:rPr>
          <w:rFonts w:hint="eastAsia" w:ascii="仿宋" w:hAnsi="仿宋" w:eastAsia="仿宋" w:cs="仿宋"/>
          <w:b w:val="0"/>
          <w:bCs w:val="0"/>
          <w:color w:val="auto"/>
          <w:sz w:val="24"/>
          <w:szCs w:val="24"/>
        </w:rPr>
      </w:pPr>
    </w:p>
    <w:p>
      <w:pPr>
        <w:tabs>
          <w:tab w:val="left" w:pos="8040"/>
        </w:tabs>
        <w:jc w:val="left"/>
        <w:rPr>
          <w:rFonts w:hint="eastAsia" w:ascii="仿宋" w:hAnsi="仿宋" w:eastAsia="仿宋" w:cs="仿宋"/>
          <w:b w:val="0"/>
          <w:bCs w:val="0"/>
          <w:color w:val="auto"/>
          <w:sz w:val="24"/>
          <w:szCs w:val="24"/>
        </w:rPr>
      </w:pPr>
    </w:p>
    <w:p>
      <w:pPr>
        <w:tabs>
          <w:tab w:val="left" w:pos="8040"/>
        </w:tabs>
        <w:jc w:val="left"/>
        <w:rPr>
          <w:rFonts w:hint="eastAsia" w:ascii="仿宋" w:hAnsi="仿宋" w:eastAsia="仿宋" w:cs="仿宋"/>
          <w:b w:val="0"/>
          <w:bCs w:val="0"/>
          <w:color w:val="auto"/>
          <w:sz w:val="24"/>
          <w:szCs w:val="24"/>
        </w:rPr>
      </w:pPr>
    </w:p>
    <w:p>
      <w:pPr>
        <w:tabs>
          <w:tab w:val="left" w:pos="8040"/>
        </w:tabs>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ab/>
      </w:r>
    </w:p>
    <w:p>
      <w:pPr>
        <w:ind w:left="0" w:leftChars="0" w:firstLine="0" w:firstLineChars="0"/>
        <w:jc w:val="center"/>
        <w:rPr>
          <w:rFonts w:hint="eastAsia" w:ascii="仿宋" w:hAnsi="仿宋" w:eastAsia="仿宋" w:cs="仿宋"/>
          <w:b w:val="0"/>
          <w:bCs w:val="0"/>
          <w:color w:val="auto"/>
          <w:sz w:val="96"/>
          <w:szCs w:val="96"/>
        </w:rPr>
      </w:pPr>
      <w:r>
        <w:rPr>
          <w:rFonts w:hint="eastAsia" w:ascii="仿宋" w:hAnsi="仿宋" w:eastAsia="仿宋" w:cs="仿宋"/>
          <w:b w:val="0"/>
          <w:bCs w:val="0"/>
          <w:color w:val="auto"/>
          <w:sz w:val="96"/>
          <w:szCs w:val="96"/>
        </w:rPr>
        <w:t>竞争性</w:t>
      </w:r>
      <w:r>
        <w:rPr>
          <w:rFonts w:hint="eastAsia" w:ascii="仿宋" w:hAnsi="仿宋" w:eastAsia="仿宋" w:cs="仿宋"/>
          <w:b w:val="0"/>
          <w:bCs w:val="0"/>
          <w:color w:val="auto"/>
          <w:sz w:val="96"/>
          <w:szCs w:val="96"/>
          <w:lang w:eastAsia="zh-CN"/>
        </w:rPr>
        <w:t>磋商</w:t>
      </w:r>
      <w:r>
        <w:rPr>
          <w:rFonts w:hint="eastAsia" w:ascii="仿宋" w:hAnsi="仿宋" w:eastAsia="仿宋" w:cs="仿宋"/>
          <w:b w:val="0"/>
          <w:bCs w:val="0"/>
          <w:color w:val="auto"/>
          <w:sz w:val="96"/>
          <w:szCs w:val="96"/>
        </w:rPr>
        <w:t>文件</w:t>
      </w:r>
    </w:p>
    <w:p>
      <w:pPr>
        <w:jc w:val="center"/>
        <w:rPr>
          <w:rFonts w:hint="eastAsia" w:ascii="仿宋" w:hAnsi="仿宋" w:eastAsia="仿宋" w:cs="仿宋"/>
          <w:b w:val="0"/>
          <w:bCs w:val="0"/>
          <w:color w:val="auto"/>
          <w:sz w:val="24"/>
          <w:szCs w:val="24"/>
        </w:rPr>
      </w:pPr>
    </w:p>
    <w:p>
      <w:pPr>
        <w:jc w:val="center"/>
        <w:rPr>
          <w:rFonts w:hint="eastAsia" w:ascii="仿宋" w:hAnsi="仿宋" w:eastAsia="仿宋" w:cs="仿宋"/>
          <w:b w:val="0"/>
          <w:bCs w:val="0"/>
          <w:color w:val="auto"/>
          <w:sz w:val="24"/>
          <w:szCs w:val="24"/>
        </w:rPr>
      </w:pPr>
    </w:p>
    <w:p>
      <w:pPr>
        <w:jc w:val="center"/>
        <w:rPr>
          <w:rFonts w:hint="eastAsia" w:ascii="仿宋" w:hAnsi="仿宋" w:eastAsia="仿宋" w:cs="仿宋"/>
          <w:b w:val="0"/>
          <w:bCs w:val="0"/>
          <w:color w:val="auto"/>
          <w:sz w:val="24"/>
          <w:szCs w:val="24"/>
        </w:rPr>
      </w:pPr>
    </w:p>
    <w:p>
      <w:pPr>
        <w:jc w:val="both"/>
        <w:rPr>
          <w:rFonts w:hint="eastAsia" w:ascii="仿宋" w:hAnsi="仿宋" w:eastAsia="仿宋" w:cs="仿宋"/>
          <w:b w:val="0"/>
          <w:bCs w:val="0"/>
          <w:color w:val="auto"/>
          <w:sz w:val="24"/>
          <w:szCs w:val="24"/>
        </w:rPr>
      </w:pPr>
    </w:p>
    <w:p>
      <w:pPr>
        <w:pStyle w:val="3"/>
        <w:rPr>
          <w:rFonts w:hint="eastAsia" w:ascii="仿宋" w:hAnsi="仿宋" w:eastAsia="仿宋" w:cs="仿宋"/>
          <w:b w:val="0"/>
          <w:bCs w:val="0"/>
          <w:color w:val="auto"/>
        </w:rPr>
      </w:pPr>
    </w:p>
    <w:p>
      <w:pPr>
        <w:rPr>
          <w:rFonts w:hint="eastAsia" w:ascii="仿宋" w:hAnsi="仿宋" w:eastAsia="仿宋" w:cs="仿宋"/>
          <w:b w:val="0"/>
          <w:bCs w:val="0"/>
          <w:color w:val="auto"/>
        </w:rPr>
      </w:pPr>
    </w:p>
    <w:p>
      <w:pPr>
        <w:pStyle w:val="3"/>
        <w:ind w:left="0" w:leftChars="0" w:firstLine="0" w:firstLineChars="0"/>
        <w:rPr>
          <w:rFonts w:hint="eastAsia" w:ascii="仿宋" w:hAnsi="仿宋" w:eastAsia="仿宋" w:cs="仿宋"/>
          <w:b w:val="0"/>
          <w:bCs w:val="0"/>
          <w:color w:val="auto"/>
        </w:rPr>
      </w:pPr>
    </w:p>
    <w:p>
      <w:pPr>
        <w:pStyle w:val="3"/>
        <w:ind w:left="0" w:leftChars="0" w:firstLine="0" w:firstLineChars="0"/>
        <w:rPr>
          <w:rFonts w:hint="eastAsia" w:ascii="仿宋" w:hAnsi="仿宋" w:eastAsia="仿宋" w:cs="仿宋"/>
          <w:b w:val="0"/>
          <w:bCs w:val="0"/>
          <w:color w:val="auto"/>
        </w:rPr>
      </w:pPr>
    </w:p>
    <w:p>
      <w:pPr>
        <w:rPr>
          <w:rFonts w:hint="eastAsia" w:ascii="仿宋" w:hAnsi="仿宋" w:eastAsia="仿宋" w:cs="仿宋"/>
          <w:b w:val="0"/>
          <w:bCs w:val="0"/>
          <w:color w:val="auto"/>
        </w:rPr>
      </w:pPr>
    </w:p>
    <w:p>
      <w:pPr>
        <w:pStyle w:val="3"/>
        <w:rPr>
          <w:rFonts w:hint="eastAsia" w:ascii="仿宋" w:hAnsi="仿宋" w:eastAsia="仿宋" w:cs="仿宋"/>
          <w:b w:val="0"/>
          <w:bCs w:val="0"/>
          <w:color w:val="auto"/>
        </w:rPr>
      </w:pPr>
    </w:p>
    <w:p>
      <w:pPr>
        <w:rPr>
          <w:rFonts w:hint="eastAsia" w:ascii="仿宋" w:hAnsi="仿宋" w:eastAsia="仿宋" w:cs="仿宋"/>
          <w:b w:val="0"/>
          <w:bCs w:val="0"/>
          <w:color w:val="auto"/>
        </w:rPr>
      </w:pPr>
    </w:p>
    <w:p>
      <w:pPr>
        <w:jc w:val="center"/>
        <w:rPr>
          <w:rFonts w:hint="eastAsia" w:ascii="仿宋" w:hAnsi="仿宋" w:eastAsia="仿宋" w:cs="仿宋"/>
          <w:b w:val="0"/>
          <w:bCs w:val="0"/>
          <w:color w:val="auto"/>
          <w:sz w:val="24"/>
          <w:szCs w:val="24"/>
        </w:rPr>
      </w:pPr>
    </w:p>
    <w:p>
      <w:pPr>
        <w:spacing w:line="480" w:lineRule="auto"/>
        <w:ind w:firstLine="900" w:firstLineChars="300"/>
        <w:jc w:val="both"/>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rPr>
        <w:t>采</w:t>
      </w:r>
      <w:r>
        <w:rPr>
          <w:rFonts w:hint="eastAsia" w:ascii="仿宋" w:hAnsi="仿宋" w:eastAsia="仿宋" w:cs="仿宋"/>
          <w:b w:val="0"/>
          <w:bCs w:val="0"/>
          <w:color w:val="auto"/>
          <w:sz w:val="30"/>
          <w:szCs w:val="30"/>
          <w:lang w:val="en-US" w:eastAsia="zh-CN"/>
        </w:rPr>
        <w:t xml:space="preserve"> </w:t>
      </w:r>
      <w:r>
        <w:rPr>
          <w:rFonts w:hint="eastAsia" w:ascii="仿宋" w:hAnsi="仿宋" w:eastAsia="仿宋" w:cs="仿宋"/>
          <w:b w:val="0"/>
          <w:bCs w:val="0"/>
          <w:color w:val="auto"/>
          <w:sz w:val="30"/>
          <w:szCs w:val="30"/>
        </w:rPr>
        <w:t xml:space="preserve"> </w:t>
      </w:r>
      <w:r>
        <w:rPr>
          <w:rFonts w:hint="eastAsia" w:ascii="仿宋" w:hAnsi="仿宋" w:eastAsia="仿宋" w:cs="仿宋"/>
          <w:b w:val="0"/>
          <w:bCs w:val="0"/>
          <w:color w:val="auto"/>
          <w:sz w:val="30"/>
          <w:szCs w:val="30"/>
          <w:lang w:val="en-US" w:eastAsia="zh-CN"/>
        </w:rPr>
        <w:t xml:space="preserve"> </w:t>
      </w:r>
      <w:r>
        <w:rPr>
          <w:rFonts w:hint="eastAsia" w:ascii="仿宋" w:hAnsi="仿宋" w:eastAsia="仿宋" w:cs="仿宋"/>
          <w:b w:val="0"/>
          <w:bCs w:val="0"/>
          <w:color w:val="auto"/>
          <w:sz w:val="30"/>
          <w:szCs w:val="30"/>
        </w:rPr>
        <w:t xml:space="preserve">购 </w:t>
      </w:r>
      <w:r>
        <w:rPr>
          <w:rFonts w:hint="eastAsia" w:ascii="仿宋" w:hAnsi="仿宋" w:eastAsia="仿宋" w:cs="仿宋"/>
          <w:b w:val="0"/>
          <w:bCs w:val="0"/>
          <w:color w:val="auto"/>
          <w:sz w:val="30"/>
          <w:szCs w:val="30"/>
          <w:lang w:val="en-US" w:eastAsia="zh-CN"/>
        </w:rPr>
        <w:t xml:space="preserve">  </w:t>
      </w:r>
      <w:r>
        <w:rPr>
          <w:rFonts w:hint="eastAsia" w:ascii="仿宋" w:hAnsi="仿宋" w:eastAsia="仿宋" w:cs="仿宋"/>
          <w:b w:val="0"/>
          <w:bCs w:val="0"/>
          <w:color w:val="auto"/>
          <w:sz w:val="30"/>
          <w:szCs w:val="30"/>
        </w:rPr>
        <w:t>人：</w:t>
      </w:r>
      <w:r>
        <w:rPr>
          <w:rFonts w:hint="eastAsia" w:ascii="仿宋" w:hAnsi="仿宋" w:eastAsia="仿宋" w:cs="仿宋"/>
          <w:b w:val="0"/>
          <w:bCs w:val="0"/>
          <w:color w:val="auto"/>
          <w:kern w:val="2"/>
          <w:sz w:val="30"/>
          <w:szCs w:val="30"/>
          <w:lang w:val="en-US" w:eastAsia="zh-CN" w:bidi="ar-SA"/>
        </w:rPr>
        <w:t>拜城产业园区管理委员会</w:t>
      </w:r>
    </w:p>
    <w:p>
      <w:pPr>
        <w:spacing w:line="480" w:lineRule="auto"/>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 xml:space="preserve">  </w:t>
      </w:r>
      <w:r>
        <w:rPr>
          <w:rFonts w:hint="eastAsia" w:ascii="仿宋" w:hAnsi="仿宋" w:eastAsia="仿宋" w:cs="仿宋"/>
          <w:b w:val="0"/>
          <w:bCs w:val="0"/>
          <w:color w:val="auto"/>
          <w:sz w:val="30"/>
          <w:szCs w:val="30"/>
          <w:lang w:eastAsia="zh-CN"/>
        </w:rPr>
        <w:t>采购</w:t>
      </w:r>
      <w:r>
        <w:rPr>
          <w:rFonts w:hint="eastAsia" w:ascii="仿宋" w:hAnsi="仿宋" w:eastAsia="仿宋" w:cs="仿宋"/>
          <w:b w:val="0"/>
          <w:bCs w:val="0"/>
          <w:color w:val="auto"/>
          <w:sz w:val="30"/>
          <w:szCs w:val="30"/>
        </w:rPr>
        <w:t>代理机</w:t>
      </w:r>
      <w:r>
        <w:rPr>
          <w:rFonts w:hint="eastAsia" w:ascii="仿宋" w:hAnsi="仿宋" w:eastAsia="仿宋" w:cs="仿宋"/>
          <w:b w:val="0"/>
          <w:bCs w:val="0"/>
          <w:color w:val="auto"/>
          <w:sz w:val="30"/>
          <w:szCs w:val="30"/>
          <w:lang w:eastAsia="zh-CN"/>
        </w:rPr>
        <w:t>构：</w:t>
      </w:r>
      <w:r>
        <w:rPr>
          <w:rFonts w:hint="eastAsia" w:ascii="仿宋" w:hAnsi="仿宋" w:eastAsia="仿宋" w:cs="仿宋"/>
          <w:b w:val="0"/>
          <w:bCs w:val="0"/>
          <w:color w:val="auto"/>
          <w:sz w:val="30"/>
          <w:szCs w:val="30"/>
          <w:lang w:val="en-US" w:eastAsia="zh-CN"/>
        </w:rPr>
        <w:t>新疆大志会建设项目管理咨询有限公司</w:t>
      </w:r>
    </w:p>
    <w:p>
      <w:pPr>
        <w:spacing w:line="360" w:lineRule="auto"/>
        <w:jc w:val="center"/>
        <w:rPr>
          <w:rFonts w:hint="eastAsia" w:ascii="仿宋" w:hAnsi="仿宋" w:eastAsia="仿宋" w:cs="仿宋"/>
          <w:b w:val="0"/>
          <w:bCs w:val="0"/>
          <w:color w:val="auto"/>
          <w:sz w:val="28"/>
          <w:szCs w:val="28"/>
          <w:lang w:eastAsia="zh-CN"/>
        </w:rPr>
      </w:pPr>
    </w:p>
    <w:p>
      <w:pPr>
        <w:spacing w:line="360" w:lineRule="auto"/>
        <w:jc w:val="center"/>
        <w:rPr>
          <w:rFonts w:hint="eastAsia" w:ascii="仿宋" w:hAnsi="仿宋" w:eastAsia="仿宋" w:cs="仿宋"/>
          <w:b w:val="0"/>
          <w:bCs w:val="0"/>
          <w:i w:val="0"/>
          <w:caps w:val="0"/>
          <w:color w:val="auto"/>
          <w:spacing w:val="0"/>
          <w:sz w:val="56"/>
          <w:szCs w:val="56"/>
          <w:shd w:val="clear" w:color="auto" w:fill="FFFFFF"/>
          <w:lang w:eastAsia="zh-CN"/>
        </w:rPr>
      </w:pPr>
      <w:r>
        <w:rPr>
          <w:rFonts w:hint="eastAsia" w:ascii="仿宋" w:hAnsi="仿宋" w:eastAsia="仿宋" w:cs="仿宋"/>
          <w:b w:val="0"/>
          <w:bCs w:val="0"/>
          <w:color w:val="auto"/>
          <w:sz w:val="28"/>
          <w:szCs w:val="28"/>
          <w:lang w:eastAsia="zh-CN"/>
        </w:rPr>
        <w:t>二〇二</w:t>
      </w:r>
      <w:r>
        <w:rPr>
          <w:rFonts w:hint="eastAsia" w:ascii="仿宋" w:hAnsi="仿宋" w:eastAsia="仿宋" w:cs="仿宋"/>
          <w:b w:val="0"/>
          <w:bCs w:val="0"/>
          <w:color w:val="auto"/>
          <w:sz w:val="28"/>
          <w:szCs w:val="28"/>
          <w:lang w:val="en-US" w:eastAsia="zh-CN"/>
        </w:rPr>
        <w:t>三</w:t>
      </w:r>
      <w:r>
        <w:rPr>
          <w:rFonts w:hint="eastAsia" w:ascii="仿宋" w:hAnsi="仿宋" w:eastAsia="仿宋" w:cs="仿宋"/>
          <w:b w:val="0"/>
          <w:bCs w:val="0"/>
          <w:color w:val="auto"/>
          <w:sz w:val="28"/>
          <w:szCs w:val="28"/>
          <w:lang w:eastAsia="zh-CN"/>
        </w:rPr>
        <w:t>年</w:t>
      </w:r>
      <w:r>
        <w:rPr>
          <w:rFonts w:hint="eastAsia" w:ascii="仿宋" w:hAnsi="仿宋" w:eastAsia="仿宋" w:cs="仿宋"/>
          <w:b w:val="0"/>
          <w:bCs w:val="0"/>
          <w:color w:val="auto"/>
          <w:sz w:val="28"/>
          <w:szCs w:val="28"/>
          <w:lang w:val="en-US" w:eastAsia="zh-CN"/>
        </w:rPr>
        <w:t>十</w:t>
      </w:r>
      <w:r>
        <w:rPr>
          <w:rFonts w:hint="eastAsia" w:ascii="仿宋" w:hAnsi="仿宋" w:eastAsia="仿宋" w:cs="仿宋"/>
          <w:b w:val="0"/>
          <w:bCs w:val="0"/>
          <w:color w:val="auto"/>
          <w:sz w:val="28"/>
          <w:szCs w:val="28"/>
          <w:lang w:eastAsia="zh-CN"/>
        </w:rPr>
        <w:t>月</w:t>
      </w:r>
    </w:p>
    <w:p>
      <w:pPr>
        <w:spacing w:before="312" w:beforeLines="100" w:after="312" w:afterLines="100" w:line="560" w:lineRule="exact"/>
        <w:jc w:val="center"/>
        <w:rPr>
          <w:rFonts w:hint="eastAsia" w:ascii="仿宋" w:hAnsi="仿宋" w:eastAsia="仿宋" w:cs="仿宋"/>
          <w:b w:val="0"/>
          <w:bCs w:val="0"/>
          <w:i w:val="0"/>
          <w:caps w:val="0"/>
          <w:color w:val="auto"/>
          <w:spacing w:val="0"/>
          <w:sz w:val="56"/>
          <w:szCs w:val="56"/>
          <w:shd w:val="clear" w:color="auto" w:fill="FFFFFF"/>
          <w:lang w:eastAsia="zh-CN"/>
        </w:rPr>
      </w:pPr>
    </w:p>
    <w:p>
      <w:pPr>
        <w:spacing w:before="312" w:beforeLines="100" w:after="312" w:afterLines="100" w:line="560" w:lineRule="exact"/>
        <w:jc w:val="center"/>
        <w:rPr>
          <w:rFonts w:hint="eastAsia" w:ascii="仿宋" w:hAnsi="仿宋" w:eastAsia="仿宋" w:cs="仿宋"/>
          <w:b w:val="0"/>
          <w:bCs w:val="0"/>
          <w:i w:val="0"/>
          <w:caps w:val="0"/>
          <w:color w:val="auto"/>
          <w:spacing w:val="0"/>
          <w:sz w:val="56"/>
          <w:szCs w:val="56"/>
          <w:shd w:val="clear" w:color="auto" w:fill="FFFFFF"/>
          <w:lang w:eastAsia="zh-CN"/>
        </w:rPr>
      </w:pPr>
    </w:p>
    <w:p>
      <w:pPr>
        <w:spacing w:before="312" w:beforeLines="100" w:after="312" w:afterLines="100" w:line="560" w:lineRule="exact"/>
        <w:jc w:val="center"/>
        <w:rPr>
          <w:rFonts w:hint="eastAsia" w:ascii="仿宋" w:hAnsi="仿宋" w:eastAsia="仿宋" w:cs="仿宋"/>
          <w:b w:val="0"/>
          <w:bCs w:val="0"/>
          <w:i w:val="0"/>
          <w:caps w:val="0"/>
          <w:color w:val="auto"/>
          <w:spacing w:val="0"/>
          <w:sz w:val="56"/>
          <w:szCs w:val="56"/>
          <w:shd w:val="clear" w:color="auto" w:fill="FFFFFF"/>
          <w:lang w:eastAsia="zh-CN"/>
        </w:rPr>
      </w:pPr>
      <w:r>
        <w:rPr>
          <w:rFonts w:hint="eastAsia" w:ascii="仿宋" w:hAnsi="仿宋" w:eastAsia="仿宋" w:cs="仿宋"/>
          <w:b w:val="0"/>
          <w:bCs w:val="0"/>
          <w:i w:val="0"/>
          <w:caps w:val="0"/>
          <w:color w:val="auto"/>
          <w:spacing w:val="0"/>
          <w:sz w:val="56"/>
          <w:szCs w:val="56"/>
          <w:shd w:val="clear" w:color="auto" w:fill="FFFFFF"/>
          <w:lang w:eastAsia="zh-CN"/>
        </w:rPr>
        <w:t>竞争性磋商文件</w:t>
      </w:r>
    </w:p>
    <w:p>
      <w:pPr>
        <w:spacing w:before="240" w:beforeLines="100" w:after="240" w:afterLines="100"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项目名称：</w:t>
      </w:r>
      <w:r>
        <w:rPr>
          <w:rFonts w:hint="eastAsia" w:ascii="仿宋" w:hAnsi="仿宋" w:eastAsia="仿宋" w:cs="仿宋"/>
          <w:b w:val="0"/>
          <w:bCs w:val="0"/>
          <w:color w:val="auto"/>
          <w:sz w:val="28"/>
          <w:szCs w:val="28"/>
          <w:lang w:val="en-US" w:eastAsia="zh-CN"/>
        </w:rPr>
        <w:t>拜城产业园区总体规划编制项目</w:t>
      </w:r>
    </w:p>
    <w:p>
      <w:pPr>
        <w:spacing w:before="240" w:beforeLines="100" w:after="240" w:afterLines="100"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采购人：</w:t>
      </w:r>
      <w:r>
        <w:rPr>
          <w:rFonts w:hint="eastAsia" w:ascii="仿宋" w:hAnsi="仿宋" w:eastAsia="仿宋" w:cs="仿宋"/>
          <w:b w:val="0"/>
          <w:bCs w:val="0"/>
          <w:color w:val="auto"/>
          <w:sz w:val="28"/>
          <w:szCs w:val="28"/>
          <w:lang w:val="en-US" w:eastAsia="zh-CN"/>
        </w:rPr>
        <w:t>拜城产业园区管理委员会</w:t>
      </w:r>
    </w:p>
    <w:p>
      <w:pPr>
        <w:pStyle w:val="26"/>
        <w:ind w:left="0" w:leftChars="0" w:firstLine="0" w:firstLineChars="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法定代表人或其委托代理人（签字或盖章）：</w:t>
      </w:r>
    </w:p>
    <w:p>
      <w:pPr>
        <w:spacing w:before="240" w:beforeLines="100" w:after="240" w:afterLines="100"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联系人：</w:t>
      </w:r>
      <w:r>
        <w:rPr>
          <w:rFonts w:hint="eastAsia" w:ascii="仿宋" w:hAnsi="仿宋" w:eastAsia="仿宋" w:cs="仿宋"/>
          <w:b w:val="0"/>
          <w:bCs w:val="0"/>
          <w:color w:val="auto"/>
          <w:kern w:val="2"/>
          <w:sz w:val="28"/>
          <w:szCs w:val="28"/>
          <w:lang w:val="en-US" w:eastAsia="zh-CN" w:bidi="ar-SA"/>
        </w:rPr>
        <w:t>王浩</w:t>
      </w:r>
    </w:p>
    <w:p>
      <w:pPr>
        <w:spacing w:before="240" w:beforeLines="100" w:after="240" w:afterLines="100"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联系电话：</w:t>
      </w:r>
      <w:r>
        <w:rPr>
          <w:rFonts w:hint="eastAsia" w:ascii="仿宋" w:hAnsi="仿宋" w:eastAsia="仿宋" w:cs="仿宋"/>
          <w:b w:val="0"/>
          <w:bCs w:val="0"/>
          <w:color w:val="auto"/>
          <w:sz w:val="28"/>
          <w:szCs w:val="28"/>
          <w:lang w:val="en-US" w:eastAsia="zh-CN"/>
        </w:rPr>
        <w:t>18196398006</w:t>
      </w:r>
      <w:bookmarkStart w:id="164" w:name="_GoBack"/>
      <w:bookmarkEnd w:id="164"/>
      <w:r>
        <w:rPr>
          <w:rFonts w:hint="eastAsia" w:ascii="仿宋" w:hAnsi="仿宋" w:eastAsia="仿宋" w:cs="仿宋"/>
          <w:b w:val="0"/>
          <w:bCs w:val="0"/>
          <w:color w:val="auto"/>
          <w:sz w:val="28"/>
          <w:szCs w:val="28"/>
          <w:lang w:val="en-US" w:eastAsia="zh-CN"/>
        </w:rPr>
        <w:t xml:space="preserve"> </w:t>
      </w:r>
    </w:p>
    <w:p>
      <w:pPr>
        <w:pStyle w:val="26"/>
        <w:ind w:left="0"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地址：拜城县米吉克乡农产园产业发展研发中心</w:t>
      </w:r>
    </w:p>
    <w:p>
      <w:pPr>
        <w:pStyle w:val="14"/>
        <w:rPr>
          <w:rFonts w:hint="eastAsia" w:ascii="仿宋" w:hAnsi="仿宋" w:eastAsia="仿宋" w:cs="仿宋"/>
          <w:b w:val="0"/>
          <w:bCs w:val="0"/>
          <w:color w:val="auto"/>
          <w:sz w:val="28"/>
          <w:szCs w:val="28"/>
          <w:lang w:val="en-US" w:eastAsia="zh-CN"/>
        </w:rPr>
      </w:pPr>
    </w:p>
    <w:p>
      <w:pPr>
        <w:pStyle w:val="15"/>
        <w:numPr>
          <w:ilvl w:val="0"/>
          <w:numId w:val="0"/>
        </w:numPr>
        <w:rPr>
          <w:rFonts w:hint="eastAsia" w:ascii="仿宋" w:hAnsi="仿宋" w:eastAsia="仿宋" w:cs="仿宋"/>
          <w:lang w:val="en-US" w:eastAsia="zh-CN"/>
        </w:rPr>
      </w:pPr>
    </w:p>
    <w:p>
      <w:pPr>
        <w:spacing w:before="240" w:beforeLines="100" w:after="240" w:afterLines="100"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采购代理机构：</w:t>
      </w:r>
      <w:r>
        <w:rPr>
          <w:rFonts w:hint="eastAsia" w:ascii="仿宋" w:hAnsi="仿宋" w:eastAsia="仿宋" w:cs="仿宋"/>
          <w:b w:val="0"/>
          <w:bCs w:val="0"/>
          <w:color w:val="auto"/>
          <w:sz w:val="28"/>
          <w:szCs w:val="28"/>
          <w:lang w:val="en-US" w:eastAsia="zh-CN"/>
        </w:rPr>
        <w:t>新疆大志会建设项目管理咨询有限公司</w:t>
      </w:r>
    </w:p>
    <w:p>
      <w:pPr>
        <w:spacing w:before="240" w:beforeLines="100" w:after="240" w:afterLines="100"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法定代表人或其委托代理人（签章）：</w:t>
      </w:r>
    </w:p>
    <w:p>
      <w:pPr>
        <w:spacing w:before="240" w:beforeLines="100" w:after="240" w:afterLines="100"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联系人：</w:t>
      </w:r>
      <w:r>
        <w:rPr>
          <w:rFonts w:hint="eastAsia" w:ascii="仿宋" w:hAnsi="仿宋" w:eastAsia="仿宋" w:cs="仿宋"/>
          <w:b w:val="0"/>
          <w:bCs w:val="0"/>
          <w:color w:val="auto"/>
          <w:sz w:val="28"/>
          <w:szCs w:val="28"/>
          <w:lang w:val="en-US" w:eastAsia="zh-CN"/>
        </w:rPr>
        <w:t>罗豪</w:t>
      </w:r>
    </w:p>
    <w:p>
      <w:pPr>
        <w:spacing w:before="240" w:beforeLines="100" w:after="240" w:afterLines="100"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联系电话：</w:t>
      </w:r>
      <w:r>
        <w:rPr>
          <w:rFonts w:hint="eastAsia" w:ascii="仿宋" w:hAnsi="仿宋" w:eastAsia="仿宋" w:cs="仿宋"/>
          <w:b w:val="0"/>
          <w:bCs w:val="0"/>
          <w:color w:val="auto"/>
          <w:sz w:val="28"/>
          <w:szCs w:val="28"/>
          <w:lang w:val="en-US" w:eastAsia="zh-CN"/>
        </w:rPr>
        <w:t>15770007890</w:t>
      </w:r>
    </w:p>
    <w:p>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联系地址：阿克苏市南泉水景龙居8号楼1单元2205室</w:t>
      </w:r>
    </w:p>
    <w:p>
      <w:pPr>
        <w:pStyle w:val="26"/>
        <w:rPr>
          <w:rFonts w:hint="eastAsia" w:ascii="仿宋" w:hAnsi="仿宋" w:eastAsia="仿宋" w:cs="仿宋"/>
          <w:b w:val="0"/>
          <w:bCs w:val="0"/>
          <w:color w:val="auto"/>
          <w:lang w:eastAsia="zh-CN"/>
        </w:rPr>
      </w:pPr>
    </w:p>
    <w:p>
      <w:pPr>
        <w:spacing w:before="240" w:beforeLines="100" w:after="240" w:afterLines="100" w:line="360" w:lineRule="auto"/>
        <w:jc w:val="cente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二〇二</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年</w:t>
      </w:r>
      <w:r>
        <w:rPr>
          <w:rFonts w:hint="eastAsia" w:ascii="仿宋" w:hAnsi="仿宋" w:eastAsia="仿宋" w:cs="仿宋"/>
          <w:b w:val="0"/>
          <w:bCs w:val="0"/>
          <w:color w:val="auto"/>
          <w:sz w:val="32"/>
          <w:szCs w:val="32"/>
          <w:lang w:val="en-US" w:eastAsia="zh-CN"/>
        </w:rPr>
        <w:t>十</w:t>
      </w:r>
      <w:r>
        <w:rPr>
          <w:rFonts w:hint="eastAsia" w:ascii="仿宋" w:hAnsi="仿宋" w:eastAsia="仿宋" w:cs="仿宋"/>
          <w:b w:val="0"/>
          <w:bCs w:val="0"/>
          <w:color w:val="auto"/>
          <w:sz w:val="32"/>
          <w:szCs w:val="32"/>
          <w:lang w:eastAsia="zh-CN"/>
        </w:rPr>
        <w:t>月</w:t>
      </w:r>
    </w:p>
    <w:p>
      <w:pPr>
        <w:rPr>
          <w:rFonts w:hint="eastAsia" w:ascii="仿宋" w:hAnsi="仿宋" w:eastAsia="仿宋" w:cs="仿宋"/>
          <w:b w:val="0"/>
          <w:bCs w:val="0"/>
          <w:color w:val="auto"/>
          <w:sz w:val="24"/>
          <w:szCs w:val="36"/>
        </w:rPr>
      </w:pPr>
    </w:p>
    <w:p>
      <w:pPr>
        <w:pStyle w:val="26"/>
        <w:rPr>
          <w:rFonts w:hint="eastAsia" w:ascii="仿宋" w:hAnsi="仿宋" w:eastAsia="仿宋" w:cs="仿宋"/>
        </w:rPr>
      </w:pPr>
    </w:p>
    <w:sdt>
      <w:sdtPr>
        <w:rPr>
          <w:rFonts w:hint="eastAsia" w:ascii="仿宋" w:hAnsi="仿宋" w:eastAsia="仿宋" w:cs="仿宋"/>
          <w:b w:val="0"/>
          <w:bCs w:val="0"/>
          <w:color w:val="auto"/>
          <w:kern w:val="2"/>
          <w:sz w:val="21"/>
          <w:szCs w:val="22"/>
          <w:lang w:val="en-US" w:eastAsia="zh-CN" w:bidi="ar-SA"/>
        </w:rPr>
        <w:id w:val="147481600"/>
        <w15:color w:val="DBDBDB"/>
        <w:docPartObj>
          <w:docPartGallery w:val="Table of Contents"/>
          <w:docPartUnique/>
        </w:docPartObj>
      </w:sdtPr>
      <w:sdtEndPr>
        <w:rPr>
          <w:rFonts w:hint="eastAsia" w:ascii="仿宋" w:hAnsi="仿宋" w:eastAsia="仿宋" w:cs="仿宋"/>
          <w:b w:val="0"/>
          <w:bCs w:val="0"/>
          <w:color w:val="auto"/>
          <w:kern w:val="2"/>
          <w:sz w:val="18"/>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val="0"/>
              <w:bCs w:val="0"/>
              <w:color w:val="auto"/>
              <w:sz w:val="48"/>
              <w:szCs w:val="52"/>
            </w:rPr>
          </w:pPr>
          <w:r>
            <w:rPr>
              <w:rFonts w:hint="eastAsia" w:ascii="仿宋" w:hAnsi="仿宋" w:eastAsia="仿宋" w:cs="仿宋"/>
              <w:b w:val="0"/>
              <w:bCs w:val="0"/>
              <w:color w:val="auto"/>
              <w:sz w:val="48"/>
              <w:szCs w:val="52"/>
            </w:rPr>
            <w:t>目</w:t>
          </w:r>
          <w:r>
            <w:rPr>
              <w:rFonts w:hint="eastAsia" w:ascii="仿宋" w:hAnsi="仿宋" w:eastAsia="仿宋" w:cs="仿宋"/>
              <w:b w:val="0"/>
              <w:bCs w:val="0"/>
              <w:color w:val="auto"/>
              <w:sz w:val="48"/>
              <w:szCs w:val="52"/>
              <w:lang w:val="en-US" w:eastAsia="zh-CN"/>
            </w:rPr>
            <w:t xml:space="preserve">   </w:t>
          </w:r>
          <w:r>
            <w:rPr>
              <w:rFonts w:hint="eastAsia" w:ascii="仿宋" w:hAnsi="仿宋" w:eastAsia="仿宋" w:cs="仿宋"/>
              <w:b w:val="0"/>
              <w:bCs w:val="0"/>
              <w:color w:val="auto"/>
              <w:sz w:val="48"/>
              <w:szCs w:val="52"/>
            </w:rPr>
            <w:t>录</w:t>
          </w:r>
        </w:p>
        <w:p>
          <w:pPr>
            <w:pStyle w:val="159"/>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TOC \o "1-1" \h \u </w:instrText>
          </w:r>
          <w:r>
            <w:rPr>
              <w:rFonts w:hint="eastAsia" w:ascii="仿宋" w:hAnsi="仿宋" w:eastAsia="仿宋" w:cs="仿宋"/>
              <w:b w:val="0"/>
              <w:bCs w:val="0"/>
              <w:color w:val="auto"/>
            </w:rPr>
            <w:fldChar w:fldCharType="separate"/>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_Toc4617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44"/>
            </w:rPr>
            <w:t xml:space="preserve">第一章 </w:t>
          </w:r>
          <w:r>
            <w:rPr>
              <w:rFonts w:hint="eastAsia" w:ascii="仿宋" w:hAnsi="仿宋" w:eastAsia="仿宋" w:cs="仿宋"/>
              <w:b w:val="0"/>
              <w:bCs w:val="0"/>
              <w:color w:val="auto"/>
              <w:sz w:val="28"/>
              <w:szCs w:val="44"/>
              <w:lang w:val="en-US" w:eastAsia="zh-CN"/>
            </w:rPr>
            <w:t xml:space="preserve"> </w:t>
          </w:r>
          <w:r>
            <w:rPr>
              <w:rFonts w:hint="eastAsia" w:ascii="仿宋" w:hAnsi="仿宋" w:eastAsia="仿宋" w:cs="仿宋"/>
              <w:b w:val="0"/>
              <w:bCs w:val="0"/>
              <w:color w:val="auto"/>
              <w:sz w:val="28"/>
              <w:szCs w:val="44"/>
            </w:rPr>
            <w:t>采购公告</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_Toc4617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59"/>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_Toc26836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48"/>
            </w:rPr>
            <w:t xml:space="preserve">第二章 </w:t>
          </w:r>
          <w:r>
            <w:rPr>
              <w:rFonts w:hint="eastAsia" w:ascii="仿宋" w:hAnsi="仿宋" w:eastAsia="仿宋" w:cs="仿宋"/>
              <w:b w:val="0"/>
              <w:bCs w:val="0"/>
              <w:color w:val="auto"/>
              <w:sz w:val="28"/>
              <w:szCs w:val="48"/>
              <w:lang w:val="en-US" w:eastAsia="zh-CN"/>
            </w:rPr>
            <w:t xml:space="preserve"> </w:t>
          </w:r>
          <w:r>
            <w:rPr>
              <w:rFonts w:hint="eastAsia" w:ascii="仿宋" w:hAnsi="仿宋" w:eastAsia="仿宋" w:cs="仿宋"/>
              <w:b w:val="0"/>
              <w:bCs w:val="0"/>
              <w:color w:val="auto"/>
              <w:sz w:val="28"/>
              <w:szCs w:val="48"/>
            </w:rPr>
            <w:t>供应商须知</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_Toc26836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59"/>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_Toc5433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44"/>
              <w:lang w:val="en-US" w:eastAsia="zh-CN"/>
            </w:rPr>
            <w:t xml:space="preserve">第三章 </w:t>
          </w:r>
          <w:r>
            <w:rPr>
              <w:rFonts w:hint="eastAsia" w:ascii="仿宋" w:hAnsi="仿宋" w:eastAsia="仿宋" w:cs="仿宋"/>
              <w:b w:val="0"/>
              <w:bCs w:val="0"/>
              <w:color w:val="auto"/>
              <w:sz w:val="28"/>
              <w:szCs w:val="44"/>
            </w:rPr>
            <w:t xml:space="preserve"> 采购需求</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_Toc5433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24</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59"/>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_Toc10337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48"/>
            </w:rPr>
            <w:t>第</w:t>
          </w:r>
          <w:r>
            <w:rPr>
              <w:rFonts w:hint="eastAsia" w:ascii="仿宋" w:hAnsi="仿宋" w:eastAsia="仿宋" w:cs="仿宋"/>
              <w:b w:val="0"/>
              <w:bCs w:val="0"/>
              <w:color w:val="auto"/>
              <w:sz w:val="28"/>
              <w:szCs w:val="48"/>
              <w:lang w:eastAsia="zh-CN"/>
            </w:rPr>
            <w:t>四</w:t>
          </w:r>
          <w:r>
            <w:rPr>
              <w:rFonts w:hint="eastAsia" w:ascii="仿宋" w:hAnsi="仿宋" w:eastAsia="仿宋" w:cs="仿宋"/>
              <w:b w:val="0"/>
              <w:bCs w:val="0"/>
              <w:color w:val="auto"/>
              <w:sz w:val="28"/>
              <w:szCs w:val="48"/>
            </w:rPr>
            <w:t>章  评</w:t>
          </w:r>
          <w:r>
            <w:rPr>
              <w:rFonts w:hint="eastAsia" w:ascii="仿宋" w:hAnsi="仿宋" w:eastAsia="仿宋" w:cs="仿宋"/>
              <w:b w:val="0"/>
              <w:bCs w:val="0"/>
              <w:color w:val="auto"/>
              <w:sz w:val="28"/>
              <w:szCs w:val="48"/>
              <w:lang w:eastAsia="zh-CN"/>
            </w:rPr>
            <w:t>审</w:t>
          </w:r>
          <w:r>
            <w:rPr>
              <w:rFonts w:hint="eastAsia" w:ascii="仿宋" w:hAnsi="仿宋" w:eastAsia="仿宋" w:cs="仿宋"/>
              <w:b w:val="0"/>
              <w:bCs w:val="0"/>
              <w:color w:val="auto"/>
              <w:sz w:val="28"/>
              <w:szCs w:val="48"/>
            </w:rPr>
            <w:t>办法</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_Toc10337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26</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59"/>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_Toc12181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44"/>
            </w:rPr>
            <w:t>第</w:t>
          </w:r>
          <w:r>
            <w:rPr>
              <w:rFonts w:hint="eastAsia" w:ascii="仿宋" w:hAnsi="仿宋" w:eastAsia="仿宋" w:cs="仿宋"/>
              <w:b w:val="0"/>
              <w:bCs w:val="0"/>
              <w:color w:val="auto"/>
              <w:sz w:val="28"/>
              <w:szCs w:val="44"/>
              <w:lang w:eastAsia="zh-CN"/>
            </w:rPr>
            <w:t>五</w:t>
          </w:r>
          <w:r>
            <w:rPr>
              <w:rFonts w:hint="eastAsia" w:ascii="仿宋" w:hAnsi="仿宋" w:eastAsia="仿宋" w:cs="仿宋"/>
              <w:b w:val="0"/>
              <w:bCs w:val="0"/>
              <w:color w:val="auto"/>
              <w:sz w:val="28"/>
              <w:szCs w:val="44"/>
            </w:rPr>
            <w:t>章  签订合同、合同主要条款</w:t>
          </w:r>
          <w:r>
            <w:rPr>
              <w:rFonts w:hint="eastAsia" w:ascii="仿宋" w:hAnsi="仿宋" w:eastAsia="仿宋" w:cs="仿宋"/>
              <w:b w:val="0"/>
              <w:bCs w:val="0"/>
              <w:color w:val="auto"/>
              <w:sz w:val="28"/>
              <w:szCs w:val="44"/>
              <w:lang w:eastAsia="zh-CN"/>
            </w:rPr>
            <w:t>（仅供参考）</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_Toc12181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33</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59"/>
            <w:keepNext w:val="0"/>
            <w:keepLines w:val="0"/>
            <w:pageBreakBefore w:val="0"/>
            <w:widowControl/>
            <w:tabs>
              <w:tab w:val="right" w:leader="dot" w:pos="8300"/>
            </w:tabs>
            <w:kinsoku/>
            <w:wordWrap/>
            <w:overflowPunct/>
            <w:topLinePunct w:val="0"/>
            <w:autoSpaceDE/>
            <w:autoSpaceDN/>
            <w:bidi w:val="0"/>
            <w:adjustRightInd/>
            <w:snapToGrid/>
            <w:spacing w:line="720" w:lineRule="auto"/>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HYPERLINK \l _Toc31460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44"/>
            </w:rPr>
            <w:t>第</w:t>
          </w:r>
          <w:r>
            <w:rPr>
              <w:rFonts w:hint="eastAsia" w:ascii="仿宋" w:hAnsi="仿宋" w:eastAsia="仿宋" w:cs="仿宋"/>
              <w:b w:val="0"/>
              <w:bCs w:val="0"/>
              <w:color w:val="auto"/>
              <w:sz w:val="28"/>
              <w:szCs w:val="44"/>
              <w:lang w:eastAsia="zh-CN"/>
            </w:rPr>
            <w:t>六</w:t>
          </w:r>
          <w:r>
            <w:rPr>
              <w:rFonts w:hint="eastAsia" w:ascii="仿宋" w:hAnsi="仿宋" w:eastAsia="仿宋" w:cs="仿宋"/>
              <w:b w:val="0"/>
              <w:bCs w:val="0"/>
              <w:color w:val="auto"/>
              <w:sz w:val="28"/>
              <w:szCs w:val="44"/>
            </w:rPr>
            <w:t>章  响应文件格式</w:t>
          </w:r>
          <w:r>
            <w:rPr>
              <w:rFonts w:hint="eastAsia" w:ascii="仿宋" w:hAnsi="仿宋" w:eastAsia="仿宋" w:cs="仿宋"/>
              <w:b w:val="0"/>
              <w:bCs w:val="0"/>
              <w:color w:val="auto"/>
              <w:sz w:val="28"/>
              <w:szCs w:val="28"/>
            </w:rPr>
            <w:tab/>
          </w:r>
          <w:r>
            <w:rPr>
              <w:rFonts w:hint="eastAsia" w:ascii="仿宋" w:hAnsi="仿宋" w:eastAsia="仿宋" w:cs="仿宋"/>
              <w:b w:val="0"/>
              <w:bCs w:val="0"/>
              <w:color w:val="auto"/>
              <w:sz w:val="28"/>
              <w:szCs w:val="28"/>
            </w:rPr>
            <w:fldChar w:fldCharType="begin"/>
          </w:r>
          <w:r>
            <w:rPr>
              <w:rFonts w:hint="eastAsia" w:ascii="仿宋" w:hAnsi="仿宋" w:eastAsia="仿宋" w:cs="仿宋"/>
              <w:b w:val="0"/>
              <w:bCs w:val="0"/>
              <w:color w:val="auto"/>
              <w:sz w:val="28"/>
              <w:szCs w:val="28"/>
            </w:rPr>
            <w:instrText xml:space="preserve"> PAGEREF _Toc31460 \h </w:instrText>
          </w:r>
          <w:r>
            <w:rPr>
              <w:rFonts w:hint="eastAsia" w:ascii="仿宋" w:hAnsi="仿宋" w:eastAsia="仿宋" w:cs="仿宋"/>
              <w:b w:val="0"/>
              <w:bCs w:val="0"/>
              <w:color w:val="auto"/>
              <w:sz w:val="28"/>
              <w:szCs w:val="28"/>
            </w:rPr>
            <w:fldChar w:fldCharType="separate"/>
          </w:r>
          <w:r>
            <w:rPr>
              <w:rFonts w:hint="eastAsia" w:ascii="仿宋" w:hAnsi="仿宋" w:eastAsia="仿宋" w:cs="仿宋"/>
              <w:b w:val="0"/>
              <w:bCs w:val="0"/>
              <w:color w:val="auto"/>
              <w:sz w:val="28"/>
              <w:szCs w:val="28"/>
            </w:rPr>
            <w:t>35</w:t>
          </w:r>
          <w:r>
            <w:rPr>
              <w:rFonts w:hint="eastAsia" w:ascii="仿宋" w:hAnsi="仿宋" w:eastAsia="仿宋" w:cs="仿宋"/>
              <w:b w:val="0"/>
              <w:bCs w:val="0"/>
              <w:color w:val="auto"/>
              <w:sz w:val="28"/>
              <w:szCs w:val="28"/>
            </w:rPr>
            <w:fldChar w:fldCharType="end"/>
          </w:r>
          <w:r>
            <w:rPr>
              <w:rFonts w:hint="eastAsia" w:ascii="仿宋" w:hAnsi="仿宋" w:eastAsia="仿宋" w:cs="仿宋"/>
              <w:b w:val="0"/>
              <w:bCs w:val="0"/>
              <w:color w:val="auto"/>
              <w:sz w:val="28"/>
              <w:szCs w:val="28"/>
            </w:rPr>
            <w:fldChar w:fldCharType="end"/>
          </w:r>
        </w:p>
        <w:p>
          <w:pPr>
            <w:pStyle w:val="159"/>
            <w:tabs>
              <w:tab w:val="right" w:leader="dot" w:pos="8300"/>
            </w:tabs>
            <w:rPr>
              <w:rFonts w:hint="eastAsia" w:ascii="仿宋" w:hAnsi="仿宋" w:eastAsia="仿宋" w:cs="仿宋"/>
              <w:b w:val="0"/>
              <w:bCs w:val="0"/>
              <w:color w:val="auto"/>
            </w:rPr>
          </w:pPr>
        </w:p>
        <w:p>
          <w:pPr>
            <w:pStyle w:val="3"/>
            <w:rPr>
              <w:rFonts w:hint="eastAsia" w:ascii="仿宋" w:hAnsi="仿宋" w:eastAsia="仿宋" w:cs="仿宋"/>
              <w:b w:val="0"/>
              <w:bCs w:val="0"/>
              <w:color w:val="auto"/>
            </w:rPr>
            <w:sectPr>
              <w:headerReference r:id="rId3" w:type="default"/>
              <w:footerReference r:id="rId4" w:type="default"/>
              <w:pgSz w:w="11906" w:h="16838"/>
              <w:pgMar w:top="1440" w:right="1803" w:bottom="1440" w:left="1803" w:header="850" w:footer="992" w:gutter="0"/>
              <w:pgNumType w:fmt="decimal" w:start="1"/>
              <w:cols w:space="720" w:num="1"/>
              <w:rtlGutter w:val="0"/>
              <w:docGrid w:type="lines" w:linePitch="312" w:charSpace="0"/>
            </w:sectPr>
          </w:pPr>
          <w:r>
            <w:rPr>
              <w:rFonts w:hint="eastAsia" w:ascii="仿宋" w:hAnsi="仿宋" w:eastAsia="仿宋" w:cs="仿宋"/>
              <w:b w:val="0"/>
              <w:bCs w:val="0"/>
              <w:color w:val="auto"/>
            </w:rPr>
            <w:fldChar w:fldCharType="end"/>
          </w:r>
        </w:p>
      </w:sdtContent>
    </w:sdt>
    <w:p>
      <w:pPr>
        <w:numPr>
          <w:ilvl w:val="0"/>
          <w:numId w:val="3"/>
        </w:numPr>
        <w:spacing w:after="156" w:afterLines="50"/>
        <w:jc w:val="center"/>
        <w:outlineLvl w:val="0"/>
        <w:rPr>
          <w:rFonts w:hint="eastAsia" w:ascii="仿宋" w:hAnsi="仿宋" w:eastAsia="仿宋" w:cs="仿宋"/>
          <w:b w:val="0"/>
          <w:bCs w:val="0"/>
          <w:color w:val="auto"/>
          <w:sz w:val="36"/>
          <w:szCs w:val="36"/>
        </w:rPr>
      </w:pPr>
      <w:bookmarkStart w:id="0" w:name="_Toc10246"/>
      <w:bookmarkStart w:id="1" w:name="_Toc4617"/>
      <w:r>
        <w:rPr>
          <w:rFonts w:hint="eastAsia" w:ascii="仿宋" w:hAnsi="仿宋" w:eastAsia="仿宋" w:cs="仿宋"/>
          <w:b w:val="0"/>
          <w:bCs w:val="0"/>
          <w:color w:val="auto"/>
          <w:sz w:val="36"/>
          <w:szCs w:val="36"/>
        </w:rPr>
        <w:t>采购公告</w:t>
      </w:r>
      <w:bookmarkEnd w:id="0"/>
      <w:bookmarkEnd w:id="1"/>
    </w:p>
    <w:p>
      <w:pPr>
        <w:pageBreakBefore w:val="0"/>
        <w:kinsoku/>
        <w:wordWrap/>
        <w:overflowPunct/>
        <w:topLinePunct w:val="0"/>
        <w:autoSpaceDE/>
        <w:autoSpaceDN/>
        <w:bidi w:val="0"/>
        <w:adjustRightInd/>
        <w:snapToGrid/>
        <w:spacing w:line="416" w:lineRule="exact"/>
        <w:ind w:firstLine="420" w:firstLineChars="200"/>
        <w:jc w:val="center"/>
        <w:textAlignment w:val="auto"/>
        <w:rPr>
          <w:rFonts w:hint="default" w:ascii="仿宋" w:hAnsi="仿宋" w:eastAsia="仿宋" w:cs="仿宋"/>
          <w:b w:val="0"/>
          <w:bCs w:val="0"/>
          <w:color w:val="auto"/>
          <w:lang w:val="en-US" w:eastAsia="zh-CN"/>
        </w:rPr>
      </w:pPr>
      <w:bookmarkStart w:id="2" w:name="_Toc35393652"/>
      <w:bookmarkStart w:id="3" w:name="_Toc35393821"/>
      <w:r>
        <w:rPr>
          <w:rFonts w:hint="eastAsia" w:ascii="仿宋" w:hAnsi="仿宋" w:eastAsia="仿宋" w:cs="仿宋"/>
          <w:b w:val="0"/>
          <w:bCs w:val="0"/>
          <w:color w:val="auto"/>
          <w:lang w:val="en-US" w:eastAsia="zh-CN"/>
        </w:rPr>
        <w:t>详见新疆政府采购网</w:t>
      </w:r>
    </w:p>
    <w:p>
      <w:pPr>
        <w:pageBreakBefore w:val="0"/>
        <w:kinsoku/>
        <w:wordWrap/>
        <w:overflowPunct/>
        <w:topLinePunct w:val="0"/>
        <w:bidi w:val="0"/>
        <w:snapToGrid/>
        <w:spacing w:line="416" w:lineRule="exact"/>
        <w:textAlignment w:val="auto"/>
        <w:rPr>
          <w:rFonts w:hint="eastAsia" w:ascii="仿宋" w:hAnsi="仿宋" w:eastAsia="仿宋" w:cs="仿宋"/>
          <w:b w:val="0"/>
          <w:bCs w:val="0"/>
          <w:color w:val="auto"/>
        </w:rPr>
      </w:pPr>
    </w:p>
    <w:p>
      <w:pPr>
        <w:pageBreakBefore w:val="0"/>
        <w:kinsoku/>
        <w:wordWrap/>
        <w:overflowPunct/>
        <w:topLinePunct w:val="0"/>
        <w:bidi w:val="0"/>
        <w:snapToGrid/>
        <w:spacing w:line="416" w:lineRule="exact"/>
        <w:textAlignment w:val="auto"/>
        <w:rPr>
          <w:rFonts w:hint="eastAsia" w:ascii="仿宋" w:hAnsi="仿宋" w:eastAsia="仿宋" w:cs="仿宋"/>
          <w:b w:val="0"/>
          <w:bCs w:val="0"/>
          <w:color w:val="auto"/>
        </w:rPr>
      </w:pPr>
    </w:p>
    <w:p>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b w:val="0"/>
          <w:bCs w:val="0"/>
          <w:color w:val="auto"/>
        </w:rPr>
      </w:pPr>
    </w:p>
    <w:p>
      <w:pPr>
        <w:rPr>
          <w:rFonts w:hint="eastAsia" w:ascii="仿宋" w:hAnsi="仿宋" w:eastAsia="仿宋" w:cs="仿宋"/>
          <w:b w:val="0"/>
          <w:bCs w:val="0"/>
          <w:color w:val="auto"/>
        </w:rPr>
      </w:pPr>
    </w:p>
    <w:p>
      <w:pPr>
        <w:pStyle w:val="26"/>
        <w:rPr>
          <w:rFonts w:hint="eastAsia" w:ascii="仿宋" w:hAnsi="仿宋" w:eastAsia="仿宋" w:cs="仿宋"/>
          <w:b w:val="0"/>
          <w:bCs w:val="0"/>
          <w:color w:val="auto"/>
          <w:sz w:val="28"/>
          <w:szCs w:val="28"/>
          <w:lang w:val="en-US" w:eastAsia="zh-CN"/>
        </w:rPr>
      </w:pPr>
    </w:p>
    <w:p>
      <w:pPr>
        <w:pStyle w:val="26"/>
        <w:rPr>
          <w:rFonts w:hint="eastAsia" w:ascii="仿宋" w:hAnsi="仿宋" w:eastAsia="仿宋" w:cs="仿宋"/>
          <w:b w:val="0"/>
          <w:bCs w:val="0"/>
          <w:color w:val="auto"/>
          <w:sz w:val="28"/>
          <w:szCs w:val="28"/>
          <w:lang w:val="en-US" w:eastAsia="zh-CN"/>
        </w:rPr>
      </w:pPr>
    </w:p>
    <w:p>
      <w:pPr>
        <w:pStyle w:val="26"/>
        <w:rPr>
          <w:rFonts w:hint="eastAsia" w:ascii="仿宋" w:hAnsi="仿宋" w:eastAsia="仿宋" w:cs="仿宋"/>
          <w:b w:val="0"/>
          <w:bCs w:val="0"/>
          <w:color w:val="auto"/>
          <w:sz w:val="28"/>
          <w:szCs w:val="28"/>
          <w:lang w:val="en-US" w:eastAsia="zh-CN"/>
        </w:rPr>
      </w:pPr>
    </w:p>
    <w:p>
      <w:pPr>
        <w:pStyle w:val="26"/>
        <w:rPr>
          <w:rFonts w:hint="eastAsia" w:ascii="仿宋" w:hAnsi="仿宋" w:eastAsia="仿宋" w:cs="仿宋"/>
          <w:b w:val="0"/>
          <w:bCs w:val="0"/>
          <w:color w:val="auto"/>
          <w:sz w:val="28"/>
          <w:szCs w:val="28"/>
          <w:lang w:val="en-US" w:eastAsia="zh-CN"/>
        </w:rPr>
        <w:sectPr>
          <w:headerReference r:id="rId5" w:type="default"/>
          <w:footerReference r:id="rId6" w:type="default"/>
          <w:pgSz w:w="11906" w:h="16838"/>
          <w:pgMar w:top="1440" w:right="1803" w:bottom="1440" w:left="1803" w:header="850" w:footer="992" w:gutter="0"/>
          <w:pgNumType w:fmt="decimal" w:start="1"/>
          <w:cols w:space="720" w:num="1"/>
          <w:rtlGutter w:val="0"/>
          <w:docGrid w:type="lines" w:linePitch="312" w:charSpace="0"/>
        </w:sectPr>
      </w:pPr>
    </w:p>
    <w:bookmarkEnd w:id="2"/>
    <w:bookmarkEnd w:id="3"/>
    <w:p>
      <w:pPr>
        <w:pageBreakBefore w:val="0"/>
        <w:numPr>
          <w:ilvl w:val="0"/>
          <w:numId w:val="3"/>
        </w:numPr>
        <w:kinsoku/>
        <w:overflowPunct/>
        <w:topLinePunct w:val="0"/>
        <w:bidi w:val="0"/>
        <w:snapToGrid/>
        <w:spacing w:beforeAutospacing="0" w:afterAutospacing="0" w:line="440" w:lineRule="exact"/>
        <w:ind w:left="0" w:leftChars="0" w:firstLine="0" w:firstLineChars="0"/>
        <w:jc w:val="center"/>
        <w:textAlignment w:val="auto"/>
        <w:outlineLvl w:val="0"/>
        <w:rPr>
          <w:rFonts w:hint="eastAsia" w:ascii="仿宋" w:hAnsi="仿宋" w:eastAsia="仿宋" w:cs="仿宋"/>
          <w:b w:val="0"/>
          <w:bCs w:val="0"/>
          <w:color w:val="auto"/>
          <w:sz w:val="36"/>
          <w:szCs w:val="36"/>
        </w:rPr>
      </w:pPr>
      <w:bookmarkStart w:id="4" w:name="_Toc9306"/>
      <w:bookmarkStart w:id="5" w:name="_Toc26836"/>
      <w:r>
        <w:rPr>
          <w:rFonts w:hint="eastAsia" w:ascii="仿宋" w:hAnsi="仿宋" w:eastAsia="仿宋" w:cs="仿宋"/>
          <w:b w:val="0"/>
          <w:bCs w:val="0"/>
          <w:color w:val="auto"/>
          <w:sz w:val="36"/>
          <w:szCs w:val="36"/>
        </w:rPr>
        <w:t xml:space="preserve"> 供应商须知</w:t>
      </w:r>
    </w:p>
    <w:p>
      <w:pPr>
        <w:pageBreakBefore w:val="0"/>
        <w:numPr>
          <w:ilvl w:val="0"/>
          <w:numId w:val="0"/>
        </w:numPr>
        <w:kinsoku/>
        <w:overflowPunct/>
        <w:topLinePunct w:val="0"/>
        <w:bidi w:val="0"/>
        <w:snapToGrid/>
        <w:spacing w:beforeAutospacing="0" w:afterAutospacing="0" w:line="440" w:lineRule="exact"/>
        <w:ind w:leftChars="0"/>
        <w:jc w:val="center"/>
        <w:textAlignment w:val="auto"/>
        <w:outlineLvl w:val="0"/>
        <w:rPr>
          <w:rFonts w:hint="eastAsia" w:ascii="仿宋" w:hAnsi="仿宋" w:eastAsia="仿宋" w:cs="仿宋"/>
          <w:b w:val="0"/>
          <w:bCs w:val="0"/>
          <w:color w:val="auto"/>
          <w:sz w:val="36"/>
          <w:szCs w:val="36"/>
        </w:rPr>
      </w:pPr>
    </w:p>
    <w:p>
      <w:pPr>
        <w:pageBreakBefore w:val="0"/>
        <w:numPr>
          <w:ilvl w:val="0"/>
          <w:numId w:val="0"/>
        </w:numPr>
        <w:kinsoku/>
        <w:overflowPunct/>
        <w:topLinePunct w:val="0"/>
        <w:bidi w:val="0"/>
        <w:snapToGrid/>
        <w:spacing w:beforeAutospacing="0" w:afterAutospacing="0" w:line="440" w:lineRule="exact"/>
        <w:ind w:leftChars="0"/>
        <w:jc w:val="center"/>
        <w:textAlignment w:val="auto"/>
        <w:outlineLvl w:val="0"/>
        <w:rPr>
          <w:rFonts w:hint="eastAsia" w:ascii="仿宋" w:hAnsi="仿宋" w:eastAsia="仿宋" w:cs="仿宋"/>
          <w:b w:val="0"/>
          <w:bCs w:val="0"/>
          <w:color w:val="auto"/>
        </w:rPr>
      </w:pPr>
      <w:r>
        <w:rPr>
          <w:rFonts w:hint="eastAsia" w:ascii="仿宋" w:hAnsi="仿宋" w:eastAsia="仿宋" w:cs="仿宋"/>
          <w:b w:val="0"/>
          <w:bCs w:val="0"/>
          <w:color w:val="auto"/>
          <w:sz w:val="36"/>
          <w:szCs w:val="36"/>
        </w:rPr>
        <w:t>供应商须知前附表</w:t>
      </w:r>
      <w:bookmarkEnd w:id="4"/>
      <w:bookmarkEnd w:id="5"/>
    </w:p>
    <w:tbl>
      <w:tblPr>
        <w:tblStyle w:val="27"/>
        <w:tblW w:w="9286" w:type="dxa"/>
        <w:jc w:val="center"/>
        <w:tblLayout w:type="fixed"/>
        <w:tblCellMar>
          <w:top w:w="0" w:type="dxa"/>
          <w:left w:w="108" w:type="dxa"/>
          <w:bottom w:w="0" w:type="dxa"/>
          <w:right w:w="108" w:type="dxa"/>
        </w:tblCellMar>
      </w:tblPr>
      <w:tblGrid>
        <w:gridCol w:w="786"/>
        <w:gridCol w:w="2380"/>
        <w:gridCol w:w="6120"/>
      </w:tblGrid>
      <w:tr>
        <w:tblPrEx>
          <w:tblCellMar>
            <w:top w:w="0" w:type="dxa"/>
            <w:left w:w="108" w:type="dxa"/>
            <w:bottom w:w="0" w:type="dxa"/>
            <w:right w:w="108" w:type="dxa"/>
          </w:tblCellMar>
        </w:tblPrEx>
        <w:trPr>
          <w:trHeight w:val="9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序号</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条款名称</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665"/>
              </w:tabs>
              <w:kinsoku/>
              <w:wordWrap/>
              <w:overflowPunct/>
              <w:topLinePunct w:val="0"/>
              <w:bidi w:val="0"/>
              <w:snapToGrid/>
              <w:spacing w:line="260" w:lineRule="exact"/>
              <w:jc w:val="center"/>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编列内容</w:t>
            </w:r>
          </w:p>
        </w:tc>
      </w:tr>
      <w:tr>
        <w:tblPrEx>
          <w:tblCellMar>
            <w:top w:w="0" w:type="dxa"/>
            <w:left w:w="108" w:type="dxa"/>
            <w:bottom w:w="0" w:type="dxa"/>
            <w:right w:w="108" w:type="dxa"/>
          </w:tblCellMar>
        </w:tblPrEx>
        <w:trPr>
          <w:trHeight w:val="748"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采购人</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zh-CN" w:eastAsia="zh-CN"/>
              </w:rPr>
              <w:t>名称：</w:t>
            </w:r>
            <w:r>
              <w:rPr>
                <w:rFonts w:hint="eastAsia" w:ascii="仿宋" w:hAnsi="仿宋" w:eastAsia="仿宋" w:cs="仿宋"/>
                <w:b w:val="0"/>
                <w:bCs w:val="0"/>
                <w:color w:val="auto"/>
                <w:sz w:val="24"/>
                <w:szCs w:val="24"/>
                <w:lang w:val="en-US" w:eastAsia="zh-CN"/>
              </w:rPr>
              <w:t>拜城产业园区管理委员会</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地址：拜城县米吉克乡农产园产业发展研发中心</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w:t>
            </w:r>
            <w:bookmarkStart w:id="6" w:name="EBdc46765b8496439baac9487bf5cb2605"/>
            <w:bookmarkEnd w:id="6"/>
            <w:r>
              <w:rPr>
                <w:rFonts w:hint="eastAsia" w:ascii="仿宋" w:hAnsi="仿宋" w:eastAsia="仿宋" w:cs="仿宋"/>
                <w:b w:val="0"/>
                <w:bCs w:val="0"/>
                <w:color w:val="auto"/>
                <w:sz w:val="24"/>
                <w:szCs w:val="24"/>
                <w:lang w:val="en-US" w:eastAsia="zh-CN"/>
              </w:rPr>
              <w:t>王浩</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w:t>
            </w:r>
            <w:bookmarkStart w:id="7" w:name="EBb02062c7f213427390e93f40bb6fd07d"/>
            <w:bookmarkEnd w:id="7"/>
            <w:r>
              <w:rPr>
                <w:rFonts w:hint="eastAsia" w:ascii="仿宋" w:hAnsi="仿宋" w:eastAsia="仿宋" w:cs="仿宋"/>
                <w:b w:val="0"/>
                <w:bCs w:val="0"/>
                <w:color w:val="auto"/>
                <w:sz w:val="24"/>
                <w:szCs w:val="24"/>
                <w:lang w:val="en-US" w:eastAsia="zh-CN"/>
              </w:rPr>
              <w:t xml:space="preserve">18196398006 </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邮箱：409743985@qq.com  </w:t>
            </w:r>
          </w:p>
        </w:tc>
      </w:tr>
      <w:tr>
        <w:tblPrEx>
          <w:tblCellMar>
            <w:top w:w="0" w:type="dxa"/>
            <w:left w:w="108" w:type="dxa"/>
            <w:bottom w:w="0" w:type="dxa"/>
            <w:right w:w="108" w:type="dxa"/>
          </w:tblCellMar>
        </w:tblPrEx>
        <w:trPr>
          <w:trHeight w:val="130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2</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采购代理机构</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名称：新疆大志会建设项目管理咨询有限公司</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地址：阿克苏市南泉水景龙居8号楼1单元2205室</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联系人：罗豪</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联系电话：15770007890</w:t>
            </w:r>
          </w:p>
          <w:p>
            <w:pPr>
              <w:pStyle w:val="26"/>
              <w:ind w:left="0" w:leftChars="0" w:firstLine="0" w:firstLineChars="0"/>
              <w:rPr>
                <w:rFonts w:hint="eastAsia" w:ascii="仿宋" w:hAnsi="仿宋" w:eastAsia="仿宋" w:cs="仿宋"/>
                <w:color w:val="auto"/>
                <w:lang w:val="en-US" w:eastAsia="zh-CN"/>
              </w:rPr>
            </w:pPr>
            <w:r>
              <w:rPr>
                <w:rFonts w:hint="eastAsia" w:ascii="仿宋" w:hAnsi="仿宋" w:eastAsia="仿宋" w:cs="仿宋"/>
                <w:b w:val="0"/>
                <w:bCs w:val="0"/>
                <w:color w:val="auto"/>
                <w:sz w:val="24"/>
                <w:szCs w:val="24"/>
                <w:lang w:val="en-US" w:eastAsia="zh-CN"/>
              </w:rPr>
              <w:t>邮箱：878424669@qq.com</w:t>
            </w:r>
          </w:p>
        </w:tc>
      </w:tr>
      <w:tr>
        <w:tblPrEx>
          <w:tblCellMar>
            <w:top w:w="0" w:type="dxa"/>
            <w:left w:w="108" w:type="dxa"/>
            <w:bottom w:w="0" w:type="dxa"/>
            <w:right w:w="108" w:type="dxa"/>
          </w:tblCellMar>
        </w:tblPrEx>
        <w:trPr>
          <w:trHeight w:val="61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项目名称</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caps w:val="0"/>
                <w:color w:val="auto"/>
                <w:spacing w:val="0"/>
                <w:kern w:val="0"/>
                <w:sz w:val="24"/>
                <w:szCs w:val="24"/>
                <w:u w:val="none"/>
                <w:lang w:val="en-US" w:eastAsia="zh-CN" w:bidi="ar"/>
              </w:rPr>
              <w:t>拜城产业园区总体规划编制项目</w:t>
            </w:r>
          </w:p>
        </w:tc>
      </w:tr>
      <w:tr>
        <w:tblPrEx>
          <w:tblCellMar>
            <w:top w:w="0" w:type="dxa"/>
            <w:left w:w="108" w:type="dxa"/>
            <w:bottom w:w="0" w:type="dxa"/>
            <w:right w:w="108" w:type="dxa"/>
          </w:tblCellMar>
        </w:tblPrEx>
        <w:trPr>
          <w:trHeight w:val="44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项目编号</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eastAsia="zh-CN"/>
              </w:rPr>
              <w:t>bcx-jzxcs-2023-034</w:t>
            </w:r>
          </w:p>
        </w:tc>
      </w:tr>
      <w:tr>
        <w:tblPrEx>
          <w:tblCellMar>
            <w:top w:w="0" w:type="dxa"/>
            <w:left w:w="108" w:type="dxa"/>
            <w:bottom w:w="0" w:type="dxa"/>
            <w:right w:w="108" w:type="dxa"/>
          </w:tblCellMar>
        </w:tblPrEx>
        <w:trPr>
          <w:trHeight w:val="48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5</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资金来源以及</w:t>
            </w:r>
          </w:p>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资金构成</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财政资金</w:t>
            </w:r>
          </w:p>
        </w:tc>
      </w:tr>
      <w:tr>
        <w:tblPrEx>
          <w:tblCellMar>
            <w:top w:w="0" w:type="dxa"/>
            <w:left w:w="108" w:type="dxa"/>
            <w:bottom w:w="0" w:type="dxa"/>
            <w:right w:w="108" w:type="dxa"/>
          </w:tblCellMar>
        </w:tblPrEx>
        <w:trPr>
          <w:trHeight w:val="51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采购内容</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jc w:val="both"/>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详情见采购需求。</w:t>
            </w:r>
          </w:p>
        </w:tc>
      </w:tr>
      <w:tr>
        <w:tblPrEx>
          <w:tblCellMar>
            <w:top w:w="0" w:type="dxa"/>
            <w:left w:w="108" w:type="dxa"/>
            <w:bottom w:w="0" w:type="dxa"/>
            <w:right w:w="108" w:type="dxa"/>
          </w:tblCellMar>
        </w:tblPrEx>
        <w:trPr>
          <w:trHeight w:val="46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最高限价（元）</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550000.00</w:t>
            </w:r>
          </w:p>
        </w:tc>
      </w:tr>
      <w:tr>
        <w:tblPrEx>
          <w:tblCellMar>
            <w:top w:w="0" w:type="dxa"/>
            <w:left w:w="108" w:type="dxa"/>
            <w:bottom w:w="0" w:type="dxa"/>
            <w:right w:w="108" w:type="dxa"/>
          </w:tblCellMar>
        </w:tblPrEx>
        <w:trPr>
          <w:trHeight w:val="711"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供货期</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合同签订后60个工作日完成拜城产业园区总体规划初稿的编制工作。</w:t>
            </w:r>
          </w:p>
        </w:tc>
      </w:tr>
      <w:tr>
        <w:tblPrEx>
          <w:tblCellMar>
            <w:top w:w="0" w:type="dxa"/>
            <w:left w:w="108" w:type="dxa"/>
            <w:bottom w:w="0" w:type="dxa"/>
            <w:right w:w="108" w:type="dxa"/>
          </w:tblCellMar>
        </w:tblPrEx>
        <w:trPr>
          <w:trHeight w:val="44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供货地点</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60" w:lineRule="exact"/>
              <w:ind w:right="900" w:rightChars="0"/>
              <w:jc w:val="lef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详情见采购需求。</w:t>
            </w:r>
          </w:p>
        </w:tc>
      </w:tr>
      <w:tr>
        <w:tblPrEx>
          <w:tblCellMar>
            <w:top w:w="0" w:type="dxa"/>
            <w:left w:w="108" w:type="dxa"/>
            <w:bottom w:w="0" w:type="dxa"/>
            <w:right w:w="108" w:type="dxa"/>
          </w:tblCellMar>
        </w:tblPrEx>
        <w:trPr>
          <w:trHeight w:val="44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质量要求</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合格，必须达到国家和行业规定标准及响应文件中规定的标准。</w:t>
            </w:r>
          </w:p>
        </w:tc>
      </w:tr>
      <w:tr>
        <w:tblPrEx>
          <w:tblCellMar>
            <w:top w:w="0" w:type="dxa"/>
            <w:left w:w="108" w:type="dxa"/>
            <w:bottom w:w="0" w:type="dxa"/>
            <w:right w:w="108" w:type="dxa"/>
          </w:tblCellMar>
        </w:tblPrEx>
        <w:trPr>
          <w:trHeight w:val="73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是否接受联合体报价</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 xml:space="preserve"> 不接受</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接受，应满足下列要求：</w:t>
            </w:r>
            <w:r>
              <w:rPr>
                <w:rFonts w:hint="eastAsia" w:ascii="仿宋" w:hAnsi="仿宋" w:eastAsia="仿宋" w:cs="仿宋"/>
                <w:b w:val="0"/>
                <w:bCs w:val="0"/>
                <w:color w:val="auto"/>
                <w:sz w:val="24"/>
                <w:szCs w:val="24"/>
                <w:u w:val="single"/>
              </w:rPr>
              <w:t xml:space="preserve">           </w:t>
            </w: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eastAsia="zh-CN"/>
              </w:rPr>
              <w:t>响应文件</w:t>
            </w:r>
            <w:r>
              <w:rPr>
                <w:rFonts w:hint="eastAsia" w:ascii="仿宋" w:hAnsi="仿宋" w:eastAsia="仿宋" w:cs="仿宋"/>
                <w:b w:val="0"/>
                <w:bCs w:val="0"/>
                <w:color w:val="auto"/>
                <w:sz w:val="24"/>
                <w:szCs w:val="24"/>
                <w:lang w:val="zh-CN"/>
              </w:rPr>
              <w:t>有效期</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eastAsia="zh-CN"/>
              </w:rPr>
              <w:t>响应</w:t>
            </w:r>
            <w:r>
              <w:rPr>
                <w:rFonts w:hint="eastAsia" w:ascii="仿宋" w:hAnsi="仿宋" w:eastAsia="仿宋" w:cs="仿宋"/>
                <w:b w:val="0"/>
                <w:bCs w:val="0"/>
                <w:color w:val="auto"/>
                <w:sz w:val="24"/>
                <w:szCs w:val="24"/>
                <w:lang w:val="zh-CN"/>
              </w:rPr>
              <w:t>截止期结束后</w:t>
            </w:r>
            <w:r>
              <w:rPr>
                <w:rFonts w:hint="eastAsia" w:ascii="仿宋" w:hAnsi="仿宋" w:eastAsia="仿宋" w:cs="仿宋"/>
                <w:b w:val="0"/>
                <w:bCs w:val="0"/>
                <w:color w:val="auto"/>
                <w:sz w:val="24"/>
                <w:szCs w:val="24"/>
                <w:lang w:val="zh-CN" w:eastAsia="zh-CN"/>
              </w:rPr>
              <w:t>60</w:t>
            </w:r>
            <w:r>
              <w:rPr>
                <w:rFonts w:hint="eastAsia" w:ascii="仿宋" w:hAnsi="仿宋" w:eastAsia="仿宋" w:cs="仿宋"/>
                <w:b w:val="0"/>
                <w:bCs w:val="0"/>
                <w:color w:val="auto"/>
                <w:sz w:val="24"/>
                <w:szCs w:val="24"/>
                <w:lang w:val="zh-CN"/>
              </w:rPr>
              <w:t>天，</w:t>
            </w:r>
            <w:r>
              <w:rPr>
                <w:rFonts w:hint="eastAsia" w:ascii="仿宋" w:hAnsi="仿宋" w:eastAsia="仿宋" w:cs="仿宋"/>
                <w:b w:val="0"/>
                <w:bCs w:val="0"/>
                <w:color w:val="auto"/>
                <w:sz w:val="24"/>
                <w:szCs w:val="24"/>
                <w:lang w:val="zh-CN" w:eastAsia="zh-CN"/>
              </w:rPr>
              <w:t>成交供应商</w:t>
            </w:r>
            <w:r>
              <w:rPr>
                <w:rFonts w:hint="eastAsia" w:ascii="仿宋" w:hAnsi="仿宋" w:eastAsia="仿宋" w:cs="仿宋"/>
                <w:b w:val="0"/>
                <w:bCs w:val="0"/>
                <w:color w:val="auto"/>
                <w:sz w:val="24"/>
                <w:szCs w:val="24"/>
                <w:lang w:val="zh-CN"/>
              </w:rPr>
              <w:t>单位</w:t>
            </w:r>
            <w:r>
              <w:rPr>
                <w:rFonts w:hint="eastAsia" w:ascii="仿宋" w:hAnsi="仿宋" w:eastAsia="仿宋" w:cs="仿宋"/>
                <w:b w:val="0"/>
                <w:bCs w:val="0"/>
                <w:color w:val="auto"/>
                <w:sz w:val="24"/>
                <w:szCs w:val="24"/>
                <w:lang w:val="zh-CN" w:eastAsia="zh-CN"/>
              </w:rPr>
              <w:t>响应文件</w:t>
            </w:r>
            <w:r>
              <w:rPr>
                <w:rFonts w:hint="eastAsia" w:ascii="仿宋" w:hAnsi="仿宋" w:eastAsia="仿宋" w:cs="仿宋"/>
                <w:b w:val="0"/>
                <w:bCs w:val="0"/>
                <w:color w:val="auto"/>
                <w:sz w:val="24"/>
                <w:szCs w:val="24"/>
                <w:lang w:val="zh-CN"/>
              </w:rPr>
              <w:t>有效期至合同全面履行完毕。</w:t>
            </w:r>
          </w:p>
        </w:tc>
      </w:tr>
      <w:tr>
        <w:tblPrEx>
          <w:tblCellMar>
            <w:top w:w="0" w:type="dxa"/>
            <w:left w:w="108" w:type="dxa"/>
            <w:bottom w:w="0" w:type="dxa"/>
            <w:right w:w="108" w:type="dxa"/>
          </w:tblCellMar>
        </w:tblPrEx>
        <w:trPr>
          <w:trHeight w:val="90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踏勘现场</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不组织，自行踏勘</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组织，踏勘时间：</w:t>
            </w:r>
            <w:r>
              <w:rPr>
                <w:rFonts w:hint="eastAsia" w:ascii="仿宋" w:hAnsi="仿宋" w:eastAsia="仿宋" w:cs="仿宋"/>
                <w:b w:val="0"/>
                <w:bCs w:val="0"/>
                <w:color w:val="auto"/>
                <w:sz w:val="24"/>
                <w:szCs w:val="24"/>
                <w:u w:val="single"/>
                <w:lang w:val="zh-CN"/>
              </w:rPr>
              <w:t xml:space="preserve">               </w:t>
            </w:r>
          </w:p>
          <w:p>
            <w:pPr>
              <w:keepNext w:val="0"/>
              <w:keepLines w:val="0"/>
              <w:pageBreakBefore w:val="0"/>
              <w:tabs>
                <w:tab w:val="left" w:pos="7665"/>
              </w:tabs>
              <w:kinsoku/>
              <w:wordWrap/>
              <w:overflowPunct/>
              <w:topLinePunct w:val="0"/>
              <w:bidi w:val="0"/>
              <w:snapToGrid/>
              <w:spacing w:line="260" w:lineRule="exact"/>
              <w:ind w:firstLine="1080" w:firstLineChars="4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踏勘地点：</w:t>
            </w:r>
            <w:r>
              <w:rPr>
                <w:rFonts w:hint="eastAsia" w:ascii="仿宋" w:hAnsi="仿宋" w:eastAsia="仿宋" w:cs="仿宋"/>
                <w:b w:val="0"/>
                <w:bCs w:val="0"/>
                <w:color w:val="auto"/>
                <w:sz w:val="24"/>
                <w:szCs w:val="24"/>
                <w:u w:val="single"/>
                <w:lang w:val="zh-CN"/>
              </w:rPr>
              <w:t xml:space="preserve">               </w:t>
            </w:r>
          </w:p>
        </w:tc>
      </w:tr>
      <w:tr>
        <w:tblPrEx>
          <w:tblCellMar>
            <w:top w:w="0" w:type="dxa"/>
            <w:left w:w="108" w:type="dxa"/>
            <w:bottom w:w="0" w:type="dxa"/>
            <w:right w:w="108" w:type="dxa"/>
          </w:tblCellMar>
        </w:tblPrEx>
        <w:trPr>
          <w:trHeight w:val="90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14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rPr>
              <w:t>履约保证金</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eastAsia="zh-CN"/>
              </w:rPr>
              <w:t>□</w:t>
            </w:r>
            <w:r>
              <w:rPr>
                <w:rFonts w:hint="eastAsia" w:ascii="仿宋" w:hAnsi="仿宋" w:eastAsia="仿宋" w:cs="仿宋"/>
                <w:b w:val="0"/>
                <w:bCs w:val="0"/>
                <w:color w:val="auto"/>
                <w:sz w:val="24"/>
                <w:szCs w:val="24"/>
                <w:lang w:val="zh-CN"/>
              </w:rPr>
              <w:t>要求，履约保证金的形式：</w:t>
            </w:r>
            <w:r>
              <w:rPr>
                <w:rFonts w:hint="eastAsia" w:ascii="仿宋" w:hAnsi="仿宋" w:eastAsia="仿宋" w:cs="仿宋"/>
                <w:b w:val="0"/>
                <w:bCs w:val="0"/>
                <w:color w:val="auto"/>
                <w:sz w:val="24"/>
                <w:szCs w:val="24"/>
                <w:lang w:val="en-US" w:eastAsia="zh-CN"/>
              </w:rPr>
              <w:t xml:space="preserve">支票、汇票、本票或者金融机构、担保机构出具的保函等非现金形式提交。 </w:t>
            </w:r>
          </w:p>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zh-CN"/>
              </w:rPr>
              <w:t>履约保证金的金额：</w:t>
            </w:r>
            <w:r>
              <w:rPr>
                <w:rFonts w:hint="eastAsia" w:ascii="仿宋" w:hAnsi="仿宋" w:eastAsia="仿宋" w:cs="仿宋"/>
                <w:b w:val="0"/>
                <w:bCs w:val="0"/>
                <w:color w:val="auto"/>
                <w:sz w:val="24"/>
                <w:szCs w:val="24"/>
                <w:highlight w:val="none"/>
                <w:lang w:val="en-US" w:eastAsia="zh-CN"/>
              </w:rPr>
              <w:t>/</w:t>
            </w:r>
          </w:p>
          <w:p>
            <w:pPr>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w:t>
            </w:r>
            <w:r>
              <w:rPr>
                <w:rFonts w:hint="eastAsia" w:ascii="仿宋" w:hAnsi="仿宋" w:eastAsia="仿宋" w:cs="仿宋"/>
                <w:b w:val="0"/>
                <w:bCs w:val="0"/>
                <w:color w:val="auto"/>
                <w:sz w:val="24"/>
                <w:szCs w:val="24"/>
                <w:lang w:val="zh-CN"/>
              </w:rPr>
              <w:t>不要求</w:t>
            </w:r>
          </w:p>
        </w:tc>
      </w:tr>
      <w:tr>
        <w:tblPrEx>
          <w:tblCellMar>
            <w:top w:w="0" w:type="dxa"/>
            <w:left w:w="108" w:type="dxa"/>
            <w:bottom w:w="0" w:type="dxa"/>
            <w:right w:w="108" w:type="dxa"/>
          </w:tblCellMar>
        </w:tblPrEx>
        <w:trPr>
          <w:trHeight w:val="61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采购代理服务费支付</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由采购人支付</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由成交供应商支付</w:t>
            </w:r>
          </w:p>
        </w:tc>
      </w:tr>
      <w:tr>
        <w:tblPrEx>
          <w:tblCellMar>
            <w:top w:w="0" w:type="dxa"/>
            <w:left w:w="108" w:type="dxa"/>
            <w:bottom w:w="0" w:type="dxa"/>
            <w:right w:w="108" w:type="dxa"/>
          </w:tblCellMar>
        </w:tblPrEx>
        <w:trPr>
          <w:trHeight w:val="839"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构成采购文件的其他材料</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更正公告、补充文件</w:t>
            </w:r>
          </w:p>
        </w:tc>
      </w:tr>
      <w:tr>
        <w:tblPrEx>
          <w:tblCellMar>
            <w:top w:w="0" w:type="dxa"/>
            <w:left w:w="108" w:type="dxa"/>
            <w:bottom w:w="0" w:type="dxa"/>
            <w:right w:w="108" w:type="dxa"/>
          </w:tblCellMar>
        </w:tblPrEx>
        <w:trPr>
          <w:trHeight w:val="81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zh-CN"/>
              </w:rPr>
              <w:t>1</w:t>
            </w:r>
            <w:r>
              <w:rPr>
                <w:rFonts w:hint="eastAsia" w:ascii="仿宋" w:hAnsi="仿宋" w:eastAsia="仿宋" w:cs="仿宋"/>
                <w:b w:val="0"/>
                <w:bCs w:val="0"/>
                <w:color w:val="auto"/>
                <w:sz w:val="24"/>
                <w:szCs w:val="24"/>
                <w:lang w:val="en-US" w:eastAsia="zh-CN"/>
              </w:rPr>
              <w:t>7</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竞争性磋商文件</w:t>
            </w:r>
          </w:p>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eastAsia="zh-CN"/>
              </w:rPr>
              <w:t>澄清时间</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供应商提出问题的截止时间：</w:t>
            </w:r>
            <w:r>
              <w:rPr>
                <w:rFonts w:hint="eastAsia" w:ascii="仿宋" w:hAnsi="仿宋" w:eastAsia="仿宋" w:cs="仿宋"/>
                <w:b w:val="0"/>
                <w:bCs w:val="0"/>
                <w:color w:val="auto"/>
                <w:sz w:val="24"/>
                <w:szCs w:val="24"/>
                <w:lang w:val="en-US" w:eastAsia="zh-CN"/>
              </w:rPr>
              <w:t>2023年11月01日19:30</w:t>
            </w:r>
          </w:p>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eastAsia="zh-CN"/>
              </w:rPr>
              <w:t>采购人书面澄清的截止时间：</w:t>
            </w:r>
            <w:r>
              <w:rPr>
                <w:rFonts w:hint="eastAsia" w:ascii="仿宋" w:hAnsi="仿宋" w:eastAsia="仿宋" w:cs="仿宋"/>
                <w:b w:val="0"/>
                <w:bCs w:val="0"/>
                <w:color w:val="auto"/>
                <w:sz w:val="24"/>
                <w:szCs w:val="24"/>
                <w:lang w:val="en-US" w:eastAsia="zh-CN"/>
              </w:rPr>
              <w:t>2023年11月02日19:30</w:t>
            </w:r>
          </w:p>
        </w:tc>
      </w:tr>
      <w:tr>
        <w:tblPrEx>
          <w:tblCellMar>
            <w:top w:w="0" w:type="dxa"/>
            <w:left w:w="108" w:type="dxa"/>
            <w:bottom w:w="0" w:type="dxa"/>
            <w:right w:w="108" w:type="dxa"/>
          </w:tblCellMar>
        </w:tblPrEx>
        <w:trPr>
          <w:trHeight w:val="81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投标人确认收到招标文件澄清</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时间：在收到相应澄清文件后4</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小时内</w:t>
            </w:r>
          </w:p>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形式：书面形式</w:t>
            </w:r>
          </w:p>
        </w:tc>
      </w:tr>
      <w:tr>
        <w:tblPrEx>
          <w:tblCellMar>
            <w:top w:w="0" w:type="dxa"/>
            <w:left w:w="108" w:type="dxa"/>
            <w:bottom w:w="0" w:type="dxa"/>
            <w:right w:w="108" w:type="dxa"/>
          </w:tblCellMar>
        </w:tblPrEx>
        <w:trPr>
          <w:trHeight w:val="81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投标人确认收到招标文件修改</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时间：在收到相应澄清文件后48小时内</w:t>
            </w:r>
          </w:p>
          <w:p>
            <w:p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形式：书面形式</w:t>
            </w:r>
          </w:p>
        </w:tc>
      </w:tr>
      <w:tr>
        <w:tblPrEx>
          <w:tblCellMar>
            <w:top w:w="0" w:type="dxa"/>
            <w:left w:w="108" w:type="dxa"/>
            <w:bottom w:w="0" w:type="dxa"/>
            <w:right w:w="108" w:type="dxa"/>
          </w:tblCellMar>
        </w:tblPrEx>
        <w:trPr>
          <w:trHeight w:val="90"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供应商资格条件</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符合《中华人民共和国政府采购法》第二十二条规定的条件:①具有独立承担民事责任的能力；②具有良好的商业信誉和健全的财务会计制度；③具有履行合同所必需的设备和专业技术能力；④有依法缴纳税收和社会保障资金的良好记录；⑤参加政府采购活动前三年内，在经营活动中没有重大违法记录；⑥法律、行政法规规定的其他条件。</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落实政府采购政策需满足的资格要求：执行国家相关政策；</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有效经年检的三证合一营业执照；</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供应商具备城乡规划编制资质证书乙级及以上资质</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法定代表人授权委托书原件及被授权人居民身份证复印件（法定代表人本人报名的，提供居民身份证复印件并加盖公章）；</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供应商未被“信用中国”（www.creditchina.gov.cn）、中国政府采购网（www.ccgp.gov.cn）列入失信被执行人、重大税收违法失信主体、政府采购严重违法失信行为记录名单，供应商如在“信用中国”网站和中国政府采购网被列入严重违法失信行为记录名单的（尚在处罚期内的），将拒绝其参加本次政府采购活动﹙供应商网上自行打印后加盖供应商公章﹚；</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近一年的年度审计报告或财务报表，企业成立不足一年的提供企业成立至今的财务报表；</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近一年任意三个月的缴纳税收证明(未产生税收的供应商，应提供相应的证明材料）及企业任意三个月的社保缴纳证明，企业成立不足一年提供成立至今的；　　</w:t>
            </w:r>
          </w:p>
          <w:p>
            <w:pPr>
              <w:pStyle w:val="136"/>
              <w:keepNext w:val="0"/>
              <w:keepLines w:val="0"/>
              <w:pageBreakBefore w:val="0"/>
              <w:numPr>
                <w:ilvl w:val="0"/>
                <w:numId w:val="4"/>
              </w:numPr>
              <w:kinsoku/>
              <w:wordWrap/>
              <w:overflowPunct/>
              <w:topLinePunct w:val="0"/>
              <w:bidi w:val="0"/>
              <w:snapToGrid/>
              <w:spacing w:line="260" w:lineRule="exact"/>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本项目不接受联合体。</w:t>
            </w:r>
          </w:p>
          <w:p>
            <w:pPr>
              <w:pStyle w:val="136"/>
              <w:keepNext w:val="0"/>
              <w:keepLines w:val="0"/>
              <w:pageBreakBefore w:val="0"/>
              <w:numPr>
                <w:ilvl w:val="0"/>
                <w:numId w:val="0"/>
              </w:numPr>
              <w:kinsoku/>
              <w:wordWrap/>
              <w:overflowPunct/>
              <w:topLinePunct w:val="0"/>
              <w:bidi w:val="0"/>
              <w:snapToGrid/>
              <w:spacing w:line="260" w:lineRule="exact"/>
              <w:ind w:left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w:t>
            </w:r>
          </w:p>
          <w:p>
            <w:pPr>
              <w:pStyle w:val="136"/>
              <w:keepNext w:val="0"/>
              <w:keepLines w:val="0"/>
              <w:pageBreakBefore w:val="0"/>
              <w:numPr>
                <w:ilvl w:val="0"/>
                <w:numId w:val="0"/>
              </w:numPr>
              <w:kinsoku/>
              <w:wordWrap/>
              <w:overflowPunct/>
              <w:topLinePunct w:val="0"/>
              <w:bidi w:val="0"/>
              <w:snapToGrid/>
              <w:spacing w:line="260" w:lineRule="exact"/>
              <w:ind w:left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上述证件齐全、满足要求的供应商为有效供应商。</w:t>
            </w:r>
          </w:p>
          <w:p>
            <w:pPr>
              <w:pStyle w:val="136"/>
              <w:keepNext w:val="0"/>
              <w:keepLines w:val="0"/>
              <w:pageBreakBefore w:val="0"/>
              <w:numPr>
                <w:ilvl w:val="0"/>
                <w:numId w:val="0"/>
              </w:numPr>
              <w:kinsoku/>
              <w:wordWrap/>
              <w:overflowPunct/>
              <w:topLinePunct w:val="0"/>
              <w:bidi w:val="0"/>
              <w:snapToGrid/>
              <w:spacing w:line="260" w:lineRule="exact"/>
              <w:ind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与采购人存在利害关系可能影响公正性的单位，不得参加投标。单位负责人为同一人或存在控股、管理关系的不同单位，不得参加同一标段投标，否则，相关投标均无效。</w:t>
            </w:r>
          </w:p>
          <w:p>
            <w:pPr>
              <w:pStyle w:val="136"/>
              <w:keepNext w:val="0"/>
              <w:keepLines w:val="0"/>
              <w:pageBreakBefore w:val="0"/>
              <w:numPr>
                <w:ilvl w:val="0"/>
                <w:numId w:val="0"/>
              </w:numPr>
              <w:kinsoku/>
              <w:wordWrap/>
              <w:overflowPunct/>
              <w:topLinePunct w:val="0"/>
              <w:bidi w:val="0"/>
              <w:snapToGrid/>
              <w:spacing w:line="260" w:lineRule="exact"/>
              <w:ind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是否允许递交备选报价方案</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不允许</w:t>
            </w:r>
          </w:p>
          <w:p>
            <w:pPr>
              <w:keepNext w:val="0"/>
              <w:keepLines w:val="0"/>
              <w:pageBreakBefore w:val="0"/>
              <w:kinsoku/>
              <w:wordWrap/>
              <w:overflowPunct/>
              <w:topLinePunct w:val="0"/>
              <w:bidi w:val="0"/>
              <w:snapToGrid/>
              <w:spacing w:line="260" w:lineRule="exact"/>
              <w:ind w:left="360" w:leftChars="0" w:hanging="360" w:hangingChars="150"/>
              <w:textAlignment w:val="auto"/>
              <w:rPr>
                <w:rFonts w:hint="eastAsia" w:ascii="仿宋" w:hAnsi="仿宋" w:eastAsia="仿宋" w:cs="仿宋"/>
                <w:b w:val="0"/>
                <w:bCs w:val="0"/>
                <w:color w:val="auto"/>
                <w:sz w:val="24"/>
                <w:szCs w:val="24"/>
                <w:u w:val="single"/>
                <w:lang w:val="zh-CN"/>
              </w:rPr>
            </w:pPr>
            <w:r>
              <w:rPr>
                <w:rFonts w:hint="eastAsia" w:ascii="仿宋" w:hAnsi="仿宋" w:eastAsia="仿宋" w:cs="仿宋"/>
                <w:b w:val="0"/>
                <w:bCs w:val="0"/>
                <w:color w:val="auto"/>
                <w:sz w:val="24"/>
                <w:szCs w:val="24"/>
                <w:lang w:val="zh-CN"/>
              </w:rPr>
              <w:t>□ 允许。要求：只有成交供应商所递交的备选报价方案方可予以考虑。磋商小组认为成交供应商的备选报价方案优于其按照采购文件要求的报价方案，采购人可以接受该备选报价方案。</w:t>
            </w: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eastAsia="zh-CN"/>
              </w:rPr>
              <w:t>响应报价</w:t>
            </w:r>
            <w:r>
              <w:rPr>
                <w:rFonts w:hint="eastAsia" w:ascii="仿宋" w:hAnsi="仿宋" w:eastAsia="仿宋" w:cs="仿宋"/>
                <w:b w:val="0"/>
                <w:bCs w:val="0"/>
                <w:color w:val="auto"/>
                <w:sz w:val="24"/>
                <w:szCs w:val="24"/>
                <w:lang w:val="zh-CN"/>
              </w:rPr>
              <w:t>及费用</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本项目</w:t>
            </w:r>
            <w:r>
              <w:rPr>
                <w:rFonts w:hint="eastAsia" w:ascii="仿宋" w:hAnsi="仿宋" w:eastAsia="仿宋" w:cs="仿宋"/>
                <w:b w:val="0"/>
                <w:bCs w:val="0"/>
                <w:color w:val="auto"/>
                <w:sz w:val="24"/>
                <w:szCs w:val="24"/>
                <w:lang w:val="zh-CN" w:eastAsia="zh-CN"/>
              </w:rPr>
              <w:t>采购响应</w:t>
            </w:r>
            <w:r>
              <w:rPr>
                <w:rFonts w:hint="eastAsia" w:ascii="仿宋" w:hAnsi="仿宋" w:eastAsia="仿宋" w:cs="仿宋"/>
                <w:b w:val="0"/>
                <w:bCs w:val="0"/>
                <w:color w:val="auto"/>
                <w:sz w:val="24"/>
                <w:szCs w:val="24"/>
                <w:lang w:val="zh-CN"/>
              </w:rPr>
              <w:t>应以人民币报价；</w:t>
            </w:r>
          </w:p>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响应报价</w:t>
            </w:r>
            <w:r>
              <w:rPr>
                <w:rFonts w:hint="eastAsia" w:ascii="仿宋" w:hAnsi="仿宋" w:eastAsia="仿宋" w:cs="仿宋"/>
                <w:b w:val="0"/>
                <w:bCs w:val="0"/>
                <w:color w:val="auto"/>
                <w:sz w:val="24"/>
                <w:szCs w:val="24"/>
                <w:lang w:val="zh-CN"/>
              </w:rPr>
              <w:t>：采购内容的采购供应、运输装卸</w:t>
            </w:r>
            <w:r>
              <w:rPr>
                <w:rFonts w:hint="eastAsia" w:ascii="仿宋" w:hAnsi="仿宋" w:eastAsia="仿宋" w:cs="仿宋"/>
                <w:b w:val="0"/>
                <w:bCs w:val="0"/>
                <w:color w:val="auto"/>
                <w:sz w:val="24"/>
                <w:szCs w:val="24"/>
                <w:lang w:val="zh-CN" w:eastAsia="zh-CN"/>
              </w:rPr>
              <w:t>等</w:t>
            </w:r>
            <w:r>
              <w:rPr>
                <w:rFonts w:hint="eastAsia" w:ascii="仿宋" w:hAnsi="仿宋" w:eastAsia="仿宋" w:cs="仿宋"/>
                <w:b w:val="0"/>
                <w:bCs w:val="0"/>
                <w:color w:val="auto"/>
                <w:sz w:val="24"/>
                <w:szCs w:val="24"/>
                <w:lang w:val="zh-CN"/>
              </w:rPr>
              <w:t>相关服务</w:t>
            </w:r>
            <w:r>
              <w:rPr>
                <w:rFonts w:hint="eastAsia" w:ascii="仿宋" w:hAnsi="仿宋" w:eastAsia="仿宋" w:cs="仿宋"/>
                <w:b w:val="0"/>
                <w:bCs w:val="0"/>
                <w:color w:val="auto"/>
                <w:sz w:val="24"/>
                <w:szCs w:val="24"/>
                <w:lang w:val="zh-CN" w:eastAsia="zh-CN"/>
              </w:rPr>
              <w:t>；</w:t>
            </w:r>
          </w:p>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报价是成交的一个重要因素，但不是成交的唯一依据。</w:t>
            </w:r>
          </w:p>
          <w:p>
            <w:pPr>
              <w:keepNext w:val="0"/>
              <w:keepLines w:val="0"/>
              <w:pageBreakBefore w:val="0"/>
              <w:numPr>
                <w:ilvl w:val="0"/>
                <w:numId w:val="5"/>
              </w:numPr>
              <w:kinsoku/>
              <w:wordWrap/>
              <w:overflowPunct/>
              <w:topLinePunct w:val="0"/>
              <w:bidi w:val="0"/>
              <w:snapToGrid/>
              <w:spacing w:line="260" w:lineRule="exact"/>
              <w:ind w:left="0" w:leftChars="0" w:firstLine="0" w:firstLineChars="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不论</w:t>
            </w:r>
            <w:r>
              <w:rPr>
                <w:rFonts w:hint="eastAsia" w:ascii="仿宋" w:hAnsi="仿宋" w:eastAsia="仿宋" w:cs="仿宋"/>
                <w:b w:val="0"/>
                <w:bCs w:val="0"/>
                <w:color w:val="auto"/>
                <w:sz w:val="24"/>
                <w:szCs w:val="24"/>
                <w:lang w:val="zh-CN" w:eastAsia="zh-CN"/>
              </w:rPr>
              <w:t>采购响应</w:t>
            </w:r>
            <w:r>
              <w:rPr>
                <w:rFonts w:hint="eastAsia" w:ascii="仿宋" w:hAnsi="仿宋" w:eastAsia="仿宋" w:cs="仿宋"/>
                <w:b w:val="0"/>
                <w:bCs w:val="0"/>
                <w:color w:val="auto"/>
                <w:sz w:val="24"/>
                <w:szCs w:val="24"/>
                <w:lang w:val="zh-CN"/>
              </w:rPr>
              <w:t>结果如何，</w:t>
            </w:r>
            <w:r>
              <w:rPr>
                <w:rFonts w:hint="eastAsia" w:ascii="仿宋" w:hAnsi="仿宋" w:eastAsia="仿宋" w:cs="仿宋"/>
                <w:b w:val="0"/>
                <w:bCs w:val="0"/>
                <w:color w:val="auto"/>
                <w:sz w:val="24"/>
                <w:szCs w:val="24"/>
                <w:lang w:val="zh-CN" w:eastAsia="zh-CN"/>
              </w:rPr>
              <w:t>供应商</w:t>
            </w:r>
            <w:r>
              <w:rPr>
                <w:rFonts w:hint="eastAsia" w:ascii="仿宋" w:hAnsi="仿宋" w:eastAsia="仿宋" w:cs="仿宋"/>
                <w:b w:val="0"/>
                <w:bCs w:val="0"/>
                <w:color w:val="auto"/>
                <w:sz w:val="24"/>
                <w:szCs w:val="24"/>
                <w:lang w:val="zh-CN"/>
              </w:rPr>
              <w:t>均应自行承担所有与</w:t>
            </w:r>
            <w:r>
              <w:rPr>
                <w:rFonts w:hint="eastAsia" w:ascii="仿宋" w:hAnsi="仿宋" w:eastAsia="仿宋" w:cs="仿宋"/>
                <w:b w:val="0"/>
                <w:bCs w:val="0"/>
                <w:color w:val="auto"/>
                <w:sz w:val="24"/>
                <w:szCs w:val="24"/>
                <w:lang w:val="zh-CN" w:eastAsia="zh-CN"/>
              </w:rPr>
              <w:t>采购响应</w:t>
            </w:r>
            <w:r>
              <w:rPr>
                <w:rFonts w:hint="eastAsia" w:ascii="仿宋" w:hAnsi="仿宋" w:eastAsia="仿宋" w:cs="仿宋"/>
                <w:b w:val="0"/>
                <w:bCs w:val="0"/>
                <w:color w:val="auto"/>
                <w:sz w:val="24"/>
                <w:szCs w:val="24"/>
                <w:lang w:val="zh-CN"/>
              </w:rPr>
              <w:t>有关的全部费用。</w:t>
            </w:r>
          </w:p>
        </w:tc>
      </w:tr>
      <w:tr>
        <w:tblPrEx>
          <w:tblCellMar>
            <w:top w:w="0" w:type="dxa"/>
            <w:left w:w="108" w:type="dxa"/>
            <w:bottom w:w="0" w:type="dxa"/>
            <w:right w:w="108" w:type="dxa"/>
          </w:tblCellMar>
        </w:tblPrEx>
        <w:trPr>
          <w:trHeight w:val="91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样品</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不需要</w:t>
            </w:r>
          </w:p>
          <w:p>
            <w:pPr>
              <w:keepNext w:val="0"/>
              <w:keepLines w:val="0"/>
              <w:pageBreakBefore w:val="0"/>
              <w:kinsoku/>
              <w:wordWrap/>
              <w:overflowPunct/>
              <w:topLinePunct w:val="0"/>
              <w:bidi w:val="0"/>
              <w:snapToGrid/>
              <w:spacing w:line="260" w:lineRule="exact"/>
              <w:ind w:left="360" w:hanging="36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 需要，样品要求如下：</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1.样品：采购文件中带“※”标注的货物为供应商开标时应提供的样品。</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2.样品的生产、打包费等一切费用由供应商自理。</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3.送样截止时间：20</w:t>
            </w:r>
            <w:r>
              <w:rPr>
                <w:rFonts w:hint="eastAsia" w:ascii="仿宋" w:hAnsi="仿宋" w:eastAsia="仿宋" w:cs="仿宋"/>
                <w:b w:val="0"/>
                <w:bCs w:val="0"/>
                <w:color w:val="auto"/>
                <w:sz w:val="24"/>
                <w:szCs w:val="24"/>
                <w:u w:val="single"/>
                <w:lang w:val="zh-CN"/>
              </w:rPr>
              <w:t xml:space="preserve">   </w:t>
            </w:r>
            <w:r>
              <w:rPr>
                <w:rFonts w:hint="eastAsia" w:ascii="仿宋" w:hAnsi="仿宋" w:eastAsia="仿宋" w:cs="仿宋"/>
                <w:b w:val="0"/>
                <w:bCs w:val="0"/>
                <w:color w:val="auto"/>
                <w:sz w:val="24"/>
                <w:szCs w:val="24"/>
                <w:lang w:val="zh-CN"/>
              </w:rPr>
              <w:t>年</w:t>
            </w:r>
            <w:r>
              <w:rPr>
                <w:rFonts w:hint="eastAsia" w:ascii="仿宋" w:hAnsi="仿宋" w:eastAsia="仿宋" w:cs="仿宋"/>
                <w:b w:val="0"/>
                <w:bCs w:val="0"/>
                <w:color w:val="auto"/>
                <w:sz w:val="24"/>
                <w:szCs w:val="24"/>
                <w:u w:val="single"/>
                <w:lang w:val="zh-CN"/>
              </w:rPr>
              <w:t xml:space="preserve">  </w:t>
            </w:r>
            <w:r>
              <w:rPr>
                <w:rFonts w:hint="eastAsia" w:ascii="仿宋" w:hAnsi="仿宋" w:eastAsia="仿宋" w:cs="仿宋"/>
                <w:b w:val="0"/>
                <w:bCs w:val="0"/>
                <w:color w:val="auto"/>
                <w:sz w:val="24"/>
                <w:szCs w:val="24"/>
                <w:lang w:val="zh-CN"/>
              </w:rPr>
              <w:t>月</w:t>
            </w:r>
            <w:r>
              <w:rPr>
                <w:rFonts w:hint="eastAsia" w:ascii="仿宋" w:hAnsi="仿宋" w:eastAsia="仿宋" w:cs="仿宋"/>
                <w:b w:val="0"/>
                <w:bCs w:val="0"/>
                <w:color w:val="auto"/>
                <w:sz w:val="24"/>
                <w:szCs w:val="24"/>
                <w:u w:val="single"/>
                <w:lang w:val="zh-CN"/>
              </w:rPr>
              <w:t xml:space="preserve">  </w:t>
            </w:r>
            <w:r>
              <w:rPr>
                <w:rFonts w:hint="eastAsia" w:ascii="仿宋" w:hAnsi="仿宋" w:eastAsia="仿宋" w:cs="仿宋"/>
                <w:b w:val="0"/>
                <w:bCs w:val="0"/>
                <w:color w:val="auto"/>
                <w:sz w:val="24"/>
                <w:szCs w:val="24"/>
                <w:lang w:val="zh-CN"/>
              </w:rPr>
              <w:t>日</w:t>
            </w:r>
            <w:r>
              <w:rPr>
                <w:rFonts w:hint="eastAsia" w:ascii="仿宋" w:hAnsi="仿宋" w:eastAsia="仿宋" w:cs="仿宋"/>
                <w:b w:val="0"/>
                <w:bCs w:val="0"/>
                <w:color w:val="auto"/>
                <w:sz w:val="24"/>
                <w:szCs w:val="24"/>
                <w:u w:val="single"/>
                <w:lang w:val="zh-CN"/>
              </w:rPr>
              <w:t xml:space="preserve">  </w:t>
            </w:r>
            <w:r>
              <w:rPr>
                <w:rFonts w:hint="eastAsia" w:ascii="仿宋" w:hAnsi="仿宋" w:eastAsia="仿宋" w:cs="仿宋"/>
                <w:b w:val="0"/>
                <w:bCs w:val="0"/>
                <w:color w:val="auto"/>
                <w:sz w:val="24"/>
                <w:szCs w:val="24"/>
                <w:lang w:val="zh-CN"/>
              </w:rPr>
              <w:t>时</w:t>
            </w:r>
            <w:r>
              <w:rPr>
                <w:rFonts w:hint="eastAsia" w:ascii="仿宋" w:hAnsi="仿宋" w:eastAsia="仿宋" w:cs="仿宋"/>
                <w:b w:val="0"/>
                <w:bCs w:val="0"/>
                <w:color w:val="auto"/>
                <w:sz w:val="24"/>
                <w:szCs w:val="24"/>
                <w:u w:val="single"/>
                <w:lang w:val="zh-CN"/>
              </w:rPr>
              <w:t xml:space="preserve">  </w:t>
            </w:r>
            <w:r>
              <w:rPr>
                <w:rFonts w:hint="eastAsia" w:ascii="仿宋" w:hAnsi="仿宋" w:eastAsia="仿宋" w:cs="仿宋"/>
                <w:b w:val="0"/>
                <w:bCs w:val="0"/>
                <w:color w:val="auto"/>
                <w:sz w:val="24"/>
                <w:szCs w:val="24"/>
                <w:lang w:val="zh-CN"/>
              </w:rPr>
              <w:t>分</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4.送样送达地点：</w:t>
            </w:r>
            <w:r>
              <w:rPr>
                <w:rFonts w:hint="eastAsia" w:ascii="仿宋" w:hAnsi="仿宋" w:eastAsia="仿宋" w:cs="仿宋"/>
                <w:b w:val="0"/>
                <w:bCs w:val="0"/>
                <w:color w:val="auto"/>
                <w:sz w:val="24"/>
                <w:szCs w:val="24"/>
                <w:u w:val="single"/>
                <w:lang w:val="zh-CN"/>
              </w:rPr>
              <w:t xml:space="preserve">                       </w:t>
            </w:r>
            <w:r>
              <w:rPr>
                <w:rFonts w:hint="eastAsia" w:ascii="仿宋" w:hAnsi="仿宋" w:eastAsia="仿宋" w:cs="仿宋"/>
                <w:b w:val="0"/>
                <w:bCs w:val="0"/>
                <w:color w:val="auto"/>
                <w:sz w:val="24"/>
                <w:szCs w:val="24"/>
                <w:lang w:val="zh-CN"/>
              </w:rPr>
              <w:t>。</w:t>
            </w:r>
            <w:r>
              <w:rPr>
                <w:rFonts w:hint="eastAsia" w:ascii="仿宋" w:hAnsi="仿宋" w:eastAsia="仿宋" w:cs="仿宋"/>
                <w:b w:val="0"/>
                <w:bCs w:val="0"/>
                <w:color w:val="auto"/>
                <w:sz w:val="24"/>
                <w:szCs w:val="24"/>
              </w:rPr>
              <w:t>逾期送达或未送达到指定地点的拒绝接收</w:t>
            </w:r>
            <w:r>
              <w:rPr>
                <w:rFonts w:hint="eastAsia" w:ascii="仿宋" w:hAnsi="仿宋" w:eastAsia="仿宋" w:cs="仿宋"/>
                <w:b w:val="0"/>
                <w:bCs w:val="0"/>
                <w:color w:val="auto"/>
                <w:sz w:val="24"/>
                <w:szCs w:val="24"/>
                <w:lang w:val="zh-CN"/>
              </w:rPr>
              <w:t>。</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5.供应商应按照采购代理机构的要求摆放样品并做好展示，样品不能有供应商的标识及品牌，样品将进行统一编号。</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6.若需要现场演示的，供应商应提前做好演示准备（包括电源线等），届时未能演示的，后果自负。</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7.宣布评审结果前，供应商不得将样品整理、装箱或者撤离展示区；遇到特殊情况需要对样品进行整理、装箱或者移动样品的，供应商必须书面提出申请，采购代理机构同意后方可移动样品。</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小组已经确定供应商响应无效或者废标的，供应商签字确认后可以进行样品整理、装箱或者撤离展示区，但不得影响或者损害其他供应商的样品，否则将承担相应的法律责任。</w:t>
            </w:r>
          </w:p>
          <w:p>
            <w:pPr>
              <w:keepNext w:val="0"/>
              <w:keepLines w:val="0"/>
              <w:pageBreakBefore w:val="0"/>
              <w:kinsoku/>
              <w:wordWrap/>
              <w:overflowPunct/>
              <w:topLinePunct w:val="0"/>
              <w:bidi w:val="0"/>
              <w:snapToGrid/>
              <w:spacing w:line="260" w:lineRule="exact"/>
              <w:ind w:firstLine="360" w:firstLineChars="15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8.宣布评审结果后，成交供应商与采购人、采购代理机构共同清点、检查和密封样品，由成交供应商送至采购人指定地点封存。</w:t>
            </w:r>
          </w:p>
        </w:tc>
      </w:tr>
      <w:tr>
        <w:tblPrEx>
          <w:tblCellMar>
            <w:top w:w="0" w:type="dxa"/>
            <w:left w:w="108" w:type="dxa"/>
            <w:bottom w:w="0" w:type="dxa"/>
            <w:right w:w="108" w:type="dxa"/>
          </w:tblCellMar>
        </w:tblPrEx>
        <w:trPr>
          <w:trHeight w:val="1439"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zh-CN"/>
              </w:rPr>
              <w:t>递交响应文件截止时间</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CN" w:eastAsia="zh-CN" w:bidi="ar-SA"/>
              </w:rPr>
              <w:t>时间：2023年</w:t>
            </w:r>
            <w:r>
              <w:rPr>
                <w:rFonts w:hint="eastAsia" w:ascii="仿宋" w:hAnsi="仿宋" w:eastAsia="仿宋" w:cs="仿宋"/>
                <w:b w:val="0"/>
                <w:bCs w:val="0"/>
                <w:color w:val="auto"/>
                <w:kern w:val="2"/>
                <w:sz w:val="24"/>
                <w:szCs w:val="24"/>
                <w:lang w:val="en-US" w:eastAsia="zh-CN" w:bidi="ar-SA"/>
              </w:rPr>
              <w:t>11</w:t>
            </w:r>
            <w:r>
              <w:rPr>
                <w:rFonts w:hint="eastAsia" w:ascii="仿宋" w:hAnsi="仿宋" w:eastAsia="仿宋" w:cs="仿宋"/>
                <w:b w:val="0"/>
                <w:bCs w:val="0"/>
                <w:color w:val="auto"/>
                <w:kern w:val="2"/>
                <w:sz w:val="24"/>
                <w:szCs w:val="24"/>
                <w:lang w:val="zh-CN" w:eastAsia="zh-CN" w:bidi="ar-SA"/>
              </w:rPr>
              <w:t>月</w:t>
            </w:r>
            <w:r>
              <w:rPr>
                <w:rFonts w:hint="eastAsia" w:ascii="仿宋" w:hAnsi="仿宋" w:eastAsia="仿宋" w:cs="仿宋"/>
                <w:b w:val="0"/>
                <w:bCs w:val="0"/>
                <w:color w:val="auto"/>
                <w:kern w:val="2"/>
                <w:sz w:val="24"/>
                <w:szCs w:val="24"/>
                <w:lang w:val="en-US" w:eastAsia="zh-CN" w:bidi="ar-SA"/>
              </w:rPr>
              <w:t>07</w:t>
            </w:r>
            <w:r>
              <w:rPr>
                <w:rFonts w:hint="eastAsia" w:ascii="仿宋" w:hAnsi="仿宋" w:eastAsia="仿宋" w:cs="仿宋"/>
                <w:b w:val="0"/>
                <w:bCs w:val="0"/>
                <w:color w:val="auto"/>
                <w:kern w:val="2"/>
                <w:sz w:val="24"/>
                <w:szCs w:val="24"/>
                <w:lang w:val="zh-CN" w:eastAsia="zh-CN" w:bidi="ar-SA"/>
              </w:rPr>
              <w:t>日上午1</w:t>
            </w:r>
            <w:r>
              <w:rPr>
                <w:rFonts w:hint="eastAsia" w:ascii="仿宋" w:hAnsi="仿宋" w:eastAsia="仿宋" w:cs="仿宋"/>
                <w:b w:val="0"/>
                <w:bCs w:val="0"/>
                <w:color w:val="auto"/>
                <w:kern w:val="2"/>
                <w:sz w:val="24"/>
                <w:szCs w:val="24"/>
                <w:lang w:val="en-US" w:eastAsia="zh-CN" w:bidi="ar-SA"/>
              </w:rPr>
              <w:t>2</w:t>
            </w:r>
            <w:r>
              <w:rPr>
                <w:rFonts w:hint="eastAsia" w:ascii="仿宋" w:hAnsi="仿宋" w:eastAsia="仿宋" w:cs="仿宋"/>
                <w:b w:val="0"/>
                <w:bCs w:val="0"/>
                <w:color w:val="auto"/>
                <w:kern w:val="2"/>
                <w:sz w:val="24"/>
                <w:szCs w:val="24"/>
                <w:lang w:val="zh-CN" w:eastAsia="zh-CN" w:bidi="ar-SA"/>
              </w:rPr>
              <w:t>：00 分。</w:t>
            </w:r>
          </w:p>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kern w:val="2"/>
                <w:sz w:val="24"/>
                <w:szCs w:val="24"/>
                <w:lang w:val="zh-CN" w:eastAsia="zh-CN" w:bidi="ar-SA"/>
              </w:rPr>
              <w:t>地点：政采云一站式政府采购云平台</w:t>
            </w:r>
          </w:p>
        </w:tc>
      </w:tr>
      <w:tr>
        <w:tblPrEx>
          <w:tblCellMar>
            <w:top w:w="0" w:type="dxa"/>
            <w:left w:w="108" w:type="dxa"/>
            <w:bottom w:w="0" w:type="dxa"/>
            <w:right w:w="108" w:type="dxa"/>
          </w:tblCellMar>
        </w:tblPrEx>
        <w:trPr>
          <w:trHeight w:val="165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开标时间及地点</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CN" w:eastAsia="zh-CN" w:bidi="ar-SA"/>
              </w:rPr>
              <w:t>时间：2023年</w:t>
            </w:r>
            <w:r>
              <w:rPr>
                <w:rFonts w:hint="eastAsia" w:ascii="仿宋" w:hAnsi="仿宋" w:eastAsia="仿宋" w:cs="仿宋"/>
                <w:b w:val="0"/>
                <w:bCs w:val="0"/>
                <w:color w:val="auto"/>
                <w:kern w:val="2"/>
                <w:sz w:val="24"/>
                <w:szCs w:val="24"/>
                <w:lang w:val="en-US" w:eastAsia="zh-CN" w:bidi="ar-SA"/>
              </w:rPr>
              <w:t>11</w:t>
            </w:r>
            <w:r>
              <w:rPr>
                <w:rFonts w:hint="eastAsia" w:ascii="仿宋" w:hAnsi="仿宋" w:eastAsia="仿宋" w:cs="仿宋"/>
                <w:b w:val="0"/>
                <w:bCs w:val="0"/>
                <w:color w:val="auto"/>
                <w:kern w:val="2"/>
                <w:sz w:val="24"/>
                <w:szCs w:val="24"/>
                <w:lang w:val="zh-CN" w:eastAsia="zh-CN" w:bidi="ar-SA"/>
              </w:rPr>
              <w:t>月</w:t>
            </w:r>
            <w:r>
              <w:rPr>
                <w:rFonts w:hint="eastAsia" w:ascii="仿宋" w:hAnsi="仿宋" w:eastAsia="仿宋" w:cs="仿宋"/>
                <w:b w:val="0"/>
                <w:bCs w:val="0"/>
                <w:color w:val="auto"/>
                <w:kern w:val="2"/>
                <w:sz w:val="24"/>
                <w:szCs w:val="24"/>
                <w:lang w:val="en-US" w:eastAsia="zh-CN" w:bidi="ar-SA"/>
              </w:rPr>
              <w:t>07</w:t>
            </w:r>
            <w:r>
              <w:rPr>
                <w:rFonts w:hint="eastAsia" w:ascii="仿宋" w:hAnsi="仿宋" w:eastAsia="仿宋" w:cs="仿宋"/>
                <w:b w:val="0"/>
                <w:bCs w:val="0"/>
                <w:color w:val="auto"/>
                <w:kern w:val="2"/>
                <w:sz w:val="24"/>
                <w:szCs w:val="24"/>
                <w:lang w:val="zh-CN" w:eastAsia="zh-CN" w:bidi="ar-SA"/>
              </w:rPr>
              <w:t>日上午1</w:t>
            </w:r>
            <w:r>
              <w:rPr>
                <w:rFonts w:hint="eastAsia" w:ascii="仿宋" w:hAnsi="仿宋" w:eastAsia="仿宋" w:cs="仿宋"/>
                <w:b w:val="0"/>
                <w:bCs w:val="0"/>
                <w:color w:val="auto"/>
                <w:kern w:val="2"/>
                <w:sz w:val="24"/>
                <w:szCs w:val="24"/>
                <w:lang w:val="en-US" w:eastAsia="zh-CN" w:bidi="ar-SA"/>
              </w:rPr>
              <w:t>2</w:t>
            </w:r>
            <w:r>
              <w:rPr>
                <w:rFonts w:hint="eastAsia" w:ascii="仿宋" w:hAnsi="仿宋" w:eastAsia="仿宋" w:cs="仿宋"/>
                <w:b w:val="0"/>
                <w:bCs w:val="0"/>
                <w:color w:val="auto"/>
                <w:kern w:val="2"/>
                <w:sz w:val="24"/>
                <w:szCs w:val="24"/>
                <w:lang w:val="zh-CN" w:eastAsia="zh-CN" w:bidi="ar-SA"/>
              </w:rPr>
              <w:t>：00 分。</w:t>
            </w:r>
          </w:p>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CN" w:eastAsia="zh-CN" w:bidi="ar-SA"/>
              </w:rPr>
              <w:t>地点：政采云一站式政府采购云平台</w:t>
            </w:r>
          </w:p>
          <w:p>
            <w:pPr>
              <w:keepNext w:val="0"/>
              <w:keepLines w:val="0"/>
              <w:pageBreakBefore w:val="0"/>
              <w:kinsoku/>
              <w:wordWrap/>
              <w:overflowPunct/>
              <w:topLinePunct w:val="0"/>
              <w:bidi w:val="0"/>
              <w:snapToGrid/>
              <w:spacing w:line="260" w:lineRule="exact"/>
              <w:ind w:left="0" w:leftChars="0" w:firstLine="0" w:firstLineChars="0"/>
              <w:jc w:val="left"/>
              <w:textAlignment w:val="auto"/>
              <w:rPr>
                <w:rFonts w:hint="eastAsia" w:ascii="仿宋" w:hAnsi="仿宋" w:eastAsia="仿宋" w:cs="仿宋"/>
                <w:b w:val="0"/>
                <w:bCs w:val="0"/>
                <w:color w:val="auto"/>
                <w:lang w:val="zh-CN"/>
              </w:rPr>
            </w:pPr>
            <w:r>
              <w:rPr>
                <w:rFonts w:hint="eastAsia" w:ascii="仿宋" w:hAnsi="仿宋" w:eastAsia="仿宋" w:cs="仿宋"/>
                <w:b w:val="0"/>
                <w:bCs w:val="0"/>
                <w:color w:val="auto"/>
                <w:kern w:val="2"/>
                <w:sz w:val="24"/>
                <w:szCs w:val="24"/>
                <w:lang w:val="en-US" w:eastAsia="zh-CN" w:bidi="ar-SA"/>
              </w:rPr>
              <w:t>注：供应商需要使用CA锁，登录政府采购云平台电子投标客户端制作响应文件，将生成的“JMBS格式电子加密响应文件”上传递交至“政府采购云平台”。</w:t>
            </w:r>
          </w:p>
        </w:tc>
      </w:tr>
      <w:tr>
        <w:tblPrEx>
          <w:tblCellMar>
            <w:top w:w="0" w:type="dxa"/>
            <w:left w:w="108" w:type="dxa"/>
            <w:bottom w:w="0" w:type="dxa"/>
            <w:right w:w="108" w:type="dxa"/>
          </w:tblCellMar>
        </w:tblPrEx>
        <w:trPr>
          <w:trHeight w:val="116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磋商小组</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hangingChars="150"/>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磋商小组共</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zh-CN"/>
              </w:rPr>
              <w:t>人，其中：采购人代表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人，评审专家</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zh-CN"/>
              </w:rPr>
              <w:t>人。</w:t>
            </w:r>
          </w:p>
          <w:p>
            <w:pPr>
              <w:keepNext w:val="0"/>
              <w:keepLines w:val="0"/>
              <w:pageBreakBefore w:val="0"/>
              <w:kinsoku/>
              <w:wordWrap/>
              <w:overflowPunct/>
              <w:topLinePunct w:val="0"/>
              <w:bidi w:val="0"/>
              <w:snapToGrid/>
              <w:spacing w:line="260" w:lineRule="exact"/>
              <w:ind w:left="360" w:hanging="360" w:hangingChars="150"/>
              <w:textAlignment w:val="auto"/>
              <w:rPr>
                <w:rFonts w:hint="eastAsia" w:ascii="仿宋" w:hAnsi="仿宋" w:eastAsia="仿宋" w:cs="仿宋"/>
                <w:b w:val="0"/>
                <w:bCs w:val="0"/>
                <w:color w:val="auto"/>
                <w:lang w:val="zh-CN"/>
              </w:rPr>
            </w:pPr>
            <w:r>
              <w:rPr>
                <w:rFonts w:hint="eastAsia" w:ascii="仿宋" w:hAnsi="仿宋" w:eastAsia="仿宋" w:cs="仿宋"/>
                <w:b w:val="0"/>
                <w:bCs w:val="0"/>
                <w:color w:val="auto"/>
                <w:sz w:val="24"/>
                <w:szCs w:val="24"/>
                <w:lang w:val="zh-CN"/>
              </w:rPr>
              <w:t>磋商小组人员确定方式：从政府采购专家库随机抽取</w:t>
            </w:r>
          </w:p>
        </w:tc>
      </w:tr>
      <w:tr>
        <w:tblPrEx>
          <w:tblCellMar>
            <w:top w:w="0" w:type="dxa"/>
            <w:left w:w="108" w:type="dxa"/>
            <w:bottom w:w="0" w:type="dxa"/>
            <w:right w:w="108" w:type="dxa"/>
          </w:tblCellMar>
        </w:tblPrEx>
        <w:trPr>
          <w:trHeight w:val="766"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评审办法</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综合评分法</w:t>
            </w:r>
          </w:p>
        </w:tc>
      </w:tr>
      <w:tr>
        <w:tblPrEx>
          <w:tblCellMar>
            <w:top w:w="0" w:type="dxa"/>
            <w:left w:w="108" w:type="dxa"/>
            <w:bottom w:w="0" w:type="dxa"/>
            <w:right w:w="108" w:type="dxa"/>
          </w:tblCellMar>
        </w:tblPrEx>
        <w:trPr>
          <w:trHeight w:val="131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rPr>
              <w:t>是否授权</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小组确定成交供应商</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hangingChars="15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eq \o\ac(□)</w:instrTex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t xml:space="preserve"> 是，</w:t>
            </w:r>
            <w:r>
              <w:rPr>
                <w:rFonts w:hint="eastAsia" w:ascii="仿宋" w:hAnsi="仿宋" w:eastAsia="仿宋" w:cs="仿宋"/>
                <w:b w:val="0"/>
                <w:bCs w:val="0"/>
                <w:color w:val="auto"/>
                <w:sz w:val="24"/>
                <w:szCs w:val="24"/>
                <w:lang w:val="zh-CN"/>
              </w:rPr>
              <w:t>每包确定一个成交供应商。</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 xml:space="preserve"> 否，推荐的成交候选供应商个数：</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3</w:t>
            </w:r>
            <w:r>
              <w:rPr>
                <w:rFonts w:hint="eastAsia" w:ascii="仿宋" w:hAnsi="仿宋" w:eastAsia="仿宋" w:cs="仿宋"/>
                <w:b w:val="0"/>
                <w:bCs w:val="0"/>
                <w:color w:val="auto"/>
                <w:sz w:val="24"/>
                <w:szCs w:val="24"/>
                <w:u w:val="single"/>
              </w:rPr>
              <w:t xml:space="preserve"> </w:t>
            </w:r>
          </w:p>
        </w:tc>
      </w:tr>
      <w:tr>
        <w:tblPrEx>
          <w:tblCellMar>
            <w:top w:w="0" w:type="dxa"/>
            <w:left w:w="108" w:type="dxa"/>
            <w:bottom w:w="0" w:type="dxa"/>
            <w:right w:w="108" w:type="dxa"/>
          </w:tblCellMar>
        </w:tblPrEx>
        <w:trPr>
          <w:trHeight w:val="1248"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是否退还响应文件</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除供应商需收回的资格、资信等证明文件中的证明材料原件（如营业执照、合同、相关资质证书等）外，其他文件概不退还。</w:t>
            </w:r>
            <w:r>
              <w:rPr>
                <w:rFonts w:hint="eastAsia" w:ascii="仿宋" w:hAnsi="仿宋" w:eastAsia="仿宋" w:cs="仿宋"/>
                <w:b w:val="0"/>
                <w:bCs w:val="0"/>
                <w:color w:val="auto"/>
                <w:sz w:val="24"/>
                <w:szCs w:val="24"/>
                <w:lang w:eastAsia="zh-CN"/>
              </w:rPr>
              <w:t>（本项目不适用）</w:t>
            </w:r>
          </w:p>
        </w:tc>
      </w:tr>
      <w:tr>
        <w:tblPrEx>
          <w:tblCellMar>
            <w:top w:w="0" w:type="dxa"/>
            <w:left w:w="108" w:type="dxa"/>
            <w:bottom w:w="0" w:type="dxa"/>
            <w:right w:w="108" w:type="dxa"/>
          </w:tblCellMar>
        </w:tblPrEx>
        <w:trPr>
          <w:trHeight w:val="92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eastAsia="zh-CN"/>
              </w:rPr>
              <w:t>采购结果公示</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lang w:eastAsia="zh-CN"/>
              </w:rPr>
              <w:t>本项目的采购结果在</w:t>
            </w:r>
            <w:r>
              <w:rPr>
                <w:rFonts w:hint="eastAsia" w:ascii="仿宋" w:hAnsi="仿宋" w:eastAsia="仿宋" w:cs="仿宋"/>
                <w:b w:val="0"/>
                <w:bCs w:val="0"/>
                <w:color w:val="auto"/>
                <w:sz w:val="24"/>
                <w:szCs w:val="24"/>
                <w:lang w:val="zh-CN"/>
              </w:rPr>
              <w:t>新疆政府采购网、</w:t>
            </w:r>
            <w:r>
              <w:rPr>
                <w:rFonts w:hint="eastAsia" w:ascii="仿宋" w:hAnsi="仿宋" w:eastAsia="仿宋" w:cs="仿宋"/>
                <w:b w:val="0"/>
                <w:bCs w:val="0"/>
                <w:color w:val="auto"/>
                <w:sz w:val="24"/>
                <w:szCs w:val="24"/>
                <w:lang w:val="zh-CN" w:eastAsia="zh-CN"/>
              </w:rPr>
              <w:t>阿克苏地区行政公署网</w:t>
            </w:r>
            <w:r>
              <w:rPr>
                <w:rFonts w:hint="eastAsia" w:ascii="仿宋" w:hAnsi="仿宋" w:eastAsia="仿宋" w:cs="仿宋"/>
                <w:b w:val="0"/>
                <w:bCs w:val="0"/>
                <w:color w:val="auto"/>
                <w:sz w:val="24"/>
                <w:szCs w:val="24"/>
                <w:lang w:eastAsia="zh-CN"/>
              </w:rPr>
              <w:t>发布公示</w:t>
            </w:r>
          </w:p>
        </w:tc>
      </w:tr>
      <w:tr>
        <w:tblPrEx>
          <w:tblCellMar>
            <w:top w:w="0" w:type="dxa"/>
            <w:left w:w="108" w:type="dxa"/>
            <w:bottom w:w="0" w:type="dxa"/>
            <w:right w:w="108" w:type="dxa"/>
          </w:tblCellMar>
        </w:tblPrEx>
        <w:trPr>
          <w:trHeight w:val="841"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其他需补充的内容</w:t>
            </w:r>
          </w:p>
        </w:tc>
      </w:tr>
      <w:tr>
        <w:tblPrEx>
          <w:tblCellMar>
            <w:top w:w="0" w:type="dxa"/>
            <w:left w:w="108" w:type="dxa"/>
            <w:bottom w:w="0" w:type="dxa"/>
            <w:right w:w="108" w:type="dxa"/>
          </w:tblCellMar>
        </w:tblPrEx>
        <w:trPr>
          <w:trHeight w:val="424"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30.1</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eastAsia="zh-CN"/>
              </w:rPr>
              <w:t>响应文件</w:t>
            </w:r>
            <w:r>
              <w:rPr>
                <w:rFonts w:hint="eastAsia" w:ascii="仿宋" w:hAnsi="仿宋" w:eastAsia="仿宋" w:cs="仿宋"/>
                <w:b w:val="0"/>
                <w:bCs w:val="0"/>
                <w:color w:val="auto"/>
                <w:sz w:val="24"/>
                <w:szCs w:val="24"/>
                <w:lang w:val="zh-CN"/>
              </w:rPr>
              <w:t>的要求</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实行电子招投标，供应商须登录政府采购云平台申请获取采购文件，并需要使用CA锁，在新疆政府采购网--下载专区下载--供应商客户端制作响应文件，并生成JMBS格式加密文件，在响应截止前上传至政府采购云平台。若供应商参与响应,自行承担与响应有关的一切费用。</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2、各供应商应在开标前确保是新疆维吾尔自治区政府采购网正式注册入库的供应商，并完成CA数字证书申领。因未注册入库、未办理CA数字证书等原因造成无法响应或响应失败等后果的由供应商自行承担。</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4、供应商在开标时须携带制作加密电子响应文件所使用的CA锁，电脑须提前配置好浏览器（建议使用360浏览器或谷歌浏览器），以便开标时在线解密。</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5、响应供应商应当在响应截止时间前，将生成的“JMBS格式电子加密响应文件”上传递交至“政府采购云平台”，响应截止时间以后上传递交的响应文件将被“政府采购云平台”拒收。</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6、评标结束后，各供应商须在开标截止后3个工作日内按采购文件要求将纸质版响应文件递交至代理机构（所产生的的费用供应商自理）。</w:t>
            </w:r>
            <w:r>
              <w:rPr>
                <w:rFonts w:hint="eastAsia" w:ascii="仿宋" w:hAnsi="仿宋" w:eastAsia="仿宋" w:cs="仿宋"/>
                <w:b w:val="0"/>
                <w:bCs w:val="0"/>
                <w:color w:val="auto"/>
                <w:sz w:val="24"/>
                <w:szCs w:val="24"/>
                <w:lang w:val="zh-CN" w:eastAsia="zh-CN"/>
              </w:rPr>
              <w:t>（邮寄地址：阿克苏市南泉水景龙居8号楼1单元2205室；收件人：</w:t>
            </w:r>
            <w:r>
              <w:rPr>
                <w:rFonts w:hint="eastAsia" w:ascii="仿宋" w:hAnsi="仿宋" w:eastAsia="仿宋" w:cs="仿宋"/>
                <w:b w:val="0"/>
                <w:bCs w:val="0"/>
                <w:color w:val="auto"/>
                <w:sz w:val="24"/>
                <w:szCs w:val="24"/>
                <w:lang w:val="en-US" w:eastAsia="zh-CN"/>
              </w:rPr>
              <w:t>罗豪</w:t>
            </w:r>
            <w:r>
              <w:rPr>
                <w:rFonts w:hint="eastAsia" w:ascii="仿宋" w:hAnsi="仿宋" w:eastAsia="仿宋" w:cs="仿宋"/>
                <w:b w:val="0"/>
                <w:bCs w:val="0"/>
                <w:color w:val="auto"/>
                <w:sz w:val="24"/>
                <w:szCs w:val="24"/>
                <w:lang w:val="zh-CN" w:eastAsia="zh-CN"/>
              </w:rPr>
              <w:t>；联系电话：</w:t>
            </w:r>
            <w:r>
              <w:rPr>
                <w:rFonts w:hint="eastAsia" w:ascii="仿宋" w:hAnsi="仿宋" w:eastAsia="仿宋" w:cs="仿宋"/>
                <w:b w:val="0"/>
                <w:bCs w:val="0"/>
                <w:color w:val="auto"/>
                <w:sz w:val="24"/>
                <w:szCs w:val="24"/>
                <w:lang w:val="en-US" w:eastAsia="zh-CN"/>
              </w:rPr>
              <w:t>15770007890）纸质版响应文件可通过加密电子版响应文件打印生成，应当与电子版响应文件一致。【1、份数要求：正本壹份、副本叁份，电子标肆份（U盘和光盘）。2、装订要求：响应文件商务技术部分装订成一册，响应文件的装订必须采用死页胶粘本。】</w:t>
            </w:r>
          </w:p>
        </w:tc>
      </w:tr>
      <w:tr>
        <w:tblPrEx>
          <w:tblCellMar>
            <w:top w:w="0" w:type="dxa"/>
            <w:left w:w="108" w:type="dxa"/>
            <w:bottom w:w="0" w:type="dxa"/>
            <w:right w:w="108" w:type="dxa"/>
          </w:tblCellMar>
        </w:tblPrEx>
        <w:trPr>
          <w:trHeight w:val="703" w:hRule="atLeast"/>
          <w:jc w:val="center"/>
        </w:trPr>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30.2</w:t>
            </w:r>
          </w:p>
        </w:tc>
        <w:tc>
          <w:tcPr>
            <w:tcW w:w="238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定义</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原件：</w:t>
            </w:r>
            <w:r>
              <w:rPr>
                <w:rFonts w:hint="eastAsia" w:ascii="仿宋" w:hAnsi="仿宋" w:eastAsia="仿宋" w:cs="仿宋"/>
                <w:b w:val="0"/>
                <w:bCs w:val="0"/>
                <w:color w:val="auto"/>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trHeight w:val="1070" w:hRule="atLeast"/>
          <w:jc w:val="center"/>
        </w:trPr>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p>
        </w:tc>
        <w:tc>
          <w:tcPr>
            <w:tcW w:w="238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书面形式：包括文字的打印或复印件、传真、信函、电传、电报、</w:t>
            </w:r>
            <w:r>
              <w:rPr>
                <w:rFonts w:hint="eastAsia" w:ascii="仿宋" w:hAnsi="仿宋" w:eastAsia="仿宋" w:cs="仿宋"/>
                <w:b w:val="0"/>
                <w:bCs w:val="0"/>
                <w:color w:val="auto"/>
                <w:sz w:val="24"/>
                <w:szCs w:val="24"/>
                <w:shd w:val="clear" w:color="auto" w:fill="FFFFFF"/>
              </w:rPr>
              <w:t>电子邮件、</w:t>
            </w:r>
            <w:r>
              <w:rPr>
                <w:rFonts w:hint="eastAsia" w:ascii="仿宋" w:hAnsi="仿宋" w:eastAsia="仿宋" w:cs="仿宋"/>
                <w:b w:val="0"/>
                <w:bCs w:val="0"/>
                <w:color w:val="auto"/>
                <w:sz w:val="24"/>
                <w:szCs w:val="24"/>
                <w:shd w:val="clear" w:color="auto" w:fill="FFFFFF"/>
                <w:lang w:eastAsia="zh-CN"/>
              </w:rPr>
              <w:t>阿克苏</w:t>
            </w:r>
            <w:r>
              <w:rPr>
                <w:rFonts w:hint="eastAsia" w:ascii="仿宋" w:hAnsi="仿宋" w:eastAsia="仿宋" w:cs="仿宋"/>
                <w:b w:val="0"/>
                <w:bCs w:val="0"/>
                <w:color w:val="auto"/>
                <w:sz w:val="24"/>
                <w:szCs w:val="24"/>
                <w:shd w:val="clear" w:color="auto" w:fill="FFFFFF"/>
              </w:rPr>
              <w:t>人民政府网</w:t>
            </w:r>
            <w:r>
              <w:rPr>
                <w:rFonts w:hint="eastAsia" w:ascii="仿宋" w:hAnsi="仿宋" w:eastAsia="仿宋" w:cs="仿宋"/>
                <w:b w:val="0"/>
                <w:bCs w:val="0"/>
                <w:color w:val="auto"/>
                <w:sz w:val="24"/>
                <w:szCs w:val="24"/>
              </w:rPr>
              <w:t>发布的公告</w:t>
            </w:r>
            <w:r>
              <w:rPr>
                <w:rFonts w:hint="eastAsia" w:ascii="仿宋" w:hAnsi="仿宋" w:eastAsia="仿宋" w:cs="仿宋"/>
                <w:b w:val="0"/>
                <w:bCs w:val="0"/>
                <w:color w:val="auto"/>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122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30.3</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分包和非主体、非关键性工作</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360" w:hanging="360" w:hangingChars="15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 xml:space="preserve"> 不允许</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 允许，供应商根据采购文件载明的标的采购项目实际情况，拟在成交后将成交项目的非主体、非关键性工作交由他人完成的，应当在响应文件中载明。</w:t>
            </w:r>
          </w:p>
        </w:tc>
      </w:tr>
      <w:tr>
        <w:tblPrEx>
          <w:tblCellMar>
            <w:top w:w="0" w:type="dxa"/>
            <w:left w:w="108" w:type="dxa"/>
            <w:bottom w:w="0" w:type="dxa"/>
            <w:right w:w="108" w:type="dxa"/>
          </w:tblCellMar>
        </w:tblPrEx>
        <w:trPr>
          <w:trHeight w:val="753"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30.4</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监督</w:t>
            </w:r>
          </w:p>
        </w:tc>
        <w:tc>
          <w:tcPr>
            <w:tcW w:w="6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lang w:val="zh-CN"/>
              </w:rPr>
              <w:t>本次采购活动以及相关当事人应当接受</w:t>
            </w:r>
            <w:r>
              <w:rPr>
                <w:rFonts w:hint="eastAsia" w:ascii="仿宋" w:hAnsi="仿宋" w:eastAsia="仿宋" w:cs="仿宋"/>
                <w:b w:val="0"/>
                <w:bCs w:val="0"/>
                <w:color w:val="auto"/>
                <w:sz w:val="24"/>
                <w:szCs w:val="24"/>
                <w:highlight w:val="none"/>
                <w:lang w:val="en-US" w:eastAsia="zh-CN"/>
              </w:rPr>
              <w:t>当地行业</w:t>
            </w:r>
            <w:r>
              <w:rPr>
                <w:rFonts w:hint="eastAsia" w:ascii="仿宋" w:hAnsi="仿宋" w:eastAsia="仿宋" w:cs="仿宋"/>
                <w:b w:val="0"/>
                <w:bCs w:val="0"/>
                <w:color w:val="auto"/>
                <w:sz w:val="24"/>
                <w:szCs w:val="24"/>
                <w:highlight w:val="none"/>
                <w:lang w:val="zh-CN"/>
              </w:rPr>
              <w:t>监督管理部门依法实施的监督。</w:t>
            </w:r>
          </w:p>
        </w:tc>
      </w:tr>
      <w:tr>
        <w:tblPrEx>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31</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根据中华人民共和国财政部、中华人民共和国工业和信息化部《关于进一步加大政府采购支持中小企业力度的通知》（财库〔2022〕19号）文件的规定，属于中小企业评审优惠内容及幅度如下：</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（一）中小企业（含中型、小型、微型企业）应当同时符合以下条件：</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符合中小企业划分标准（按《关于印发中小企业划型标准规定的通知》（工信部联企业〔2011〕300号）执行）；</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（二）价格扣除办法：</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对中小微型企业（或联合体各方均为小型、微型企业的）产品的价格给予10%的扣除，用扣除后的价格参加评审。</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（三）中小微型企业适用价格扣除办法时应提供的相关资料：《中小企业声明函》</w:t>
            </w:r>
          </w:p>
        </w:tc>
      </w:tr>
      <w:tr>
        <w:tblPrEx>
          <w:tblCellMar>
            <w:top w:w="0" w:type="dxa"/>
            <w:left w:w="108" w:type="dxa"/>
            <w:bottom w:w="0" w:type="dxa"/>
            <w:right w:w="108" w:type="dxa"/>
          </w:tblCellMar>
        </w:tblPrEx>
        <w:trPr>
          <w:trHeight w:val="84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32</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低于成本价不正当竞争预防措施：</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kern w:val="2"/>
                <w:sz w:val="21"/>
                <w:szCs w:val="22"/>
                <w:lang w:val="zh-CN" w:eastAsia="zh-CN" w:bidi="ar-SA"/>
              </w:rPr>
            </w:pPr>
            <w:r>
              <w:rPr>
                <w:rFonts w:hint="eastAsia" w:ascii="仿宋" w:hAnsi="仿宋" w:eastAsia="仿宋" w:cs="仿宋"/>
                <w:b w:val="0"/>
                <w:bCs w:val="0"/>
                <w:color w:val="auto"/>
                <w:sz w:val="24"/>
                <w:szCs w:val="24"/>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tc>
      </w:tr>
      <w:tr>
        <w:tblPrEx>
          <w:tblCellMar>
            <w:top w:w="0" w:type="dxa"/>
            <w:left w:w="108" w:type="dxa"/>
            <w:bottom w:w="0" w:type="dxa"/>
            <w:right w:w="108" w:type="dxa"/>
          </w:tblCellMar>
        </w:tblPrEx>
        <w:trPr>
          <w:trHeight w:val="84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33</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注意：</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1、采购文件每套售价/元；</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2、按照新发改议价[2012]832号文,供应商在提交响应文件时，需缴纳场地及设施服务费，投标企业少于6家( 含6家)的按每个投标企业每次1000元收取;投标企业超过6家的，按单个招投标项日6000元由投标企业平均分摊。</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3、本次项目收取代理服务费由成交供应商支付，成交供应商领取成交通知书前，需向新疆大志会建设项目管理咨询有限公司一次性付清代理服务费；</w:t>
            </w:r>
          </w:p>
          <w:p>
            <w:pPr>
              <w:keepNext w:val="0"/>
              <w:keepLines w:val="0"/>
              <w:pageBreakBefore w:val="0"/>
              <w:kinsoku/>
              <w:wordWrap/>
              <w:overflowPunct/>
              <w:topLinePunct w:val="0"/>
              <w:bidi w:val="0"/>
              <w:snapToGrid/>
              <w:spacing w:line="2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4、本次项目代理服务费用按国家计委[2002]1980号文件和国家发改委发改办价格【2003】857号文件标准计费，该费用由供应商计入响应总报价中，不再单独列项。</w:t>
            </w:r>
          </w:p>
        </w:tc>
      </w:tr>
      <w:tr>
        <w:tblPrEx>
          <w:tblCellMar>
            <w:top w:w="0" w:type="dxa"/>
            <w:left w:w="108" w:type="dxa"/>
            <w:bottom w:w="0" w:type="dxa"/>
            <w:right w:w="108" w:type="dxa"/>
          </w:tblCellMar>
        </w:tblPrEx>
        <w:trPr>
          <w:trHeight w:val="842" w:hRule="atLeast"/>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24"/>
                <w:szCs w:val="24"/>
                <w:lang w:val="en-US" w:eastAsia="zh-CN"/>
              </w:rPr>
            </w:pPr>
            <w:bookmarkStart w:id="8" w:name="_Toc464831128"/>
            <w:bookmarkStart w:id="9" w:name="_Toc31331"/>
            <w:r>
              <w:rPr>
                <w:rFonts w:hint="eastAsia" w:ascii="仿宋" w:hAnsi="仿宋" w:eastAsia="仿宋" w:cs="仿宋"/>
                <w:i w:val="0"/>
                <w:iCs w:val="0"/>
                <w:color w:val="auto"/>
                <w:sz w:val="24"/>
                <w:highlight w:val="none"/>
                <w:lang w:val="en-US" w:eastAsia="zh-CN"/>
              </w:rPr>
              <w:t>34</w:t>
            </w:r>
          </w:p>
        </w:tc>
        <w:tc>
          <w:tcPr>
            <w:tcW w:w="85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竞争性磋商文件的澄清和质疑</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1、综合说明</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或者电子邮件的形式。</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2、对竞争性磋商文件的澄清和质疑</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营业执照扫描件、法人身份证扫描件；由授权投标人递交澄清或质疑函时，还须提供授权委托书（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3、对招标过程和拟中标结果的质疑</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4、澄清或质疑不予受理的情况，有下列情形之一的，属于无效质疑，被质疑人不予受理，由此产生的影响由投标人自行承担：</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(一)不是参与该政府采购项目活动供应商的;</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(二)被质疑人为采购人或政府采购代理机构之外的；</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(三)所有质疑事项超过质疑有效期的；</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(四)以具有法律效力的文书送达之外方式提出的；</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(五) 未按上述规定递交澄清或质疑函的；</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(六) 其它不符合受理条件的情形。</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5、其他</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澄清或质疑函递交地点：阿克苏市南泉水景龙居8号楼1单元2205室</w:t>
            </w:r>
          </w:p>
          <w:p>
            <w:pPr>
              <w:keepNext w:val="0"/>
              <w:keepLines w:val="0"/>
              <w:pageBreakBefore w:val="0"/>
              <w:kinsoku/>
              <w:wordWrap/>
              <w:overflowPunct/>
              <w:topLinePunct w:val="0"/>
              <w:bidi w:val="0"/>
              <w:snapToGrid/>
              <w:spacing w:line="260" w:lineRule="exact"/>
              <w:ind w:left="1"/>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联系电话：1577007890</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监管部门：拜城县财政局政府采购管理办公室</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联系电话：0997-8623036</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电子邮箱：</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HYPERLINK "mailto:539205957@qq.com" </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539205957@qq.com</w:t>
            </w:r>
            <w:r>
              <w:rPr>
                <w:rFonts w:hint="eastAsia" w:ascii="仿宋" w:hAnsi="仿宋" w:eastAsia="仿宋" w:cs="仿宋"/>
                <w:b w:val="0"/>
                <w:bCs w:val="0"/>
                <w:color w:val="auto"/>
                <w:sz w:val="24"/>
                <w:szCs w:val="24"/>
                <w:lang w:val="en-US" w:eastAsia="zh-CN"/>
              </w:rPr>
              <w:fldChar w:fldCharType="end"/>
            </w:r>
          </w:p>
        </w:tc>
      </w:tr>
    </w:tbl>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注：采购文件中若有和前附表不一致时以前附表为准。</w:t>
      </w:r>
    </w:p>
    <w:p>
      <w:pPr>
        <w:keepNext w:val="0"/>
        <w:keepLines w:val="0"/>
        <w:pageBreakBefore w:val="0"/>
        <w:kinsoku/>
        <w:wordWrap/>
        <w:overflowPunct/>
        <w:topLinePunct w:val="0"/>
        <w:bidi w:val="0"/>
        <w:snapToGrid/>
        <w:spacing w:line="260" w:lineRule="exact"/>
        <w:ind w:left="1"/>
        <w:textAlignment w:val="auto"/>
        <w:rPr>
          <w:rFonts w:hint="eastAsia" w:ascii="仿宋" w:hAnsi="仿宋" w:eastAsia="仿宋" w:cs="仿宋"/>
          <w:b w:val="0"/>
          <w:bCs w:val="0"/>
          <w:color w:val="auto"/>
          <w:sz w:val="24"/>
          <w:szCs w:val="24"/>
          <w:lang w:val="en-US" w:eastAsia="zh-CN"/>
        </w:rPr>
        <w:sectPr>
          <w:pgSz w:w="11906" w:h="16838"/>
          <w:pgMar w:top="1440" w:right="1803" w:bottom="1440" w:left="1803" w:header="850"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1"/>
        <w:rPr>
          <w:rFonts w:hint="eastAsia" w:ascii="仿宋" w:hAnsi="仿宋" w:eastAsia="仿宋" w:cs="仿宋"/>
          <w:b w:val="0"/>
          <w:bCs w:val="0"/>
          <w:color w:val="auto"/>
          <w:sz w:val="36"/>
          <w:szCs w:val="36"/>
        </w:rPr>
      </w:pPr>
      <w:r>
        <w:rPr>
          <w:rFonts w:hint="eastAsia" w:ascii="仿宋" w:hAnsi="仿宋" w:eastAsia="仿宋" w:cs="仿宋"/>
          <w:b w:val="0"/>
          <w:bCs w:val="0"/>
          <w:color w:val="auto"/>
          <w:sz w:val="36"/>
          <w:szCs w:val="36"/>
        </w:rPr>
        <w:t>供应商须知</w:t>
      </w:r>
      <w:bookmarkEnd w:id="8"/>
      <w:bookmarkEnd w:id="9"/>
    </w:p>
    <w:p>
      <w:pPr>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outlineLvl w:val="2"/>
        <w:rPr>
          <w:rFonts w:hint="eastAsia" w:ascii="仿宋" w:hAnsi="仿宋" w:eastAsia="仿宋" w:cs="仿宋"/>
          <w:b w:val="0"/>
          <w:bCs w:val="0"/>
          <w:color w:val="auto"/>
          <w:sz w:val="24"/>
          <w:szCs w:val="24"/>
        </w:rPr>
      </w:pPr>
      <w:bookmarkStart w:id="10" w:name="_Toc5948"/>
      <w:bookmarkStart w:id="11" w:name="_Toc464831129"/>
      <w:r>
        <w:rPr>
          <w:rFonts w:hint="eastAsia" w:ascii="仿宋" w:hAnsi="仿宋" w:eastAsia="仿宋" w:cs="仿宋"/>
          <w:b w:val="0"/>
          <w:bCs w:val="0"/>
          <w:color w:val="auto"/>
          <w:sz w:val="24"/>
          <w:szCs w:val="24"/>
        </w:rPr>
        <w:t>1.采购依据以及原则</w:t>
      </w:r>
      <w:bookmarkEnd w:id="10"/>
      <w:bookmarkEnd w:id="11"/>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1.1《中华人民共和国政府采购法》；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1.2《中华人民共和国合同法》；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1.3《中华人民共和国政府采购法实施条例》；</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1.4《政府采购非招标采购方式管理办法》；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lang w:eastAsia="zh-CN"/>
        </w:rPr>
      </w:pPr>
      <w:r>
        <w:rPr>
          <w:rFonts w:hint="eastAsia" w:ascii="仿宋" w:hAnsi="仿宋" w:eastAsia="仿宋" w:cs="仿宋"/>
          <w:b w:val="0"/>
          <w:bCs w:val="0"/>
          <w:color w:val="auto"/>
          <w:sz w:val="24"/>
          <w:szCs w:val="24"/>
        </w:rPr>
        <w:t>1.5《政府采购供应商投诉处理办法》</w:t>
      </w:r>
      <w:r>
        <w:rPr>
          <w:rFonts w:hint="eastAsia" w:ascii="仿宋" w:hAnsi="仿宋" w:eastAsia="仿宋" w:cs="仿宋"/>
          <w:b w:val="0"/>
          <w:bCs w:val="0"/>
          <w:color w:val="auto"/>
          <w:sz w:val="24"/>
          <w:szCs w:val="24"/>
          <w:lang w:eastAsia="zh-CN"/>
        </w:rPr>
        <w:t>；</w:t>
      </w:r>
    </w:p>
    <w:p>
      <w:pPr>
        <w:pStyle w:val="136"/>
        <w:keepNext w:val="0"/>
        <w:keepLines w:val="0"/>
        <w:pageBreakBefore w:val="0"/>
        <w:kinsoku/>
        <w:wordWrap/>
        <w:overflowPunct/>
        <w:topLinePunct w:val="0"/>
        <w:bidi w:val="0"/>
        <w:snapToGrid/>
        <w:spacing w:line="240" w:lineRule="auto"/>
        <w:ind w:right="0" w:firstLine="48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r>
        <w:rPr>
          <w:rFonts w:hint="eastAsia" w:ascii="仿宋" w:hAnsi="仿宋" w:eastAsia="仿宋" w:cs="仿宋"/>
          <w:b w:val="0"/>
          <w:bCs w:val="0"/>
          <w:color w:val="auto"/>
          <w:sz w:val="24"/>
          <w:szCs w:val="24"/>
        </w:rPr>
        <w:t>政府采购促进中小企业发展管理办法》的通知（财库〔2020〕46号）；</w:t>
      </w:r>
    </w:p>
    <w:p>
      <w:pPr>
        <w:pStyle w:val="136"/>
        <w:keepNext w:val="0"/>
        <w:keepLines w:val="0"/>
        <w:pageBreakBefore w:val="0"/>
        <w:kinsoku/>
        <w:wordWrap/>
        <w:overflowPunct/>
        <w:topLinePunct w:val="0"/>
        <w:bidi w:val="0"/>
        <w:snapToGrid/>
        <w:spacing w:line="240" w:lineRule="auto"/>
        <w:ind w:right="0" w:firstLine="48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1.7《财政部、司法部关于政府采购支持监狱企业发展有关问题的通知》（财库</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2014】68号）</w:t>
      </w:r>
    </w:p>
    <w:p>
      <w:pPr>
        <w:pStyle w:val="136"/>
        <w:keepNext w:val="0"/>
        <w:keepLines w:val="0"/>
        <w:pageBreakBefore w:val="0"/>
        <w:kinsoku/>
        <w:wordWrap/>
        <w:overflowPunct/>
        <w:topLinePunct w:val="0"/>
        <w:bidi w:val="0"/>
        <w:snapToGrid/>
        <w:spacing w:line="240" w:lineRule="auto"/>
        <w:ind w:right="0" w:firstLine="48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1.8《国务院办公厅关于建立政府强制采购节能产品制度的通知》（国办发</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2007】51号）</w:t>
      </w:r>
    </w:p>
    <w:p>
      <w:pPr>
        <w:pStyle w:val="136"/>
        <w:keepNext w:val="0"/>
        <w:keepLines w:val="0"/>
        <w:pageBreakBefore w:val="0"/>
        <w:kinsoku/>
        <w:wordWrap/>
        <w:overflowPunct/>
        <w:topLinePunct w:val="0"/>
        <w:bidi w:val="0"/>
        <w:snapToGrid/>
        <w:spacing w:line="240" w:lineRule="auto"/>
        <w:ind w:right="0" w:firstLine="48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1.9《财政部民政部中国残疾人联合会关于促进残疾人就业政府采购政策的通知》（财库</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2017】141号）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其他有关法律、行政法规以及省市规范性文件规定。</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12" w:name="_Toc5951"/>
      <w:bookmarkStart w:id="13" w:name="_Toc464831130"/>
      <w:r>
        <w:rPr>
          <w:rFonts w:hint="eastAsia" w:ascii="仿宋" w:hAnsi="仿宋" w:eastAsia="仿宋" w:cs="仿宋"/>
          <w:b w:val="0"/>
          <w:bCs w:val="0"/>
          <w:color w:val="auto"/>
          <w:sz w:val="24"/>
          <w:szCs w:val="24"/>
        </w:rPr>
        <w:t>2.合格的供应商</w:t>
      </w:r>
      <w:bookmarkEnd w:id="12"/>
      <w:bookmarkEnd w:id="13"/>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14" w:name="_Toc14654"/>
      <w:bookmarkStart w:id="15" w:name="_Toc464831131"/>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.1 符合《中华人民共和国政府采购法》第二十二条规定的条件，具备独立承担民事责任能力的在中华人民共和国境内注册的，有承担本次招标采购项目能力的及符 合条件的法人或其他组织。</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.2 有效的营业执照、资质证书；</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.3 投标人在本次招标活动中，必须遵循《中华人民共和国招标投标法》、《中 华人民共和国招标投标法实施条例》、《政府采购货物和服务招标投标管理办法》(财 政部87号令) 等相关法律法规的规定。</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.4 投标人参加政府采购活动近三年内无违法违规记录和法律诉讼纠纷，需提 供书面声明。</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.5 为保证政府采购活动公平、公正、诚实信用，投标人提供的材料及技术参 数应真实有效，响应文件内提供书面诚信投标承诺书。</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.6 为保证本次招标活动公平竞争，杜绝任何形式的商业贿赂行为，响应文件 内必须提供反商业贿赂承诺书。</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不符合以上条款规定的投标人，其投标无效。</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3.保密</w:t>
      </w:r>
      <w:bookmarkEnd w:id="14"/>
      <w:bookmarkEnd w:id="15"/>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参与竞争性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活动的当事人应对采购文件和响应文件中的商业和技术等秘密保密，违者应对由此造成的后果承担法律责任。</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16" w:name="_Toc15387"/>
      <w:bookmarkStart w:id="17" w:name="_Toc464831132"/>
      <w:r>
        <w:rPr>
          <w:rFonts w:hint="eastAsia" w:ascii="仿宋" w:hAnsi="仿宋" w:eastAsia="仿宋" w:cs="仿宋"/>
          <w:b w:val="0"/>
          <w:bCs w:val="0"/>
          <w:color w:val="auto"/>
          <w:sz w:val="24"/>
          <w:szCs w:val="24"/>
        </w:rPr>
        <w:t>4.语言文字、计量单位、时间单位、报价有效期以及参与采购活动费用</w:t>
      </w:r>
      <w:bookmarkEnd w:id="16"/>
      <w:bookmarkEnd w:id="17"/>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4.1语言文字</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除专用术语外，与竞争性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活动有关的语言均使用简体中文。必要时专用术语应附有中文注释。如供应商提交的支持文件和印刷的文献使用另一种语言，应附有相应内容的中文翻译本，在解释响应文件时以中文翻译本为准。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4.2计量单位</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除采购文件另有规定外，计量均应采用中华人民共和国法定计量单位；所有报价一律使用人民币，货币单位为“元”。</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4.3时间单位</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除采购文件中另有规定外，采购文件所使用的时间单位“天”、“日”均指日历天，时、分均为北京时间。</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4.4报价有效期</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4.4.1在供应商须知前附表规定的报价有效期内，响应文件以及其补充、承诺等部分均保持有效。</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4.4.2在采购文件规定的响应文件有效期满之前，如果出现特殊情况，采购人或者采购代理机构可在报价有效期内要求供应商延长有效期，要求与答复均以书面通知为准并作为采购文件和响应文件的组成部分；同意上述要求的，既不能要求也不允许其修改响应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4.5参与采购活动费用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供应商应自行承担其准备和参加采购活动发生的所有费用。</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18" w:name="_Toc19492"/>
      <w:bookmarkStart w:id="19" w:name="_Toc464831133"/>
      <w:r>
        <w:rPr>
          <w:rFonts w:hint="eastAsia" w:ascii="仿宋" w:hAnsi="仿宋" w:eastAsia="仿宋" w:cs="仿宋"/>
          <w:b w:val="0"/>
          <w:bCs w:val="0"/>
          <w:color w:val="auto"/>
          <w:sz w:val="24"/>
          <w:szCs w:val="24"/>
        </w:rPr>
        <w:t>5.踏勘现场</w:t>
      </w:r>
      <w:bookmarkEnd w:id="18"/>
      <w:bookmarkEnd w:id="19"/>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5.2采购人向供应商提供的有关现场的资料和数据，是采购人现有的能使供应商利用的资料，采购人对供应商由此而做出的推论、理解和结论不负责任。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20" w:name="_Toc464831134"/>
      <w:bookmarkStart w:id="21" w:name="_Toc6300"/>
      <w:r>
        <w:rPr>
          <w:rFonts w:hint="eastAsia" w:ascii="仿宋" w:hAnsi="仿宋" w:eastAsia="仿宋" w:cs="仿宋"/>
          <w:b w:val="0"/>
          <w:bCs w:val="0"/>
          <w:color w:val="auto"/>
          <w:sz w:val="24"/>
          <w:szCs w:val="24"/>
        </w:rPr>
        <w:t>6.询问</w:t>
      </w:r>
      <w:bookmarkEnd w:id="20"/>
      <w:bookmarkEnd w:id="21"/>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6.1供应商对竞争性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活动事项有疑问的，可以向采购代理机构提出询问；采购代理机构应当及时作出答复，但答复的内容不得涉及商业秘密。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6.2询问及答复既可以采取书面形式，也可以采取电话、面谈等口头方式。</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22" w:name="_Toc464831135"/>
      <w:bookmarkStart w:id="23" w:name="_Toc10795"/>
      <w:r>
        <w:rPr>
          <w:rFonts w:hint="eastAsia" w:ascii="仿宋" w:hAnsi="仿宋" w:eastAsia="仿宋" w:cs="仿宋"/>
          <w:b w:val="0"/>
          <w:bCs w:val="0"/>
          <w:color w:val="auto"/>
          <w:sz w:val="24"/>
          <w:szCs w:val="24"/>
        </w:rPr>
        <w:t>7.偏离</w:t>
      </w:r>
      <w:bookmarkEnd w:id="22"/>
      <w:bookmarkEnd w:id="23"/>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采购人允许响应文件偏离采购文件某些非实质性要求的，偏离应当符合采购文件规定的偏离范围和幅度。</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lang w:eastAsia="zh-CN"/>
        </w:rPr>
      </w:pPr>
      <w:bookmarkStart w:id="24" w:name="_Toc2699"/>
      <w:bookmarkStart w:id="25" w:name="_Toc464831136"/>
      <w:r>
        <w:rPr>
          <w:rFonts w:hint="eastAsia" w:ascii="仿宋" w:hAnsi="仿宋" w:eastAsia="仿宋" w:cs="仿宋"/>
          <w:b w:val="0"/>
          <w:bCs w:val="0"/>
          <w:color w:val="auto"/>
          <w:sz w:val="24"/>
          <w:szCs w:val="24"/>
        </w:rPr>
        <w:t>8.</w:t>
      </w:r>
      <w:bookmarkEnd w:id="24"/>
      <w:bookmarkEnd w:id="25"/>
      <w:r>
        <w:rPr>
          <w:rFonts w:hint="eastAsia" w:ascii="仿宋" w:hAnsi="仿宋" w:eastAsia="仿宋" w:cs="仿宋"/>
          <w:b w:val="0"/>
          <w:bCs w:val="0"/>
          <w:color w:val="auto"/>
          <w:sz w:val="24"/>
          <w:szCs w:val="24"/>
          <w:lang w:eastAsia="zh-CN"/>
        </w:rPr>
        <w:t>质量保证金：按照前附表规定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8.1在签订合同</w:t>
      </w:r>
      <w:r>
        <w:rPr>
          <w:rFonts w:hint="eastAsia" w:ascii="仿宋" w:hAnsi="仿宋" w:eastAsia="仿宋" w:cs="仿宋"/>
          <w:b w:val="0"/>
          <w:bCs w:val="0"/>
          <w:color w:val="auto"/>
          <w:sz w:val="24"/>
          <w:szCs w:val="24"/>
          <w:lang w:eastAsia="zh-CN"/>
        </w:rPr>
        <w:t>后</w:t>
      </w:r>
      <w:r>
        <w:rPr>
          <w:rFonts w:hint="eastAsia" w:ascii="仿宋" w:hAnsi="仿宋" w:eastAsia="仿宋" w:cs="仿宋"/>
          <w:b w:val="0"/>
          <w:bCs w:val="0"/>
          <w:color w:val="auto"/>
          <w:sz w:val="24"/>
          <w:szCs w:val="24"/>
        </w:rPr>
        <w:t>，成交供应商应按照有关规定或者事先经过采购人书面认可的</w:t>
      </w:r>
      <w:r>
        <w:rPr>
          <w:rFonts w:hint="eastAsia" w:ascii="仿宋" w:hAnsi="仿宋" w:eastAsia="仿宋" w:cs="仿宋"/>
          <w:b w:val="0"/>
          <w:bCs w:val="0"/>
          <w:color w:val="auto"/>
          <w:sz w:val="24"/>
          <w:szCs w:val="24"/>
          <w:lang w:eastAsia="zh-CN"/>
        </w:rPr>
        <w:t>质量保证</w:t>
      </w:r>
      <w:r>
        <w:rPr>
          <w:rFonts w:hint="eastAsia" w:ascii="仿宋" w:hAnsi="仿宋" w:eastAsia="仿宋" w:cs="仿宋"/>
          <w:b w:val="0"/>
          <w:bCs w:val="0"/>
          <w:color w:val="auto"/>
          <w:sz w:val="24"/>
          <w:szCs w:val="24"/>
        </w:rPr>
        <w:t>要求向采购人提交</w:t>
      </w:r>
      <w:r>
        <w:rPr>
          <w:rFonts w:hint="eastAsia" w:ascii="仿宋" w:hAnsi="仿宋" w:eastAsia="仿宋" w:cs="仿宋"/>
          <w:b w:val="0"/>
          <w:bCs w:val="0"/>
          <w:color w:val="auto"/>
          <w:sz w:val="24"/>
          <w:szCs w:val="24"/>
          <w:lang w:eastAsia="zh-CN"/>
        </w:rPr>
        <w:t>质量保证金</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26" w:name="_Toc464831137"/>
      <w:bookmarkStart w:id="27" w:name="_Toc31854"/>
      <w:r>
        <w:rPr>
          <w:rFonts w:hint="eastAsia" w:ascii="仿宋" w:hAnsi="仿宋" w:eastAsia="仿宋" w:cs="仿宋"/>
          <w:b w:val="0"/>
          <w:bCs w:val="0"/>
          <w:color w:val="auto"/>
          <w:sz w:val="24"/>
          <w:szCs w:val="24"/>
        </w:rPr>
        <w:t>9.采购代理服务费</w:t>
      </w:r>
      <w:bookmarkEnd w:id="26"/>
      <w:bookmarkEnd w:id="27"/>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9.1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金额为基准计算并收取。</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金额在5亿元以上的代理服务费实行收费上限，货物类代理服务费上限为350万元。</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9.2采购代理服务费在审批的项目预算中已经列支的，由采购人支付，并按照财政部门规定列支；在审批的项目预算中未列支的，采购代理服务费用由成交供应商支付，见供应商须知前附表。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9.3采购代理服务费采用差额定率累进计费方式</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依据按国家计委计价格[2002]1980号、发改价格[2011] 534号、发改价格[2015] 299号文取费，以成交价为基数计取。</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28" w:name="_Toc464831138"/>
      <w:bookmarkStart w:id="29" w:name="_Toc14123"/>
      <w:r>
        <w:rPr>
          <w:rFonts w:hint="eastAsia" w:ascii="仿宋" w:hAnsi="仿宋" w:eastAsia="仿宋" w:cs="仿宋"/>
          <w:b w:val="0"/>
          <w:bCs w:val="0"/>
          <w:color w:val="auto"/>
          <w:sz w:val="24"/>
          <w:szCs w:val="24"/>
        </w:rPr>
        <w:t>10.采购文件</w:t>
      </w:r>
      <w:bookmarkEnd w:id="28"/>
      <w:bookmarkEnd w:id="29"/>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10.1采购文件的组成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10.1.1采购文件是用以阐明所需货物以及服务、</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程序和合同格式的规范性文件。采购文件主要由以下部分组成：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（1）采购公告；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（3）供应商应当提交的资格、资信等证明文件；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（4）采购需求；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（5）供应商须知；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（6）开标、</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、成交；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（7）纪律要求；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（8）签订合同、合同主要条款；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（9）响应文件格式；</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（10）供应商须知前附表规定的其他材料。</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10.1.2根据本章第10.2款对采购文件所作的澄清和修改，构成采购文件的组成部分。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10.1.3除非有特殊要求，采购文件不单独提供项目所在地的自然环境、气候条件、公用设施等情况，供应商被视为熟悉上述与履行合同有关的一切情况。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10.2采购文件的澄清和修改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10.2.1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报监管部门批准并</w:t>
      </w:r>
      <w:r>
        <w:rPr>
          <w:rFonts w:hint="eastAsia" w:ascii="仿宋" w:hAnsi="仿宋" w:eastAsia="仿宋" w:cs="仿宋"/>
          <w:b w:val="0"/>
          <w:bCs w:val="0"/>
          <w:color w:val="auto"/>
          <w:sz w:val="24"/>
          <w:szCs w:val="24"/>
          <w:lang w:eastAsia="zh-CN"/>
        </w:rPr>
        <w:t>在</w:t>
      </w:r>
      <w:r>
        <w:rPr>
          <w:rFonts w:hint="eastAsia" w:ascii="仿宋" w:hAnsi="仿宋" w:eastAsia="仿宋" w:cs="仿宋"/>
          <w:b w:val="0"/>
          <w:bCs w:val="0"/>
          <w:color w:val="auto"/>
          <w:sz w:val="24"/>
          <w:szCs w:val="24"/>
        </w:rPr>
        <w:t>新疆政府采购网</w:t>
      </w:r>
      <w:r>
        <w:rPr>
          <w:rFonts w:hint="eastAsia" w:ascii="仿宋" w:hAnsi="仿宋" w:eastAsia="仿宋" w:cs="仿宋"/>
          <w:b w:val="0"/>
          <w:bCs w:val="0"/>
          <w:color w:val="auto"/>
          <w:sz w:val="24"/>
          <w:szCs w:val="24"/>
          <w:lang w:eastAsia="zh-CN"/>
        </w:rPr>
        <w:t>、阿克苏地区行政公署网</w:t>
      </w:r>
      <w:r>
        <w:rPr>
          <w:rFonts w:hint="eastAsia" w:ascii="仿宋" w:hAnsi="仿宋" w:eastAsia="仿宋" w:cs="仿宋"/>
          <w:b w:val="0"/>
          <w:bCs w:val="0"/>
          <w:color w:val="auto"/>
          <w:sz w:val="24"/>
          <w:szCs w:val="24"/>
        </w:rPr>
        <w:t>发布更正公告，通知所有采购文件收受人，但不指明澄清问题的来源。不足5日的，采购人、采购代理机构应当顺延提交首次响应文件截止时间</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zh-CN"/>
        </w:rPr>
        <w:t>具体时间将在更正公告中予以明确。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10.2.2供应商应仔细检查采购文件是否齐全。如有残缺、遗漏或者不清楚的，应在供应商须知前附表规定的时间前，以加盖供应商单位公章的书面文件提出，采用信函、传真或者直接送达的形式通知采购代理机构，同时将电子版文件以电子邮件的形式发送至采购代理机构的电子信箱，否则，由此引起的损失由供应商自负。同时，供应商有义务对采购文件的准确性进行复核，如发现有任何错误（打印的错误、逻辑的错误）或者前后矛盾的，应在规定提交答疑的时间内提交给采购人或采购代理机构，否则，供应商应无条件接受采购文件所有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10.2.3采购文件的澄清或者修改文件在</w:t>
      </w:r>
      <w:r>
        <w:rPr>
          <w:rFonts w:hint="eastAsia" w:ascii="仿宋" w:hAnsi="仿宋" w:eastAsia="仿宋" w:cs="仿宋"/>
          <w:b w:val="0"/>
          <w:bCs w:val="0"/>
          <w:i w:val="0"/>
          <w:caps w:val="0"/>
          <w:color w:val="auto"/>
          <w:spacing w:val="0"/>
          <w:sz w:val="24"/>
          <w:szCs w:val="24"/>
        </w:rPr>
        <w:t>新疆政府采购网</w:t>
      </w:r>
      <w:r>
        <w:rPr>
          <w:rFonts w:hint="eastAsia" w:ascii="仿宋" w:hAnsi="仿宋" w:eastAsia="仿宋" w:cs="仿宋"/>
          <w:b w:val="0"/>
          <w:bCs w:val="0"/>
          <w:i w:val="0"/>
          <w:caps w:val="0"/>
          <w:color w:val="auto"/>
          <w:spacing w:val="0"/>
          <w:sz w:val="24"/>
          <w:szCs w:val="24"/>
          <w:lang w:eastAsia="zh-CN"/>
        </w:rPr>
        <w:t>、</w:t>
      </w:r>
      <w:r>
        <w:rPr>
          <w:rFonts w:hint="eastAsia" w:ascii="仿宋" w:hAnsi="仿宋" w:eastAsia="仿宋" w:cs="仿宋"/>
          <w:b w:val="0"/>
          <w:bCs w:val="0"/>
          <w:color w:val="auto"/>
          <w:sz w:val="24"/>
          <w:szCs w:val="24"/>
          <w:lang w:eastAsia="zh-CN"/>
        </w:rPr>
        <w:t>阿克苏地区行政公署网</w:t>
      </w:r>
      <w:r>
        <w:rPr>
          <w:rFonts w:hint="eastAsia" w:ascii="仿宋" w:hAnsi="仿宋" w:eastAsia="仿宋" w:cs="仿宋"/>
          <w:b w:val="0"/>
          <w:bCs w:val="0"/>
          <w:color w:val="auto"/>
          <w:sz w:val="24"/>
          <w:szCs w:val="24"/>
        </w:rPr>
        <w:t>发布公告，方可作为采购文件组成部分并具有法律效力，任何口头答复、通知无效。采购文件的澄清或者修改在同一内容的表述上不一致时，以最后发出的公告为准。</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10.2.</w:t>
      </w:r>
      <w:r>
        <w:rPr>
          <w:rFonts w:hint="eastAsia" w:ascii="仿宋" w:hAnsi="仿宋" w:eastAsia="仿宋" w:cs="仿宋"/>
          <w:b w:val="0"/>
          <w:bCs w:val="0"/>
          <w:color w:val="auto"/>
          <w:sz w:val="24"/>
          <w:szCs w:val="24"/>
          <w:lang w:val="en-US" w:eastAsia="zh-CN"/>
        </w:rPr>
        <w:t>4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供应商名称、地址及联系方式；质疑日期。质疑书的递交应当采取当面递交的形式。</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10.2.</w:t>
      </w:r>
      <w:r>
        <w:rPr>
          <w:rFonts w:hint="eastAsia" w:ascii="仿宋" w:hAnsi="仿宋" w:eastAsia="仿宋" w:cs="仿宋"/>
          <w:b w:val="0"/>
          <w:bCs w:val="0"/>
          <w:color w:val="auto"/>
          <w:sz w:val="24"/>
          <w:szCs w:val="24"/>
          <w:lang w:val="en-US" w:eastAsia="zh-CN"/>
        </w:rPr>
        <w:t>5对采购文件的澄清和质疑</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应尽早领取竞争性磋商文件，若对竞争性磋商文件有疑问需要澄清或质疑，须在开标7日前由澄清或质疑方的法定代表人或授权供应商（必须为法定代表人授权进行该项目响应的被授权人）以书面形式向采购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供应商递交澄清或质疑函时，还须提供法人投标授权函和质疑授权函（均为原件）及被授权供应商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在响应截止日3天前根据澄清或质疑函的具体内容相应作出答复或不予答复，答复内容不得涉及商业秘密。作出答复的将以书面形式通知提出澄清或质疑的供应商和其他有关供应商，或在新疆政府采购网上予以公布。递交质疑的供应商和其他有关供应商在被告知、收到上述公告、通知或答疑书后，应立即向采购人回函确认。未确认情况应当视为对质疑答复的知晓，也将视为对质疑答复内容接受的默认。对于未在响应文件中对修改内容做实质性响应的，对其产生的不利因素由未确认者自行承担。同时采购人可以酌情延长响应截止时间。</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10.2.</w:t>
      </w:r>
      <w:r>
        <w:rPr>
          <w:rFonts w:hint="eastAsia" w:ascii="仿宋" w:hAnsi="仿宋" w:eastAsia="仿宋" w:cs="仿宋"/>
          <w:b w:val="0"/>
          <w:bCs w:val="0"/>
          <w:color w:val="auto"/>
          <w:sz w:val="24"/>
          <w:szCs w:val="24"/>
          <w:lang w:val="en-US" w:eastAsia="zh-CN"/>
        </w:rPr>
        <w:t>6对采购过程和拟成交结果的质疑</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认为采购过程和拟成交结果使自己的权益受到损害的，可以在供应商于新疆政府采购网发布拟成交结果之日起3个工作日内，由质疑方的法定代表人或授权供应商以书面形式向供应商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供应商递交质疑函时，还须提供法人投标授权函和质疑授权函（均为原件）及被授权供应商的身份证复印件。身份证复印件须正反面清晰、有效，并要求由该身份证持有人在复印件正反面非空白位置注明“该复印件用于在（项目名称）”字样，并由身份证持有人签字确认。上述资料均须加盖公章。</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应在受理供应商的书面质疑后，根据质疑函的具体内容及时向递交质疑函的供应商作出答复或不予答复，答复内容不得涉及商业秘密。作出答复的以书面形式通知递交质疑的供应商和其他有关供应商。递交质疑的供应商和其他有关供应商在被告知、收到上述公告、通知或答疑书后，应立即向采购人回函确认。未确认情况应当视为对质疑答复的知晓，也将视为对质疑答复内容接受的默认。</w:t>
      </w:r>
    </w:p>
    <w:p>
      <w:pPr>
        <w:pStyle w:val="3"/>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10.2.</w:t>
      </w:r>
      <w:r>
        <w:rPr>
          <w:rFonts w:hint="eastAsia" w:ascii="仿宋" w:hAnsi="仿宋" w:eastAsia="仿宋" w:cs="仿宋"/>
          <w:b w:val="0"/>
          <w:bCs w:val="0"/>
          <w:color w:val="auto"/>
          <w:sz w:val="24"/>
          <w:szCs w:val="24"/>
          <w:lang w:val="en-US" w:eastAsia="zh-CN"/>
        </w:rPr>
        <w:t>7澄清或质疑不予受理的情况，有下列情形之一的，属于无效质疑，被质疑人不予受理，由此产生的影响由供应商自行承担：</w:t>
      </w:r>
    </w:p>
    <w:p>
      <w:pPr>
        <w:pStyle w:val="3"/>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(一)不是参与该政府采购项目活动供应商的;</w:t>
      </w:r>
    </w:p>
    <w:p>
      <w:pPr>
        <w:pStyle w:val="3"/>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(二)被质疑人为采购人或政府采购代理机构之外的；</w:t>
      </w:r>
    </w:p>
    <w:p>
      <w:pPr>
        <w:pStyle w:val="3"/>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(三)所有质疑事项超过质疑有效期的；</w:t>
      </w:r>
    </w:p>
    <w:p>
      <w:pPr>
        <w:pStyle w:val="3"/>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(四)以具有法律效力的文书送达之外方式提出的；</w:t>
      </w:r>
    </w:p>
    <w:p>
      <w:pPr>
        <w:pStyle w:val="3"/>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(五) 未按上述规定递交澄清或质疑函的；</w:t>
      </w:r>
    </w:p>
    <w:p>
      <w:pPr>
        <w:pStyle w:val="3"/>
        <w:keepNext w:val="0"/>
        <w:keepLines w:val="0"/>
        <w:pageBreakBefore w:val="0"/>
        <w:widowControl w:val="0"/>
        <w:kinsoku/>
        <w:wordWrap/>
        <w:overflowPunct/>
        <w:topLinePunct w:val="0"/>
        <w:autoSpaceDE w:val="0"/>
        <w:autoSpaceDN w:val="0"/>
        <w:bidi w:val="0"/>
        <w:adjustRightInd w:val="0"/>
        <w:snapToGrid/>
        <w:spacing w:before="0" w:after="0"/>
        <w:ind w:left="0" w:leftChars="0" w:firstLine="480" w:firstLineChars="200"/>
        <w:textAlignment w:val="baseline"/>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(六) 其它不符合受理条件的情形。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10.2.</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供应商认为采购文件存在歧视性条款或者不合理要求等需要澄清的，应在规定时间内一次性全部提出。在规定时间未一次性提出或者对已澄清的条款再提异议者，即视为同意和接受相关条款。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10.2.</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从更正公告发布时间开始，供应商应在供应商须知前附表规定的时间内从</w:t>
      </w:r>
      <w:r>
        <w:rPr>
          <w:rFonts w:hint="eastAsia" w:ascii="仿宋" w:hAnsi="仿宋" w:eastAsia="仿宋" w:cs="仿宋"/>
          <w:b w:val="0"/>
          <w:bCs w:val="0"/>
          <w:i w:val="0"/>
          <w:caps w:val="0"/>
          <w:color w:val="auto"/>
          <w:spacing w:val="0"/>
          <w:sz w:val="24"/>
          <w:szCs w:val="24"/>
          <w:lang w:eastAsia="zh-CN"/>
        </w:rPr>
        <w:t>新疆政府采购网、阿克苏地区行政公署网</w:t>
      </w:r>
      <w:r>
        <w:rPr>
          <w:rFonts w:hint="eastAsia" w:ascii="仿宋" w:hAnsi="仿宋" w:eastAsia="仿宋" w:cs="仿宋"/>
          <w:b w:val="0"/>
          <w:bCs w:val="0"/>
          <w:color w:val="auto"/>
          <w:sz w:val="24"/>
          <w:szCs w:val="24"/>
        </w:rPr>
        <w:t>上下载或者从网上直接打印公告，加盖供应商单位公章以及确认日期，采用信函、传真或者直接送达的形式通知采购代理机构。否则，即视为同意和接受该公告内容。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10.3延长报价截止时间和开标时间</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采购人可以视采购具体情况，延长报价截止时间和开标时间，但至少应当在采购文件要求提交首次响应文件截止时间至少5日前，以书面形式通知所有获取磋商文件的供应商。</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30" w:name="_Toc14708"/>
      <w:bookmarkStart w:id="31" w:name="_Toc464831139"/>
      <w:r>
        <w:rPr>
          <w:rFonts w:hint="eastAsia" w:ascii="仿宋" w:hAnsi="仿宋" w:eastAsia="仿宋" w:cs="仿宋"/>
          <w:b w:val="0"/>
          <w:bCs w:val="0"/>
          <w:color w:val="auto"/>
          <w:sz w:val="24"/>
          <w:szCs w:val="24"/>
        </w:rPr>
        <w:t>11.响应文件的组成</w:t>
      </w:r>
      <w:bookmarkEnd w:id="30"/>
      <w:bookmarkEnd w:id="31"/>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11.1供应商应按照采购文件的要求以及格式编制响应文件，并保证其真实性、准确性以及完整性，并按照采购文件要求提交全部资料并做出实质性响应。</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11.2响应文件及电子版响应文件组成：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一、报价函</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二、报价一览表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三、分项报价明细表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四、联合投标协议书（本次不接受联合体投标）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五、法定代表人身份证明（或法定代表人授权委托书)</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六、信用中国、中国政府采购网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七、商务偏离表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八、</w:t>
      </w:r>
      <w:r>
        <w:rPr>
          <w:rFonts w:hint="eastAsia" w:ascii="仿宋" w:hAnsi="仿宋" w:eastAsia="仿宋" w:cs="仿宋"/>
          <w:b w:val="0"/>
          <w:bCs w:val="0"/>
          <w:color w:val="auto"/>
          <w:sz w:val="24"/>
          <w:szCs w:val="28"/>
          <w:lang w:val="en-US" w:eastAsia="zh-CN"/>
        </w:rPr>
        <w:t>服务</w:t>
      </w:r>
      <w:r>
        <w:rPr>
          <w:rFonts w:hint="eastAsia" w:ascii="仿宋" w:hAnsi="仿宋" w:eastAsia="仿宋" w:cs="仿宋"/>
          <w:b w:val="0"/>
          <w:bCs w:val="0"/>
          <w:color w:val="auto"/>
          <w:sz w:val="24"/>
          <w:szCs w:val="28"/>
          <w:lang w:eastAsia="zh-CN"/>
        </w:rPr>
        <w:t>偏离表</w:t>
      </w:r>
    </w:p>
    <w:p>
      <w:pPr>
        <w:keepNext w:val="0"/>
        <w:keepLines w:val="0"/>
        <w:pageBreakBefore w:val="0"/>
        <w:kinsoku/>
        <w:wordWrap/>
        <w:overflowPunct/>
        <w:topLinePunct w:val="0"/>
        <w:bidi w:val="0"/>
        <w:snapToGrid/>
        <w:spacing w:line="240" w:lineRule="auto"/>
        <w:ind w:right="0" w:firstLine="480" w:firstLineChars="200"/>
        <w:rPr>
          <w:rFonts w:hint="default"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eastAsia="zh-CN"/>
        </w:rPr>
        <w:t>九、响应服务技术</w:t>
      </w:r>
      <w:r>
        <w:rPr>
          <w:rFonts w:hint="eastAsia" w:ascii="仿宋" w:hAnsi="仿宋" w:eastAsia="仿宋" w:cs="仿宋"/>
          <w:b w:val="0"/>
          <w:bCs w:val="0"/>
          <w:color w:val="auto"/>
          <w:sz w:val="24"/>
          <w:szCs w:val="28"/>
          <w:lang w:val="en-US" w:eastAsia="zh-CN"/>
        </w:rPr>
        <w:t>方案</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十、供应商基本情况表（附营业执照等）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十一、无重大违法记录的书面声明</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eastAsia="zh-CN"/>
        </w:rPr>
        <w:t>十二、政府采购诚信承诺书</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8"/>
          <w:lang w:eastAsia="zh-CN"/>
        </w:rPr>
        <w:t>十三、其他资料（中小微等），</w:t>
      </w:r>
      <w:r>
        <w:rPr>
          <w:rFonts w:hint="eastAsia" w:ascii="仿宋" w:hAnsi="仿宋" w:eastAsia="仿宋" w:cs="仿宋"/>
          <w:b w:val="0"/>
          <w:bCs w:val="0"/>
          <w:color w:val="auto"/>
          <w:sz w:val="24"/>
          <w:szCs w:val="24"/>
        </w:rPr>
        <w:t>采购文件要求和供应商认为应介绍或者提交的资料和文件。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电子版响应文件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电子版响应文件内容为</w:t>
      </w:r>
      <w:r>
        <w:rPr>
          <w:rFonts w:hint="eastAsia" w:ascii="仿宋" w:hAnsi="仿宋" w:eastAsia="仿宋" w:cs="仿宋"/>
          <w:b w:val="0"/>
          <w:bCs w:val="0"/>
          <w:color w:val="auto"/>
          <w:sz w:val="24"/>
          <w:szCs w:val="24"/>
          <w:lang w:eastAsia="zh-CN"/>
        </w:rPr>
        <w:t>纸质版响应文件</w:t>
      </w:r>
      <w:r>
        <w:rPr>
          <w:rFonts w:hint="eastAsia" w:ascii="仿宋" w:hAnsi="仿宋" w:eastAsia="仿宋" w:cs="仿宋"/>
          <w:b w:val="0"/>
          <w:bCs w:val="0"/>
          <w:color w:val="auto"/>
          <w:sz w:val="24"/>
          <w:szCs w:val="24"/>
        </w:rPr>
        <w:t>要求的内容。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电子版响应文件作为响应文件的一部分，均不退回。</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32" w:name="_Toc464831140"/>
      <w:bookmarkStart w:id="33" w:name="_Toc12297"/>
      <w:r>
        <w:rPr>
          <w:rFonts w:hint="eastAsia" w:ascii="仿宋" w:hAnsi="仿宋" w:eastAsia="仿宋" w:cs="仿宋"/>
          <w:b w:val="0"/>
          <w:bCs w:val="0"/>
          <w:color w:val="auto"/>
          <w:sz w:val="24"/>
          <w:szCs w:val="24"/>
        </w:rPr>
        <w:t>12.响应报价</w:t>
      </w:r>
      <w:bookmarkEnd w:id="32"/>
      <w:bookmarkEnd w:id="33"/>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12.1</w:t>
      </w:r>
      <w:r>
        <w:rPr>
          <w:rFonts w:hint="eastAsia" w:ascii="仿宋" w:hAnsi="仿宋" w:eastAsia="仿宋" w:cs="仿宋"/>
          <w:b w:val="0"/>
          <w:bCs w:val="0"/>
          <w:color w:val="auto"/>
          <w:sz w:val="24"/>
          <w:szCs w:val="24"/>
          <w:lang w:val="zh-CN" w:eastAsia="zh-CN"/>
        </w:rPr>
        <w:t>响应报价</w:t>
      </w:r>
      <w:r>
        <w:rPr>
          <w:rFonts w:hint="eastAsia" w:ascii="仿宋" w:hAnsi="仿宋" w:eastAsia="仿宋" w:cs="仿宋"/>
          <w:b w:val="0"/>
          <w:bCs w:val="0"/>
          <w:color w:val="auto"/>
          <w:sz w:val="24"/>
          <w:szCs w:val="24"/>
          <w:lang w:val="zh-CN"/>
        </w:rPr>
        <w:t>及费用</w:t>
      </w:r>
      <w:r>
        <w:rPr>
          <w:rFonts w:hint="eastAsia" w:ascii="仿宋" w:hAnsi="仿宋" w:eastAsia="仿宋" w:cs="仿宋"/>
          <w:b w:val="0"/>
          <w:bCs w:val="0"/>
          <w:color w:val="auto"/>
          <w:sz w:val="24"/>
          <w:szCs w:val="24"/>
        </w:rPr>
        <w:t>：见供应商须知前附表。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12.2供应商应对所投包中的</w:t>
      </w:r>
      <w:r>
        <w:rPr>
          <w:rFonts w:hint="eastAsia" w:ascii="仿宋" w:hAnsi="仿宋" w:eastAsia="仿宋" w:cs="仿宋"/>
          <w:b w:val="0"/>
          <w:bCs w:val="0"/>
          <w:color w:val="auto"/>
          <w:sz w:val="24"/>
          <w:szCs w:val="24"/>
          <w:lang w:eastAsia="zh-CN"/>
        </w:rPr>
        <w:t>采购内容</w:t>
      </w:r>
      <w:r>
        <w:rPr>
          <w:rFonts w:hint="eastAsia" w:ascii="仿宋" w:hAnsi="仿宋" w:eastAsia="仿宋" w:cs="仿宋"/>
          <w:b w:val="0"/>
          <w:bCs w:val="0"/>
          <w:color w:val="auto"/>
          <w:sz w:val="24"/>
          <w:szCs w:val="24"/>
        </w:rPr>
        <w:t>进行报价，对每一包</w:t>
      </w:r>
      <w:r>
        <w:rPr>
          <w:rFonts w:hint="eastAsia" w:ascii="仿宋" w:hAnsi="仿宋" w:eastAsia="仿宋" w:cs="仿宋"/>
          <w:b w:val="0"/>
          <w:bCs w:val="0"/>
          <w:color w:val="auto"/>
          <w:sz w:val="24"/>
          <w:szCs w:val="24"/>
          <w:lang w:eastAsia="zh-CN"/>
        </w:rPr>
        <w:t>采购内容</w:t>
      </w:r>
      <w:r>
        <w:rPr>
          <w:rFonts w:hint="eastAsia" w:ascii="仿宋" w:hAnsi="仿宋" w:eastAsia="仿宋" w:cs="仿宋"/>
          <w:b w:val="0"/>
          <w:bCs w:val="0"/>
          <w:color w:val="auto"/>
          <w:sz w:val="24"/>
          <w:szCs w:val="24"/>
        </w:rPr>
        <w:t>的报价必须全部报齐。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12.3供应商不得以任何方式或者方法提供报价以外的任何附赠条款。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供应商应按照采购文件中要求的内容填写报价，并由法定代表人或者被授权代表签署。</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供应商须按照附件格式表中的各单项明细逐项填写，以方便</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小组对各响应文件进行比较。</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唱标时，采购代理机构只对按照采购文件要求编制的响应报价进行唱标。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供应商的成交价格在合同执行中是固定不变的，不得以任何理由予以变更，不得出现任何包含价格调整的要求。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采购人不接受未经中国海关报验放进入中国境内且产自关境外的货物报价。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12.1</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lang w:val="en-GB"/>
        </w:rPr>
        <w:t>未规定可以采购进口产品的，不允许进口产品参加报价。</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34" w:name="_Toc21807"/>
      <w:bookmarkStart w:id="35" w:name="_Toc464831141"/>
      <w:r>
        <w:rPr>
          <w:rFonts w:hint="eastAsia" w:ascii="仿宋" w:hAnsi="仿宋" w:eastAsia="仿宋" w:cs="仿宋"/>
          <w:b w:val="0"/>
          <w:bCs w:val="0"/>
          <w:color w:val="auto"/>
          <w:sz w:val="24"/>
          <w:szCs w:val="24"/>
        </w:rPr>
        <w:t>13.响应文件格式以及编制要求</w:t>
      </w:r>
      <w:bookmarkEnd w:id="34"/>
      <w:bookmarkEnd w:id="35"/>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13.1响应文件编制装订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val="zh-CN"/>
        </w:rPr>
        <w:t>.响应文件封面设置包括：响应文件、项目名称、项目编号、供应商全称和响应文件完成时间。供应商全称填写“×××公司”。</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zh-CN"/>
        </w:rPr>
        <w:t>.供应商应按照采购文件的要求编写响应文件，对采购文件要求填写的表格或者资料不得缺少或者留空，响应文件不得加行、涂改、插字或者删除。</w:t>
      </w:r>
    </w:p>
    <w:p>
      <w:pPr>
        <w:pStyle w:val="3"/>
        <w:ind w:left="0" w:leftChars="0" w:firstLine="480" w:firstLineChars="200"/>
        <w:rPr>
          <w:rFonts w:hint="eastAsia" w:ascii="仿宋" w:hAnsi="仿宋" w:eastAsia="仿宋" w:cs="仿宋"/>
          <w:b w:val="0"/>
          <w:bCs w:val="0"/>
          <w:color w:val="auto"/>
          <w:lang w:val="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zh-CN"/>
        </w:rPr>
        <w:t>.响应文件正文用白色A4复印纸，并编制目录，目录、内容标注连续页码，标注于页面底部居中位置。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响应文件签署和盖章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1.采购文件要求供应商法定代表人或者被授权代表签字处，均须本人用黑色签字笔签署（包括姓和名）并加盖单位公章，不得由他人代签。</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2.被授权代表人签字的，响应文件应附法人授权委托书。</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3.“报价函”、“法人授权委托书”和“政府采购诚信承诺书”必须由法定代表人签署。</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lang w:val="zh-CN"/>
        </w:rPr>
      </w:pPr>
      <w:r>
        <w:rPr>
          <w:rFonts w:hint="eastAsia" w:ascii="仿宋" w:hAnsi="仿宋" w:eastAsia="仿宋" w:cs="仿宋"/>
          <w:b w:val="0"/>
          <w:bCs w:val="0"/>
          <w:color w:val="auto"/>
          <w:sz w:val="24"/>
          <w:szCs w:val="24"/>
          <w:lang w:val="zh-CN"/>
        </w:rPr>
        <w:t>4. 供应商在响应文件以及相关书面文件中的单位盖章（包括印章、公章等）均指与供应商名称全称相一致的标准公章，不得使用其他形式（如带有“专用章”、“合同章”、“财务章”、“业务章”等）的印章，如正本中含有合同，须加盖骑缝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供应商可对</w:t>
      </w:r>
      <w:r>
        <w:rPr>
          <w:rFonts w:hint="eastAsia" w:ascii="仿宋" w:hAnsi="仿宋" w:eastAsia="仿宋" w:cs="仿宋"/>
          <w:b w:val="0"/>
          <w:bCs w:val="0"/>
          <w:color w:val="auto"/>
          <w:sz w:val="24"/>
          <w:szCs w:val="24"/>
          <w:lang w:eastAsia="zh-CN"/>
        </w:rPr>
        <w:t>供货</w:t>
      </w:r>
      <w:r>
        <w:rPr>
          <w:rFonts w:hint="eastAsia" w:ascii="仿宋" w:hAnsi="仿宋" w:eastAsia="仿宋" w:cs="仿宋"/>
          <w:b w:val="0"/>
          <w:bCs w:val="0"/>
          <w:color w:val="auto"/>
          <w:sz w:val="24"/>
          <w:szCs w:val="24"/>
        </w:rPr>
        <w:t>现场以及其范围环境进行考察，以获取有关编制响应文件和签署实施合同所需的各项资料，供应商应承担现场考察的费用、责任和风险。</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响应文件份数及要求</w:t>
      </w:r>
    </w:p>
    <w:p>
      <w:pPr>
        <w:pStyle w:val="2"/>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CN" w:eastAsia="zh-CN" w:bidi="ar-SA"/>
        </w:rPr>
        <w:t>1.响应文件正本壹份，副本叁份。正本和副本的封面上应当清楚地标记“正本”或者“副本”字样；正本和副本不一致时，以正本为准。</w:t>
      </w:r>
    </w:p>
    <w:p>
      <w:pPr>
        <w:pStyle w:val="2"/>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kern w:val="2"/>
          <w:sz w:val="24"/>
          <w:szCs w:val="24"/>
          <w:lang w:val="en-US" w:eastAsia="zh-CN" w:bidi="ar-SA"/>
        </w:rPr>
        <w:t>2</w:t>
      </w:r>
      <w:r>
        <w:rPr>
          <w:rFonts w:hint="eastAsia" w:ascii="仿宋" w:hAnsi="仿宋" w:eastAsia="仿宋" w:cs="仿宋"/>
          <w:b w:val="0"/>
          <w:bCs w:val="0"/>
          <w:color w:val="auto"/>
          <w:kern w:val="2"/>
          <w:sz w:val="24"/>
          <w:szCs w:val="24"/>
          <w:lang w:val="zh-CN" w:eastAsia="zh-CN" w:bidi="ar-SA"/>
        </w:rPr>
        <w:t>.电子版响应文件壹套：内容与纸质响应文件正本一致，介质：肆份“U”盘和肆张光盘（必须为可打开、可复制、可复制数据中不能出现“#REF!”字样）。</w:t>
      </w:r>
      <w:bookmarkStart w:id="36" w:name="_Toc5619"/>
      <w:bookmarkStart w:id="37" w:name="_Toc464831143"/>
    </w:p>
    <w:p>
      <w:pPr>
        <w:pStyle w:val="2"/>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b w:val="0"/>
          <w:bCs w:val="0"/>
          <w:color w:val="auto"/>
          <w:kern w:val="2"/>
          <w:sz w:val="24"/>
          <w:szCs w:val="24"/>
          <w:lang w:val="zh-CN" w:eastAsia="zh-CN" w:bidi="ar-SA"/>
        </w:rPr>
      </w:pPr>
      <w:r>
        <w:rPr>
          <w:rFonts w:hint="eastAsia" w:ascii="仿宋" w:hAnsi="仿宋" w:eastAsia="仿宋" w:cs="仿宋"/>
          <w:b w:val="0"/>
          <w:bCs w:val="0"/>
          <w:color w:val="auto"/>
          <w:kern w:val="2"/>
          <w:sz w:val="24"/>
          <w:szCs w:val="24"/>
          <w:lang w:val="zh-CN" w:eastAsia="zh-CN" w:bidi="ar-SA"/>
        </w:rPr>
        <w:t>15.响应文件的递交</w:t>
      </w:r>
      <w:bookmarkEnd w:id="36"/>
      <w:bookmarkEnd w:id="37"/>
    </w:p>
    <w:p>
      <w:pPr>
        <w:pStyle w:val="2"/>
        <w:keepNext w:val="0"/>
        <w:keepLines w:val="0"/>
        <w:pageBreakBefore w:val="0"/>
        <w:kinsoku/>
        <w:wordWrap/>
        <w:overflowPunct/>
        <w:topLinePunct w:val="0"/>
        <w:bidi w:val="0"/>
        <w:snapToGrid/>
        <w:spacing w:after="0" w:line="240" w:lineRule="auto"/>
        <w:ind w:left="0" w:leftChars="0" w:right="0"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项目实行电子招投标，供应商需要使用CA锁，在新疆政府采购网--下载专区下载--供应商客户端制作响应文件，并生成JMBS格式加密文件，在响应截止前上传至政府采购云平台，响应截止时间以后上传递交的响应文件将被“政府采购云平台”拒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15.1供应商应在报价截止时间前递交响应文件。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15.2供应商递交响应文件的时间、地点和要求：见供应商须知前附表。</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15.3</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在</w:t>
      </w:r>
      <w:r>
        <w:rPr>
          <w:rFonts w:hint="eastAsia" w:ascii="仿宋" w:hAnsi="仿宋" w:eastAsia="仿宋" w:cs="仿宋"/>
          <w:b w:val="0"/>
          <w:bCs w:val="0"/>
          <w:color w:val="auto"/>
          <w:sz w:val="24"/>
          <w:szCs w:val="24"/>
          <w:lang w:eastAsia="zh-CN"/>
        </w:rPr>
        <w:t>响应</w:t>
      </w:r>
      <w:r>
        <w:rPr>
          <w:rFonts w:hint="eastAsia" w:ascii="仿宋" w:hAnsi="仿宋" w:eastAsia="仿宋" w:cs="仿宋"/>
          <w:b w:val="0"/>
          <w:bCs w:val="0"/>
          <w:color w:val="auto"/>
          <w:sz w:val="24"/>
          <w:szCs w:val="24"/>
        </w:rPr>
        <w:t>中违反国家有关法律法规的强制性规定的，其</w:t>
      </w:r>
      <w:r>
        <w:rPr>
          <w:rFonts w:hint="eastAsia" w:ascii="仿宋" w:hAnsi="仿宋" w:eastAsia="仿宋" w:cs="仿宋"/>
          <w:b w:val="0"/>
          <w:bCs w:val="0"/>
          <w:color w:val="auto"/>
          <w:sz w:val="24"/>
          <w:szCs w:val="24"/>
          <w:lang w:eastAsia="zh-CN"/>
        </w:rPr>
        <w:t>响应</w:t>
      </w:r>
      <w:r>
        <w:rPr>
          <w:rFonts w:hint="eastAsia" w:ascii="仿宋" w:hAnsi="仿宋" w:eastAsia="仿宋" w:cs="仿宋"/>
          <w:b w:val="0"/>
          <w:bCs w:val="0"/>
          <w:color w:val="auto"/>
          <w:sz w:val="24"/>
          <w:szCs w:val="24"/>
        </w:rPr>
        <w:t>按未满足</w:t>
      </w:r>
      <w:r>
        <w:rPr>
          <w:rFonts w:hint="eastAsia" w:ascii="仿宋" w:hAnsi="仿宋" w:eastAsia="仿宋" w:cs="仿宋"/>
          <w:b w:val="0"/>
          <w:bCs w:val="0"/>
          <w:color w:val="auto"/>
          <w:sz w:val="24"/>
          <w:szCs w:val="24"/>
          <w:lang w:eastAsia="zh-CN"/>
        </w:rPr>
        <w:t>竞争性磋商文件</w:t>
      </w:r>
      <w:r>
        <w:rPr>
          <w:rFonts w:hint="eastAsia" w:ascii="仿宋" w:hAnsi="仿宋" w:eastAsia="仿宋" w:cs="仿宋"/>
          <w:b w:val="0"/>
          <w:bCs w:val="0"/>
          <w:color w:val="auto"/>
          <w:sz w:val="24"/>
          <w:szCs w:val="24"/>
        </w:rPr>
        <w:t>实质性要求处理。</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38" w:name="_Toc464831144"/>
      <w:bookmarkStart w:id="39" w:name="_Toc6740"/>
      <w:r>
        <w:rPr>
          <w:rFonts w:hint="eastAsia" w:ascii="仿宋" w:hAnsi="仿宋" w:eastAsia="仿宋" w:cs="仿宋"/>
          <w:b w:val="0"/>
          <w:bCs w:val="0"/>
          <w:color w:val="auto"/>
          <w:sz w:val="24"/>
          <w:szCs w:val="24"/>
        </w:rPr>
        <w:t>16.响应文件的修改与撤回</w:t>
      </w:r>
      <w:bookmarkEnd w:id="38"/>
      <w:bookmarkEnd w:id="39"/>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16.1供应商在采购文件要求提交响应文件截止时间前，可以补充、修改、替代或者撤回已提交的响应文件，并书面形式通知采购人或者采购代理机构。补充、修改的内容为响应文件的组成部分。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16.2供应商对响应文件的补充、修改，应按照本采购文件有关规定进行编制、标记、盖章和递交。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16.3在提交响应文件截止时间后到采购文件规定的报价有效期终止之前，在采购文件没有变动的情况下，供应商不得补充、修改、替代或者撤回其响应文件。</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40" w:name="_Toc464831149"/>
      <w:bookmarkStart w:id="41" w:name="_Toc16131"/>
      <w:bookmarkStart w:id="42" w:name="_Toc464831146"/>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开标、</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、成交</w:t>
      </w:r>
      <w:bookmarkEnd w:id="40"/>
      <w:bookmarkEnd w:id="41"/>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bookmarkStart w:id="43" w:name="_Toc464831151"/>
      <w:r>
        <w:rPr>
          <w:rFonts w:hint="eastAsia" w:ascii="仿宋" w:hAnsi="仿宋" w:eastAsia="仿宋" w:cs="仿宋"/>
          <w:b w:val="0"/>
          <w:bCs w:val="0"/>
          <w:color w:val="auto"/>
          <w:sz w:val="24"/>
          <w:szCs w:val="24"/>
          <w:lang w:val="en-US" w:eastAsia="zh-CN"/>
        </w:rPr>
        <w:t>17.1  开标程序</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17.2  除非采购代理机构另外书面通知，本标将按本采购文件《供应商须知前附表》中规定的时间和地点开标。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17.2  开标时，采购人、监督部门、公证部门的工作人员将对开标会议到场监督。</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17.2  开标时，供应商完成在线解密后，由工作人员开始唱标。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17.2  唱标完毕后，如果供应商对所唱内容有异议，应当场立即提出。经现场监标人员确认，认为有必要重新唱标的，由唱标员重新唱标。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17.2  所有唱标均记录在案，并经监标人员或公证人员的签字，作为各供应商响应文件的组成部分。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17.2  供应商代表对开标过程和开标记录有疑义，以及认为采购人、采购代理机构相关工作人员有需要回避的情形的，应当场提出询问或者回避申请。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17.2  供应商未参加开标的，视同认可开标结果。</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17.3 </w:t>
      </w:r>
      <w:r>
        <w:rPr>
          <w:rFonts w:hint="eastAsia" w:ascii="仿宋" w:hAnsi="仿宋" w:eastAsia="仿宋" w:cs="仿宋"/>
          <w:b w:val="0"/>
          <w:bCs w:val="0"/>
          <w:color w:val="auto"/>
          <w:sz w:val="24"/>
          <w:szCs w:val="24"/>
        </w:rPr>
        <w:t>开标</w:t>
      </w:r>
      <w:bookmarkEnd w:id="43"/>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17.3</w:t>
      </w:r>
      <w:r>
        <w:rPr>
          <w:rFonts w:hint="eastAsia" w:ascii="仿宋" w:hAnsi="仿宋" w:eastAsia="仿宋" w:cs="仿宋"/>
          <w:b w:val="0"/>
          <w:bCs w:val="0"/>
          <w:color w:val="auto"/>
          <w:sz w:val="24"/>
          <w:szCs w:val="24"/>
        </w:rPr>
        <w:t>.1开标应当在采购文件确定的提交响应文件截止时间的同一时间公开进行；采购代理机构按照本采购文件规定的时间和地点组织召开开标会议。届时请供应商法定代表人或者被授权代表参加，参加开标会议的代表应签名报到。</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17.3</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由采购代理机构工作人员唱标。</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唱标人当众宣读供应商名称、响应报价、采购文件允许提供的备选报价方案和响应文件的其他主要内容，并不得拒绝任何符合要求的响应报价。供应商若有报价和优惠未被唱出，应在开标时及时声明或者提出，否则采购代理机构对此不承担任何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17.3</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开标和唱标由采购代理机构指定专人负责，开标记录由供应商法定代表人或者被授权代表、采购人代表、记录人等有关人员签字确认，采购代理机构负责存档备查。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17.3</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供应商对开标有异议的，应当在开标现场以书面形式提出，采购人或者采购代理机构应当场给予答复，并制作记录，供应商法定代表人或者被授权代表、采购人代表、采购代理机构（包括公证机构人员）签字确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bookmarkStart w:id="44" w:name="_Toc464831152"/>
      <w:r>
        <w:rPr>
          <w:rFonts w:hint="eastAsia" w:ascii="仿宋" w:hAnsi="仿宋" w:eastAsia="仿宋" w:cs="仿宋"/>
          <w:b w:val="0"/>
          <w:bCs w:val="0"/>
          <w:color w:val="auto"/>
          <w:sz w:val="24"/>
          <w:szCs w:val="24"/>
          <w:lang w:val="en-US" w:eastAsia="zh-CN"/>
        </w:rPr>
        <w:t>17.4</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w:t>
      </w:r>
      <w:bookmarkEnd w:id="44"/>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sz w:val="24"/>
          <w:szCs w:val="24"/>
          <w:lang w:val="en-US" w:eastAsia="zh-CN"/>
        </w:rPr>
        <w:t>17.3.1 磋商小组所有成员应当集中与单一供应商分别进行在线磋商，并给予所有参加磋商的供应商平等的磋商机会。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小组的组成</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rPr>
      </w:pPr>
      <w:r>
        <w:rPr>
          <w:rFonts w:hint="eastAsia" w:ascii="仿宋" w:hAnsi="仿宋" w:eastAsia="仿宋" w:cs="仿宋"/>
          <w:b w:val="0"/>
          <w:bCs w:val="0"/>
          <w:color w:val="auto"/>
          <w:sz w:val="24"/>
          <w:szCs w:val="24"/>
        </w:rPr>
        <w:t>采购人按照《中华人民共和国政府采购法》以及有关规定组建</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由依法组建的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小组负责。</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小组由采购人代表和评审专家共同组成，成员人数为三人以及以上单数，其中采购人代表只限一人，技术、经济等方面的评审专家不得少于成员总数的三分之二。</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3.2评审专家的抽取</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3.2.1采用随机抽取方式从政府采购监管部门依法设立的专家库中确定</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小组成员。任何单位和个人都不得指定评审专家或干预评审专家的抽取工作。</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3.2.2参加评审专家抽取的有关人员对被抽取的专家的姓名、单位和联系方式等内容负有保密的义务。</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小组成员的名单在评审结果确定前必须严格保密。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3.3</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小组成员不得参加与自己有利害关系的评审活动，与自己有利害关系的应当回避，已经进入的必须更换。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3.4</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小组负责对各响应文件进行评审、比较、评定，并按本采购文件的规定确定成交供应商或者推荐</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候选人。</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3.5</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小组具有依据采购文件进行独立评审的权力，且不受外界任何因素的干扰。</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小组成员必须独立、负责地提出评审意见，并对自己的评审意见承担责任。对评审结果有不同意见的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小组成员应当以书面形式说明其不同意见和理由，评审报告应当注明不同意见。评审委员会成员拒绝评审或者拒绝在评审报告上签字并且又不书面说明其不同意见和理由的，视为同意评审结果。</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3.6</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小组的职责：</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3.6.1审查响应文件是否符合采购文件要求；</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3.6.2要求供应商对响应文件有关事项做出解释或者澄清；</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3.6.3推荐</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候选人名单，或者受采购人委托按照事先确定的办法直接确定成交供应商；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3.6.4向采购人、采购代理机构或者有关部门报告非法干预评审工作的行为。</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3.6.5对围、串标等违法违规行为作出认定。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小组的义务：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3.7.1遵纪守法，客观、公正、廉洁地履行职责；</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3.7.2提出真实、可靠的评审意见；</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3.7.3严格遵守评审纪律，不得向外界泄露评审情况；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3.7.4发现供应商在招报价活动中有不正当竞争或者恶意串通等违规行为，应及时向监督部门报告并加以制止；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3.7.5按照采购文件规定的评审方法和评审标准进行评审，对评审意见承担个人责任；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3.7.6编写评审报告；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3.7.7配合采购人或者采购代理机构答复供应商提出的质疑；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3.7.8对评审过程和结果，以及采购人、供应商的商业秘密保密；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3.7.9配合监管部门处理投诉；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3.8</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小组成员有下列情形之一的，应当回避：</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3.8.1供应商或者供应商主要负责人的近亲属；</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3.8.2项目主管部门或者行政监督部门的人员；</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3.8.3与供应商有经济利益关系；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3.8.4曾因在采购、评审以及其他与政府采购有关系活动中从事违法行为而受到行政处罚或者刑事处罚的；</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3.8.5与供应商有其他利害关系。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bookmarkStart w:id="45" w:name="_Toc464831153"/>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4评审程序</w:t>
      </w:r>
      <w:bookmarkEnd w:id="45"/>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4.1宣布评审纪律以及回避提示；</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4.2组织推荐</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小组组长；</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4.3资格性审查；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4.4</w:t>
      </w:r>
      <w:r>
        <w:rPr>
          <w:rFonts w:hint="eastAsia" w:ascii="仿宋" w:hAnsi="仿宋" w:eastAsia="仿宋" w:cs="仿宋"/>
          <w:b w:val="0"/>
          <w:bCs w:val="0"/>
          <w:color w:val="auto"/>
          <w:sz w:val="24"/>
          <w:szCs w:val="24"/>
          <w:lang w:eastAsia="zh-CN"/>
        </w:rPr>
        <w:t>形式</w:t>
      </w:r>
      <w:r>
        <w:rPr>
          <w:rFonts w:hint="eastAsia" w:ascii="仿宋" w:hAnsi="仿宋" w:eastAsia="仿宋" w:cs="仿宋"/>
          <w:b w:val="0"/>
          <w:bCs w:val="0"/>
          <w:color w:val="auto"/>
          <w:sz w:val="24"/>
          <w:szCs w:val="24"/>
        </w:rPr>
        <w:t>性审查；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4.5技术评审；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4.6澄清有关问题；</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4.7</w:t>
      </w:r>
      <w:r>
        <w:rPr>
          <w:rFonts w:hint="eastAsia" w:ascii="仿宋" w:hAnsi="仿宋" w:eastAsia="仿宋" w:cs="仿宋"/>
          <w:b w:val="0"/>
          <w:bCs w:val="0"/>
          <w:color w:val="auto"/>
          <w:sz w:val="24"/>
          <w:szCs w:val="24"/>
          <w:lang w:eastAsia="zh-CN"/>
        </w:rPr>
        <w:t>磋商、最后报价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4.8确定成交供应商或者推荐成交候选人名单；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4.9编写评审报告；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4.10宣布评审</w:t>
      </w:r>
      <w:r>
        <w:rPr>
          <w:rFonts w:hint="eastAsia" w:ascii="仿宋" w:hAnsi="仿宋" w:eastAsia="仿宋" w:cs="仿宋"/>
          <w:b w:val="0"/>
          <w:bCs w:val="0"/>
          <w:color w:val="auto"/>
          <w:sz w:val="24"/>
          <w:szCs w:val="24"/>
          <w:lang w:eastAsia="zh-CN"/>
        </w:rPr>
        <w:t>结果</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napToGrid/>
        <w:spacing w:line="240" w:lineRule="auto"/>
        <w:ind w:right="0" w:firstLine="480" w:firstLineChars="200"/>
        <w:outlineLvl w:val="9"/>
        <w:rPr>
          <w:rFonts w:hint="eastAsia" w:ascii="仿宋" w:hAnsi="仿宋" w:eastAsia="仿宋" w:cs="仿宋"/>
          <w:b w:val="0"/>
          <w:bCs w:val="0"/>
          <w:color w:val="auto"/>
          <w:sz w:val="28"/>
          <w:szCs w:val="28"/>
        </w:rPr>
      </w:pPr>
      <w:bookmarkStart w:id="46" w:name="_Toc464831154"/>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5评审</w:t>
      </w:r>
      <w:bookmarkEnd w:id="46"/>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形式</w:t>
      </w:r>
      <w:r>
        <w:rPr>
          <w:rFonts w:hint="eastAsia" w:ascii="仿宋" w:hAnsi="仿宋" w:eastAsia="仿宋" w:cs="仿宋"/>
          <w:b w:val="0"/>
          <w:bCs w:val="0"/>
          <w:color w:val="auto"/>
          <w:sz w:val="24"/>
          <w:szCs w:val="24"/>
        </w:rPr>
        <w:t>性审查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小组依据采购文件的规定，从响应文件的有效性、完整性和对采购文件的响应程度进行审查，以确定是否对采购文件的实质性要求作出响应。</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bookmarkStart w:id="47" w:name="_Toc464831155"/>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技术评审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lang w:val="en-GB"/>
        </w:rPr>
        <w:t>按照采购文件要求，审查报价供应商所投货物和服务的规格、质量、数量及服务要求等技术要求和参数，并记录实质性响应、技术偏离等事项，进行技术部分的</w:t>
      </w:r>
      <w:r>
        <w:rPr>
          <w:rFonts w:hint="eastAsia" w:ascii="仿宋" w:hAnsi="仿宋" w:eastAsia="仿宋" w:cs="仿宋"/>
          <w:b w:val="0"/>
          <w:bCs w:val="0"/>
          <w:color w:val="auto"/>
          <w:sz w:val="24"/>
          <w:szCs w:val="24"/>
          <w:lang w:val="en-GB" w:eastAsia="zh-CN"/>
        </w:rPr>
        <w:t>形式性</w:t>
      </w:r>
      <w:r>
        <w:rPr>
          <w:rFonts w:hint="eastAsia" w:ascii="仿宋" w:hAnsi="仿宋" w:eastAsia="仿宋" w:cs="仿宋"/>
          <w:b w:val="0"/>
          <w:bCs w:val="0"/>
          <w:color w:val="auto"/>
          <w:sz w:val="24"/>
          <w:szCs w:val="24"/>
          <w:lang w:val="en-GB"/>
        </w:rPr>
        <w:t>审查。</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en-GB"/>
        </w:rPr>
        <w:t>对技术复杂或性质特殊、响应文件技术或指标不一致的，</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小组应根据采购文件以及各响应文件情况，在确保采购需求、质量和服务相等的前提下，按同等或者略高于采购文件标准确定统一</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技术指标（包括强制性标准和行业标准），</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现场形成书面技术要求并经</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小组全体成员签字确认，该标准是评审报告的组成部分，</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技术指标经所有参与</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供应商书面承诺后方可进行</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6澄清有关问题</w:t>
      </w:r>
      <w:bookmarkEnd w:id="47"/>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6.1对响应文件中含义不明确、同类问题表述不一致或者有明显文字和计算错误的内容，</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6.2</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小组判断响应文件的响应性仅基于响应文件本身而不靠外部因素。未响应实质性条款的，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小组有权确定其响应无效，供应商不能通过修正、撤销或者澄清不符之处而使其报价成为实质性响应的报价。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rPr>
        <w:t>6.3</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小组可以允许供应商修改或者澄清其响应文件中不构成实质偏离的、微小的、非正规的不一致或者不规则的地方。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eastAsia="zh-CN"/>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lang w:val="en-GB"/>
        </w:rPr>
        <w:t>7</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rPr>
        <w:t>、最后报价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eastAsia="zh-CN"/>
        </w:rPr>
      </w:pPr>
      <w:r>
        <w:rPr>
          <w:rFonts w:hint="eastAsia" w:ascii="仿宋" w:hAnsi="仿宋" w:eastAsia="仿宋" w:cs="仿宋"/>
          <w:b w:val="0"/>
          <w:bCs w:val="0"/>
          <w:color w:val="auto"/>
          <w:sz w:val="24"/>
          <w:szCs w:val="24"/>
          <w:lang w:val="en-GB" w:eastAsia="zh-CN"/>
        </w:rPr>
        <w:t>17.7.1磋商前，磋商小组应核实供应商对统一磋商技术标准（包括强制性标准和行业标准）等是否全部承诺或者确认。</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szCs w:val="24"/>
          <w:lang w:val="en-GB" w:eastAsia="zh-CN"/>
        </w:rPr>
        <w:t>17.7.2磋商</w:t>
      </w:r>
      <w:r>
        <w:rPr>
          <w:rFonts w:hint="eastAsia" w:ascii="仿宋" w:hAnsi="仿宋" w:eastAsia="仿宋" w:cs="仿宋"/>
          <w:b w:val="0"/>
          <w:bCs w:val="0"/>
          <w:color w:val="auto"/>
          <w:sz w:val="24"/>
          <w:szCs w:val="24"/>
          <w:lang w:val="en-GB"/>
        </w:rPr>
        <w:t>小组所有成员集中与单一供应商</w:t>
      </w:r>
      <w:r>
        <w:rPr>
          <w:rFonts w:hint="eastAsia" w:ascii="仿宋" w:hAnsi="仿宋" w:eastAsia="仿宋" w:cs="仿宋"/>
          <w:b w:val="0"/>
          <w:bCs w:val="0"/>
          <w:color w:val="auto"/>
          <w:sz w:val="24"/>
          <w:szCs w:val="24"/>
          <w:lang w:val="en-GB" w:eastAsia="zh-CN"/>
        </w:rPr>
        <w:t>按照递交响应文件顺序的逆序</w:t>
      </w:r>
      <w:r>
        <w:rPr>
          <w:rFonts w:hint="eastAsia" w:ascii="仿宋" w:hAnsi="仿宋" w:eastAsia="仿宋" w:cs="仿宋"/>
          <w:b w:val="0"/>
          <w:bCs w:val="0"/>
          <w:color w:val="auto"/>
          <w:sz w:val="24"/>
          <w:szCs w:val="24"/>
          <w:lang w:val="en-GB"/>
        </w:rPr>
        <w:t>进行</w:t>
      </w:r>
      <w:r>
        <w:rPr>
          <w:rFonts w:hint="eastAsia" w:ascii="仿宋" w:hAnsi="仿宋" w:eastAsia="仿宋" w:cs="仿宋"/>
          <w:b w:val="0"/>
          <w:bCs w:val="0"/>
          <w:color w:val="auto"/>
          <w:sz w:val="24"/>
          <w:szCs w:val="24"/>
          <w:lang w:val="en-GB" w:eastAsia="zh-CN"/>
        </w:rPr>
        <w:t>在线磋商</w:t>
      </w:r>
      <w:r>
        <w:rPr>
          <w:rFonts w:hint="eastAsia" w:ascii="仿宋" w:hAnsi="仿宋" w:eastAsia="仿宋" w:cs="仿宋"/>
          <w:b w:val="0"/>
          <w:bCs w:val="0"/>
          <w:color w:val="auto"/>
          <w:sz w:val="24"/>
          <w:szCs w:val="24"/>
          <w:lang w:val="en-GB"/>
        </w:rPr>
        <w:t>。在</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中，</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的任何一方不得透露与</w:t>
      </w:r>
      <w:r>
        <w:rPr>
          <w:rFonts w:hint="eastAsia" w:ascii="仿宋" w:hAnsi="仿宋" w:eastAsia="仿宋" w:cs="仿宋"/>
          <w:b w:val="0"/>
          <w:bCs w:val="0"/>
          <w:color w:val="auto"/>
          <w:sz w:val="24"/>
          <w:szCs w:val="24"/>
          <w:lang w:val="en-GB" w:eastAsia="zh-CN"/>
        </w:rPr>
        <w:t>磋商</w:t>
      </w:r>
      <w:r>
        <w:rPr>
          <w:rFonts w:hint="eastAsia" w:ascii="仿宋" w:hAnsi="仿宋" w:eastAsia="仿宋" w:cs="仿宋"/>
          <w:b w:val="0"/>
          <w:bCs w:val="0"/>
          <w:color w:val="auto"/>
          <w:sz w:val="24"/>
          <w:szCs w:val="24"/>
          <w:lang w:val="en-GB"/>
        </w:rPr>
        <w:t>有关的其他供应商的技术资料、价格和其他信息。</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（1）第一种情况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en-GB"/>
        </w:rPr>
        <w:t>磋商文件能够详细列明采购标的的技术、服务要求的，磋商结束后，磋商小组将要求所有实质性响应的供应商在规定时间内提交最后报价。最后报价是供应商响应文件的有效组成部分。提交最后报价的供应商不得少于3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（2）第二种情况</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szCs w:val="24"/>
          <w:lang w:val="en-GB"/>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szCs w:val="24"/>
          <w:lang w:val="en-GB"/>
        </w:rPr>
        <w:t>本次项目采用第一种情况进行</w:t>
      </w:r>
      <w:r>
        <w:rPr>
          <w:rFonts w:hint="eastAsia" w:ascii="仿宋" w:hAnsi="仿宋" w:eastAsia="仿宋" w:cs="仿宋"/>
          <w:b w:val="0"/>
          <w:bCs w:val="0"/>
          <w:color w:val="auto"/>
          <w:sz w:val="24"/>
          <w:szCs w:val="24"/>
          <w:lang w:val="en-GB" w:eastAsia="zh-CN"/>
        </w:rPr>
        <w:t>在线</w:t>
      </w:r>
      <w:r>
        <w:rPr>
          <w:rFonts w:hint="eastAsia" w:ascii="仿宋" w:hAnsi="仿宋" w:eastAsia="仿宋" w:cs="仿宋"/>
          <w:b w:val="0"/>
          <w:bCs w:val="0"/>
          <w:color w:val="auto"/>
          <w:sz w:val="24"/>
          <w:szCs w:val="24"/>
          <w:lang w:val="en-GB"/>
        </w:rPr>
        <w:t>磋商。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highlight w:val="none"/>
          <w:lang w:val="en-US" w:eastAsia="zh-CN"/>
        </w:rPr>
        <w:t>17.</w:t>
      </w:r>
      <w:r>
        <w:rPr>
          <w:rFonts w:hint="eastAsia" w:ascii="仿宋" w:hAnsi="仿宋" w:eastAsia="仿宋" w:cs="仿宋"/>
          <w:b w:val="0"/>
          <w:bCs w:val="0"/>
          <w:color w:val="auto"/>
          <w:sz w:val="24"/>
          <w:highlight w:val="none"/>
        </w:rPr>
        <w:t>7.3</w:t>
      </w:r>
      <w:r>
        <w:rPr>
          <w:rFonts w:hint="eastAsia" w:ascii="仿宋" w:hAnsi="仿宋" w:eastAsia="仿宋" w:cs="仿宋"/>
          <w:b w:val="0"/>
          <w:bCs w:val="0"/>
          <w:color w:val="auto"/>
          <w:sz w:val="24"/>
          <w:szCs w:val="24"/>
          <w:lang w:val="en-GB"/>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highlight w:val="none"/>
          <w:lang w:val="en-US" w:eastAsia="zh-CN"/>
        </w:rPr>
        <w:t>17.</w:t>
      </w:r>
      <w:r>
        <w:rPr>
          <w:rFonts w:hint="eastAsia" w:ascii="仿宋" w:hAnsi="仿宋" w:eastAsia="仿宋" w:cs="仿宋"/>
          <w:b w:val="0"/>
          <w:bCs w:val="0"/>
          <w:color w:val="auto"/>
          <w:sz w:val="24"/>
          <w:highlight w:val="none"/>
        </w:rPr>
        <w:t>7.</w:t>
      </w: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szCs w:val="24"/>
          <w:lang w:val="en-GB"/>
        </w:rPr>
        <w:t>已提交响应文件的供应商，在提交最后报价之前，可以根据磋商情况退出磋商。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highlight w:val="none"/>
          <w:lang w:val="en-US" w:eastAsia="zh-CN"/>
        </w:rPr>
        <w:t>17.</w:t>
      </w:r>
      <w:r>
        <w:rPr>
          <w:rFonts w:hint="eastAsia" w:ascii="仿宋" w:hAnsi="仿宋" w:eastAsia="仿宋" w:cs="仿宋"/>
          <w:b w:val="0"/>
          <w:bCs w:val="0"/>
          <w:color w:val="auto"/>
          <w:sz w:val="24"/>
          <w:highlight w:val="none"/>
        </w:rPr>
        <w:t>7.</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szCs w:val="24"/>
          <w:lang w:val="zh-CN"/>
        </w:rPr>
        <w:t>经磋商确定最终采购需求和提交最后报价的供应商后，由磋商小组采用综合评分法对提交最后报价的供应商的响应文件和最后报价进行综合评分。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lang w:val="en-GB"/>
        </w:rPr>
        <w:t>8</w:t>
      </w:r>
      <w:r>
        <w:rPr>
          <w:rFonts w:hint="eastAsia" w:ascii="仿宋" w:hAnsi="仿宋" w:eastAsia="仿宋" w:cs="仿宋"/>
          <w:b w:val="0"/>
          <w:bCs w:val="0"/>
          <w:color w:val="auto"/>
          <w:sz w:val="24"/>
          <w:szCs w:val="24"/>
          <w:lang w:val="zh-CN"/>
        </w:rPr>
        <w:t>综合评审</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lang w:val="en-GB"/>
        </w:rPr>
        <w:t>8.1评审方法：综合评分法，是指响应文件满足磋商文件全部实质性要求且按评审因素的量化指标评审得分最高的供应商为成交候选供应商的评审方法。</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lang w:val="en-GB"/>
        </w:rPr>
        <w:t>8.</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val="en-GB"/>
        </w:rPr>
        <w:t>磋商小组依据磋商文件及供应商的响应文件和</w:t>
      </w:r>
      <w:r>
        <w:rPr>
          <w:rFonts w:hint="eastAsia" w:ascii="仿宋" w:hAnsi="仿宋" w:eastAsia="仿宋" w:cs="仿宋"/>
          <w:b w:val="0"/>
          <w:bCs w:val="0"/>
          <w:color w:val="auto"/>
          <w:sz w:val="24"/>
          <w:szCs w:val="24"/>
          <w:lang w:val="zh-CN"/>
        </w:rPr>
        <w:t>最后报价</w:t>
      </w:r>
      <w:r>
        <w:rPr>
          <w:rFonts w:hint="eastAsia" w:ascii="仿宋" w:hAnsi="仿宋" w:eastAsia="仿宋" w:cs="仿宋"/>
          <w:b w:val="0"/>
          <w:bCs w:val="0"/>
          <w:color w:val="auto"/>
          <w:sz w:val="24"/>
          <w:szCs w:val="24"/>
          <w:lang w:val="en-GB"/>
        </w:rPr>
        <w:t>，对响应文件的商务和技术部分进行进一步的比较和评价。</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eastAsia="zh-CN"/>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szCs w:val="24"/>
          <w:lang w:val="en-GB"/>
        </w:rPr>
        <w:t>8.</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en-GB"/>
        </w:rPr>
        <w:t>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r>
        <w:rPr>
          <w:rFonts w:hint="eastAsia" w:ascii="仿宋" w:hAnsi="仿宋" w:eastAsia="仿宋" w:cs="仿宋"/>
          <w:b w:val="0"/>
          <w:bCs w:val="0"/>
          <w:color w:val="auto"/>
          <w:sz w:val="24"/>
          <w:szCs w:val="24"/>
          <w:lang w:val="en-GB" w:eastAsia="zh-CN"/>
        </w:rPr>
        <w:t>（最低报价不作为评审的唯一依据。采购人不承诺将合同授予报价最低的供应商）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lang w:val="en-GB"/>
        </w:rPr>
      </w:pPr>
      <w:bookmarkStart w:id="48" w:name="_Toc464831157"/>
      <w:r>
        <w:rPr>
          <w:rFonts w:hint="eastAsia" w:ascii="仿宋" w:hAnsi="仿宋" w:eastAsia="仿宋" w:cs="仿宋"/>
          <w:b w:val="0"/>
          <w:bCs w:val="0"/>
          <w:color w:val="auto"/>
          <w:sz w:val="24"/>
          <w:szCs w:val="24"/>
          <w:lang w:val="en-US" w:eastAsia="zh-CN"/>
        </w:rPr>
        <w:t>17.9</w:t>
      </w:r>
      <w:r>
        <w:rPr>
          <w:rFonts w:hint="eastAsia" w:ascii="仿宋" w:hAnsi="仿宋" w:eastAsia="仿宋" w:cs="仿宋"/>
          <w:b w:val="0"/>
          <w:bCs w:val="0"/>
          <w:color w:val="auto"/>
          <w:sz w:val="24"/>
          <w:szCs w:val="24"/>
          <w:lang w:val="en-GB"/>
        </w:rPr>
        <w:t>成交</w:t>
      </w:r>
      <w:bookmarkEnd w:id="48"/>
    </w:p>
    <w:p>
      <w:pPr>
        <w:keepNext w:val="0"/>
        <w:keepLines w:val="0"/>
        <w:pageBreakBefore w:val="0"/>
        <w:kinsoku/>
        <w:wordWrap/>
        <w:overflowPunct/>
        <w:topLinePunct w:val="0"/>
        <w:bidi w:val="0"/>
        <w:snapToGrid/>
        <w:spacing w:line="240" w:lineRule="auto"/>
        <w:ind w:right="0" w:firstLine="482"/>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17.9.1</w:t>
      </w:r>
      <w:r>
        <w:rPr>
          <w:rFonts w:hint="eastAsia" w:ascii="仿宋" w:hAnsi="仿宋" w:eastAsia="仿宋" w:cs="仿宋"/>
          <w:b w:val="0"/>
          <w:bCs w:val="0"/>
          <w:color w:val="auto"/>
          <w:sz w:val="24"/>
          <w:szCs w:val="24"/>
          <w:lang w:val="en-GB"/>
        </w:rPr>
        <w:t>对经比较和评价符合磋商文件要求的供应商，按照综合评审得分由高到低顺序推荐成交候选供应商</w:t>
      </w:r>
      <w:r>
        <w:rPr>
          <w:rFonts w:hint="eastAsia" w:ascii="仿宋" w:hAnsi="仿宋" w:eastAsia="仿宋" w:cs="仿宋"/>
          <w:b w:val="0"/>
          <w:bCs w:val="0"/>
          <w:color w:val="auto"/>
          <w:sz w:val="24"/>
          <w:szCs w:val="24"/>
          <w:lang w:val="zh-CN"/>
        </w:rPr>
        <w:t>，</w:t>
      </w:r>
      <w:r>
        <w:rPr>
          <w:rFonts w:hint="eastAsia" w:ascii="仿宋" w:hAnsi="仿宋" w:eastAsia="仿宋" w:cs="仿宋"/>
          <w:b w:val="0"/>
          <w:bCs w:val="0"/>
          <w:color w:val="auto"/>
          <w:sz w:val="24"/>
          <w:szCs w:val="24"/>
          <w:lang w:val="en-GB"/>
        </w:rPr>
        <w:t>并确定排名第一的</w:t>
      </w:r>
      <w:r>
        <w:rPr>
          <w:rFonts w:hint="eastAsia" w:ascii="仿宋" w:hAnsi="仿宋" w:eastAsia="仿宋" w:cs="仿宋"/>
          <w:b w:val="0"/>
          <w:bCs w:val="0"/>
          <w:color w:val="auto"/>
          <w:sz w:val="24"/>
          <w:szCs w:val="24"/>
          <w:lang w:val="zh-CN"/>
        </w:rPr>
        <w:t>成交候选</w:t>
      </w:r>
      <w:r>
        <w:rPr>
          <w:rFonts w:hint="eastAsia" w:ascii="仿宋" w:hAnsi="仿宋" w:eastAsia="仿宋" w:cs="仿宋"/>
          <w:b w:val="0"/>
          <w:bCs w:val="0"/>
          <w:color w:val="auto"/>
          <w:sz w:val="24"/>
          <w:szCs w:val="24"/>
          <w:lang w:val="en-GB"/>
        </w:rPr>
        <w:t>供应商为成交供应商</w:t>
      </w:r>
      <w:r>
        <w:rPr>
          <w:rFonts w:hint="eastAsia" w:ascii="仿宋" w:hAnsi="仿宋" w:eastAsia="仿宋" w:cs="仿宋"/>
          <w:b w:val="0"/>
          <w:bCs w:val="0"/>
          <w:color w:val="auto"/>
          <w:sz w:val="24"/>
          <w:szCs w:val="24"/>
          <w:lang w:val="zh-CN" w:eastAsia="zh-CN"/>
        </w:rPr>
        <w:t>。得分与最终报价相同的，按照技术指标顺序推荐。</w:t>
      </w:r>
    </w:p>
    <w:p>
      <w:pPr>
        <w:keepNext w:val="0"/>
        <w:keepLines w:val="0"/>
        <w:pageBreakBefore w:val="0"/>
        <w:kinsoku/>
        <w:wordWrap/>
        <w:overflowPunct/>
        <w:topLinePunct w:val="0"/>
        <w:bidi w:val="0"/>
        <w:snapToGrid/>
        <w:spacing w:line="240" w:lineRule="auto"/>
        <w:ind w:right="0" w:firstLine="482"/>
        <w:rPr>
          <w:rFonts w:hint="eastAsia" w:ascii="仿宋" w:hAnsi="仿宋" w:eastAsia="仿宋" w:cs="仿宋"/>
          <w:b w:val="0"/>
          <w:bCs w:val="0"/>
          <w:color w:val="auto"/>
          <w:sz w:val="24"/>
          <w:lang w:val="zh-CN"/>
        </w:rPr>
      </w:pPr>
      <w:r>
        <w:rPr>
          <w:rFonts w:hint="eastAsia" w:ascii="仿宋" w:hAnsi="仿宋" w:eastAsia="仿宋" w:cs="仿宋"/>
          <w:b w:val="0"/>
          <w:bCs w:val="0"/>
          <w:color w:val="auto"/>
          <w:sz w:val="24"/>
          <w:szCs w:val="24"/>
          <w:lang w:val="en-US" w:eastAsia="zh-CN"/>
        </w:rPr>
        <w:t>17.9.2</w:t>
      </w:r>
      <w:r>
        <w:rPr>
          <w:rFonts w:hint="eastAsia" w:ascii="仿宋" w:hAnsi="仿宋" w:eastAsia="仿宋" w:cs="仿宋"/>
          <w:b w:val="0"/>
          <w:bCs w:val="0"/>
          <w:color w:val="auto"/>
          <w:sz w:val="24"/>
          <w:lang w:val="zh-CN"/>
        </w:rPr>
        <w:t>按照有关规定成交供应商因不可抗力或者自身原因不能履行政府采购合同的须顺延排序第二的供应商成交的，或者采购人推荐排序第二的供应商成交的，报经监督部门核准后可以确定排序第二的供应商成交，其成交价格由第二供应商、监督部门及采购人三方协定。否则应予废标，由采购人依法重新组织采购。</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szCs w:val="24"/>
          <w:lang w:val="en-US" w:eastAsia="zh-CN"/>
        </w:rPr>
        <w:t>17.</w:t>
      </w:r>
      <w:r>
        <w:rPr>
          <w:rFonts w:hint="eastAsia" w:ascii="仿宋" w:hAnsi="仿宋" w:eastAsia="仿宋" w:cs="仿宋"/>
          <w:b w:val="0"/>
          <w:bCs w:val="0"/>
          <w:color w:val="auto"/>
          <w:sz w:val="24"/>
          <w:lang w:val="en-GB"/>
        </w:rPr>
        <w:t>8.5</w:t>
      </w:r>
      <w:r>
        <w:rPr>
          <w:rFonts w:hint="eastAsia" w:ascii="仿宋" w:hAnsi="仿宋" w:eastAsia="仿宋" w:cs="仿宋"/>
          <w:b w:val="0"/>
          <w:bCs w:val="0"/>
          <w:color w:val="auto"/>
          <w:sz w:val="24"/>
          <w:lang w:val="en-GB" w:eastAsia="zh-CN"/>
        </w:rPr>
        <w:t>磋商</w:t>
      </w:r>
      <w:r>
        <w:rPr>
          <w:rFonts w:hint="eastAsia" w:ascii="仿宋" w:hAnsi="仿宋" w:eastAsia="仿宋" w:cs="仿宋"/>
          <w:b w:val="0"/>
          <w:bCs w:val="0"/>
          <w:color w:val="auto"/>
          <w:sz w:val="24"/>
          <w:lang w:val="en-GB"/>
        </w:rPr>
        <w:t>结果应通知所有参加</w:t>
      </w:r>
      <w:r>
        <w:rPr>
          <w:rFonts w:hint="eastAsia" w:ascii="仿宋" w:hAnsi="仿宋" w:eastAsia="仿宋" w:cs="仿宋"/>
          <w:b w:val="0"/>
          <w:bCs w:val="0"/>
          <w:color w:val="auto"/>
          <w:sz w:val="24"/>
          <w:lang w:val="en-GB" w:eastAsia="zh-CN"/>
        </w:rPr>
        <w:t>磋商</w:t>
      </w:r>
      <w:r>
        <w:rPr>
          <w:rFonts w:hint="eastAsia" w:ascii="仿宋" w:hAnsi="仿宋" w:eastAsia="仿宋" w:cs="仿宋"/>
          <w:b w:val="0"/>
          <w:bCs w:val="0"/>
          <w:color w:val="auto"/>
          <w:sz w:val="24"/>
          <w:lang w:val="en-GB"/>
        </w:rPr>
        <w:t>的供应商。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kern w:val="0"/>
          <w:sz w:val="24"/>
          <w:szCs w:val="24"/>
        </w:rPr>
      </w:pPr>
      <w:bookmarkStart w:id="49" w:name="_Toc464831158"/>
      <w:r>
        <w:rPr>
          <w:rFonts w:hint="eastAsia" w:ascii="仿宋" w:hAnsi="仿宋" w:eastAsia="仿宋" w:cs="仿宋"/>
          <w:b w:val="0"/>
          <w:bCs w:val="0"/>
          <w:color w:val="auto"/>
          <w:kern w:val="0"/>
          <w:sz w:val="24"/>
          <w:szCs w:val="24"/>
          <w:lang w:eastAsia="zh-CN"/>
        </w:rPr>
        <w:t>1</w:t>
      </w:r>
      <w:r>
        <w:rPr>
          <w:rFonts w:hint="eastAsia" w:ascii="仿宋" w:hAnsi="仿宋" w:eastAsia="仿宋" w:cs="仿宋"/>
          <w:b w:val="0"/>
          <w:bCs w:val="0"/>
          <w:color w:val="auto"/>
          <w:kern w:val="0"/>
          <w:sz w:val="24"/>
          <w:szCs w:val="24"/>
          <w:lang w:val="en-US" w:eastAsia="zh-CN"/>
        </w:rPr>
        <w:t>7</w:t>
      </w:r>
      <w:r>
        <w:rPr>
          <w:rFonts w:hint="eastAsia" w:ascii="仿宋" w:hAnsi="仿宋" w:eastAsia="仿宋" w:cs="仿宋"/>
          <w:b w:val="0"/>
          <w:bCs w:val="0"/>
          <w:color w:val="auto"/>
          <w:kern w:val="0"/>
          <w:sz w:val="24"/>
          <w:szCs w:val="24"/>
          <w:lang w:eastAsia="zh-CN"/>
        </w:rPr>
        <w:t>.9</w:t>
      </w:r>
      <w:r>
        <w:rPr>
          <w:rFonts w:hint="eastAsia" w:ascii="仿宋" w:hAnsi="仿宋" w:eastAsia="仿宋" w:cs="仿宋"/>
          <w:b w:val="0"/>
          <w:bCs w:val="0"/>
          <w:color w:val="auto"/>
          <w:kern w:val="0"/>
          <w:sz w:val="24"/>
          <w:szCs w:val="24"/>
        </w:rPr>
        <w:t>成交结果公告以及成交通知书</w:t>
      </w:r>
      <w:bookmarkEnd w:id="49"/>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1</w:t>
      </w:r>
      <w:r>
        <w:rPr>
          <w:rFonts w:hint="eastAsia" w:ascii="仿宋" w:hAnsi="仿宋" w:eastAsia="仿宋" w:cs="仿宋"/>
          <w:b w:val="0"/>
          <w:bCs w:val="0"/>
          <w:color w:val="auto"/>
          <w:kern w:val="0"/>
          <w:sz w:val="24"/>
          <w:szCs w:val="24"/>
          <w:lang w:val="en-US" w:eastAsia="zh-CN"/>
        </w:rPr>
        <w:t>7</w:t>
      </w:r>
      <w:r>
        <w:rPr>
          <w:rFonts w:hint="eastAsia" w:ascii="仿宋" w:hAnsi="仿宋" w:eastAsia="仿宋" w:cs="仿宋"/>
          <w:b w:val="0"/>
          <w:bCs w:val="0"/>
          <w:color w:val="auto"/>
          <w:kern w:val="0"/>
          <w:sz w:val="24"/>
          <w:szCs w:val="24"/>
          <w:lang w:eastAsia="zh-CN"/>
        </w:rPr>
        <w:t>.9.</w:t>
      </w:r>
      <w:r>
        <w:rPr>
          <w:rFonts w:hint="eastAsia" w:ascii="仿宋" w:hAnsi="仿宋" w:eastAsia="仿宋" w:cs="仿宋"/>
          <w:b w:val="0"/>
          <w:bCs w:val="0"/>
          <w:color w:val="auto"/>
          <w:kern w:val="0"/>
          <w:sz w:val="24"/>
          <w:szCs w:val="24"/>
        </w:rPr>
        <w:t>1采购人或者采购代理机构应当自成交供应商确定之日起2个工作日内，发出成交通知书，并在</w:t>
      </w:r>
      <w:r>
        <w:rPr>
          <w:rFonts w:hint="eastAsia" w:ascii="仿宋" w:hAnsi="仿宋" w:eastAsia="仿宋" w:cs="仿宋"/>
          <w:b w:val="0"/>
          <w:bCs w:val="0"/>
          <w:color w:val="auto"/>
          <w:kern w:val="0"/>
          <w:sz w:val="24"/>
          <w:szCs w:val="24"/>
          <w:lang w:eastAsia="zh-CN"/>
        </w:rPr>
        <w:t>相关媒介</w:t>
      </w:r>
      <w:r>
        <w:rPr>
          <w:rFonts w:hint="eastAsia" w:ascii="仿宋" w:hAnsi="仿宋" w:eastAsia="仿宋" w:cs="仿宋"/>
          <w:b w:val="0"/>
          <w:bCs w:val="0"/>
          <w:color w:val="auto"/>
          <w:kern w:val="0"/>
          <w:sz w:val="24"/>
          <w:szCs w:val="24"/>
        </w:rPr>
        <w:t>公告成交结果（公告期限为1</w:t>
      </w:r>
      <w:r>
        <w:rPr>
          <w:rFonts w:hint="eastAsia" w:ascii="仿宋" w:hAnsi="仿宋" w:eastAsia="仿宋" w:cs="仿宋"/>
          <w:b w:val="0"/>
          <w:bCs w:val="0"/>
          <w:color w:val="auto"/>
          <w:kern w:val="0"/>
          <w:sz w:val="24"/>
          <w:szCs w:val="24"/>
          <w:lang w:eastAsia="zh-CN"/>
        </w:rPr>
        <w:t>工作日</w:t>
      </w:r>
      <w:r>
        <w:rPr>
          <w:rFonts w:hint="eastAsia" w:ascii="仿宋" w:hAnsi="仿宋" w:eastAsia="仿宋" w:cs="仿宋"/>
          <w:b w:val="0"/>
          <w:bCs w:val="0"/>
          <w:color w:val="auto"/>
          <w:kern w:val="0"/>
          <w:sz w:val="24"/>
          <w:szCs w:val="24"/>
        </w:rPr>
        <w:t>），采购文件随成交结果同时公告。</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1</w:t>
      </w:r>
      <w:r>
        <w:rPr>
          <w:rFonts w:hint="eastAsia" w:ascii="仿宋" w:hAnsi="仿宋" w:eastAsia="仿宋" w:cs="仿宋"/>
          <w:b w:val="0"/>
          <w:bCs w:val="0"/>
          <w:color w:val="auto"/>
          <w:kern w:val="0"/>
          <w:sz w:val="24"/>
          <w:szCs w:val="24"/>
          <w:lang w:val="en-US" w:eastAsia="zh-CN"/>
        </w:rPr>
        <w:t>7</w:t>
      </w:r>
      <w:r>
        <w:rPr>
          <w:rFonts w:hint="eastAsia" w:ascii="仿宋" w:hAnsi="仿宋" w:eastAsia="仿宋" w:cs="仿宋"/>
          <w:b w:val="0"/>
          <w:bCs w:val="0"/>
          <w:color w:val="auto"/>
          <w:kern w:val="0"/>
          <w:sz w:val="24"/>
          <w:szCs w:val="24"/>
          <w:lang w:eastAsia="zh-CN"/>
        </w:rPr>
        <w:t>.9.</w:t>
      </w:r>
      <w:r>
        <w:rPr>
          <w:rFonts w:hint="eastAsia" w:ascii="仿宋" w:hAnsi="仿宋" w:eastAsia="仿宋" w:cs="仿宋"/>
          <w:b w:val="0"/>
          <w:bCs w:val="0"/>
          <w:color w:val="auto"/>
          <w:kern w:val="0"/>
          <w:sz w:val="24"/>
          <w:szCs w:val="24"/>
        </w:rPr>
        <w:t>2采购人或采购代理机构不按照规定发布成交结果公告或者发布成交结果公告后不签发成交通知书的，应当承担法律责任，给成交供应商造成经济损失的应承担赔偿责任。</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.9.</w:t>
      </w:r>
      <w:r>
        <w:rPr>
          <w:rStyle w:val="95"/>
          <w:rFonts w:hint="eastAsia" w:ascii="仿宋" w:hAnsi="仿宋" w:eastAsia="仿宋" w:cs="仿宋"/>
          <w:b w:val="0"/>
          <w:bCs w:val="0"/>
          <w:color w:val="auto"/>
          <w:sz w:val="24"/>
          <w:szCs w:val="24"/>
        </w:rPr>
        <w:t>3成交通知书对采购人和成交供应商都具有法律效力。成交通知书发出后，采购人改变成交结果的，或者成交供应商放弃成交，应当依法承担法律责任。</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kern w:val="0"/>
          <w:sz w:val="24"/>
          <w:szCs w:val="24"/>
          <w:lang w:val="en-US" w:eastAsia="zh-CN"/>
        </w:rPr>
      </w:pPr>
      <w:bookmarkStart w:id="50" w:name="_Toc464831159"/>
      <w:r>
        <w:rPr>
          <w:rFonts w:hint="eastAsia" w:ascii="仿宋" w:hAnsi="仿宋" w:eastAsia="仿宋" w:cs="仿宋"/>
          <w:b w:val="0"/>
          <w:bCs w:val="0"/>
          <w:color w:val="auto"/>
          <w:kern w:val="0"/>
          <w:sz w:val="24"/>
          <w:szCs w:val="24"/>
          <w:lang w:val="en-US" w:eastAsia="zh-CN"/>
        </w:rPr>
        <w:t>17.10磋商的特殊情形</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zh-CN" w:eastAsia="zh-CN"/>
        </w:rPr>
        <w:t>对磋商文件</w:t>
      </w:r>
      <w:r>
        <w:rPr>
          <w:rFonts w:hint="eastAsia" w:ascii="仿宋" w:hAnsi="仿宋" w:eastAsia="仿宋" w:cs="仿宋"/>
          <w:b w:val="0"/>
          <w:bCs w:val="0"/>
          <w:color w:val="auto"/>
          <w:kern w:val="0"/>
          <w:sz w:val="24"/>
          <w:szCs w:val="24"/>
          <w:lang w:val="en-US" w:eastAsia="zh-CN"/>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rPr>
        <w:t>17.11</w:t>
      </w:r>
      <w:r>
        <w:rPr>
          <w:rStyle w:val="95"/>
          <w:rFonts w:hint="eastAsia" w:ascii="仿宋" w:hAnsi="仿宋" w:eastAsia="仿宋" w:cs="仿宋"/>
          <w:b w:val="0"/>
          <w:bCs w:val="0"/>
          <w:color w:val="auto"/>
          <w:sz w:val="24"/>
          <w:szCs w:val="24"/>
        </w:rPr>
        <w:t>响应无效</w:t>
      </w:r>
      <w:bookmarkEnd w:id="50"/>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出现下列情形之一的，响应无效：</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1响应</w:t>
      </w:r>
      <w:r>
        <w:rPr>
          <w:rStyle w:val="95"/>
          <w:rFonts w:hint="eastAsia" w:ascii="仿宋" w:hAnsi="仿宋" w:eastAsia="仿宋" w:cs="仿宋"/>
          <w:b w:val="0"/>
          <w:bCs w:val="0"/>
          <w:color w:val="auto"/>
          <w:sz w:val="24"/>
          <w:szCs w:val="24"/>
          <w:lang w:eastAsia="zh-CN"/>
        </w:rPr>
        <w:t>报价高于采购预算</w:t>
      </w:r>
      <w:r>
        <w:rPr>
          <w:rStyle w:val="95"/>
          <w:rFonts w:hint="eastAsia" w:ascii="仿宋" w:hAnsi="仿宋" w:eastAsia="仿宋" w:cs="仿宋"/>
          <w:b w:val="0"/>
          <w:bCs w:val="0"/>
          <w:color w:val="auto"/>
          <w:sz w:val="24"/>
          <w:szCs w:val="24"/>
        </w:rPr>
        <w:t>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2对“★”条款未做出实质性响应或者发生负偏离的；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3应提供而未提供带“▲”标注的政府强制采购节能产品的；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4对允许偏离的非实质性条款，偏离采购文件规定的偏离范围和幅度的；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5不按照采购文件规定报价、没有分项报价、拒绝报价、有多个报价（采购文件另有规定的除外）、有选择性报价、附有条件的报价或者拒绝修正报价的；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6响应文件正副本未区分或者内容严重不一致的；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rPr>
        <w:t>报价有效期不满足采购文件要求的；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lang w:val="en-US" w:eastAsia="zh-CN"/>
        </w:rPr>
        <w:t>8</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小组判定供应商涂改证明材料或者提供虚假材料和承诺的；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lang w:val="en-US" w:eastAsia="zh-CN"/>
        </w:rPr>
        <w:t>9</w:t>
      </w:r>
      <w:r>
        <w:rPr>
          <w:rStyle w:val="95"/>
          <w:rFonts w:hint="eastAsia" w:ascii="仿宋" w:hAnsi="仿宋" w:eastAsia="仿宋" w:cs="仿宋"/>
          <w:b w:val="0"/>
          <w:bCs w:val="0"/>
          <w:color w:val="auto"/>
          <w:sz w:val="24"/>
          <w:szCs w:val="24"/>
        </w:rPr>
        <w:t>未按采购文件规定编制、签署、盖章响应文件的；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w:t>
      </w:r>
      <w:r>
        <w:rPr>
          <w:rStyle w:val="95"/>
          <w:rFonts w:hint="eastAsia" w:ascii="仿宋" w:hAnsi="仿宋" w:eastAsia="仿宋" w:cs="仿宋"/>
          <w:b w:val="0"/>
          <w:bCs w:val="0"/>
          <w:color w:val="auto"/>
          <w:sz w:val="24"/>
          <w:szCs w:val="24"/>
          <w:lang w:val="en-US" w:eastAsia="zh-CN"/>
        </w:rPr>
        <w:t>0</w:t>
      </w:r>
      <w:r>
        <w:rPr>
          <w:rStyle w:val="95"/>
          <w:rFonts w:hint="eastAsia" w:ascii="仿宋" w:hAnsi="仿宋" w:eastAsia="仿宋" w:cs="仿宋"/>
          <w:b w:val="0"/>
          <w:bCs w:val="0"/>
          <w:color w:val="auto"/>
          <w:sz w:val="24"/>
          <w:szCs w:val="24"/>
        </w:rPr>
        <w:t>采购文件第三章第1条规定供应商应当提交的资格、资信等证明文件未提供、提供不齐全或者复印件未装订于响应文件中的；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rPr>
        <w:t>资格、资信等证明文件可以为复印件的，复印件未加盖单位公章的；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1</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rPr>
        <w:t>不符合法律、法规和采购文件中规定的其他要求的。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对响应无效的认定，必须经</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小组集体做出决定并出具响应无效的事实依据，由供应商法定代表人或者被授权代表签字确认，拒绝签字的，不影响</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小组做出的决定。</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bookmarkStart w:id="51" w:name="_Toc464831160"/>
      <w:r>
        <w:rPr>
          <w:rStyle w:val="95"/>
          <w:rFonts w:hint="eastAsia" w:ascii="仿宋" w:hAnsi="仿宋" w:eastAsia="仿宋" w:cs="仿宋"/>
          <w:b w:val="0"/>
          <w:bCs w:val="0"/>
          <w:color w:val="auto"/>
          <w:sz w:val="24"/>
          <w:szCs w:val="24"/>
        </w:rPr>
        <w:t>废标</w:t>
      </w:r>
      <w:bookmarkEnd w:id="51"/>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1出现下列情形之一的，应予废标：</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1.1在</w:t>
      </w:r>
      <w:r>
        <w:rPr>
          <w:rStyle w:val="95"/>
          <w:rFonts w:hint="eastAsia" w:ascii="仿宋" w:hAnsi="仿宋" w:eastAsia="仿宋" w:cs="仿宋"/>
          <w:b w:val="0"/>
          <w:bCs w:val="0"/>
          <w:color w:val="auto"/>
          <w:sz w:val="24"/>
          <w:szCs w:val="24"/>
          <w:lang w:eastAsia="zh-CN"/>
        </w:rPr>
        <w:t>采购响应</w:t>
      </w:r>
      <w:r>
        <w:rPr>
          <w:rStyle w:val="95"/>
          <w:rFonts w:hint="eastAsia" w:ascii="仿宋" w:hAnsi="仿宋" w:eastAsia="仿宋" w:cs="仿宋"/>
          <w:b w:val="0"/>
          <w:bCs w:val="0"/>
          <w:color w:val="auto"/>
          <w:sz w:val="24"/>
          <w:szCs w:val="24"/>
        </w:rPr>
        <w:t>截止时间结束后参加报价的供应商不足3家，符合采购文件规定条件的供应商不足3家或者对采购文件作实质性响应的供应商不足3家的；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1.2出现影响采购公正的违法违规行为的；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1.3供应商的报价均超过采购预算的；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1.4因重大变故，采购任务取消的；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1.5法律、法规以及采购文件规定的其他废标情形。</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2</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2废标后，采购人或者采购代理机构应当将废标理由通知所有供应商。</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bookmarkStart w:id="52" w:name="_Toc464831161"/>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3</w:t>
      </w:r>
      <w:r>
        <w:rPr>
          <w:rStyle w:val="95"/>
          <w:rFonts w:hint="eastAsia" w:ascii="仿宋" w:hAnsi="仿宋" w:eastAsia="仿宋" w:cs="仿宋"/>
          <w:b w:val="0"/>
          <w:bCs w:val="0"/>
          <w:color w:val="auto"/>
          <w:sz w:val="24"/>
          <w:szCs w:val="24"/>
        </w:rPr>
        <w:t>特殊情况处置程序</w:t>
      </w:r>
      <w:bookmarkEnd w:id="52"/>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3</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小组成员的更换</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3</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1.1</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小组进行评审。</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3</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1.2退出</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小组的成员，其已完成的评审行为无效。由采购人向监督人员提出更换</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小组成员意见并获准后，根据本采购文件规定的</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小组成员产生方式另行确定替代者进行评审。</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3</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2记名投票</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在评审过程中，</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小组发生分歧或者评审结论有异议需表决的，按照少数服从多数的原则，由</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小组全体成员以记名投票方式表决。</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3</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3延期开标</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因特殊情况需要推迟开标时间的，采购人或者采购代理机构必须提前报监督部门审批，经批准后按规定提前告知所有参加报价的供应商，否则必须按时开标。</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bookmarkStart w:id="53" w:name="_Toc464831162"/>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rPr>
        <w:t>违法违规情形</w:t>
      </w:r>
      <w:bookmarkEnd w:id="53"/>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1有下列情形之一的，属于供应商相互串通报价：</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1.1供应商之间协商响应报价等响应文件的实质性内容；</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1.2供应商之间约定成交供应商；</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1.3供应商之间约定部分供应商放弃报价或者成交；</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1.4属于同一集团、协会、商会等组织成员的供应商按照该组织要求协同报价；</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1.5供应商之间为谋取</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或者排斥特定供应商而采取的其他联合行动。</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2有下列情形之一的，视为供应商相互串通报价，</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小组应当出具违法违规认定意见并作响应无效处理：</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2.1不同供应商的响应文件由同一单位或者个人编制；</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2.2不同供应商委托同一单位或者个人办理报价事宜；</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2.3不同供应商的响应文件载明的项目管理成员为同一人；</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2.4不同供应商的响应文件异常一致或者响应报价呈规律性差异；</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2.5不同供应商的响应文件相互混装；</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3有下列情形之一的，属于采购人与供应商串通报价：</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3.1采购人在开标前开启响应文件并将有关信息泄露给其他供应商；</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3.2采购人直接或者间接向供应商泄露标底、</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小组成员等信息；</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3.3采购人明示或者暗示供应商压低或者抬高响应报价；</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3.4采购人授意供应商撤换、修改响应文件；</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3.5采购人明示或者暗示供应商为特定供应商</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提供方便；</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4</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3.6采购人与供应商为谋求特定供应商</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而采取的其他串通行为。</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在开标、评审过程中发现以上违法违规情形的，首先由</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小组作出认定，对认定确有以上违法违规情形的供应商，按无效报价处理，再进入正常评审程序。</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bookmarkStart w:id="54" w:name="_Toc464831163"/>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5</w:t>
      </w:r>
      <w:r>
        <w:rPr>
          <w:rStyle w:val="95"/>
          <w:rFonts w:hint="eastAsia" w:ascii="仿宋" w:hAnsi="仿宋" w:eastAsia="仿宋" w:cs="仿宋"/>
          <w:b w:val="0"/>
          <w:bCs w:val="0"/>
          <w:color w:val="auto"/>
          <w:sz w:val="24"/>
          <w:szCs w:val="24"/>
        </w:rPr>
        <w:t>违规处理</w:t>
      </w:r>
      <w:bookmarkEnd w:id="54"/>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供应商有下列情形之一的，列入不良行为记录名单，在一至三年内禁止参加</w:t>
      </w:r>
      <w:r>
        <w:rPr>
          <w:rStyle w:val="95"/>
          <w:rFonts w:hint="eastAsia" w:ascii="仿宋" w:hAnsi="仿宋" w:eastAsia="仿宋" w:cs="仿宋"/>
          <w:b w:val="0"/>
          <w:bCs w:val="0"/>
          <w:color w:val="auto"/>
          <w:sz w:val="24"/>
          <w:szCs w:val="24"/>
          <w:lang w:eastAsia="zh-CN"/>
        </w:rPr>
        <w:t>阿克苏地区</w:t>
      </w:r>
      <w:r>
        <w:rPr>
          <w:rStyle w:val="95"/>
          <w:rFonts w:hint="eastAsia" w:ascii="仿宋" w:hAnsi="仿宋" w:eastAsia="仿宋" w:cs="仿宋"/>
          <w:b w:val="0"/>
          <w:bCs w:val="0"/>
          <w:color w:val="auto"/>
          <w:sz w:val="24"/>
          <w:szCs w:val="24"/>
        </w:rPr>
        <w:t>政府采购活动：</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5</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1提供虚假报价材料谋取</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、成交的；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5</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2采取不正当手段诋毁、排挤其他供应商的；</w:t>
      </w:r>
    </w:p>
    <w:p>
      <w:pPr>
        <w:keepNext w:val="0"/>
        <w:keepLines w:val="0"/>
        <w:pageBreakBefore w:val="0"/>
        <w:kinsoku/>
        <w:wordWrap/>
        <w:overflowPunct/>
        <w:topLinePunct w:val="0"/>
        <w:bidi w:val="0"/>
        <w:snapToGrid/>
        <w:spacing w:line="240" w:lineRule="auto"/>
        <w:ind w:right="0" w:firstLine="480" w:firstLineChars="20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7</w:t>
      </w:r>
      <w:r>
        <w:rPr>
          <w:rStyle w:val="95"/>
          <w:rFonts w:hint="eastAsia" w:ascii="仿宋" w:hAnsi="仿宋" w:eastAsia="仿宋" w:cs="仿宋"/>
          <w:b w:val="0"/>
          <w:bCs w:val="0"/>
          <w:color w:val="auto"/>
          <w:sz w:val="24"/>
          <w:szCs w:val="24"/>
          <w:lang w:eastAsia="zh-CN"/>
        </w:rPr>
        <w:t>.1</w:t>
      </w:r>
      <w:r>
        <w:rPr>
          <w:rStyle w:val="95"/>
          <w:rFonts w:hint="eastAsia" w:ascii="仿宋" w:hAnsi="仿宋" w:eastAsia="仿宋" w:cs="仿宋"/>
          <w:b w:val="0"/>
          <w:bCs w:val="0"/>
          <w:color w:val="auto"/>
          <w:sz w:val="24"/>
          <w:szCs w:val="24"/>
          <w:lang w:val="en-US" w:eastAsia="zh-CN"/>
        </w:rPr>
        <w:t>5</w:t>
      </w:r>
      <w:r>
        <w:rPr>
          <w:rStyle w:val="95"/>
          <w:rFonts w:hint="eastAsia" w:ascii="仿宋" w:hAnsi="仿宋" w:eastAsia="仿宋" w:cs="仿宋"/>
          <w:b w:val="0"/>
          <w:bCs w:val="0"/>
          <w:color w:val="auto"/>
          <w:sz w:val="24"/>
          <w:szCs w:val="24"/>
          <w:lang w:eastAsia="zh-CN"/>
        </w:rPr>
        <w:t>.</w:t>
      </w:r>
      <w:r>
        <w:rPr>
          <w:rStyle w:val="95"/>
          <w:rFonts w:hint="eastAsia" w:ascii="仿宋" w:hAnsi="仿宋" w:eastAsia="仿宋" w:cs="仿宋"/>
          <w:b w:val="0"/>
          <w:bCs w:val="0"/>
          <w:color w:val="auto"/>
          <w:sz w:val="24"/>
          <w:szCs w:val="24"/>
        </w:rPr>
        <w:t>3与采购人、其他供应商或者采购代理机构恶意串通的；</w:t>
      </w:r>
    </w:p>
    <w:bookmarkEnd w:id="42"/>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55" w:name="_Toc30973"/>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质疑</w:t>
      </w:r>
      <w:bookmarkEnd w:id="55"/>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1参加本次政府采购活动的供应商认为采购文件、采购过程和成交结果使自己的权益受到损害的，可以在知道或者应知道其权益受到损害之日起7个工作日内，以书面形式向采购人或者采购代理机构提出质疑。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2质疑书内容应包括以下主要内容：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2.1质疑人的名称、地址、电话等；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2.2具体的质疑事项、证据以及法律、法规依据；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2.3提出质疑的日期。</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4除书面形式外，其他任何方式的质疑，采购人或者采购代理机构均不予接受和回复。</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5采购人或者采购代理机构在收到质疑书后7个工作日内做出书面答复，并以书面形式通知质疑人和其他有关供应商，但答复不得涉及商业秘密。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6质疑人对采购人、采购代理机构的答复不满意或者采购人、采购代理机构未在规定的时间内做出答复的，可以在答复期满后15个工作日内向同级监管部门投诉。</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56" w:name="_Toc464831147"/>
      <w:bookmarkStart w:id="57" w:name="_Toc20671"/>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投诉</w:t>
      </w:r>
      <w:bookmarkEnd w:id="56"/>
      <w:bookmarkEnd w:id="57"/>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1按照《中华人民共和国政府采购法》、财政部《政府采购供应商投诉处理办法》（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2投诉人提起投诉应符合下列条件：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2.1投诉人是参与所投诉政府采购活动的供应商；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2.2提起投诉前已依法进行质疑；</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2.3投诉书内容符合财政部《政府采购供应商投诉处理办法》（第20号令）规定；</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2.4在投诉有效期限内提起投诉；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2.5属于本财政部门管辖；</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2.6同一投诉事项未经财政部门投诉处理；</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2.7法律法规规定的其他条件。</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3投诉人投诉时，应当提交投诉书，并按照被投诉采购人、采购代理机构和与投诉事项有关的供应商数量提供投诉书的副本。</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4投诉书应当包括以下主要内容：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4.1投诉人和被投诉人的名称、地址、电话等；</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4.2具体的投诉事宜以及事实依据；</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4.3质疑书和质疑答复情况以及相关证明材料；</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4.4提起投诉的日期。</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5投诉书应当署名。投诉人为自然人的，应当由本人签字；投诉人为法人或者其他组织的，应当由法定代表人或者主要负责人签字盖章并加盖公章。</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6投诉人可以委托代理人办理投诉事务。代理人办理投诉事务时，除提交投诉书外，还应当向同级监管部门提交投诉人的授权委托书，授权委托书应当载明委托代理的具体权限和事项。</w:t>
      </w:r>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7投诉人不符合上述规定提起的投诉，监管部门不予受理。</w:t>
      </w:r>
    </w:p>
    <w:p>
      <w:pPr>
        <w:keepNext w:val="0"/>
        <w:keepLines w:val="0"/>
        <w:pageBreakBefore w:val="0"/>
        <w:kinsoku/>
        <w:wordWrap/>
        <w:overflowPunct/>
        <w:topLinePunct w:val="0"/>
        <w:bidi w:val="0"/>
        <w:snapToGrid/>
        <w:spacing w:line="240" w:lineRule="auto"/>
        <w:ind w:right="0" w:firstLine="480" w:firstLineChars="200"/>
        <w:outlineLvl w:val="2"/>
        <w:rPr>
          <w:rFonts w:hint="eastAsia" w:ascii="仿宋" w:hAnsi="仿宋" w:eastAsia="仿宋" w:cs="仿宋"/>
          <w:b w:val="0"/>
          <w:bCs w:val="0"/>
          <w:color w:val="auto"/>
          <w:sz w:val="24"/>
          <w:szCs w:val="24"/>
        </w:rPr>
      </w:pPr>
      <w:bookmarkStart w:id="58" w:name="_Toc10132"/>
      <w:bookmarkStart w:id="59" w:name="_Toc464831148"/>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.其他需补充的内容</w:t>
      </w:r>
      <w:bookmarkEnd w:id="58"/>
      <w:bookmarkEnd w:id="59"/>
    </w:p>
    <w:p>
      <w:pPr>
        <w:keepNext w:val="0"/>
        <w:keepLines w:val="0"/>
        <w:pageBreakBefore w:val="0"/>
        <w:kinsoku/>
        <w:wordWrap/>
        <w:overflowPunct/>
        <w:topLinePunct w:val="0"/>
        <w:bidi w:val="0"/>
        <w:snapToGrid/>
        <w:spacing w:line="240" w:lineRule="auto"/>
        <w:ind w:right="0" w:firstLine="480" w:firstLineChars="200"/>
        <w:rPr>
          <w:rFonts w:hint="eastAsia" w:ascii="仿宋" w:hAnsi="仿宋" w:eastAsia="仿宋" w:cs="仿宋"/>
          <w:b w:val="0"/>
          <w:bCs w:val="0"/>
          <w:color w:val="auto"/>
        </w:rPr>
      </w:pPr>
      <w:r>
        <w:rPr>
          <w:rFonts w:hint="eastAsia" w:ascii="仿宋" w:hAnsi="仿宋" w:eastAsia="仿宋" w:cs="仿宋"/>
          <w:b w:val="0"/>
          <w:bCs w:val="0"/>
          <w:color w:val="auto"/>
          <w:sz w:val="24"/>
          <w:szCs w:val="24"/>
        </w:rPr>
        <w:t>其他需补充的内容：见供应商须知前附表。</w:t>
      </w:r>
    </w:p>
    <w:p>
      <w:pPr>
        <w:keepNext w:val="0"/>
        <w:keepLines w:val="0"/>
        <w:pageBreakBefore w:val="0"/>
        <w:kinsoku/>
        <w:wordWrap/>
        <w:overflowPunct/>
        <w:topLinePunct w:val="0"/>
        <w:bidi w:val="0"/>
        <w:snapToGrid/>
        <w:spacing w:line="240" w:lineRule="auto"/>
        <w:ind w:right="0"/>
        <w:rPr>
          <w:rFonts w:hint="eastAsia" w:ascii="仿宋" w:hAnsi="仿宋" w:eastAsia="仿宋" w:cs="仿宋"/>
          <w:b w:val="0"/>
          <w:bCs w:val="0"/>
          <w:color w:val="auto"/>
          <w:sz w:val="24"/>
          <w:szCs w:val="24"/>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附件：</w:t>
      </w:r>
    </w:p>
    <w:p>
      <w:pPr>
        <w:spacing w:line="380" w:lineRule="exact"/>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p>
    <w:p>
      <w:pPr>
        <w:adjustRightInd w:val="0"/>
        <w:snapToGrid w:val="0"/>
        <w:spacing w:before="318" w:beforeLines="100" w:line="380" w:lineRule="exac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pPr>
        <w:adjustRightInd w:val="0"/>
        <w:snapToGrid w:val="0"/>
        <w:spacing w:line="38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adjustRightInd w:val="0"/>
        <w:snapToGrid w:val="0"/>
        <w:spacing w:line="380" w:lineRule="exac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adjustRightInd w:val="0"/>
        <w:snapToGrid w:val="0"/>
        <w:spacing w:line="380" w:lineRule="exac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pPr>
        <w:adjustRightInd w:val="0"/>
        <w:snapToGrid w:val="0"/>
        <w:spacing w:line="38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adjustRightInd w:val="0"/>
        <w:snapToGrid w:val="0"/>
        <w:spacing w:line="38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adjustRightInd w:val="0"/>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adjustRightInd w:val="0"/>
        <w:snapToGrid w:val="0"/>
        <w:spacing w:line="380" w:lineRule="exac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pPr>
        <w:adjustRightInd w:val="0"/>
        <w:snapToGrid w:val="0"/>
        <w:spacing w:line="38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pPr>
        <w:spacing w:line="38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pPr>
        <w:widowControl/>
        <w:spacing w:line="3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pPr>
        <w:widowControl/>
        <w:spacing w:line="3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highlight w:val="none"/>
        </w:rPr>
        <w:t>供应商签署的授权委托书。授权委托书应载明代理人的姓名或者名称、代理事项、具体权限、期限和相关事项。</w:t>
      </w:r>
    </w:p>
    <w:p>
      <w:pPr>
        <w:widowControl/>
        <w:spacing w:line="3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pPr>
        <w:widowControl/>
        <w:spacing w:line="3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pPr>
        <w:widowControl/>
        <w:spacing w:line="3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pPr>
        <w:pStyle w:val="12"/>
        <w:tabs>
          <w:tab w:val="left" w:pos="0"/>
        </w:tabs>
        <w:spacing w:line="240" w:lineRule="auto"/>
        <w:ind w:left="0" w:leftChars="0" w:firstLine="0" w:firstLineChars="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kinsoku/>
        <w:wordWrap/>
        <w:overflowPunct/>
        <w:topLinePunct w:val="0"/>
        <w:bidi w:val="0"/>
        <w:snapToGrid/>
        <w:spacing w:line="240" w:lineRule="auto"/>
        <w:ind w:right="0"/>
        <w:rPr>
          <w:rFonts w:hint="eastAsia" w:ascii="仿宋" w:hAnsi="仿宋" w:eastAsia="仿宋" w:cs="仿宋"/>
          <w:b w:val="0"/>
          <w:bCs w:val="0"/>
          <w:color w:val="auto"/>
        </w:rPr>
        <w:sectPr>
          <w:pgSz w:w="11906" w:h="16838"/>
          <w:pgMar w:top="1440" w:right="1803" w:bottom="1440" w:left="1803" w:header="850" w:footer="992" w:gutter="0"/>
          <w:pgNumType w:fmt="decimal"/>
          <w:cols w:space="720" w:num="1"/>
          <w:rtlGutter w:val="0"/>
          <w:docGrid w:type="lines" w:linePitch="312" w:charSpace="0"/>
        </w:sectPr>
      </w:pPr>
      <w:r>
        <w:rPr>
          <w:rFonts w:hint="eastAsia" w:ascii="仿宋" w:hAnsi="仿宋" w:eastAsia="仿宋" w:cs="仿宋"/>
          <w:color w:val="auto"/>
          <w:highlight w:val="none"/>
        </w:rPr>
        <w:br w:type="page"/>
      </w:r>
    </w:p>
    <w:p>
      <w:pPr>
        <w:numPr>
          <w:ilvl w:val="0"/>
          <w:numId w:val="3"/>
        </w:numPr>
        <w:spacing w:after="156" w:afterLines="50" w:line="240" w:lineRule="auto"/>
        <w:ind w:left="0" w:leftChars="0" w:firstLine="0" w:firstLineChars="0"/>
        <w:jc w:val="center"/>
        <w:outlineLvl w:val="0"/>
        <w:rPr>
          <w:rFonts w:hint="eastAsia" w:ascii="仿宋" w:hAnsi="仿宋" w:eastAsia="仿宋" w:cs="仿宋"/>
          <w:b w:val="0"/>
          <w:bCs w:val="0"/>
          <w:color w:val="auto"/>
          <w:sz w:val="36"/>
          <w:szCs w:val="36"/>
        </w:rPr>
      </w:pPr>
      <w:bookmarkStart w:id="60" w:name="_Toc5433"/>
      <w:bookmarkStart w:id="61" w:name="_Toc31544"/>
      <w:r>
        <w:rPr>
          <w:rFonts w:hint="eastAsia" w:ascii="仿宋" w:hAnsi="仿宋" w:eastAsia="仿宋" w:cs="仿宋"/>
          <w:b w:val="0"/>
          <w:bCs w:val="0"/>
          <w:color w:val="auto"/>
          <w:sz w:val="36"/>
          <w:szCs w:val="36"/>
        </w:rPr>
        <w:t xml:space="preserve"> 采购需求</w:t>
      </w:r>
      <w:bookmarkEnd w:id="60"/>
      <w:bookmarkEnd w:id="61"/>
      <w:bookmarkStart w:id="62" w:name="_Toc3651"/>
    </w:p>
    <w:p>
      <w:pPr>
        <w:keepNext w:val="0"/>
        <w:keepLines w:val="0"/>
        <w:pageBreakBefore w:val="0"/>
        <w:widowControl w:val="0"/>
        <w:kinsoku/>
        <w:wordWrap/>
        <w:overflowPunct/>
        <w:topLinePunct w:val="0"/>
        <w:autoSpaceDE/>
        <w:autoSpaceDN/>
        <w:bidi w:val="0"/>
        <w:adjustRightInd/>
        <w:spacing w:line="480" w:lineRule="auto"/>
        <w:ind w:right="560"/>
        <w:textAlignment w:val="auto"/>
        <w:outlineLvl w:val="1"/>
        <w:rPr>
          <w:rFonts w:hint="eastAsia" w:ascii="仿宋" w:hAnsi="仿宋" w:eastAsia="仿宋" w:cs="仿宋"/>
          <w:b/>
          <w:bCs/>
          <w:color w:val="auto"/>
          <w:sz w:val="24"/>
          <w:szCs w:val="24"/>
        </w:rPr>
      </w:pPr>
      <w:bookmarkStart w:id="63" w:name="_Toc19901"/>
      <w:r>
        <w:rPr>
          <w:rFonts w:hint="eastAsia" w:ascii="仿宋" w:hAnsi="仿宋" w:eastAsia="仿宋" w:cs="仿宋"/>
          <w:b/>
          <w:bCs/>
          <w:color w:val="auto"/>
          <w:sz w:val="24"/>
          <w:szCs w:val="24"/>
        </w:rPr>
        <w:t>一、</w:t>
      </w:r>
      <w:bookmarkStart w:id="64" w:name="_Toc185747585"/>
      <w:bookmarkStart w:id="65" w:name="_Toc277758492"/>
      <w:bookmarkStart w:id="66" w:name="_Toc243923374"/>
      <w:bookmarkStart w:id="67" w:name="_Toc278958165"/>
      <w:bookmarkStart w:id="68" w:name="_Toc191353021"/>
      <w:bookmarkStart w:id="69" w:name="_Toc271105684"/>
      <w:bookmarkStart w:id="70" w:name="_Toc245203888"/>
      <w:bookmarkStart w:id="71" w:name="_Toc272350614"/>
      <w:bookmarkStart w:id="72" w:name="_Toc279046872"/>
      <w:bookmarkStart w:id="73" w:name="_Toc130695597"/>
      <w:bookmarkStart w:id="74" w:name="_Toc226966687"/>
      <w:bookmarkStart w:id="75" w:name="_Toc209258279"/>
      <w:bookmarkStart w:id="76" w:name="_Toc153615294"/>
      <w:bookmarkStart w:id="77" w:name="_Toc226521699"/>
      <w:bookmarkStart w:id="78" w:name="_Toc243743360"/>
      <w:bookmarkStart w:id="79" w:name="_Toc130697189"/>
      <w:bookmarkStart w:id="80" w:name="_Toc7716"/>
      <w:r>
        <w:rPr>
          <w:rFonts w:hint="eastAsia" w:ascii="仿宋" w:hAnsi="仿宋" w:eastAsia="仿宋" w:cs="仿宋"/>
          <w:b/>
          <w:bCs/>
          <w:color w:val="auto"/>
          <w:sz w:val="24"/>
          <w:szCs w:val="24"/>
        </w:rPr>
        <w:t>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仿宋" w:hAnsi="仿宋" w:eastAsia="仿宋" w:cs="仿宋"/>
          <w:b/>
          <w:bCs/>
          <w:color w:val="auto"/>
          <w:sz w:val="24"/>
          <w:szCs w:val="24"/>
        </w:rPr>
        <w:t>及总体要求</w:t>
      </w:r>
      <w:bookmarkEnd w:id="80"/>
      <w:r>
        <w:rPr>
          <w:rFonts w:hint="eastAsia" w:ascii="仿宋" w:hAnsi="仿宋" w:eastAsia="仿宋" w:cs="仿宋"/>
          <w:b/>
          <w:bCs/>
          <w:color w:val="auto"/>
          <w:sz w:val="24"/>
          <w:szCs w:val="24"/>
        </w:rPr>
        <w:t>：</w:t>
      </w:r>
      <w:bookmarkEnd w:id="63"/>
    </w:p>
    <w:p>
      <w:pPr>
        <w:keepNext w:val="0"/>
        <w:keepLines w:val="0"/>
        <w:pageBreakBefore w:val="0"/>
        <w:widowControl w:val="0"/>
        <w:kinsoku/>
        <w:wordWrap/>
        <w:overflowPunct/>
        <w:topLinePunct w:val="0"/>
        <w:autoSpaceDE/>
        <w:autoSpaceDN/>
        <w:bidi w:val="0"/>
        <w:adjustRightInd/>
        <w:spacing w:line="480" w:lineRule="auto"/>
        <w:ind w:right="56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项目</w:t>
      </w:r>
      <w:r>
        <w:rPr>
          <w:rFonts w:hint="eastAsia" w:ascii="仿宋" w:hAnsi="仿宋" w:eastAsia="仿宋" w:cs="仿宋"/>
          <w:b w:val="0"/>
          <w:bCs w:val="0"/>
          <w:color w:val="auto"/>
          <w:sz w:val="24"/>
          <w:szCs w:val="24"/>
        </w:rPr>
        <w:t>编号：</w:t>
      </w:r>
      <w:r>
        <w:rPr>
          <w:rFonts w:hint="eastAsia" w:ascii="仿宋" w:hAnsi="仿宋" w:eastAsia="仿宋" w:cs="仿宋"/>
          <w:b w:val="0"/>
          <w:bCs w:val="0"/>
          <w:color w:val="auto"/>
          <w:sz w:val="24"/>
          <w:szCs w:val="24"/>
          <w:lang w:eastAsia="zh-CN"/>
        </w:rPr>
        <w:t>bcx-jzxcs-2023-034</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项目名称：</w:t>
      </w:r>
      <w:r>
        <w:rPr>
          <w:rFonts w:hint="eastAsia" w:ascii="仿宋" w:hAnsi="仿宋" w:eastAsia="仿宋" w:cs="仿宋"/>
          <w:b w:val="0"/>
          <w:bCs w:val="0"/>
          <w:color w:val="auto"/>
          <w:sz w:val="24"/>
          <w:szCs w:val="24"/>
          <w:lang w:eastAsia="zh-CN"/>
        </w:rPr>
        <w:t>拜城产业园区总体规划编制项目</w:t>
      </w:r>
    </w:p>
    <w:p>
      <w:pPr>
        <w:pStyle w:val="26"/>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3、所属行业：其他未列明行业</w:t>
      </w:r>
    </w:p>
    <w:p>
      <w:pPr>
        <w:pStyle w:val="12"/>
        <w:ind w:left="0" w:leftChars="0" w:firstLine="0"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二、服务内容：</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1、采购内容：编制拜城产业园区总体规划报告。</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2、采购需求</w:t>
      </w:r>
      <w:r>
        <w:rPr>
          <w:rFonts w:hint="eastAsia" w:ascii="仿宋" w:hAnsi="仿宋" w:eastAsia="仿宋" w:cs="仿宋"/>
          <w:b w:val="0"/>
          <w:bCs w:val="0"/>
          <w:color w:val="auto"/>
          <w:sz w:val="24"/>
          <w:szCs w:val="24"/>
        </w:rPr>
        <w:t>：进行技术咨询服务并提交拜城产业园区总体规划书面报告。随着近几年拜城产业园区快速发展，原有拜城产业园区总体规划的相关要求已发生较大变动，现重新进行拜城产业园区总体规划的编制工作。综合分析拜城县产业园区的经济条件、发展条件、区域条件，拟定园区性质为：自治区级产业园区， 以钢铁冶炼、煤化工、盐化工、天然气化工为主导工业产业， 兼具仓储物流产业的现代化循环经济示范园区。本次规划拜城产业园区采用“一园三区”的规划模式， 由北区、新区、西区三部分组成。三个功能区规划以人为本、环境先导、加快城镇化、新型工业化进程、以可持续发展为出发点和奋斗目标，逐步将拜城产业园区建设成环境优美、工业布局合理、社会经济协调发展的现代化产业园区。依托拜城县县域丰富的水资源、煤炭资源、天然气资源及盐岩资源，北区保留现状钢铁冶炼和煤化工产业，不再新增产能。新区大力发展煤电盐一体化产业、天然气化工产业。 西区主要承接拜城县仓储物流功能及部分工业产品、 农副产品仓储转运功能。</w:t>
      </w:r>
    </w:p>
    <w:p>
      <w:pPr>
        <w:pStyle w:val="12"/>
        <w:numPr>
          <w:ilvl w:val="0"/>
          <w:numId w:val="6"/>
        </w:numPr>
        <w:ind w:left="0" w:leftChars="0" w:firstLine="0"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★其他要求：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1、技术要求：编制成果各6本，供应商在获得采购人所有资料内容后，未经同意，不得向第三方泄露，若由此造成的损失由泄密方承担（提供相关承诺函）。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2、成交供应商应保证足够的项目组成人员，独立开展项目调研、规划起草等工作，若确有必要，采购人可提供协调沟通帮助。</w:t>
      </w:r>
    </w:p>
    <w:p>
      <w:pPr>
        <w:pStyle w:val="12"/>
        <w:numPr>
          <w:ilvl w:val="0"/>
          <w:numId w:val="6"/>
        </w:numPr>
        <w:ind w:left="0" w:leftChars="0" w:firstLine="0" w:firstLineChars="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★商务要求：</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1、合同签订：公示结束后，在无投诉质疑的情况下，3天之内签订，如不按时签订视为自动放弃，采购人将在其他符合要求的供应商内按报价顺位签订，给采购人造成损失的，将追究法律责任。</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2、合同履约期限：合同签订后60个工作日完成拜城产业园区总体规划初稿的编制工作。</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3、服务地点：拜城县产业园区（采购人指定地点）</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b w:val="0"/>
          <w:bCs w:val="0"/>
          <w:color w:val="auto"/>
        </w:rPr>
        <w:sectPr>
          <w:pgSz w:w="11906" w:h="16838"/>
          <w:pgMar w:top="1440" w:right="1803" w:bottom="1440" w:left="1803" w:header="850" w:footer="992" w:gutter="0"/>
          <w:pgNumType w:fmt="decimal"/>
          <w:cols w:space="720" w:num="1"/>
          <w:rtlGutter w:val="0"/>
          <w:docGrid w:type="lines" w:linePitch="312" w:charSpace="0"/>
        </w:sectPr>
      </w:pPr>
      <w:r>
        <w:rPr>
          <w:rFonts w:hint="eastAsia" w:ascii="仿宋" w:hAnsi="仿宋" w:eastAsia="仿宋" w:cs="仿宋"/>
          <w:b w:val="0"/>
          <w:bCs w:val="0"/>
          <w:color w:val="auto"/>
          <w:sz w:val="24"/>
          <w:szCs w:val="24"/>
          <w:lang w:val="en-US" w:eastAsia="zh-CN"/>
        </w:rPr>
        <w:t>5、验收标准：编制的报告要达到评审验收标准，并通过主管部门的专家评审</w:t>
      </w:r>
      <w:bookmarkEnd w:id="62"/>
      <w:bookmarkStart w:id="81" w:name="_Toc6661"/>
      <w:bookmarkStart w:id="82" w:name="_Toc494455916"/>
      <w:bookmarkStart w:id="83" w:name="_Toc2308"/>
    </w:p>
    <w:p>
      <w:pPr>
        <w:spacing w:line="360" w:lineRule="auto"/>
        <w:jc w:val="center"/>
        <w:outlineLvl w:val="0"/>
        <w:rPr>
          <w:rFonts w:hint="eastAsia" w:ascii="仿宋" w:hAnsi="仿宋" w:eastAsia="仿宋" w:cs="仿宋"/>
          <w:b w:val="0"/>
          <w:bCs w:val="0"/>
          <w:color w:val="auto"/>
          <w:sz w:val="36"/>
          <w:szCs w:val="36"/>
        </w:rPr>
      </w:pPr>
      <w:bookmarkStart w:id="84" w:name="_Toc10337"/>
      <w:r>
        <w:rPr>
          <w:rFonts w:hint="eastAsia" w:ascii="仿宋" w:hAnsi="仿宋" w:eastAsia="仿宋" w:cs="仿宋"/>
          <w:b w:val="0"/>
          <w:bCs w:val="0"/>
          <w:color w:val="auto"/>
          <w:sz w:val="36"/>
          <w:szCs w:val="36"/>
          <w:lang w:val="en-US" w:eastAsia="zh-CN"/>
        </w:rPr>
        <w:t>第</w:t>
      </w:r>
      <w:r>
        <w:rPr>
          <w:rFonts w:hint="eastAsia" w:ascii="仿宋" w:hAnsi="仿宋" w:eastAsia="仿宋" w:cs="仿宋"/>
          <w:b w:val="0"/>
          <w:bCs w:val="0"/>
          <w:color w:val="auto"/>
          <w:sz w:val="36"/>
          <w:szCs w:val="36"/>
          <w:lang w:eastAsia="zh-CN"/>
        </w:rPr>
        <w:t>四</w:t>
      </w:r>
      <w:r>
        <w:rPr>
          <w:rFonts w:hint="eastAsia" w:ascii="仿宋" w:hAnsi="仿宋" w:eastAsia="仿宋" w:cs="仿宋"/>
          <w:b w:val="0"/>
          <w:bCs w:val="0"/>
          <w:color w:val="auto"/>
          <w:sz w:val="36"/>
          <w:szCs w:val="36"/>
        </w:rPr>
        <w:t>章 评</w:t>
      </w:r>
      <w:r>
        <w:rPr>
          <w:rFonts w:hint="eastAsia" w:ascii="仿宋" w:hAnsi="仿宋" w:eastAsia="仿宋" w:cs="仿宋"/>
          <w:b w:val="0"/>
          <w:bCs w:val="0"/>
          <w:color w:val="auto"/>
          <w:sz w:val="36"/>
          <w:szCs w:val="36"/>
          <w:lang w:eastAsia="zh-CN"/>
        </w:rPr>
        <w:t>审</w:t>
      </w:r>
      <w:r>
        <w:rPr>
          <w:rFonts w:hint="eastAsia" w:ascii="仿宋" w:hAnsi="仿宋" w:eastAsia="仿宋" w:cs="仿宋"/>
          <w:b w:val="0"/>
          <w:bCs w:val="0"/>
          <w:color w:val="auto"/>
          <w:sz w:val="36"/>
          <w:szCs w:val="36"/>
        </w:rPr>
        <w:t>办法</w:t>
      </w:r>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仿宋" w:hAnsi="仿宋" w:eastAsia="仿宋" w:cs="仿宋"/>
          <w:b w:val="0"/>
          <w:bCs w:val="0"/>
          <w:color w:val="auto"/>
          <w:sz w:val="28"/>
          <w:szCs w:val="28"/>
          <w:lang w:eastAsia="zh-CN"/>
        </w:rPr>
      </w:pPr>
      <w:bookmarkStart w:id="85" w:name="_Toc494455918"/>
      <w:bookmarkStart w:id="86" w:name="_Toc8060"/>
      <w:bookmarkStart w:id="87" w:name="_Toc13049"/>
      <w:bookmarkStart w:id="88" w:name="_Toc14816"/>
      <w:r>
        <w:rPr>
          <w:rFonts w:hint="eastAsia" w:ascii="仿宋" w:hAnsi="仿宋" w:eastAsia="仿宋" w:cs="仿宋"/>
          <w:b w:val="0"/>
          <w:bCs w:val="0"/>
          <w:color w:val="auto"/>
          <w:kern w:val="2"/>
          <w:sz w:val="28"/>
          <w:szCs w:val="28"/>
          <w:lang w:val="en-US" w:eastAsia="zh-CN" w:bidi="ar-SA"/>
        </w:rPr>
        <w:t>1.评</w:t>
      </w:r>
      <w:bookmarkEnd w:id="85"/>
      <w:r>
        <w:rPr>
          <w:rFonts w:hint="eastAsia" w:ascii="仿宋" w:hAnsi="仿宋" w:eastAsia="仿宋" w:cs="仿宋"/>
          <w:b w:val="0"/>
          <w:bCs w:val="0"/>
          <w:color w:val="auto"/>
          <w:kern w:val="2"/>
          <w:sz w:val="28"/>
          <w:szCs w:val="28"/>
          <w:lang w:val="en-US" w:eastAsia="zh-CN" w:bidi="ar-SA"/>
        </w:rPr>
        <w:t>审办法前附表</w:t>
      </w:r>
      <w:bookmarkEnd w:id="86"/>
      <w:bookmarkEnd w:id="87"/>
      <w:bookmarkEnd w:id="88"/>
    </w:p>
    <w:tbl>
      <w:tblPr>
        <w:tblStyle w:val="27"/>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4"/>
        <w:gridCol w:w="1887"/>
        <w:gridCol w:w="5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3211"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条款号</w:t>
            </w: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324" w:type="dxa"/>
            <w:vMerge w:val="restart"/>
            <w:tcBorders>
              <w:top w:val="single" w:color="auto" w:sz="4" w:space="0"/>
              <w:left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1</w:t>
            </w:r>
          </w:p>
        </w:tc>
        <w:tc>
          <w:tcPr>
            <w:tcW w:w="1887" w:type="dxa"/>
            <w:vMerge w:val="restart"/>
            <w:tcBorders>
              <w:top w:val="single" w:color="auto" w:sz="4" w:space="0"/>
              <w:left w:val="nil"/>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资格性审查</w:t>
            </w: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rPr>
              <w:t>有效的经年检的营业执照副本；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法定代表人身份证明、法定代表人授权委托书及受托人身份证明；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财务状况报告：由审计机构审计的近一年年度的财务审计报告或财务报表（企业成立不足一年提供成立至今的财务报表）；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kern w:val="2"/>
                <w:sz w:val="24"/>
                <w:szCs w:val="24"/>
                <w:highlight w:val="none"/>
                <w:lang w:val="en-US" w:eastAsia="zh-CN" w:bidi="ar-SA"/>
              </w:rPr>
              <w:t>近一年任意三个月的缴纳税收证明(未产生税收的供应商，应提供相应的证明材料）及企业任意三个月的社保缴纳证明，企业成立不足一年提供成立至今的</w:t>
            </w:r>
            <w:r>
              <w:rPr>
                <w:rFonts w:hint="eastAsia" w:ascii="仿宋" w:hAnsi="仿宋" w:eastAsia="仿宋" w:cs="仿宋"/>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供应商具备城乡规划编制资质证书乙级及以上资质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324" w:type="dxa"/>
            <w:vMerge w:val="continue"/>
            <w:tcBorders>
              <w:left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1887" w:type="dxa"/>
            <w:vMerge w:val="continue"/>
            <w:tcBorders>
              <w:left w:val="nil"/>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未被列入失信被执行人、重大税收违法</w:t>
            </w:r>
            <w:r>
              <w:rPr>
                <w:rFonts w:hint="eastAsia" w:ascii="仿宋" w:hAnsi="仿宋" w:eastAsia="仿宋" w:cs="仿宋"/>
                <w:b w:val="0"/>
                <w:bCs w:val="0"/>
                <w:color w:val="auto"/>
                <w:sz w:val="24"/>
                <w:szCs w:val="24"/>
                <w:lang w:eastAsia="zh-CN"/>
              </w:rPr>
              <w:t>失信主体</w:t>
            </w:r>
            <w:r>
              <w:rPr>
                <w:rFonts w:hint="eastAsia" w:ascii="仿宋" w:hAnsi="仿宋" w:eastAsia="仿宋" w:cs="仿宋"/>
                <w:b w:val="0"/>
                <w:bCs w:val="0"/>
                <w:color w:val="auto"/>
                <w:sz w:val="24"/>
                <w:szCs w:val="24"/>
              </w:rPr>
              <w:t>以及政府采购严重违法失信行为记录；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324"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.2</w:t>
            </w:r>
          </w:p>
        </w:tc>
        <w:tc>
          <w:tcPr>
            <w:tcW w:w="1887"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符合</w:t>
            </w:r>
            <w:r>
              <w:rPr>
                <w:rFonts w:hint="eastAsia" w:ascii="仿宋" w:hAnsi="仿宋" w:eastAsia="仿宋" w:cs="仿宋"/>
                <w:b w:val="0"/>
                <w:bCs w:val="0"/>
                <w:color w:val="auto"/>
                <w:sz w:val="24"/>
                <w:szCs w:val="24"/>
              </w:rPr>
              <w:t>性审查</w:t>
            </w: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投标人名称是否与营业执照等资格证明文件一致；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投标报价是否只有一个有效报价且未超过预算金额；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响应文件载明的供货期限是否未超过招标文件规定的期限；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响应文件中是否有法定代表人或其授权代表签字（章）和加盖投标单位公章；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响应文件中是否未含有采购人不能接受的附加条件的；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324"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72" w:beforeLines="30" w:line="240" w:lineRule="auto"/>
              <w:jc w:val="center"/>
              <w:rPr>
                <w:rFonts w:hint="eastAsia" w:ascii="仿宋" w:hAnsi="仿宋" w:eastAsia="仿宋" w:cs="仿宋"/>
                <w:b w:val="0"/>
                <w:bCs w:val="0"/>
                <w:color w:val="auto"/>
                <w:sz w:val="24"/>
                <w:szCs w:val="24"/>
              </w:rPr>
            </w:pPr>
          </w:p>
        </w:tc>
        <w:tc>
          <w:tcPr>
            <w:tcW w:w="1887" w:type="dxa"/>
            <w:vMerge w:val="continue"/>
            <w:tcBorders>
              <w:top w:val="single" w:color="auto" w:sz="4" w:space="0"/>
              <w:left w:val="nil"/>
              <w:bottom w:val="single" w:color="auto" w:sz="4" w:space="0"/>
              <w:right w:val="single" w:color="auto" w:sz="4" w:space="0"/>
            </w:tcBorders>
            <w:noWrap w:val="0"/>
            <w:vAlign w:val="center"/>
          </w:tcPr>
          <w:p>
            <w:pPr>
              <w:spacing w:before="72" w:beforeLines="30" w:line="240" w:lineRule="auto"/>
              <w:ind w:firstLine="480" w:firstLineChars="200"/>
              <w:jc w:val="center"/>
              <w:rPr>
                <w:rFonts w:hint="eastAsia" w:ascii="仿宋" w:hAnsi="仿宋" w:eastAsia="仿宋" w:cs="仿宋"/>
                <w:b w:val="0"/>
                <w:bCs w:val="0"/>
                <w:color w:val="auto"/>
                <w:sz w:val="24"/>
                <w:szCs w:val="24"/>
              </w:rPr>
            </w:pPr>
          </w:p>
        </w:tc>
        <w:tc>
          <w:tcPr>
            <w:tcW w:w="5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textAlignment w:val="center"/>
              <w:rPr>
                <w:rFonts w:hint="eastAsia" w:ascii="仿宋" w:hAnsi="仿宋" w:eastAsia="仿宋" w:cs="仿宋"/>
                <w:b w:val="0"/>
                <w:bCs w:val="0"/>
                <w:color w:val="auto"/>
                <w:sz w:val="24"/>
                <w:szCs w:val="24"/>
              </w:rPr>
            </w:pPr>
            <w:r>
              <w:rPr>
                <w:rFonts w:hint="eastAsia" w:ascii="仿宋" w:hAnsi="仿宋" w:eastAsia="仿宋" w:cs="仿宋"/>
                <w:b w:val="0"/>
                <w:bCs w:val="0"/>
                <w:i w:val="0"/>
                <w:color w:val="auto"/>
                <w:kern w:val="0"/>
                <w:sz w:val="24"/>
                <w:szCs w:val="24"/>
                <w:u w:val="none"/>
                <w:lang w:val="en-US" w:eastAsia="zh-CN" w:bidi="ar"/>
              </w:rPr>
              <w:t>符合法律、法规和竞争性磋商文件中规定的其他实质性要求的。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120" w:type="dxa"/>
            <w:gridSpan w:val="3"/>
            <w:tcBorders>
              <w:left w:val="single" w:color="auto" w:sz="4" w:space="0"/>
              <w:right w:val="single" w:color="auto" w:sz="4" w:space="0"/>
            </w:tcBorders>
            <w:noWrap w:val="0"/>
            <w:vAlign w:val="center"/>
          </w:tcPr>
          <w:p>
            <w:pPr>
              <w:keepNext w:val="0"/>
              <w:keepLines w:val="0"/>
              <w:widowControl/>
              <w:suppressLineNumbers w:val="0"/>
              <w:tabs>
                <w:tab w:val="left" w:pos="3156"/>
              </w:tabs>
              <w:spacing w:line="240" w:lineRule="auto"/>
              <w:jc w:val="left"/>
              <w:textAlignment w:val="center"/>
              <w:rPr>
                <w:rFonts w:hint="eastAsia" w:ascii="仿宋" w:hAnsi="仿宋" w:eastAsia="仿宋" w:cs="仿宋"/>
                <w:b w:val="0"/>
                <w:bCs w:val="0"/>
                <w:i w:val="0"/>
                <w:color w:val="auto"/>
                <w:kern w:val="0"/>
                <w:sz w:val="24"/>
                <w:szCs w:val="24"/>
                <w:u w:val="none"/>
                <w:lang w:val="en-US" w:eastAsia="zh-CN" w:bidi="ar"/>
              </w:rPr>
            </w:pPr>
            <w:bookmarkStart w:id="89" w:name="_Toc13997"/>
            <w:r>
              <w:rPr>
                <w:rFonts w:hint="eastAsia" w:ascii="仿宋" w:hAnsi="仿宋" w:eastAsia="仿宋" w:cs="仿宋"/>
                <w:b w:val="0"/>
                <w:bCs w:val="0"/>
                <w:color w:val="auto"/>
                <w:sz w:val="24"/>
                <w:szCs w:val="24"/>
              </w:rPr>
              <w:t>注：以上检查内容必须全部符合检查标准，否则为无效标</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val="0"/>
          <w:color w:val="auto"/>
          <w:sz w:val="24"/>
          <w:szCs w:val="24"/>
          <w:lang w:val="en-US" w:eastAsia="zh-CN"/>
        </w:rPr>
        <w:sectPr>
          <w:pgSz w:w="11906" w:h="16838"/>
          <w:pgMar w:top="1440" w:right="1803" w:bottom="1440" w:left="1803" w:header="850" w:footer="992" w:gutter="0"/>
          <w:pgNumType w:fmt="decimal"/>
          <w:cols w:space="720" w:num="1"/>
          <w:rtlGutter w:val="0"/>
          <w:docGrid w:type="lines" w:linePitch="312" w:charSpace="0"/>
        </w:sectPr>
      </w:pPr>
    </w:p>
    <w:p>
      <w:pPr>
        <w:pStyle w:val="8"/>
        <w:rPr>
          <w:rFonts w:hint="eastAsia" w:ascii="仿宋" w:hAnsi="仿宋" w:eastAsia="仿宋" w:cs="仿宋"/>
          <w:b w:val="0"/>
          <w:bCs w:val="0"/>
          <w:color w:val="auto"/>
          <w:lang w:val="en-US" w:eastAsia="zh-CN"/>
        </w:rPr>
        <w:sectPr>
          <w:type w:val="continuous"/>
          <w:pgSz w:w="11906" w:h="16838"/>
          <w:pgMar w:top="1440" w:right="1803" w:bottom="1440" w:left="1803" w:header="850" w:footer="992" w:gutter="0"/>
          <w:pgNumType w:fmt="decimal"/>
          <w:cols w:space="720" w:num="1"/>
          <w:rtlGutter w:val="0"/>
          <w:docGrid w:type="lines" w:linePitch="312" w:charSpace="0"/>
        </w:sectPr>
      </w:pPr>
    </w:p>
    <w:p>
      <w:pPr>
        <w:spacing w:before="75" w:line="227" w:lineRule="auto"/>
        <w:ind w:left="4207"/>
        <w:rPr>
          <w:rFonts w:hint="eastAsia" w:ascii="仿宋" w:hAnsi="仿宋" w:eastAsia="仿宋" w:cs="仿宋"/>
          <w:color w:val="auto"/>
          <w:sz w:val="23"/>
          <w:szCs w:val="23"/>
        </w:rPr>
      </w:pPr>
      <w:r>
        <w:rPr>
          <w:rFonts w:hint="eastAsia" w:ascii="仿宋" w:hAnsi="仿宋" w:eastAsia="仿宋" w:cs="仿宋"/>
          <w:color w:val="auto"/>
          <w:spacing w:val="10"/>
          <w:sz w:val="23"/>
          <w:szCs w:val="23"/>
          <w14:textOutline w14:w="4358" w14:cap="sq" w14:cmpd="sng">
            <w14:solidFill>
              <w14:srgbClr w14:val="000000"/>
            </w14:solidFill>
            <w14:prstDash w14:val="solid"/>
            <w14:bevel/>
          </w14:textOutline>
        </w:rPr>
        <w:t>技</w:t>
      </w:r>
      <w:r>
        <w:rPr>
          <w:rFonts w:hint="eastAsia" w:ascii="仿宋" w:hAnsi="仿宋" w:eastAsia="仿宋" w:cs="仿宋"/>
          <w:color w:val="auto"/>
          <w:spacing w:val="9"/>
          <w:sz w:val="23"/>
          <w:szCs w:val="23"/>
          <w14:textOutline w14:w="4358" w14:cap="sq" w14:cmpd="sng">
            <w14:solidFill>
              <w14:srgbClr w14:val="000000"/>
            </w14:solidFill>
            <w14:prstDash w14:val="solid"/>
            <w14:bevel/>
          </w14:textOutline>
        </w:rPr>
        <w:t>术标评分标准</w:t>
      </w:r>
    </w:p>
    <w:p>
      <w:pPr>
        <w:spacing w:line="14" w:lineRule="exact"/>
        <w:rPr>
          <w:rFonts w:hint="eastAsia" w:ascii="仿宋" w:hAnsi="仿宋" w:eastAsia="仿宋" w:cs="仿宋"/>
          <w:color w:val="auto"/>
        </w:rPr>
      </w:pPr>
    </w:p>
    <w:tbl>
      <w:tblPr>
        <w:tblStyle w:val="167"/>
        <w:tblW w:w="10687" w:type="dxa"/>
        <w:tblInd w:w="-10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2676"/>
        <w:gridCol w:w="1046"/>
        <w:gridCol w:w="6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90" w:type="dxa"/>
            <w:tcBorders>
              <w:top w:val="single" w:color="000000" w:sz="2" w:space="0"/>
              <w:bottom w:val="single" w:color="000000" w:sz="2" w:space="0"/>
            </w:tcBorders>
            <w:vAlign w:val="top"/>
          </w:tcPr>
          <w:p>
            <w:pPr>
              <w:spacing w:before="171" w:line="229" w:lineRule="auto"/>
              <w:ind w:left="136"/>
              <w:rPr>
                <w:rFonts w:hint="eastAsia" w:ascii="仿宋" w:hAnsi="仿宋" w:eastAsia="仿宋" w:cs="仿宋"/>
                <w:color w:val="auto"/>
                <w:sz w:val="23"/>
                <w:szCs w:val="23"/>
              </w:rPr>
            </w:pPr>
            <w:r>
              <w:rPr>
                <w:rFonts w:hint="eastAsia" w:ascii="仿宋" w:hAnsi="仿宋" w:eastAsia="仿宋" w:cs="仿宋"/>
                <w:color w:val="auto"/>
                <w:spacing w:val="6"/>
                <w:sz w:val="23"/>
                <w:szCs w:val="23"/>
                <w14:textOutline w14:w="4358" w14:cap="sq" w14:cmpd="sng">
                  <w14:solidFill>
                    <w14:srgbClr w14:val="000000"/>
                  </w14:solidFill>
                  <w14:prstDash w14:val="solid"/>
                  <w14:bevel/>
                </w14:textOutline>
              </w:rPr>
              <w:t>序</w:t>
            </w:r>
            <w:r>
              <w:rPr>
                <w:rFonts w:hint="eastAsia" w:ascii="仿宋" w:hAnsi="仿宋" w:eastAsia="仿宋" w:cs="仿宋"/>
                <w:color w:val="auto"/>
                <w:spacing w:val="5"/>
                <w:sz w:val="23"/>
                <w:szCs w:val="23"/>
                <w14:textOutline w14:w="4358" w14:cap="sq" w14:cmpd="sng">
                  <w14:solidFill>
                    <w14:srgbClr w14:val="000000"/>
                  </w14:solidFill>
                  <w14:prstDash w14:val="solid"/>
                  <w14:bevel/>
                </w14:textOutline>
              </w:rPr>
              <w:t>号</w:t>
            </w:r>
          </w:p>
        </w:tc>
        <w:tc>
          <w:tcPr>
            <w:tcW w:w="2676" w:type="dxa"/>
            <w:tcBorders>
              <w:top w:val="single" w:color="000000" w:sz="2" w:space="0"/>
              <w:bottom w:val="single" w:color="000000" w:sz="2" w:space="0"/>
            </w:tcBorders>
            <w:vAlign w:val="top"/>
          </w:tcPr>
          <w:p>
            <w:pPr>
              <w:spacing w:before="172" w:line="227" w:lineRule="auto"/>
              <w:ind w:left="278"/>
              <w:rPr>
                <w:rFonts w:hint="eastAsia" w:ascii="仿宋" w:hAnsi="仿宋" w:eastAsia="仿宋" w:cs="仿宋"/>
                <w:color w:val="auto"/>
                <w:sz w:val="23"/>
                <w:szCs w:val="23"/>
              </w:rPr>
            </w:pPr>
            <w:r>
              <w:rPr>
                <w:rFonts w:hint="eastAsia" w:ascii="仿宋" w:hAnsi="仿宋" w:eastAsia="仿宋" w:cs="仿宋"/>
                <w:color w:val="auto"/>
                <w:spacing w:val="9"/>
                <w:sz w:val="23"/>
                <w:szCs w:val="23"/>
                <w14:textOutline w14:w="4358" w14:cap="sq" w14:cmpd="sng">
                  <w14:solidFill>
                    <w14:srgbClr w14:val="000000"/>
                  </w14:solidFill>
                  <w14:prstDash w14:val="solid"/>
                  <w14:bevel/>
                </w14:textOutline>
              </w:rPr>
              <w:t>考</w:t>
            </w:r>
            <w:r>
              <w:rPr>
                <w:rFonts w:hint="eastAsia" w:ascii="仿宋" w:hAnsi="仿宋" w:eastAsia="仿宋" w:cs="仿宋"/>
                <w:color w:val="auto"/>
                <w:spacing w:val="8"/>
                <w:sz w:val="23"/>
                <w:szCs w:val="23"/>
                <w14:textOutline w14:w="4358" w14:cap="sq" w14:cmpd="sng">
                  <w14:solidFill>
                    <w14:srgbClr w14:val="000000"/>
                  </w14:solidFill>
                  <w14:prstDash w14:val="solid"/>
                  <w14:bevel/>
                </w14:textOutline>
              </w:rPr>
              <w:t>核项目</w:t>
            </w:r>
          </w:p>
        </w:tc>
        <w:tc>
          <w:tcPr>
            <w:tcW w:w="1046" w:type="dxa"/>
            <w:tcBorders>
              <w:top w:val="single" w:color="000000" w:sz="2" w:space="0"/>
              <w:bottom w:val="single" w:color="000000" w:sz="2" w:space="0"/>
            </w:tcBorders>
            <w:vAlign w:val="top"/>
          </w:tcPr>
          <w:p>
            <w:pPr>
              <w:spacing w:before="172" w:line="227" w:lineRule="auto"/>
              <w:ind w:left="288"/>
              <w:rPr>
                <w:rFonts w:hint="eastAsia" w:ascii="仿宋" w:hAnsi="仿宋" w:eastAsia="仿宋" w:cs="仿宋"/>
                <w:color w:val="auto"/>
                <w:sz w:val="23"/>
                <w:szCs w:val="23"/>
              </w:rPr>
            </w:pPr>
            <w:r>
              <w:rPr>
                <w:rFonts w:hint="eastAsia" w:ascii="仿宋" w:hAnsi="仿宋" w:eastAsia="仿宋" w:cs="仿宋"/>
                <w:color w:val="auto"/>
                <w:spacing w:val="4"/>
                <w:sz w:val="23"/>
                <w:szCs w:val="23"/>
                <w14:textOutline w14:w="4358" w14:cap="sq" w14:cmpd="sng">
                  <w14:solidFill>
                    <w14:srgbClr w14:val="000000"/>
                  </w14:solidFill>
                  <w14:prstDash w14:val="solid"/>
                  <w14:bevel/>
                </w14:textOutline>
              </w:rPr>
              <w:t>分</w:t>
            </w:r>
            <w:r>
              <w:rPr>
                <w:rFonts w:hint="eastAsia" w:ascii="仿宋" w:hAnsi="仿宋" w:eastAsia="仿宋" w:cs="仿宋"/>
                <w:color w:val="auto"/>
                <w:spacing w:val="3"/>
                <w:sz w:val="23"/>
                <w:szCs w:val="23"/>
                <w14:textOutline w14:w="4358" w14:cap="sq" w14:cmpd="sng">
                  <w14:solidFill>
                    <w14:srgbClr w14:val="000000"/>
                  </w14:solidFill>
                  <w14:prstDash w14:val="solid"/>
                  <w14:bevel/>
                </w14:textOutline>
              </w:rPr>
              <w:t>数</w:t>
            </w:r>
          </w:p>
        </w:tc>
        <w:tc>
          <w:tcPr>
            <w:tcW w:w="6275" w:type="dxa"/>
            <w:tcBorders>
              <w:top w:val="single" w:color="000000" w:sz="2" w:space="0"/>
              <w:bottom w:val="single" w:color="000000" w:sz="2" w:space="0"/>
            </w:tcBorders>
            <w:vAlign w:val="top"/>
          </w:tcPr>
          <w:p>
            <w:pPr>
              <w:spacing w:before="172" w:line="228" w:lineRule="auto"/>
              <w:ind w:left="2586"/>
              <w:rPr>
                <w:rFonts w:hint="eastAsia" w:ascii="仿宋" w:hAnsi="仿宋" w:eastAsia="仿宋" w:cs="仿宋"/>
                <w:color w:val="auto"/>
                <w:sz w:val="23"/>
                <w:szCs w:val="23"/>
              </w:rPr>
            </w:pPr>
            <w:r>
              <w:rPr>
                <w:rFonts w:hint="eastAsia" w:ascii="仿宋" w:hAnsi="仿宋" w:eastAsia="仿宋" w:cs="仿宋"/>
                <w:color w:val="auto"/>
                <w:spacing w:val="9"/>
                <w:sz w:val="23"/>
                <w:szCs w:val="23"/>
                <w14:textOutline w14:w="4358" w14:cap="sq" w14:cmpd="sng">
                  <w14:solidFill>
                    <w14:srgbClr w14:val="000000"/>
                  </w14:solidFill>
                  <w14:prstDash w14:val="solid"/>
                  <w14:bevel/>
                </w14:textOutline>
              </w:rPr>
              <w:t>评</w:t>
            </w:r>
            <w:r>
              <w:rPr>
                <w:rFonts w:hint="eastAsia" w:ascii="仿宋" w:hAnsi="仿宋" w:eastAsia="仿宋" w:cs="仿宋"/>
                <w:color w:val="auto"/>
                <w:spacing w:val="8"/>
                <w:sz w:val="23"/>
                <w:szCs w:val="23"/>
                <w14:textOutline w14:w="4358" w14:cap="sq" w14:cmpd="sng">
                  <w14:solidFill>
                    <w14:srgbClr w14:val="000000"/>
                  </w14:solidFill>
                  <w14:prstDash w14:val="solid"/>
                  <w14:bevel/>
                </w14:textOutline>
              </w:rPr>
              <w:t>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687" w:type="dxa"/>
            <w:gridSpan w:val="4"/>
            <w:tcBorders>
              <w:top w:val="single" w:color="000000" w:sz="2" w:space="0"/>
              <w:bottom w:val="single" w:color="000000" w:sz="2" w:space="0"/>
            </w:tcBorders>
            <w:vAlign w:val="top"/>
          </w:tcPr>
          <w:p>
            <w:pPr>
              <w:spacing w:before="225" w:line="226" w:lineRule="auto"/>
              <w:ind w:left="4256"/>
              <w:rPr>
                <w:rFonts w:hint="eastAsia" w:ascii="仿宋" w:hAnsi="仿宋" w:eastAsia="仿宋" w:cs="仿宋"/>
                <w:color w:val="auto"/>
                <w:sz w:val="22"/>
                <w:szCs w:val="22"/>
              </w:rPr>
            </w:pPr>
            <w:r>
              <w:rPr>
                <w:rFonts w:hint="eastAsia" w:ascii="仿宋" w:hAnsi="仿宋" w:eastAsia="仿宋" w:cs="仿宋"/>
                <w:color w:val="auto"/>
                <w:spacing w:val="-8"/>
                <w:sz w:val="22"/>
                <w:szCs w:val="22"/>
              </w:rPr>
              <w:t>报</w:t>
            </w:r>
            <w:r>
              <w:rPr>
                <w:rFonts w:hint="eastAsia" w:ascii="仿宋" w:hAnsi="仿宋" w:eastAsia="仿宋" w:cs="仿宋"/>
                <w:color w:val="auto"/>
                <w:spacing w:val="-6"/>
                <w:sz w:val="22"/>
                <w:szCs w:val="22"/>
              </w:rPr>
              <w:t xml:space="preserve">价部分 </w:t>
            </w:r>
            <w:r>
              <w:rPr>
                <w:rFonts w:hint="eastAsia" w:ascii="仿宋" w:hAnsi="仿宋" w:eastAsia="仿宋" w:cs="仿宋"/>
                <w:color w:val="auto"/>
                <w:spacing w:val="-6"/>
                <w:sz w:val="22"/>
                <w:szCs w:val="22"/>
                <w:lang w:val="en-US" w:eastAsia="zh-CN"/>
              </w:rPr>
              <w:t>2</w:t>
            </w:r>
            <w:r>
              <w:rPr>
                <w:rFonts w:hint="eastAsia" w:ascii="仿宋" w:hAnsi="仿宋" w:eastAsia="仿宋" w:cs="仿宋"/>
                <w:color w:val="auto"/>
                <w:spacing w:val="-6"/>
                <w:sz w:val="22"/>
                <w:szCs w:val="22"/>
              </w:rPr>
              <w:t>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690" w:type="dxa"/>
            <w:tcBorders>
              <w:top w:val="single" w:color="000000" w:sz="2" w:space="0"/>
              <w:bottom w:val="single" w:color="000000" w:sz="2" w:space="0"/>
            </w:tcBorders>
            <w:vAlign w:val="top"/>
          </w:tcPr>
          <w:p>
            <w:pPr>
              <w:spacing w:line="290" w:lineRule="auto"/>
              <w:rPr>
                <w:rFonts w:hint="eastAsia" w:ascii="仿宋" w:hAnsi="仿宋" w:eastAsia="仿宋" w:cs="仿宋"/>
                <w:color w:val="auto"/>
                <w:sz w:val="18"/>
                <w:szCs w:val="18"/>
              </w:rPr>
            </w:pPr>
          </w:p>
          <w:p>
            <w:pPr>
              <w:pStyle w:val="26"/>
              <w:rPr>
                <w:rFonts w:hint="eastAsia" w:ascii="仿宋" w:hAnsi="仿宋" w:eastAsia="仿宋" w:cs="仿宋"/>
              </w:rPr>
            </w:pPr>
          </w:p>
          <w:p>
            <w:pPr>
              <w:spacing w:before="75" w:line="192" w:lineRule="auto"/>
              <w:ind w:left="371"/>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676" w:type="dxa"/>
            <w:tcBorders>
              <w:top w:val="single" w:color="000000" w:sz="2" w:space="0"/>
              <w:bottom w:val="single" w:color="000000" w:sz="2" w:space="0"/>
            </w:tcBorders>
            <w:vAlign w:val="center"/>
          </w:tcPr>
          <w:p>
            <w:pPr>
              <w:pStyle w:val="168"/>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仿宋" w:hAnsi="仿宋" w:eastAsia="仿宋" w:cs="仿宋"/>
                <w:color w:val="auto"/>
                <w:sz w:val="20"/>
                <w:szCs w:val="20"/>
              </w:rPr>
            </w:pPr>
            <w:r>
              <w:rPr>
                <w:rFonts w:hint="eastAsia" w:ascii="仿宋" w:hAnsi="仿宋" w:eastAsia="仿宋" w:cs="仿宋"/>
                <w:kern w:val="0"/>
                <w:sz w:val="23"/>
                <w:szCs w:val="23"/>
                <w:lang w:val="en-US" w:eastAsia="zh-CN" w:bidi="ar-SA"/>
              </w:rPr>
              <w:t>投标报价</w:t>
            </w:r>
          </w:p>
        </w:tc>
        <w:tc>
          <w:tcPr>
            <w:tcW w:w="1046" w:type="dxa"/>
            <w:tcBorders>
              <w:top w:val="single" w:color="000000" w:sz="2" w:space="0"/>
              <w:bottom w:val="single" w:color="000000" w:sz="2" w:space="0"/>
            </w:tcBorders>
            <w:vAlign w:val="center"/>
          </w:tcPr>
          <w:p>
            <w:pPr>
              <w:pStyle w:val="168"/>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center"/>
              <w:textAlignment w:val="auto"/>
              <w:rPr>
                <w:rFonts w:hint="eastAsia" w:ascii="仿宋" w:hAnsi="仿宋" w:eastAsia="仿宋" w:cs="仿宋"/>
                <w:color w:val="auto"/>
                <w:sz w:val="20"/>
                <w:szCs w:val="20"/>
              </w:rPr>
            </w:pPr>
            <w:r>
              <w:rPr>
                <w:rFonts w:hint="eastAsia" w:ascii="仿宋" w:hAnsi="仿宋" w:eastAsia="仿宋" w:cs="仿宋"/>
                <w:kern w:val="0"/>
                <w:sz w:val="23"/>
                <w:szCs w:val="23"/>
                <w:lang w:val="en-US" w:eastAsia="zh-CN" w:bidi="ar-SA"/>
              </w:rPr>
              <w:t>20分</w:t>
            </w:r>
          </w:p>
        </w:tc>
        <w:tc>
          <w:tcPr>
            <w:tcW w:w="6275" w:type="dxa"/>
            <w:tcBorders>
              <w:top w:val="single" w:color="000000" w:sz="2" w:space="0"/>
              <w:bottom w:val="single" w:color="000000" w:sz="2" w:space="0"/>
            </w:tcBorders>
            <w:vAlign w:val="center"/>
          </w:tcPr>
          <w:p>
            <w:pPr>
              <w:pStyle w:val="168"/>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仿宋" w:hAnsi="仿宋" w:eastAsia="仿宋" w:cs="仿宋"/>
                <w:kern w:val="0"/>
                <w:sz w:val="23"/>
                <w:szCs w:val="23"/>
                <w:lang w:val="en-US" w:eastAsia="zh-CN" w:bidi="ar-SA"/>
              </w:rPr>
            </w:pPr>
            <w:r>
              <w:rPr>
                <w:rFonts w:hint="eastAsia" w:ascii="仿宋" w:hAnsi="仿宋" w:eastAsia="仿宋" w:cs="仿宋"/>
                <w:kern w:val="0"/>
                <w:sz w:val="23"/>
                <w:szCs w:val="23"/>
                <w:lang w:val="en-US" w:eastAsia="zh-CN" w:bidi="ar-SA"/>
              </w:rPr>
              <w:t>按照财政部《政府采购货物和服务招标投标管理办法》（财政部令第 87 号）的有关规定：价格分采用低价优先法计算，即满足招标文件要求且投标价格最低的投标报价为评标基准价，其价格分为满分。其他投标人的价格分统一按照下列公式计算：</w:t>
            </w:r>
          </w:p>
          <w:p>
            <w:pPr>
              <w:pStyle w:val="168"/>
              <w:keepNext w:val="0"/>
              <w:keepLines w:val="0"/>
              <w:pageBreakBefore w:val="0"/>
              <w:widowControl w:val="0"/>
              <w:kinsoku/>
              <w:wordWrap/>
              <w:overflowPunct/>
              <w:topLinePunct w:val="0"/>
              <w:autoSpaceDE/>
              <w:autoSpaceDN/>
              <w:bidi w:val="0"/>
              <w:adjustRightInd/>
              <w:snapToGrid/>
              <w:spacing w:afterLines="0" w:line="240" w:lineRule="auto"/>
              <w:ind w:firstLine="0" w:firstLineChars="0"/>
              <w:jc w:val="left"/>
              <w:textAlignment w:val="auto"/>
              <w:rPr>
                <w:rFonts w:hint="eastAsia" w:ascii="仿宋" w:hAnsi="仿宋" w:eastAsia="仿宋" w:cs="仿宋"/>
                <w:color w:val="auto"/>
                <w:sz w:val="20"/>
                <w:szCs w:val="20"/>
              </w:rPr>
            </w:pPr>
            <w:r>
              <w:rPr>
                <w:rFonts w:hint="eastAsia" w:ascii="仿宋" w:hAnsi="仿宋" w:eastAsia="仿宋" w:cs="仿宋"/>
                <w:kern w:val="0"/>
                <w:sz w:val="23"/>
                <w:szCs w:val="23"/>
                <w:lang w:val="en-US" w:eastAsia="zh-CN" w:bidi="ar-SA"/>
              </w:rPr>
              <w:t>投标报价得分=（评标基准价/投标报价）×价格权值×100%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0687" w:type="dxa"/>
            <w:gridSpan w:val="4"/>
            <w:tcBorders>
              <w:top w:val="single" w:color="000000" w:sz="2" w:space="0"/>
              <w:bottom w:val="single" w:color="000000" w:sz="2" w:space="0"/>
            </w:tcBorders>
            <w:vAlign w:val="top"/>
          </w:tcPr>
          <w:p>
            <w:pPr>
              <w:spacing w:before="225" w:line="227" w:lineRule="auto"/>
              <w:ind w:left="4259"/>
              <w:rPr>
                <w:rFonts w:hint="eastAsia" w:ascii="仿宋" w:hAnsi="仿宋" w:eastAsia="仿宋" w:cs="仿宋"/>
                <w:color w:val="auto"/>
                <w:sz w:val="22"/>
                <w:szCs w:val="22"/>
              </w:rPr>
            </w:pPr>
            <w:r>
              <w:rPr>
                <w:rFonts w:hint="eastAsia" w:ascii="仿宋" w:hAnsi="仿宋" w:eastAsia="仿宋" w:cs="仿宋"/>
                <w:kern w:val="0"/>
                <w:sz w:val="23"/>
                <w:szCs w:val="23"/>
                <w:lang w:val="en-US" w:eastAsia="zh-CN" w:bidi="ar-SA"/>
              </w:rPr>
              <w:t>技术部分 80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690" w:type="dxa"/>
            <w:tcBorders>
              <w:top w:val="single" w:color="000000" w:sz="2" w:space="0"/>
              <w:bottom w:val="single" w:color="000000" w:sz="2" w:space="0"/>
            </w:tcBorders>
            <w:vAlign w:val="top"/>
          </w:tcPr>
          <w:p>
            <w:pPr>
              <w:spacing w:line="308" w:lineRule="auto"/>
              <w:rPr>
                <w:rFonts w:hint="eastAsia" w:ascii="仿宋" w:hAnsi="仿宋" w:eastAsia="仿宋" w:cs="仿宋"/>
                <w:color w:val="auto"/>
                <w:sz w:val="20"/>
                <w:szCs w:val="20"/>
              </w:rPr>
            </w:pPr>
          </w:p>
          <w:p>
            <w:pPr>
              <w:spacing w:line="309" w:lineRule="auto"/>
              <w:rPr>
                <w:rFonts w:hint="eastAsia" w:ascii="仿宋" w:hAnsi="仿宋" w:eastAsia="仿宋" w:cs="仿宋"/>
                <w:color w:val="auto"/>
                <w:sz w:val="20"/>
                <w:szCs w:val="20"/>
              </w:rPr>
            </w:pPr>
          </w:p>
          <w:p>
            <w:pPr>
              <w:spacing w:line="309" w:lineRule="auto"/>
              <w:rPr>
                <w:rFonts w:hint="eastAsia" w:ascii="仿宋" w:hAnsi="仿宋" w:eastAsia="仿宋" w:cs="仿宋"/>
                <w:color w:val="auto"/>
                <w:sz w:val="20"/>
                <w:szCs w:val="20"/>
              </w:rPr>
            </w:pPr>
          </w:p>
          <w:p>
            <w:pPr>
              <w:spacing w:before="75" w:line="192" w:lineRule="auto"/>
              <w:ind w:left="323"/>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2676" w:type="dxa"/>
            <w:tcBorders>
              <w:top w:val="single" w:color="000000" w:sz="2" w:space="0"/>
              <w:bottom w:val="single" w:color="000000" w:sz="2" w:space="0"/>
            </w:tcBorders>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履约能力</w:t>
            </w:r>
          </w:p>
        </w:tc>
        <w:tc>
          <w:tcPr>
            <w:tcW w:w="1046" w:type="dxa"/>
            <w:tcBorders>
              <w:top w:val="single" w:color="000000" w:sz="2" w:space="0"/>
              <w:bottom w:val="single" w:color="000000" w:sz="2" w:space="0"/>
            </w:tcBorders>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6275" w:type="dxa"/>
            <w:tcBorders>
              <w:top w:val="single" w:color="000000" w:sz="2" w:space="0"/>
              <w:bottom w:val="single" w:color="000000" w:sz="2" w:space="0"/>
            </w:tcBorders>
            <w:vAlign w:val="center"/>
          </w:tcPr>
          <w:p>
            <w:pPr>
              <w:pStyle w:val="168"/>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0" w:lef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履约经验：供应商具有类似项目履约经验的，提供一份得 1 分，本项得分最高不超过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分。（注：提供合同复印件或中标（成交）通知书，缺项或不提供不得分。）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690" w:type="dxa"/>
            <w:tcBorders>
              <w:top w:val="single" w:color="000000" w:sz="2" w:space="0"/>
              <w:bottom w:val="single" w:color="000000" w:sz="2" w:space="0"/>
            </w:tcBorders>
            <w:vAlign w:val="top"/>
          </w:tcPr>
          <w:p>
            <w:pPr>
              <w:spacing w:before="75" w:line="192" w:lineRule="auto"/>
              <w:ind w:left="323"/>
              <w:rPr>
                <w:rFonts w:hint="eastAsia" w:ascii="仿宋" w:hAnsi="仿宋" w:eastAsia="仿宋" w:cs="仿宋"/>
                <w:color w:val="auto"/>
                <w:sz w:val="22"/>
                <w:szCs w:val="22"/>
                <w:lang w:val="en-US" w:eastAsia="zh-CN"/>
              </w:rPr>
            </w:pPr>
          </w:p>
          <w:p>
            <w:pPr>
              <w:spacing w:before="75" w:line="192" w:lineRule="auto"/>
              <w:ind w:left="323"/>
              <w:rPr>
                <w:rFonts w:hint="eastAsia" w:ascii="仿宋" w:hAnsi="仿宋" w:eastAsia="仿宋" w:cs="仿宋"/>
                <w:color w:val="auto"/>
                <w:sz w:val="22"/>
                <w:szCs w:val="22"/>
                <w:lang w:val="en-US" w:eastAsia="zh-CN"/>
              </w:rPr>
            </w:pPr>
          </w:p>
          <w:p>
            <w:pPr>
              <w:spacing w:before="75" w:line="192" w:lineRule="auto"/>
              <w:ind w:left="323"/>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2676" w:type="dxa"/>
            <w:tcBorders>
              <w:top w:val="single" w:color="000000" w:sz="2" w:space="0"/>
              <w:bottom w:val="single" w:color="000000" w:sz="2" w:space="0"/>
            </w:tcBorders>
            <w:vAlign w:val="center"/>
          </w:tcPr>
          <w:p>
            <w:pPr>
              <w:pStyle w:val="18"/>
              <w:spacing w:line="300" w:lineRule="exact"/>
              <w:jc w:val="center"/>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人员配置</w:t>
            </w:r>
          </w:p>
        </w:tc>
        <w:tc>
          <w:tcPr>
            <w:tcW w:w="1046" w:type="dxa"/>
            <w:tcBorders>
              <w:top w:val="single" w:color="000000" w:sz="2" w:space="0"/>
              <w:bottom w:val="single" w:color="000000" w:sz="2" w:space="0"/>
            </w:tcBorders>
            <w:vAlign w:val="center"/>
          </w:tcPr>
          <w:p>
            <w:pPr>
              <w:spacing w:line="300" w:lineRule="exact"/>
              <w:jc w:val="center"/>
              <w:rPr>
                <w:rFonts w:hint="eastAsia" w:ascii="仿宋" w:hAnsi="仿宋" w:eastAsia="仿宋" w:cs="仿宋"/>
                <w:color w:val="auto"/>
                <w:spacing w:val="2"/>
                <w:sz w:val="24"/>
                <w:szCs w:val="24"/>
              </w:rPr>
            </w:pPr>
            <w:r>
              <w:rPr>
                <w:rFonts w:hint="eastAsia" w:ascii="仿宋" w:hAnsi="仿宋" w:eastAsia="仿宋" w:cs="仿宋"/>
                <w:color w:val="auto"/>
                <w:sz w:val="24"/>
                <w:szCs w:val="24"/>
                <w:lang w:val="en-US" w:eastAsia="zh-CN"/>
              </w:rPr>
              <w:t>10分</w:t>
            </w:r>
          </w:p>
        </w:tc>
        <w:tc>
          <w:tcPr>
            <w:tcW w:w="6275" w:type="dxa"/>
            <w:tcBorders>
              <w:top w:val="single" w:color="000000" w:sz="2" w:space="0"/>
              <w:bottom w:val="single" w:color="000000" w:sz="2" w:space="0"/>
            </w:tcBorders>
            <w:vAlign w:val="center"/>
          </w:tcPr>
          <w:p>
            <w:pPr>
              <w:tabs>
                <w:tab w:val="left" w:pos="2318"/>
              </w:tabs>
              <w:spacing w:line="300" w:lineRule="exact"/>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1、拟派本项目的人员配置中，项目负责人具备注册城乡规划师职称得5分；</w:t>
            </w:r>
          </w:p>
          <w:p>
            <w:pPr>
              <w:tabs>
                <w:tab w:val="left" w:pos="2318"/>
              </w:tabs>
              <w:spacing w:line="300" w:lineRule="exact"/>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2、除项目负责人外，团队中每安排一位高级工程师得 2.5 分，最高得5分，不提供不得分。</w:t>
            </w:r>
          </w:p>
          <w:p>
            <w:pPr>
              <w:tabs>
                <w:tab w:val="left" w:pos="2318"/>
              </w:tabs>
              <w:spacing w:line="300" w:lineRule="exact"/>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注：（1）提供证书复印件并加盖供应商公章；（2）提供近</w:t>
            </w:r>
            <w:r>
              <w:rPr>
                <w:rFonts w:hint="eastAsia" w:ascii="仿宋" w:hAnsi="仿宋" w:eastAsia="仿宋" w:cs="仿宋"/>
                <w:color w:val="auto"/>
                <w:spacing w:val="2"/>
                <w:sz w:val="24"/>
                <w:szCs w:val="24"/>
                <w:lang w:val="en-US" w:eastAsia="zh-CN"/>
              </w:rPr>
              <w:t>一年任意</w:t>
            </w:r>
            <w:r>
              <w:rPr>
                <w:rFonts w:hint="eastAsia" w:ascii="仿宋" w:hAnsi="仿宋" w:eastAsia="仿宋" w:cs="仿宋"/>
                <w:color w:val="auto"/>
                <w:spacing w:val="2"/>
                <w:sz w:val="24"/>
                <w:szCs w:val="24"/>
              </w:rPr>
              <w:t>三个月公司社保证明材料并加盖供应商公章。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3" w:hRule="atLeast"/>
        </w:trPr>
        <w:tc>
          <w:tcPr>
            <w:tcW w:w="690" w:type="dxa"/>
            <w:tcBorders>
              <w:top w:val="single" w:color="000000" w:sz="2" w:space="0"/>
            </w:tcBorders>
            <w:vAlign w:val="top"/>
          </w:tcPr>
          <w:p>
            <w:pPr>
              <w:spacing w:before="75" w:line="192" w:lineRule="auto"/>
              <w:ind w:left="323"/>
              <w:rPr>
                <w:rFonts w:hint="eastAsia" w:ascii="仿宋" w:hAnsi="仿宋" w:eastAsia="仿宋" w:cs="仿宋"/>
                <w:color w:val="auto"/>
                <w:sz w:val="22"/>
                <w:szCs w:val="22"/>
                <w:lang w:val="en-US" w:eastAsia="zh-CN"/>
              </w:rPr>
            </w:pPr>
          </w:p>
          <w:p>
            <w:pPr>
              <w:spacing w:before="75" w:line="192" w:lineRule="auto"/>
              <w:ind w:left="323"/>
              <w:rPr>
                <w:rFonts w:hint="eastAsia" w:ascii="仿宋" w:hAnsi="仿宋" w:eastAsia="仿宋" w:cs="仿宋"/>
                <w:color w:val="auto"/>
                <w:sz w:val="22"/>
                <w:szCs w:val="22"/>
                <w:lang w:val="en-US" w:eastAsia="zh-CN"/>
              </w:rPr>
            </w:pPr>
          </w:p>
          <w:p>
            <w:pPr>
              <w:spacing w:before="75" w:line="192" w:lineRule="auto"/>
              <w:ind w:left="323"/>
              <w:rPr>
                <w:rFonts w:hint="eastAsia" w:ascii="仿宋" w:hAnsi="仿宋" w:eastAsia="仿宋" w:cs="仿宋"/>
                <w:color w:val="auto"/>
                <w:sz w:val="22"/>
                <w:szCs w:val="22"/>
                <w:lang w:val="en-US" w:eastAsia="zh-CN"/>
              </w:rPr>
            </w:pPr>
          </w:p>
          <w:p>
            <w:pPr>
              <w:spacing w:before="75" w:line="192" w:lineRule="auto"/>
              <w:ind w:left="323"/>
              <w:rPr>
                <w:rFonts w:hint="eastAsia" w:ascii="仿宋" w:hAnsi="仿宋" w:eastAsia="仿宋" w:cs="仿宋"/>
                <w:color w:val="auto"/>
                <w:sz w:val="22"/>
                <w:szCs w:val="22"/>
                <w:lang w:val="en-US" w:eastAsia="zh-CN"/>
              </w:rPr>
            </w:pPr>
          </w:p>
          <w:p>
            <w:pPr>
              <w:spacing w:before="75" w:line="192" w:lineRule="auto"/>
              <w:ind w:left="323"/>
              <w:rPr>
                <w:rFonts w:hint="eastAsia" w:ascii="仿宋" w:hAnsi="仿宋" w:eastAsia="仿宋" w:cs="仿宋"/>
                <w:lang w:val="en-US" w:eastAsia="zh-CN"/>
              </w:rPr>
            </w:pPr>
            <w:r>
              <w:rPr>
                <w:rFonts w:hint="eastAsia" w:ascii="仿宋" w:hAnsi="仿宋" w:eastAsia="仿宋" w:cs="仿宋"/>
                <w:lang w:val="en-US" w:eastAsia="zh-CN"/>
              </w:rPr>
              <w:t>4</w:t>
            </w:r>
          </w:p>
        </w:tc>
        <w:tc>
          <w:tcPr>
            <w:tcW w:w="2676" w:type="dxa"/>
            <w:tcBorders>
              <w:top w:val="single" w:color="000000" w:sz="2" w:space="0"/>
            </w:tcBorders>
            <w:vAlign w:val="center"/>
          </w:tcPr>
          <w:p>
            <w:pPr>
              <w:spacing w:line="300" w:lineRule="exact"/>
              <w:ind w:firstLine="512" w:firstLineChars="200"/>
              <w:jc w:val="center"/>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8"/>
                <w:sz w:val="24"/>
                <w:szCs w:val="24"/>
                <w:lang w:val="en-US" w:eastAsia="zh-CN"/>
              </w:rPr>
              <w:t>服务方案</w:t>
            </w:r>
          </w:p>
        </w:tc>
        <w:tc>
          <w:tcPr>
            <w:tcW w:w="1046" w:type="dxa"/>
            <w:tcBorders>
              <w:top w:val="single" w:color="000000" w:sz="2" w:space="0"/>
              <w:bottom w:val="single" w:color="000000" w:sz="2" w:space="0"/>
            </w:tcBorders>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53分</w:t>
            </w:r>
          </w:p>
        </w:tc>
        <w:tc>
          <w:tcPr>
            <w:tcW w:w="6275" w:type="dxa"/>
            <w:tcBorders>
              <w:top w:val="single" w:color="000000" w:sz="2" w:space="0"/>
            </w:tcBorders>
            <w:vAlign w:val="center"/>
          </w:tcPr>
          <w:p>
            <w:pPr>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1、根据供应商针对本项目的需求分析（包含但不仅限于）：①本项目的现状情况（包括产业结构、增加产业情况、能耗情况等）等方面进行评审；</w:t>
            </w:r>
            <w:r>
              <w:rPr>
                <w:rFonts w:hint="eastAsia" w:ascii="仿宋" w:hAnsi="仿宋" w:eastAsia="仿宋" w:cs="仿宋"/>
                <w:color w:val="auto"/>
                <w:sz w:val="24"/>
                <w:szCs w:val="24"/>
              </w:rPr>
              <w:t>②项目重、难点分析</w:t>
            </w:r>
            <w:r>
              <w:rPr>
                <w:rFonts w:hint="eastAsia" w:ascii="仿宋" w:hAnsi="仿宋" w:eastAsia="仿宋" w:cs="仿宋"/>
                <w:color w:val="auto"/>
                <w:sz w:val="24"/>
                <w:szCs w:val="24"/>
                <w:lang w:eastAsia="zh-CN"/>
              </w:rPr>
              <w:t>（上位规划符合性分析，园区定位，功能结构，产业设置，交通及物流系统组织等内容）</w:t>
            </w:r>
            <w:r>
              <w:rPr>
                <w:rFonts w:hint="eastAsia" w:ascii="仿宋" w:hAnsi="仿宋" w:eastAsia="仿宋" w:cs="仿宋"/>
                <w:color w:val="auto"/>
                <w:sz w:val="24"/>
                <w:szCs w:val="24"/>
              </w:rPr>
              <w:t>；③进度计划；④人员组织机构及配置；⑤项目资料管理措施；⑥项目文件资料保密措施。方案完整且符合采购需求的得</w:t>
            </w:r>
            <w:r>
              <w:rPr>
                <w:rFonts w:hint="eastAsia" w:ascii="仿宋" w:hAnsi="仿宋" w:eastAsia="仿宋" w:cs="仿宋"/>
                <w:color w:val="auto"/>
                <w:sz w:val="24"/>
                <w:szCs w:val="24"/>
                <w:lang w:val="en-US" w:eastAsia="zh-CN"/>
              </w:rPr>
              <w:t>53</w:t>
            </w:r>
            <w:r>
              <w:rPr>
                <w:rFonts w:hint="eastAsia" w:ascii="仿宋" w:hAnsi="仿宋" w:eastAsia="仿宋" w:cs="仿宋"/>
                <w:color w:val="auto"/>
                <w:sz w:val="24"/>
                <w:szCs w:val="24"/>
              </w:rPr>
              <w:t>分，每有一项内容缺项扣</w:t>
            </w:r>
            <w:r>
              <w:rPr>
                <w:rFonts w:hint="eastAsia" w:ascii="仿宋" w:hAnsi="仿宋" w:eastAsia="仿宋" w:cs="仿宋"/>
                <w:color w:val="auto"/>
                <w:sz w:val="24"/>
                <w:szCs w:val="24"/>
                <w:lang w:val="en-US" w:eastAsia="zh-CN"/>
              </w:rPr>
              <w:t>8.8</w:t>
            </w:r>
            <w:r>
              <w:rPr>
                <w:rFonts w:hint="eastAsia" w:ascii="仿宋" w:hAnsi="仿宋" w:eastAsia="仿宋" w:cs="仿宋"/>
                <w:color w:val="auto"/>
                <w:sz w:val="24"/>
                <w:szCs w:val="24"/>
              </w:rPr>
              <w:t>分，每有一处存在不完整有缺陷不满足实际情况（不完整有缺陷指：内容缺失、只有单纯的文字描述、凭空编造、前后不一致、前后逻辑错误、涉及的规范及标准错误、地点区域错误等。不满足实际情况指：不具备实施的可能性、套用其他项目方案、引用科学原理错误、前后内容互相矛盾、不符合采购需求、存在与本项目无关的内容、不可能实现的夸大情形等）扣</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690" w:type="dxa"/>
            <w:tcBorders>
              <w:top w:val="single" w:color="000000" w:sz="2" w:space="0"/>
              <w:bottom w:val="single" w:color="000000" w:sz="2" w:space="0"/>
            </w:tcBorders>
            <w:vAlign w:val="top"/>
          </w:tcPr>
          <w:p>
            <w:pPr>
              <w:spacing w:before="75" w:line="192" w:lineRule="auto"/>
              <w:ind w:left="323"/>
              <w:rPr>
                <w:rFonts w:hint="eastAsia" w:ascii="仿宋" w:hAnsi="仿宋" w:eastAsia="仿宋" w:cs="仿宋"/>
                <w:color w:val="auto"/>
                <w:sz w:val="22"/>
                <w:szCs w:val="22"/>
                <w:lang w:val="en-US" w:eastAsia="zh-CN"/>
              </w:rPr>
            </w:pPr>
          </w:p>
          <w:p>
            <w:pPr>
              <w:spacing w:before="75" w:line="192" w:lineRule="auto"/>
              <w:ind w:left="323"/>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w:t>
            </w:r>
          </w:p>
        </w:tc>
        <w:tc>
          <w:tcPr>
            <w:tcW w:w="2676" w:type="dxa"/>
            <w:tcBorders>
              <w:top w:val="single" w:color="000000" w:sz="2" w:space="0"/>
              <w:bottom w:val="single" w:color="000000" w:sz="2" w:space="0"/>
            </w:tcBorders>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售后服务</w:t>
            </w:r>
          </w:p>
          <w:p>
            <w:pPr>
              <w:jc w:val="both"/>
              <w:rPr>
                <w:rFonts w:hint="eastAsia" w:ascii="仿宋" w:hAnsi="仿宋" w:eastAsia="仿宋" w:cs="仿宋"/>
                <w:color w:val="auto"/>
                <w:sz w:val="24"/>
                <w:szCs w:val="24"/>
              </w:rPr>
            </w:pPr>
          </w:p>
        </w:tc>
        <w:tc>
          <w:tcPr>
            <w:tcW w:w="1046" w:type="dxa"/>
            <w:tcBorders>
              <w:top w:val="single" w:color="000000" w:sz="2" w:space="0"/>
              <w:bottom w:val="single" w:color="000000" w:sz="2" w:space="0"/>
            </w:tcBorders>
            <w:vAlign w:val="center"/>
          </w:tcPr>
          <w:p>
            <w:pPr>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12分</w:t>
            </w:r>
          </w:p>
        </w:tc>
        <w:tc>
          <w:tcPr>
            <w:tcW w:w="6275" w:type="dxa"/>
            <w:tcBorders>
              <w:top w:val="single" w:color="000000" w:sz="2" w:space="0"/>
              <w:bottom w:val="single" w:color="000000" w:sz="2" w:space="0"/>
            </w:tcBorders>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根据供应商针对本项目的售后服务方案①后续服务人员配置；②后续服务人员架构图；③后续服务响应时间；④协助采购人获得政府批复文件方案。 供应商提供的后续服务方案完全包含以上内容且符合采购需求得12分；每有一项内容缺项扣3分，每有一处存在不完整有缺陷不满足实际情况（不完整有缺陷指：内容缺失、只有单纯的文字描述、凭空编造、前后不一致、前后逻辑错误、涉及的规范及标准错误、地点区域错误等。不满足实际情况指：不具备实施的可能性、套用其他项目方案、引用科学原理错误、前后内容互相矛盾、不符合采购需求、存在与本项目无关的内容、不可能实现的夸大情形等）扣1.5分，扣完为止。</w:t>
            </w:r>
          </w:p>
        </w:tc>
      </w:tr>
    </w:tbl>
    <w:p>
      <w:pPr>
        <w:pStyle w:val="3"/>
        <w:ind w:left="0" w:leftChars="0" w:firstLine="0" w:firstLineChars="0"/>
        <w:rPr>
          <w:rFonts w:hint="eastAsia" w:ascii="仿宋" w:hAnsi="仿宋" w:eastAsia="仿宋" w:cs="仿宋"/>
          <w:b w:val="0"/>
          <w:bCs w:val="0"/>
          <w:color w:val="auto"/>
          <w:lang w:val="en-US" w:eastAsia="zh-CN"/>
        </w:rPr>
        <w:sectPr>
          <w:pgSz w:w="11906" w:h="16838"/>
          <w:pgMar w:top="1440" w:right="1803" w:bottom="1440" w:left="1803" w:header="850" w:footer="992" w:gutter="0"/>
          <w:pgNumType w:fmt="decimal"/>
          <w:cols w:space="720" w:num="1"/>
          <w:rtlGutter w:val="0"/>
          <w:docGrid w:type="lines" w:linePitch="312" w:charSpace="0"/>
        </w:sectPr>
      </w:pPr>
    </w:p>
    <w:p>
      <w:pPr>
        <w:pStyle w:val="5"/>
        <w:pageBreakBefore w:val="0"/>
        <w:widowControl w:val="0"/>
        <w:kinsoku/>
        <w:wordWrap/>
        <w:overflowPunct/>
        <w:topLinePunct w:val="0"/>
        <w:autoSpaceDE/>
        <w:autoSpaceDN/>
        <w:bidi w:val="0"/>
        <w:adjustRightInd/>
        <w:snapToGrid/>
        <w:spacing w:before="0" w:after="0" w:line="440" w:lineRule="exact"/>
        <w:jc w:val="both"/>
        <w:textAlignment w:val="auto"/>
        <w:outlineLvl w:val="1"/>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评审</w:t>
      </w:r>
      <w:r>
        <w:rPr>
          <w:rFonts w:hint="eastAsia" w:ascii="仿宋" w:hAnsi="仿宋" w:eastAsia="仿宋" w:cs="仿宋"/>
          <w:b w:val="0"/>
          <w:bCs w:val="0"/>
          <w:color w:val="auto"/>
          <w:sz w:val="28"/>
          <w:szCs w:val="28"/>
        </w:rPr>
        <w:t>方法及流程</w:t>
      </w:r>
    </w:p>
    <w:p>
      <w:pPr>
        <w:pStyle w:val="6"/>
        <w:pageBreakBefore w:val="0"/>
        <w:widowControl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仿宋" w:hAnsi="仿宋" w:eastAsia="仿宋" w:cs="仿宋"/>
          <w:b w:val="0"/>
          <w:bCs w:val="0"/>
          <w:color w:val="auto"/>
          <w:sz w:val="24"/>
        </w:rPr>
      </w:pPr>
      <w:bookmarkStart w:id="90" w:name="_Toc278958220"/>
      <w:bookmarkStart w:id="91" w:name="_Toc191353076"/>
      <w:bookmarkStart w:id="92" w:name="_Toc209258336"/>
      <w:bookmarkStart w:id="93" w:name="_Toc15012"/>
      <w:bookmarkStart w:id="94" w:name="_Toc226521760"/>
      <w:bookmarkStart w:id="95" w:name="_Toc185747638"/>
      <w:bookmarkStart w:id="96" w:name="_Toc279046927"/>
      <w:bookmarkStart w:id="97" w:name="_Toc153615346"/>
      <w:bookmarkStart w:id="98" w:name="_Toc245203945"/>
      <w:bookmarkStart w:id="99" w:name="_Toc243743417"/>
      <w:bookmarkStart w:id="100" w:name="_Toc277758556"/>
      <w:bookmarkStart w:id="101" w:name="_Toc130695648"/>
      <w:bookmarkStart w:id="102" w:name="_Toc271105740"/>
      <w:bookmarkStart w:id="103" w:name="_Toc130697240"/>
      <w:bookmarkStart w:id="104" w:name="_Toc243923431"/>
      <w:bookmarkStart w:id="105" w:name="_Toc272350672"/>
      <w:bookmarkStart w:id="106" w:name="_Toc226966748"/>
      <w:r>
        <w:rPr>
          <w:rFonts w:hint="eastAsia" w:ascii="仿宋" w:hAnsi="仿宋" w:eastAsia="仿宋" w:cs="仿宋"/>
          <w:b w:val="0"/>
          <w:bCs w:val="0"/>
          <w:color w:val="auto"/>
          <w:sz w:val="24"/>
          <w:lang w:val="en-US" w:eastAsia="zh-CN"/>
        </w:rPr>
        <w:t>2.1</w:t>
      </w:r>
      <w:r>
        <w:rPr>
          <w:rFonts w:hint="eastAsia" w:ascii="仿宋" w:hAnsi="仿宋" w:eastAsia="仿宋" w:cs="仿宋"/>
          <w:b w:val="0"/>
          <w:bCs w:val="0"/>
          <w:color w:val="auto"/>
          <w:sz w:val="24"/>
          <w:lang w:eastAsia="zh-CN"/>
        </w:rPr>
        <w:t>评审</w:t>
      </w:r>
      <w:r>
        <w:rPr>
          <w:rFonts w:hint="eastAsia" w:ascii="仿宋" w:hAnsi="仿宋" w:eastAsia="仿宋" w:cs="仿宋"/>
          <w:b w:val="0"/>
          <w:bCs w:val="0"/>
          <w:color w:val="auto"/>
          <w:sz w:val="24"/>
        </w:rPr>
        <w:t>方法</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highlight w:val="none"/>
        </w:rPr>
        <w:t>经磋商确定最终采购需求和提交最后报价的供应商后，由磋商小组采用综合评分法对提交最后报价的供应商的响应文件和最后报价进行综合评分。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综合评分法</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highlight w:val="none"/>
        </w:rPr>
        <w:t>是指响应文件满足磋商文件全部实质性要求且按评审因素的量化指标评审得分最高的供应商为成交候选供应商的评审方法。</w:t>
      </w:r>
    </w:p>
    <w:p>
      <w:pPr>
        <w:pStyle w:val="6"/>
        <w:pageBreakBefore w:val="0"/>
        <w:widowControl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仿宋" w:hAnsi="仿宋" w:eastAsia="仿宋" w:cs="仿宋"/>
          <w:b w:val="0"/>
          <w:bCs w:val="0"/>
          <w:color w:val="auto"/>
          <w:sz w:val="24"/>
        </w:rPr>
      </w:pPr>
      <w:bookmarkStart w:id="107" w:name="_Toc245203946"/>
      <w:bookmarkStart w:id="108" w:name="_Toc130697241"/>
      <w:bookmarkStart w:id="109" w:name="_Toc191353077"/>
      <w:bookmarkStart w:id="110" w:name="_Toc226521761"/>
      <w:bookmarkStart w:id="111" w:name="_Toc226966749"/>
      <w:bookmarkStart w:id="112" w:name="_Toc209258337"/>
      <w:bookmarkStart w:id="113" w:name="_Toc271105741"/>
      <w:bookmarkStart w:id="114" w:name="_Toc279046928"/>
      <w:bookmarkStart w:id="115" w:name="_Toc272350673"/>
      <w:bookmarkStart w:id="116" w:name="_Toc278958221"/>
      <w:bookmarkStart w:id="117" w:name="_Toc153615347"/>
      <w:bookmarkStart w:id="118" w:name="_Toc243743418"/>
      <w:bookmarkStart w:id="119" w:name="_Toc243923432"/>
      <w:bookmarkStart w:id="120" w:name="_Toc277758557"/>
      <w:bookmarkStart w:id="121" w:name="_Toc185747639"/>
      <w:bookmarkStart w:id="122" w:name="_Toc130695649"/>
      <w:bookmarkStart w:id="123" w:name="_Toc10660"/>
      <w:r>
        <w:rPr>
          <w:rFonts w:hint="eastAsia" w:ascii="仿宋" w:hAnsi="仿宋" w:eastAsia="仿宋" w:cs="仿宋"/>
          <w:b w:val="0"/>
          <w:bCs w:val="0"/>
          <w:color w:val="auto"/>
          <w:sz w:val="24"/>
          <w:lang w:val="en-US" w:eastAsia="zh-CN"/>
        </w:rPr>
        <w:t>2.2</w:t>
      </w:r>
      <w:r>
        <w:rPr>
          <w:rFonts w:hint="eastAsia" w:ascii="仿宋" w:hAnsi="仿宋" w:eastAsia="仿宋" w:cs="仿宋"/>
          <w:b w:val="0"/>
          <w:bCs w:val="0"/>
          <w:color w:val="auto"/>
          <w:sz w:val="24"/>
          <w:lang w:eastAsia="zh-CN"/>
        </w:rPr>
        <w:t>评审</w:t>
      </w:r>
      <w:r>
        <w:rPr>
          <w:rFonts w:hint="eastAsia" w:ascii="仿宋" w:hAnsi="仿宋" w:eastAsia="仿宋" w:cs="仿宋"/>
          <w:b w:val="0"/>
          <w:bCs w:val="0"/>
          <w:color w:val="auto"/>
          <w:sz w:val="24"/>
        </w:rPr>
        <w:t>流程</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评审</w:t>
      </w:r>
      <w:r>
        <w:rPr>
          <w:rFonts w:hint="eastAsia" w:ascii="仿宋" w:hAnsi="仿宋" w:eastAsia="仿宋" w:cs="仿宋"/>
          <w:b w:val="0"/>
          <w:bCs w:val="0"/>
          <w:color w:val="auto"/>
          <w:sz w:val="24"/>
        </w:rPr>
        <w:t>分两个阶段进行：</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文件符合性审查和</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文件详细评审。具体方法及流程如下：</w:t>
      </w:r>
    </w:p>
    <w:p>
      <w:pPr>
        <w:pageBreakBefore w:val="0"/>
        <w:widowControl w:val="0"/>
        <w:numPr>
          <w:ilvl w:val="0"/>
          <w:numId w:val="7"/>
        </w:numPr>
        <w:kinsoku/>
        <w:wordWrap/>
        <w:overflowPunct/>
        <w:topLinePunct w:val="0"/>
        <w:autoSpaceDE/>
        <w:autoSpaceDN/>
        <w:bidi w:val="0"/>
        <w:adjustRightInd/>
        <w:snapToGrid/>
        <w:spacing w:line="440" w:lineRule="exact"/>
        <w:ind w:left="454" w:leftChars="0" w:hanging="171" w:firstLineChars="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文件符合性审查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各评委对各</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文件按照</w:t>
      </w:r>
      <w:r>
        <w:rPr>
          <w:rFonts w:hint="eastAsia" w:ascii="仿宋" w:hAnsi="仿宋" w:eastAsia="仿宋" w:cs="仿宋"/>
          <w:b w:val="0"/>
          <w:bCs w:val="0"/>
          <w:color w:val="auto"/>
          <w:sz w:val="24"/>
          <w:lang w:eastAsia="zh-CN"/>
        </w:rPr>
        <w:t>采购</w:t>
      </w:r>
      <w:r>
        <w:rPr>
          <w:rFonts w:hint="eastAsia" w:ascii="仿宋" w:hAnsi="仿宋" w:eastAsia="仿宋" w:cs="仿宋"/>
          <w:b w:val="0"/>
          <w:bCs w:val="0"/>
          <w:color w:val="auto"/>
          <w:sz w:val="24"/>
        </w:rPr>
        <w:t>文件要求的响应情况进行符合性审查。符合性审查必须根据</w:t>
      </w:r>
      <w:r>
        <w:rPr>
          <w:rFonts w:hint="eastAsia" w:ascii="仿宋" w:hAnsi="仿宋" w:eastAsia="仿宋" w:cs="仿宋"/>
          <w:b w:val="0"/>
          <w:bCs w:val="0"/>
          <w:color w:val="auto"/>
          <w:sz w:val="24"/>
          <w:lang w:eastAsia="zh-CN"/>
        </w:rPr>
        <w:t>采购</w:t>
      </w:r>
      <w:r>
        <w:rPr>
          <w:rFonts w:hint="eastAsia" w:ascii="仿宋" w:hAnsi="仿宋" w:eastAsia="仿宋" w:cs="仿宋"/>
          <w:b w:val="0"/>
          <w:bCs w:val="0"/>
          <w:color w:val="auto"/>
          <w:sz w:val="24"/>
        </w:rPr>
        <w:t>文件中对</w:t>
      </w:r>
      <w:r>
        <w:rPr>
          <w:rFonts w:hint="eastAsia" w:ascii="仿宋" w:hAnsi="仿宋" w:eastAsia="仿宋" w:cs="仿宋"/>
          <w:b w:val="0"/>
          <w:bCs w:val="0"/>
          <w:color w:val="auto"/>
          <w:sz w:val="24"/>
          <w:lang w:eastAsia="zh-CN"/>
        </w:rPr>
        <w:t>供应商</w:t>
      </w:r>
      <w:r>
        <w:rPr>
          <w:rFonts w:hint="eastAsia" w:ascii="仿宋" w:hAnsi="仿宋" w:eastAsia="仿宋" w:cs="仿宋"/>
          <w:b w:val="0"/>
          <w:bCs w:val="0"/>
          <w:color w:val="auto"/>
          <w:sz w:val="24"/>
        </w:rPr>
        <w:t>的要求和</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文件中的响应进行。</w:t>
      </w:r>
    </w:p>
    <w:p>
      <w:pPr>
        <w:pageBreakBefore w:val="0"/>
        <w:widowControl w:val="0"/>
        <w:kinsoku/>
        <w:wordWrap/>
        <w:overflowPunct/>
        <w:topLinePunct w:val="0"/>
        <w:autoSpaceDE/>
        <w:autoSpaceDN/>
        <w:bidi w:val="0"/>
        <w:adjustRightInd/>
        <w:snapToGrid/>
        <w:spacing w:line="440" w:lineRule="exact"/>
        <w:ind w:left="-2" w:leftChars="-1" w:firstLine="480" w:firstLineChars="200"/>
        <w:jc w:val="left"/>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评审</w:t>
      </w:r>
      <w:r>
        <w:rPr>
          <w:rFonts w:hint="eastAsia" w:ascii="仿宋" w:hAnsi="仿宋" w:eastAsia="仿宋" w:cs="仿宋"/>
          <w:b w:val="0"/>
          <w:bCs w:val="0"/>
          <w:color w:val="auto"/>
          <w:sz w:val="24"/>
        </w:rPr>
        <w:t>委员会可以书面方式要求</w:t>
      </w:r>
      <w:r>
        <w:rPr>
          <w:rFonts w:hint="eastAsia" w:ascii="仿宋" w:hAnsi="仿宋" w:eastAsia="仿宋" w:cs="仿宋"/>
          <w:b w:val="0"/>
          <w:bCs w:val="0"/>
          <w:color w:val="auto"/>
          <w:sz w:val="24"/>
          <w:lang w:eastAsia="zh-CN"/>
        </w:rPr>
        <w:t>供应商</w:t>
      </w:r>
      <w:r>
        <w:rPr>
          <w:rFonts w:hint="eastAsia" w:ascii="仿宋" w:hAnsi="仿宋" w:eastAsia="仿宋" w:cs="仿宋"/>
          <w:b w:val="0"/>
          <w:bCs w:val="0"/>
          <w:color w:val="auto"/>
          <w:sz w:val="24"/>
        </w:rPr>
        <w:t>对</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文件中含义不明确、对同类问题表述不一致或者有明显文字和计算错误的内容作必要的澄清与说明。澄清与说明应以书面方式进行并不得超出</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文件的范围或者改变</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文件的实质性内容。</w:t>
      </w:r>
    </w:p>
    <w:p>
      <w:pPr>
        <w:pageBreakBefore w:val="0"/>
        <w:widowControl w:val="0"/>
        <w:kinsoku/>
        <w:wordWrap/>
        <w:overflowPunct/>
        <w:topLinePunct w:val="0"/>
        <w:autoSpaceDE/>
        <w:autoSpaceDN/>
        <w:bidi w:val="0"/>
        <w:adjustRightInd/>
        <w:snapToGrid/>
        <w:spacing w:line="440" w:lineRule="exact"/>
        <w:ind w:left="-2" w:leftChars="-1" w:firstLine="480" w:firstLineChars="200"/>
        <w:jc w:val="left"/>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在评审中发现关键指标/参数/货物/功能等未能达到</w:t>
      </w:r>
      <w:r>
        <w:rPr>
          <w:rFonts w:hint="eastAsia" w:ascii="仿宋" w:hAnsi="仿宋" w:eastAsia="仿宋" w:cs="仿宋"/>
          <w:b w:val="0"/>
          <w:bCs w:val="0"/>
          <w:color w:val="auto"/>
          <w:sz w:val="24"/>
          <w:lang w:eastAsia="zh-CN"/>
        </w:rPr>
        <w:t>采购</w:t>
      </w:r>
      <w:r>
        <w:rPr>
          <w:rFonts w:hint="eastAsia" w:ascii="仿宋" w:hAnsi="仿宋" w:eastAsia="仿宋" w:cs="仿宋"/>
          <w:b w:val="0"/>
          <w:bCs w:val="0"/>
          <w:color w:val="auto"/>
          <w:sz w:val="24"/>
        </w:rPr>
        <w:t>文件中的规定或有虚假情况时，</w:t>
      </w:r>
      <w:r>
        <w:rPr>
          <w:rFonts w:hint="eastAsia" w:ascii="仿宋" w:hAnsi="仿宋" w:eastAsia="仿宋" w:cs="仿宋"/>
          <w:b w:val="0"/>
          <w:bCs w:val="0"/>
          <w:color w:val="auto"/>
          <w:sz w:val="24"/>
          <w:lang w:eastAsia="zh-CN"/>
        </w:rPr>
        <w:t>评审</w:t>
      </w:r>
      <w:r>
        <w:rPr>
          <w:rFonts w:hint="eastAsia" w:ascii="仿宋" w:hAnsi="仿宋" w:eastAsia="仿宋" w:cs="仿宋"/>
          <w:b w:val="0"/>
          <w:bCs w:val="0"/>
          <w:color w:val="auto"/>
          <w:sz w:val="24"/>
        </w:rPr>
        <w:t>委员会有权取消其</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资格。</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供应商</w:t>
      </w:r>
      <w:r>
        <w:rPr>
          <w:rFonts w:hint="eastAsia" w:ascii="仿宋" w:hAnsi="仿宋" w:eastAsia="仿宋" w:cs="仿宋"/>
          <w:b w:val="0"/>
          <w:bCs w:val="0"/>
          <w:color w:val="auto"/>
          <w:sz w:val="24"/>
        </w:rPr>
        <w:t>只有完全通过符合性审查，才能进入下一阶段的详细评审，否则视为无效</w:t>
      </w: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w:t>
      </w:r>
    </w:p>
    <w:p>
      <w:pPr>
        <w:pageBreakBefore w:val="0"/>
        <w:widowControl w:val="0"/>
        <w:numPr>
          <w:ilvl w:val="0"/>
          <w:numId w:val="7"/>
        </w:numPr>
        <w:kinsoku/>
        <w:wordWrap/>
        <w:overflowPunct/>
        <w:topLinePunct w:val="0"/>
        <w:autoSpaceDE/>
        <w:autoSpaceDN/>
        <w:bidi w:val="0"/>
        <w:adjustRightInd/>
        <w:snapToGrid/>
        <w:spacing w:line="440" w:lineRule="exact"/>
        <w:ind w:left="454" w:leftChars="0" w:hanging="171" w:firstLineChars="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响应</w:t>
      </w:r>
      <w:r>
        <w:rPr>
          <w:rFonts w:hint="eastAsia" w:ascii="仿宋" w:hAnsi="仿宋" w:eastAsia="仿宋" w:cs="仿宋"/>
          <w:b w:val="0"/>
          <w:bCs w:val="0"/>
          <w:color w:val="auto"/>
          <w:sz w:val="24"/>
        </w:rPr>
        <w:t>文件详细评审</w:t>
      </w:r>
    </w:p>
    <w:p>
      <w:pPr>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仿宋" w:hAnsi="仿宋" w:eastAsia="仿宋" w:cs="仿宋"/>
          <w:b w:val="0"/>
          <w:bCs w:val="0"/>
          <w:color w:val="auto"/>
          <w:sz w:val="24"/>
          <w:szCs w:val="22"/>
        </w:rPr>
      </w:pPr>
      <w:r>
        <w:rPr>
          <w:rFonts w:hint="eastAsia" w:ascii="仿宋" w:hAnsi="仿宋" w:eastAsia="仿宋" w:cs="仿宋"/>
          <w:b w:val="0"/>
          <w:bCs w:val="0"/>
          <w:color w:val="auto"/>
          <w:sz w:val="24"/>
          <w:szCs w:val="22"/>
        </w:rPr>
        <w:t>2.</w:t>
      </w:r>
      <w:r>
        <w:rPr>
          <w:rFonts w:hint="eastAsia" w:ascii="仿宋" w:hAnsi="仿宋" w:eastAsia="仿宋" w:cs="仿宋"/>
          <w:b w:val="0"/>
          <w:bCs w:val="0"/>
          <w:color w:val="auto"/>
          <w:sz w:val="24"/>
          <w:szCs w:val="22"/>
          <w:lang w:val="en-US" w:eastAsia="zh-CN"/>
        </w:rPr>
        <w:t>3</w:t>
      </w:r>
      <w:r>
        <w:rPr>
          <w:rFonts w:hint="eastAsia" w:ascii="仿宋" w:hAnsi="仿宋" w:eastAsia="仿宋" w:cs="仿宋"/>
          <w:b w:val="0"/>
          <w:bCs w:val="0"/>
          <w:color w:val="auto"/>
          <w:sz w:val="24"/>
          <w:szCs w:val="22"/>
        </w:rPr>
        <w:t>详细评审</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auto"/>
          <w:sz w:val="24"/>
          <w:szCs w:val="22"/>
        </w:rPr>
      </w:pPr>
      <w:r>
        <w:rPr>
          <w:rFonts w:hint="eastAsia" w:ascii="仿宋" w:hAnsi="仿宋" w:eastAsia="仿宋" w:cs="仿宋"/>
          <w:b w:val="0"/>
          <w:bCs w:val="0"/>
          <w:color w:val="auto"/>
          <w:sz w:val="24"/>
          <w:szCs w:val="22"/>
        </w:rPr>
        <w:t>2.</w:t>
      </w:r>
      <w:r>
        <w:rPr>
          <w:rFonts w:hint="eastAsia" w:ascii="仿宋" w:hAnsi="仿宋" w:eastAsia="仿宋" w:cs="仿宋"/>
          <w:b w:val="0"/>
          <w:bCs w:val="0"/>
          <w:color w:val="auto"/>
          <w:sz w:val="24"/>
          <w:szCs w:val="22"/>
          <w:lang w:val="en-US" w:eastAsia="zh-CN"/>
        </w:rPr>
        <w:t>3</w:t>
      </w:r>
      <w:r>
        <w:rPr>
          <w:rFonts w:hint="eastAsia" w:ascii="仿宋" w:hAnsi="仿宋" w:eastAsia="仿宋" w:cs="仿宋"/>
          <w:b w:val="0"/>
          <w:bCs w:val="0"/>
          <w:color w:val="auto"/>
          <w:sz w:val="24"/>
          <w:szCs w:val="22"/>
        </w:rPr>
        <w:t>.1</w:t>
      </w:r>
      <w:r>
        <w:rPr>
          <w:rFonts w:hint="eastAsia" w:ascii="仿宋" w:hAnsi="仿宋" w:eastAsia="仿宋" w:cs="仿宋"/>
          <w:b w:val="0"/>
          <w:bCs w:val="0"/>
          <w:color w:val="auto"/>
          <w:sz w:val="24"/>
          <w:szCs w:val="22"/>
          <w:lang w:eastAsia="zh-CN"/>
        </w:rPr>
        <w:t>评审</w:t>
      </w:r>
      <w:r>
        <w:rPr>
          <w:rFonts w:hint="eastAsia" w:ascii="仿宋" w:hAnsi="仿宋" w:eastAsia="仿宋" w:cs="仿宋"/>
          <w:b w:val="0"/>
          <w:bCs w:val="0"/>
          <w:color w:val="auto"/>
          <w:sz w:val="24"/>
          <w:szCs w:val="22"/>
        </w:rPr>
        <w:t>委员会对符合性审查合格的</w:t>
      </w:r>
      <w:r>
        <w:rPr>
          <w:rFonts w:hint="eastAsia" w:ascii="仿宋" w:hAnsi="仿宋" w:eastAsia="仿宋" w:cs="仿宋"/>
          <w:b w:val="0"/>
          <w:bCs w:val="0"/>
          <w:color w:val="auto"/>
          <w:sz w:val="24"/>
          <w:szCs w:val="22"/>
          <w:lang w:eastAsia="zh-CN"/>
        </w:rPr>
        <w:t>响应</w:t>
      </w:r>
      <w:r>
        <w:rPr>
          <w:rFonts w:hint="eastAsia" w:ascii="仿宋" w:hAnsi="仿宋" w:eastAsia="仿宋" w:cs="仿宋"/>
          <w:b w:val="0"/>
          <w:bCs w:val="0"/>
          <w:color w:val="auto"/>
          <w:sz w:val="24"/>
          <w:szCs w:val="22"/>
        </w:rPr>
        <w:t>文件进行商务和技术评审。以</w:t>
      </w:r>
      <w:r>
        <w:rPr>
          <w:rFonts w:hint="eastAsia" w:ascii="仿宋" w:hAnsi="仿宋" w:eastAsia="仿宋" w:cs="仿宋"/>
          <w:b w:val="0"/>
          <w:bCs w:val="0"/>
          <w:color w:val="auto"/>
          <w:sz w:val="24"/>
          <w:szCs w:val="22"/>
          <w:lang w:eastAsia="zh-CN"/>
        </w:rPr>
        <w:t>响应</w:t>
      </w:r>
      <w:r>
        <w:rPr>
          <w:rFonts w:hint="eastAsia" w:ascii="仿宋" w:hAnsi="仿宋" w:eastAsia="仿宋" w:cs="仿宋"/>
          <w:b w:val="0"/>
          <w:bCs w:val="0"/>
          <w:color w:val="auto"/>
          <w:sz w:val="24"/>
          <w:szCs w:val="22"/>
        </w:rPr>
        <w:t>文件能最大限度地满足</w:t>
      </w:r>
      <w:r>
        <w:rPr>
          <w:rFonts w:hint="eastAsia" w:ascii="仿宋" w:hAnsi="仿宋" w:eastAsia="仿宋" w:cs="仿宋"/>
          <w:b w:val="0"/>
          <w:bCs w:val="0"/>
          <w:color w:val="auto"/>
          <w:sz w:val="24"/>
          <w:szCs w:val="22"/>
          <w:lang w:eastAsia="zh-CN"/>
        </w:rPr>
        <w:t>采购</w:t>
      </w:r>
      <w:r>
        <w:rPr>
          <w:rFonts w:hint="eastAsia" w:ascii="仿宋" w:hAnsi="仿宋" w:eastAsia="仿宋" w:cs="仿宋"/>
          <w:b w:val="0"/>
          <w:bCs w:val="0"/>
          <w:color w:val="auto"/>
          <w:sz w:val="24"/>
          <w:szCs w:val="22"/>
        </w:rPr>
        <w:t>文件中规定的各项评价标准为依据，独立地对各</w:t>
      </w:r>
      <w:r>
        <w:rPr>
          <w:rFonts w:hint="eastAsia" w:ascii="仿宋" w:hAnsi="仿宋" w:eastAsia="仿宋" w:cs="仿宋"/>
          <w:b w:val="0"/>
          <w:bCs w:val="0"/>
          <w:color w:val="auto"/>
          <w:sz w:val="24"/>
          <w:szCs w:val="22"/>
          <w:lang w:eastAsia="zh-CN"/>
        </w:rPr>
        <w:t>响应</w:t>
      </w:r>
      <w:r>
        <w:rPr>
          <w:rFonts w:hint="eastAsia" w:ascii="仿宋" w:hAnsi="仿宋" w:eastAsia="仿宋" w:cs="仿宋"/>
          <w:b w:val="0"/>
          <w:bCs w:val="0"/>
          <w:color w:val="auto"/>
          <w:sz w:val="24"/>
          <w:szCs w:val="22"/>
        </w:rPr>
        <w:t>文件进行评审和打分。</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auto"/>
          <w:sz w:val="24"/>
          <w:szCs w:val="22"/>
        </w:rPr>
      </w:pPr>
      <w:r>
        <w:rPr>
          <w:rFonts w:hint="eastAsia" w:ascii="仿宋" w:hAnsi="仿宋" w:eastAsia="仿宋" w:cs="仿宋"/>
          <w:b w:val="0"/>
          <w:bCs w:val="0"/>
          <w:color w:val="auto"/>
          <w:sz w:val="24"/>
          <w:szCs w:val="22"/>
        </w:rPr>
        <w:t>2.</w:t>
      </w:r>
      <w:r>
        <w:rPr>
          <w:rFonts w:hint="eastAsia" w:ascii="仿宋" w:hAnsi="仿宋" w:eastAsia="仿宋" w:cs="仿宋"/>
          <w:b w:val="0"/>
          <w:bCs w:val="0"/>
          <w:color w:val="auto"/>
          <w:sz w:val="24"/>
          <w:szCs w:val="22"/>
          <w:lang w:val="en-US" w:eastAsia="zh-CN"/>
        </w:rPr>
        <w:t>3</w:t>
      </w:r>
      <w:r>
        <w:rPr>
          <w:rFonts w:hint="eastAsia" w:ascii="仿宋" w:hAnsi="仿宋" w:eastAsia="仿宋" w:cs="仿宋"/>
          <w:b w:val="0"/>
          <w:bCs w:val="0"/>
          <w:color w:val="auto"/>
          <w:sz w:val="24"/>
          <w:szCs w:val="22"/>
        </w:rPr>
        <w:t>.2</w:t>
      </w:r>
      <w:r>
        <w:rPr>
          <w:rFonts w:hint="eastAsia" w:ascii="仿宋" w:hAnsi="仿宋" w:eastAsia="仿宋" w:cs="仿宋"/>
          <w:b w:val="0"/>
          <w:bCs w:val="0"/>
          <w:color w:val="auto"/>
          <w:sz w:val="24"/>
          <w:szCs w:val="22"/>
          <w:lang w:eastAsia="zh-CN"/>
        </w:rPr>
        <w:t>评审</w:t>
      </w:r>
      <w:r>
        <w:rPr>
          <w:rFonts w:hint="eastAsia" w:ascii="仿宋" w:hAnsi="仿宋" w:eastAsia="仿宋" w:cs="仿宋"/>
          <w:b w:val="0"/>
          <w:bCs w:val="0"/>
          <w:color w:val="auto"/>
          <w:sz w:val="24"/>
          <w:szCs w:val="22"/>
        </w:rPr>
        <w:t>委员会将对下述评审因素进行量化，并根据评委会每个成员对</w:t>
      </w:r>
      <w:r>
        <w:rPr>
          <w:rFonts w:hint="eastAsia" w:ascii="仿宋" w:hAnsi="仿宋" w:eastAsia="仿宋" w:cs="仿宋"/>
          <w:b w:val="0"/>
          <w:bCs w:val="0"/>
          <w:color w:val="auto"/>
          <w:sz w:val="24"/>
          <w:szCs w:val="22"/>
          <w:lang w:eastAsia="zh-CN"/>
        </w:rPr>
        <w:t>响应</w:t>
      </w:r>
      <w:r>
        <w:rPr>
          <w:rFonts w:hint="eastAsia" w:ascii="仿宋" w:hAnsi="仿宋" w:eastAsia="仿宋" w:cs="仿宋"/>
          <w:b w:val="0"/>
          <w:bCs w:val="0"/>
          <w:color w:val="auto"/>
          <w:sz w:val="24"/>
          <w:szCs w:val="22"/>
        </w:rPr>
        <w:t>文件的评审进行打分，满分为100分。价格满分为</w:t>
      </w:r>
      <w:r>
        <w:rPr>
          <w:rFonts w:hint="eastAsia" w:ascii="仿宋" w:hAnsi="仿宋" w:eastAsia="仿宋" w:cs="仿宋"/>
          <w:b w:val="0"/>
          <w:bCs w:val="0"/>
          <w:color w:val="auto"/>
          <w:sz w:val="24"/>
          <w:szCs w:val="22"/>
          <w:lang w:val="en-US" w:eastAsia="zh-CN"/>
        </w:rPr>
        <w:t>20</w:t>
      </w:r>
      <w:r>
        <w:rPr>
          <w:rFonts w:hint="eastAsia" w:ascii="仿宋" w:hAnsi="仿宋" w:eastAsia="仿宋" w:cs="仿宋"/>
          <w:b w:val="0"/>
          <w:bCs w:val="0"/>
          <w:color w:val="auto"/>
          <w:sz w:val="24"/>
          <w:szCs w:val="22"/>
        </w:rPr>
        <w:t>分，商务</w:t>
      </w:r>
      <w:r>
        <w:rPr>
          <w:rFonts w:hint="eastAsia" w:ascii="仿宋" w:hAnsi="仿宋" w:eastAsia="仿宋" w:cs="仿宋"/>
          <w:b w:val="0"/>
          <w:bCs w:val="0"/>
          <w:color w:val="auto"/>
          <w:sz w:val="24"/>
          <w:szCs w:val="22"/>
          <w:lang w:eastAsia="zh-CN"/>
        </w:rPr>
        <w:t>部分</w:t>
      </w:r>
      <w:r>
        <w:rPr>
          <w:rFonts w:hint="eastAsia" w:ascii="仿宋" w:hAnsi="仿宋" w:eastAsia="仿宋" w:cs="仿宋"/>
          <w:b w:val="0"/>
          <w:bCs w:val="0"/>
          <w:color w:val="auto"/>
          <w:sz w:val="24"/>
          <w:szCs w:val="22"/>
        </w:rPr>
        <w:t>、技术部分权重占</w:t>
      </w:r>
      <w:r>
        <w:rPr>
          <w:rFonts w:hint="eastAsia" w:ascii="仿宋" w:hAnsi="仿宋" w:eastAsia="仿宋" w:cs="仿宋"/>
          <w:b w:val="0"/>
          <w:bCs w:val="0"/>
          <w:color w:val="auto"/>
          <w:sz w:val="24"/>
          <w:szCs w:val="22"/>
          <w:lang w:val="en-US" w:eastAsia="zh-CN"/>
        </w:rPr>
        <w:t>80</w:t>
      </w:r>
      <w:r>
        <w:rPr>
          <w:rFonts w:hint="eastAsia" w:ascii="仿宋" w:hAnsi="仿宋" w:eastAsia="仿宋" w:cs="仿宋"/>
          <w:b w:val="0"/>
          <w:bCs w:val="0"/>
          <w:color w:val="auto"/>
          <w:sz w:val="24"/>
          <w:szCs w:val="22"/>
        </w:rPr>
        <w:t>%，</w:t>
      </w:r>
      <w:r>
        <w:rPr>
          <w:rFonts w:hint="eastAsia" w:ascii="仿宋" w:hAnsi="仿宋" w:eastAsia="仿宋" w:cs="仿宋"/>
          <w:b w:val="0"/>
          <w:bCs w:val="0"/>
          <w:color w:val="auto"/>
          <w:sz w:val="24"/>
          <w:szCs w:val="22"/>
          <w:lang w:eastAsia="zh-CN"/>
        </w:rPr>
        <w:t>供应商</w:t>
      </w:r>
      <w:r>
        <w:rPr>
          <w:rFonts w:hint="eastAsia" w:ascii="仿宋" w:hAnsi="仿宋" w:eastAsia="仿宋" w:cs="仿宋"/>
          <w:b w:val="0"/>
          <w:bCs w:val="0"/>
          <w:color w:val="auto"/>
          <w:sz w:val="24"/>
          <w:szCs w:val="22"/>
        </w:rPr>
        <w:t>两部分的分值相加，即为该</w:t>
      </w:r>
      <w:r>
        <w:rPr>
          <w:rFonts w:hint="eastAsia" w:ascii="仿宋" w:hAnsi="仿宋" w:eastAsia="仿宋" w:cs="仿宋"/>
          <w:b w:val="0"/>
          <w:bCs w:val="0"/>
          <w:color w:val="auto"/>
          <w:sz w:val="24"/>
          <w:szCs w:val="22"/>
          <w:lang w:eastAsia="zh-CN"/>
        </w:rPr>
        <w:t>供应商</w:t>
      </w:r>
      <w:r>
        <w:rPr>
          <w:rFonts w:hint="eastAsia" w:ascii="仿宋" w:hAnsi="仿宋" w:eastAsia="仿宋" w:cs="仿宋"/>
          <w:b w:val="0"/>
          <w:bCs w:val="0"/>
          <w:color w:val="auto"/>
          <w:sz w:val="24"/>
          <w:szCs w:val="22"/>
        </w:rPr>
        <w:t>的综合评估分</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评审</w:t>
      </w:r>
      <w:r>
        <w:rPr>
          <w:rFonts w:hint="eastAsia" w:ascii="仿宋" w:hAnsi="仿宋" w:eastAsia="仿宋" w:cs="仿宋"/>
          <w:b w:val="0"/>
          <w:bCs w:val="0"/>
          <w:color w:val="auto"/>
          <w:sz w:val="24"/>
          <w:szCs w:val="24"/>
        </w:rPr>
        <w:t>办法前附表</w:t>
      </w:r>
      <w:r>
        <w:rPr>
          <w:rFonts w:hint="eastAsia" w:ascii="仿宋" w:hAnsi="仿宋" w:eastAsia="仿宋" w:cs="仿宋"/>
          <w:b w:val="0"/>
          <w:bCs w:val="0"/>
          <w:color w:val="auto"/>
          <w:sz w:val="24"/>
          <w:szCs w:val="22"/>
        </w:rPr>
        <w:t>。</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auto"/>
          <w:sz w:val="24"/>
          <w:szCs w:val="22"/>
        </w:rPr>
      </w:pPr>
      <w:r>
        <w:rPr>
          <w:rFonts w:hint="eastAsia" w:ascii="仿宋" w:hAnsi="仿宋" w:eastAsia="仿宋" w:cs="仿宋"/>
          <w:b w:val="0"/>
          <w:bCs w:val="0"/>
          <w:color w:val="auto"/>
          <w:sz w:val="24"/>
          <w:szCs w:val="22"/>
        </w:rPr>
        <w:t>2.</w:t>
      </w:r>
      <w:r>
        <w:rPr>
          <w:rFonts w:hint="eastAsia" w:ascii="仿宋" w:hAnsi="仿宋" w:eastAsia="仿宋" w:cs="仿宋"/>
          <w:b w:val="0"/>
          <w:bCs w:val="0"/>
          <w:color w:val="auto"/>
          <w:sz w:val="24"/>
          <w:szCs w:val="22"/>
          <w:lang w:val="en-US" w:eastAsia="zh-CN"/>
        </w:rPr>
        <w:t>3</w:t>
      </w:r>
      <w:r>
        <w:rPr>
          <w:rFonts w:hint="eastAsia" w:ascii="仿宋" w:hAnsi="仿宋" w:eastAsia="仿宋" w:cs="仿宋"/>
          <w:b w:val="0"/>
          <w:bCs w:val="0"/>
          <w:color w:val="auto"/>
          <w:sz w:val="24"/>
          <w:szCs w:val="22"/>
        </w:rPr>
        <w:t>.3在价格评审中，</w:t>
      </w:r>
      <w:r>
        <w:rPr>
          <w:rFonts w:hint="eastAsia" w:ascii="仿宋" w:hAnsi="仿宋" w:eastAsia="仿宋" w:cs="仿宋"/>
          <w:b w:val="0"/>
          <w:bCs w:val="0"/>
          <w:color w:val="auto"/>
          <w:sz w:val="24"/>
          <w:szCs w:val="24"/>
          <w:lang w:val="en-US" w:eastAsia="zh-CN"/>
        </w:rPr>
        <w:t>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r>
        <w:rPr>
          <w:rFonts w:hint="eastAsia" w:ascii="仿宋" w:hAnsi="仿宋" w:eastAsia="仿宋" w:cs="仿宋"/>
          <w:b w:val="0"/>
          <w:bCs w:val="0"/>
          <w:color w:val="auto"/>
          <w:sz w:val="24"/>
          <w:szCs w:val="22"/>
        </w:rPr>
        <w:t>根据《政府采购服务和货物招标投标管理办法》（财政部87号令）的规定，当</w:t>
      </w:r>
      <w:r>
        <w:rPr>
          <w:rFonts w:hint="eastAsia" w:ascii="仿宋" w:hAnsi="仿宋" w:eastAsia="仿宋" w:cs="仿宋"/>
          <w:b w:val="0"/>
          <w:bCs w:val="0"/>
          <w:color w:val="auto"/>
          <w:sz w:val="24"/>
          <w:szCs w:val="22"/>
          <w:lang w:eastAsia="zh-CN"/>
        </w:rPr>
        <w:t>供应商</w:t>
      </w:r>
      <w:r>
        <w:rPr>
          <w:rFonts w:hint="eastAsia" w:ascii="仿宋" w:hAnsi="仿宋" w:eastAsia="仿宋" w:cs="仿宋"/>
          <w:b w:val="0"/>
          <w:bCs w:val="0"/>
          <w:color w:val="auto"/>
          <w:sz w:val="24"/>
          <w:szCs w:val="22"/>
        </w:rPr>
        <w:t>的报价过低时，有可能影响产品质量或者不能诚信履约的，评</w:t>
      </w:r>
      <w:r>
        <w:rPr>
          <w:rFonts w:hint="eastAsia" w:ascii="仿宋" w:hAnsi="仿宋" w:eastAsia="仿宋" w:cs="仿宋"/>
          <w:b w:val="0"/>
          <w:bCs w:val="0"/>
          <w:color w:val="auto"/>
          <w:sz w:val="24"/>
          <w:szCs w:val="22"/>
          <w:lang w:eastAsia="zh-CN"/>
        </w:rPr>
        <w:t>审</w:t>
      </w:r>
      <w:r>
        <w:rPr>
          <w:rFonts w:hint="eastAsia" w:ascii="仿宋" w:hAnsi="仿宋" w:eastAsia="仿宋" w:cs="仿宋"/>
          <w:b w:val="0"/>
          <w:bCs w:val="0"/>
          <w:color w:val="auto"/>
          <w:sz w:val="24"/>
          <w:szCs w:val="22"/>
        </w:rPr>
        <w:t>委员会应当要求其该</w:t>
      </w:r>
      <w:r>
        <w:rPr>
          <w:rFonts w:hint="eastAsia" w:ascii="仿宋" w:hAnsi="仿宋" w:eastAsia="仿宋" w:cs="仿宋"/>
          <w:b w:val="0"/>
          <w:bCs w:val="0"/>
          <w:color w:val="auto"/>
          <w:sz w:val="24"/>
          <w:szCs w:val="22"/>
          <w:lang w:eastAsia="zh-CN"/>
        </w:rPr>
        <w:t>供应商</w:t>
      </w:r>
      <w:r>
        <w:rPr>
          <w:rFonts w:hint="eastAsia" w:ascii="仿宋" w:hAnsi="仿宋" w:eastAsia="仿宋" w:cs="仿宋"/>
          <w:b w:val="0"/>
          <w:bCs w:val="0"/>
          <w:color w:val="auto"/>
          <w:sz w:val="24"/>
          <w:szCs w:val="22"/>
        </w:rPr>
        <w:t>应在评</w:t>
      </w:r>
      <w:r>
        <w:rPr>
          <w:rFonts w:hint="eastAsia" w:ascii="仿宋" w:hAnsi="仿宋" w:eastAsia="仿宋" w:cs="仿宋"/>
          <w:b w:val="0"/>
          <w:bCs w:val="0"/>
          <w:color w:val="auto"/>
          <w:sz w:val="24"/>
          <w:szCs w:val="22"/>
          <w:lang w:eastAsia="zh-CN"/>
        </w:rPr>
        <w:t>审</w:t>
      </w:r>
      <w:r>
        <w:rPr>
          <w:rFonts w:hint="eastAsia" w:ascii="仿宋" w:hAnsi="仿宋" w:eastAsia="仿宋" w:cs="仿宋"/>
          <w:b w:val="0"/>
          <w:bCs w:val="0"/>
          <w:color w:val="auto"/>
          <w:sz w:val="24"/>
          <w:szCs w:val="22"/>
        </w:rPr>
        <w:t>现场合理时间内提供书面说明，并提交相关证明材料。</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auto"/>
          <w:sz w:val="24"/>
          <w:szCs w:val="22"/>
        </w:rPr>
      </w:pPr>
      <w:r>
        <w:rPr>
          <w:rFonts w:hint="eastAsia" w:ascii="仿宋" w:hAnsi="仿宋" w:eastAsia="仿宋" w:cs="仿宋"/>
          <w:b w:val="0"/>
          <w:bCs w:val="0"/>
          <w:color w:val="auto"/>
          <w:sz w:val="24"/>
          <w:szCs w:val="22"/>
        </w:rPr>
        <w:t>备注：若</w:t>
      </w:r>
      <w:r>
        <w:rPr>
          <w:rFonts w:hint="eastAsia" w:ascii="仿宋" w:hAnsi="仿宋" w:eastAsia="仿宋" w:cs="仿宋"/>
          <w:b w:val="0"/>
          <w:bCs w:val="0"/>
          <w:color w:val="auto"/>
          <w:sz w:val="24"/>
          <w:szCs w:val="22"/>
          <w:lang w:eastAsia="zh-CN"/>
        </w:rPr>
        <w:t>供应商响应</w:t>
      </w:r>
      <w:r>
        <w:rPr>
          <w:rFonts w:hint="eastAsia" w:ascii="仿宋" w:hAnsi="仿宋" w:eastAsia="仿宋" w:cs="仿宋"/>
          <w:b w:val="0"/>
          <w:bCs w:val="0"/>
          <w:color w:val="auto"/>
          <w:sz w:val="24"/>
          <w:szCs w:val="22"/>
        </w:rPr>
        <w:t>价格超过采购预算，做</w:t>
      </w:r>
      <w:r>
        <w:rPr>
          <w:rFonts w:hint="eastAsia" w:ascii="仿宋" w:hAnsi="仿宋" w:eastAsia="仿宋" w:cs="仿宋"/>
          <w:b w:val="0"/>
          <w:bCs w:val="0"/>
          <w:color w:val="auto"/>
          <w:sz w:val="24"/>
          <w:szCs w:val="22"/>
          <w:lang w:eastAsia="zh-CN"/>
        </w:rPr>
        <w:t>无效响应</w:t>
      </w:r>
      <w:r>
        <w:rPr>
          <w:rFonts w:hint="eastAsia" w:ascii="仿宋" w:hAnsi="仿宋" w:eastAsia="仿宋" w:cs="仿宋"/>
          <w:b w:val="0"/>
          <w:bCs w:val="0"/>
          <w:color w:val="auto"/>
          <w:sz w:val="24"/>
          <w:szCs w:val="22"/>
        </w:rPr>
        <w:t>处理。</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 w:val="0"/>
          <w:bCs w:val="0"/>
          <w:color w:val="auto"/>
          <w:sz w:val="24"/>
          <w:szCs w:val="22"/>
        </w:rPr>
      </w:pPr>
      <w:r>
        <w:rPr>
          <w:rFonts w:hint="eastAsia" w:ascii="仿宋" w:hAnsi="仿宋" w:eastAsia="仿宋" w:cs="仿宋"/>
          <w:b w:val="0"/>
          <w:bCs w:val="0"/>
          <w:color w:val="auto"/>
          <w:sz w:val="24"/>
          <w:szCs w:val="22"/>
        </w:rPr>
        <w:t>2.</w:t>
      </w:r>
      <w:r>
        <w:rPr>
          <w:rFonts w:hint="eastAsia" w:ascii="仿宋" w:hAnsi="仿宋" w:eastAsia="仿宋" w:cs="仿宋"/>
          <w:b w:val="0"/>
          <w:bCs w:val="0"/>
          <w:color w:val="auto"/>
          <w:sz w:val="24"/>
          <w:szCs w:val="22"/>
          <w:lang w:val="en-US" w:eastAsia="zh-CN"/>
        </w:rPr>
        <w:t>3</w:t>
      </w:r>
      <w:r>
        <w:rPr>
          <w:rFonts w:hint="eastAsia" w:ascii="仿宋" w:hAnsi="仿宋" w:eastAsia="仿宋" w:cs="仿宋"/>
          <w:b w:val="0"/>
          <w:bCs w:val="0"/>
          <w:color w:val="auto"/>
          <w:sz w:val="24"/>
          <w:szCs w:val="22"/>
        </w:rPr>
        <w:t>.4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b w:val="0"/>
          <w:bCs w:val="0"/>
          <w:color w:val="auto"/>
          <w:sz w:val="24"/>
          <w:szCs w:val="22"/>
          <w:lang w:eastAsia="zh-CN"/>
        </w:rPr>
        <w:t>供应商</w:t>
      </w:r>
      <w:r>
        <w:rPr>
          <w:rFonts w:hint="eastAsia" w:ascii="仿宋" w:hAnsi="仿宋" w:eastAsia="仿宋" w:cs="仿宋"/>
          <w:b w:val="0"/>
          <w:bCs w:val="0"/>
          <w:color w:val="auto"/>
          <w:sz w:val="24"/>
          <w:szCs w:val="22"/>
        </w:rPr>
        <w:t>近三年的类似销售业绩，以确定</w:t>
      </w:r>
      <w:r>
        <w:rPr>
          <w:rFonts w:hint="eastAsia" w:ascii="仿宋" w:hAnsi="仿宋" w:eastAsia="仿宋" w:cs="仿宋"/>
          <w:b w:val="0"/>
          <w:bCs w:val="0"/>
          <w:color w:val="auto"/>
          <w:sz w:val="24"/>
          <w:szCs w:val="22"/>
          <w:lang w:eastAsia="zh-CN"/>
        </w:rPr>
        <w:t>供应商</w:t>
      </w:r>
      <w:r>
        <w:rPr>
          <w:rFonts w:hint="eastAsia" w:ascii="仿宋" w:hAnsi="仿宋" w:eastAsia="仿宋" w:cs="仿宋"/>
          <w:b w:val="0"/>
          <w:bCs w:val="0"/>
          <w:color w:val="auto"/>
          <w:sz w:val="24"/>
          <w:szCs w:val="22"/>
        </w:rPr>
        <w:t>类似项目的</w:t>
      </w:r>
      <w:r>
        <w:rPr>
          <w:rFonts w:hint="eastAsia" w:ascii="仿宋" w:hAnsi="仿宋" w:eastAsia="仿宋" w:cs="仿宋"/>
          <w:b w:val="0"/>
          <w:bCs w:val="0"/>
          <w:color w:val="auto"/>
          <w:sz w:val="24"/>
          <w:szCs w:val="22"/>
          <w:lang w:eastAsia="zh-CN"/>
        </w:rPr>
        <w:t>服务</w:t>
      </w:r>
      <w:r>
        <w:rPr>
          <w:rFonts w:hint="eastAsia" w:ascii="仿宋" w:hAnsi="仿宋" w:eastAsia="仿宋" w:cs="仿宋"/>
          <w:b w:val="0"/>
          <w:bCs w:val="0"/>
          <w:color w:val="auto"/>
          <w:sz w:val="24"/>
          <w:szCs w:val="22"/>
        </w:rPr>
        <w:t>经验及组织管理能力等。</w:t>
      </w:r>
    </w:p>
    <w:p>
      <w:pPr>
        <w:pStyle w:val="3"/>
        <w:keepNext w:val="0"/>
        <w:keepLines w:val="0"/>
        <w:pageBreakBefore w:val="0"/>
        <w:widowControl w:val="0"/>
        <w:kinsoku/>
        <w:wordWrap/>
        <w:overflowPunct/>
        <w:topLinePunct w:val="0"/>
        <w:autoSpaceDE w:val="0"/>
        <w:autoSpaceDN w:val="0"/>
        <w:bidi w:val="0"/>
        <w:adjustRightInd w:val="0"/>
        <w:snapToGrid/>
        <w:spacing w:before="0" w:after="0" w:line="440" w:lineRule="exact"/>
        <w:ind w:firstLine="357"/>
        <w:textAlignment w:val="baseline"/>
        <w:rPr>
          <w:rFonts w:hint="eastAsia" w:ascii="仿宋" w:hAnsi="仿宋" w:eastAsia="仿宋" w:cs="仿宋"/>
          <w:b w:val="0"/>
          <w:bCs w:val="0"/>
          <w:color w:val="auto"/>
          <w:kern w:val="2"/>
          <w:sz w:val="24"/>
          <w:szCs w:val="22"/>
          <w:lang w:val="en-US" w:eastAsia="zh-CN" w:bidi="ar-SA"/>
        </w:rPr>
      </w:pPr>
      <w:r>
        <w:rPr>
          <w:rFonts w:hint="eastAsia" w:ascii="仿宋" w:hAnsi="仿宋" w:eastAsia="仿宋" w:cs="仿宋"/>
          <w:b w:val="0"/>
          <w:bCs w:val="0"/>
          <w:color w:val="auto"/>
          <w:kern w:val="2"/>
          <w:sz w:val="24"/>
          <w:szCs w:val="22"/>
          <w:lang w:val="en-US" w:eastAsia="zh-CN" w:bidi="ar-SA"/>
        </w:rPr>
        <w:t>2.3.5 评审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下浮率由高到低的顺序推荐。评审得分且最后报价相同的，按照技术指标优劣顺序推荐。</w:t>
      </w:r>
    </w:p>
    <w:bookmarkEnd w:id="89"/>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8"/>
          <w:szCs w:val="28"/>
          <w:u w:val="single"/>
          <w:lang w:val="en-US" w:eastAsia="zh-CN" w:bidi="ar-SA"/>
        </w:rPr>
        <w:t>另:政府采购政策功能落实</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1、小微型企业价格扣除</w:t>
      </w:r>
    </w:p>
    <w:p>
      <w:pPr>
        <w:pStyle w:val="2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737" w:firstLineChars="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超过200万元的货物和服务采购项目、超过400万元的工程采购项目中适宜由中小企业提供的，预留该部分采购项目预算总额的40%以上专门面向中小企业采购，其中预留给小微企业的比例不低于60%。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737" w:firstLineChars="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对于未预留份额专门面向中小企业的采购项目，以及预留份额项目中的非预留部分采购包，采购人、采购代理机构应当对符合规定的小微企业报价给予10%（工程项目为6%）的扣除，用扣除后的价格参加评审。适用招标投标法的政府采购工程建设项目，采用综合评估法但未采用低价优先法计算价格分的，评标时应当在采用原报价进行评分的基础上增加其价格得分的6%作为其价格分。</w:t>
      </w:r>
    </w:p>
    <w:p>
      <w:pPr>
        <w:pStyle w:val="2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737" w:firstLineChars="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工程项目为2%）的扣除，用扣除后的价格参加评审。适用招标投标法的政府采购工程建设项目，采用综合评估法但未采用低价优先法计算价格分的，评标时应当在采用原报价进行评分的基础上增加其价格得分的2%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2、残疾人福利单位价格扣除</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（1）本项目对残疾人福利性单位视同小型、微型企业，给予10%的价格扣除，用扣除后的价格参与评审。</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（2）残疾人福利单位需按照招标文件的要求提供《残疾人福利性单位声明函》。</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（3）残疾人福利单位标准请参照《关于促进残疾人就业政府采购政策的通知》（财库（2017）141号）,</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3、监狱和戒毒企业价格扣除</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（1）本项目对监狱和戒毒企业(简称监狱企业)视同小型、微型企业，给予10%的价格扣除，用扣除后的价格参与评审。</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（3）监狱企业标准请参照《关于政府采购支持监狱企业发展有关问题的通知》（财库[2014]68号）。</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2"/>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4、残疾人福利单位、监狱企业属于小型、微型企业的，不重复享受政策。</w:t>
      </w:r>
    </w:p>
    <w:p>
      <w:pPr>
        <w:spacing w:line="400" w:lineRule="exact"/>
        <w:ind w:firstLine="480" w:firstLineChars="200"/>
        <w:rPr>
          <w:rFonts w:hint="eastAsia" w:ascii="仿宋" w:hAnsi="仿宋" w:eastAsia="仿宋" w:cs="仿宋"/>
          <w:b w:val="0"/>
          <w:bCs w:val="0"/>
          <w:color w:val="auto"/>
          <w:sz w:val="24"/>
          <w:szCs w:val="24"/>
        </w:rPr>
      </w:pPr>
      <w:bookmarkStart w:id="124" w:name="_Toc24199"/>
      <w:bookmarkStart w:id="125" w:name="_Toc7987"/>
      <w:bookmarkStart w:id="126" w:name="_Toc7692"/>
      <w:r>
        <w:rPr>
          <w:rFonts w:hint="eastAsia" w:ascii="仿宋" w:hAnsi="仿宋" w:eastAsia="仿宋" w:cs="仿宋"/>
          <w:b w:val="0"/>
          <w:bCs w:val="0"/>
          <w:color w:val="auto"/>
          <w:sz w:val="24"/>
          <w:szCs w:val="24"/>
          <w:lang w:val="en-US" w:eastAsia="zh-CN"/>
        </w:rPr>
        <w:t>3.</w:t>
      </w:r>
      <w:bookmarkEnd w:id="124"/>
      <w:bookmarkEnd w:id="125"/>
      <w:bookmarkEnd w:id="126"/>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有以下情形之一的，其</w:t>
      </w:r>
      <w:r>
        <w:rPr>
          <w:rFonts w:hint="eastAsia" w:ascii="仿宋" w:hAnsi="仿宋" w:eastAsia="仿宋" w:cs="仿宋"/>
          <w:b w:val="0"/>
          <w:bCs w:val="0"/>
          <w:color w:val="auto"/>
          <w:sz w:val="24"/>
          <w:szCs w:val="24"/>
          <w:lang w:eastAsia="zh-CN"/>
        </w:rPr>
        <w:t>采购响应</w:t>
      </w:r>
      <w:r>
        <w:rPr>
          <w:rFonts w:hint="eastAsia" w:ascii="仿宋" w:hAnsi="仿宋" w:eastAsia="仿宋" w:cs="仿宋"/>
          <w:b w:val="0"/>
          <w:bCs w:val="0"/>
          <w:color w:val="auto"/>
          <w:sz w:val="24"/>
          <w:szCs w:val="24"/>
        </w:rPr>
        <w:t>作废标处理：</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（1）串通</w:t>
      </w:r>
      <w:r>
        <w:rPr>
          <w:rFonts w:hint="eastAsia" w:ascii="仿宋" w:hAnsi="仿宋" w:eastAsia="仿宋" w:cs="仿宋"/>
          <w:b w:val="0"/>
          <w:bCs w:val="0"/>
          <w:color w:val="auto"/>
          <w:sz w:val="24"/>
          <w:szCs w:val="24"/>
          <w:lang w:eastAsia="zh-CN"/>
        </w:rPr>
        <w:t>采购响应</w:t>
      </w:r>
      <w:r>
        <w:rPr>
          <w:rFonts w:hint="eastAsia" w:ascii="仿宋" w:hAnsi="仿宋" w:eastAsia="仿宋" w:cs="仿宋"/>
          <w:b w:val="0"/>
          <w:bCs w:val="0"/>
          <w:color w:val="auto"/>
          <w:sz w:val="24"/>
          <w:szCs w:val="24"/>
        </w:rPr>
        <w:t>或弄虚作假或有其他违法行为的；</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（2）不按</w:t>
      </w:r>
      <w:r>
        <w:rPr>
          <w:rFonts w:hint="eastAsia" w:ascii="仿宋" w:hAnsi="仿宋" w:eastAsia="仿宋" w:cs="仿宋"/>
          <w:b w:val="0"/>
          <w:bCs w:val="0"/>
          <w:color w:val="auto"/>
          <w:sz w:val="24"/>
          <w:szCs w:val="24"/>
          <w:lang w:eastAsia="zh-CN"/>
        </w:rPr>
        <w:t>磋商小组</w:t>
      </w:r>
      <w:r>
        <w:rPr>
          <w:rFonts w:hint="eastAsia" w:ascii="仿宋" w:hAnsi="仿宋" w:eastAsia="仿宋" w:cs="仿宋"/>
          <w:b w:val="0"/>
          <w:bCs w:val="0"/>
          <w:color w:val="auto"/>
          <w:sz w:val="24"/>
          <w:szCs w:val="24"/>
        </w:rPr>
        <w:t>要求澄清、说明或补正的。</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lang w:eastAsia="zh-CN"/>
        </w:rPr>
        <w:t>报价</w:t>
      </w:r>
      <w:r>
        <w:rPr>
          <w:rFonts w:hint="eastAsia" w:ascii="仿宋" w:hAnsi="仿宋" w:eastAsia="仿宋" w:cs="仿宋"/>
          <w:b w:val="0"/>
          <w:bCs w:val="0"/>
          <w:color w:val="auto"/>
          <w:sz w:val="24"/>
          <w:szCs w:val="24"/>
        </w:rPr>
        <w:t>函中</w:t>
      </w:r>
      <w:r>
        <w:rPr>
          <w:rFonts w:hint="eastAsia" w:ascii="仿宋" w:hAnsi="仿宋" w:eastAsia="仿宋" w:cs="仿宋"/>
          <w:b w:val="0"/>
          <w:bCs w:val="0"/>
          <w:color w:val="auto"/>
          <w:sz w:val="24"/>
          <w:szCs w:val="24"/>
          <w:lang w:eastAsia="zh-CN"/>
        </w:rPr>
        <w:t>响应</w:t>
      </w:r>
      <w:r>
        <w:rPr>
          <w:rFonts w:hint="eastAsia" w:ascii="仿宋" w:hAnsi="仿宋" w:eastAsia="仿宋" w:cs="仿宋"/>
          <w:b w:val="0"/>
          <w:bCs w:val="0"/>
          <w:color w:val="auto"/>
          <w:sz w:val="24"/>
          <w:szCs w:val="24"/>
        </w:rPr>
        <w:t>报价与</w:t>
      </w:r>
      <w:r>
        <w:rPr>
          <w:rFonts w:hint="eastAsia" w:ascii="仿宋" w:hAnsi="仿宋" w:eastAsia="仿宋" w:cs="仿宋"/>
          <w:b w:val="0"/>
          <w:bCs w:val="0"/>
          <w:color w:val="auto"/>
          <w:sz w:val="24"/>
          <w:szCs w:val="24"/>
          <w:lang w:eastAsia="zh-CN"/>
        </w:rPr>
        <w:t>采购内容</w:t>
      </w:r>
      <w:r>
        <w:rPr>
          <w:rFonts w:hint="eastAsia" w:ascii="仿宋" w:hAnsi="仿宋" w:eastAsia="仿宋" w:cs="仿宋"/>
          <w:b w:val="0"/>
          <w:bCs w:val="0"/>
          <w:color w:val="auto"/>
          <w:sz w:val="24"/>
          <w:szCs w:val="24"/>
        </w:rPr>
        <w:t>量汇总价不一致时</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作废标处理。</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（4）提供虚假资料的其</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作废标处理。</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在开标时资格审查时递交的法人授权委托书公证件原件，其内容应与资格预审、</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的内容一致，其中委托代理人均为同一人，不一致作废标处理。</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附有</w:t>
      </w:r>
      <w:r>
        <w:rPr>
          <w:rFonts w:hint="eastAsia" w:ascii="仿宋" w:hAnsi="仿宋" w:eastAsia="仿宋" w:cs="仿宋"/>
          <w:b w:val="0"/>
          <w:bCs w:val="0"/>
          <w:color w:val="auto"/>
          <w:sz w:val="24"/>
          <w:szCs w:val="24"/>
          <w:lang w:eastAsia="zh-CN"/>
        </w:rPr>
        <w:t>采购人</w:t>
      </w:r>
      <w:r>
        <w:rPr>
          <w:rFonts w:hint="eastAsia" w:ascii="仿宋" w:hAnsi="仿宋" w:eastAsia="仿宋" w:cs="仿宋"/>
          <w:b w:val="0"/>
          <w:bCs w:val="0"/>
          <w:color w:val="auto"/>
          <w:sz w:val="24"/>
          <w:szCs w:val="24"/>
        </w:rPr>
        <w:t>不能接受的条件。</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偏离</w:t>
      </w:r>
      <w:r>
        <w:rPr>
          <w:rFonts w:hint="eastAsia" w:ascii="仿宋" w:hAnsi="仿宋" w:eastAsia="仿宋" w:cs="仿宋"/>
          <w:b w:val="0"/>
          <w:bCs w:val="0"/>
          <w:color w:val="auto"/>
          <w:sz w:val="24"/>
          <w:szCs w:val="24"/>
          <w:lang w:eastAsia="zh-CN"/>
        </w:rPr>
        <w:t>采购</w:t>
      </w:r>
      <w:r>
        <w:rPr>
          <w:rFonts w:hint="eastAsia" w:ascii="仿宋" w:hAnsi="仿宋" w:eastAsia="仿宋" w:cs="仿宋"/>
          <w:b w:val="0"/>
          <w:bCs w:val="0"/>
          <w:color w:val="auto"/>
          <w:sz w:val="24"/>
          <w:szCs w:val="24"/>
        </w:rPr>
        <w:t>文件实质性要求和条件的。</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）一个</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递交两份或多分内容不同的</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，或在一份</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中对同一</w:t>
      </w:r>
      <w:r>
        <w:rPr>
          <w:rFonts w:hint="eastAsia" w:ascii="仿宋" w:hAnsi="仿宋" w:eastAsia="仿宋" w:cs="仿宋"/>
          <w:b w:val="0"/>
          <w:bCs w:val="0"/>
          <w:color w:val="auto"/>
          <w:sz w:val="24"/>
          <w:szCs w:val="24"/>
          <w:lang w:eastAsia="zh-CN"/>
        </w:rPr>
        <w:t>采购</w:t>
      </w:r>
      <w:r>
        <w:rPr>
          <w:rFonts w:hint="eastAsia" w:ascii="仿宋" w:hAnsi="仿宋" w:eastAsia="仿宋" w:cs="仿宋"/>
          <w:b w:val="0"/>
          <w:bCs w:val="0"/>
          <w:color w:val="auto"/>
          <w:sz w:val="24"/>
          <w:szCs w:val="24"/>
        </w:rPr>
        <w:t>项目有两个或多个报价，且未声明哪一个报价有效的。</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响应</w:t>
      </w:r>
      <w:r>
        <w:rPr>
          <w:rFonts w:hint="eastAsia" w:ascii="仿宋" w:hAnsi="仿宋" w:eastAsia="仿宋" w:cs="仿宋"/>
          <w:b w:val="0"/>
          <w:bCs w:val="0"/>
          <w:color w:val="auto"/>
          <w:sz w:val="24"/>
          <w:szCs w:val="24"/>
        </w:rPr>
        <w:t>报价有算术错误的，</w:t>
      </w:r>
      <w:r>
        <w:rPr>
          <w:rFonts w:hint="eastAsia" w:ascii="仿宋" w:hAnsi="仿宋" w:eastAsia="仿宋" w:cs="仿宋"/>
          <w:b w:val="0"/>
          <w:bCs w:val="0"/>
          <w:color w:val="auto"/>
          <w:sz w:val="24"/>
          <w:szCs w:val="24"/>
          <w:lang w:eastAsia="zh-CN"/>
        </w:rPr>
        <w:t>磋商小组</w:t>
      </w:r>
      <w:r>
        <w:rPr>
          <w:rFonts w:hint="eastAsia" w:ascii="仿宋" w:hAnsi="仿宋" w:eastAsia="仿宋" w:cs="仿宋"/>
          <w:b w:val="0"/>
          <w:bCs w:val="0"/>
          <w:color w:val="auto"/>
          <w:sz w:val="24"/>
          <w:szCs w:val="24"/>
        </w:rPr>
        <w:t>按以下原则对</w:t>
      </w:r>
      <w:r>
        <w:rPr>
          <w:rFonts w:hint="eastAsia" w:ascii="仿宋" w:hAnsi="仿宋" w:eastAsia="仿宋" w:cs="仿宋"/>
          <w:b w:val="0"/>
          <w:bCs w:val="0"/>
          <w:color w:val="auto"/>
          <w:sz w:val="24"/>
          <w:szCs w:val="24"/>
          <w:lang w:eastAsia="zh-CN"/>
        </w:rPr>
        <w:t>响应</w:t>
      </w:r>
      <w:r>
        <w:rPr>
          <w:rFonts w:hint="eastAsia" w:ascii="仿宋" w:hAnsi="仿宋" w:eastAsia="仿宋" w:cs="仿宋"/>
          <w:b w:val="0"/>
          <w:bCs w:val="0"/>
          <w:color w:val="auto"/>
          <w:sz w:val="24"/>
          <w:szCs w:val="24"/>
        </w:rPr>
        <w:t>报价进行修正，修正的价格经</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书面确认后具有约束力。</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不接受修正价格的，其</w:t>
      </w:r>
      <w:r>
        <w:rPr>
          <w:rFonts w:hint="eastAsia" w:ascii="仿宋" w:hAnsi="仿宋" w:eastAsia="仿宋" w:cs="仿宋"/>
          <w:b w:val="0"/>
          <w:bCs w:val="0"/>
          <w:color w:val="auto"/>
          <w:sz w:val="24"/>
          <w:szCs w:val="24"/>
          <w:lang w:eastAsia="zh-CN"/>
        </w:rPr>
        <w:t>采购响应</w:t>
      </w:r>
      <w:r>
        <w:rPr>
          <w:rFonts w:hint="eastAsia" w:ascii="仿宋" w:hAnsi="仿宋" w:eastAsia="仿宋" w:cs="仿宋"/>
          <w:b w:val="0"/>
          <w:bCs w:val="0"/>
          <w:color w:val="auto"/>
          <w:sz w:val="24"/>
          <w:szCs w:val="24"/>
        </w:rPr>
        <w:t>作废标处理。</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中的大写金额与小写金额不一致的，以大写金额为准；</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（2）总价金额与依据单价计算出的结果不一致的，以单价金额为准修正总价，但单价金额小数点有明显错误的除外。</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结束，主持人公布</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结果。</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中的注意事项：</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时由</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小组所有成员集中与单一供应商分别进行</w:t>
      </w:r>
      <w:r>
        <w:rPr>
          <w:rFonts w:hint="eastAsia" w:ascii="仿宋" w:hAnsi="仿宋" w:eastAsia="仿宋" w:cs="仿宋"/>
          <w:b w:val="0"/>
          <w:bCs w:val="0"/>
          <w:color w:val="auto"/>
          <w:sz w:val="24"/>
          <w:szCs w:val="24"/>
          <w:lang w:eastAsia="zh-CN"/>
        </w:rPr>
        <w:t>在线磋商</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中，</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的任何一方不得透露与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有关的其他供应商的技术资料、价格和其他信息；</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文件有实质性变动的，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小组应当以书面形式通知参加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的供应商。</w:t>
      </w:r>
    </w:p>
    <w:p>
      <w:pPr>
        <w:spacing w:line="40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确定成交供应商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1采购代理机构应当在评审结束后2个工作日内将评审报告送采购人确认。</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7.</w:t>
      </w:r>
      <w:r>
        <w:rPr>
          <w:rFonts w:hint="eastAsia" w:ascii="仿宋" w:hAnsi="仿宋" w:eastAsia="仿宋" w:cs="仿宋"/>
          <w:b w:val="0"/>
          <w:bCs w:val="0"/>
          <w:color w:val="auto"/>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after="156" w:afterLines="50"/>
        <w:jc w:val="center"/>
        <w:outlineLvl w:val="0"/>
        <w:rPr>
          <w:rFonts w:hint="eastAsia" w:ascii="仿宋" w:hAnsi="仿宋" w:eastAsia="仿宋" w:cs="仿宋"/>
          <w:b w:val="0"/>
          <w:bCs w:val="0"/>
          <w:color w:val="auto"/>
          <w:sz w:val="36"/>
          <w:szCs w:val="36"/>
          <w:lang w:eastAsia="zh-CN"/>
        </w:rPr>
      </w:pPr>
      <w:r>
        <w:rPr>
          <w:rFonts w:hint="eastAsia" w:ascii="仿宋" w:hAnsi="仿宋" w:eastAsia="仿宋" w:cs="仿宋"/>
          <w:b w:val="0"/>
          <w:bCs w:val="0"/>
          <w:color w:val="auto"/>
          <w:sz w:val="24"/>
          <w:szCs w:val="24"/>
        </w:rPr>
        <w:br w:type="page"/>
      </w:r>
      <w:bookmarkStart w:id="127" w:name="_Toc464831170"/>
      <w:bookmarkStart w:id="128" w:name="_Toc4058"/>
      <w:bookmarkStart w:id="129" w:name="_Toc12181"/>
      <w:r>
        <w:rPr>
          <w:rFonts w:hint="eastAsia" w:ascii="仿宋" w:hAnsi="仿宋" w:eastAsia="仿宋" w:cs="仿宋"/>
          <w:b w:val="0"/>
          <w:bCs w:val="0"/>
          <w:color w:val="auto"/>
          <w:sz w:val="36"/>
          <w:szCs w:val="36"/>
        </w:rPr>
        <w:t>第</w:t>
      </w:r>
      <w:r>
        <w:rPr>
          <w:rFonts w:hint="eastAsia" w:ascii="仿宋" w:hAnsi="仿宋" w:eastAsia="仿宋" w:cs="仿宋"/>
          <w:b w:val="0"/>
          <w:bCs w:val="0"/>
          <w:color w:val="auto"/>
          <w:sz w:val="36"/>
          <w:szCs w:val="36"/>
          <w:lang w:eastAsia="zh-CN"/>
        </w:rPr>
        <w:t>五</w:t>
      </w:r>
      <w:r>
        <w:rPr>
          <w:rFonts w:hint="eastAsia" w:ascii="仿宋" w:hAnsi="仿宋" w:eastAsia="仿宋" w:cs="仿宋"/>
          <w:b w:val="0"/>
          <w:bCs w:val="0"/>
          <w:color w:val="auto"/>
          <w:sz w:val="36"/>
          <w:szCs w:val="36"/>
        </w:rPr>
        <w:t>章  签订合同、合同主要条款</w:t>
      </w:r>
      <w:bookmarkEnd w:id="127"/>
      <w:bookmarkEnd w:id="128"/>
      <w:r>
        <w:rPr>
          <w:rFonts w:hint="eastAsia" w:ascii="仿宋" w:hAnsi="仿宋" w:eastAsia="仿宋" w:cs="仿宋"/>
          <w:b w:val="0"/>
          <w:bCs w:val="0"/>
          <w:color w:val="auto"/>
          <w:sz w:val="36"/>
          <w:szCs w:val="36"/>
          <w:lang w:eastAsia="zh-CN"/>
        </w:rPr>
        <w:t>（仅供参考）</w:t>
      </w:r>
      <w:bookmarkEnd w:id="129"/>
    </w:p>
    <w:p>
      <w:pPr>
        <w:jc w:val="center"/>
        <w:rPr>
          <w:rFonts w:hint="eastAsia" w:ascii="仿宋" w:hAnsi="仿宋" w:eastAsia="仿宋" w:cs="仿宋"/>
          <w:b w:val="0"/>
          <w:bCs w:val="0"/>
          <w:color w:val="auto"/>
          <w:sz w:val="28"/>
          <w:szCs w:val="28"/>
          <w:highlight w:val="none"/>
        </w:rPr>
      </w:pPr>
      <w:bookmarkStart w:id="130" w:name="_Toc16118_WPSOffice_Level1"/>
      <w:bookmarkStart w:id="131" w:name="_Toc464831175"/>
      <w:bookmarkStart w:id="132" w:name="_Toc427823747"/>
    </w:p>
    <w:p>
      <w:pPr>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政 府 采 购 买 卖 合  同</w:t>
      </w:r>
      <w:bookmarkEnd w:id="130"/>
    </w:p>
    <w:p>
      <w:pPr>
        <w:jc w:val="center"/>
        <w:rPr>
          <w:rFonts w:hint="eastAsia" w:ascii="仿宋" w:hAnsi="仿宋" w:eastAsia="仿宋" w:cs="仿宋"/>
          <w:b w:val="0"/>
          <w:bCs w:val="0"/>
          <w:color w:val="auto"/>
          <w:sz w:val="32"/>
          <w:szCs w:val="32"/>
          <w:highlight w:val="none"/>
        </w:rPr>
      </w:pPr>
      <w:bookmarkStart w:id="133" w:name="_Toc14161_WPSOffice_Level1"/>
      <w:r>
        <w:rPr>
          <w:rFonts w:hint="eastAsia" w:ascii="仿宋" w:hAnsi="仿宋" w:eastAsia="仿宋" w:cs="仿宋"/>
          <w:b w:val="0"/>
          <w:bCs w:val="0"/>
          <w:color w:val="auto"/>
          <w:sz w:val="32"/>
          <w:szCs w:val="32"/>
          <w:highlight w:val="none"/>
        </w:rPr>
        <w:t>（工程类、货物类、服务类）</w:t>
      </w:r>
      <w:bookmarkEnd w:id="133"/>
    </w:p>
    <w:p>
      <w:pPr>
        <w:spacing w:line="400" w:lineRule="exact"/>
        <w:rPr>
          <w:rFonts w:hint="eastAsia" w:ascii="仿宋" w:hAnsi="仿宋" w:eastAsia="仿宋" w:cs="仿宋"/>
          <w:b w:val="0"/>
          <w:bCs w:val="0"/>
          <w:color w:val="auto"/>
          <w:sz w:val="24"/>
          <w:szCs w:val="24"/>
          <w:highlight w:val="none"/>
        </w:rPr>
      </w:pP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出卖人：</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 xml:space="preserve">  签订地点：</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买受人：</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 xml:space="preserve">  签订时间：</w:t>
      </w:r>
      <w:r>
        <w:rPr>
          <w:rFonts w:hint="eastAsia" w:ascii="仿宋" w:hAnsi="仿宋" w:eastAsia="仿宋" w:cs="仿宋"/>
          <w:b w:val="0"/>
          <w:bCs w:val="0"/>
          <w:color w:val="auto"/>
          <w:sz w:val="24"/>
          <w:szCs w:val="24"/>
          <w:highlight w:val="none"/>
          <w:u w:val="single"/>
        </w:rPr>
        <w:t xml:space="preserve">                        </w:t>
      </w:r>
    </w:p>
    <w:p>
      <w:pPr>
        <w:numPr>
          <w:ilvl w:val="0"/>
          <w:numId w:val="0"/>
        </w:numPr>
        <w:adjustRightInd/>
        <w:spacing w:line="400" w:lineRule="exact"/>
        <w:ind w:leftChars="0"/>
        <w:jc w:val="both"/>
        <w:textAlignment w:val="auto"/>
        <w:rPr>
          <w:rFonts w:hint="eastAsia" w:ascii="仿宋" w:hAnsi="仿宋" w:eastAsia="仿宋" w:cs="仿宋"/>
          <w:b w:val="0"/>
          <w:bCs w:val="0"/>
          <w:color w:val="auto"/>
          <w:sz w:val="24"/>
          <w:szCs w:val="24"/>
          <w:highlight w:val="none"/>
        </w:rPr>
      </w:pPr>
    </w:p>
    <w:p>
      <w:pPr>
        <w:numPr>
          <w:ilvl w:val="0"/>
          <w:numId w:val="9"/>
        </w:numPr>
        <w:adjustRightInd/>
        <w:spacing w:line="40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采购项目、数量、单价及金额</w:t>
      </w:r>
    </w:p>
    <w:tbl>
      <w:tblPr>
        <w:tblStyle w:val="2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386"/>
        <w:gridCol w:w="854"/>
        <w:gridCol w:w="840"/>
        <w:gridCol w:w="1586"/>
        <w:gridCol w:w="1667"/>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采购项目</w:t>
            </w: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规格要求</w:t>
            </w: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数量</w:t>
            </w: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单位</w:t>
            </w: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单价</w:t>
            </w: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金额</w:t>
            </w: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3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54"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84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586"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1667"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c>
          <w:tcPr>
            <w:tcW w:w="920" w:type="dxa"/>
            <w:noWrap w:val="0"/>
            <w:vAlign w:val="center"/>
          </w:tcPr>
          <w:p>
            <w:pPr>
              <w:spacing w:line="400" w:lineRule="exact"/>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noWrap w:val="0"/>
            <w:vAlign w:val="top"/>
          </w:tcPr>
          <w:p>
            <w:pPr>
              <w:spacing w:line="40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合计</w:t>
            </w:r>
          </w:p>
        </w:tc>
        <w:tc>
          <w:tcPr>
            <w:tcW w:w="4666" w:type="dxa"/>
            <w:gridSpan w:val="4"/>
            <w:noWrap w:val="0"/>
            <w:vAlign w:val="top"/>
          </w:tcPr>
          <w:p>
            <w:pPr>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大写：</w:t>
            </w:r>
          </w:p>
        </w:tc>
        <w:tc>
          <w:tcPr>
            <w:tcW w:w="2587" w:type="dxa"/>
            <w:gridSpan w:val="2"/>
            <w:noWrap w:val="0"/>
            <w:vAlign w:val="top"/>
          </w:tcPr>
          <w:p>
            <w:pPr>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小写：</w:t>
            </w:r>
          </w:p>
        </w:tc>
      </w:tr>
    </w:tbl>
    <w:p>
      <w:pPr>
        <w:numPr>
          <w:ilvl w:val="0"/>
          <w:numId w:val="9"/>
        </w:numPr>
        <w:adjustRightInd/>
        <w:spacing w:line="40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质量标准:</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第三条 出卖人对质量负责的条件及期限：</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第四条 </w:t>
      </w:r>
      <w:r>
        <w:rPr>
          <w:rFonts w:hint="eastAsia" w:ascii="仿宋" w:hAnsi="仿宋" w:eastAsia="仿宋" w:cs="仿宋"/>
          <w:b w:val="0"/>
          <w:bCs w:val="0"/>
          <w:color w:val="auto"/>
          <w:sz w:val="24"/>
          <w:szCs w:val="24"/>
          <w:highlight w:val="none"/>
          <w:lang w:eastAsia="zh-CN"/>
        </w:rPr>
        <w:t>质量</w:t>
      </w:r>
      <w:r>
        <w:rPr>
          <w:rFonts w:hint="eastAsia" w:ascii="仿宋" w:hAnsi="仿宋" w:eastAsia="仿宋" w:cs="仿宋"/>
          <w:b w:val="0"/>
          <w:bCs w:val="0"/>
          <w:color w:val="auto"/>
          <w:sz w:val="24"/>
          <w:szCs w:val="24"/>
          <w:highlight w:val="none"/>
        </w:rPr>
        <w:t>标准的供应与回收：</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第五条 采购项目的附（配）件、工具数量及供应办法：</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第六条 合理损耗标准及计算方法：</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第七条 采购项目所有权自</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时起转移，但买受人未履行支付价款义务的，采购项目属于</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所有。</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第八条 提供采购项目的方式、地点、时间：</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第九条 运输方式及到达地和费用负担：</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第十条 检验标准、方法、地点及期限：</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第十一条 采购项目的</w:t>
      </w:r>
      <w:r>
        <w:rPr>
          <w:rFonts w:hint="eastAsia" w:ascii="仿宋" w:hAnsi="仿宋" w:eastAsia="仿宋" w:cs="仿宋"/>
          <w:b w:val="0"/>
          <w:bCs w:val="0"/>
          <w:color w:val="auto"/>
          <w:sz w:val="24"/>
          <w:szCs w:val="24"/>
          <w:highlight w:val="none"/>
          <w:lang w:eastAsia="zh-CN"/>
        </w:rPr>
        <w:t>成果交付</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第十二条 结算方式、时间及地点：</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第十三条 担保方式（可另立担保合同）：</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第十四条 本合同解除的条件：</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第十五条 违约责任：</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第十六条 合同争议的解决方式：本合同在履行过程中发生的争议，双方当事人协商解决；也可由当地工商行政管理部门调解；协商或调解不成的，按下列</w:t>
      </w:r>
      <w:r>
        <w:rPr>
          <w:rFonts w:hint="eastAsia" w:ascii="仿宋" w:hAnsi="仿宋" w:eastAsia="仿宋" w:cs="仿宋"/>
          <w:b w:val="0"/>
          <w:bCs w:val="0"/>
          <w:color w:val="auto"/>
          <w:sz w:val="24"/>
          <w:szCs w:val="24"/>
          <w:highlight w:val="none"/>
          <w:u w:val="single"/>
        </w:rPr>
        <w:t xml:space="preserve">       </w:t>
      </w:r>
    </w:p>
    <w:p>
      <w:pPr>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种方式解决。</w:t>
      </w:r>
    </w:p>
    <w:p>
      <w:pPr>
        <w:spacing w:line="400" w:lineRule="exact"/>
        <w:rPr>
          <w:rFonts w:hint="eastAsia" w:ascii="仿宋" w:hAnsi="仿宋" w:eastAsia="仿宋" w:cs="仿宋"/>
          <w:b w:val="0"/>
          <w:bCs w:val="0"/>
          <w:color w:val="auto"/>
          <w:sz w:val="24"/>
          <w:szCs w:val="24"/>
          <w:highlight w:val="none"/>
        </w:rPr>
      </w:pPr>
      <w:bookmarkStart w:id="134" w:name="_Toc2908_WPSOffice_Level1"/>
      <w:r>
        <w:rPr>
          <w:rFonts w:hint="eastAsia" w:ascii="仿宋" w:hAnsi="仿宋" w:eastAsia="仿宋" w:cs="仿宋"/>
          <w:b w:val="0"/>
          <w:bCs w:val="0"/>
          <w:color w:val="auto"/>
          <w:sz w:val="24"/>
          <w:szCs w:val="24"/>
          <w:highlight w:val="none"/>
        </w:rPr>
        <w:t>（一）提交</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仲裁委员会仲裁；</w:t>
      </w:r>
      <w:bookmarkEnd w:id="134"/>
    </w:p>
    <w:p>
      <w:pPr>
        <w:spacing w:line="400" w:lineRule="exact"/>
        <w:rPr>
          <w:rFonts w:hint="eastAsia" w:ascii="仿宋" w:hAnsi="仿宋" w:eastAsia="仿宋" w:cs="仿宋"/>
          <w:b w:val="0"/>
          <w:bCs w:val="0"/>
          <w:color w:val="auto"/>
          <w:sz w:val="24"/>
          <w:szCs w:val="24"/>
          <w:highlight w:val="none"/>
        </w:rPr>
      </w:pPr>
      <w:bookmarkStart w:id="135" w:name="_Toc1686_WPSOffice_Level1"/>
      <w:r>
        <w:rPr>
          <w:rFonts w:hint="eastAsia" w:ascii="仿宋" w:hAnsi="仿宋" w:eastAsia="仿宋" w:cs="仿宋"/>
          <w:b w:val="0"/>
          <w:bCs w:val="0"/>
          <w:color w:val="auto"/>
          <w:sz w:val="24"/>
          <w:szCs w:val="24"/>
          <w:highlight w:val="none"/>
        </w:rPr>
        <w:t>（二）依法向人民法院起诉。</w:t>
      </w:r>
      <w:bookmarkEnd w:id="135"/>
    </w:p>
    <w:p>
      <w:pPr>
        <w:spacing w:line="4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第十七条 本合同自</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起生效。</w:t>
      </w:r>
    </w:p>
    <w:p>
      <w:pPr>
        <w:spacing w:line="40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第十八条 其他约定事项：</w:t>
      </w:r>
      <w:r>
        <w:rPr>
          <w:rFonts w:hint="eastAsia" w:ascii="仿宋" w:hAnsi="仿宋" w:eastAsia="仿宋" w:cs="仿宋"/>
          <w:b w:val="0"/>
          <w:bCs w:val="0"/>
          <w:color w:val="auto"/>
          <w:sz w:val="24"/>
          <w:szCs w:val="24"/>
          <w:highlight w:val="none"/>
          <w:u w:val="single"/>
        </w:rPr>
        <w:t xml:space="preserve">                                              </w:t>
      </w:r>
    </w:p>
    <w:tbl>
      <w:tblPr>
        <w:tblStyle w:val="27"/>
        <w:tblpPr w:leftFromText="180" w:rightFromText="180" w:vertAnchor="text" w:horzAnchor="page" w:tblpX="2042" w:tblpY="643"/>
        <w:tblOverlap w:val="never"/>
        <w:tblW w:w="8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240" w:type="dxa"/>
            <w:noWrap w:val="0"/>
            <w:vAlign w:val="top"/>
          </w:tcPr>
          <w:p>
            <w:pPr>
              <w:spacing w:line="540" w:lineRule="exact"/>
              <w:ind w:firstLine="1320" w:firstLineChars="55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出卖人                      </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出卖人（章）：</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住所：</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委托代理人：</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户名：</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开户银行：</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账号：</w:t>
            </w:r>
          </w:p>
          <w:p>
            <w:pPr>
              <w:rPr>
                <w:rFonts w:hint="eastAsia" w:ascii="仿宋" w:hAnsi="仿宋" w:eastAsia="仿宋" w:cs="仿宋"/>
                <w:b w:val="0"/>
                <w:bCs w:val="0"/>
                <w:color w:val="auto"/>
                <w:sz w:val="24"/>
                <w:szCs w:val="24"/>
                <w:highlight w:val="none"/>
              </w:rPr>
            </w:pPr>
          </w:p>
        </w:tc>
        <w:tc>
          <w:tcPr>
            <w:tcW w:w="3813" w:type="dxa"/>
            <w:noWrap w:val="0"/>
            <w:vAlign w:val="top"/>
          </w:tcPr>
          <w:p>
            <w:pPr>
              <w:spacing w:line="540" w:lineRule="exact"/>
              <w:ind w:firstLine="1560" w:firstLineChars="65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买受人</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买受人（章）：</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住所：</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委托代理人：</w:t>
            </w:r>
          </w:p>
          <w:p>
            <w:pPr>
              <w:spacing w:line="5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电话：</w:t>
            </w:r>
          </w:p>
          <w:p>
            <w:pPr>
              <w:spacing w:line="540" w:lineRule="exact"/>
              <w:rPr>
                <w:rFonts w:hint="eastAsia" w:ascii="仿宋" w:hAnsi="仿宋" w:eastAsia="仿宋" w:cs="仿宋"/>
                <w:b w:val="0"/>
                <w:bCs w:val="0"/>
                <w:color w:val="auto"/>
                <w:sz w:val="24"/>
                <w:szCs w:val="24"/>
                <w:highlight w:val="none"/>
              </w:rPr>
            </w:pPr>
          </w:p>
        </w:tc>
      </w:tr>
    </w:tbl>
    <w:p>
      <w:pPr>
        <w:pStyle w:val="14"/>
        <w:spacing w:line="360" w:lineRule="auto"/>
        <w:ind w:right="560" w:firstLine="480" w:firstLineChars="200"/>
        <w:rPr>
          <w:rFonts w:hint="eastAsia" w:ascii="仿宋" w:hAnsi="仿宋" w:eastAsia="仿宋" w:cs="仿宋"/>
          <w:b w:val="0"/>
          <w:bCs w:val="0"/>
          <w:color w:val="auto"/>
          <w:sz w:val="24"/>
          <w:szCs w:val="24"/>
        </w:rPr>
        <w:sectPr>
          <w:headerReference r:id="rId7" w:type="default"/>
          <w:pgSz w:w="11906" w:h="16838"/>
          <w:pgMar w:top="2098" w:right="1440" w:bottom="1440" w:left="1440" w:header="851" w:footer="992" w:gutter="0"/>
          <w:cols w:space="720" w:num="1"/>
          <w:docGrid w:linePitch="312" w:charSpace="0"/>
        </w:sectPr>
      </w:pPr>
      <w:r>
        <w:rPr>
          <w:rFonts w:hint="eastAsia" w:ascii="仿宋" w:hAnsi="仿宋" w:eastAsia="仿宋" w:cs="仿宋"/>
          <w:b w:val="0"/>
          <w:bCs w:val="0"/>
          <w:color w:val="auto"/>
          <w:sz w:val="24"/>
          <w:szCs w:val="24"/>
        </w:rPr>
        <w:t xml:space="preserve">                              </w:t>
      </w:r>
    </w:p>
    <w:p>
      <w:pPr>
        <w:pStyle w:val="136"/>
        <w:rPr>
          <w:rFonts w:hint="eastAsia" w:ascii="仿宋" w:hAnsi="仿宋" w:eastAsia="仿宋" w:cs="仿宋"/>
          <w:b w:val="0"/>
          <w:bCs w:val="0"/>
          <w:color w:val="auto"/>
          <w:sz w:val="24"/>
          <w:szCs w:val="24"/>
          <w:lang w:val="zh-CN"/>
        </w:rPr>
      </w:pPr>
    </w:p>
    <w:p>
      <w:pPr>
        <w:spacing w:after="156" w:afterLines="50"/>
        <w:jc w:val="center"/>
        <w:outlineLvl w:val="0"/>
        <w:rPr>
          <w:rFonts w:hint="eastAsia" w:ascii="仿宋" w:hAnsi="仿宋" w:eastAsia="仿宋" w:cs="仿宋"/>
          <w:b w:val="0"/>
          <w:bCs w:val="0"/>
          <w:color w:val="auto"/>
          <w:sz w:val="36"/>
          <w:szCs w:val="36"/>
        </w:rPr>
      </w:pPr>
      <w:bookmarkStart w:id="136" w:name="_Toc31460"/>
      <w:bookmarkStart w:id="137" w:name="_Toc3541"/>
      <w:r>
        <w:rPr>
          <w:rFonts w:hint="eastAsia" w:ascii="仿宋" w:hAnsi="仿宋" w:eastAsia="仿宋" w:cs="仿宋"/>
          <w:b w:val="0"/>
          <w:bCs w:val="0"/>
          <w:color w:val="auto"/>
          <w:sz w:val="36"/>
          <w:szCs w:val="36"/>
        </w:rPr>
        <w:t>第</w:t>
      </w:r>
      <w:r>
        <w:rPr>
          <w:rFonts w:hint="eastAsia" w:ascii="仿宋" w:hAnsi="仿宋" w:eastAsia="仿宋" w:cs="仿宋"/>
          <w:b w:val="0"/>
          <w:bCs w:val="0"/>
          <w:color w:val="auto"/>
          <w:sz w:val="36"/>
          <w:szCs w:val="36"/>
          <w:lang w:eastAsia="zh-CN"/>
        </w:rPr>
        <w:t>六</w:t>
      </w:r>
      <w:r>
        <w:rPr>
          <w:rFonts w:hint="eastAsia" w:ascii="仿宋" w:hAnsi="仿宋" w:eastAsia="仿宋" w:cs="仿宋"/>
          <w:b w:val="0"/>
          <w:bCs w:val="0"/>
          <w:color w:val="auto"/>
          <w:sz w:val="36"/>
          <w:szCs w:val="36"/>
        </w:rPr>
        <w:t>章  响应文件格式</w:t>
      </w:r>
      <w:bookmarkEnd w:id="131"/>
      <w:bookmarkEnd w:id="132"/>
      <w:bookmarkEnd w:id="136"/>
      <w:bookmarkEnd w:id="137"/>
    </w:p>
    <w:p>
      <w:pPr>
        <w:widowControl/>
        <w:autoSpaceDE w:val="0"/>
        <w:autoSpaceDN w:val="0"/>
        <w:adjustRightInd w:val="0"/>
        <w:ind w:right="-481"/>
        <w:jc w:val="center"/>
        <w:outlineLvl w:val="0"/>
        <w:rPr>
          <w:rFonts w:hint="eastAsia" w:ascii="仿宋" w:hAnsi="仿宋" w:eastAsia="仿宋" w:cs="仿宋"/>
          <w:b w:val="0"/>
          <w:bCs w:val="0"/>
          <w:color w:val="auto"/>
          <w:sz w:val="28"/>
          <w:szCs w:val="28"/>
        </w:rPr>
      </w:pPr>
      <w:bookmarkStart w:id="138" w:name="_Toc19811"/>
      <w:bookmarkStart w:id="139" w:name="_Toc23525"/>
      <w:r>
        <w:rPr>
          <w:rFonts w:hint="eastAsia" w:ascii="仿宋" w:hAnsi="仿宋" w:eastAsia="仿宋" w:cs="仿宋"/>
          <w:b w:val="0"/>
          <w:bCs w:val="0"/>
          <w:color w:val="auto"/>
          <w:sz w:val="28"/>
          <w:szCs w:val="28"/>
        </w:rPr>
        <w:t>密封档案袋封面格式：</w:t>
      </w:r>
      <w:bookmarkEnd w:id="138"/>
      <w:bookmarkEnd w:id="139"/>
    </w:p>
    <w:p>
      <w:pPr>
        <w:pStyle w:val="3"/>
        <w:rPr>
          <w:rFonts w:hint="eastAsia" w:ascii="仿宋" w:hAnsi="仿宋" w:eastAsia="仿宋" w:cs="仿宋"/>
          <w:b w:val="0"/>
          <w:bCs w:val="0"/>
          <w:color w:val="auto"/>
        </w:rPr>
      </w:pPr>
    </w:p>
    <w:p>
      <w:pPr>
        <w:spacing w:line="360" w:lineRule="auto"/>
        <w:jc w:val="center"/>
        <w:rPr>
          <w:rFonts w:hint="eastAsia" w:ascii="仿宋" w:hAnsi="仿宋" w:eastAsia="仿宋" w:cs="仿宋"/>
          <w:b w:val="0"/>
          <w:bCs w:val="0"/>
          <w:color w:val="auto"/>
        </w:rPr>
      </w:pPr>
      <w:r>
        <w:rPr>
          <w:rFonts w:hint="eastAsia" w:ascii="仿宋" w:hAnsi="仿宋" w:eastAsia="仿宋" w:cs="仿宋"/>
          <w:b w:val="0"/>
          <w:bCs w:val="0"/>
          <w:color w:val="auto"/>
          <w:sz w:val="52"/>
          <w:szCs w:val="52"/>
          <w:u w:val="single"/>
        </w:rPr>
        <w:t xml:space="preserve">****          </w:t>
      </w:r>
      <w:r>
        <w:rPr>
          <w:rFonts w:hint="eastAsia" w:ascii="仿宋" w:hAnsi="仿宋" w:eastAsia="仿宋" w:cs="仿宋"/>
          <w:b w:val="0"/>
          <w:bCs w:val="0"/>
          <w:color w:val="auto"/>
          <w:sz w:val="52"/>
          <w:szCs w:val="52"/>
        </w:rPr>
        <w:t>项目</w:t>
      </w:r>
    </w:p>
    <w:p>
      <w:pPr>
        <w:spacing w:line="360" w:lineRule="auto"/>
        <w:jc w:val="center"/>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项目编号：</w:t>
      </w:r>
    </w:p>
    <w:p>
      <w:pPr>
        <w:spacing w:line="360" w:lineRule="auto"/>
        <w:rPr>
          <w:rFonts w:hint="eastAsia" w:ascii="仿宋" w:hAnsi="仿宋" w:eastAsia="仿宋" w:cs="仿宋"/>
          <w:b w:val="0"/>
          <w:bCs w:val="0"/>
          <w:color w:val="auto"/>
        </w:rPr>
      </w:pPr>
    </w:p>
    <w:p>
      <w:pPr>
        <w:spacing w:line="360" w:lineRule="auto"/>
        <w:rPr>
          <w:rFonts w:hint="eastAsia" w:ascii="仿宋" w:hAnsi="仿宋" w:eastAsia="仿宋" w:cs="仿宋"/>
          <w:b w:val="0"/>
          <w:bCs w:val="0"/>
          <w:color w:val="auto"/>
        </w:rPr>
      </w:pPr>
    </w:p>
    <w:p>
      <w:pPr>
        <w:spacing w:line="360" w:lineRule="auto"/>
        <w:rPr>
          <w:rFonts w:hint="eastAsia" w:ascii="仿宋" w:hAnsi="仿宋" w:eastAsia="仿宋" w:cs="仿宋"/>
          <w:b w:val="0"/>
          <w:bCs w:val="0"/>
          <w:color w:val="auto"/>
        </w:rPr>
      </w:pPr>
    </w:p>
    <w:p>
      <w:pPr>
        <w:spacing w:line="360" w:lineRule="auto"/>
        <w:jc w:val="center"/>
        <w:rPr>
          <w:rFonts w:hint="eastAsia" w:ascii="仿宋" w:hAnsi="仿宋" w:eastAsia="仿宋" w:cs="仿宋"/>
          <w:b w:val="0"/>
          <w:bCs w:val="0"/>
          <w:color w:val="auto"/>
          <w:sz w:val="72"/>
          <w:szCs w:val="144"/>
        </w:rPr>
      </w:pPr>
      <w:r>
        <w:rPr>
          <w:rFonts w:hint="eastAsia" w:ascii="仿宋" w:hAnsi="仿宋" w:eastAsia="仿宋" w:cs="仿宋"/>
          <w:b w:val="0"/>
          <w:bCs w:val="0"/>
          <w:color w:val="auto"/>
          <w:sz w:val="72"/>
          <w:szCs w:val="144"/>
        </w:rPr>
        <w:t>响 应 文 件</w:t>
      </w:r>
    </w:p>
    <w:p>
      <w:pPr>
        <w:spacing w:line="360" w:lineRule="auto"/>
        <w:jc w:val="center"/>
        <w:rPr>
          <w:rFonts w:hint="eastAsia" w:ascii="仿宋" w:hAnsi="仿宋" w:eastAsia="仿宋" w:cs="仿宋"/>
          <w:b w:val="0"/>
          <w:bCs w:val="0"/>
          <w:color w:val="auto"/>
          <w:sz w:val="44"/>
          <w:szCs w:val="52"/>
        </w:rPr>
      </w:pPr>
    </w:p>
    <w:p>
      <w:pPr>
        <w:spacing w:line="360" w:lineRule="auto"/>
        <w:jc w:val="center"/>
        <w:rPr>
          <w:rFonts w:hint="eastAsia" w:ascii="仿宋" w:hAnsi="仿宋" w:eastAsia="仿宋" w:cs="仿宋"/>
          <w:b w:val="0"/>
          <w:bCs w:val="0"/>
          <w:color w:val="auto"/>
          <w:sz w:val="72"/>
          <w:szCs w:val="144"/>
        </w:rPr>
      </w:pPr>
    </w:p>
    <w:p>
      <w:pPr>
        <w:spacing w:line="360" w:lineRule="auto"/>
        <w:jc w:val="center"/>
        <w:rPr>
          <w:rFonts w:hint="eastAsia" w:ascii="仿宋" w:hAnsi="仿宋" w:eastAsia="仿宋" w:cs="仿宋"/>
          <w:b w:val="0"/>
          <w:bCs w:val="0"/>
          <w:color w:val="auto"/>
          <w:sz w:val="72"/>
          <w:szCs w:val="144"/>
        </w:rPr>
      </w:pPr>
    </w:p>
    <w:p>
      <w:pPr>
        <w:spacing w:line="360" w:lineRule="auto"/>
        <w:rPr>
          <w:rFonts w:hint="eastAsia" w:ascii="仿宋" w:hAnsi="仿宋" w:eastAsia="仿宋" w:cs="仿宋"/>
          <w:b w:val="0"/>
          <w:bCs w:val="0"/>
          <w:color w:val="auto"/>
          <w:sz w:val="28"/>
          <w:szCs w:val="28"/>
        </w:rPr>
      </w:pPr>
      <w:bookmarkStart w:id="140" w:name="_Toc32738"/>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名称：</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（盖章）</w:t>
      </w:r>
      <w:bookmarkEnd w:id="140"/>
    </w:p>
    <w:p>
      <w:pPr>
        <w:spacing w:line="360" w:lineRule="auto"/>
        <w:rPr>
          <w:rFonts w:hint="eastAsia" w:ascii="仿宋" w:hAnsi="仿宋" w:eastAsia="仿宋" w:cs="仿宋"/>
          <w:b w:val="0"/>
          <w:bCs w:val="0"/>
          <w:color w:val="auto"/>
          <w:sz w:val="28"/>
          <w:szCs w:val="28"/>
        </w:rPr>
      </w:pPr>
      <w:bookmarkStart w:id="141" w:name="_Toc6652"/>
      <w:r>
        <w:rPr>
          <w:rFonts w:hint="eastAsia" w:ascii="仿宋" w:hAnsi="仿宋" w:eastAsia="仿宋" w:cs="仿宋"/>
          <w:b w:val="0"/>
          <w:bCs w:val="0"/>
          <w:color w:val="auto"/>
          <w:sz w:val="28"/>
          <w:szCs w:val="28"/>
        </w:rPr>
        <w:t>法定代表人：</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（签字或盖章）</w:t>
      </w:r>
      <w:bookmarkEnd w:id="141"/>
    </w:p>
    <w:p>
      <w:pPr>
        <w:spacing w:line="360" w:lineRule="auto"/>
        <w:rPr>
          <w:rFonts w:hint="eastAsia" w:ascii="仿宋" w:hAnsi="仿宋" w:eastAsia="仿宋" w:cs="仿宋"/>
          <w:b w:val="0"/>
          <w:bCs w:val="0"/>
          <w:color w:val="auto"/>
          <w:sz w:val="28"/>
          <w:szCs w:val="28"/>
          <w:u w:val="single"/>
        </w:rPr>
      </w:pPr>
      <w:bookmarkStart w:id="142" w:name="_Toc3693"/>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地址：</w:t>
      </w:r>
      <w:bookmarkEnd w:id="142"/>
      <w:r>
        <w:rPr>
          <w:rFonts w:hint="eastAsia" w:ascii="仿宋" w:hAnsi="仿宋" w:eastAsia="仿宋" w:cs="仿宋"/>
          <w:b w:val="0"/>
          <w:bCs w:val="0"/>
          <w:color w:val="auto"/>
          <w:sz w:val="28"/>
          <w:szCs w:val="28"/>
          <w:u w:val="single"/>
        </w:rPr>
        <w:t xml:space="preserve">                   </w:t>
      </w:r>
    </w:p>
    <w:p>
      <w:pPr>
        <w:spacing w:line="360" w:lineRule="auto"/>
        <w:rPr>
          <w:rFonts w:hint="eastAsia" w:ascii="仿宋" w:hAnsi="仿宋" w:eastAsia="仿宋" w:cs="仿宋"/>
          <w:b w:val="0"/>
          <w:bCs w:val="0"/>
          <w:color w:val="auto"/>
          <w:sz w:val="28"/>
          <w:szCs w:val="28"/>
        </w:rPr>
      </w:pPr>
      <w:bookmarkStart w:id="143" w:name="_Toc10765"/>
      <w:r>
        <w:rPr>
          <w:rFonts w:hint="eastAsia" w:ascii="仿宋" w:hAnsi="仿宋" w:eastAsia="仿宋" w:cs="仿宋"/>
          <w:b w:val="0"/>
          <w:bCs w:val="0"/>
          <w:color w:val="auto"/>
          <w:sz w:val="28"/>
          <w:szCs w:val="28"/>
        </w:rPr>
        <w:t>联  系  人：</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 xml:space="preserve">   联系电话：</w:t>
      </w:r>
      <w:bookmarkEnd w:id="143"/>
      <w:r>
        <w:rPr>
          <w:rFonts w:hint="eastAsia" w:ascii="仿宋" w:hAnsi="仿宋" w:eastAsia="仿宋" w:cs="仿宋"/>
          <w:b w:val="0"/>
          <w:bCs w:val="0"/>
          <w:color w:val="auto"/>
          <w:sz w:val="28"/>
          <w:szCs w:val="28"/>
          <w:u w:val="single"/>
        </w:rPr>
        <w:t xml:space="preserve">           </w:t>
      </w:r>
    </w:p>
    <w:p>
      <w:pPr>
        <w:spacing w:line="360" w:lineRule="auto"/>
        <w:rPr>
          <w:rFonts w:hint="eastAsia" w:ascii="仿宋" w:hAnsi="仿宋" w:eastAsia="仿宋" w:cs="仿宋"/>
          <w:b w:val="0"/>
          <w:bCs w:val="0"/>
          <w:color w:val="auto"/>
          <w:sz w:val="28"/>
          <w:szCs w:val="28"/>
        </w:rPr>
      </w:pPr>
      <w:bookmarkStart w:id="144" w:name="_Toc26817"/>
      <w:r>
        <w:rPr>
          <w:rFonts w:hint="eastAsia" w:ascii="仿宋" w:hAnsi="仿宋" w:eastAsia="仿宋" w:cs="仿宋"/>
          <w:b w:val="0"/>
          <w:bCs w:val="0"/>
          <w:color w:val="auto"/>
          <w:sz w:val="28"/>
          <w:szCs w:val="28"/>
        </w:rPr>
        <w:t>年   月    日</w:t>
      </w:r>
      <w:bookmarkEnd w:id="144"/>
    </w:p>
    <w:p>
      <w:pPr>
        <w:spacing w:line="360" w:lineRule="auto"/>
        <w:rPr>
          <w:rFonts w:hint="eastAsia" w:ascii="仿宋" w:hAnsi="仿宋" w:eastAsia="仿宋" w:cs="仿宋"/>
          <w:b w:val="0"/>
          <w:bCs w:val="0"/>
          <w:color w:val="auto"/>
          <w:sz w:val="28"/>
          <w:szCs w:val="28"/>
        </w:rPr>
      </w:pPr>
    </w:p>
    <w:p>
      <w:pPr>
        <w:widowControl/>
        <w:autoSpaceDE w:val="0"/>
        <w:autoSpaceDN w:val="0"/>
        <w:adjustRightInd w:val="0"/>
        <w:spacing w:before="260" w:after="260" w:line="408" w:lineRule="auto"/>
        <w:ind w:right="-481"/>
        <w:jc w:val="center"/>
        <w:outlineLvl w:val="0"/>
        <w:rPr>
          <w:rFonts w:hint="eastAsia" w:ascii="仿宋" w:hAnsi="仿宋" w:eastAsia="仿宋" w:cs="仿宋"/>
          <w:b w:val="0"/>
          <w:bCs w:val="0"/>
          <w:color w:val="auto"/>
          <w:kern w:val="1"/>
          <w:sz w:val="36"/>
          <w:szCs w:val="36"/>
        </w:rPr>
      </w:pPr>
      <w:bookmarkStart w:id="145" w:name="_Toc29459"/>
      <w:r>
        <w:rPr>
          <w:rFonts w:hint="eastAsia" w:ascii="仿宋" w:hAnsi="仿宋" w:eastAsia="仿宋" w:cs="仿宋"/>
          <w:b w:val="0"/>
          <w:bCs w:val="0"/>
          <w:color w:val="auto"/>
          <w:sz w:val="28"/>
          <w:szCs w:val="28"/>
        </w:rPr>
        <w:t>在  年  月  日  时  分之前不得启封</w:t>
      </w:r>
      <w:r>
        <w:rPr>
          <w:rFonts w:hint="eastAsia" w:ascii="仿宋" w:hAnsi="仿宋" w:eastAsia="仿宋" w:cs="仿宋"/>
          <w:b w:val="0"/>
          <w:bCs w:val="0"/>
          <w:color w:val="auto"/>
        </w:rPr>
        <w:br w:type="page"/>
      </w:r>
      <w:r>
        <w:rPr>
          <w:rFonts w:hint="eastAsia" w:ascii="仿宋" w:hAnsi="仿宋" w:eastAsia="仿宋" w:cs="仿宋"/>
          <w:b w:val="0"/>
          <w:bCs w:val="0"/>
          <w:color w:val="auto"/>
          <w:kern w:val="1"/>
          <w:sz w:val="36"/>
          <w:szCs w:val="36"/>
        </w:rPr>
        <w:t>目</w:t>
      </w:r>
      <w:r>
        <w:rPr>
          <w:rFonts w:hint="eastAsia" w:ascii="仿宋" w:hAnsi="仿宋" w:eastAsia="仿宋" w:cs="仿宋"/>
          <w:b w:val="0"/>
          <w:bCs w:val="0"/>
          <w:color w:val="auto"/>
          <w:kern w:val="1"/>
          <w:sz w:val="36"/>
          <w:szCs w:val="36"/>
          <w:lang w:val="en-US" w:eastAsia="zh-CN"/>
        </w:rPr>
        <w:t xml:space="preserve"> </w:t>
      </w:r>
      <w:r>
        <w:rPr>
          <w:rFonts w:hint="eastAsia" w:ascii="仿宋" w:hAnsi="仿宋" w:eastAsia="仿宋" w:cs="仿宋"/>
          <w:b w:val="0"/>
          <w:bCs w:val="0"/>
          <w:color w:val="auto"/>
          <w:kern w:val="1"/>
          <w:sz w:val="36"/>
          <w:szCs w:val="36"/>
        </w:rPr>
        <w:t>录</w:t>
      </w:r>
      <w:bookmarkEnd w:id="145"/>
    </w:p>
    <w:p>
      <w:pPr>
        <w:spacing w:line="360" w:lineRule="auto"/>
        <w:outlineLvl w:val="0"/>
        <w:rPr>
          <w:rFonts w:hint="eastAsia" w:ascii="仿宋" w:hAnsi="仿宋" w:eastAsia="仿宋" w:cs="仿宋"/>
          <w:b w:val="0"/>
          <w:bCs w:val="0"/>
          <w:color w:val="auto"/>
          <w:sz w:val="28"/>
          <w:szCs w:val="32"/>
          <w:lang w:eastAsia="zh-CN"/>
        </w:rPr>
      </w:pPr>
      <w:bookmarkStart w:id="146" w:name="_Toc15149"/>
      <w:r>
        <w:rPr>
          <w:rFonts w:hint="eastAsia" w:ascii="仿宋" w:hAnsi="仿宋" w:eastAsia="仿宋" w:cs="仿宋"/>
          <w:b w:val="0"/>
          <w:bCs w:val="0"/>
          <w:color w:val="auto"/>
          <w:sz w:val="28"/>
          <w:szCs w:val="32"/>
          <w:lang w:eastAsia="zh-CN"/>
        </w:rPr>
        <w:t>一、商务文件：</w:t>
      </w:r>
      <w:bookmarkEnd w:id="146"/>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1</w:t>
      </w:r>
      <w:r>
        <w:rPr>
          <w:rFonts w:hint="eastAsia" w:ascii="仿宋" w:hAnsi="仿宋" w:eastAsia="仿宋" w:cs="仿宋"/>
          <w:b w:val="0"/>
          <w:bCs w:val="0"/>
          <w:color w:val="auto"/>
          <w:sz w:val="24"/>
          <w:szCs w:val="28"/>
          <w:lang w:eastAsia="zh-CN"/>
        </w:rPr>
        <w:t>、报价函</w:t>
      </w:r>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2</w:t>
      </w:r>
      <w:r>
        <w:rPr>
          <w:rFonts w:hint="eastAsia" w:ascii="仿宋" w:hAnsi="仿宋" w:eastAsia="仿宋" w:cs="仿宋"/>
          <w:b w:val="0"/>
          <w:bCs w:val="0"/>
          <w:color w:val="auto"/>
          <w:sz w:val="24"/>
          <w:szCs w:val="28"/>
          <w:lang w:eastAsia="zh-CN"/>
        </w:rPr>
        <w:t>、报价一览表</w:t>
      </w:r>
    </w:p>
    <w:p>
      <w:pPr>
        <w:spacing w:line="360" w:lineRule="auto"/>
        <w:rPr>
          <w:rFonts w:hint="eastAsia" w:ascii="仿宋" w:hAnsi="仿宋" w:eastAsia="仿宋" w:cs="仿宋"/>
          <w:b w:val="0"/>
          <w:bCs w:val="0"/>
          <w:color w:val="auto"/>
          <w:sz w:val="24"/>
          <w:szCs w:val="28"/>
          <w:lang w:val="zh-CN" w:eastAsia="zh-CN"/>
        </w:rPr>
      </w:pPr>
      <w:r>
        <w:rPr>
          <w:rFonts w:hint="eastAsia" w:ascii="仿宋" w:hAnsi="仿宋" w:eastAsia="仿宋" w:cs="仿宋"/>
          <w:b w:val="0"/>
          <w:bCs w:val="0"/>
          <w:color w:val="auto"/>
          <w:sz w:val="24"/>
          <w:szCs w:val="28"/>
          <w:lang w:val="en-US" w:eastAsia="zh-CN"/>
        </w:rPr>
        <w:t>3</w:t>
      </w:r>
      <w:r>
        <w:rPr>
          <w:rFonts w:hint="eastAsia" w:ascii="仿宋" w:hAnsi="仿宋" w:eastAsia="仿宋" w:cs="仿宋"/>
          <w:b w:val="0"/>
          <w:bCs w:val="0"/>
          <w:color w:val="auto"/>
          <w:sz w:val="24"/>
          <w:szCs w:val="28"/>
          <w:lang w:val="zh-CN" w:eastAsia="zh-CN"/>
        </w:rPr>
        <w:t>、分项报价明细表</w:t>
      </w:r>
    </w:p>
    <w:p>
      <w:pPr>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4、</w:t>
      </w:r>
      <w:r>
        <w:rPr>
          <w:rFonts w:hint="eastAsia" w:ascii="仿宋" w:hAnsi="仿宋" w:eastAsia="仿宋" w:cs="仿宋"/>
          <w:b w:val="0"/>
          <w:bCs w:val="0"/>
          <w:color w:val="auto"/>
          <w:sz w:val="24"/>
          <w:szCs w:val="28"/>
          <w:lang w:eastAsia="zh-CN"/>
        </w:rPr>
        <w:t>联合投标协议书（本次不接受联合体投标）</w:t>
      </w:r>
    </w:p>
    <w:p>
      <w:pPr>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5</w:t>
      </w:r>
      <w:r>
        <w:rPr>
          <w:rFonts w:hint="eastAsia" w:ascii="仿宋" w:hAnsi="仿宋" w:eastAsia="仿宋" w:cs="仿宋"/>
          <w:b w:val="0"/>
          <w:bCs w:val="0"/>
          <w:color w:val="auto"/>
          <w:sz w:val="24"/>
          <w:szCs w:val="28"/>
          <w:lang w:eastAsia="zh-CN"/>
        </w:rPr>
        <w:t>、法定代表人身份证明（或法定代表人授权委托书</w:t>
      </w:r>
      <w:r>
        <w:rPr>
          <w:rFonts w:hint="eastAsia" w:ascii="仿宋" w:hAnsi="仿宋" w:eastAsia="仿宋" w:cs="仿宋"/>
          <w:b w:val="0"/>
          <w:bCs w:val="0"/>
          <w:color w:val="auto"/>
          <w:sz w:val="24"/>
          <w:szCs w:val="28"/>
          <w:lang w:val="en-US" w:eastAsia="zh-CN"/>
        </w:rPr>
        <w:t>)</w:t>
      </w:r>
    </w:p>
    <w:p>
      <w:pPr>
        <w:spacing w:line="360" w:lineRule="auto"/>
        <w:rPr>
          <w:rFonts w:hint="eastAsia" w:ascii="仿宋" w:hAnsi="仿宋" w:eastAsia="仿宋" w:cs="仿宋"/>
          <w:b w:val="0"/>
          <w:bCs w:val="0"/>
          <w:color w:val="auto"/>
          <w:lang w:eastAsia="zh-CN"/>
        </w:rPr>
      </w:pPr>
      <w:r>
        <w:rPr>
          <w:rFonts w:hint="eastAsia" w:ascii="仿宋" w:hAnsi="仿宋" w:eastAsia="仿宋" w:cs="仿宋"/>
          <w:b w:val="0"/>
          <w:bCs w:val="0"/>
          <w:color w:val="auto"/>
          <w:sz w:val="24"/>
          <w:szCs w:val="28"/>
          <w:lang w:val="en-US" w:eastAsia="zh-CN"/>
        </w:rPr>
        <w:t>6、</w:t>
      </w:r>
      <w:r>
        <w:rPr>
          <w:rFonts w:hint="eastAsia" w:ascii="仿宋" w:hAnsi="仿宋" w:eastAsia="仿宋" w:cs="仿宋"/>
          <w:b w:val="0"/>
          <w:bCs w:val="0"/>
          <w:color w:val="auto"/>
          <w:sz w:val="24"/>
          <w:szCs w:val="28"/>
          <w:lang w:eastAsia="zh-CN"/>
        </w:rPr>
        <w:t>信用中国、中国政府采购网查询报告复印件</w:t>
      </w:r>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7、</w:t>
      </w:r>
      <w:r>
        <w:rPr>
          <w:rFonts w:hint="eastAsia" w:ascii="仿宋" w:hAnsi="仿宋" w:eastAsia="仿宋" w:cs="仿宋"/>
          <w:b w:val="0"/>
          <w:bCs w:val="0"/>
          <w:color w:val="auto"/>
          <w:sz w:val="24"/>
          <w:szCs w:val="28"/>
          <w:lang w:eastAsia="zh-CN"/>
        </w:rPr>
        <w:t>供应商基本情况表（附营业执照等）</w:t>
      </w:r>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8</w:t>
      </w:r>
      <w:r>
        <w:rPr>
          <w:rFonts w:hint="eastAsia" w:ascii="仿宋" w:hAnsi="仿宋" w:eastAsia="仿宋" w:cs="仿宋"/>
          <w:b w:val="0"/>
          <w:bCs w:val="0"/>
          <w:color w:val="auto"/>
          <w:sz w:val="24"/>
          <w:szCs w:val="28"/>
          <w:lang w:eastAsia="zh-CN"/>
        </w:rPr>
        <w:t>、无重大违法记录的书面声明</w:t>
      </w:r>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9</w:t>
      </w:r>
      <w:r>
        <w:rPr>
          <w:rFonts w:hint="eastAsia" w:ascii="仿宋" w:hAnsi="仿宋" w:eastAsia="仿宋" w:cs="仿宋"/>
          <w:b w:val="0"/>
          <w:bCs w:val="0"/>
          <w:color w:val="auto"/>
          <w:sz w:val="24"/>
          <w:szCs w:val="28"/>
          <w:lang w:eastAsia="zh-CN"/>
        </w:rPr>
        <w:t>、反商业贿赂承诺书</w:t>
      </w:r>
    </w:p>
    <w:p>
      <w:pPr>
        <w:spacing w:line="360" w:lineRule="auto"/>
        <w:rPr>
          <w:rFonts w:hint="eastAsia"/>
          <w:lang w:eastAsia="zh-CN"/>
        </w:rPr>
      </w:pPr>
      <w:r>
        <w:rPr>
          <w:rFonts w:hint="eastAsia" w:ascii="仿宋" w:hAnsi="仿宋" w:eastAsia="仿宋" w:cs="仿宋"/>
          <w:b w:val="0"/>
          <w:bCs w:val="0"/>
          <w:color w:val="auto"/>
          <w:sz w:val="24"/>
          <w:szCs w:val="28"/>
          <w:lang w:val="en-US" w:eastAsia="zh-CN"/>
        </w:rPr>
        <w:t>10</w:t>
      </w:r>
      <w:r>
        <w:rPr>
          <w:rFonts w:hint="eastAsia" w:ascii="仿宋" w:hAnsi="仿宋" w:eastAsia="仿宋" w:cs="仿宋"/>
          <w:b w:val="0"/>
          <w:bCs w:val="0"/>
          <w:color w:val="auto"/>
          <w:sz w:val="24"/>
          <w:szCs w:val="28"/>
          <w:lang w:eastAsia="zh-CN"/>
        </w:rPr>
        <w:t>、政府采购诚信承诺书</w:t>
      </w:r>
    </w:p>
    <w:p>
      <w:pPr>
        <w:spacing w:line="360" w:lineRule="auto"/>
        <w:rPr>
          <w:rFonts w:hint="eastAsia" w:ascii="仿宋" w:hAnsi="仿宋" w:eastAsia="仿宋" w:cs="仿宋"/>
          <w:b w:val="0"/>
          <w:bCs w:val="0"/>
          <w:color w:val="auto"/>
          <w:sz w:val="24"/>
          <w:szCs w:val="28"/>
          <w:lang w:val="en-US" w:eastAsia="zh-CN"/>
        </w:rPr>
      </w:pPr>
      <w:r>
        <w:rPr>
          <w:rFonts w:hint="eastAsia" w:ascii="仿宋" w:hAnsi="仿宋" w:eastAsia="仿宋" w:cs="仿宋"/>
          <w:b w:val="0"/>
          <w:bCs w:val="0"/>
          <w:color w:val="auto"/>
          <w:sz w:val="24"/>
          <w:szCs w:val="28"/>
          <w:lang w:val="en-US" w:eastAsia="zh-CN"/>
        </w:rPr>
        <w:t>11、</w:t>
      </w:r>
      <w:r>
        <w:rPr>
          <w:rFonts w:hint="eastAsia" w:ascii="仿宋" w:hAnsi="仿宋" w:eastAsia="仿宋" w:cs="仿宋"/>
          <w:b w:val="0"/>
          <w:bCs w:val="0"/>
          <w:color w:val="auto"/>
          <w:sz w:val="24"/>
          <w:szCs w:val="28"/>
          <w:lang w:eastAsia="zh-CN"/>
        </w:rPr>
        <w:t>中小企业声明函</w:t>
      </w:r>
    </w:p>
    <w:p>
      <w:pPr>
        <w:spacing w:line="360" w:lineRule="auto"/>
        <w:rPr>
          <w:rFonts w:hint="eastAsia" w:ascii="仿宋" w:hAnsi="仿宋" w:eastAsia="仿宋" w:cs="仿宋"/>
          <w:b w:val="0"/>
          <w:bCs w:val="0"/>
          <w:color w:val="auto"/>
          <w:sz w:val="28"/>
          <w:szCs w:val="32"/>
          <w:lang w:val="en-US" w:eastAsia="zh-CN"/>
        </w:rPr>
      </w:pPr>
    </w:p>
    <w:p>
      <w:pPr>
        <w:spacing w:line="360" w:lineRule="auto"/>
        <w:outlineLvl w:val="0"/>
        <w:rPr>
          <w:rFonts w:hint="eastAsia" w:ascii="仿宋" w:hAnsi="仿宋" w:eastAsia="仿宋" w:cs="仿宋"/>
          <w:b w:val="0"/>
          <w:bCs w:val="0"/>
          <w:color w:val="auto"/>
          <w:sz w:val="28"/>
          <w:szCs w:val="32"/>
          <w:lang w:val="en-US" w:eastAsia="zh-CN"/>
        </w:rPr>
      </w:pPr>
      <w:bookmarkStart w:id="147" w:name="_Toc17744"/>
      <w:r>
        <w:rPr>
          <w:rFonts w:hint="eastAsia" w:ascii="仿宋" w:hAnsi="仿宋" w:eastAsia="仿宋" w:cs="仿宋"/>
          <w:b w:val="0"/>
          <w:bCs w:val="0"/>
          <w:color w:val="auto"/>
          <w:sz w:val="28"/>
          <w:szCs w:val="32"/>
          <w:lang w:val="en-US" w:eastAsia="zh-CN"/>
        </w:rPr>
        <w:t>二、技术文件：</w:t>
      </w:r>
      <w:bookmarkEnd w:id="147"/>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1</w:t>
      </w:r>
      <w:r>
        <w:rPr>
          <w:rFonts w:hint="eastAsia" w:ascii="仿宋" w:hAnsi="仿宋" w:eastAsia="仿宋" w:cs="仿宋"/>
          <w:b w:val="0"/>
          <w:bCs w:val="0"/>
          <w:color w:val="auto"/>
          <w:sz w:val="24"/>
          <w:szCs w:val="28"/>
          <w:lang w:eastAsia="zh-CN"/>
        </w:rPr>
        <w:t>、</w:t>
      </w:r>
      <w:r>
        <w:rPr>
          <w:rFonts w:hint="eastAsia" w:ascii="仿宋" w:hAnsi="仿宋" w:eastAsia="仿宋" w:cs="仿宋"/>
          <w:b w:val="0"/>
          <w:bCs w:val="0"/>
          <w:color w:val="auto"/>
          <w:sz w:val="24"/>
          <w:szCs w:val="28"/>
          <w:lang w:val="en-US" w:eastAsia="zh-CN"/>
        </w:rPr>
        <w:t>商务</w:t>
      </w:r>
      <w:r>
        <w:rPr>
          <w:rFonts w:hint="eastAsia" w:ascii="仿宋" w:hAnsi="仿宋" w:eastAsia="仿宋" w:cs="仿宋"/>
          <w:b w:val="0"/>
          <w:bCs w:val="0"/>
          <w:color w:val="auto"/>
          <w:sz w:val="24"/>
          <w:szCs w:val="28"/>
          <w:lang w:eastAsia="zh-CN"/>
        </w:rPr>
        <w:t>偏离表</w:t>
      </w:r>
    </w:p>
    <w:p>
      <w:pPr>
        <w:pStyle w:val="26"/>
        <w:ind w:left="0" w:leftChars="0" w:firstLine="0" w:firstLineChars="0"/>
        <w:rPr>
          <w:rFonts w:hint="eastAsia" w:ascii="仿宋" w:hAnsi="仿宋" w:eastAsia="仿宋" w:cs="仿宋"/>
          <w:b w:val="0"/>
          <w:bCs w:val="0"/>
          <w:color w:val="auto"/>
          <w:kern w:val="2"/>
          <w:sz w:val="24"/>
          <w:szCs w:val="28"/>
          <w:lang w:val="en-US" w:eastAsia="zh-CN" w:bidi="ar-SA"/>
        </w:rPr>
      </w:pPr>
      <w:r>
        <w:rPr>
          <w:rFonts w:hint="eastAsia" w:ascii="仿宋" w:hAnsi="仿宋" w:eastAsia="仿宋" w:cs="仿宋"/>
          <w:b w:val="0"/>
          <w:bCs w:val="0"/>
          <w:color w:val="auto"/>
          <w:kern w:val="2"/>
          <w:sz w:val="24"/>
          <w:szCs w:val="28"/>
          <w:lang w:val="en-US" w:eastAsia="zh-CN" w:bidi="ar-SA"/>
        </w:rPr>
        <w:t>2、服务偏离表</w:t>
      </w:r>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3、响应服务技术方案</w:t>
      </w:r>
    </w:p>
    <w:p>
      <w:pPr>
        <w:spacing w:line="360" w:lineRule="auto"/>
        <w:rPr>
          <w:rFonts w:hint="eastAsia" w:ascii="仿宋" w:hAnsi="仿宋" w:eastAsia="仿宋" w:cs="仿宋"/>
          <w:b w:val="0"/>
          <w:bCs w:val="0"/>
          <w:color w:val="auto"/>
          <w:sz w:val="24"/>
          <w:szCs w:val="28"/>
          <w:lang w:eastAsia="zh-CN"/>
        </w:rPr>
      </w:pPr>
      <w:r>
        <w:rPr>
          <w:rFonts w:hint="eastAsia" w:ascii="仿宋" w:hAnsi="仿宋" w:eastAsia="仿宋" w:cs="仿宋"/>
          <w:b w:val="0"/>
          <w:bCs w:val="0"/>
          <w:color w:val="auto"/>
          <w:sz w:val="24"/>
          <w:szCs w:val="28"/>
          <w:lang w:val="en-US" w:eastAsia="zh-CN"/>
        </w:rPr>
        <w:t>4、</w:t>
      </w:r>
      <w:r>
        <w:rPr>
          <w:rFonts w:hint="eastAsia" w:ascii="仿宋" w:hAnsi="仿宋" w:eastAsia="仿宋" w:cs="仿宋"/>
          <w:b w:val="0"/>
          <w:bCs w:val="0"/>
          <w:color w:val="auto"/>
          <w:sz w:val="24"/>
          <w:szCs w:val="28"/>
          <w:lang w:eastAsia="zh-CN"/>
        </w:rPr>
        <w:t>其他资料</w:t>
      </w:r>
    </w:p>
    <w:p>
      <w:pPr>
        <w:widowControl/>
        <w:autoSpaceDE w:val="0"/>
        <w:autoSpaceDN w:val="0"/>
        <w:adjustRightInd w:val="0"/>
        <w:spacing w:before="120" w:after="120" w:line="300" w:lineRule="auto"/>
        <w:ind w:right="-481"/>
        <w:jc w:val="center"/>
        <w:rPr>
          <w:rFonts w:hint="eastAsia" w:ascii="仿宋" w:hAnsi="仿宋" w:eastAsia="仿宋" w:cs="仿宋"/>
          <w:b w:val="0"/>
          <w:bCs w:val="0"/>
          <w:color w:val="auto"/>
          <w:kern w:val="1"/>
          <w:sz w:val="28"/>
          <w:szCs w:val="28"/>
        </w:rPr>
      </w:pPr>
      <w:r>
        <w:rPr>
          <w:rFonts w:hint="eastAsia" w:ascii="仿宋" w:hAnsi="仿宋" w:eastAsia="仿宋" w:cs="仿宋"/>
          <w:b w:val="0"/>
          <w:bCs w:val="0"/>
          <w:color w:val="auto"/>
          <w:kern w:val="1"/>
          <w:sz w:val="30"/>
          <w:szCs w:val="30"/>
        </w:rPr>
        <w:br w:type="page"/>
      </w:r>
      <w:r>
        <w:rPr>
          <w:rFonts w:hint="eastAsia" w:ascii="仿宋" w:hAnsi="仿宋" w:eastAsia="仿宋" w:cs="仿宋"/>
          <w:b w:val="0"/>
          <w:bCs w:val="0"/>
          <w:color w:val="auto"/>
          <w:kern w:val="1"/>
          <w:sz w:val="30"/>
          <w:szCs w:val="30"/>
          <w:lang w:eastAsia="zh-CN"/>
        </w:rPr>
        <w:t>一、</w:t>
      </w:r>
      <w:r>
        <w:rPr>
          <w:rFonts w:hint="eastAsia" w:ascii="仿宋" w:hAnsi="仿宋" w:eastAsia="仿宋" w:cs="仿宋"/>
          <w:b w:val="0"/>
          <w:bCs w:val="0"/>
          <w:color w:val="auto"/>
          <w:kern w:val="1"/>
          <w:sz w:val="28"/>
          <w:szCs w:val="28"/>
        </w:rPr>
        <w:t>报价函</w:t>
      </w:r>
    </w:p>
    <w:p>
      <w:pPr>
        <w:widowControl/>
        <w:autoSpaceDE w:val="0"/>
        <w:autoSpaceDN w:val="0"/>
        <w:adjustRightInd w:val="0"/>
        <w:spacing w:line="380" w:lineRule="exact"/>
        <w:ind w:right="-481"/>
        <w:rPr>
          <w:rFonts w:hint="eastAsia" w:ascii="仿宋" w:hAnsi="仿宋" w:eastAsia="仿宋" w:cs="仿宋"/>
          <w:b w:val="0"/>
          <w:bCs w:val="0"/>
          <w:color w:val="auto"/>
          <w:kern w:val="1"/>
          <w:sz w:val="24"/>
          <w:szCs w:val="24"/>
          <w:u w:val="single"/>
        </w:rPr>
      </w:pPr>
    </w:p>
    <w:p>
      <w:pPr>
        <w:widowControl/>
        <w:autoSpaceDE w:val="0"/>
        <w:autoSpaceDN w:val="0"/>
        <w:adjustRightInd w:val="0"/>
        <w:spacing w:line="380" w:lineRule="exact"/>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1"/>
          <w:sz w:val="24"/>
          <w:szCs w:val="24"/>
          <w:u w:val="single"/>
        </w:rPr>
        <w:t>（采购机构）</w:t>
      </w:r>
      <w:r>
        <w:rPr>
          <w:rStyle w:val="95"/>
          <w:rFonts w:hint="eastAsia" w:ascii="仿宋" w:hAnsi="仿宋" w:eastAsia="仿宋" w:cs="仿宋"/>
          <w:b w:val="0"/>
          <w:bCs w:val="0"/>
          <w:color w:val="auto"/>
          <w:sz w:val="24"/>
          <w:szCs w:val="24"/>
        </w:rPr>
        <w:t>：</w:t>
      </w:r>
    </w:p>
    <w:p>
      <w:pPr>
        <w:widowControl/>
        <w:autoSpaceDE w:val="0"/>
        <w:autoSpaceDN w:val="0"/>
        <w:adjustRightInd w:val="0"/>
        <w:spacing w:line="480" w:lineRule="exact"/>
        <w:rPr>
          <w:rFonts w:hint="eastAsia" w:ascii="仿宋" w:hAnsi="仿宋" w:eastAsia="仿宋" w:cs="仿宋"/>
          <w:b w:val="0"/>
          <w:bCs w:val="0"/>
          <w:color w:val="auto"/>
          <w:kern w:val="1"/>
          <w:sz w:val="24"/>
          <w:szCs w:val="24"/>
        </w:rPr>
      </w:pPr>
    </w:p>
    <w:p>
      <w:pPr>
        <w:widowControl/>
        <w:autoSpaceDE w:val="0"/>
        <w:autoSpaceDN w:val="0"/>
        <w:adjustRightInd w:val="0"/>
        <w:spacing w:line="460" w:lineRule="exact"/>
        <w:ind w:firstLine="480"/>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1"/>
          <w:sz w:val="24"/>
          <w:szCs w:val="24"/>
          <w:u w:val="single"/>
        </w:rPr>
        <w:t>（供应商名称）</w:t>
      </w:r>
      <w:r>
        <w:rPr>
          <w:rStyle w:val="95"/>
          <w:rFonts w:hint="eastAsia" w:ascii="仿宋" w:hAnsi="仿宋" w:eastAsia="仿宋" w:cs="仿宋"/>
          <w:b w:val="0"/>
          <w:bCs w:val="0"/>
          <w:color w:val="auto"/>
          <w:sz w:val="24"/>
          <w:szCs w:val="24"/>
        </w:rPr>
        <w:t>系中华人民共和国合法企业，经营地址</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w:t>
      </w:r>
    </w:p>
    <w:p>
      <w:pPr>
        <w:widowControl/>
        <w:autoSpaceDE w:val="0"/>
        <w:autoSpaceDN w:val="0"/>
        <w:adjustRightInd w:val="0"/>
        <w:spacing w:line="460" w:lineRule="exact"/>
        <w:ind w:firstLine="480"/>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我</w:t>
      </w:r>
      <w:r>
        <w:rPr>
          <w:rFonts w:hint="eastAsia" w:ascii="仿宋" w:hAnsi="仿宋" w:eastAsia="仿宋" w:cs="仿宋"/>
          <w:b w:val="0"/>
          <w:bCs w:val="0"/>
          <w:color w:val="auto"/>
          <w:kern w:val="1"/>
          <w:sz w:val="24"/>
          <w:szCs w:val="24"/>
          <w:u w:val="single"/>
        </w:rPr>
        <w:t>（姓名）</w:t>
      </w:r>
      <w:r>
        <w:rPr>
          <w:rStyle w:val="95"/>
          <w:rFonts w:hint="eastAsia" w:ascii="仿宋" w:hAnsi="仿宋" w:eastAsia="仿宋" w:cs="仿宋"/>
          <w:b w:val="0"/>
          <w:bCs w:val="0"/>
          <w:color w:val="auto"/>
          <w:sz w:val="24"/>
          <w:szCs w:val="24"/>
        </w:rPr>
        <w:t>系</w:t>
      </w:r>
      <w:r>
        <w:rPr>
          <w:rFonts w:hint="eastAsia" w:ascii="仿宋" w:hAnsi="仿宋" w:eastAsia="仿宋" w:cs="仿宋"/>
          <w:b w:val="0"/>
          <w:bCs w:val="0"/>
          <w:color w:val="auto"/>
          <w:kern w:val="1"/>
          <w:sz w:val="24"/>
          <w:szCs w:val="24"/>
          <w:u w:val="single"/>
        </w:rPr>
        <w:t>（供应商名称）</w:t>
      </w:r>
      <w:r>
        <w:rPr>
          <w:rStyle w:val="95"/>
          <w:rFonts w:hint="eastAsia" w:ascii="仿宋" w:hAnsi="仿宋" w:eastAsia="仿宋" w:cs="仿宋"/>
          <w:b w:val="0"/>
          <w:bCs w:val="0"/>
          <w:color w:val="auto"/>
          <w:sz w:val="24"/>
          <w:szCs w:val="24"/>
        </w:rPr>
        <w:t>的法定代表人，我方愿意参加贵方组织的</w:t>
      </w:r>
      <w:r>
        <w:rPr>
          <w:rFonts w:hint="eastAsia" w:ascii="仿宋" w:hAnsi="仿宋" w:eastAsia="仿宋" w:cs="仿宋"/>
          <w:b w:val="0"/>
          <w:bCs w:val="0"/>
          <w:color w:val="auto"/>
          <w:kern w:val="1"/>
          <w:sz w:val="24"/>
          <w:szCs w:val="24"/>
          <w:u w:val="single"/>
        </w:rPr>
        <w:t>（项目名称）（编号为              ）</w:t>
      </w:r>
      <w:r>
        <w:rPr>
          <w:rStyle w:val="95"/>
          <w:rFonts w:hint="eastAsia" w:ascii="仿宋" w:hAnsi="仿宋" w:eastAsia="仿宋" w:cs="仿宋"/>
          <w:b w:val="0"/>
          <w:bCs w:val="0"/>
          <w:color w:val="auto"/>
          <w:sz w:val="24"/>
          <w:szCs w:val="24"/>
        </w:rPr>
        <w:t>的报价，为此，我方就本次报价有关事项郑重声明如下：</w:t>
      </w:r>
    </w:p>
    <w:p>
      <w:pPr>
        <w:widowControl/>
        <w:autoSpaceDE w:val="0"/>
        <w:autoSpaceDN w:val="0"/>
        <w:adjustRightInd w:val="0"/>
        <w:spacing w:line="460" w:lineRule="exact"/>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1、我方已详细审查全部采购文件，同意采购文件的各项要求。</w:t>
      </w:r>
    </w:p>
    <w:p>
      <w:pPr>
        <w:widowControl/>
        <w:autoSpaceDE w:val="0"/>
        <w:autoSpaceDN w:val="0"/>
        <w:adjustRightInd w:val="0"/>
        <w:spacing w:line="460" w:lineRule="exact"/>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2、我方向贵方提交的所有响应文件、资料都是准确的和真实的。</w:t>
      </w:r>
    </w:p>
    <w:p>
      <w:pPr>
        <w:widowControl/>
        <w:autoSpaceDE w:val="0"/>
        <w:autoSpaceDN w:val="0"/>
        <w:adjustRightInd w:val="0"/>
        <w:spacing w:line="460" w:lineRule="exact"/>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3、若</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，我方将按照采购文件规定履行合同责任和义务。</w:t>
      </w:r>
    </w:p>
    <w:p>
      <w:pPr>
        <w:widowControl/>
        <w:autoSpaceDE w:val="0"/>
        <w:autoSpaceDN w:val="0"/>
        <w:adjustRightInd w:val="0"/>
        <w:spacing w:line="460" w:lineRule="exact"/>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4、我方不是采购人的附属机构；在获知本项目采购信息后，与采购人聘请的为此项目提供咨询服务的公司以及其附属机构没有任何联系。</w:t>
      </w:r>
    </w:p>
    <w:p>
      <w:pPr>
        <w:widowControl/>
        <w:autoSpaceDE w:val="0"/>
        <w:autoSpaceDN w:val="0"/>
        <w:adjustRightInd w:val="0"/>
        <w:spacing w:line="460" w:lineRule="exact"/>
        <w:ind w:firstLine="480"/>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5、响应文件自开标日起有效期为</w:t>
      </w:r>
      <w:r>
        <w:rPr>
          <w:rStyle w:val="95"/>
          <w:rFonts w:hint="eastAsia" w:ascii="仿宋" w:hAnsi="仿宋" w:eastAsia="仿宋" w:cs="仿宋"/>
          <w:b w:val="0"/>
          <w:bCs w:val="0"/>
          <w:color w:val="auto"/>
          <w:sz w:val="24"/>
          <w:szCs w:val="24"/>
          <w:lang w:val="en-US" w:eastAsia="zh-CN"/>
        </w:rPr>
        <w:t>60</w:t>
      </w:r>
      <w:r>
        <w:rPr>
          <w:rStyle w:val="95"/>
          <w:rFonts w:hint="eastAsia" w:ascii="仿宋" w:hAnsi="仿宋" w:eastAsia="仿宋" w:cs="仿宋"/>
          <w:b w:val="0"/>
          <w:bCs w:val="0"/>
          <w:color w:val="auto"/>
          <w:sz w:val="24"/>
          <w:szCs w:val="24"/>
        </w:rPr>
        <w:t>日历日。</w:t>
      </w:r>
    </w:p>
    <w:p>
      <w:pPr>
        <w:widowControl/>
        <w:autoSpaceDE w:val="0"/>
        <w:autoSpaceDN w:val="0"/>
        <w:adjustRightInd w:val="0"/>
        <w:spacing w:line="460" w:lineRule="exact"/>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6.以上事项如有虚假或者隐瞒，我方愿意承担一切后果。</w:t>
      </w:r>
    </w:p>
    <w:p>
      <w:pPr>
        <w:widowControl/>
        <w:tabs>
          <w:tab w:val="left" w:pos="939"/>
        </w:tabs>
        <w:autoSpaceDE w:val="0"/>
        <w:autoSpaceDN w:val="0"/>
        <w:adjustRightInd w:val="0"/>
        <w:spacing w:line="460" w:lineRule="exact"/>
        <w:ind w:left="773" w:right="-481" w:hanging="458"/>
        <w:rPr>
          <w:rFonts w:hint="eastAsia" w:ascii="仿宋" w:hAnsi="仿宋" w:eastAsia="仿宋" w:cs="仿宋"/>
          <w:b w:val="0"/>
          <w:bCs w:val="0"/>
          <w:color w:val="auto"/>
          <w:kern w:val="1"/>
          <w:sz w:val="24"/>
          <w:szCs w:val="24"/>
        </w:rPr>
      </w:pPr>
    </w:p>
    <w:p>
      <w:pPr>
        <w:widowControl/>
        <w:tabs>
          <w:tab w:val="left" w:pos="939"/>
        </w:tabs>
        <w:autoSpaceDE w:val="0"/>
        <w:autoSpaceDN w:val="0"/>
        <w:adjustRightInd w:val="0"/>
        <w:spacing w:line="460" w:lineRule="exact"/>
        <w:ind w:left="773" w:right="-481" w:hanging="458"/>
        <w:rPr>
          <w:rFonts w:hint="eastAsia" w:ascii="仿宋" w:hAnsi="仿宋" w:eastAsia="仿宋" w:cs="仿宋"/>
          <w:b w:val="0"/>
          <w:bCs w:val="0"/>
          <w:color w:val="auto"/>
          <w:kern w:val="1"/>
          <w:sz w:val="24"/>
          <w:szCs w:val="24"/>
        </w:rPr>
      </w:pPr>
    </w:p>
    <w:p>
      <w:pPr>
        <w:widowControl/>
        <w:tabs>
          <w:tab w:val="left" w:pos="939"/>
        </w:tabs>
        <w:autoSpaceDE w:val="0"/>
        <w:autoSpaceDN w:val="0"/>
        <w:adjustRightInd w:val="0"/>
        <w:spacing w:line="460" w:lineRule="exact"/>
        <w:ind w:left="773" w:right="-481" w:hanging="458"/>
        <w:rPr>
          <w:rFonts w:hint="eastAsia" w:ascii="仿宋" w:hAnsi="仿宋" w:eastAsia="仿宋" w:cs="仿宋"/>
          <w:b w:val="0"/>
          <w:bCs w:val="0"/>
          <w:color w:val="auto"/>
          <w:kern w:val="1"/>
          <w:sz w:val="24"/>
          <w:szCs w:val="24"/>
        </w:rPr>
      </w:pPr>
    </w:p>
    <w:p>
      <w:pPr>
        <w:widowControl/>
        <w:autoSpaceDE w:val="0"/>
        <w:autoSpaceDN w:val="0"/>
        <w:adjustRightInd w:val="0"/>
        <w:spacing w:before="120" w:line="460" w:lineRule="exact"/>
        <w:ind w:right="-481" w:firstLine="3676" w:firstLineChars="1532"/>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 xml:space="preserve">供应商全称（公章）：               </w:t>
      </w:r>
    </w:p>
    <w:p>
      <w:pPr>
        <w:widowControl/>
        <w:autoSpaceDE w:val="0"/>
        <w:autoSpaceDN w:val="0"/>
        <w:adjustRightInd w:val="0"/>
        <w:spacing w:before="120" w:after="50" w:line="460" w:lineRule="exact"/>
        <w:ind w:right="119" w:firstLine="372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 xml:space="preserve">法定代表人（签字）：               </w:t>
      </w:r>
    </w:p>
    <w:p>
      <w:pPr>
        <w:widowControl/>
        <w:autoSpaceDE w:val="0"/>
        <w:autoSpaceDN w:val="0"/>
        <w:adjustRightInd w:val="0"/>
        <w:spacing w:line="480" w:lineRule="auto"/>
        <w:ind w:right="-481" w:firstLine="3600" w:firstLineChars="1500"/>
        <w:jc w:val="center"/>
        <w:rPr>
          <w:rFonts w:hint="eastAsia" w:ascii="仿宋" w:hAnsi="仿宋" w:eastAsia="仿宋" w:cs="仿宋"/>
          <w:b w:val="0"/>
          <w:bCs w:val="0"/>
          <w:color w:val="auto"/>
          <w:sz w:val="28"/>
          <w:szCs w:val="28"/>
          <w:lang w:val="zh-CN"/>
        </w:rPr>
      </w:pPr>
      <w:r>
        <w:rPr>
          <w:rStyle w:val="95"/>
          <w:rFonts w:hint="eastAsia" w:ascii="仿宋" w:hAnsi="仿宋" w:eastAsia="仿宋" w:cs="仿宋"/>
          <w:b w:val="0"/>
          <w:bCs w:val="0"/>
          <w:color w:val="auto"/>
          <w:sz w:val="24"/>
          <w:szCs w:val="24"/>
        </w:rPr>
        <w:t>日 期：</w:t>
      </w:r>
      <w:r>
        <w:rPr>
          <w:rFonts w:hint="eastAsia" w:ascii="仿宋" w:hAnsi="仿宋" w:eastAsia="仿宋" w:cs="仿宋"/>
          <w:b w:val="0"/>
          <w:bCs w:val="0"/>
          <w:color w:val="auto"/>
          <w:kern w:val="1"/>
          <w:sz w:val="24"/>
          <w:szCs w:val="24"/>
          <w:u w:val="single"/>
        </w:rPr>
        <w:t xml:space="preserve">              </w:t>
      </w:r>
      <w:r>
        <w:rPr>
          <w:rFonts w:hint="eastAsia" w:ascii="仿宋" w:hAnsi="仿宋" w:eastAsia="仿宋" w:cs="仿宋"/>
          <w:b w:val="0"/>
          <w:bCs w:val="0"/>
          <w:color w:val="auto"/>
          <w:kern w:val="1"/>
          <w:sz w:val="30"/>
          <w:szCs w:val="30"/>
        </w:rPr>
        <w:br w:type="page"/>
      </w:r>
      <w:r>
        <w:rPr>
          <w:rFonts w:hint="eastAsia" w:ascii="仿宋" w:hAnsi="仿宋" w:eastAsia="仿宋" w:cs="仿宋"/>
          <w:b w:val="0"/>
          <w:bCs w:val="0"/>
          <w:color w:val="auto"/>
          <w:kern w:val="1"/>
          <w:sz w:val="30"/>
          <w:szCs w:val="30"/>
          <w:lang w:eastAsia="zh-CN"/>
        </w:rPr>
        <w:t>二、</w:t>
      </w:r>
      <w:r>
        <w:rPr>
          <w:rFonts w:hint="eastAsia" w:ascii="仿宋" w:hAnsi="仿宋" w:eastAsia="仿宋" w:cs="仿宋"/>
          <w:b w:val="0"/>
          <w:bCs w:val="0"/>
          <w:color w:val="auto"/>
          <w:kern w:val="1"/>
          <w:sz w:val="28"/>
          <w:szCs w:val="28"/>
        </w:rPr>
        <w:t>报价</w:t>
      </w:r>
      <w:r>
        <w:rPr>
          <w:rFonts w:hint="eastAsia" w:ascii="仿宋" w:hAnsi="仿宋" w:eastAsia="仿宋" w:cs="仿宋"/>
          <w:b w:val="0"/>
          <w:bCs w:val="0"/>
          <w:color w:val="auto"/>
          <w:sz w:val="28"/>
          <w:szCs w:val="28"/>
          <w:lang w:val="zh-CN"/>
        </w:rPr>
        <w:t>一览表</w:t>
      </w:r>
    </w:p>
    <w:tbl>
      <w:tblPr>
        <w:tblStyle w:val="2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项目名称</w:t>
            </w:r>
          </w:p>
        </w:tc>
        <w:tc>
          <w:tcPr>
            <w:tcW w:w="7600" w:type="dxa"/>
            <w:noWrap w:val="0"/>
            <w:vAlign w:val="center"/>
          </w:tcPr>
          <w:p>
            <w:pPr>
              <w:spacing w:line="4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项目</w:t>
            </w:r>
            <w:r>
              <w:rPr>
                <w:rFonts w:hint="eastAsia" w:ascii="仿宋" w:hAnsi="仿宋" w:eastAsia="仿宋" w:cs="仿宋"/>
                <w:b w:val="0"/>
                <w:bCs w:val="0"/>
                <w:color w:val="auto"/>
                <w:sz w:val="24"/>
                <w:szCs w:val="24"/>
              </w:rPr>
              <w:t>编号</w:t>
            </w:r>
          </w:p>
        </w:tc>
        <w:tc>
          <w:tcPr>
            <w:tcW w:w="7600" w:type="dxa"/>
            <w:noWrap w:val="0"/>
            <w:vAlign w:val="top"/>
          </w:tcPr>
          <w:p>
            <w:pPr>
              <w:spacing w:line="4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spacing w:line="440" w:lineRule="exact"/>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采购内容</w:t>
            </w:r>
          </w:p>
        </w:tc>
        <w:tc>
          <w:tcPr>
            <w:tcW w:w="7600" w:type="dxa"/>
            <w:noWrap w:val="0"/>
            <w:vAlign w:val="top"/>
          </w:tcPr>
          <w:p>
            <w:pPr>
              <w:spacing w:line="440" w:lineRule="exact"/>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pPr>
              <w:spacing w:line="440" w:lineRule="exact"/>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服务</w:t>
            </w:r>
            <w:r>
              <w:rPr>
                <w:rFonts w:hint="eastAsia" w:ascii="仿宋" w:hAnsi="仿宋" w:eastAsia="仿宋" w:cs="仿宋"/>
                <w:b w:val="0"/>
                <w:bCs w:val="0"/>
                <w:color w:val="auto"/>
                <w:sz w:val="24"/>
                <w:szCs w:val="24"/>
                <w:lang w:eastAsia="zh-CN"/>
              </w:rPr>
              <w:t>期</w:t>
            </w:r>
          </w:p>
        </w:tc>
        <w:tc>
          <w:tcPr>
            <w:tcW w:w="7600" w:type="dxa"/>
            <w:noWrap w:val="0"/>
            <w:vAlign w:val="center"/>
          </w:tcPr>
          <w:p>
            <w:pPr>
              <w:spacing w:line="440" w:lineRule="exact"/>
              <w:rPr>
                <w:rFonts w:hint="eastAsia" w:ascii="仿宋" w:hAnsi="仿宋" w:eastAsia="仿宋" w:cs="仿宋"/>
                <w:b w:val="0"/>
                <w:bCs w:val="0"/>
                <w:color w:val="auto"/>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spacing w:line="440" w:lineRule="exact"/>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质量目标</w:t>
            </w:r>
          </w:p>
        </w:tc>
        <w:tc>
          <w:tcPr>
            <w:tcW w:w="7600" w:type="dxa"/>
            <w:noWrap w:val="0"/>
            <w:vAlign w:val="center"/>
          </w:tcPr>
          <w:p>
            <w:pPr>
              <w:spacing w:line="440" w:lineRule="exact"/>
              <w:jc w:val="both"/>
              <w:rPr>
                <w:rFonts w:hint="eastAsia" w:ascii="仿宋" w:hAnsi="仿宋" w:eastAsia="仿宋" w:cs="仿宋"/>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spacing w:line="440" w:lineRule="exact"/>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响应报价</w:t>
            </w:r>
          </w:p>
          <w:p>
            <w:pPr>
              <w:spacing w:line="440" w:lineRule="exact"/>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（元）</w:t>
            </w:r>
          </w:p>
        </w:tc>
        <w:tc>
          <w:tcPr>
            <w:tcW w:w="7600" w:type="dxa"/>
            <w:noWrap w:val="0"/>
            <w:vAlign w:val="center"/>
          </w:tcPr>
          <w:p>
            <w:pPr>
              <w:spacing w:line="440" w:lineRule="exact"/>
              <w:jc w:val="both"/>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u w:val="none"/>
                <w:lang w:val="en-US" w:eastAsia="zh-CN"/>
              </w:rPr>
              <w:t>小写：</w:t>
            </w:r>
            <w:r>
              <w:rPr>
                <w:rFonts w:hint="eastAsia" w:ascii="仿宋" w:hAnsi="仿宋" w:eastAsia="仿宋" w:cs="仿宋"/>
                <w:b w:val="0"/>
                <w:bCs w:val="0"/>
                <w:color w:val="auto"/>
                <w:sz w:val="24"/>
                <w:szCs w:val="24"/>
                <w:u w:val="single"/>
                <w:lang w:val="en-US" w:eastAsia="zh-CN"/>
              </w:rPr>
              <w:t xml:space="preserve">                     </w:t>
            </w:r>
          </w:p>
          <w:p>
            <w:pPr>
              <w:spacing w:line="440" w:lineRule="exact"/>
              <w:jc w:val="both"/>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u w:val="none"/>
                <w:lang w:val="en-US" w:eastAsia="zh-CN"/>
              </w:rPr>
              <w:t>大写：</w:t>
            </w:r>
            <w:r>
              <w:rPr>
                <w:rFonts w:hint="eastAsia" w:ascii="仿宋" w:hAnsi="仿宋" w:eastAsia="仿宋" w:cs="仿宋"/>
                <w:b w:val="0"/>
                <w:bCs w:val="0"/>
                <w:color w:val="auto"/>
                <w:sz w:val="24"/>
                <w:szCs w:val="24"/>
                <w:u w:val="single"/>
                <w:lang w:val="en-US" w:eastAsia="zh-CN"/>
              </w:rPr>
              <w:t xml:space="preserve">                     </w:t>
            </w:r>
          </w:p>
          <w:p>
            <w:pPr>
              <w:spacing w:line="440" w:lineRule="exact"/>
              <w:jc w:val="both"/>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eastAsia="zh-CN"/>
              </w:rPr>
              <w:t>注：该报价含</w:t>
            </w:r>
            <w:r>
              <w:rPr>
                <w:rFonts w:hint="eastAsia" w:ascii="仿宋" w:hAnsi="仿宋" w:eastAsia="仿宋" w:cs="仿宋"/>
                <w:b w:val="0"/>
                <w:bCs w:val="0"/>
                <w:color w:val="auto"/>
                <w:sz w:val="24"/>
                <w:szCs w:val="24"/>
                <w:lang w:val="zh-CN"/>
              </w:rPr>
              <w:t>采购内容的采购供应、运输装卸</w:t>
            </w:r>
            <w:r>
              <w:rPr>
                <w:rFonts w:hint="eastAsia" w:ascii="仿宋" w:hAnsi="仿宋" w:eastAsia="仿宋" w:cs="仿宋"/>
                <w:b w:val="0"/>
                <w:bCs w:val="0"/>
                <w:color w:val="auto"/>
                <w:sz w:val="24"/>
                <w:szCs w:val="24"/>
                <w:lang w:val="zh-CN" w:eastAsia="zh-CN"/>
              </w:rPr>
              <w:t>等</w:t>
            </w:r>
            <w:r>
              <w:rPr>
                <w:rFonts w:hint="eastAsia" w:ascii="仿宋" w:hAnsi="仿宋" w:eastAsia="仿宋" w:cs="仿宋"/>
                <w:b w:val="0"/>
                <w:bCs w:val="0"/>
                <w:color w:val="auto"/>
                <w:sz w:val="24"/>
                <w:szCs w:val="24"/>
                <w:lang w:val="zh-CN"/>
              </w:rPr>
              <w:t>相关服务</w:t>
            </w:r>
            <w:r>
              <w:rPr>
                <w:rFonts w:hint="eastAsia" w:ascii="仿宋" w:hAnsi="仿宋" w:eastAsia="仿宋" w:cs="仿宋"/>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pPr>
              <w:spacing w:line="44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备注</w:t>
            </w:r>
          </w:p>
        </w:tc>
        <w:tc>
          <w:tcPr>
            <w:tcW w:w="7600" w:type="dxa"/>
            <w:noWrap w:val="0"/>
            <w:vAlign w:val="top"/>
          </w:tcPr>
          <w:p>
            <w:pPr>
              <w:spacing w:line="440" w:lineRule="exact"/>
              <w:jc w:val="center"/>
              <w:rPr>
                <w:rFonts w:hint="eastAsia" w:ascii="仿宋" w:hAnsi="仿宋" w:eastAsia="仿宋" w:cs="仿宋"/>
                <w:b w:val="0"/>
                <w:bCs w:val="0"/>
                <w:color w:val="auto"/>
                <w:sz w:val="24"/>
                <w:szCs w:val="24"/>
              </w:rPr>
            </w:pPr>
          </w:p>
        </w:tc>
      </w:tr>
    </w:tbl>
    <w:p>
      <w:pPr>
        <w:pStyle w:val="152"/>
        <w:rPr>
          <w:rFonts w:hint="eastAsia" w:ascii="仿宋" w:hAnsi="仿宋" w:eastAsia="仿宋" w:cs="仿宋"/>
          <w:b w:val="0"/>
          <w:bCs w:val="0"/>
          <w:color w:val="auto"/>
          <w:szCs w:val="24"/>
        </w:rPr>
      </w:pPr>
    </w:p>
    <w:p>
      <w:pPr>
        <w:pStyle w:val="152"/>
        <w:rPr>
          <w:rFonts w:hint="eastAsia" w:ascii="仿宋" w:hAnsi="仿宋" w:eastAsia="仿宋" w:cs="仿宋"/>
          <w:b w:val="0"/>
          <w:bCs w:val="0"/>
          <w:color w:val="auto"/>
          <w:szCs w:val="24"/>
        </w:rPr>
      </w:pPr>
    </w:p>
    <w:p>
      <w:pPr>
        <w:spacing w:line="360" w:lineRule="auto"/>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名称：</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（盖章）  </w:t>
      </w:r>
    </w:p>
    <w:p>
      <w:pPr>
        <w:spacing w:line="360" w:lineRule="auto"/>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法定代表人</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（签字</w:t>
      </w:r>
      <w:r>
        <w:rPr>
          <w:rFonts w:hint="eastAsia" w:ascii="仿宋" w:hAnsi="仿宋" w:eastAsia="仿宋" w:cs="仿宋"/>
          <w:b w:val="0"/>
          <w:bCs w:val="0"/>
          <w:color w:val="auto"/>
          <w:sz w:val="24"/>
          <w:szCs w:val="24"/>
          <w:lang w:eastAsia="zh-CN"/>
        </w:rPr>
        <w:t>或盖章</w:t>
      </w:r>
      <w:r>
        <w:rPr>
          <w:rFonts w:hint="eastAsia" w:ascii="仿宋" w:hAnsi="仿宋" w:eastAsia="仿宋" w:cs="仿宋"/>
          <w:b w:val="0"/>
          <w:bCs w:val="0"/>
          <w:color w:val="auto"/>
          <w:sz w:val="24"/>
          <w:szCs w:val="24"/>
        </w:rPr>
        <w:t>）</w:t>
      </w:r>
    </w:p>
    <w:p>
      <w:pPr>
        <w:spacing w:line="360" w:lineRule="auto"/>
        <w:ind w:firstLine="5760" w:firstLineChars="24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手 机：</w:t>
      </w:r>
      <w:r>
        <w:rPr>
          <w:rFonts w:hint="eastAsia" w:ascii="仿宋" w:hAnsi="仿宋" w:eastAsia="仿宋" w:cs="仿宋"/>
          <w:b w:val="0"/>
          <w:bCs w:val="0"/>
          <w:color w:val="auto"/>
          <w:sz w:val="24"/>
          <w:szCs w:val="24"/>
          <w:u w:val="single"/>
        </w:rPr>
        <w:t xml:space="preserve">                    </w:t>
      </w:r>
    </w:p>
    <w:p>
      <w:pPr>
        <w:spacing w:line="360" w:lineRule="auto"/>
        <w:ind w:firstLine="5760" w:firstLineChars="24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电话/传真：</w:t>
      </w:r>
      <w:r>
        <w:rPr>
          <w:rFonts w:hint="eastAsia" w:ascii="仿宋" w:hAnsi="仿宋" w:eastAsia="仿宋" w:cs="仿宋"/>
          <w:b w:val="0"/>
          <w:bCs w:val="0"/>
          <w:color w:val="auto"/>
          <w:sz w:val="24"/>
          <w:szCs w:val="24"/>
          <w:u w:val="single"/>
        </w:rPr>
        <w:t xml:space="preserve">                    </w:t>
      </w:r>
    </w:p>
    <w:p>
      <w:pPr>
        <w:spacing w:line="420" w:lineRule="exact"/>
        <w:ind w:firstLine="6000" w:firstLineChars="2500"/>
        <w:rPr>
          <w:rFonts w:hint="eastAsia" w:ascii="仿宋" w:hAnsi="仿宋" w:eastAsia="仿宋" w:cs="仿宋"/>
          <w:b w:val="0"/>
          <w:bCs w:val="0"/>
          <w:color w:val="auto"/>
          <w:sz w:val="24"/>
          <w:szCs w:val="24"/>
        </w:rPr>
        <w:sectPr>
          <w:pgSz w:w="11906" w:h="16838"/>
          <w:pgMar w:top="1440" w:right="1803" w:bottom="1440" w:left="1803" w:header="850" w:footer="992" w:gutter="0"/>
          <w:pgNumType w:fmt="decimal"/>
          <w:cols w:space="720" w:num="1"/>
          <w:rtlGutter w:val="0"/>
          <w:docGrid w:type="lines" w:linePitch="312" w:charSpace="0"/>
        </w:sectPr>
      </w:pPr>
      <w:r>
        <w:rPr>
          <w:rFonts w:hint="eastAsia" w:ascii="仿宋" w:hAnsi="仿宋" w:eastAsia="仿宋" w:cs="仿宋"/>
          <w:b w:val="0"/>
          <w:bCs w:val="0"/>
          <w:color w:val="auto"/>
          <w:sz w:val="24"/>
          <w:szCs w:val="24"/>
        </w:rPr>
        <w:t>年    月    日</w:t>
      </w:r>
    </w:p>
    <w:p>
      <w:pPr>
        <w:pStyle w:val="2"/>
        <w:numPr>
          <w:ilvl w:val="0"/>
          <w:numId w:val="10"/>
        </w:numPr>
        <w:jc w:val="center"/>
        <w:outlineLvl w:val="0"/>
        <w:rPr>
          <w:rFonts w:hint="eastAsia" w:ascii="仿宋" w:hAnsi="仿宋" w:eastAsia="仿宋" w:cs="仿宋"/>
          <w:b w:val="0"/>
          <w:bCs w:val="0"/>
          <w:color w:val="auto"/>
          <w:kern w:val="1"/>
          <w:sz w:val="24"/>
          <w:szCs w:val="24"/>
          <w:lang w:val="zh-CN" w:eastAsia="zh-CN" w:bidi="ar-SA"/>
        </w:rPr>
      </w:pPr>
      <w:bookmarkStart w:id="148" w:name="_Toc5574"/>
      <w:r>
        <w:rPr>
          <w:rFonts w:hint="eastAsia" w:ascii="仿宋" w:hAnsi="仿宋" w:eastAsia="仿宋" w:cs="仿宋"/>
          <w:b w:val="0"/>
          <w:bCs w:val="0"/>
          <w:color w:val="auto"/>
          <w:kern w:val="1"/>
          <w:sz w:val="24"/>
          <w:szCs w:val="24"/>
          <w:lang w:val="zh-CN" w:eastAsia="zh-CN" w:bidi="ar-SA"/>
        </w:rPr>
        <w:t>分项报价明细表</w:t>
      </w:r>
      <w:bookmarkEnd w:id="148"/>
    </w:p>
    <w:p>
      <w:pPr>
        <w:spacing w:line="360" w:lineRule="auto"/>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项目名称：</w:t>
      </w:r>
    </w:p>
    <w:p>
      <w:pPr>
        <w:pStyle w:val="2"/>
        <w:ind w:left="0" w:leftChars="0" w:firstLine="0" w:firstLineChars="0"/>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项目编号：</w:t>
      </w:r>
    </w:p>
    <w:tbl>
      <w:tblPr>
        <w:tblStyle w:val="27"/>
        <w:tblW w:w="12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5"/>
        <w:gridCol w:w="4992"/>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55" w:type="dxa"/>
            <w:noWrap w:val="0"/>
            <w:vAlign w:val="center"/>
          </w:tcPr>
          <w:p>
            <w:pPr>
              <w:pStyle w:val="8"/>
              <w:spacing w:line="360" w:lineRule="auto"/>
              <w:ind w:firstLine="0"/>
              <w:rPr>
                <w:rFonts w:hint="eastAsia" w:ascii="仿宋" w:hAnsi="仿宋" w:eastAsia="仿宋" w:cs="仿宋"/>
                <w:sz w:val="24"/>
                <w:szCs w:val="24"/>
              </w:rPr>
            </w:pPr>
            <w:r>
              <w:rPr>
                <w:rFonts w:hint="eastAsia" w:ascii="仿宋" w:hAnsi="仿宋" w:eastAsia="仿宋" w:cs="仿宋"/>
                <w:sz w:val="24"/>
                <w:szCs w:val="24"/>
              </w:rPr>
              <w:t>序号</w:t>
            </w:r>
          </w:p>
        </w:tc>
        <w:tc>
          <w:tcPr>
            <w:tcW w:w="4992" w:type="dxa"/>
            <w:noWrap w:val="0"/>
            <w:vAlign w:val="center"/>
          </w:tcPr>
          <w:p>
            <w:pPr>
              <w:pStyle w:val="8"/>
              <w:spacing w:line="360" w:lineRule="auto"/>
              <w:ind w:firstLine="0"/>
              <w:rPr>
                <w:rFonts w:hint="eastAsia" w:ascii="仿宋" w:hAnsi="仿宋" w:eastAsia="仿宋" w:cs="仿宋"/>
                <w:sz w:val="24"/>
                <w:szCs w:val="24"/>
              </w:rPr>
            </w:pPr>
            <w:r>
              <w:rPr>
                <w:rFonts w:hint="eastAsia" w:ascii="仿宋" w:hAnsi="仿宋" w:eastAsia="仿宋" w:cs="仿宋"/>
                <w:sz w:val="24"/>
                <w:szCs w:val="24"/>
              </w:rPr>
              <w:t>分项名称</w:t>
            </w:r>
          </w:p>
        </w:tc>
        <w:tc>
          <w:tcPr>
            <w:tcW w:w="3745" w:type="dxa"/>
            <w:noWrap w:val="0"/>
            <w:vAlign w:val="center"/>
          </w:tcPr>
          <w:p>
            <w:pPr>
              <w:pStyle w:val="8"/>
              <w:spacing w:line="360" w:lineRule="auto"/>
              <w:ind w:firstLine="0"/>
              <w:rPr>
                <w:rFonts w:hint="eastAsia" w:ascii="仿宋" w:hAnsi="仿宋" w:eastAsia="仿宋" w:cs="仿宋"/>
                <w:sz w:val="24"/>
                <w:szCs w:val="24"/>
              </w:rPr>
            </w:pPr>
            <w:r>
              <w:rPr>
                <w:rFonts w:hint="eastAsia" w:ascii="仿宋" w:hAnsi="仿宋" w:eastAsia="仿宋" w:cs="仿宋"/>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55" w:type="dxa"/>
            <w:noWrap w:val="0"/>
            <w:vAlign w:val="center"/>
          </w:tcPr>
          <w:p>
            <w:pPr>
              <w:pStyle w:val="8"/>
              <w:spacing w:line="360" w:lineRule="auto"/>
              <w:ind w:firstLine="0"/>
              <w:rPr>
                <w:rFonts w:hint="eastAsia" w:ascii="仿宋" w:hAnsi="仿宋" w:eastAsia="仿宋" w:cs="仿宋"/>
                <w:sz w:val="24"/>
                <w:szCs w:val="24"/>
              </w:rPr>
            </w:pPr>
          </w:p>
        </w:tc>
        <w:tc>
          <w:tcPr>
            <w:tcW w:w="4992" w:type="dxa"/>
            <w:noWrap w:val="0"/>
            <w:vAlign w:val="center"/>
          </w:tcPr>
          <w:p>
            <w:pPr>
              <w:pStyle w:val="8"/>
              <w:spacing w:line="360" w:lineRule="auto"/>
              <w:ind w:firstLine="0"/>
              <w:rPr>
                <w:rFonts w:hint="eastAsia" w:ascii="仿宋" w:hAnsi="仿宋" w:eastAsia="仿宋" w:cs="仿宋"/>
                <w:sz w:val="24"/>
                <w:szCs w:val="24"/>
              </w:rPr>
            </w:pPr>
          </w:p>
        </w:tc>
        <w:tc>
          <w:tcPr>
            <w:tcW w:w="3745" w:type="dxa"/>
            <w:noWrap w:val="0"/>
            <w:vAlign w:val="center"/>
          </w:tcPr>
          <w:p>
            <w:pPr>
              <w:pStyle w:val="8"/>
              <w:spacing w:line="360" w:lineRule="auto"/>
              <w:ind w:firstLine="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55" w:type="dxa"/>
            <w:noWrap w:val="0"/>
            <w:vAlign w:val="center"/>
          </w:tcPr>
          <w:p>
            <w:pPr>
              <w:pStyle w:val="8"/>
              <w:spacing w:line="360" w:lineRule="auto"/>
              <w:ind w:firstLine="0"/>
              <w:rPr>
                <w:rFonts w:hint="eastAsia" w:ascii="仿宋" w:hAnsi="仿宋" w:eastAsia="仿宋" w:cs="仿宋"/>
                <w:sz w:val="24"/>
                <w:szCs w:val="24"/>
              </w:rPr>
            </w:pPr>
          </w:p>
        </w:tc>
        <w:tc>
          <w:tcPr>
            <w:tcW w:w="4992" w:type="dxa"/>
            <w:noWrap w:val="0"/>
            <w:vAlign w:val="center"/>
          </w:tcPr>
          <w:p>
            <w:pPr>
              <w:pStyle w:val="8"/>
              <w:spacing w:line="360" w:lineRule="auto"/>
              <w:ind w:firstLine="0"/>
              <w:rPr>
                <w:rFonts w:hint="eastAsia" w:ascii="仿宋" w:hAnsi="仿宋" w:eastAsia="仿宋" w:cs="仿宋"/>
                <w:sz w:val="24"/>
                <w:szCs w:val="24"/>
              </w:rPr>
            </w:pPr>
          </w:p>
        </w:tc>
        <w:tc>
          <w:tcPr>
            <w:tcW w:w="3745" w:type="dxa"/>
            <w:noWrap w:val="0"/>
            <w:vAlign w:val="center"/>
          </w:tcPr>
          <w:p>
            <w:pPr>
              <w:pStyle w:val="8"/>
              <w:spacing w:line="360" w:lineRule="auto"/>
              <w:ind w:firstLine="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55" w:type="dxa"/>
            <w:noWrap w:val="0"/>
            <w:vAlign w:val="center"/>
          </w:tcPr>
          <w:p>
            <w:pPr>
              <w:pStyle w:val="8"/>
              <w:spacing w:line="360" w:lineRule="auto"/>
              <w:ind w:firstLine="0"/>
              <w:rPr>
                <w:rFonts w:hint="eastAsia" w:ascii="仿宋" w:hAnsi="仿宋" w:eastAsia="仿宋" w:cs="仿宋"/>
                <w:sz w:val="24"/>
                <w:szCs w:val="24"/>
              </w:rPr>
            </w:pPr>
          </w:p>
        </w:tc>
        <w:tc>
          <w:tcPr>
            <w:tcW w:w="4992" w:type="dxa"/>
            <w:noWrap w:val="0"/>
            <w:vAlign w:val="center"/>
          </w:tcPr>
          <w:p>
            <w:pPr>
              <w:pStyle w:val="8"/>
              <w:spacing w:line="360" w:lineRule="auto"/>
              <w:ind w:firstLine="0"/>
              <w:rPr>
                <w:rFonts w:hint="eastAsia" w:ascii="仿宋" w:hAnsi="仿宋" w:eastAsia="仿宋" w:cs="仿宋"/>
                <w:sz w:val="24"/>
                <w:szCs w:val="24"/>
              </w:rPr>
            </w:pPr>
          </w:p>
        </w:tc>
        <w:tc>
          <w:tcPr>
            <w:tcW w:w="3745" w:type="dxa"/>
            <w:noWrap w:val="0"/>
            <w:vAlign w:val="center"/>
          </w:tcPr>
          <w:p>
            <w:pPr>
              <w:pStyle w:val="8"/>
              <w:spacing w:line="360" w:lineRule="auto"/>
              <w:ind w:firstLine="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55" w:type="dxa"/>
            <w:noWrap w:val="0"/>
            <w:vAlign w:val="center"/>
          </w:tcPr>
          <w:p>
            <w:pPr>
              <w:pStyle w:val="8"/>
              <w:spacing w:line="360" w:lineRule="auto"/>
              <w:ind w:firstLine="0"/>
              <w:rPr>
                <w:rFonts w:hint="eastAsia" w:ascii="仿宋" w:hAnsi="仿宋" w:eastAsia="仿宋" w:cs="仿宋"/>
                <w:sz w:val="24"/>
                <w:szCs w:val="24"/>
              </w:rPr>
            </w:pPr>
          </w:p>
        </w:tc>
        <w:tc>
          <w:tcPr>
            <w:tcW w:w="4992" w:type="dxa"/>
            <w:noWrap w:val="0"/>
            <w:vAlign w:val="center"/>
          </w:tcPr>
          <w:p>
            <w:pPr>
              <w:pStyle w:val="8"/>
              <w:spacing w:line="360" w:lineRule="auto"/>
              <w:ind w:firstLine="0"/>
              <w:rPr>
                <w:rFonts w:hint="eastAsia" w:ascii="仿宋" w:hAnsi="仿宋" w:eastAsia="仿宋" w:cs="仿宋"/>
                <w:sz w:val="24"/>
                <w:szCs w:val="24"/>
              </w:rPr>
            </w:pPr>
          </w:p>
        </w:tc>
        <w:tc>
          <w:tcPr>
            <w:tcW w:w="3745" w:type="dxa"/>
            <w:noWrap w:val="0"/>
            <w:vAlign w:val="center"/>
          </w:tcPr>
          <w:p>
            <w:pPr>
              <w:pStyle w:val="8"/>
              <w:spacing w:line="360" w:lineRule="auto"/>
              <w:ind w:firstLine="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647" w:type="dxa"/>
            <w:gridSpan w:val="2"/>
            <w:noWrap w:val="0"/>
            <w:vAlign w:val="center"/>
          </w:tcPr>
          <w:p>
            <w:pPr>
              <w:pStyle w:val="8"/>
              <w:spacing w:line="360" w:lineRule="auto"/>
              <w:ind w:firstLine="0"/>
              <w:rPr>
                <w:rFonts w:hint="eastAsia" w:ascii="仿宋" w:hAnsi="仿宋" w:eastAsia="仿宋" w:cs="仿宋"/>
                <w:sz w:val="24"/>
                <w:szCs w:val="24"/>
              </w:rPr>
            </w:pPr>
            <w:r>
              <w:rPr>
                <w:rFonts w:hint="eastAsia" w:ascii="仿宋" w:hAnsi="仿宋" w:eastAsia="仿宋" w:cs="仿宋"/>
                <w:sz w:val="24"/>
                <w:szCs w:val="24"/>
              </w:rPr>
              <w:t>总价</w:t>
            </w:r>
          </w:p>
        </w:tc>
        <w:tc>
          <w:tcPr>
            <w:tcW w:w="3745" w:type="dxa"/>
            <w:noWrap w:val="0"/>
            <w:vAlign w:val="center"/>
          </w:tcPr>
          <w:p>
            <w:pPr>
              <w:pStyle w:val="8"/>
              <w:spacing w:line="360" w:lineRule="auto"/>
              <w:ind w:firstLine="0"/>
              <w:rPr>
                <w:rFonts w:hint="eastAsia" w:ascii="仿宋" w:hAnsi="仿宋" w:eastAsia="仿宋" w:cs="仿宋"/>
                <w:sz w:val="24"/>
                <w:szCs w:val="24"/>
              </w:rPr>
            </w:pPr>
          </w:p>
        </w:tc>
      </w:tr>
    </w:tbl>
    <w:p>
      <w:pPr>
        <w:pStyle w:val="2"/>
        <w:ind w:left="0" w:leftChars="0" w:firstLine="0" w:firstLineChars="0"/>
        <w:rPr>
          <w:rFonts w:hint="eastAsia" w:ascii="仿宋" w:hAnsi="仿宋" w:eastAsia="仿宋" w:cs="仿宋"/>
          <w:b w:val="0"/>
          <w:bCs w:val="0"/>
          <w:color w:val="auto"/>
          <w:kern w:val="1"/>
          <w:sz w:val="24"/>
          <w:szCs w:val="24"/>
          <w:lang w:val="en-US" w:eastAsia="zh-CN" w:bidi="ar-SA"/>
        </w:rPr>
      </w:pPr>
    </w:p>
    <w:p>
      <w:pPr>
        <w:spacing w:line="440" w:lineRule="exact"/>
        <w:ind w:firstLine="7440" w:firstLineChars="3100"/>
        <w:rPr>
          <w:rFonts w:hint="eastAsia" w:ascii="仿宋" w:hAnsi="仿宋" w:eastAsia="仿宋" w:cs="仿宋"/>
          <w:b w:val="0"/>
          <w:bCs w:val="0"/>
          <w:color w:val="auto"/>
          <w:kern w:val="1"/>
          <w:sz w:val="24"/>
          <w:szCs w:val="24"/>
          <w:lang w:val="en-US" w:eastAsia="zh-CN" w:bidi="ar-SA"/>
        </w:rPr>
      </w:pPr>
    </w:p>
    <w:p>
      <w:pPr>
        <w:spacing w:line="440" w:lineRule="exact"/>
        <w:ind w:firstLine="7440" w:firstLineChars="3100"/>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供应商：                （单位盖章）</w:t>
      </w:r>
    </w:p>
    <w:p>
      <w:pPr>
        <w:spacing w:line="440" w:lineRule="exact"/>
        <w:ind w:firstLine="6480" w:firstLineChars="2700"/>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法定代表人或代理人：           （签字或盖章）</w:t>
      </w:r>
    </w:p>
    <w:p>
      <w:pPr>
        <w:pStyle w:val="2"/>
        <w:ind w:firstLine="9360" w:firstLineChars="3900"/>
        <w:jc w:val="left"/>
        <w:rPr>
          <w:rFonts w:hint="eastAsia" w:ascii="仿宋" w:hAnsi="仿宋" w:eastAsia="仿宋" w:cs="仿宋"/>
          <w:b w:val="0"/>
          <w:bCs w:val="0"/>
          <w:color w:val="auto"/>
          <w:kern w:val="1"/>
          <w:sz w:val="24"/>
          <w:szCs w:val="24"/>
          <w:lang w:val="en-US" w:eastAsia="zh-CN" w:bidi="ar-SA"/>
        </w:rPr>
        <w:sectPr>
          <w:pgSz w:w="16838" w:h="11906" w:orient="landscape"/>
          <w:pgMar w:top="1803" w:right="1440" w:bottom="1803" w:left="1440" w:header="850" w:footer="992" w:gutter="0"/>
          <w:pgNumType w:fmt="decimal"/>
          <w:cols w:space="720" w:num="1"/>
          <w:rtlGutter w:val="0"/>
          <w:docGrid w:type="lines" w:linePitch="312" w:charSpace="0"/>
        </w:sectPr>
      </w:pPr>
      <w:r>
        <w:rPr>
          <w:rFonts w:hint="eastAsia" w:ascii="仿宋" w:hAnsi="仿宋" w:eastAsia="仿宋" w:cs="仿宋"/>
          <w:b w:val="0"/>
          <w:bCs w:val="0"/>
          <w:color w:val="auto"/>
          <w:kern w:val="1"/>
          <w:sz w:val="24"/>
          <w:szCs w:val="24"/>
          <w:lang w:val="en-US" w:eastAsia="zh-CN" w:bidi="ar-SA"/>
        </w:rPr>
        <w:t>年  月  日</w:t>
      </w:r>
    </w:p>
    <w:p>
      <w:pPr>
        <w:widowControl/>
        <w:autoSpaceDE w:val="0"/>
        <w:autoSpaceDN w:val="0"/>
        <w:adjustRightInd w:val="0"/>
        <w:spacing w:line="300" w:lineRule="auto"/>
        <w:jc w:val="center"/>
        <w:rPr>
          <w:rFonts w:hint="eastAsia" w:ascii="仿宋" w:hAnsi="仿宋" w:eastAsia="仿宋" w:cs="仿宋"/>
          <w:b w:val="0"/>
          <w:bCs w:val="0"/>
          <w:color w:val="auto"/>
          <w:szCs w:val="21"/>
          <w:lang w:val="zh-CN"/>
        </w:rPr>
      </w:pPr>
    </w:p>
    <w:p>
      <w:pPr>
        <w:widowControl/>
        <w:autoSpaceDE w:val="0"/>
        <w:autoSpaceDN w:val="0"/>
        <w:adjustRightInd w:val="0"/>
        <w:spacing w:line="300" w:lineRule="auto"/>
        <w:jc w:val="center"/>
        <w:outlineLvl w:val="0"/>
        <w:rPr>
          <w:rFonts w:hint="eastAsia" w:ascii="仿宋" w:hAnsi="仿宋" w:eastAsia="仿宋" w:cs="仿宋"/>
          <w:b w:val="0"/>
          <w:bCs w:val="0"/>
          <w:color w:val="auto"/>
          <w:kern w:val="1"/>
          <w:sz w:val="28"/>
          <w:szCs w:val="28"/>
        </w:rPr>
      </w:pPr>
      <w:bookmarkStart w:id="149" w:name="_Toc21811"/>
      <w:r>
        <w:rPr>
          <w:rFonts w:hint="eastAsia" w:ascii="仿宋" w:hAnsi="仿宋" w:eastAsia="仿宋" w:cs="仿宋"/>
          <w:b w:val="0"/>
          <w:bCs w:val="0"/>
          <w:color w:val="auto"/>
          <w:kern w:val="1"/>
          <w:sz w:val="28"/>
          <w:szCs w:val="28"/>
          <w:lang w:val="zh-CN"/>
        </w:rPr>
        <w:t>四、</w:t>
      </w:r>
      <w:r>
        <w:rPr>
          <w:rFonts w:hint="eastAsia" w:ascii="仿宋" w:hAnsi="仿宋" w:eastAsia="仿宋" w:cs="仿宋"/>
          <w:b w:val="0"/>
          <w:bCs w:val="0"/>
          <w:color w:val="auto"/>
          <w:kern w:val="1"/>
          <w:sz w:val="28"/>
          <w:szCs w:val="28"/>
        </w:rPr>
        <w:t>联合投标协议书(</w:t>
      </w:r>
      <w:r>
        <w:rPr>
          <w:rFonts w:hint="eastAsia" w:ascii="仿宋" w:hAnsi="仿宋" w:eastAsia="仿宋" w:cs="仿宋"/>
          <w:b w:val="0"/>
          <w:bCs w:val="0"/>
          <w:color w:val="auto"/>
          <w:kern w:val="1"/>
          <w:sz w:val="28"/>
          <w:szCs w:val="28"/>
          <w:lang w:eastAsia="zh-CN"/>
        </w:rPr>
        <w:t>本项目不接受联合体</w:t>
      </w:r>
      <w:r>
        <w:rPr>
          <w:rFonts w:hint="eastAsia" w:ascii="仿宋" w:hAnsi="仿宋" w:eastAsia="仿宋" w:cs="仿宋"/>
          <w:b w:val="0"/>
          <w:bCs w:val="0"/>
          <w:color w:val="auto"/>
          <w:kern w:val="1"/>
          <w:sz w:val="28"/>
          <w:szCs w:val="28"/>
        </w:rPr>
        <w:t>)</w:t>
      </w:r>
      <w:bookmarkEnd w:id="149"/>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甲方：</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乙方：</w:t>
      </w:r>
    </w:p>
    <w:p>
      <w:pPr>
        <w:widowControl/>
        <w:autoSpaceDE w:val="0"/>
        <w:autoSpaceDN w:val="0"/>
        <w:adjustRightInd w:val="0"/>
        <w:spacing w:line="360" w:lineRule="auto"/>
        <w:ind w:firstLine="514"/>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（如果有的话，可按照甲、乙、丙、丁…序列增加）</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 xml:space="preserve">联合体各方经协商，就响应 </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组织实施的编号为</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号的采购活动联合进行投标之事宜，达成如下协议：</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 xml:space="preserve">一、联合体各方一致决定，以 </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 xml:space="preserve"> 为主办人进行投标，并按照采购文件的规定分别提交资格文件。</w:t>
      </w:r>
    </w:p>
    <w:p>
      <w:pPr>
        <w:widowControl/>
        <w:autoSpaceDE w:val="0"/>
        <w:autoSpaceDN w:val="0"/>
        <w:adjustRightInd w:val="0"/>
        <w:spacing w:line="360" w:lineRule="auto"/>
        <w:ind w:firstLine="514"/>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二、在本次投标过程中，主办人的法定代表人或者授权代理人根据采购文件规定以及投标内容对采购人所作的任何合法承诺，包括书面澄清以及响应等对联合体各方均有约束力。如果</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并签订合同，则联合体各方将共同履行对采购人或者采购代理机构所负有的全部义务，并就采购合同约定的事项对采购人承担连带责任。</w:t>
      </w:r>
    </w:p>
    <w:p>
      <w:pPr>
        <w:widowControl/>
        <w:autoSpaceDE w:val="0"/>
        <w:autoSpaceDN w:val="0"/>
        <w:adjustRightInd w:val="0"/>
        <w:spacing w:line="360" w:lineRule="auto"/>
        <w:ind w:firstLine="514"/>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三、联合体各方保证对主办人为响应本次采购而提供的产品和服务提供全部质量保证以及售后服务支持。</w:t>
      </w:r>
    </w:p>
    <w:p>
      <w:pPr>
        <w:widowControl/>
        <w:autoSpaceDE w:val="0"/>
        <w:autoSpaceDN w:val="0"/>
        <w:adjustRightInd w:val="0"/>
        <w:spacing w:line="360" w:lineRule="auto"/>
        <w:ind w:firstLine="514"/>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四、本次联合投标中，联合体各方承担的工作和义务：</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u w:val="single"/>
        </w:rPr>
      </w:pPr>
      <w:r>
        <w:rPr>
          <w:rFonts w:hint="eastAsia" w:ascii="仿宋" w:hAnsi="仿宋" w:eastAsia="仿宋" w:cs="仿宋"/>
          <w:b w:val="0"/>
          <w:bCs w:val="0"/>
          <w:color w:val="auto"/>
          <w:kern w:val="1"/>
          <w:sz w:val="24"/>
          <w:szCs w:val="24"/>
        </w:rPr>
        <w:t>甲方承担的工作和义务为：</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乙方承担的工作和义务为：</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五、有关本次联合投标的其他事宜：</w:t>
      </w:r>
    </w:p>
    <w:p>
      <w:pPr>
        <w:widowControl/>
        <w:autoSpaceDE w:val="0"/>
        <w:autoSpaceDN w:val="0"/>
        <w:adjustRightInd w:val="0"/>
        <w:spacing w:line="360" w:lineRule="auto"/>
        <w:ind w:firstLine="514"/>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六、本协议提交采购人或者采购代理机构后，联合体各方不得以任何形式对上述实质内容进行修改或者撤销。</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七、本协议共</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份，联合体各方各持一份，并作为响应文件的一部分。</w:t>
      </w:r>
    </w:p>
    <w:p>
      <w:pPr>
        <w:widowControl/>
        <w:autoSpaceDE w:val="0"/>
        <w:autoSpaceDN w:val="0"/>
        <w:adjustRightInd w:val="0"/>
        <w:spacing w:line="360" w:lineRule="auto"/>
        <w:ind w:firstLine="514"/>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甲方单位：       （公章）                    乙方单位：       （公章）</w:t>
      </w:r>
    </w:p>
    <w:p>
      <w:pPr>
        <w:widowControl/>
        <w:autoSpaceDE w:val="0"/>
        <w:autoSpaceDN w:val="0"/>
        <w:adjustRightInd w:val="0"/>
        <w:spacing w:line="360" w:lineRule="auto"/>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法定代表人：     （签章）                    法定代表人：     （签章）</w:t>
      </w:r>
    </w:p>
    <w:p>
      <w:pPr>
        <w:widowControl/>
        <w:autoSpaceDE w:val="0"/>
        <w:autoSpaceDN w:val="0"/>
        <w:adjustRightInd w:val="0"/>
        <w:spacing w:line="360" w:lineRule="auto"/>
        <w:ind w:firstLine="480"/>
        <w:rPr>
          <w:rFonts w:hint="eastAsia" w:ascii="仿宋" w:hAnsi="仿宋" w:eastAsia="仿宋" w:cs="仿宋"/>
          <w:b w:val="0"/>
          <w:bCs w:val="0"/>
          <w:color w:val="auto"/>
          <w:kern w:val="1"/>
          <w:sz w:val="24"/>
          <w:szCs w:val="24"/>
        </w:rPr>
      </w:pPr>
    </w:p>
    <w:p>
      <w:pPr>
        <w:widowControl/>
        <w:autoSpaceDE w:val="0"/>
        <w:autoSpaceDN w:val="0"/>
        <w:adjustRightInd w:val="0"/>
        <w:ind w:right="-481"/>
        <w:jc w:val="left"/>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日期：  年  月   日                          日期：  年  月   日</w:t>
      </w:r>
    </w:p>
    <w:p>
      <w:pPr>
        <w:widowControl/>
        <w:autoSpaceDE w:val="0"/>
        <w:autoSpaceDN w:val="0"/>
        <w:adjustRightInd w:val="0"/>
        <w:spacing w:line="460" w:lineRule="exact"/>
        <w:ind w:firstLine="5160" w:firstLineChars="2150"/>
        <w:rPr>
          <w:rFonts w:hint="eastAsia" w:ascii="仿宋" w:hAnsi="仿宋" w:eastAsia="仿宋" w:cs="仿宋"/>
          <w:b w:val="0"/>
          <w:bCs w:val="0"/>
          <w:color w:val="auto"/>
          <w:kern w:val="1"/>
          <w:sz w:val="24"/>
          <w:szCs w:val="24"/>
          <w:u w:val="single"/>
        </w:rPr>
      </w:pPr>
    </w:p>
    <w:p>
      <w:pPr>
        <w:spacing w:line="440" w:lineRule="exact"/>
        <w:jc w:val="center"/>
        <w:outlineLvl w:val="0"/>
        <w:rPr>
          <w:rFonts w:hint="eastAsia" w:ascii="仿宋" w:hAnsi="仿宋" w:eastAsia="仿宋" w:cs="仿宋"/>
          <w:b w:val="0"/>
          <w:bCs w:val="0"/>
          <w:color w:val="auto"/>
          <w:sz w:val="28"/>
          <w:szCs w:val="28"/>
        </w:rPr>
      </w:pPr>
      <w:r>
        <w:rPr>
          <w:rFonts w:hint="eastAsia" w:ascii="仿宋" w:hAnsi="仿宋" w:eastAsia="仿宋" w:cs="仿宋"/>
          <w:b w:val="0"/>
          <w:bCs w:val="0"/>
          <w:color w:val="auto"/>
          <w:kern w:val="1"/>
          <w:sz w:val="24"/>
          <w:szCs w:val="24"/>
          <w:u w:val="single"/>
        </w:rPr>
        <w:br w:type="page"/>
      </w:r>
      <w:bookmarkStart w:id="150" w:name="_Toc19505"/>
      <w:r>
        <w:rPr>
          <w:rFonts w:hint="eastAsia" w:ascii="仿宋" w:hAnsi="仿宋" w:eastAsia="仿宋" w:cs="仿宋"/>
          <w:b w:val="0"/>
          <w:bCs w:val="0"/>
          <w:color w:val="auto"/>
          <w:sz w:val="28"/>
          <w:szCs w:val="28"/>
          <w:lang w:eastAsia="zh-CN"/>
        </w:rPr>
        <w:t>五、</w:t>
      </w:r>
      <w:r>
        <w:rPr>
          <w:rFonts w:hint="eastAsia" w:ascii="仿宋" w:hAnsi="仿宋" w:eastAsia="仿宋" w:cs="仿宋"/>
          <w:b w:val="0"/>
          <w:bCs w:val="0"/>
          <w:color w:val="auto"/>
          <w:sz w:val="28"/>
          <w:szCs w:val="28"/>
        </w:rPr>
        <w:t>法定代表人身份证明</w:t>
      </w:r>
      <w:bookmarkEnd w:id="150"/>
    </w:p>
    <w:p>
      <w:pPr>
        <w:spacing w:line="440" w:lineRule="exact"/>
        <w:rPr>
          <w:rFonts w:hint="eastAsia" w:ascii="仿宋" w:hAnsi="仿宋" w:eastAsia="仿宋" w:cs="仿宋"/>
          <w:b w:val="0"/>
          <w:bCs w:val="0"/>
          <w:color w:val="auto"/>
          <w:sz w:val="20"/>
        </w:rPr>
      </w:pP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供应商名称：</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w:t>
      </w: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单位性质：</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w:t>
      </w: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地址：</w:t>
      </w:r>
      <w:r>
        <w:rPr>
          <w:rFonts w:hint="eastAsia" w:ascii="仿宋" w:hAnsi="仿宋" w:eastAsia="仿宋" w:cs="仿宋"/>
          <w:b w:val="0"/>
          <w:bCs w:val="0"/>
          <w:color w:val="auto"/>
          <w:sz w:val="24"/>
          <w:szCs w:val="24"/>
          <w:u w:val="single"/>
        </w:rPr>
        <w:t xml:space="preserve">                                   </w:t>
      </w: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成立时间：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w:t>
      </w: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经营期限：</w:t>
      </w:r>
      <w:r>
        <w:rPr>
          <w:rFonts w:hint="eastAsia" w:ascii="仿宋" w:hAnsi="仿宋" w:eastAsia="仿宋" w:cs="仿宋"/>
          <w:b w:val="0"/>
          <w:bCs w:val="0"/>
          <w:color w:val="auto"/>
          <w:sz w:val="24"/>
          <w:szCs w:val="24"/>
          <w:u w:val="single"/>
        </w:rPr>
        <w:t xml:space="preserve">                               </w:t>
      </w: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姓名：</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性别：</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年龄：</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职务：</w:t>
      </w:r>
      <w:r>
        <w:rPr>
          <w:rFonts w:hint="eastAsia" w:ascii="仿宋" w:hAnsi="仿宋" w:eastAsia="仿宋" w:cs="仿宋"/>
          <w:b w:val="0"/>
          <w:bCs w:val="0"/>
          <w:color w:val="auto"/>
          <w:sz w:val="24"/>
          <w:szCs w:val="24"/>
          <w:u w:val="single"/>
        </w:rPr>
        <w:t xml:space="preserve">        </w:t>
      </w: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系</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（供应商名称）的法定代表人。</w:t>
      </w:r>
    </w:p>
    <w:p>
      <w:pPr>
        <w:spacing w:line="44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特此证明。</w:t>
      </w: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附：法定代表人身份证复印件。</w:t>
      </w: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p>
    <w:p>
      <w:pPr>
        <w:spacing w:line="360" w:lineRule="auto"/>
        <w:rPr>
          <w:rFonts w:hint="eastAsia" w:ascii="仿宋" w:hAnsi="仿宋" w:eastAsia="仿宋" w:cs="仿宋"/>
          <w:b w:val="0"/>
          <w:bCs w:val="0"/>
          <w:color w:val="auto"/>
          <w:szCs w:val="21"/>
        </w:rPr>
      </w:pPr>
      <w:r>
        <w:rPr>
          <w:rFonts w:hint="eastAsia" w:ascii="仿宋" w:hAnsi="仿宋" w:eastAsia="仿宋" w:cs="仿宋"/>
          <w:b w:val="0"/>
          <w:bCs w:val="0"/>
          <w:color w:val="auto"/>
          <w:szCs w:val="21"/>
        </w:rPr>
        <w:t>注：1、法定代表人参加本次</w:t>
      </w:r>
      <w:r>
        <w:rPr>
          <w:rFonts w:hint="eastAsia" w:ascii="仿宋" w:hAnsi="仿宋" w:eastAsia="仿宋" w:cs="仿宋"/>
          <w:b w:val="0"/>
          <w:bCs w:val="0"/>
          <w:color w:val="auto"/>
          <w:szCs w:val="21"/>
          <w:lang w:eastAsia="zh-CN"/>
        </w:rPr>
        <w:t>采购响应</w:t>
      </w:r>
      <w:r>
        <w:rPr>
          <w:rFonts w:hint="eastAsia" w:ascii="仿宋" w:hAnsi="仿宋" w:eastAsia="仿宋" w:cs="仿宋"/>
          <w:b w:val="0"/>
          <w:bCs w:val="0"/>
          <w:color w:val="auto"/>
          <w:szCs w:val="21"/>
        </w:rPr>
        <w:t>的应签署本文件并附本人身份证复印件；</w:t>
      </w: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Cs w:val="21"/>
        </w:rPr>
        <w:t>2、如法定代表人不参加本次</w:t>
      </w:r>
      <w:r>
        <w:rPr>
          <w:rFonts w:hint="eastAsia" w:ascii="仿宋" w:hAnsi="仿宋" w:eastAsia="仿宋" w:cs="仿宋"/>
          <w:b w:val="0"/>
          <w:bCs w:val="0"/>
          <w:color w:val="auto"/>
          <w:szCs w:val="21"/>
          <w:lang w:eastAsia="zh-CN"/>
        </w:rPr>
        <w:t>采购响应</w:t>
      </w:r>
      <w:r>
        <w:rPr>
          <w:rFonts w:hint="eastAsia" w:ascii="仿宋" w:hAnsi="仿宋" w:eastAsia="仿宋" w:cs="仿宋"/>
          <w:b w:val="0"/>
          <w:bCs w:val="0"/>
          <w:color w:val="auto"/>
          <w:szCs w:val="21"/>
        </w:rPr>
        <w:t>，应签署《法定代表人授权委托书》。</w:t>
      </w: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p>
    <w:p>
      <w:pPr>
        <w:spacing w:line="44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供应商：</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（公章）</w:t>
      </w:r>
    </w:p>
    <w:p>
      <w:pPr>
        <w:widowControl/>
        <w:autoSpaceDE w:val="0"/>
        <w:autoSpaceDN w:val="0"/>
        <w:adjustRightInd w:val="0"/>
        <w:spacing w:line="460" w:lineRule="exact"/>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 xml:space="preserve"> 日</w:t>
      </w:r>
    </w:p>
    <w:p>
      <w:pPr>
        <w:widowControl/>
        <w:autoSpaceDE w:val="0"/>
        <w:autoSpaceDN w:val="0"/>
        <w:adjustRightInd w:val="0"/>
        <w:spacing w:line="460" w:lineRule="exact"/>
        <w:rPr>
          <w:rFonts w:hint="eastAsia" w:ascii="仿宋" w:hAnsi="仿宋" w:eastAsia="仿宋" w:cs="仿宋"/>
          <w:b w:val="0"/>
          <w:bCs w:val="0"/>
          <w:color w:val="auto"/>
          <w:kern w:val="1"/>
          <w:sz w:val="24"/>
          <w:szCs w:val="24"/>
        </w:rPr>
      </w:pPr>
    </w:p>
    <w:p>
      <w:pPr>
        <w:widowControl/>
        <w:autoSpaceDE w:val="0"/>
        <w:autoSpaceDN w:val="0"/>
        <w:adjustRightInd w:val="0"/>
        <w:spacing w:line="460" w:lineRule="exact"/>
        <w:jc w:val="center"/>
        <w:outlineLvl w:val="0"/>
        <w:rPr>
          <w:rFonts w:hint="eastAsia" w:ascii="仿宋" w:hAnsi="仿宋" w:eastAsia="仿宋" w:cs="仿宋"/>
          <w:b w:val="0"/>
          <w:bCs w:val="0"/>
          <w:color w:val="auto"/>
          <w:kern w:val="1"/>
          <w:sz w:val="28"/>
          <w:szCs w:val="28"/>
        </w:rPr>
      </w:pPr>
      <w:r>
        <w:rPr>
          <w:rStyle w:val="95"/>
          <w:rFonts w:hint="eastAsia" w:ascii="仿宋" w:hAnsi="仿宋" w:eastAsia="仿宋" w:cs="仿宋"/>
          <w:b w:val="0"/>
          <w:bCs w:val="0"/>
          <w:color w:val="auto"/>
          <w:sz w:val="24"/>
          <w:szCs w:val="24"/>
        </w:rPr>
        <w:br w:type="page"/>
      </w:r>
      <w:bookmarkStart w:id="151" w:name="_Toc12375"/>
      <w:r>
        <w:rPr>
          <w:rFonts w:hint="eastAsia" w:ascii="仿宋" w:hAnsi="仿宋" w:eastAsia="仿宋" w:cs="仿宋"/>
          <w:b w:val="0"/>
          <w:bCs w:val="0"/>
          <w:color w:val="auto"/>
          <w:kern w:val="1"/>
          <w:sz w:val="28"/>
          <w:szCs w:val="28"/>
        </w:rPr>
        <w:t>法定代表人授权委托书</w:t>
      </w:r>
      <w:bookmarkEnd w:id="151"/>
    </w:p>
    <w:p>
      <w:pPr>
        <w:widowControl/>
        <w:autoSpaceDE w:val="0"/>
        <w:autoSpaceDN w:val="0"/>
        <w:adjustRightInd w:val="0"/>
        <w:spacing w:line="360" w:lineRule="auto"/>
        <w:rPr>
          <w:rFonts w:hint="eastAsia" w:ascii="仿宋" w:hAnsi="仿宋" w:eastAsia="仿宋" w:cs="仿宋"/>
          <w:b w:val="0"/>
          <w:bCs w:val="0"/>
          <w:color w:val="auto"/>
          <w:kern w:val="1"/>
          <w:sz w:val="24"/>
          <w:szCs w:val="24"/>
        </w:rPr>
      </w:pPr>
    </w:p>
    <w:p>
      <w:pPr>
        <w:widowControl/>
        <w:autoSpaceDE w:val="0"/>
        <w:autoSpaceDN w:val="0"/>
        <w:adjustRightInd w:val="0"/>
        <w:spacing w:line="480" w:lineRule="auto"/>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1"/>
          <w:sz w:val="24"/>
          <w:szCs w:val="24"/>
          <w:u w:val="single"/>
        </w:rPr>
        <w:t xml:space="preserve">   （采购机构）  </w:t>
      </w:r>
      <w:r>
        <w:rPr>
          <w:rStyle w:val="95"/>
          <w:rFonts w:hint="eastAsia" w:ascii="仿宋" w:hAnsi="仿宋" w:eastAsia="仿宋" w:cs="仿宋"/>
          <w:b w:val="0"/>
          <w:bCs w:val="0"/>
          <w:color w:val="auto"/>
          <w:sz w:val="24"/>
          <w:szCs w:val="24"/>
        </w:rPr>
        <w:t>：</w:t>
      </w:r>
    </w:p>
    <w:p>
      <w:pPr>
        <w:widowControl/>
        <w:autoSpaceDE w:val="0"/>
        <w:autoSpaceDN w:val="0"/>
        <w:adjustRightInd w:val="0"/>
        <w:spacing w:line="480" w:lineRule="auto"/>
        <w:ind w:firstLine="480"/>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我</w:t>
      </w:r>
      <w:r>
        <w:rPr>
          <w:rFonts w:hint="eastAsia" w:ascii="仿宋" w:hAnsi="仿宋" w:eastAsia="仿宋" w:cs="仿宋"/>
          <w:b w:val="0"/>
          <w:bCs w:val="0"/>
          <w:color w:val="auto"/>
          <w:kern w:val="1"/>
          <w:sz w:val="24"/>
          <w:szCs w:val="24"/>
          <w:u w:val="single"/>
        </w:rPr>
        <w:t xml:space="preserve">   （姓名） </w:t>
      </w:r>
      <w:r>
        <w:rPr>
          <w:rStyle w:val="95"/>
          <w:rFonts w:hint="eastAsia" w:ascii="仿宋" w:hAnsi="仿宋" w:eastAsia="仿宋" w:cs="仿宋"/>
          <w:b w:val="0"/>
          <w:bCs w:val="0"/>
          <w:color w:val="auto"/>
          <w:sz w:val="24"/>
          <w:szCs w:val="24"/>
        </w:rPr>
        <w:t>系</w:t>
      </w:r>
      <w:r>
        <w:rPr>
          <w:rFonts w:hint="eastAsia" w:ascii="仿宋" w:hAnsi="仿宋" w:eastAsia="仿宋" w:cs="仿宋"/>
          <w:b w:val="0"/>
          <w:bCs w:val="0"/>
          <w:color w:val="auto"/>
          <w:kern w:val="1"/>
          <w:sz w:val="24"/>
          <w:szCs w:val="24"/>
          <w:u w:val="single"/>
        </w:rPr>
        <w:t xml:space="preserve">    （供应商名称）</w:t>
      </w:r>
      <w:r>
        <w:rPr>
          <w:rStyle w:val="95"/>
          <w:rFonts w:hint="eastAsia" w:ascii="仿宋" w:hAnsi="仿宋" w:eastAsia="仿宋" w:cs="仿宋"/>
          <w:b w:val="0"/>
          <w:bCs w:val="0"/>
          <w:color w:val="auto"/>
          <w:sz w:val="24"/>
          <w:szCs w:val="24"/>
        </w:rPr>
        <w:t>法定代表人，现授权委托我公司的</w:t>
      </w:r>
      <w:r>
        <w:rPr>
          <w:rFonts w:hint="eastAsia" w:ascii="仿宋" w:hAnsi="仿宋" w:eastAsia="仿宋" w:cs="仿宋"/>
          <w:b w:val="0"/>
          <w:bCs w:val="0"/>
          <w:color w:val="auto"/>
          <w:kern w:val="1"/>
          <w:sz w:val="24"/>
          <w:szCs w:val="24"/>
          <w:u w:val="single"/>
        </w:rPr>
        <w:t xml:space="preserve">  （姓名、职务或者职称）</w:t>
      </w:r>
      <w:r>
        <w:rPr>
          <w:rStyle w:val="95"/>
          <w:rFonts w:hint="eastAsia" w:ascii="仿宋" w:hAnsi="仿宋" w:eastAsia="仿宋" w:cs="仿宋"/>
          <w:b w:val="0"/>
          <w:bCs w:val="0"/>
          <w:color w:val="auto"/>
          <w:sz w:val="24"/>
          <w:szCs w:val="24"/>
        </w:rPr>
        <w:t>为我公司本次</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被授权代表无权转让委托权。特此授权。</w:t>
      </w:r>
    </w:p>
    <w:p>
      <w:pPr>
        <w:widowControl/>
        <w:autoSpaceDE w:val="0"/>
        <w:autoSpaceDN w:val="0"/>
        <w:adjustRightInd w:val="0"/>
        <w:spacing w:line="480" w:lineRule="auto"/>
        <w:ind w:firstLine="480"/>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本授权委托书于</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年</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月</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日签字生效,特此声明。</w:t>
      </w:r>
    </w:p>
    <w:p>
      <w:pPr>
        <w:widowControl/>
        <w:autoSpaceDE w:val="0"/>
        <w:autoSpaceDN w:val="0"/>
        <w:adjustRightInd w:val="0"/>
        <w:spacing w:line="360" w:lineRule="auto"/>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jc w:val="center"/>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1"/>
          <w:sz w:val="24"/>
          <w:szCs w:val="24"/>
        </w:rPr>
        <w:t>(附法人代表身份证以及被授权代表身份证复印件)</w:t>
      </w:r>
    </w:p>
    <w:p>
      <w:pPr>
        <w:widowControl/>
        <w:autoSpaceDE w:val="0"/>
        <w:autoSpaceDN w:val="0"/>
        <w:adjustRightInd w:val="0"/>
        <w:spacing w:line="360" w:lineRule="auto"/>
        <w:ind w:right="-481"/>
        <w:jc w:val="center"/>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jc w:val="center"/>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被授权代表姓名：             性 别：              年 龄：</w:t>
      </w:r>
    </w:p>
    <w:p>
      <w:pPr>
        <w:widowControl/>
        <w:autoSpaceDE w:val="0"/>
        <w:autoSpaceDN w:val="0"/>
        <w:adjustRightInd w:val="0"/>
        <w:spacing w:line="360" w:lineRule="auto"/>
        <w:ind w:right="-481"/>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单  位：                     部 门：              职 务：</w:t>
      </w:r>
    </w:p>
    <w:p>
      <w:pPr>
        <w:widowControl/>
        <w:autoSpaceDE w:val="0"/>
        <w:autoSpaceDN w:val="0"/>
        <w:adjustRightInd w:val="0"/>
        <w:spacing w:line="360" w:lineRule="auto"/>
        <w:ind w:right="-481"/>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firstLine="432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供应商（公章）：</w:t>
      </w:r>
    </w:p>
    <w:p>
      <w:pPr>
        <w:widowControl/>
        <w:autoSpaceDE w:val="0"/>
        <w:autoSpaceDN w:val="0"/>
        <w:adjustRightInd w:val="0"/>
        <w:spacing w:line="360" w:lineRule="auto"/>
        <w:ind w:right="-481" w:firstLine="432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法定代表人（签字）：</w:t>
      </w:r>
    </w:p>
    <w:p>
      <w:pPr>
        <w:pStyle w:val="3"/>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日 期：      年   月   日</w:t>
      </w:r>
    </w:p>
    <w:p>
      <w:pPr>
        <w:pStyle w:val="3"/>
        <w:rPr>
          <w:rStyle w:val="95"/>
          <w:rFonts w:hint="eastAsia" w:ascii="仿宋" w:hAnsi="仿宋" w:eastAsia="仿宋" w:cs="仿宋"/>
          <w:b w:val="0"/>
          <w:bCs w:val="0"/>
          <w:color w:val="auto"/>
          <w:sz w:val="24"/>
          <w:szCs w:val="24"/>
        </w:rPr>
      </w:pPr>
    </w:p>
    <w:p>
      <w:pPr>
        <w:pStyle w:val="3"/>
        <w:rPr>
          <w:rStyle w:val="95"/>
          <w:rFonts w:hint="eastAsia" w:ascii="仿宋" w:hAnsi="仿宋" w:eastAsia="仿宋" w:cs="仿宋"/>
          <w:b w:val="0"/>
          <w:bCs w:val="0"/>
          <w:color w:val="auto"/>
          <w:sz w:val="24"/>
          <w:szCs w:val="24"/>
        </w:rPr>
      </w:pPr>
    </w:p>
    <w:p>
      <w:pPr>
        <w:pStyle w:val="3"/>
        <w:rPr>
          <w:rStyle w:val="95"/>
          <w:rFonts w:hint="eastAsia" w:ascii="仿宋" w:hAnsi="仿宋" w:eastAsia="仿宋" w:cs="仿宋"/>
          <w:b w:val="0"/>
          <w:bCs w:val="0"/>
          <w:color w:val="auto"/>
          <w:sz w:val="24"/>
          <w:szCs w:val="24"/>
        </w:rPr>
      </w:pPr>
    </w:p>
    <w:p>
      <w:pPr>
        <w:pStyle w:val="3"/>
        <w:rPr>
          <w:rStyle w:val="95"/>
          <w:rFonts w:hint="eastAsia" w:ascii="仿宋" w:hAnsi="仿宋" w:eastAsia="仿宋" w:cs="仿宋"/>
          <w:b w:val="0"/>
          <w:bCs w:val="0"/>
          <w:color w:val="auto"/>
          <w:sz w:val="24"/>
          <w:szCs w:val="24"/>
        </w:rPr>
      </w:pPr>
    </w:p>
    <w:p>
      <w:pPr>
        <w:pStyle w:val="3"/>
        <w:rPr>
          <w:rStyle w:val="95"/>
          <w:rFonts w:hint="eastAsia" w:ascii="仿宋" w:hAnsi="仿宋" w:eastAsia="仿宋" w:cs="仿宋"/>
          <w:b w:val="0"/>
          <w:bCs w:val="0"/>
          <w:color w:val="auto"/>
          <w:sz w:val="24"/>
          <w:szCs w:val="24"/>
        </w:rPr>
      </w:pPr>
    </w:p>
    <w:p>
      <w:pPr>
        <w:pStyle w:val="3"/>
        <w:ind w:left="0" w:leftChars="0" w:firstLine="0" w:firstLineChars="0"/>
        <w:rPr>
          <w:rStyle w:val="95"/>
          <w:rFonts w:hint="eastAsia" w:ascii="仿宋" w:hAnsi="仿宋" w:eastAsia="仿宋" w:cs="仿宋"/>
          <w:b w:val="0"/>
          <w:bCs w:val="0"/>
          <w:color w:val="auto"/>
          <w:sz w:val="24"/>
          <w:szCs w:val="24"/>
        </w:rPr>
      </w:pPr>
    </w:p>
    <w:p>
      <w:pPr>
        <w:pStyle w:val="2"/>
        <w:rPr>
          <w:rFonts w:hint="eastAsia" w:ascii="仿宋" w:hAnsi="仿宋" w:eastAsia="仿宋" w:cs="仿宋"/>
        </w:rPr>
      </w:pPr>
    </w:p>
    <w:p>
      <w:pPr>
        <w:pStyle w:val="3"/>
        <w:ind w:left="0" w:leftChars="0" w:firstLine="0" w:firstLineChars="0"/>
        <w:rPr>
          <w:rStyle w:val="95"/>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0"/>
        <w:rPr>
          <w:rFonts w:hint="eastAsia" w:ascii="仿宋" w:hAnsi="仿宋" w:eastAsia="仿宋" w:cs="仿宋"/>
          <w:b w:val="0"/>
          <w:bCs w:val="0"/>
          <w:color w:val="auto"/>
          <w:kern w:val="1"/>
          <w:sz w:val="28"/>
          <w:szCs w:val="28"/>
          <w:u w:val="none"/>
          <w:lang w:val="en-US" w:eastAsia="zh-CN"/>
        </w:rPr>
      </w:pPr>
      <w:bookmarkStart w:id="152" w:name="_Toc11702"/>
      <w:r>
        <w:rPr>
          <w:rFonts w:hint="eastAsia" w:ascii="仿宋" w:hAnsi="仿宋" w:eastAsia="仿宋" w:cs="仿宋"/>
          <w:b w:val="0"/>
          <w:bCs w:val="0"/>
          <w:color w:val="auto"/>
          <w:sz w:val="28"/>
          <w:szCs w:val="28"/>
          <w:lang w:val="en-US" w:eastAsia="zh-CN"/>
        </w:rPr>
        <w:t>六、信用中国、中国政府采购网查询截图</w:t>
      </w:r>
      <w:r>
        <w:rPr>
          <w:rFonts w:hint="eastAsia" w:ascii="仿宋" w:hAnsi="仿宋" w:eastAsia="仿宋" w:cs="仿宋"/>
          <w:b w:val="0"/>
          <w:bCs w:val="0"/>
          <w:color w:val="auto"/>
          <w:kern w:val="1"/>
          <w:sz w:val="24"/>
          <w:szCs w:val="24"/>
          <w:u w:val="single"/>
        </w:rPr>
        <w:br w:type="page"/>
      </w:r>
      <w:r>
        <w:rPr>
          <w:rFonts w:hint="eastAsia" w:ascii="仿宋" w:hAnsi="仿宋" w:eastAsia="仿宋" w:cs="仿宋"/>
          <w:b w:val="0"/>
          <w:bCs w:val="0"/>
          <w:color w:val="auto"/>
          <w:sz w:val="28"/>
          <w:szCs w:val="28"/>
          <w:lang w:val="en-US" w:eastAsia="zh-CN"/>
        </w:rPr>
        <w:t>七</w:t>
      </w:r>
      <w:r>
        <w:rPr>
          <w:rFonts w:hint="eastAsia" w:ascii="仿宋" w:hAnsi="仿宋" w:eastAsia="仿宋" w:cs="仿宋"/>
          <w:b w:val="0"/>
          <w:bCs w:val="0"/>
          <w:color w:val="auto"/>
          <w:sz w:val="28"/>
          <w:szCs w:val="28"/>
          <w:lang w:eastAsia="zh-CN"/>
        </w:rPr>
        <w:t>、</w:t>
      </w:r>
      <w:bookmarkEnd w:id="152"/>
      <w:r>
        <w:rPr>
          <w:rFonts w:hint="eastAsia" w:ascii="仿宋" w:hAnsi="仿宋" w:eastAsia="仿宋" w:cs="仿宋"/>
          <w:b w:val="0"/>
          <w:bCs w:val="0"/>
          <w:color w:val="auto"/>
          <w:kern w:val="1"/>
          <w:sz w:val="28"/>
          <w:szCs w:val="28"/>
          <w:u w:val="none"/>
          <w:lang w:val="en-US" w:eastAsia="zh-CN"/>
        </w:rPr>
        <w:t>商务偏离表</w:t>
      </w:r>
    </w:p>
    <w:p>
      <w:pPr>
        <w:pStyle w:val="15"/>
        <w:widowControl w:val="0"/>
        <w:numPr>
          <w:ilvl w:val="0"/>
          <w:numId w:val="0"/>
        </w:numPr>
        <w:jc w:val="center"/>
        <w:rPr>
          <w:rFonts w:hint="eastAsia" w:ascii="仿宋" w:hAnsi="仿宋" w:eastAsia="仿宋" w:cs="仿宋"/>
          <w:b w:val="0"/>
          <w:bCs w:val="0"/>
          <w:color w:val="auto"/>
          <w:kern w:val="1"/>
          <w:sz w:val="28"/>
          <w:szCs w:val="28"/>
          <w:u w:val="none"/>
          <w:lang w:val="en-US" w:eastAsia="zh-CN"/>
        </w:rPr>
      </w:pPr>
    </w:p>
    <w:p>
      <w:pPr>
        <w:pStyle w:val="15"/>
        <w:widowControl w:val="0"/>
        <w:numPr>
          <w:ilvl w:val="0"/>
          <w:numId w:val="0"/>
        </w:numPr>
        <w:jc w:val="left"/>
        <w:rPr>
          <w:rFonts w:hint="eastAsia" w:ascii="仿宋" w:hAnsi="仿宋" w:eastAsia="仿宋" w:cs="仿宋"/>
          <w:b w:val="0"/>
          <w:bCs w:val="0"/>
          <w:color w:val="auto"/>
          <w:kern w:val="1"/>
          <w:sz w:val="28"/>
          <w:szCs w:val="28"/>
          <w:u w:val="none"/>
          <w:lang w:val="en-US" w:eastAsia="zh-CN"/>
        </w:rPr>
      </w:pPr>
      <w:r>
        <w:rPr>
          <w:rFonts w:hint="eastAsia" w:ascii="仿宋" w:hAnsi="仿宋" w:eastAsia="仿宋" w:cs="仿宋"/>
          <w:b w:val="0"/>
          <w:bCs w:val="0"/>
          <w:color w:val="auto"/>
          <w:kern w:val="1"/>
          <w:sz w:val="28"/>
          <w:szCs w:val="28"/>
          <w:u w:val="none"/>
          <w:lang w:val="en-US" w:eastAsia="zh-CN"/>
        </w:rPr>
        <w:t>采购项目名称：</w:t>
      </w:r>
    </w:p>
    <w:p>
      <w:pPr>
        <w:pStyle w:val="15"/>
        <w:widowControl w:val="0"/>
        <w:numPr>
          <w:ilvl w:val="0"/>
          <w:numId w:val="0"/>
        </w:numPr>
        <w:jc w:val="left"/>
        <w:rPr>
          <w:rFonts w:hint="eastAsia" w:ascii="仿宋" w:hAnsi="仿宋" w:eastAsia="仿宋" w:cs="仿宋"/>
          <w:b w:val="0"/>
          <w:bCs w:val="0"/>
          <w:color w:val="auto"/>
          <w:kern w:val="1"/>
          <w:sz w:val="28"/>
          <w:szCs w:val="28"/>
          <w:u w:val="none"/>
          <w:lang w:val="en-US" w:eastAsia="zh-CN"/>
        </w:rPr>
      </w:pPr>
      <w:r>
        <w:rPr>
          <w:rFonts w:hint="eastAsia" w:ascii="仿宋" w:hAnsi="仿宋" w:eastAsia="仿宋" w:cs="仿宋"/>
          <w:b w:val="0"/>
          <w:bCs w:val="0"/>
          <w:color w:val="auto"/>
          <w:kern w:val="1"/>
          <w:sz w:val="28"/>
          <w:szCs w:val="28"/>
          <w:u w:val="none"/>
          <w:lang w:val="en-US" w:eastAsia="zh-CN"/>
        </w:rPr>
        <w:t>采购项目编号：</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2677"/>
        <w:gridCol w:w="2723"/>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96"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572"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竞争性</w:t>
            </w:r>
            <w:r>
              <w:rPr>
                <w:rFonts w:hint="eastAsia" w:ascii="仿宋" w:hAnsi="仿宋" w:eastAsia="仿宋" w:cs="仿宋"/>
                <w:color w:val="000000"/>
                <w:sz w:val="24"/>
                <w:lang w:eastAsia="zh-CN"/>
              </w:rPr>
              <w:t>磋商</w:t>
            </w:r>
            <w:r>
              <w:rPr>
                <w:rFonts w:hint="eastAsia" w:ascii="仿宋" w:hAnsi="仿宋" w:eastAsia="仿宋" w:cs="仿宋"/>
                <w:color w:val="000000"/>
                <w:sz w:val="24"/>
              </w:rPr>
              <w:t>文件的</w:t>
            </w:r>
          </w:p>
          <w:p>
            <w:pPr>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要求</w:t>
            </w:r>
          </w:p>
        </w:tc>
        <w:tc>
          <w:tcPr>
            <w:tcW w:w="159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响应文件的</w:t>
            </w:r>
          </w:p>
          <w:p>
            <w:pPr>
              <w:spacing w:line="36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相应</w:t>
            </w:r>
          </w:p>
        </w:tc>
        <w:tc>
          <w:tcPr>
            <w:tcW w:w="1231" w:type="pct"/>
            <w:noWrap w:val="0"/>
            <w:vAlign w:val="center"/>
          </w:tcPr>
          <w:p>
            <w:pPr>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差异说明</w:t>
            </w:r>
          </w:p>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eastAsia="zh-CN"/>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96"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572" w:type="pct"/>
            <w:noWrap w:val="0"/>
            <w:vAlign w:val="center"/>
          </w:tcPr>
          <w:p>
            <w:pPr>
              <w:spacing w:line="360" w:lineRule="auto"/>
              <w:jc w:val="center"/>
              <w:rPr>
                <w:rFonts w:hint="eastAsia" w:ascii="仿宋" w:hAnsi="仿宋" w:eastAsia="仿宋" w:cs="仿宋"/>
                <w:color w:val="000000"/>
                <w:sz w:val="24"/>
              </w:rPr>
            </w:pPr>
          </w:p>
        </w:tc>
        <w:tc>
          <w:tcPr>
            <w:tcW w:w="1599" w:type="pct"/>
            <w:noWrap w:val="0"/>
            <w:vAlign w:val="center"/>
          </w:tcPr>
          <w:p>
            <w:pPr>
              <w:spacing w:line="360" w:lineRule="auto"/>
              <w:jc w:val="center"/>
              <w:rPr>
                <w:rFonts w:hint="eastAsia" w:ascii="仿宋" w:hAnsi="仿宋" w:eastAsia="仿宋" w:cs="仿宋"/>
                <w:color w:val="000000"/>
                <w:sz w:val="24"/>
              </w:rPr>
            </w:pPr>
          </w:p>
        </w:tc>
        <w:tc>
          <w:tcPr>
            <w:tcW w:w="1231"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96"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572" w:type="pct"/>
            <w:noWrap w:val="0"/>
            <w:vAlign w:val="center"/>
          </w:tcPr>
          <w:p>
            <w:pPr>
              <w:spacing w:line="360" w:lineRule="auto"/>
              <w:jc w:val="center"/>
              <w:rPr>
                <w:rFonts w:hint="eastAsia" w:ascii="仿宋" w:hAnsi="仿宋" w:eastAsia="仿宋" w:cs="仿宋"/>
                <w:color w:val="000000"/>
                <w:sz w:val="24"/>
              </w:rPr>
            </w:pPr>
          </w:p>
        </w:tc>
        <w:tc>
          <w:tcPr>
            <w:tcW w:w="1599" w:type="pct"/>
            <w:noWrap w:val="0"/>
            <w:vAlign w:val="center"/>
          </w:tcPr>
          <w:p>
            <w:pPr>
              <w:spacing w:line="360" w:lineRule="auto"/>
              <w:jc w:val="center"/>
              <w:rPr>
                <w:rFonts w:hint="eastAsia" w:ascii="仿宋" w:hAnsi="仿宋" w:eastAsia="仿宋" w:cs="仿宋"/>
                <w:color w:val="000000"/>
                <w:sz w:val="24"/>
              </w:rPr>
            </w:pPr>
          </w:p>
        </w:tc>
        <w:tc>
          <w:tcPr>
            <w:tcW w:w="1231"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96"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572" w:type="pct"/>
            <w:noWrap w:val="0"/>
            <w:vAlign w:val="center"/>
          </w:tcPr>
          <w:p>
            <w:pPr>
              <w:spacing w:line="360" w:lineRule="auto"/>
              <w:jc w:val="center"/>
              <w:rPr>
                <w:rFonts w:hint="eastAsia" w:ascii="仿宋" w:hAnsi="仿宋" w:eastAsia="仿宋" w:cs="仿宋"/>
                <w:color w:val="000000"/>
                <w:sz w:val="24"/>
              </w:rPr>
            </w:pPr>
          </w:p>
        </w:tc>
        <w:tc>
          <w:tcPr>
            <w:tcW w:w="1599" w:type="pct"/>
            <w:noWrap w:val="0"/>
            <w:vAlign w:val="center"/>
          </w:tcPr>
          <w:p>
            <w:pPr>
              <w:spacing w:line="360" w:lineRule="auto"/>
              <w:jc w:val="center"/>
              <w:rPr>
                <w:rFonts w:hint="eastAsia" w:ascii="仿宋" w:hAnsi="仿宋" w:eastAsia="仿宋" w:cs="仿宋"/>
                <w:color w:val="000000"/>
                <w:sz w:val="24"/>
              </w:rPr>
            </w:pPr>
          </w:p>
        </w:tc>
        <w:tc>
          <w:tcPr>
            <w:tcW w:w="1231"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96"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1572" w:type="pct"/>
            <w:noWrap w:val="0"/>
            <w:vAlign w:val="center"/>
          </w:tcPr>
          <w:p>
            <w:pPr>
              <w:spacing w:line="360" w:lineRule="auto"/>
              <w:jc w:val="center"/>
              <w:rPr>
                <w:rFonts w:hint="eastAsia" w:ascii="仿宋" w:hAnsi="仿宋" w:eastAsia="仿宋" w:cs="仿宋"/>
                <w:color w:val="000000"/>
                <w:sz w:val="24"/>
              </w:rPr>
            </w:pPr>
          </w:p>
        </w:tc>
        <w:tc>
          <w:tcPr>
            <w:tcW w:w="1599" w:type="pct"/>
            <w:noWrap w:val="0"/>
            <w:vAlign w:val="center"/>
          </w:tcPr>
          <w:p>
            <w:pPr>
              <w:spacing w:line="360" w:lineRule="auto"/>
              <w:jc w:val="center"/>
              <w:rPr>
                <w:rFonts w:hint="eastAsia" w:ascii="仿宋" w:hAnsi="仿宋" w:eastAsia="仿宋" w:cs="仿宋"/>
                <w:color w:val="000000"/>
                <w:sz w:val="24"/>
              </w:rPr>
            </w:pPr>
          </w:p>
        </w:tc>
        <w:tc>
          <w:tcPr>
            <w:tcW w:w="1231" w:type="pct"/>
            <w:noWrap w:val="0"/>
            <w:vAlign w:val="center"/>
          </w:tcPr>
          <w:p>
            <w:pPr>
              <w:spacing w:line="360" w:lineRule="auto"/>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注：偏离情况填写为正偏离、负偏离、无偏离（本项目不允许负偏离）。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zh-CN" w:eastAsia="zh-CN"/>
        </w:rPr>
        <w:t>1、供应商应根据采购内容的性能指标、对照采购文件技术指标要求，如实逐条一一对应填写响应情况，如有未响应技术指标，评审委员会有权视其为负偏离；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2、请供应商在“偏离情况”一栏详细描述存在正偏离或负偏离技术指标，并标明偏离情况；</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3、采购文件技术指标未做要求的，不视为正偏离。</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（盖单位</w:t>
      </w:r>
      <w:r>
        <w:rPr>
          <w:rFonts w:hint="eastAsia" w:ascii="仿宋" w:hAnsi="仿宋" w:eastAsia="仿宋" w:cs="仿宋"/>
          <w:b w:val="0"/>
          <w:bCs w:val="0"/>
          <w:color w:val="auto"/>
          <w:sz w:val="24"/>
          <w:szCs w:val="24"/>
          <w:lang w:eastAsia="zh-CN"/>
        </w:rPr>
        <w:t>鲜红公</w:t>
      </w:r>
      <w:r>
        <w:rPr>
          <w:rFonts w:hint="eastAsia" w:ascii="仿宋" w:hAnsi="仿宋" w:eastAsia="仿宋" w:cs="仿宋"/>
          <w:b w:val="0"/>
          <w:bCs w:val="0"/>
          <w:color w:val="auto"/>
          <w:sz w:val="24"/>
          <w:szCs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法定代表</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（签字）</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委托代理人:</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lang w:val="en-US" w:eastAsia="zh-CN"/>
        </w:rPr>
        <w:t>（签字）.</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right"/>
        <w:textAlignment w:val="auto"/>
        <w:outlineLvl w:val="9"/>
        <w:rPr>
          <w:rFonts w:hint="eastAsia" w:ascii="仿宋" w:hAnsi="仿宋" w:eastAsia="仿宋" w:cs="仿宋"/>
          <w:b w:val="0"/>
          <w:bCs w:val="0"/>
          <w:color w:val="auto"/>
          <w:sz w:val="24"/>
          <w:szCs w:val="24"/>
        </w:rPr>
      </w:pPr>
    </w:p>
    <w:p>
      <w:pPr>
        <w:numPr>
          <w:ilvl w:val="0"/>
          <w:numId w:val="0"/>
        </w:numPr>
        <w:spacing w:line="440" w:lineRule="exact"/>
        <w:jc w:val="right"/>
        <w:rPr>
          <w:rFonts w:hint="eastAsia" w:ascii="仿宋" w:hAnsi="仿宋" w:eastAsia="仿宋" w:cs="仿宋"/>
          <w:b w:val="0"/>
          <w:bCs w:val="0"/>
          <w:color w:val="auto"/>
          <w:sz w:val="24"/>
          <w:szCs w:val="24"/>
          <w:lang w:val="en-US" w:eastAsia="zh-CN"/>
        </w:rPr>
        <w:sectPr>
          <w:pgSz w:w="11906" w:h="16838"/>
          <w:pgMar w:top="1134" w:right="1803" w:bottom="1134" w:left="1803" w:header="850" w:footer="992" w:gutter="0"/>
          <w:pgNumType w:fmt="decimal"/>
          <w:cols w:space="720" w:num="1"/>
          <w:rtlGutter w:val="0"/>
          <w:docGrid w:linePitch="312" w:charSpace="0"/>
        </w:sectPr>
      </w:pPr>
      <w:r>
        <w:rPr>
          <w:rFonts w:hint="eastAsia" w:ascii="仿宋" w:hAnsi="仿宋" w:eastAsia="仿宋" w:cs="仿宋"/>
          <w:b w:val="0"/>
          <w:bCs w:val="0"/>
          <w:color w:val="auto"/>
          <w:sz w:val="24"/>
          <w:szCs w:val="24"/>
        </w:rPr>
        <w:t>日期：</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w:t>
      </w:r>
    </w:p>
    <w:p>
      <w:pPr>
        <w:pStyle w:val="2"/>
        <w:jc w:val="center"/>
        <w:rPr>
          <w:rFonts w:hint="eastAsia" w:ascii="仿宋" w:hAnsi="仿宋" w:eastAsia="仿宋" w:cs="仿宋"/>
          <w:b w:val="0"/>
          <w:bCs w:val="0"/>
          <w:color w:val="auto"/>
        </w:rPr>
      </w:pPr>
      <w:r>
        <w:rPr>
          <w:rFonts w:hint="eastAsia" w:ascii="仿宋" w:hAnsi="仿宋" w:eastAsia="仿宋" w:cs="仿宋"/>
          <w:b w:val="0"/>
          <w:bCs w:val="0"/>
          <w:color w:val="auto"/>
          <w:kern w:val="1"/>
          <w:sz w:val="28"/>
          <w:szCs w:val="28"/>
          <w:u w:val="none"/>
          <w:lang w:val="en-US" w:eastAsia="zh-CN"/>
        </w:rPr>
        <w:t>八、服务偏离表</w:t>
      </w:r>
    </w:p>
    <w:p>
      <w:pPr>
        <w:pStyle w:val="169"/>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采购项目编号：</w:t>
      </w:r>
    </w:p>
    <w:p>
      <w:pP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包件号（若有）：</w:t>
      </w:r>
    </w:p>
    <w:p>
      <w:pPr>
        <w:pStyle w:val="3"/>
        <w:rPr>
          <w:rFonts w:hint="eastAsia" w:ascii="仿宋" w:hAnsi="仿宋" w:eastAsia="仿宋" w:cs="仿宋"/>
          <w:lang w:val="en-US" w:eastAsia="zh-CN"/>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4684"/>
        <w:gridCol w:w="416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584" w:type="pct"/>
            <w:noWrap w:val="0"/>
            <w:vAlign w:val="center"/>
          </w:tcPr>
          <w:p>
            <w:pPr>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竞争性磋商</w:t>
            </w:r>
            <w:r>
              <w:rPr>
                <w:rFonts w:hint="eastAsia" w:ascii="仿宋" w:hAnsi="仿宋" w:eastAsia="仿宋" w:cs="仿宋"/>
                <w:color w:val="000000"/>
                <w:sz w:val="24"/>
              </w:rPr>
              <w:t>文件要求</w:t>
            </w:r>
          </w:p>
        </w:tc>
        <w:tc>
          <w:tcPr>
            <w:tcW w:w="1407" w:type="pct"/>
            <w:noWrap w:val="0"/>
            <w:vAlign w:val="center"/>
          </w:tcPr>
          <w:p>
            <w:pPr>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响应文件相应</w:t>
            </w:r>
          </w:p>
        </w:tc>
        <w:tc>
          <w:tcPr>
            <w:tcW w:w="1198" w:type="pct"/>
            <w:noWrap w:val="0"/>
            <w:vAlign w:val="center"/>
          </w:tcPr>
          <w:p>
            <w:pPr>
              <w:spacing w:line="36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差异说明</w:t>
            </w:r>
          </w:p>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eastAsia="zh-CN"/>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584" w:type="pct"/>
            <w:noWrap w:val="0"/>
            <w:vAlign w:val="center"/>
          </w:tcPr>
          <w:p>
            <w:pPr>
              <w:spacing w:line="360" w:lineRule="auto"/>
              <w:jc w:val="center"/>
              <w:rPr>
                <w:rFonts w:hint="eastAsia" w:ascii="仿宋" w:hAnsi="仿宋" w:eastAsia="仿宋" w:cs="仿宋"/>
                <w:color w:val="000000"/>
                <w:sz w:val="24"/>
              </w:rPr>
            </w:pPr>
          </w:p>
        </w:tc>
        <w:tc>
          <w:tcPr>
            <w:tcW w:w="1407" w:type="pct"/>
            <w:noWrap w:val="0"/>
            <w:vAlign w:val="center"/>
          </w:tcPr>
          <w:p>
            <w:pPr>
              <w:spacing w:line="360" w:lineRule="auto"/>
              <w:jc w:val="center"/>
              <w:rPr>
                <w:rFonts w:hint="eastAsia" w:ascii="仿宋" w:hAnsi="仿宋" w:eastAsia="仿宋" w:cs="仿宋"/>
                <w:color w:val="000000"/>
                <w:sz w:val="24"/>
              </w:rPr>
            </w:pPr>
          </w:p>
        </w:tc>
        <w:tc>
          <w:tcPr>
            <w:tcW w:w="1198"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0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584" w:type="pct"/>
            <w:noWrap w:val="0"/>
            <w:vAlign w:val="center"/>
          </w:tcPr>
          <w:p>
            <w:pPr>
              <w:spacing w:line="360" w:lineRule="auto"/>
              <w:jc w:val="center"/>
              <w:rPr>
                <w:rFonts w:hint="eastAsia" w:ascii="仿宋" w:hAnsi="仿宋" w:eastAsia="仿宋" w:cs="仿宋"/>
                <w:color w:val="000000"/>
                <w:sz w:val="24"/>
              </w:rPr>
            </w:pPr>
          </w:p>
        </w:tc>
        <w:tc>
          <w:tcPr>
            <w:tcW w:w="1407" w:type="pct"/>
            <w:noWrap w:val="0"/>
            <w:vAlign w:val="center"/>
          </w:tcPr>
          <w:p>
            <w:pPr>
              <w:spacing w:line="360" w:lineRule="auto"/>
              <w:jc w:val="center"/>
              <w:rPr>
                <w:rFonts w:hint="eastAsia" w:ascii="仿宋" w:hAnsi="仿宋" w:eastAsia="仿宋" w:cs="仿宋"/>
                <w:color w:val="000000"/>
                <w:sz w:val="24"/>
              </w:rPr>
            </w:pPr>
          </w:p>
        </w:tc>
        <w:tc>
          <w:tcPr>
            <w:tcW w:w="1198"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0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584" w:type="pct"/>
            <w:noWrap w:val="0"/>
            <w:vAlign w:val="center"/>
          </w:tcPr>
          <w:p>
            <w:pPr>
              <w:spacing w:line="360" w:lineRule="auto"/>
              <w:jc w:val="center"/>
              <w:rPr>
                <w:rFonts w:hint="eastAsia" w:ascii="仿宋" w:hAnsi="仿宋" w:eastAsia="仿宋" w:cs="仿宋"/>
                <w:color w:val="000000"/>
                <w:sz w:val="24"/>
              </w:rPr>
            </w:pPr>
          </w:p>
        </w:tc>
        <w:tc>
          <w:tcPr>
            <w:tcW w:w="1407" w:type="pct"/>
            <w:noWrap w:val="0"/>
            <w:vAlign w:val="center"/>
          </w:tcPr>
          <w:p>
            <w:pPr>
              <w:spacing w:line="360" w:lineRule="auto"/>
              <w:jc w:val="center"/>
              <w:rPr>
                <w:rFonts w:hint="eastAsia" w:ascii="仿宋" w:hAnsi="仿宋" w:eastAsia="仿宋" w:cs="仿宋"/>
                <w:color w:val="000000"/>
                <w:sz w:val="24"/>
              </w:rPr>
            </w:pPr>
          </w:p>
        </w:tc>
        <w:tc>
          <w:tcPr>
            <w:tcW w:w="1198"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0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584" w:type="pct"/>
            <w:noWrap w:val="0"/>
            <w:vAlign w:val="center"/>
          </w:tcPr>
          <w:p>
            <w:pPr>
              <w:spacing w:line="360" w:lineRule="auto"/>
              <w:jc w:val="center"/>
              <w:rPr>
                <w:rFonts w:hint="eastAsia" w:ascii="仿宋" w:hAnsi="仿宋" w:eastAsia="仿宋" w:cs="仿宋"/>
                <w:color w:val="000000"/>
                <w:sz w:val="24"/>
              </w:rPr>
            </w:pPr>
          </w:p>
        </w:tc>
        <w:tc>
          <w:tcPr>
            <w:tcW w:w="1407" w:type="pct"/>
            <w:noWrap w:val="0"/>
            <w:vAlign w:val="center"/>
          </w:tcPr>
          <w:p>
            <w:pPr>
              <w:spacing w:line="360" w:lineRule="auto"/>
              <w:jc w:val="center"/>
              <w:rPr>
                <w:rFonts w:hint="eastAsia" w:ascii="仿宋" w:hAnsi="仿宋" w:eastAsia="仿宋" w:cs="仿宋"/>
                <w:color w:val="000000"/>
                <w:sz w:val="24"/>
              </w:rPr>
            </w:pPr>
          </w:p>
        </w:tc>
        <w:tc>
          <w:tcPr>
            <w:tcW w:w="1198"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0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584" w:type="pct"/>
            <w:noWrap w:val="0"/>
            <w:vAlign w:val="center"/>
          </w:tcPr>
          <w:p>
            <w:pPr>
              <w:spacing w:line="360" w:lineRule="auto"/>
              <w:jc w:val="center"/>
              <w:rPr>
                <w:rFonts w:hint="eastAsia" w:ascii="仿宋" w:hAnsi="仿宋" w:eastAsia="仿宋" w:cs="仿宋"/>
                <w:color w:val="000000"/>
                <w:sz w:val="24"/>
              </w:rPr>
            </w:pPr>
          </w:p>
        </w:tc>
        <w:tc>
          <w:tcPr>
            <w:tcW w:w="1407" w:type="pct"/>
            <w:noWrap w:val="0"/>
            <w:vAlign w:val="center"/>
          </w:tcPr>
          <w:p>
            <w:pPr>
              <w:spacing w:line="360" w:lineRule="auto"/>
              <w:jc w:val="center"/>
              <w:rPr>
                <w:rFonts w:hint="eastAsia" w:ascii="仿宋" w:hAnsi="仿宋" w:eastAsia="仿宋" w:cs="仿宋"/>
                <w:color w:val="000000"/>
                <w:sz w:val="24"/>
              </w:rPr>
            </w:pPr>
          </w:p>
        </w:tc>
        <w:tc>
          <w:tcPr>
            <w:tcW w:w="1198"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09" w:type="pct"/>
            <w:noWrap w:val="0"/>
            <w:vAlign w:val="center"/>
          </w:tcPr>
          <w:p>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1584" w:type="pct"/>
            <w:noWrap w:val="0"/>
            <w:vAlign w:val="center"/>
          </w:tcPr>
          <w:p>
            <w:pPr>
              <w:spacing w:line="360" w:lineRule="auto"/>
              <w:jc w:val="center"/>
              <w:rPr>
                <w:rFonts w:hint="eastAsia" w:ascii="仿宋" w:hAnsi="仿宋" w:eastAsia="仿宋" w:cs="仿宋"/>
                <w:color w:val="000000"/>
                <w:sz w:val="24"/>
              </w:rPr>
            </w:pPr>
          </w:p>
        </w:tc>
        <w:tc>
          <w:tcPr>
            <w:tcW w:w="1407" w:type="pct"/>
            <w:noWrap w:val="0"/>
            <w:vAlign w:val="center"/>
          </w:tcPr>
          <w:p>
            <w:pPr>
              <w:spacing w:line="360" w:lineRule="auto"/>
              <w:jc w:val="center"/>
              <w:rPr>
                <w:rFonts w:hint="eastAsia" w:ascii="仿宋" w:hAnsi="仿宋" w:eastAsia="仿宋" w:cs="仿宋"/>
                <w:color w:val="000000"/>
                <w:sz w:val="24"/>
              </w:rPr>
            </w:pPr>
          </w:p>
        </w:tc>
        <w:tc>
          <w:tcPr>
            <w:tcW w:w="1198" w:type="pct"/>
            <w:noWrap w:val="0"/>
            <w:vAlign w:val="center"/>
          </w:tcPr>
          <w:p>
            <w:pPr>
              <w:spacing w:line="360" w:lineRule="auto"/>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09" w:type="pct"/>
            <w:noWrap w:val="0"/>
            <w:vAlign w:val="center"/>
          </w:tcPr>
          <w:p>
            <w:pPr>
              <w:spacing w:line="360" w:lineRule="auto"/>
              <w:jc w:val="center"/>
              <w:rPr>
                <w:rFonts w:hint="eastAsia" w:ascii="仿宋" w:hAnsi="仿宋" w:eastAsia="仿宋" w:cs="仿宋"/>
              </w:rPr>
            </w:pPr>
          </w:p>
        </w:tc>
        <w:tc>
          <w:tcPr>
            <w:tcW w:w="1584" w:type="pct"/>
            <w:noWrap w:val="0"/>
            <w:vAlign w:val="center"/>
          </w:tcPr>
          <w:p>
            <w:pPr>
              <w:spacing w:line="360" w:lineRule="auto"/>
              <w:jc w:val="center"/>
              <w:rPr>
                <w:rFonts w:hint="eastAsia" w:ascii="仿宋" w:hAnsi="仿宋" w:eastAsia="仿宋" w:cs="仿宋"/>
              </w:rPr>
            </w:pPr>
          </w:p>
        </w:tc>
        <w:tc>
          <w:tcPr>
            <w:tcW w:w="1407" w:type="pct"/>
            <w:noWrap w:val="0"/>
            <w:vAlign w:val="center"/>
          </w:tcPr>
          <w:p>
            <w:pPr>
              <w:spacing w:line="360" w:lineRule="auto"/>
              <w:jc w:val="center"/>
              <w:rPr>
                <w:rFonts w:hint="eastAsia" w:ascii="仿宋" w:hAnsi="仿宋" w:eastAsia="仿宋" w:cs="仿宋"/>
              </w:rPr>
            </w:pPr>
          </w:p>
        </w:tc>
        <w:tc>
          <w:tcPr>
            <w:tcW w:w="1198" w:type="pct"/>
            <w:noWrap w:val="0"/>
            <w:vAlign w:val="center"/>
          </w:tcPr>
          <w:p>
            <w:pPr>
              <w:spacing w:line="360" w:lineRule="auto"/>
              <w:jc w:val="center"/>
              <w:rPr>
                <w:rFonts w:hint="eastAsia" w:ascii="仿宋" w:hAnsi="仿宋" w:eastAsia="仿宋" w:cs="仿宋"/>
              </w:rPr>
            </w:pPr>
          </w:p>
        </w:tc>
      </w:tr>
    </w:tbl>
    <w:p>
      <w:pPr>
        <w:spacing w:line="360" w:lineRule="auto"/>
        <w:ind w:firstLine="420" w:firstLineChars="200"/>
        <w:rPr>
          <w:rFonts w:hint="eastAsia" w:ascii="仿宋" w:hAnsi="仿宋" w:eastAsia="仿宋" w:cs="仿宋"/>
        </w:rPr>
      </w:pPr>
    </w:p>
    <w:p>
      <w:pPr>
        <w:pStyle w:val="136"/>
        <w:pageBreakBefore w:val="0"/>
        <w:kinsoku/>
        <w:topLinePunct w:val="0"/>
        <w:bidi w:val="0"/>
        <w:spacing w:line="360" w:lineRule="auto"/>
        <w:outlineLvl w:val="9"/>
        <w:rPr>
          <w:rFonts w:hint="eastAsia" w:ascii="仿宋" w:hAnsi="仿宋" w:eastAsia="仿宋" w:cs="仿宋"/>
          <w:sz w:val="24"/>
          <w:szCs w:val="24"/>
        </w:rPr>
      </w:pPr>
      <w:bookmarkStart w:id="153" w:name="_Toc10128"/>
      <w:bookmarkStart w:id="154" w:name="_Toc17337"/>
      <w:bookmarkStart w:id="155" w:name="_Toc27260"/>
      <w:bookmarkStart w:id="156" w:name="_Toc16515"/>
      <w:bookmarkStart w:id="157" w:name="_Toc17781"/>
      <w:bookmarkStart w:id="158" w:name="_Toc26710"/>
      <w:bookmarkStart w:id="159" w:name="_Toc31559"/>
      <w:bookmarkStart w:id="160" w:name="_Toc21385"/>
      <w:bookmarkStart w:id="161" w:name="_Toc2895"/>
      <w:bookmarkStart w:id="162" w:name="_Toc11867"/>
      <w:bookmarkStart w:id="163" w:name="_Toc22102"/>
      <w:r>
        <w:rPr>
          <w:rFonts w:hint="eastAsia" w:ascii="仿宋" w:hAnsi="仿宋" w:eastAsia="仿宋" w:cs="仿宋"/>
          <w:sz w:val="24"/>
          <w:szCs w:val="24"/>
        </w:rPr>
        <w:t>注：供应商必须根据磋商文件要求据实逐条填写，不得虚假响应，虚假响应的，其响应文件无效并按规定追究其相关责任。</w:t>
      </w:r>
    </w:p>
    <w:bookmarkEnd w:id="153"/>
    <w:bookmarkEnd w:id="154"/>
    <w:bookmarkEnd w:id="155"/>
    <w:bookmarkEnd w:id="156"/>
    <w:bookmarkEnd w:id="157"/>
    <w:bookmarkEnd w:id="158"/>
    <w:bookmarkEnd w:id="159"/>
    <w:bookmarkEnd w:id="160"/>
    <w:bookmarkEnd w:id="161"/>
    <w:bookmarkEnd w:id="162"/>
    <w:bookmarkEnd w:id="163"/>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（盖单位</w:t>
      </w:r>
      <w:r>
        <w:rPr>
          <w:rFonts w:hint="eastAsia" w:ascii="仿宋" w:hAnsi="仿宋" w:eastAsia="仿宋" w:cs="仿宋"/>
          <w:b w:val="0"/>
          <w:bCs w:val="0"/>
          <w:color w:val="auto"/>
          <w:sz w:val="24"/>
          <w:szCs w:val="24"/>
          <w:lang w:eastAsia="zh-CN"/>
        </w:rPr>
        <w:t>鲜红公</w:t>
      </w:r>
      <w:r>
        <w:rPr>
          <w:rFonts w:hint="eastAsia" w:ascii="仿宋" w:hAnsi="仿宋" w:eastAsia="仿宋" w:cs="仿宋"/>
          <w:b w:val="0"/>
          <w:bCs w:val="0"/>
          <w:color w:val="auto"/>
          <w:sz w:val="24"/>
          <w:szCs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 w:hAnsi="仿宋" w:eastAsia="仿宋" w:cs="仿宋"/>
          <w:b w:val="0"/>
          <w:b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法定代表</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（签字）</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仿宋" w:hAnsi="仿宋" w:eastAsia="仿宋" w:cs="仿宋"/>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仿宋" w:hAnsi="仿宋" w:eastAsia="仿宋" w:cs="仿宋"/>
          <w:b w:val="0"/>
          <w:bCs w:val="0"/>
          <w:color w:val="auto"/>
          <w:sz w:val="24"/>
          <w:szCs w:val="24"/>
          <w:u w:val="single"/>
          <w:lang w:val="en-US" w:eastAsia="zh-CN"/>
        </w:rPr>
      </w:pPr>
      <w:r>
        <w:rPr>
          <w:rFonts w:hint="eastAsia" w:ascii="仿宋" w:hAnsi="仿宋" w:eastAsia="仿宋" w:cs="仿宋"/>
          <w:b w:val="0"/>
          <w:bCs w:val="0"/>
          <w:color w:val="auto"/>
          <w:sz w:val="24"/>
          <w:szCs w:val="24"/>
          <w:lang w:val="en-US" w:eastAsia="zh-CN"/>
        </w:rPr>
        <w:t>委托代理人:</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lang w:val="en-US" w:eastAsia="zh-CN"/>
        </w:rPr>
        <w:t>（签字）.</w:t>
      </w:r>
      <w:r>
        <w:rPr>
          <w:rFonts w:hint="eastAsia" w:ascii="仿宋" w:hAnsi="仿宋" w:eastAsia="仿宋" w:cs="仿宋"/>
          <w:b w:val="0"/>
          <w:bCs w:val="0"/>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right"/>
        <w:textAlignment w:val="auto"/>
        <w:outlineLvl w:val="9"/>
        <w:rPr>
          <w:rFonts w:hint="eastAsia" w:ascii="仿宋" w:hAnsi="仿宋" w:eastAsia="仿宋" w:cs="仿宋"/>
          <w:b w:val="0"/>
          <w:bCs w:val="0"/>
          <w:color w:val="auto"/>
          <w:sz w:val="24"/>
          <w:szCs w:val="24"/>
        </w:rPr>
      </w:pPr>
    </w:p>
    <w:p>
      <w:pPr>
        <w:numPr>
          <w:ilvl w:val="0"/>
          <w:numId w:val="0"/>
        </w:numPr>
        <w:spacing w:line="440" w:lineRule="exact"/>
        <w:jc w:val="right"/>
        <w:rPr>
          <w:rFonts w:hint="eastAsia" w:ascii="仿宋" w:hAnsi="仿宋" w:eastAsia="仿宋" w:cs="仿宋"/>
          <w:b w:val="0"/>
          <w:bCs w:val="0"/>
          <w:color w:val="auto"/>
          <w:sz w:val="24"/>
          <w:szCs w:val="24"/>
          <w:lang w:val="en-US" w:eastAsia="zh-CN"/>
        </w:rPr>
        <w:sectPr>
          <w:pgSz w:w="16838" w:h="11906" w:orient="landscape"/>
          <w:pgMar w:top="1803" w:right="1134" w:bottom="1803" w:left="1134" w:header="850" w:footer="992" w:gutter="0"/>
          <w:pgNumType w:fmt="decimal"/>
          <w:cols w:space="720" w:num="1"/>
          <w:rtlGutter w:val="0"/>
          <w:docGrid w:linePitch="312" w:charSpace="0"/>
        </w:sectPr>
      </w:pPr>
      <w:r>
        <w:rPr>
          <w:rFonts w:hint="eastAsia" w:ascii="仿宋" w:hAnsi="仿宋" w:eastAsia="仿宋" w:cs="仿宋"/>
          <w:b w:val="0"/>
          <w:bCs w:val="0"/>
          <w:color w:val="auto"/>
          <w:sz w:val="24"/>
          <w:szCs w:val="24"/>
        </w:rPr>
        <w:t>日期：</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p>
    <w:p>
      <w:pPr>
        <w:pStyle w:val="2"/>
        <w:ind w:left="0" w:leftChars="0" w:firstLine="0" w:firstLineChars="0"/>
        <w:jc w:val="center"/>
        <w:rPr>
          <w:rFonts w:hint="eastAsia" w:ascii="仿宋" w:hAnsi="仿宋" w:eastAsia="仿宋" w:cs="仿宋"/>
          <w:b w:val="0"/>
          <w:bCs w:val="0"/>
          <w:color w:val="auto"/>
        </w:rPr>
      </w:pPr>
      <w:r>
        <w:rPr>
          <w:rFonts w:hint="eastAsia" w:ascii="仿宋" w:hAnsi="仿宋" w:eastAsia="仿宋" w:cs="仿宋"/>
          <w:b w:val="0"/>
          <w:bCs w:val="0"/>
          <w:color w:val="auto"/>
          <w:kern w:val="1"/>
          <w:sz w:val="28"/>
          <w:szCs w:val="28"/>
          <w:u w:val="none"/>
          <w:lang w:val="en-US" w:eastAsia="zh-CN"/>
        </w:rPr>
        <w:t>九、采购响应服务技术方案</w:t>
      </w: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8"/>
          <w:szCs w:val="28"/>
          <w:lang w:eastAsia="zh-CN"/>
        </w:rPr>
      </w:pPr>
    </w:p>
    <w:p>
      <w:pPr>
        <w:spacing w:after="240" w:afterLines="100" w:line="360" w:lineRule="auto"/>
        <w:jc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8"/>
          <w:szCs w:val="28"/>
          <w:lang w:val="en-US" w:eastAsia="zh-CN"/>
        </w:rPr>
        <w:t>十、</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基本情况表</w:t>
      </w:r>
      <w:r>
        <w:rPr>
          <w:rFonts w:hint="eastAsia" w:ascii="仿宋" w:hAnsi="仿宋" w:eastAsia="仿宋" w:cs="仿宋"/>
          <w:b w:val="0"/>
          <w:bCs w:val="0"/>
          <w:color w:val="auto"/>
          <w:sz w:val="28"/>
          <w:szCs w:val="28"/>
          <w:lang w:eastAsia="zh-CN"/>
        </w:rPr>
        <w:t>（附营业执照等）</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名称</w:t>
            </w:r>
          </w:p>
        </w:tc>
        <w:tc>
          <w:tcPr>
            <w:tcW w:w="7946" w:type="dxa"/>
            <w:gridSpan w:val="7"/>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注册地址</w:t>
            </w:r>
          </w:p>
        </w:tc>
        <w:tc>
          <w:tcPr>
            <w:tcW w:w="3893" w:type="dxa"/>
            <w:gridSpan w:val="4"/>
            <w:noWrap w:val="0"/>
            <w:vAlign w:val="center"/>
          </w:tcPr>
          <w:p>
            <w:pPr>
              <w:jc w:val="center"/>
              <w:rPr>
                <w:rFonts w:hint="eastAsia" w:ascii="仿宋" w:hAnsi="仿宋" w:eastAsia="仿宋" w:cs="仿宋"/>
                <w:b w:val="0"/>
                <w:bCs w:val="0"/>
                <w:color w:val="auto"/>
                <w:sz w:val="24"/>
                <w:szCs w:val="24"/>
              </w:rPr>
            </w:pPr>
          </w:p>
        </w:tc>
        <w:tc>
          <w:tcPr>
            <w:tcW w:w="1426"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邮政编码</w:t>
            </w:r>
          </w:p>
        </w:tc>
        <w:tc>
          <w:tcPr>
            <w:tcW w:w="2627" w:type="dxa"/>
            <w:gridSpan w:val="2"/>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联系方式</w:t>
            </w:r>
          </w:p>
        </w:tc>
        <w:tc>
          <w:tcPr>
            <w:tcW w:w="1350"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联系人</w:t>
            </w:r>
          </w:p>
        </w:tc>
        <w:tc>
          <w:tcPr>
            <w:tcW w:w="2543" w:type="dxa"/>
            <w:gridSpan w:val="3"/>
            <w:noWrap w:val="0"/>
            <w:vAlign w:val="center"/>
          </w:tcPr>
          <w:p>
            <w:pPr>
              <w:jc w:val="center"/>
              <w:rPr>
                <w:rFonts w:hint="eastAsia" w:ascii="仿宋" w:hAnsi="仿宋" w:eastAsia="仿宋" w:cs="仿宋"/>
                <w:b w:val="0"/>
                <w:bCs w:val="0"/>
                <w:color w:val="auto"/>
                <w:sz w:val="24"/>
                <w:szCs w:val="24"/>
              </w:rPr>
            </w:pPr>
          </w:p>
        </w:tc>
        <w:tc>
          <w:tcPr>
            <w:tcW w:w="1426"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电  话</w:t>
            </w:r>
          </w:p>
        </w:tc>
        <w:tc>
          <w:tcPr>
            <w:tcW w:w="2627" w:type="dxa"/>
            <w:gridSpan w:val="2"/>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noWrap w:val="0"/>
            <w:vAlign w:val="center"/>
          </w:tcPr>
          <w:p>
            <w:pPr>
              <w:jc w:val="center"/>
              <w:rPr>
                <w:rFonts w:hint="eastAsia" w:ascii="仿宋" w:hAnsi="仿宋" w:eastAsia="仿宋" w:cs="仿宋"/>
                <w:b w:val="0"/>
                <w:bCs w:val="0"/>
                <w:color w:val="auto"/>
                <w:sz w:val="24"/>
                <w:szCs w:val="24"/>
              </w:rPr>
            </w:pPr>
          </w:p>
        </w:tc>
        <w:tc>
          <w:tcPr>
            <w:tcW w:w="1350"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传  真</w:t>
            </w:r>
          </w:p>
        </w:tc>
        <w:tc>
          <w:tcPr>
            <w:tcW w:w="2543" w:type="dxa"/>
            <w:gridSpan w:val="3"/>
            <w:noWrap w:val="0"/>
            <w:vAlign w:val="center"/>
          </w:tcPr>
          <w:p>
            <w:pPr>
              <w:jc w:val="center"/>
              <w:rPr>
                <w:rFonts w:hint="eastAsia" w:ascii="仿宋" w:hAnsi="仿宋" w:eastAsia="仿宋" w:cs="仿宋"/>
                <w:b w:val="0"/>
                <w:bCs w:val="0"/>
                <w:color w:val="auto"/>
                <w:sz w:val="24"/>
                <w:szCs w:val="24"/>
              </w:rPr>
            </w:pPr>
          </w:p>
        </w:tc>
        <w:tc>
          <w:tcPr>
            <w:tcW w:w="1426"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网  址</w:t>
            </w:r>
          </w:p>
        </w:tc>
        <w:tc>
          <w:tcPr>
            <w:tcW w:w="2627" w:type="dxa"/>
            <w:gridSpan w:val="2"/>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法定代表人</w:t>
            </w:r>
          </w:p>
        </w:tc>
        <w:tc>
          <w:tcPr>
            <w:tcW w:w="1350"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姓名</w:t>
            </w:r>
          </w:p>
        </w:tc>
        <w:tc>
          <w:tcPr>
            <w:tcW w:w="1137" w:type="dxa"/>
            <w:noWrap w:val="0"/>
            <w:vAlign w:val="center"/>
          </w:tcPr>
          <w:p>
            <w:pPr>
              <w:jc w:val="center"/>
              <w:rPr>
                <w:rFonts w:hint="eastAsia" w:ascii="仿宋" w:hAnsi="仿宋" w:eastAsia="仿宋" w:cs="仿宋"/>
                <w:b w:val="0"/>
                <w:bCs w:val="0"/>
                <w:color w:val="auto"/>
                <w:sz w:val="24"/>
                <w:szCs w:val="24"/>
              </w:rPr>
            </w:pPr>
          </w:p>
        </w:tc>
        <w:tc>
          <w:tcPr>
            <w:tcW w:w="1406" w:type="dxa"/>
            <w:gridSpan w:val="2"/>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技术职称</w:t>
            </w:r>
          </w:p>
        </w:tc>
        <w:tc>
          <w:tcPr>
            <w:tcW w:w="1426" w:type="dxa"/>
            <w:noWrap w:val="0"/>
            <w:vAlign w:val="center"/>
          </w:tcPr>
          <w:p>
            <w:pPr>
              <w:jc w:val="center"/>
              <w:rPr>
                <w:rFonts w:hint="eastAsia" w:ascii="仿宋" w:hAnsi="仿宋" w:eastAsia="仿宋" w:cs="仿宋"/>
                <w:b w:val="0"/>
                <w:bCs w:val="0"/>
                <w:color w:val="auto"/>
                <w:sz w:val="24"/>
                <w:szCs w:val="24"/>
              </w:rPr>
            </w:pPr>
          </w:p>
        </w:tc>
        <w:tc>
          <w:tcPr>
            <w:tcW w:w="1059"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电话</w:t>
            </w:r>
          </w:p>
        </w:tc>
        <w:tc>
          <w:tcPr>
            <w:tcW w:w="1568" w:type="dxa"/>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成立时间</w:t>
            </w:r>
          </w:p>
        </w:tc>
        <w:tc>
          <w:tcPr>
            <w:tcW w:w="7946" w:type="dxa"/>
            <w:gridSpan w:val="7"/>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营业执照号</w:t>
            </w:r>
          </w:p>
        </w:tc>
        <w:tc>
          <w:tcPr>
            <w:tcW w:w="2488" w:type="dxa"/>
            <w:gridSpan w:val="3"/>
            <w:noWrap w:val="0"/>
            <w:vAlign w:val="center"/>
          </w:tcPr>
          <w:p>
            <w:pPr>
              <w:jc w:val="center"/>
              <w:rPr>
                <w:rFonts w:hint="eastAsia" w:ascii="仿宋" w:hAnsi="仿宋" w:eastAsia="仿宋" w:cs="仿宋"/>
                <w:b w:val="0"/>
                <w:bCs w:val="0"/>
                <w:color w:val="auto"/>
                <w:sz w:val="24"/>
                <w:szCs w:val="24"/>
              </w:rPr>
            </w:pPr>
          </w:p>
        </w:tc>
        <w:tc>
          <w:tcPr>
            <w:tcW w:w="1405" w:type="dxa"/>
            <w:vMerge w:val="restart"/>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企业人员</w:t>
            </w:r>
          </w:p>
        </w:tc>
        <w:tc>
          <w:tcPr>
            <w:tcW w:w="1426" w:type="dxa"/>
            <w:noWrap w:val="0"/>
            <w:vAlign w:val="center"/>
          </w:tcPr>
          <w:p>
            <w:pPr>
              <w:jc w:val="center"/>
              <w:rPr>
                <w:rFonts w:hint="eastAsia" w:ascii="仿宋" w:hAnsi="仿宋" w:eastAsia="仿宋" w:cs="仿宋"/>
                <w:b w:val="0"/>
                <w:bCs w:val="0"/>
                <w:color w:val="auto"/>
                <w:sz w:val="24"/>
                <w:szCs w:val="24"/>
              </w:rPr>
            </w:pPr>
          </w:p>
        </w:tc>
        <w:tc>
          <w:tcPr>
            <w:tcW w:w="2627" w:type="dxa"/>
            <w:gridSpan w:val="2"/>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注册资金</w:t>
            </w:r>
          </w:p>
        </w:tc>
        <w:tc>
          <w:tcPr>
            <w:tcW w:w="2488" w:type="dxa"/>
            <w:gridSpan w:val="3"/>
            <w:noWrap w:val="0"/>
            <w:vAlign w:val="center"/>
          </w:tcPr>
          <w:p>
            <w:pPr>
              <w:jc w:val="center"/>
              <w:rPr>
                <w:rFonts w:hint="eastAsia" w:ascii="仿宋" w:hAnsi="仿宋" w:eastAsia="仿宋" w:cs="仿宋"/>
                <w:b w:val="0"/>
                <w:bCs w:val="0"/>
                <w:color w:val="auto"/>
                <w:sz w:val="24"/>
                <w:szCs w:val="24"/>
              </w:rPr>
            </w:pPr>
          </w:p>
        </w:tc>
        <w:tc>
          <w:tcPr>
            <w:tcW w:w="1405" w:type="dxa"/>
            <w:vMerge w:val="continue"/>
            <w:noWrap w:val="0"/>
            <w:vAlign w:val="center"/>
          </w:tcPr>
          <w:p>
            <w:pPr>
              <w:jc w:val="center"/>
              <w:rPr>
                <w:rFonts w:hint="eastAsia" w:ascii="仿宋" w:hAnsi="仿宋" w:eastAsia="仿宋" w:cs="仿宋"/>
                <w:b w:val="0"/>
                <w:bCs w:val="0"/>
                <w:color w:val="auto"/>
                <w:sz w:val="24"/>
                <w:szCs w:val="24"/>
              </w:rPr>
            </w:pPr>
          </w:p>
        </w:tc>
        <w:tc>
          <w:tcPr>
            <w:tcW w:w="1426" w:type="dxa"/>
            <w:noWrap w:val="0"/>
            <w:vAlign w:val="center"/>
          </w:tcPr>
          <w:p>
            <w:pPr>
              <w:jc w:val="center"/>
              <w:rPr>
                <w:rFonts w:hint="eastAsia" w:ascii="仿宋" w:hAnsi="仿宋" w:eastAsia="仿宋" w:cs="仿宋"/>
                <w:b w:val="0"/>
                <w:bCs w:val="0"/>
                <w:color w:val="auto"/>
                <w:sz w:val="24"/>
                <w:szCs w:val="24"/>
              </w:rPr>
            </w:pPr>
          </w:p>
        </w:tc>
        <w:tc>
          <w:tcPr>
            <w:tcW w:w="2627" w:type="dxa"/>
            <w:gridSpan w:val="2"/>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开户银行</w:t>
            </w:r>
          </w:p>
        </w:tc>
        <w:tc>
          <w:tcPr>
            <w:tcW w:w="2488" w:type="dxa"/>
            <w:gridSpan w:val="3"/>
            <w:noWrap w:val="0"/>
            <w:vAlign w:val="center"/>
          </w:tcPr>
          <w:p>
            <w:pPr>
              <w:jc w:val="center"/>
              <w:rPr>
                <w:rFonts w:hint="eastAsia" w:ascii="仿宋" w:hAnsi="仿宋" w:eastAsia="仿宋" w:cs="仿宋"/>
                <w:b w:val="0"/>
                <w:bCs w:val="0"/>
                <w:color w:val="auto"/>
                <w:sz w:val="24"/>
                <w:szCs w:val="24"/>
              </w:rPr>
            </w:pPr>
          </w:p>
        </w:tc>
        <w:tc>
          <w:tcPr>
            <w:tcW w:w="1405" w:type="dxa"/>
            <w:vMerge w:val="continue"/>
            <w:noWrap w:val="0"/>
            <w:vAlign w:val="center"/>
          </w:tcPr>
          <w:p>
            <w:pPr>
              <w:jc w:val="center"/>
              <w:rPr>
                <w:rFonts w:hint="eastAsia" w:ascii="仿宋" w:hAnsi="仿宋" w:eastAsia="仿宋" w:cs="仿宋"/>
                <w:b w:val="0"/>
                <w:bCs w:val="0"/>
                <w:color w:val="auto"/>
                <w:sz w:val="24"/>
                <w:szCs w:val="24"/>
              </w:rPr>
            </w:pPr>
          </w:p>
        </w:tc>
        <w:tc>
          <w:tcPr>
            <w:tcW w:w="1426" w:type="dxa"/>
            <w:noWrap w:val="0"/>
            <w:vAlign w:val="center"/>
          </w:tcPr>
          <w:p>
            <w:pPr>
              <w:jc w:val="center"/>
              <w:rPr>
                <w:rFonts w:hint="eastAsia" w:ascii="仿宋" w:hAnsi="仿宋" w:eastAsia="仿宋" w:cs="仿宋"/>
                <w:b w:val="0"/>
                <w:bCs w:val="0"/>
                <w:color w:val="auto"/>
                <w:sz w:val="24"/>
                <w:szCs w:val="24"/>
              </w:rPr>
            </w:pPr>
          </w:p>
        </w:tc>
        <w:tc>
          <w:tcPr>
            <w:tcW w:w="2627" w:type="dxa"/>
            <w:gridSpan w:val="2"/>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账   号</w:t>
            </w:r>
          </w:p>
        </w:tc>
        <w:tc>
          <w:tcPr>
            <w:tcW w:w="2488" w:type="dxa"/>
            <w:gridSpan w:val="3"/>
            <w:noWrap w:val="0"/>
            <w:vAlign w:val="center"/>
          </w:tcPr>
          <w:p>
            <w:pPr>
              <w:jc w:val="center"/>
              <w:rPr>
                <w:rFonts w:hint="eastAsia" w:ascii="仿宋" w:hAnsi="仿宋" w:eastAsia="仿宋" w:cs="仿宋"/>
                <w:b w:val="0"/>
                <w:bCs w:val="0"/>
                <w:color w:val="auto"/>
                <w:sz w:val="24"/>
                <w:szCs w:val="24"/>
              </w:rPr>
            </w:pPr>
          </w:p>
        </w:tc>
        <w:tc>
          <w:tcPr>
            <w:tcW w:w="1405" w:type="dxa"/>
            <w:vMerge w:val="continue"/>
            <w:noWrap w:val="0"/>
            <w:vAlign w:val="center"/>
          </w:tcPr>
          <w:p>
            <w:pPr>
              <w:jc w:val="center"/>
              <w:rPr>
                <w:rFonts w:hint="eastAsia" w:ascii="仿宋" w:hAnsi="仿宋" w:eastAsia="仿宋" w:cs="仿宋"/>
                <w:b w:val="0"/>
                <w:bCs w:val="0"/>
                <w:color w:val="auto"/>
                <w:sz w:val="24"/>
                <w:szCs w:val="24"/>
              </w:rPr>
            </w:pPr>
          </w:p>
        </w:tc>
        <w:tc>
          <w:tcPr>
            <w:tcW w:w="1426" w:type="dxa"/>
            <w:noWrap w:val="0"/>
            <w:vAlign w:val="center"/>
          </w:tcPr>
          <w:p>
            <w:pPr>
              <w:jc w:val="center"/>
              <w:rPr>
                <w:rFonts w:hint="eastAsia" w:ascii="仿宋" w:hAnsi="仿宋" w:eastAsia="仿宋" w:cs="仿宋"/>
                <w:b w:val="0"/>
                <w:bCs w:val="0"/>
                <w:color w:val="auto"/>
                <w:sz w:val="24"/>
                <w:szCs w:val="24"/>
              </w:rPr>
            </w:pPr>
          </w:p>
        </w:tc>
        <w:tc>
          <w:tcPr>
            <w:tcW w:w="2627" w:type="dxa"/>
            <w:gridSpan w:val="2"/>
            <w:noWrap w:val="0"/>
            <w:vAlign w:val="center"/>
          </w:tcPr>
          <w:p>
            <w:pPr>
              <w:jc w:val="cente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经营范围</w:t>
            </w:r>
          </w:p>
        </w:tc>
        <w:tc>
          <w:tcPr>
            <w:tcW w:w="7946" w:type="dxa"/>
            <w:gridSpan w:val="7"/>
            <w:noWrap w:val="0"/>
            <w:vAlign w:val="center"/>
          </w:tcPr>
          <w:p>
            <w:pPr>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noWrap w:val="0"/>
            <w:vAlign w:val="center"/>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备   注</w:t>
            </w:r>
          </w:p>
        </w:tc>
        <w:tc>
          <w:tcPr>
            <w:tcW w:w="7946" w:type="dxa"/>
            <w:gridSpan w:val="7"/>
            <w:noWrap w:val="0"/>
            <w:vAlign w:val="center"/>
          </w:tcPr>
          <w:p>
            <w:pPr>
              <w:rPr>
                <w:rFonts w:hint="eastAsia" w:ascii="仿宋" w:hAnsi="仿宋" w:eastAsia="仿宋" w:cs="仿宋"/>
                <w:b w:val="0"/>
                <w:bCs w:val="0"/>
                <w:color w:val="auto"/>
                <w:sz w:val="24"/>
                <w:szCs w:val="24"/>
              </w:rPr>
            </w:pPr>
          </w:p>
        </w:tc>
      </w:tr>
    </w:tbl>
    <w:p>
      <w:pPr>
        <w:spacing w:before="100" w:beforeAutospacing="1" w:after="100" w:afterAutospacing="1"/>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注：本表后应附企业法人营业执照、组织机构代码证、开户许可证等相关材料的复印件。（</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可根据本表自行编制）</w:t>
      </w:r>
    </w:p>
    <w:p>
      <w:pPr>
        <w:spacing w:before="100" w:beforeAutospacing="1" w:after="100" w:afterAutospacing="1"/>
        <w:jc w:val="center"/>
        <w:rPr>
          <w:rFonts w:hint="eastAsia" w:ascii="仿宋" w:hAnsi="仿宋" w:eastAsia="仿宋" w:cs="仿宋"/>
          <w:b w:val="0"/>
          <w:bCs w:val="0"/>
          <w:color w:val="auto"/>
          <w:sz w:val="24"/>
          <w:szCs w:val="24"/>
        </w:rPr>
        <w:sectPr>
          <w:pgSz w:w="11906" w:h="16838"/>
          <w:pgMar w:top="1440" w:right="1803" w:bottom="1440" w:left="1803" w:header="850" w:footer="992" w:gutter="0"/>
          <w:pgNumType w:fmt="decimal"/>
          <w:cols w:space="720" w:num="1"/>
          <w:rtlGutter w:val="0"/>
          <w:docGrid w:type="lines" w:linePitch="312" w:charSpace="0"/>
        </w:sectPr>
      </w:pPr>
    </w:p>
    <w:p>
      <w:pPr>
        <w:spacing w:before="100" w:beforeAutospacing="1" w:after="100" w:afterAutospacing="1"/>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十一、</w:t>
      </w:r>
      <w:r>
        <w:rPr>
          <w:rFonts w:hint="eastAsia" w:ascii="仿宋" w:hAnsi="仿宋" w:eastAsia="仿宋" w:cs="仿宋"/>
          <w:b w:val="0"/>
          <w:bCs w:val="0"/>
          <w:color w:val="auto"/>
          <w:sz w:val="28"/>
          <w:szCs w:val="28"/>
        </w:rPr>
        <w:t>在经营活动中没有重大违法记录的书面声明</w:t>
      </w:r>
    </w:p>
    <w:p>
      <w:pPr>
        <w:jc w:val="center"/>
        <w:rPr>
          <w:rFonts w:hint="eastAsia" w:ascii="仿宋" w:hAnsi="仿宋" w:eastAsia="仿宋" w:cs="仿宋"/>
          <w:b w:val="0"/>
          <w:bCs w:val="0"/>
          <w:color w:val="auto"/>
          <w:sz w:val="24"/>
          <w:szCs w:val="24"/>
        </w:rPr>
      </w:pP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我方在参加</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（项目名称）政府采购活动前3年内，我方被公开披露或查处的违法违规行为有：</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，但在经营活动中没有重大违法记录（重大违法记录指</w:t>
      </w:r>
      <w:r>
        <w:rPr>
          <w:rFonts w:hint="eastAsia" w:ascii="仿宋" w:hAnsi="仿宋" w:eastAsia="仿宋" w:cs="仿宋"/>
          <w:b w:val="0"/>
          <w:bCs w:val="0"/>
          <w:color w:val="auto"/>
          <w:kern w:val="0"/>
          <w:sz w:val="24"/>
          <w:szCs w:val="24"/>
        </w:rPr>
        <w:t>供应商因违法经营受到刑事处罚或者责令停产停业、吊销许可证或者执照、较大数额罚款等行政处罚）</w:t>
      </w:r>
      <w:r>
        <w:rPr>
          <w:rFonts w:hint="eastAsia" w:ascii="仿宋" w:hAnsi="仿宋" w:eastAsia="仿宋" w:cs="仿宋"/>
          <w:b w:val="0"/>
          <w:bCs w:val="0"/>
          <w:color w:val="auto"/>
          <w:sz w:val="24"/>
          <w:szCs w:val="24"/>
        </w:rPr>
        <w:t>。</w:t>
      </w:r>
    </w:p>
    <w:p>
      <w:pPr>
        <w:spacing w:line="360" w:lineRule="auto"/>
        <w:ind w:firstLine="480" w:firstLineChars="200"/>
        <w:rPr>
          <w:rFonts w:hint="eastAsia" w:ascii="仿宋" w:hAnsi="仿宋" w:eastAsia="仿宋" w:cs="仿宋"/>
          <w:b w:val="0"/>
          <w:bCs w:val="0"/>
          <w:color w:val="auto"/>
          <w:sz w:val="24"/>
          <w:szCs w:val="24"/>
        </w:rPr>
      </w:pPr>
    </w:p>
    <w:p>
      <w:pPr>
        <w:spacing w:line="360" w:lineRule="auto"/>
        <w:ind w:firstLine="480" w:firstLineChars="200"/>
        <w:rPr>
          <w:rFonts w:hint="eastAsia" w:ascii="仿宋" w:hAnsi="仿宋" w:eastAsia="仿宋" w:cs="仿宋"/>
          <w:b w:val="0"/>
          <w:bCs w:val="0"/>
          <w:color w:val="auto"/>
          <w:sz w:val="24"/>
          <w:szCs w:val="24"/>
        </w:rPr>
      </w:pPr>
    </w:p>
    <w:p>
      <w:pPr>
        <w:spacing w:line="420" w:lineRule="auto"/>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供</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应</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商</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（盖单位公章）</w:t>
      </w:r>
    </w:p>
    <w:p>
      <w:pPr>
        <w:spacing w:line="420" w:lineRule="auto"/>
        <w:jc w:val="righ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法定代表人：</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（签字或盖章）</w:t>
      </w:r>
    </w:p>
    <w:p>
      <w:pPr>
        <w:spacing w:line="420" w:lineRule="auto"/>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日      期：</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日</w:t>
      </w:r>
    </w:p>
    <w:p>
      <w:pPr>
        <w:spacing w:line="360" w:lineRule="auto"/>
        <w:ind w:firstLine="480" w:firstLineChars="200"/>
        <w:rPr>
          <w:rFonts w:hint="eastAsia" w:ascii="仿宋" w:hAnsi="仿宋" w:eastAsia="仿宋" w:cs="仿宋"/>
          <w:b w:val="0"/>
          <w:bCs w:val="0"/>
          <w:color w:val="auto"/>
          <w:sz w:val="24"/>
          <w:szCs w:val="24"/>
        </w:rPr>
      </w:pPr>
    </w:p>
    <w:p>
      <w:pPr>
        <w:spacing w:line="360" w:lineRule="auto"/>
        <w:ind w:firstLine="480" w:firstLineChars="200"/>
        <w:rPr>
          <w:rFonts w:hint="eastAsia" w:ascii="仿宋" w:hAnsi="仿宋" w:eastAsia="仿宋" w:cs="仿宋"/>
          <w:b w:val="0"/>
          <w:bCs w:val="0"/>
          <w:color w:val="auto"/>
          <w:sz w:val="24"/>
          <w:szCs w:val="24"/>
        </w:rPr>
      </w:pPr>
    </w:p>
    <w:p>
      <w:pPr>
        <w:spacing w:line="360" w:lineRule="auto"/>
        <w:ind w:firstLine="480" w:firstLineChars="200"/>
        <w:rPr>
          <w:rFonts w:hint="eastAsia" w:ascii="仿宋" w:hAnsi="仿宋" w:eastAsia="仿宋" w:cs="仿宋"/>
          <w:b w:val="0"/>
          <w:bCs w:val="0"/>
          <w:color w:val="auto"/>
          <w:sz w:val="24"/>
          <w:szCs w:val="24"/>
        </w:rPr>
      </w:pPr>
    </w:p>
    <w:p>
      <w:pPr>
        <w:spacing w:line="360" w:lineRule="auto"/>
        <w:ind w:firstLine="480" w:firstLineChars="200"/>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备注：供应商没有被公开披露或查处违法违规行为的，注明“无”即可。</w:t>
      </w:r>
    </w:p>
    <w:p>
      <w:pPr>
        <w:wordWrap w:val="0"/>
        <w:spacing w:line="360" w:lineRule="auto"/>
        <w:ind w:firstLine="480" w:firstLineChars="200"/>
        <w:jc w:val="cente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kern w:val="1"/>
          <w:sz w:val="24"/>
          <w:szCs w:val="24"/>
        </w:rPr>
        <w:br w:type="page"/>
      </w:r>
      <w:r>
        <w:rPr>
          <w:rFonts w:hint="eastAsia" w:ascii="仿宋" w:hAnsi="仿宋" w:eastAsia="仿宋" w:cs="仿宋"/>
          <w:b w:val="0"/>
          <w:bCs w:val="0"/>
          <w:color w:val="auto"/>
          <w:sz w:val="28"/>
          <w:szCs w:val="28"/>
          <w:lang w:eastAsia="zh-CN"/>
        </w:rPr>
        <w:t>十</w:t>
      </w:r>
      <w:r>
        <w:rPr>
          <w:rFonts w:hint="eastAsia" w:ascii="仿宋" w:hAnsi="仿宋" w:eastAsia="仿宋" w:cs="仿宋"/>
          <w:b w:val="0"/>
          <w:bCs w:val="0"/>
          <w:color w:val="auto"/>
          <w:sz w:val="28"/>
          <w:szCs w:val="28"/>
          <w:lang w:val="en-US" w:eastAsia="zh-CN"/>
        </w:rPr>
        <w:t>二、</w:t>
      </w:r>
      <w:r>
        <w:rPr>
          <w:rFonts w:hint="eastAsia" w:ascii="仿宋" w:hAnsi="仿宋" w:eastAsia="仿宋" w:cs="仿宋"/>
          <w:b w:val="0"/>
          <w:bCs w:val="0"/>
          <w:color w:val="auto"/>
          <w:sz w:val="28"/>
          <w:szCs w:val="28"/>
          <w:lang w:eastAsia="zh-CN"/>
        </w:rPr>
        <w:t>反商业贿赂承诺书</w:t>
      </w:r>
    </w:p>
    <w:p>
      <w:pPr>
        <w:wordWrap w:val="0"/>
        <w:spacing w:line="360" w:lineRule="auto"/>
        <w:ind w:firstLine="480" w:firstLineChars="200"/>
        <w:rPr>
          <w:rFonts w:hint="eastAsia" w:ascii="仿宋" w:hAnsi="仿宋" w:eastAsia="仿宋" w:cs="仿宋"/>
          <w:b w:val="0"/>
          <w:bCs w:val="0"/>
          <w:color w:val="auto"/>
          <w:sz w:val="24"/>
          <w:szCs w:val="24"/>
        </w:rPr>
      </w:pPr>
    </w:p>
    <w:p>
      <w:pPr>
        <w:wordWrap w:val="0"/>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致：</w:t>
      </w:r>
      <w:r>
        <w:rPr>
          <w:rFonts w:hint="eastAsia" w:ascii="仿宋" w:hAnsi="仿宋" w:eastAsia="仿宋" w:cs="仿宋"/>
          <w:b w:val="0"/>
          <w:bCs w:val="0"/>
          <w:color w:val="auto"/>
          <w:sz w:val="24"/>
          <w:szCs w:val="24"/>
          <w:lang w:eastAsia="zh-CN"/>
        </w:rPr>
        <w:t>（代理单位）</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为了进一步营造公平竞争的市场环境，维护市场秩序，我方在政府采购活动中郑重承诺：</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一、依法参与政府采购活动，遵纪守法，诚信经营，公平竞争。</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二、不向采购单位、集中采购机构和政府采购评审专家提供任何形式的商业贿赂；对索取或接受商业贿赂的单位和个人，及时向财政部门或纪检监察机关举报。</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三、坚决做到不提供虚假资质文件和虚假材料谋取</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四、不采取不正当手段诋毁、排挤其他</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，与其他</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保持公平的竞争关系。</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五、不与采购单位、集中采购机构和政府采购评审专家串通，自觉维护政府采购公平竞争的市场秩序。</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六、不与其他</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串通采取围标、陪标等商业欺诈手段谋取</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，积极维护国家利益、社会公共利益和采购单位的合法权益。</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七、严格履行政府采购合同约定的责任和义务，保质保量地完成采购合同规定的任务，准确兑现售后服务承诺。</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八、自觉接受并积极配合财政部门和纪检监察机关依法实施的监督检查，如实反映情况，及时提供有关证明材料。</w:t>
      </w:r>
    </w:p>
    <w:p>
      <w:pPr>
        <w:wordWrap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w:t>
      </w:r>
    </w:p>
    <w:p>
      <w:pPr>
        <w:wordWrap w:val="0"/>
        <w:spacing w:line="360" w:lineRule="auto"/>
        <w:ind w:firstLine="480" w:firstLineChars="200"/>
        <w:rPr>
          <w:rFonts w:hint="eastAsia" w:ascii="仿宋" w:hAnsi="仿宋" w:eastAsia="仿宋" w:cs="仿宋"/>
          <w:b w:val="0"/>
          <w:bCs w:val="0"/>
          <w:color w:val="auto"/>
          <w:sz w:val="24"/>
          <w:szCs w:val="24"/>
        </w:rPr>
      </w:pPr>
    </w:p>
    <w:p>
      <w:pPr>
        <w:wordWrap w:val="0"/>
        <w:spacing w:line="360" w:lineRule="auto"/>
        <w:ind w:firstLine="4800" w:firstLineChars="20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响应</w:t>
      </w:r>
      <w:r>
        <w:rPr>
          <w:rFonts w:hint="eastAsia" w:ascii="仿宋" w:hAnsi="仿宋" w:eastAsia="仿宋" w:cs="仿宋"/>
          <w:b w:val="0"/>
          <w:bCs w:val="0"/>
          <w:color w:val="auto"/>
          <w:sz w:val="24"/>
          <w:szCs w:val="24"/>
        </w:rPr>
        <w:t xml:space="preserve">单位全称：                      </w:t>
      </w:r>
    </w:p>
    <w:p>
      <w:pPr>
        <w:wordWrap w:val="0"/>
        <w:spacing w:line="360" w:lineRule="auto"/>
        <w:ind w:firstLine="5760" w:firstLineChars="24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（加盖单位公章）</w:t>
      </w:r>
    </w:p>
    <w:p>
      <w:pPr>
        <w:wordWrap w:val="0"/>
        <w:spacing w:line="360" w:lineRule="auto"/>
        <w:jc w:val="right"/>
        <w:rPr>
          <w:rFonts w:hint="eastAsia" w:ascii="仿宋" w:hAnsi="仿宋" w:eastAsia="仿宋" w:cs="仿宋"/>
          <w:b w:val="0"/>
          <w:bCs w:val="0"/>
          <w:color w:val="auto"/>
          <w:sz w:val="28"/>
          <w:szCs w:val="28"/>
        </w:rPr>
      </w:pPr>
      <w:r>
        <w:rPr>
          <w:rFonts w:hint="eastAsia" w:ascii="仿宋" w:hAnsi="仿宋" w:eastAsia="仿宋" w:cs="仿宋"/>
          <w:b w:val="0"/>
          <w:bCs w:val="0"/>
          <w:color w:val="auto"/>
          <w:sz w:val="24"/>
          <w:szCs w:val="24"/>
        </w:rPr>
        <w:t>签署日期：      年     月     日</w:t>
      </w:r>
    </w:p>
    <w:p>
      <w:pPr>
        <w:widowControl/>
        <w:autoSpaceDE w:val="0"/>
        <w:autoSpaceDN w:val="0"/>
        <w:adjustRightInd w:val="0"/>
        <w:spacing w:line="360" w:lineRule="auto"/>
        <w:jc w:val="center"/>
        <w:rPr>
          <w:rFonts w:hint="eastAsia" w:ascii="仿宋" w:hAnsi="仿宋" w:eastAsia="仿宋" w:cs="仿宋"/>
          <w:b w:val="0"/>
          <w:bCs w:val="0"/>
          <w:color w:val="auto"/>
          <w:kern w:val="1"/>
          <w:sz w:val="24"/>
          <w:szCs w:val="24"/>
          <w:lang w:val="en-US" w:eastAsia="zh-CN"/>
        </w:rPr>
        <w:sectPr>
          <w:pgSz w:w="11906" w:h="16838"/>
          <w:pgMar w:top="1440" w:right="1803" w:bottom="1440" w:left="1803" w:header="850" w:footer="992" w:gutter="0"/>
          <w:pgNumType w:fmt="decimal"/>
          <w:cols w:space="720" w:num="1"/>
          <w:rtlGutter w:val="0"/>
          <w:docGrid w:type="lines" w:linePitch="312" w:charSpace="0"/>
        </w:sectPr>
      </w:pPr>
    </w:p>
    <w:p>
      <w:pPr>
        <w:widowControl/>
        <w:autoSpaceDE w:val="0"/>
        <w:autoSpaceDN w:val="0"/>
        <w:adjustRightInd w:val="0"/>
        <w:spacing w:line="360" w:lineRule="auto"/>
        <w:jc w:val="center"/>
        <w:rPr>
          <w:rFonts w:hint="eastAsia" w:ascii="仿宋" w:hAnsi="仿宋" w:eastAsia="仿宋" w:cs="仿宋"/>
          <w:b w:val="0"/>
          <w:bCs w:val="0"/>
          <w:color w:val="auto"/>
          <w:kern w:val="1"/>
          <w:sz w:val="28"/>
          <w:szCs w:val="28"/>
        </w:rPr>
      </w:pPr>
      <w:r>
        <w:rPr>
          <w:rFonts w:hint="eastAsia" w:ascii="仿宋" w:hAnsi="仿宋" w:eastAsia="仿宋" w:cs="仿宋"/>
          <w:b w:val="0"/>
          <w:bCs w:val="0"/>
          <w:color w:val="auto"/>
          <w:kern w:val="1"/>
          <w:sz w:val="24"/>
          <w:szCs w:val="24"/>
          <w:lang w:eastAsia="zh-CN"/>
        </w:rPr>
        <w:t>十三、</w:t>
      </w:r>
      <w:r>
        <w:rPr>
          <w:rFonts w:hint="eastAsia" w:ascii="仿宋" w:hAnsi="仿宋" w:eastAsia="仿宋" w:cs="仿宋"/>
          <w:b w:val="0"/>
          <w:bCs w:val="0"/>
          <w:color w:val="auto"/>
          <w:kern w:val="1"/>
          <w:sz w:val="28"/>
          <w:szCs w:val="28"/>
        </w:rPr>
        <w:t>政府采购诚信承诺书</w:t>
      </w:r>
    </w:p>
    <w:p>
      <w:pPr>
        <w:widowControl/>
        <w:autoSpaceDE w:val="0"/>
        <w:autoSpaceDN w:val="0"/>
        <w:adjustRightInd w:val="0"/>
        <w:spacing w:line="360" w:lineRule="auto"/>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1"/>
          <w:sz w:val="24"/>
          <w:szCs w:val="24"/>
          <w:u w:val="single"/>
        </w:rPr>
        <w:t xml:space="preserve"> （采购人） </w:t>
      </w:r>
      <w:r>
        <w:rPr>
          <w:rFonts w:hint="eastAsia" w:ascii="仿宋" w:hAnsi="仿宋" w:eastAsia="仿宋" w:cs="仿宋"/>
          <w:b w:val="0"/>
          <w:bCs w:val="0"/>
          <w:color w:val="auto"/>
          <w:kern w:val="1"/>
          <w:sz w:val="24"/>
          <w:szCs w:val="24"/>
        </w:rPr>
        <w:t>，</w:t>
      </w:r>
      <w:r>
        <w:rPr>
          <w:rFonts w:hint="eastAsia" w:ascii="仿宋" w:hAnsi="仿宋" w:eastAsia="仿宋" w:cs="仿宋"/>
          <w:b w:val="0"/>
          <w:bCs w:val="0"/>
          <w:color w:val="auto"/>
          <w:kern w:val="1"/>
          <w:sz w:val="24"/>
          <w:szCs w:val="24"/>
          <w:u w:val="single"/>
        </w:rPr>
        <w:t xml:space="preserve"> （采购代理机构） </w:t>
      </w:r>
      <w:r>
        <w:rPr>
          <w:rFonts w:hint="eastAsia" w:ascii="仿宋" w:hAnsi="仿宋" w:eastAsia="仿宋" w:cs="仿宋"/>
          <w:b w:val="0"/>
          <w:bCs w:val="0"/>
          <w:color w:val="auto"/>
          <w:kern w:val="1"/>
          <w:sz w:val="24"/>
          <w:szCs w:val="24"/>
        </w:rPr>
        <w:t>：</w:t>
      </w:r>
    </w:p>
    <w:p>
      <w:pPr>
        <w:widowControl/>
        <w:autoSpaceDE w:val="0"/>
        <w:autoSpaceDN w:val="0"/>
        <w:adjustRightInd w:val="0"/>
        <w:spacing w:line="360" w:lineRule="auto"/>
        <w:ind w:firstLine="480"/>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我公司</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（供应商名称）已详细阅读了</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项目（项目编号：</w:t>
      </w:r>
      <w:r>
        <w:rPr>
          <w:rFonts w:hint="eastAsia" w:ascii="仿宋" w:hAnsi="仿宋" w:eastAsia="仿宋" w:cs="仿宋"/>
          <w:b w:val="0"/>
          <w:bCs w:val="0"/>
          <w:color w:val="auto"/>
          <w:kern w:val="1"/>
          <w:sz w:val="24"/>
          <w:szCs w:val="24"/>
          <w:u w:val="single"/>
        </w:rPr>
        <w:t xml:space="preserve">          </w:t>
      </w:r>
      <w:r>
        <w:rPr>
          <w:rStyle w:val="95"/>
          <w:rFonts w:hint="eastAsia" w:ascii="仿宋" w:hAnsi="仿宋" w:eastAsia="仿宋" w:cs="仿宋"/>
          <w:b w:val="0"/>
          <w:bCs w:val="0"/>
          <w:color w:val="auto"/>
          <w:sz w:val="24"/>
          <w:szCs w:val="24"/>
        </w:rPr>
        <w:t>）采购文件，自愿参加本次报价，现就有关事项做出郑重承诺如下：</w:t>
      </w:r>
    </w:p>
    <w:p>
      <w:pPr>
        <w:widowControl/>
        <w:autoSpaceDE w:val="0"/>
        <w:autoSpaceDN w:val="0"/>
        <w:adjustRightInd w:val="0"/>
        <w:spacing w:line="360" w:lineRule="auto"/>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480"/>
        <w:rPr>
          <w:rFonts w:hint="eastAsia" w:ascii="仿宋" w:hAnsi="仿宋" w:eastAsia="仿宋" w:cs="仿宋"/>
          <w:b w:val="0"/>
          <w:bCs w:val="0"/>
          <w:color w:val="auto"/>
          <w:kern w:val="1"/>
          <w:sz w:val="24"/>
          <w:szCs w:val="24"/>
        </w:rPr>
      </w:pPr>
      <w:r>
        <w:rPr>
          <w:rStyle w:val="95"/>
          <w:rFonts w:hint="eastAsia" w:ascii="仿宋" w:hAnsi="仿宋" w:eastAsia="仿宋" w:cs="仿宋"/>
          <w:b w:val="0"/>
          <w:bCs w:val="0"/>
          <w:color w:val="auto"/>
          <w:sz w:val="24"/>
          <w:szCs w:val="24"/>
        </w:rPr>
        <w:t>二、遵纪守法，公平竞争。不与其他供应商相互串通、</w:t>
      </w:r>
      <w:r>
        <w:rPr>
          <w:rFonts w:hint="eastAsia" w:ascii="仿宋" w:hAnsi="仿宋" w:eastAsia="仿宋" w:cs="仿宋"/>
          <w:b w:val="0"/>
          <w:bCs w:val="0"/>
          <w:color w:val="auto"/>
          <w:kern w:val="0"/>
          <w:sz w:val="24"/>
          <w:szCs w:val="24"/>
        </w:rPr>
        <w:t>哄抬价格，</w:t>
      </w:r>
      <w:r>
        <w:rPr>
          <w:rStyle w:val="95"/>
          <w:rFonts w:hint="eastAsia" w:ascii="仿宋" w:hAnsi="仿宋" w:eastAsia="仿宋" w:cs="仿宋"/>
          <w:b w:val="0"/>
          <w:bCs w:val="0"/>
          <w:color w:val="auto"/>
          <w:sz w:val="24"/>
          <w:szCs w:val="24"/>
        </w:rPr>
        <w:t>不排挤其他供应商，不损害采购人的合法权益；不向</w:t>
      </w:r>
      <w:r>
        <w:rPr>
          <w:rStyle w:val="95"/>
          <w:rFonts w:hint="eastAsia" w:ascii="仿宋" w:hAnsi="仿宋" w:eastAsia="仿宋" w:cs="仿宋"/>
          <w:b w:val="0"/>
          <w:bCs w:val="0"/>
          <w:color w:val="auto"/>
          <w:sz w:val="24"/>
          <w:szCs w:val="24"/>
          <w:lang w:eastAsia="zh-CN"/>
        </w:rPr>
        <w:t>磋商</w:t>
      </w:r>
      <w:r>
        <w:rPr>
          <w:rStyle w:val="95"/>
          <w:rFonts w:hint="eastAsia" w:ascii="仿宋" w:hAnsi="仿宋" w:eastAsia="仿宋" w:cs="仿宋"/>
          <w:b w:val="0"/>
          <w:bCs w:val="0"/>
          <w:color w:val="auto"/>
          <w:sz w:val="24"/>
          <w:szCs w:val="24"/>
        </w:rPr>
        <w:t>小组、采购人提供利益以牟取</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w:t>
      </w:r>
    </w:p>
    <w:p>
      <w:pPr>
        <w:widowControl/>
        <w:autoSpaceDE w:val="0"/>
        <w:autoSpaceDN w:val="0"/>
        <w:adjustRightInd w:val="0"/>
        <w:spacing w:line="360" w:lineRule="auto"/>
        <w:ind w:firstLine="480"/>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0"/>
          <w:sz w:val="24"/>
          <w:szCs w:val="24"/>
        </w:rPr>
        <w:t>三、若</w:t>
      </w:r>
      <w:r>
        <w:rPr>
          <w:rFonts w:hint="eastAsia" w:ascii="仿宋" w:hAnsi="仿宋" w:eastAsia="仿宋" w:cs="仿宋"/>
          <w:b w:val="0"/>
          <w:bCs w:val="0"/>
          <w:color w:val="auto"/>
          <w:kern w:val="0"/>
          <w:sz w:val="24"/>
          <w:szCs w:val="24"/>
          <w:lang w:eastAsia="zh-CN"/>
        </w:rPr>
        <w:t>成交</w:t>
      </w:r>
      <w:r>
        <w:rPr>
          <w:rFonts w:hint="eastAsia" w:ascii="仿宋" w:hAnsi="仿宋" w:eastAsia="仿宋" w:cs="仿宋"/>
          <w:b w:val="0"/>
          <w:bCs w:val="0"/>
          <w:color w:val="auto"/>
          <w:kern w:val="0"/>
          <w:sz w:val="24"/>
          <w:szCs w:val="24"/>
        </w:rPr>
        <w:t>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若有违反以上承诺内容的行为，我公司自愿接受取消报价资格、记入信用档案、媒体通报、1-3年内禁止参与政府采购等处罚；如已</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的，自动放弃</w:t>
      </w:r>
      <w:r>
        <w:rPr>
          <w:rStyle w:val="95"/>
          <w:rFonts w:hint="eastAsia" w:ascii="仿宋" w:hAnsi="仿宋" w:eastAsia="仿宋" w:cs="仿宋"/>
          <w:b w:val="0"/>
          <w:bCs w:val="0"/>
          <w:color w:val="auto"/>
          <w:sz w:val="24"/>
          <w:szCs w:val="24"/>
          <w:lang w:eastAsia="zh-CN"/>
        </w:rPr>
        <w:t>成交</w:t>
      </w:r>
      <w:r>
        <w:rPr>
          <w:rStyle w:val="95"/>
          <w:rFonts w:hint="eastAsia" w:ascii="仿宋" w:hAnsi="仿宋" w:eastAsia="仿宋" w:cs="仿宋"/>
          <w:b w:val="0"/>
          <w:bCs w:val="0"/>
          <w:color w:val="auto"/>
          <w:sz w:val="24"/>
          <w:szCs w:val="24"/>
        </w:rPr>
        <w:t>资格，并承担全部法律责任；给采购人造成损失的，依法承担赔偿责任。</w:t>
      </w:r>
    </w:p>
    <w:p>
      <w:pPr>
        <w:widowControl/>
        <w:autoSpaceDE w:val="0"/>
        <w:autoSpaceDN w:val="0"/>
        <w:adjustRightInd w:val="0"/>
        <w:spacing w:line="360" w:lineRule="auto"/>
        <w:ind w:right="-481" w:firstLine="420"/>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rPr>
          <w:rFonts w:hint="eastAsia" w:ascii="仿宋" w:hAnsi="仿宋" w:eastAsia="仿宋" w:cs="仿宋"/>
          <w:b w:val="0"/>
          <w:bCs w:val="0"/>
          <w:color w:val="auto"/>
          <w:kern w:val="1"/>
          <w:sz w:val="24"/>
          <w:szCs w:val="24"/>
        </w:rPr>
      </w:pPr>
    </w:p>
    <w:p>
      <w:pPr>
        <w:widowControl/>
        <w:autoSpaceDE w:val="0"/>
        <w:autoSpaceDN w:val="0"/>
        <w:adjustRightInd w:val="0"/>
        <w:spacing w:line="360" w:lineRule="auto"/>
        <w:ind w:right="-481"/>
        <w:jc w:val="center"/>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 xml:space="preserve">                       供应商名称(盖公章)：</w:t>
      </w:r>
    </w:p>
    <w:p>
      <w:pPr>
        <w:widowControl/>
        <w:autoSpaceDE w:val="0"/>
        <w:autoSpaceDN w:val="0"/>
        <w:adjustRightInd w:val="0"/>
        <w:spacing w:line="360" w:lineRule="auto"/>
        <w:ind w:right="-481"/>
        <w:jc w:val="center"/>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 xml:space="preserve">                       法定代表人（签字）：</w:t>
      </w:r>
    </w:p>
    <w:p>
      <w:pPr>
        <w:widowControl/>
        <w:autoSpaceDE w:val="0"/>
        <w:autoSpaceDN w:val="0"/>
        <w:adjustRightInd w:val="0"/>
        <w:spacing w:line="360" w:lineRule="auto"/>
        <w:ind w:right="-481" w:firstLine="720"/>
        <w:jc w:val="center"/>
        <w:rPr>
          <w:rStyle w:val="95"/>
          <w:rFonts w:hint="eastAsia" w:ascii="仿宋" w:hAnsi="仿宋" w:eastAsia="仿宋" w:cs="仿宋"/>
          <w:b w:val="0"/>
          <w:bCs w:val="0"/>
          <w:color w:val="auto"/>
          <w:sz w:val="24"/>
          <w:szCs w:val="24"/>
        </w:rPr>
      </w:pPr>
      <w:r>
        <w:rPr>
          <w:rStyle w:val="95"/>
          <w:rFonts w:hint="eastAsia" w:ascii="仿宋" w:hAnsi="仿宋" w:eastAsia="仿宋" w:cs="仿宋"/>
          <w:b w:val="0"/>
          <w:bCs w:val="0"/>
          <w:color w:val="auto"/>
          <w:sz w:val="24"/>
          <w:szCs w:val="24"/>
        </w:rPr>
        <w:t xml:space="preserve">                 年   月   日</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center"/>
        <w:textAlignment w:val="auto"/>
        <w:rPr>
          <w:rFonts w:hint="eastAsia" w:ascii="仿宋" w:hAnsi="仿宋" w:eastAsia="仿宋" w:cs="仿宋"/>
          <w:b w:val="0"/>
          <w:bCs w:val="0"/>
          <w:color w:val="auto"/>
          <w:kern w:val="1"/>
          <w:sz w:val="28"/>
          <w:szCs w:val="28"/>
          <w:lang w:val="en-US" w:eastAsia="zh-CN" w:bidi="ar-SA"/>
        </w:rPr>
      </w:pPr>
      <w:r>
        <w:rPr>
          <w:rFonts w:hint="eastAsia" w:ascii="仿宋" w:hAnsi="仿宋" w:eastAsia="仿宋" w:cs="仿宋"/>
          <w:b w:val="0"/>
          <w:bCs w:val="0"/>
          <w:color w:val="auto"/>
          <w:kern w:val="1"/>
          <w:sz w:val="24"/>
          <w:szCs w:val="24"/>
        </w:rPr>
        <w:br w:type="page"/>
      </w:r>
      <w:r>
        <w:rPr>
          <w:rFonts w:hint="eastAsia" w:ascii="仿宋" w:hAnsi="仿宋" w:eastAsia="仿宋" w:cs="仿宋"/>
          <w:b w:val="0"/>
          <w:bCs w:val="0"/>
          <w:color w:val="auto"/>
          <w:kern w:val="1"/>
          <w:sz w:val="28"/>
          <w:szCs w:val="28"/>
          <w:lang w:val="en-US" w:eastAsia="zh-CN" w:bidi="ar-SA"/>
        </w:rPr>
        <w:t>十四、中小企业声明函（服务）</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b w:val="0"/>
          <w:bCs w:val="0"/>
          <w:color w:val="auto"/>
          <w:kern w:val="1"/>
          <w:sz w:val="28"/>
          <w:szCs w:val="28"/>
          <w:lang w:val="en-US" w:eastAsia="zh-CN" w:bidi="ar-SA"/>
        </w:rPr>
      </w:pPr>
      <w:r>
        <w:rPr>
          <w:rFonts w:hint="eastAsia" w:ascii="仿宋" w:hAnsi="仿宋" w:eastAsia="仿宋" w:cs="仿宋"/>
          <w:b w:val="0"/>
          <w:bCs w:val="0"/>
          <w:color w:val="auto"/>
          <w:kern w:val="1"/>
          <w:sz w:val="28"/>
          <w:szCs w:val="28"/>
          <w:lang w:val="en-US" w:eastAsia="zh-CN" w:bidi="ar-SA"/>
        </w:rPr>
        <w:t>本公司（联合体）郑重声明，根据《政府采购促进中小企业发展管理办法》（财库〔2020〕46号）的规定，本公司（联合体）参加 （单位名称）的（项目名称）采购活动，服务全部由符合政策要求的中小企业承接。相关企业（含联合体中的中小企业、签订分包意向协议的中小企业）的具体情况如下：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b w:val="0"/>
          <w:bCs w:val="0"/>
          <w:color w:val="auto"/>
          <w:kern w:val="1"/>
          <w:sz w:val="28"/>
          <w:szCs w:val="28"/>
          <w:lang w:val="en-US" w:eastAsia="zh-CN" w:bidi="ar-SA"/>
        </w:rPr>
      </w:pPr>
      <w:r>
        <w:rPr>
          <w:rFonts w:hint="eastAsia" w:ascii="仿宋" w:hAnsi="仿宋" w:eastAsia="仿宋" w:cs="仿宋"/>
          <w:b w:val="0"/>
          <w:bCs w:val="0"/>
          <w:color w:val="auto"/>
          <w:kern w:val="1"/>
          <w:sz w:val="28"/>
          <w:szCs w:val="28"/>
          <w:lang w:val="en-US" w:eastAsia="zh-CN" w:bidi="ar-SA"/>
        </w:rPr>
        <w:t xml:space="preserve">1. </w:t>
      </w:r>
      <w:r>
        <w:rPr>
          <w:rFonts w:hint="eastAsia" w:ascii="仿宋" w:hAnsi="仿宋" w:eastAsia="仿宋" w:cs="仿宋"/>
          <w:b w:val="0"/>
          <w:bCs w:val="0"/>
          <w:color w:val="auto"/>
          <w:kern w:val="1"/>
          <w:sz w:val="28"/>
          <w:szCs w:val="28"/>
          <w:u w:val="single"/>
          <w:lang w:val="en-US" w:eastAsia="zh-CN" w:bidi="ar-SA"/>
        </w:rPr>
        <w:t xml:space="preserve">（标的名称） </w:t>
      </w:r>
      <w:r>
        <w:rPr>
          <w:rFonts w:hint="eastAsia" w:ascii="仿宋" w:hAnsi="仿宋" w:eastAsia="仿宋" w:cs="仿宋"/>
          <w:b w:val="0"/>
          <w:bCs w:val="0"/>
          <w:color w:val="auto"/>
          <w:kern w:val="1"/>
          <w:sz w:val="28"/>
          <w:szCs w:val="28"/>
          <w:lang w:val="en-US" w:eastAsia="zh-CN" w:bidi="ar-SA"/>
        </w:rPr>
        <w:t>，属于</w:t>
      </w:r>
      <w:r>
        <w:rPr>
          <w:rFonts w:hint="eastAsia" w:ascii="仿宋" w:hAnsi="仿宋" w:eastAsia="仿宋" w:cs="仿宋"/>
          <w:b w:val="0"/>
          <w:bCs w:val="0"/>
          <w:color w:val="auto"/>
          <w:kern w:val="1"/>
          <w:sz w:val="28"/>
          <w:szCs w:val="28"/>
          <w:u w:val="single"/>
          <w:lang w:val="en-US" w:eastAsia="zh-CN" w:bidi="ar-SA"/>
        </w:rPr>
        <w:t xml:space="preserve"> （采购文件中明确的所属行业） </w:t>
      </w:r>
      <w:r>
        <w:rPr>
          <w:rFonts w:hint="eastAsia" w:ascii="仿宋" w:hAnsi="仿宋" w:eastAsia="仿宋" w:cs="仿宋"/>
          <w:b w:val="0"/>
          <w:bCs w:val="0"/>
          <w:color w:val="auto"/>
          <w:kern w:val="1"/>
          <w:sz w:val="28"/>
          <w:szCs w:val="28"/>
          <w:lang w:val="en-US" w:eastAsia="zh-CN" w:bidi="ar-SA"/>
        </w:rPr>
        <w:t>行业；承接企业为</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（企业名称） ，从业人员</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人，营业收入为</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万元，资产总额为</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万元，属于 （</w:t>
      </w:r>
      <w:r>
        <w:rPr>
          <w:rFonts w:hint="eastAsia" w:ascii="仿宋" w:hAnsi="仿宋" w:eastAsia="仿宋" w:cs="仿宋"/>
          <w:b w:val="0"/>
          <w:bCs w:val="0"/>
          <w:color w:val="auto"/>
          <w:kern w:val="1"/>
          <w:sz w:val="28"/>
          <w:szCs w:val="28"/>
          <w:u w:val="single"/>
          <w:lang w:val="en-US" w:eastAsia="zh-CN" w:bidi="ar-SA"/>
        </w:rPr>
        <w:t>中型企业、小型企业、微型企业</w:t>
      </w:r>
      <w:r>
        <w:rPr>
          <w:rFonts w:hint="eastAsia" w:ascii="仿宋" w:hAnsi="仿宋" w:eastAsia="仿宋" w:cs="仿宋"/>
          <w:b w:val="0"/>
          <w:bCs w:val="0"/>
          <w:color w:val="auto"/>
          <w:kern w:val="1"/>
          <w:sz w:val="28"/>
          <w:szCs w:val="28"/>
          <w:lang w:val="en-US" w:eastAsia="zh-CN" w:bidi="ar-SA"/>
        </w:rPr>
        <w:t>） ；</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b w:val="0"/>
          <w:bCs w:val="0"/>
          <w:color w:val="auto"/>
          <w:kern w:val="1"/>
          <w:sz w:val="28"/>
          <w:szCs w:val="28"/>
          <w:lang w:val="en-US" w:eastAsia="zh-CN" w:bidi="ar-SA"/>
        </w:rPr>
      </w:pPr>
      <w:r>
        <w:rPr>
          <w:rFonts w:hint="eastAsia" w:ascii="仿宋" w:hAnsi="仿宋" w:eastAsia="仿宋" w:cs="仿宋"/>
          <w:b w:val="0"/>
          <w:bCs w:val="0"/>
          <w:color w:val="auto"/>
          <w:kern w:val="1"/>
          <w:sz w:val="28"/>
          <w:szCs w:val="28"/>
          <w:lang w:val="en-US" w:eastAsia="zh-CN" w:bidi="ar-SA"/>
        </w:rPr>
        <w:t xml:space="preserve">2. </w:t>
      </w:r>
      <w:r>
        <w:rPr>
          <w:rFonts w:hint="eastAsia" w:ascii="仿宋" w:hAnsi="仿宋" w:eastAsia="仿宋" w:cs="仿宋"/>
          <w:b w:val="0"/>
          <w:bCs w:val="0"/>
          <w:color w:val="auto"/>
          <w:kern w:val="1"/>
          <w:sz w:val="28"/>
          <w:szCs w:val="28"/>
          <w:u w:val="single"/>
          <w:lang w:val="en-US" w:eastAsia="zh-CN" w:bidi="ar-SA"/>
        </w:rPr>
        <w:t xml:space="preserve">（标的名称） </w:t>
      </w:r>
      <w:r>
        <w:rPr>
          <w:rFonts w:hint="eastAsia" w:ascii="仿宋" w:hAnsi="仿宋" w:eastAsia="仿宋" w:cs="仿宋"/>
          <w:b w:val="0"/>
          <w:bCs w:val="0"/>
          <w:color w:val="auto"/>
          <w:kern w:val="1"/>
          <w:sz w:val="28"/>
          <w:szCs w:val="28"/>
          <w:lang w:val="en-US" w:eastAsia="zh-CN" w:bidi="ar-SA"/>
        </w:rPr>
        <w:t>，属于</w:t>
      </w:r>
      <w:r>
        <w:rPr>
          <w:rFonts w:hint="eastAsia" w:ascii="仿宋" w:hAnsi="仿宋" w:eastAsia="仿宋" w:cs="仿宋"/>
          <w:b w:val="0"/>
          <w:bCs w:val="0"/>
          <w:color w:val="auto"/>
          <w:kern w:val="1"/>
          <w:sz w:val="28"/>
          <w:szCs w:val="28"/>
          <w:u w:val="single"/>
          <w:lang w:val="en-US" w:eastAsia="zh-CN" w:bidi="ar-SA"/>
        </w:rPr>
        <w:t xml:space="preserve">（采购文件中明确的所属行业） </w:t>
      </w:r>
      <w:r>
        <w:rPr>
          <w:rFonts w:hint="eastAsia" w:ascii="仿宋" w:hAnsi="仿宋" w:eastAsia="仿宋" w:cs="仿宋"/>
          <w:b w:val="0"/>
          <w:bCs w:val="0"/>
          <w:color w:val="auto"/>
          <w:kern w:val="1"/>
          <w:sz w:val="28"/>
          <w:szCs w:val="28"/>
          <w:lang w:val="en-US" w:eastAsia="zh-CN" w:bidi="ar-SA"/>
        </w:rPr>
        <w:t>；承接企业为</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（企业名称） ，从业人员</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人，营业收入为</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万元，资产总额为</w:t>
      </w:r>
      <w:r>
        <w:rPr>
          <w:rFonts w:hint="eastAsia" w:ascii="仿宋" w:hAnsi="仿宋" w:eastAsia="仿宋" w:cs="仿宋"/>
          <w:b w:val="0"/>
          <w:bCs w:val="0"/>
          <w:color w:val="auto"/>
          <w:kern w:val="1"/>
          <w:sz w:val="28"/>
          <w:szCs w:val="28"/>
          <w:u w:val="single"/>
          <w:lang w:val="en-US" w:eastAsia="zh-CN" w:bidi="ar-SA"/>
        </w:rPr>
        <w:t xml:space="preserve">   </w:t>
      </w:r>
      <w:r>
        <w:rPr>
          <w:rFonts w:hint="eastAsia" w:ascii="仿宋" w:hAnsi="仿宋" w:eastAsia="仿宋" w:cs="仿宋"/>
          <w:b w:val="0"/>
          <w:bCs w:val="0"/>
          <w:color w:val="auto"/>
          <w:kern w:val="1"/>
          <w:sz w:val="28"/>
          <w:szCs w:val="28"/>
          <w:lang w:val="en-US" w:eastAsia="zh-CN" w:bidi="ar-SA"/>
        </w:rPr>
        <w:t>万元，属于（</w:t>
      </w:r>
      <w:r>
        <w:rPr>
          <w:rFonts w:hint="eastAsia" w:ascii="仿宋" w:hAnsi="仿宋" w:eastAsia="仿宋" w:cs="仿宋"/>
          <w:b w:val="0"/>
          <w:bCs w:val="0"/>
          <w:color w:val="auto"/>
          <w:kern w:val="1"/>
          <w:sz w:val="28"/>
          <w:szCs w:val="28"/>
          <w:u w:val="single"/>
          <w:lang w:val="en-US" w:eastAsia="zh-CN" w:bidi="ar-SA"/>
        </w:rPr>
        <w:t>中型企业、小型企业、微型企业</w:t>
      </w:r>
      <w:r>
        <w:rPr>
          <w:rFonts w:hint="eastAsia" w:ascii="仿宋" w:hAnsi="仿宋" w:eastAsia="仿宋" w:cs="仿宋"/>
          <w:b w:val="0"/>
          <w:bCs w:val="0"/>
          <w:color w:val="auto"/>
          <w:kern w:val="1"/>
          <w:sz w:val="28"/>
          <w:szCs w:val="28"/>
          <w:lang w:val="en-US" w:eastAsia="zh-CN" w:bidi="ar-SA"/>
        </w:rPr>
        <w:t>） ；</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b w:val="0"/>
          <w:bCs w:val="0"/>
          <w:color w:val="auto"/>
          <w:kern w:val="1"/>
          <w:sz w:val="28"/>
          <w:szCs w:val="28"/>
          <w:lang w:val="en-US" w:eastAsia="zh-CN" w:bidi="ar-SA"/>
        </w:rPr>
      </w:pPr>
      <w:r>
        <w:rPr>
          <w:rFonts w:hint="eastAsia" w:ascii="仿宋" w:hAnsi="仿宋" w:eastAsia="仿宋" w:cs="仿宋"/>
          <w:b w:val="0"/>
          <w:bCs w:val="0"/>
          <w:color w:val="auto"/>
          <w:kern w:val="1"/>
          <w:sz w:val="28"/>
          <w:szCs w:val="28"/>
          <w:lang w:val="en-US" w:eastAsia="zh-CN" w:bidi="ar-SA"/>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b w:val="0"/>
          <w:bCs w:val="0"/>
          <w:color w:val="auto"/>
          <w:kern w:val="1"/>
          <w:sz w:val="28"/>
          <w:szCs w:val="28"/>
          <w:lang w:val="en-US" w:eastAsia="zh-CN" w:bidi="ar-SA"/>
        </w:rPr>
      </w:pPr>
      <w:r>
        <w:rPr>
          <w:rFonts w:hint="eastAsia" w:ascii="仿宋" w:hAnsi="仿宋" w:eastAsia="仿宋" w:cs="仿宋"/>
          <w:b w:val="0"/>
          <w:bCs w:val="0"/>
          <w:color w:val="auto"/>
          <w:kern w:val="1"/>
          <w:sz w:val="28"/>
          <w:szCs w:val="28"/>
          <w:lang w:val="en-US" w:eastAsia="zh-CN" w:bidi="ar-SA"/>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spacing w:line="580" w:lineRule="exact"/>
        <w:ind w:firstLine="482"/>
        <w:jc w:val="left"/>
        <w:textAlignment w:val="auto"/>
        <w:rPr>
          <w:rFonts w:hint="eastAsia" w:ascii="仿宋" w:hAnsi="仿宋" w:eastAsia="仿宋" w:cs="仿宋"/>
          <w:b w:val="0"/>
          <w:bCs w:val="0"/>
          <w:color w:val="auto"/>
          <w:kern w:val="1"/>
          <w:sz w:val="24"/>
          <w:szCs w:val="24"/>
          <w:lang w:val="en-US" w:eastAsia="zh-CN"/>
        </w:rPr>
      </w:pPr>
      <w:r>
        <w:rPr>
          <w:rFonts w:hint="eastAsia" w:ascii="仿宋" w:hAnsi="仿宋" w:eastAsia="仿宋" w:cs="仿宋"/>
          <w:b w:val="0"/>
          <w:bCs w:val="0"/>
          <w:color w:val="auto"/>
          <w:kern w:val="1"/>
          <w:sz w:val="28"/>
          <w:szCs w:val="28"/>
          <w:lang w:val="en-US" w:eastAsia="zh-CN" w:bidi="ar-SA"/>
        </w:rPr>
        <w:t>本企业对上述声明内容的真实性负责。如有虚假，将依法承担相应责任。</w:t>
      </w:r>
    </w:p>
    <w:p>
      <w:pPr>
        <w:pStyle w:val="2"/>
        <w:jc w:val="both"/>
        <w:rPr>
          <w:rFonts w:hint="eastAsia" w:ascii="仿宋" w:hAnsi="仿宋" w:eastAsia="仿宋" w:cs="仿宋"/>
          <w:b w:val="0"/>
          <w:bCs w:val="0"/>
          <w:color w:val="auto"/>
          <w:kern w:val="1"/>
          <w:sz w:val="24"/>
          <w:szCs w:val="24"/>
          <w:lang w:val="en-US" w:eastAsia="zh-CN"/>
        </w:rPr>
      </w:pPr>
    </w:p>
    <w:p>
      <w:pPr>
        <w:pStyle w:val="2"/>
        <w:jc w:val="center"/>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1"/>
          <w:sz w:val="24"/>
          <w:szCs w:val="24"/>
          <w:lang w:val="en-US" w:eastAsia="zh-CN"/>
        </w:rPr>
        <w:t xml:space="preserve">企业名称（盖章）： </w:t>
      </w:r>
    </w:p>
    <w:p>
      <w:pPr>
        <w:pStyle w:val="2"/>
        <w:jc w:val="center"/>
        <w:rPr>
          <w:rFonts w:hint="eastAsia" w:ascii="仿宋" w:hAnsi="仿宋" w:eastAsia="仿宋" w:cs="仿宋"/>
          <w:b w:val="0"/>
          <w:bCs w:val="0"/>
          <w:color w:val="auto"/>
          <w:kern w:val="1"/>
          <w:sz w:val="24"/>
          <w:szCs w:val="24"/>
          <w:lang w:val="en-US" w:eastAsia="zh-CN"/>
        </w:rPr>
      </w:pPr>
      <w:r>
        <w:rPr>
          <w:rFonts w:hint="eastAsia" w:ascii="仿宋" w:hAnsi="仿宋" w:eastAsia="仿宋" w:cs="仿宋"/>
          <w:b w:val="0"/>
          <w:bCs w:val="0"/>
          <w:color w:val="auto"/>
          <w:kern w:val="1"/>
          <w:sz w:val="24"/>
          <w:szCs w:val="24"/>
          <w:lang w:val="en-US" w:eastAsia="zh-CN"/>
        </w:rPr>
        <w:t xml:space="preserve">                                 日 期： </w:t>
      </w:r>
    </w:p>
    <w:p>
      <w:pPr>
        <w:pStyle w:val="2"/>
        <w:jc w:val="left"/>
        <w:rPr>
          <w:rFonts w:hint="eastAsia" w:ascii="仿宋" w:hAnsi="仿宋" w:eastAsia="仿宋" w:cs="仿宋"/>
          <w:b w:val="0"/>
          <w:bCs w:val="0"/>
          <w:color w:val="auto"/>
          <w:kern w:val="1"/>
          <w:sz w:val="24"/>
          <w:szCs w:val="24"/>
          <w:lang w:val="en-US" w:eastAsia="zh-CN"/>
        </w:rPr>
      </w:pPr>
    </w:p>
    <w:p>
      <w:pPr>
        <w:pStyle w:val="2"/>
        <w:jc w:val="left"/>
        <w:rPr>
          <w:rFonts w:hint="eastAsia" w:ascii="仿宋" w:hAnsi="仿宋" w:eastAsia="仿宋" w:cs="仿宋"/>
          <w:b w:val="0"/>
          <w:bCs w:val="0"/>
          <w:color w:val="auto"/>
          <w:kern w:val="1"/>
          <w:sz w:val="24"/>
          <w:szCs w:val="24"/>
          <w:lang w:val="en-US" w:eastAsia="zh-CN"/>
        </w:rPr>
      </w:pPr>
      <w:r>
        <w:rPr>
          <w:rFonts w:hint="eastAsia" w:ascii="仿宋" w:hAnsi="仿宋" w:eastAsia="仿宋" w:cs="仿宋"/>
          <w:b w:val="0"/>
          <w:bCs w:val="0"/>
          <w:color w:val="auto"/>
          <w:kern w:val="1"/>
          <w:sz w:val="24"/>
          <w:szCs w:val="24"/>
          <w:lang w:val="en-US" w:eastAsia="zh-CN"/>
        </w:rPr>
        <w:t>备注:供应商如不提供此声明函，价格将不做相应扣除。</w:t>
      </w:r>
    </w:p>
    <w:p>
      <w:pPr>
        <w:pStyle w:val="2"/>
        <w:ind w:left="0" w:leftChars="0" w:firstLine="0" w:firstLineChars="0"/>
        <w:jc w:val="both"/>
        <w:rPr>
          <w:rFonts w:hint="eastAsia" w:ascii="仿宋" w:hAnsi="仿宋" w:eastAsia="仿宋" w:cs="仿宋"/>
          <w:b w:val="0"/>
          <w:bCs w:val="0"/>
          <w:color w:val="auto"/>
          <w:kern w:val="1"/>
          <w:sz w:val="24"/>
          <w:szCs w:val="24"/>
          <w:lang w:val="en-US" w:eastAsia="zh-CN"/>
        </w:rPr>
      </w:pPr>
    </w:p>
    <w:p>
      <w:pPr>
        <w:pStyle w:val="2"/>
        <w:jc w:val="left"/>
        <w:rPr>
          <w:rFonts w:hint="eastAsia" w:ascii="仿宋" w:hAnsi="仿宋" w:eastAsia="仿宋" w:cs="仿宋"/>
          <w:b w:val="0"/>
          <w:bCs w:val="0"/>
          <w:color w:val="auto"/>
          <w:kern w:val="1"/>
          <w:sz w:val="24"/>
          <w:szCs w:val="24"/>
        </w:rPr>
      </w:pPr>
      <w:r>
        <w:rPr>
          <w:rFonts w:hint="eastAsia" w:ascii="仿宋" w:hAnsi="仿宋" w:eastAsia="仿宋" w:cs="仿宋"/>
          <w:b w:val="0"/>
          <w:bCs w:val="0"/>
          <w:color w:val="auto"/>
          <w:kern w:val="1"/>
          <w:sz w:val="24"/>
          <w:szCs w:val="24"/>
          <w:lang w:val="en-US" w:eastAsia="zh-CN"/>
        </w:rPr>
        <w:t>¹从业人员、营业收入、资产总额填报上一年度数据，无上一年度数据的新成立的企业可不填报。</w:t>
      </w:r>
    </w:p>
    <w:p>
      <w:pPr>
        <w:pStyle w:val="2"/>
        <w:jc w:val="center"/>
        <w:rPr>
          <w:rFonts w:hint="eastAsia" w:ascii="仿宋" w:hAnsi="仿宋" w:eastAsia="仿宋" w:cs="仿宋"/>
          <w:b w:val="0"/>
          <w:bCs w:val="0"/>
          <w:color w:val="auto"/>
          <w:kern w:val="1"/>
          <w:sz w:val="24"/>
          <w:szCs w:val="24"/>
        </w:rPr>
        <w:sectPr>
          <w:footerReference r:id="rId8" w:type="default"/>
          <w:pgSz w:w="11906" w:h="16838"/>
          <w:pgMar w:top="1440" w:right="1803" w:bottom="1440" w:left="1803" w:header="850" w:footer="992" w:gutter="0"/>
          <w:pgNumType w:fmt="decimal"/>
          <w:cols w:space="720" w:num="1"/>
          <w:rtlGutter w:val="0"/>
          <w:docGrid w:type="lines" w:linePitch="312" w:charSpace="0"/>
        </w:sectPr>
      </w:pPr>
    </w:p>
    <w:p>
      <w:pPr>
        <w:pStyle w:val="8"/>
        <w:spacing w:line="360" w:lineRule="auto"/>
        <w:ind w:left="0" w:leftChars="0" w:firstLine="0" w:firstLineChars="0"/>
        <w:jc w:val="center"/>
        <w:rPr>
          <w:rFonts w:hint="eastAsia" w:ascii="仿宋" w:hAnsi="仿宋" w:eastAsia="仿宋" w:cs="仿宋"/>
          <w:b w:val="0"/>
          <w:bCs w:val="0"/>
          <w:color w:val="auto"/>
          <w:kern w:val="0"/>
          <w:sz w:val="36"/>
          <w:szCs w:val="36"/>
          <w:lang w:val="en-US" w:eastAsia="zh-CN" w:bidi="ar"/>
        </w:rPr>
      </w:pPr>
      <w:r>
        <w:rPr>
          <w:rFonts w:hint="eastAsia" w:ascii="仿宋" w:hAnsi="仿宋" w:eastAsia="仿宋" w:cs="仿宋"/>
          <w:b w:val="0"/>
          <w:bCs w:val="0"/>
          <w:color w:val="auto"/>
          <w:kern w:val="0"/>
          <w:sz w:val="36"/>
          <w:szCs w:val="36"/>
          <w:lang w:val="en-US" w:eastAsia="zh-CN" w:bidi="ar"/>
        </w:rPr>
        <w:t xml:space="preserve"> </w:t>
      </w:r>
      <w:r>
        <w:rPr>
          <w:rFonts w:hint="eastAsia" w:ascii="仿宋" w:hAnsi="仿宋" w:eastAsia="仿宋" w:cs="仿宋"/>
          <w:b w:val="0"/>
          <w:bCs w:val="0"/>
          <w:color w:val="auto"/>
          <w:kern w:val="1"/>
          <w:sz w:val="28"/>
          <w:szCs w:val="28"/>
          <w:lang w:val="en-US" w:eastAsia="zh-CN" w:bidi="ar-SA"/>
        </w:rPr>
        <w:t>十五、残疾人福利性单位声明函（若有）</w:t>
      </w:r>
    </w:p>
    <w:p>
      <w:pPr>
        <w:pStyle w:val="8"/>
        <w:spacing w:line="360" w:lineRule="auto"/>
        <w:ind w:left="0" w:leftChars="0" w:firstLine="480" w:firstLineChars="200"/>
        <w:rPr>
          <w:rFonts w:hint="eastAsia" w:ascii="仿宋" w:hAnsi="仿宋" w:eastAsia="仿宋" w:cs="仿宋"/>
          <w:b w:val="0"/>
          <w:bCs w:val="0"/>
          <w:color w:val="auto"/>
          <w:sz w:val="24"/>
          <w:szCs w:val="24"/>
          <w:lang w:val="en-US" w:eastAsia="zh-CN"/>
        </w:rPr>
      </w:pPr>
    </w:p>
    <w:p>
      <w:pPr>
        <w:pStyle w:val="8"/>
        <w:spacing w:line="360" w:lineRule="auto"/>
        <w:ind w:left="0" w:leftChars="0" w:firstLine="480" w:firstLineChars="200"/>
        <w:rPr>
          <w:rStyle w:val="95"/>
          <w:rFonts w:hint="eastAsia" w:ascii="仿宋" w:hAnsi="仿宋" w:eastAsia="仿宋" w:cs="仿宋"/>
          <w:b w:val="0"/>
          <w:bCs w:val="0"/>
          <w:color w:val="auto"/>
          <w:sz w:val="24"/>
          <w:szCs w:val="24"/>
          <w:lang w:val="en-US" w:eastAsia="zh-CN" w:bidi="ar-SA"/>
        </w:rPr>
      </w:pPr>
      <w:r>
        <w:rPr>
          <w:rStyle w:val="95"/>
          <w:rFonts w:hint="eastAsia" w:ascii="仿宋" w:hAnsi="仿宋" w:eastAsia="仿宋" w:cs="仿宋"/>
          <w:b w:val="0"/>
          <w:bCs w:val="0"/>
          <w:color w:val="auto"/>
          <w:sz w:val="24"/>
          <w:szCs w:val="24"/>
          <w:lang w:val="en-US" w:eastAsia="zh-CN" w:bidi="ar-SA"/>
        </w:rPr>
        <w:t>本单位郑重声明，根据《财政部民政部中国残疾人联合会关于促进残疾人就业政府采购政策的通知》（财库〔2017)141号）的规定，本单位为符合条件的残疾人福利性单位，且本单位参加________单位的采购文件编号为________的项目采购活动提供本单位制造的服务或产品（由本单位承担采购内容/提供服务），或者提供其他残疾人福利性单位制造的服务或产品(不包括使用非残疾人福利性单位注册商标的服务或产品）。</w:t>
      </w:r>
    </w:p>
    <w:p>
      <w:pPr>
        <w:pStyle w:val="8"/>
        <w:spacing w:line="360" w:lineRule="auto"/>
        <w:rPr>
          <w:rStyle w:val="95"/>
          <w:rFonts w:hint="eastAsia" w:ascii="仿宋" w:hAnsi="仿宋" w:eastAsia="仿宋" w:cs="仿宋"/>
          <w:b w:val="0"/>
          <w:bCs w:val="0"/>
          <w:color w:val="auto"/>
          <w:sz w:val="24"/>
          <w:szCs w:val="24"/>
          <w:lang w:val="en-US" w:eastAsia="zh-CN" w:bidi="ar-SA"/>
        </w:rPr>
      </w:pPr>
      <w:r>
        <w:rPr>
          <w:rStyle w:val="95"/>
          <w:rFonts w:hint="eastAsia" w:ascii="仿宋" w:hAnsi="仿宋" w:eastAsia="仿宋" w:cs="仿宋"/>
          <w:b w:val="0"/>
          <w:bCs w:val="0"/>
          <w:color w:val="auto"/>
          <w:sz w:val="24"/>
          <w:szCs w:val="24"/>
          <w:lang w:val="en-US" w:eastAsia="zh-CN" w:bidi="ar-SA"/>
        </w:rPr>
        <w:t>本单位在本次政府采购活动中提供的残疾人福利单位产品报价合计为人民币（大写）____________（小写:_________)。</w:t>
      </w:r>
    </w:p>
    <w:p>
      <w:pPr>
        <w:pStyle w:val="8"/>
        <w:spacing w:line="360" w:lineRule="auto"/>
        <w:rPr>
          <w:rStyle w:val="95"/>
          <w:rFonts w:hint="eastAsia" w:ascii="仿宋" w:hAnsi="仿宋" w:eastAsia="仿宋" w:cs="仿宋"/>
          <w:b w:val="0"/>
          <w:bCs w:val="0"/>
          <w:color w:val="auto"/>
          <w:sz w:val="24"/>
          <w:szCs w:val="24"/>
          <w:lang w:val="en-US" w:eastAsia="zh-CN" w:bidi="ar-SA"/>
        </w:rPr>
      </w:pPr>
      <w:r>
        <w:rPr>
          <w:rStyle w:val="95"/>
          <w:rFonts w:hint="eastAsia" w:ascii="仿宋" w:hAnsi="仿宋" w:eastAsia="仿宋" w:cs="仿宋"/>
          <w:b w:val="0"/>
          <w:bCs w:val="0"/>
          <w:color w:val="auto"/>
          <w:sz w:val="24"/>
          <w:szCs w:val="24"/>
          <w:lang w:val="en-US" w:eastAsia="zh-CN" w:bidi="ar-SA"/>
        </w:rPr>
        <w:t>本单位对上述声明的真实性负责。如有虚假，将依法承担相应责任。</w:t>
      </w:r>
    </w:p>
    <w:p>
      <w:pPr>
        <w:pStyle w:val="8"/>
        <w:spacing w:line="360" w:lineRule="auto"/>
        <w:rPr>
          <w:rStyle w:val="95"/>
          <w:rFonts w:hint="eastAsia" w:ascii="仿宋" w:hAnsi="仿宋" w:eastAsia="仿宋" w:cs="仿宋"/>
          <w:b w:val="0"/>
          <w:bCs w:val="0"/>
          <w:color w:val="auto"/>
          <w:sz w:val="24"/>
          <w:szCs w:val="24"/>
          <w:lang w:val="en-US" w:eastAsia="zh-CN" w:bidi="ar-SA"/>
        </w:rPr>
      </w:pPr>
    </w:p>
    <w:p>
      <w:pPr>
        <w:pStyle w:val="8"/>
        <w:spacing w:line="360" w:lineRule="auto"/>
        <w:rPr>
          <w:rStyle w:val="95"/>
          <w:rFonts w:hint="eastAsia" w:ascii="仿宋" w:hAnsi="仿宋" w:eastAsia="仿宋" w:cs="仿宋"/>
          <w:b w:val="0"/>
          <w:bCs w:val="0"/>
          <w:color w:val="auto"/>
          <w:sz w:val="24"/>
          <w:szCs w:val="24"/>
          <w:lang w:val="en-US" w:eastAsia="zh-CN" w:bidi="ar-SA"/>
        </w:rPr>
      </w:pPr>
    </w:p>
    <w:p>
      <w:pPr>
        <w:pStyle w:val="8"/>
        <w:spacing w:line="360" w:lineRule="auto"/>
        <w:ind w:firstLine="4080" w:firstLineChars="1700"/>
        <w:rPr>
          <w:rStyle w:val="95"/>
          <w:rFonts w:hint="eastAsia" w:ascii="仿宋" w:hAnsi="仿宋" w:eastAsia="仿宋" w:cs="仿宋"/>
          <w:b w:val="0"/>
          <w:bCs w:val="0"/>
          <w:color w:val="auto"/>
          <w:sz w:val="24"/>
          <w:szCs w:val="24"/>
          <w:lang w:val="en-US" w:eastAsia="zh-CN" w:bidi="ar-SA"/>
        </w:rPr>
      </w:pPr>
      <w:r>
        <w:rPr>
          <w:rStyle w:val="95"/>
          <w:rFonts w:hint="eastAsia" w:ascii="仿宋" w:hAnsi="仿宋" w:eastAsia="仿宋" w:cs="仿宋"/>
          <w:b w:val="0"/>
          <w:bCs w:val="0"/>
          <w:color w:val="auto"/>
          <w:sz w:val="24"/>
          <w:szCs w:val="24"/>
          <w:lang w:val="en-US" w:eastAsia="zh-CN" w:bidi="ar-SA"/>
        </w:rPr>
        <w:t>企业名称（公章）:</w:t>
      </w:r>
    </w:p>
    <w:p>
      <w:pPr>
        <w:pStyle w:val="8"/>
        <w:spacing w:line="360" w:lineRule="auto"/>
        <w:ind w:firstLine="5520" w:firstLineChars="2300"/>
        <w:rPr>
          <w:rStyle w:val="95"/>
          <w:rFonts w:hint="eastAsia" w:ascii="仿宋" w:hAnsi="仿宋" w:eastAsia="仿宋" w:cs="仿宋"/>
          <w:b w:val="0"/>
          <w:bCs w:val="0"/>
          <w:color w:val="auto"/>
          <w:sz w:val="24"/>
          <w:szCs w:val="24"/>
          <w:lang w:val="en-US" w:eastAsia="zh-CN" w:bidi="ar-SA"/>
        </w:rPr>
      </w:pPr>
      <w:r>
        <w:rPr>
          <w:rStyle w:val="95"/>
          <w:rFonts w:hint="eastAsia" w:ascii="仿宋" w:hAnsi="仿宋" w:eastAsia="仿宋" w:cs="仿宋"/>
          <w:b w:val="0"/>
          <w:bCs w:val="0"/>
          <w:color w:val="auto"/>
          <w:sz w:val="24"/>
          <w:szCs w:val="24"/>
          <w:lang w:val="en-US" w:eastAsia="zh-CN" w:bidi="ar-SA"/>
        </w:rPr>
        <w:t>日期:</w:t>
      </w:r>
    </w:p>
    <w:p>
      <w:pPr>
        <w:pStyle w:val="8"/>
        <w:spacing w:line="360" w:lineRule="auto"/>
        <w:rPr>
          <w:rStyle w:val="95"/>
          <w:rFonts w:hint="eastAsia" w:ascii="仿宋" w:hAnsi="仿宋" w:eastAsia="仿宋" w:cs="仿宋"/>
          <w:b w:val="0"/>
          <w:bCs w:val="0"/>
          <w:color w:val="auto"/>
          <w:sz w:val="24"/>
          <w:szCs w:val="24"/>
          <w:lang w:val="en-US" w:eastAsia="zh-CN" w:bidi="ar-SA"/>
        </w:rPr>
      </w:pPr>
    </w:p>
    <w:p>
      <w:pPr>
        <w:rPr>
          <w:rStyle w:val="95"/>
          <w:rFonts w:hint="eastAsia" w:ascii="仿宋" w:hAnsi="仿宋" w:eastAsia="仿宋" w:cs="仿宋"/>
          <w:b w:val="0"/>
          <w:bCs w:val="0"/>
          <w:color w:val="auto"/>
          <w:sz w:val="24"/>
          <w:szCs w:val="24"/>
          <w:lang w:val="en-US" w:eastAsia="zh-CN" w:bidi="ar-SA"/>
        </w:rPr>
      </w:pPr>
    </w:p>
    <w:p>
      <w:pPr>
        <w:pStyle w:val="6"/>
        <w:outlineLvl w:val="9"/>
        <w:rPr>
          <w:rStyle w:val="95"/>
          <w:rFonts w:hint="eastAsia" w:ascii="仿宋" w:hAnsi="仿宋" w:eastAsia="仿宋" w:cs="仿宋"/>
          <w:b w:val="0"/>
          <w:bCs w:val="0"/>
          <w:color w:val="auto"/>
          <w:sz w:val="24"/>
          <w:szCs w:val="24"/>
          <w:lang w:val="en-US" w:eastAsia="zh-CN" w:bidi="ar-SA"/>
        </w:rPr>
      </w:pPr>
    </w:p>
    <w:p>
      <w:pPr>
        <w:rPr>
          <w:rStyle w:val="95"/>
          <w:rFonts w:hint="eastAsia" w:ascii="仿宋" w:hAnsi="仿宋" w:eastAsia="仿宋" w:cs="仿宋"/>
          <w:b w:val="0"/>
          <w:bCs w:val="0"/>
          <w:color w:val="auto"/>
          <w:sz w:val="24"/>
          <w:szCs w:val="24"/>
          <w:lang w:val="en-US" w:eastAsia="zh-CN" w:bidi="ar-SA"/>
        </w:rPr>
      </w:pPr>
    </w:p>
    <w:p>
      <w:pPr>
        <w:pStyle w:val="6"/>
        <w:outlineLvl w:val="9"/>
        <w:rPr>
          <w:rStyle w:val="95"/>
          <w:rFonts w:hint="eastAsia" w:ascii="仿宋" w:hAnsi="仿宋" w:eastAsia="仿宋" w:cs="仿宋"/>
          <w:b w:val="0"/>
          <w:bCs w:val="0"/>
          <w:color w:val="auto"/>
          <w:sz w:val="24"/>
          <w:szCs w:val="24"/>
          <w:lang w:val="en-US" w:eastAsia="zh-CN" w:bidi="ar-SA"/>
        </w:rPr>
      </w:pPr>
    </w:p>
    <w:p>
      <w:pPr>
        <w:rPr>
          <w:rStyle w:val="95"/>
          <w:rFonts w:hint="eastAsia" w:ascii="仿宋" w:hAnsi="仿宋" w:eastAsia="仿宋" w:cs="仿宋"/>
          <w:b w:val="0"/>
          <w:bCs w:val="0"/>
          <w:color w:val="auto"/>
          <w:sz w:val="24"/>
          <w:szCs w:val="24"/>
          <w:lang w:val="en-US" w:eastAsia="zh-CN" w:bidi="ar-SA"/>
        </w:rPr>
      </w:pPr>
    </w:p>
    <w:p>
      <w:pPr>
        <w:pStyle w:val="6"/>
        <w:outlineLvl w:val="9"/>
        <w:rPr>
          <w:rStyle w:val="95"/>
          <w:rFonts w:hint="eastAsia" w:ascii="仿宋" w:hAnsi="仿宋" w:eastAsia="仿宋" w:cs="仿宋"/>
          <w:b w:val="0"/>
          <w:bCs w:val="0"/>
          <w:color w:val="auto"/>
          <w:sz w:val="24"/>
          <w:szCs w:val="24"/>
          <w:lang w:val="en-US" w:eastAsia="zh-CN" w:bidi="ar-SA"/>
        </w:rPr>
      </w:pPr>
    </w:p>
    <w:p>
      <w:pPr>
        <w:rPr>
          <w:rStyle w:val="95"/>
          <w:rFonts w:hint="eastAsia" w:ascii="仿宋" w:hAnsi="仿宋" w:eastAsia="仿宋" w:cs="仿宋"/>
          <w:b w:val="0"/>
          <w:bCs w:val="0"/>
          <w:color w:val="auto"/>
          <w:sz w:val="24"/>
          <w:szCs w:val="24"/>
          <w:lang w:val="en-US" w:eastAsia="zh-CN" w:bidi="ar-SA"/>
        </w:rPr>
      </w:pPr>
    </w:p>
    <w:p>
      <w:pPr>
        <w:pStyle w:val="6"/>
        <w:outlineLvl w:val="9"/>
        <w:rPr>
          <w:rStyle w:val="95"/>
          <w:rFonts w:hint="eastAsia" w:ascii="仿宋" w:hAnsi="仿宋" w:eastAsia="仿宋" w:cs="仿宋"/>
          <w:b w:val="0"/>
          <w:bCs w:val="0"/>
          <w:color w:val="auto"/>
          <w:sz w:val="24"/>
          <w:szCs w:val="24"/>
          <w:lang w:val="en-US" w:eastAsia="zh-CN" w:bidi="ar-SA"/>
        </w:rPr>
      </w:pPr>
    </w:p>
    <w:p>
      <w:pPr>
        <w:rPr>
          <w:rStyle w:val="95"/>
          <w:rFonts w:hint="eastAsia" w:ascii="仿宋" w:hAnsi="仿宋" w:eastAsia="仿宋" w:cs="仿宋"/>
          <w:b w:val="0"/>
          <w:bCs w:val="0"/>
          <w:color w:val="auto"/>
          <w:sz w:val="24"/>
          <w:szCs w:val="24"/>
          <w:lang w:val="en-US" w:eastAsia="zh-CN" w:bidi="ar-SA"/>
        </w:rPr>
      </w:pPr>
    </w:p>
    <w:p>
      <w:pPr>
        <w:pStyle w:val="8"/>
        <w:spacing w:line="360" w:lineRule="auto"/>
        <w:ind w:left="0" w:leftChars="0" w:firstLine="0" w:firstLineChars="0"/>
        <w:jc w:val="left"/>
        <w:rPr>
          <w:rStyle w:val="95"/>
          <w:rFonts w:hint="eastAsia" w:ascii="仿宋" w:hAnsi="仿宋" w:eastAsia="仿宋" w:cs="仿宋"/>
          <w:b w:val="0"/>
          <w:bCs w:val="0"/>
          <w:color w:val="auto"/>
          <w:sz w:val="24"/>
          <w:szCs w:val="24"/>
          <w:lang w:val="en-US" w:eastAsia="zh-CN" w:bidi="ar-SA"/>
        </w:rPr>
      </w:pPr>
      <w:r>
        <w:rPr>
          <w:rStyle w:val="95"/>
          <w:rFonts w:hint="eastAsia" w:ascii="仿宋" w:hAnsi="仿宋" w:eastAsia="仿宋" w:cs="仿宋"/>
          <w:b w:val="0"/>
          <w:bCs w:val="0"/>
          <w:color w:val="auto"/>
          <w:sz w:val="24"/>
          <w:szCs w:val="24"/>
          <w:lang w:val="en-US" w:eastAsia="zh-CN" w:bidi="ar-SA"/>
        </w:rPr>
        <w:t>备注:1、供应商如不提供此声明函，价格将不做相应扣除；</w:t>
      </w:r>
    </w:p>
    <w:p>
      <w:pPr>
        <w:pStyle w:val="2"/>
        <w:ind w:firstLine="480" w:firstLineChars="200"/>
        <w:jc w:val="left"/>
        <w:rPr>
          <w:rStyle w:val="95"/>
          <w:rFonts w:hint="eastAsia" w:ascii="仿宋" w:hAnsi="仿宋" w:eastAsia="仿宋" w:cs="仿宋"/>
          <w:b w:val="0"/>
          <w:bCs w:val="0"/>
          <w:color w:val="auto"/>
          <w:sz w:val="24"/>
          <w:szCs w:val="24"/>
          <w:lang w:val="zh-CN" w:eastAsia="zh-CN" w:bidi="ar-SA"/>
        </w:rPr>
      </w:pPr>
      <w:r>
        <w:rPr>
          <w:rStyle w:val="95"/>
          <w:rFonts w:hint="eastAsia" w:ascii="仿宋" w:hAnsi="仿宋" w:eastAsia="仿宋" w:cs="仿宋"/>
          <w:b w:val="0"/>
          <w:bCs w:val="0"/>
          <w:color w:val="auto"/>
          <w:sz w:val="24"/>
          <w:szCs w:val="24"/>
          <w:lang w:val="en-US" w:eastAsia="zh-CN" w:bidi="ar-SA"/>
        </w:rPr>
        <w:t>2、成交供应商为残疾人福利单位的，此声明函将随成交结果同时公告，接受社会监督。</w:t>
      </w:r>
    </w:p>
    <w:p>
      <w:pPr>
        <w:pStyle w:val="2"/>
        <w:jc w:val="center"/>
        <w:rPr>
          <w:rFonts w:hint="eastAsia" w:ascii="仿宋" w:hAnsi="仿宋" w:eastAsia="仿宋" w:cs="仿宋"/>
          <w:b w:val="0"/>
          <w:bCs w:val="0"/>
          <w:color w:val="auto"/>
          <w:kern w:val="1"/>
          <w:sz w:val="28"/>
          <w:szCs w:val="28"/>
          <w:lang w:val="zh-CN" w:eastAsia="zh-CN" w:bidi="ar-SA"/>
        </w:rPr>
      </w:pPr>
    </w:p>
    <w:p>
      <w:pPr>
        <w:pStyle w:val="2"/>
        <w:jc w:val="center"/>
        <w:rPr>
          <w:rFonts w:hint="eastAsia" w:ascii="仿宋" w:hAnsi="仿宋" w:eastAsia="仿宋" w:cs="仿宋"/>
          <w:b w:val="0"/>
          <w:bCs w:val="0"/>
          <w:color w:val="auto"/>
          <w:kern w:val="1"/>
          <w:sz w:val="28"/>
          <w:szCs w:val="28"/>
          <w:lang w:val="zh-CN" w:eastAsia="zh-CN" w:bidi="ar-SA"/>
        </w:rPr>
      </w:pPr>
    </w:p>
    <w:p>
      <w:pPr>
        <w:pStyle w:val="2"/>
        <w:numPr>
          <w:ilvl w:val="0"/>
          <w:numId w:val="0"/>
        </w:numPr>
        <w:ind w:leftChars="0"/>
        <w:rPr>
          <w:rFonts w:hint="eastAsia" w:ascii="仿宋" w:hAnsi="仿宋" w:eastAsia="仿宋" w:cs="仿宋"/>
          <w:b w:val="0"/>
          <w:bCs w:val="0"/>
          <w:color w:val="auto"/>
          <w:kern w:val="1"/>
          <w:sz w:val="28"/>
          <w:szCs w:val="28"/>
          <w:lang w:val="en-US" w:eastAsia="zh-CN" w:bidi="ar-SA"/>
        </w:rPr>
      </w:pPr>
    </w:p>
    <w:p>
      <w:pPr>
        <w:pStyle w:val="2"/>
        <w:ind w:left="0" w:leftChars="0" w:firstLine="0" w:firstLineChars="0"/>
        <w:jc w:val="both"/>
        <w:rPr>
          <w:rFonts w:hint="eastAsia" w:ascii="仿宋" w:hAnsi="仿宋" w:eastAsia="仿宋" w:cs="仿宋"/>
          <w:b w:val="0"/>
          <w:bCs w:val="0"/>
          <w:color w:val="auto"/>
          <w:kern w:val="1"/>
          <w:sz w:val="28"/>
          <w:szCs w:val="28"/>
          <w:lang w:val="zh-CN"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r>
        <w:rPr>
          <w:rFonts w:hint="eastAsia" w:ascii="仿宋" w:hAnsi="仿宋" w:eastAsia="仿宋" w:cs="仿宋"/>
          <w:b w:val="0"/>
          <w:bCs w:val="0"/>
          <w:color w:val="auto"/>
          <w:kern w:val="1"/>
          <w:sz w:val="28"/>
          <w:szCs w:val="28"/>
          <w:lang w:val="en-US" w:eastAsia="zh-CN" w:bidi="ar-SA"/>
        </w:rPr>
        <w:t>十六、其他资料（供应商可自拟格式）</w:t>
      </w: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numPr>
          <w:ilvl w:val="0"/>
          <w:numId w:val="0"/>
        </w:numPr>
        <w:ind w:leftChars="900"/>
        <w:jc w:val="both"/>
        <w:rPr>
          <w:rFonts w:hint="eastAsia" w:ascii="仿宋" w:hAnsi="仿宋" w:eastAsia="仿宋" w:cs="仿宋"/>
          <w:b w:val="0"/>
          <w:bCs w:val="0"/>
          <w:color w:val="auto"/>
          <w:kern w:val="1"/>
          <w:sz w:val="28"/>
          <w:szCs w:val="28"/>
          <w:lang w:val="en-US" w:eastAsia="zh-CN" w:bidi="ar-SA"/>
        </w:rPr>
      </w:pPr>
    </w:p>
    <w:p>
      <w:pPr>
        <w:pStyle w:val="2"/>
        <w:widowControl w:val="0"/>
        <w:numPr>
          <w:ilvl w:val="0"/>
          <w:numId w:val="0"/>
        </w:numPr>
        <w:autoSpaceDE w:val="0"/>
        <w:autoSpaceDN w:val="0"/>
        <w:adjustRightInd w:val="0"/>
        <w:spacing w:before="0" w:after="120" w:line="312" w:lineRule="atLeast"/>
        <w:jc w:val="both"/>
        <w:textAlignment w:val="baseline"/>
        <w:rPr>
          <w:rFonts w:hint="eastAsia" w:ascii="仿宋" w:hAnsi="仿宋" w:eastAsia="仿宋" w:cs="仿宋"/>
          <w:b w:val="0"/>
          <w:bCs w:val="0"/>
          <w:color w:val="auto"/>
          <w:kern w:val="1"/>
          <w:sz w:val="28"/>
          <w:szCs w:val="28"/>
          <w:lang w:val="en-US" w:eastAsia="zh-CN" w:bidi="ar-SA"/>
        </w:rPr>
      </w:pPr>
    </w:p>
    <w:sectPr>
      <w:footerReference r:id="rId9" w:type="default"/>
      <w:pgSz w:w="11906" w:h="16838"/>
      <w:pgMar w:top="1440" w:right="1803" w:bottom="1440" w:left="1803" w:header="850"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embedRegular r:id="rId1" w:fontKey="{BFB86757-29BA-4F14-A20A-7C217E936F4D}"/>
  </w:font>
  <w:font w:name="TT5E43CC23tCI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pPr>
                      <w:pStyle w:val="18"/>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clear" w:pos="4153"/>
      </w:tabs>
      <w:rPr>
        <w:rFonts w:hint="default" w:ascii="宋体" w:hAnsi="宋体"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mRvt8BAAC/AwAADgAAAGRycy9lMm9Eb2MueG1srVPBjtMwEL0j8Q+W&#10;7zRpJ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fmRvt8BAAC/AwAADgAAAAAA&#10;AAABACAAAAAeAQAAZHJzL2Uyb0RvYy54bWxQSwUGAAAAAAYABgBZAQAAbwUAAAAA&#10;">
              <v:fill on="f" focussize="0,0"/>
              <v:stroke on="f"/>
              <v:imagedata o:title=""/>
              <o:lock v:ext="edit" aspectratio="f"/>
              <v:textbox inset="0mm,0mm,0mm,0mm" style="mso-fit-shape-to-text:t;">
                <w:txbxContent>
                  <w:p>
                    <w:pPr>
                      <w:pStyle w:val="18"/>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default" w:eastAsia="宋体"/>
                              <w:sz w:val="32"/>
                              <w:szCs w:val="32"/>
                              <w:lang w:val="en-US"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8"/>
                      <w:rPr>
                        <w:rFonts w:hint="default" w:eastAsia="宋体"/>
                        <w:sz w:val="32"/>
                        <w:szCs w:val="32"/>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1"/>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ZZw90BAAC/AwAADgAAAGRycy9lMm9Eb2MueG1srVPNjtMwEL4j8Q6W&#10;7zTZHlZV1HQFVIuQECAtPIDrOI0l/8kzbVIeAN6AExfuPFefg7GTtLBc9sAlGc+Mv5nvm/H6brCG&#10;HVUE7V3NbxYlZ8pJ32i3r/nnT/cvVpwBCtcI452q+UkBv9s8f7buQ6WWvvOmUZERiIOqDzXvEENV&#10;FCA7ZQUsfFCOgq2PViAd475oougJ3ZpiWZa3Re9jE6KXCoC82zHIJ8T4FEDftlqqrZcHqxyOqFEZ&#10;gUQJOh2Ab3K3baskfmhbUMhMzYkp5i8VIXuXvsVmLap9FKHTcmpBPKWFR5ys0I6KXqC2AgU7RP0P&#10;lNUyevAtLqS3xUgkK0IsbspH2jx0IqjMhaSGcBEd/h+sfH/8GJluan7LmROWBn7+/u3849f551e2&#10;zPr0ASpKewiUiMMrP9DWJN2SH8iZaA9ttOlPhBjFSd3TRV01IJPp0mq5WpUUkhSbD4RTXK+HCPhG&#10;ecuSUfNI48uqiuM7wDF1TknVnL/XxuQRGveXgzCTp7j2mCwcdsPU+M43J+JD74DqdD5+4aynLai5&#10;o6XnzLx1JHJamNmIs7GbDeEkXaw5cjaar3FcrEOIet/lVUtNQXh5Q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4GWcPdAQAAvwMAAA4AAAAAAAAA&#10;AQAgAAAAHgEAAGRycy9lMm9Eb2MueG1sUEsFBgAAAAAGAAYAWQEAAG0FA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1"/>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D4t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pW&#10;y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5WYPi3gEAAL8DAAAOAAAAAAAA&#10;AAEAIAAAAB4BAABkcnMvZTJvRG9jLnhtbFBLBQYAAAAABgAGAFkBAABu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55</w:t>
                    </w:r>
                    <w:r>
                      <w:rPr>
                        <w:rFonts w:hint="eastAsia"/>
                        <w:lang w:eastAsia="zh-CN"/>
                      </w:rP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s>
      <w:jc w:val="left"/>
      <w:rPr>
        <w:rFonts w:hint="eastAsia" w:ascii="仿宋" w:hAnsi="仿宋" w:eastAsia="仿宋" w:cs="仿宋"/>
        <w:i/>
        <w:iCs/>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s>
      <w:jc w:val="left"/>
    </w:pPr>
    <w:r>
      <w:rPr>
        <w:rFonts w:hint="eastAsia" w:ascii="仿宋" w:hAnsi="仿宋" w:eastAsia="仿宋"/>
        <w:color w:val="auto"/>
        <w:sz w:val="24"/>
        <w:szCs w:val="24"/>
        <w:lang w:val="zh-CN" w:eastAsia="zh-CN"/>
      </w:rPr>
      <w:t>新疆大志会建设项目管理咨询有限公司</w:t>
    </w:r>
  </w:p>
  <w:p>
    <w:pPr>
      <w:pStyle w:val="1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2975"/>
    <w:multiLevelType w:val="singleLevel"/>
    <w:tmpl w:val="885D2975"/>
    <w:lvl w:ilvl="0" w:tentative="0">
      <w:start w:val="1"/>
      <w:numFmt w:val="decimal"/>
      <w:lvlText w:val="%1."/>
      <w:lvlJc w:val="left"/>
      <w:pPr>
        <w:tabs>
          <w:tab w:val="left" w:pos="0"/>
        </w:tabs>
        <w:ind w:left="0" w:leftChars="0" w:firstLine="0" w:firstLineChars="0"/>
      </w:pPr>
      <w:rPr>
        <w:rFonts w:hint="default"/>
      </w:rPr>
    </w:lvl>
  </w:abstractNum>
  <w:abstractNum w:abstractNumId="1">
    <w:nsid w:val="A5AD6AD4"/>
    <w:multiLevelType w:val="singleLevel"/>
    <w:tmpl w:val="A5AD6AD4"/>
    <w:lvl w:ilvl="0" w:tentative="0">
      <w:start w:val="3"/>
      <w:numFmt w:val="chineseCounting"/>
      <w:suff w:val="nothing"/>
      <w:lvlText w:val="%1、"/>
      <w:lvlJc w:val="left"/>
      <w:rPr>
        <w:rFonts w:hint="eastAsia"/>
      </w:rPr>
    </w:lvl>
  </w:abstractNum>
  <w:abstractNum w:abstractNumId="2">
    <w:nsid w:val="FC8865F2"/>
    <w:multiLevelType w:val="singleLevel"/>
    <w:tmpl w:val="FC8865F2"/>
    <w:lvl w:ilvl="0" w:tentative="0">
      <w:start w:val="1"/>
      <w:numFmt w:val="decimal"/>
      <w:pStyle w:val="15"/>
      <w:lvlText w:val="%1."/>
      <w:lvlJc w:val="left"/>
      <w:pPr>
        <w:tabs>
          <w:tab w:val="left" w:pos="2040"/>
        </w:tabs>
        <w:ind w:left="2040" w:hanging="360"/>
      </w:pPr>
    </w:lvl>
  </w:abstractNum>
  <w:abstractNum w:abstractNumId="3">
    <w:nsid w:val="FFFFFFFB"/>
    <w:multiLevelType w:val="multilevel"/>
    <w:tmpl w:val="FFFFFFFB"/>
    <w:lvl w:ilvl="0" w:tentative="0">
      <w:start w:val="0"/>
      <w:numFmt w:val="none"/>
      <w:lvlText w:val=""/>
      <w:lvlJc w:val="left"/>
    </w:lvl>
    <w:lvl w:ilvl="1" w:tentative="0">
      <w:start w:val="0"/>
      <w:numFmt w:val="decimal"/>
      <w:lvlText w:val="%2"/>
      <w:legacy w:legacy="1" w:legacySpace="0" w:legacyIndent="0"/>
      <w:lvlJc w:val="left"/>
      <w:rPr>
        <w:rFonts w:hint="default" w:ascii="Tms Rmn" w:hAnsi="Tms Rmn"/>
      </w:rPr>
    </w:lvl>
    <w:lvl w:ilvl="2" w:tentative="0">
      <w:start w:val="0"/>
      <w:numFmt w:val="decimal"/>
      <w:lvlText w:val="%3"/>
      <w:legacy w:legacy="1" w:legacySpace="0" w:legacyIndent="0"/>
      <w:lvlJc w:val="left"/>
      <w:rPr>
        <w:rFonts w:hint="default" w:ascii="Tms Rmn" w:hAnsi="Tms Rmn"/>
      </w:rPr>
    </w:lvl>
    <w:lvl w:ilvl="3" w:tentative="0">
      <w:start w:val="0"/>
      <w:numFmt w:val="decimal"/>
      <w:pStyle w:val="7"/>
      <w:lvlText w:val="%4"/>
      <w:legacy w:legacy="1" w:legacySpace="0" w:legacyIndent="0"/>
      <w:lvlJc w:val="left"/>
      <w:rPr>
        <w:rFonts w:hint="default" w:ascii="Tms Rmn" w:hAnsi="Tms Rmn"/>
      </w:rPr>
    </w:lvl>
    <w:lvl w:ilvl="4" w:tentative="0">
      <w:start w:val="0"/>
      <w:numFmt w:val="decimal"/>
      <w:lvlText w:val="%5"/>
      <w:legacy w:legacy="1" w:legacySpace="0" w:legacyIndent="0"/>
      <w:lvlJc w:val="left"/>
      <w:rPr>
        <w:rFonts w:hint="default" w:ascii="Tms Rmn" w:hAnsi="Tms Rmn"/>
      </w:rPr>
    </w:lvl>
    <w:lvl w:ilvl="5" w:tentative="0">
      <w:start w:val="0"/>
      <w:numFmt w:val="decimal"/>
      <w:lvlText w:val="%6"/>
      <w:legacy w:legacy="1" w:legacySpace="0" w:legacyIndent="0"/>
      <w:lvlJc w:val="left"/>
      <w:rPr>
        <w:rFonts w:hint="default" w:ascii="Tms Rmn" w:hAnsi="Tms Rmn"/>
      </w:rPr>
    </w:lvl>
    <w:lvl w:ilvl="6" w:tentative="0">
      <w:start w:val="0"/>
      <w:numFmt w:val="decimal"/>
      <w:lvlText w:val="%7"/>
      <w:legacy w:legacy="1" w:legacySpace="0" w:legacyIndent="0"/>
      <w:lvlJc w:val="left"/>
      <w:rPr>
        <w:rFonts w:hint="default" w:ascii="Tms Rmn" w:hAnsi="Tms Rmn"/>
      </w:rPr>
    </w:lvl>
    <w:lvl w:ilvl="7" w:tentative="0">
      <w:start w:val="0"/>
      <w:numFmt w:val="decimal"/>
      <w:lvlText w:val="%8"/>
      <w:legacy w:legacy="1" w:legacySpace="0" w:legacyIndent="0"/>
      <w:lvlJc w:val="left"/>
      <w:rPr>
        <w:rFonts w:hint="default" w:ascii="Tms Rmn" w:hAnsi="Tms Rmn"/>
      </w:rPr>
    </w:lvl>
    <w:lvl w:ilvl="8" w:tentative="0">
      <w:start w:val="0"/>
      <w:numFmt w:val="decimal"/>
      <w:lvlText w:val="%9"/>
      <w:legacy w:legacy="1" w:legacySpace="0" w:legacyIndent="0"/>
      <w:lvlJc w:val="left"/>
      <w:rPr>
        <w:rFonts w:hint="default" w:ascii="Tms Rmn" w:hAnsi="Tms Rmn"/>
      </w:rPr>
    </w:lvl>
  </w:abstractNum>
  <w:abstractNum w:abstractNumId="4">
    <w:nsid w:val="03F6D2B2"/>
    <w:multiLevelType w:val="singleLevel"/>
    <w:tmpl w:val="03F6D2B2"/>
    <w:lvl w:ilvl="0" w:tentative="0">
      <w:start w:val="3"/>
      <w:numFmt w:val="chineseCounting"/>
      <w:suff w:val="nothing"/>
      <w:lvlText w:val="%1、"/>
      <w:lvlJc w:val="left"/>
      <w:rPr>
        <w:rFonts w:hint="eastAsia"/>
      </w:rPr>
    </w:lvl>
  </w:abstractNum>
  <w:abstractNum w:abstractNumId="5">
    <w:nsid w:val="09FACBB6"/>
    <w:multiLevelType w:val="singleLevel"/>
    <w:tmpl w:val="09FACBB6"/>
    <w:lvl w:ilvl="0" w:tentative="0">
      <w:start w:val="1"/>
      <w:numFmt w:val="chineseCounting"/>
      <w:suff w:val="space"/>
      <w:lvlText w:val="第%1章"/>
      <w:lvlJc w:val="left"/>
      <w:rPr>
        <w:rFonts w:hint="eastAsia"/>
      </w:rPr>
    </w:lvl>
  </w:abstractNum>
  <w:abstractNum w:abstractNumId="6">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8B9DE5"/>
    <w:multiLevelType w:val="singleLevel"/>
    <w:tmpl w:val="308B9DE5"/>
    <w:lvl w:ilvl="0" w:tentative="0">
      <w:start w:val="1"/>
      <w:numFmt w:val="decimal"/>
      <w:lvlText w:val="(%1)"/>
      <w:lvlJc w:val="left"/>
      <w:pPr>
        <w:tabs>
          <w:tab w:val="left" w:pos="964"/>
        </w:tabs>
        <w:ind w:left="454" w:hanging="171"/>
      </w:pPr>
      <w:rPr>
        <w:rFonts w:hint="default"/>
      </w:rPr>
    </w:lvl>
  </w:abstractNum>
  <w:abstractNum w:abstractNumId="8">
    <w:nsid w:val="4A50215C"/>
    <w:multiLevelType w:val="singleLevel"/>
    <w:tmpl w:val="4A50215C"/>
    <w:lvl w:ilvl="0" w:tentative="0">
      <w:start w:val="1"/>
      <w:numFmt w:val="decimal"/>
      <w:lvlText w:val="(%1)"/>
      <w:lvlJc w:val="left"/>
      <w:pPr>
        <w:tabs>
          <w:tab w:val="left" w:pos="0"/>
        </w:tabs>
        <w:ind w:left="0" w:leftChars="0" w:firstLine="737" w:firstLineChars="0"/>
      </w:pPr>
      <w:rPr>
        <w:rFonts w:hint="default"/>
      </w:rPr>
    </w:lvl>
  </w:abstractNum>
  <w:abstractNum w:abstractNumId="9">
    <w:nsid w:val="52F6C6BC"/>
    <w:multiLevelType w:val="singleLevel"/>
    <w:tmpl w:val="52F6C6BC"/>
    <w:lvl w:ilvl="0" w:tentative="0">
      <w:start w:val="1"/>
      <w:numFmt w:val="decimal"/>
      <w:lvlText w:val="%1."/>
      <w:lvlJc w:val="left"/>
      <w:pPr>
        <w:tabs>
          <w:tab w:val="left" w:pos="0"/>
        </w:tabs>
        <w:ind w:left="0" w:leftChars="0" w:firstLine="0" w:firstLineChars="0"/>
      </w:pPr>
      <w:rPr>
        <w:rFonts w:hint="default"/>
      </w:rPr>
    </w:lvl>
  </w:abstractNum>
  <w:num w:numId="1">
    <w:abstractNumId w:val="3"/>
  </w:num>
  <w:num w:numId="2">
    <w:abstractNumId w:val="2"/>
  </w:num>
  <w:num w:numId="3">
    <w:abstractNumId w:val="5"/>
  </w:num>
  <w:num w:numId="4">
    <w:abstractNumId w:val="0"/>
  </w:num>
  <w:num w:numId="5">
    <w:abstractNumId w:val="9"/>
  </w:num>
  <w:num w:numId="6">
    <w:abstractNumId w:val="4"/>
  </w:num>
  <w:num w:numId="7">
    <w:abstractNumId w:val="7"/>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ZDE3ZDE0OWRhNzZjNzg3NTQyMGE2ZmYyZjczYjQifQ=="/>
  </w:docVars>
  <w:rsids>
    <w:rsidRoot w:val="00B41B93"/>
    <w:rsid w:val="000006C9"/>
    <w:rsid w:val="00000DDF"/>
    <w:rsid w:val="000023CA"/>
    <w:rsid w:val="0000325A"/>
    <w:rsid w:val="00006556"/>
    <w:rsid w:val="00011E3B"/>
    <w:rsid w:val="00012CE1"/>
    <w:rsid w:val="00013661"/>
    <w:rsid w:val="00017AA7"/>
    <w:rsid w:val="00017D32"/>
    <w:rsid w:val="00020EA7"/>
    <w:rsid w:val="00025913"/>
    <w:rsid w:val="00027A9E"/>
    <w:rsid w:val="00032614"/>
    <w:rsid w:val="00035517"/>
    <w:rsid w:val="0003574A"/>
    <w:rsid w:val="000407B8"/>
    <w:rsid w:val="00044E68"/>
    <w:rsid w:val="00047CB7"/>
    <w:rsid w:val="0005066B"/>
    <w:rsid w:val="000519B0"/>
    <w:rsid w:val="00053381"/>
    <w:rsid w:val="00055434"/>
    <w:rsid w:val="000577C6"/>
    <w:rsid w:val="00057D48"/>
    <w:rsid w:val="0006589B"/>
    <w:rsid w:val="00077C7B"/>
    <w:rsid w:val="000801FA"/>
    <w:rsid w:val="000808A0"/>
    <w:rsid w:val="00080CE6"/>
    <w:rsid w:val="00081084"/>
    <w:rsid w:val="0008195B"/>
    <w:rsid w:val="000821DF"/>
    <w:rsid w:val="000854E3"/>
    <w:rsid w:val="00087759"/>
    <w:rsid w:val="0009100E"/>
    <w:rsid w:val="00091FF1"/>
    <w:rsid w:val="0009531B"/>
    <w:rsid w:val="000954C2"/>
    <w:rsid w:val="00096725"/>
    <w:rsid w:val="000A3198"/>
    <w:rsid w:val="000A4315"/>
    <w:rsid w:val="000A4E91"/>
    <w:rsid w:val="000A628C"/>
    <w:rsid w:val="000B21B5"/>
    <w:rsid w:val="000B4953"/>
    <w:rsid w:val="000B756B"/>
    <w:rsid w:val="000C13C4"/>
    <w:rsid w:val="000C6240"/>
    <w:rsid w:val="000D0373"/>
    <w:rsid w:val="000D069C"/>
    <w:rsid w:val="000D14AC"/>
    <w:rsid w:val="000D2D7B"/>
    <w:rsid w:val="000D3E6A"/>
    <w:rsid w:val="000D7342"/>
    <w:rsid w:val="000E1270"/>
    <w:rsid w:val="000E31FE"/>
    <w:rsid w:val="000E6138"/>
    <w:rsid w:val="000E69DD"/>
    <w:rsid w:val="000F00D8"/>
    <w:rsid w:val="000F11DE"/>
    <w:rsid w:val="000F411E"/>
    <w:rsid w:val="000F51A7"/>
    <w:rsid w:val="000F5A57"/>
    <w:rsid w:val="00100136"/>
    <w:rsid w:val="00101650"/>
    <w:rsid w:val="00101BB2"/>
    <w:rsid w:val="00107A87"/>
    <w:rsid w:val="00110F15"/>
    <w:rsid w:val="00114E14"/>
    <w:rsid w:val="001150B2"/>
    <w:rsid w:val="00115C96"/>
    <w:rsid w:val="00122185"/>
    <w:rsid w:val="001238EA"/>
    <w:rsid w:val="001278EF"/>
    <w:rsid w:val="0013127B"/>
    <w:rsid w:val="0013280F"/>
    <w:rsid w:val="00133F33"/>
    <w:rsid w:val="0013575E"/>
    <w:rsid w:val="00140A30"/>
    <w:rsid w:val="0014511F"/>
    <w:rsid w:val="00145608"/>
    <w:rsid w:val="00146594"/>
    <w:rsid w:val="00152DE9"/>
    <w:rsid w:val="00154F35"/>
    <w:rsid w:val="0016228A"/>
    <w:rsid w:val="001629EA"/>
    <w:rsid w:val="001673AE"/>
    <w:rsid w:val="00167494"/>
    <w:rsid w:val="00176294"/>
    <w:rsid w:val="0017798E"/>
    <w:rsid w:val="00181853"/>
    <w:rsid w:val="00182575"/>
    <w:rsid w:val="00185B6A"/>
    <w:rsid w:val="0018625F"/>
    <w:rsid w:val="00192286"/>
    <w:rsid w:val="00193EFB"/>
    <w:rsid w:val="001A0960"/>
    <w:rsid w:val="001A26F6"/>
    <w:rsid w:val="001A4308"/>
    <w:rsid w:val="001A64A2"/>
    <w:rsid w:val="001A6EB6"/>
    <w:rsid w:val="001B0DB8"/>
    <w:rsid w:val="001B1383"/>
    <w:rsid w:val="001B1961"/>
    <w:rsid w:val="001B332E"/>
    <w:rsid w:val="001C175F"/>
    <w:rsid w:val="001C5663"/>
    <w:rsid w:val="001D3121"/>
    <w:rsid w:val="001D3B13"/>
    <w:rsid w:val="001D5906"/>
    <w:rsid w:val="001D5D31"/>
    <w:rsid w:val="001D723C"/>
    <w:rsid w:val="001E381F"/>
    <w:rsid w:val="001E79D6"/>
    <w:rsid w:val="001E7BFA"/>
    <w:rsid w:val="001F18B7"/>
    <w:rsid w:val="001F2EA1"/>
    <w:rsid w:val="001F306A"/>
    <w:rsid w:val="001F3550"/>
    <w:rsid w:val="001F6213"/>
    <w:rsid w:val="002065ED"/>
    <w:rsid w:val="002071E2"/>
    <w:rsid w:val="00211D32"/>
    <w:rsid w:val="00214063"/>
    <w:rsid w:val="00222C3D"/>
    <w:rsid w:val="0022552F"/>
    <w:rsid w:val="00230E4D"/>
    <w:rsid w:val="0023130B"/>
    <w:rsid w:val="0023230D"/>
    <w:rsid w:val="00232E92"/>
    <w:rsid w:val="002348E0"/>
    <w:rsid w:val="00236A88"/>
    <w:rsid w:val="00236B6C"/>
    <w:rsid w:val="00240ECE"/>
    <w:rsid w:val="00240F3F"/>
    <w:rsid w:val="002413DE"/>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D09"/>
    <w:rsid w:val="002772F9"/>
    <w:rsid w:val="00277825"/>
    <w:rsid w:val="00277863"/>
    <w:rsid w:val="0028345B"/>
    <w:rsid w:val="00287F4F"/>
    <w:rsid w:val="00290AF4"/>
    <w:rsid w:val="00291C37"/>
    <w:rsid w:val="0029625A"/>
    <w:rsid w:val="002A4458"/>
    <w:rsid w:val="002A5560"/>
    <w:rsid w:val="002B0589"/>
    <w:rsid w:val="002B1CC5"/>
    <w:rsid w:val="002B200F"/>
    <w:rsid w:val="002B21A7"/>
    <w:rsid w:val="002B3385"/>
    <w:rsid w:val="002B3FA9"/>
    <w:rsid w:val="002B52D9"/>
    <w:rsid w:val="002B74E2"/>
    <w:rsid w:val="002C114A"/>
    <w:rsid w:val="002C14A0"/>
    <w:rsid w:val="002C2451"/>
    <w:rsid w:val="002C290E"/>
    <w:rsid w:val="002C2DCB"/>
    <w:rsid w:val="002C4E73"/>
    <w:rsid w:val="002D1A2F"/>
    <w:rsid w:val="002D4220"/>
    <w:rsid w:val="002D529E"/>
    <w:rsid w:val="002D609D"/>
    <w:rsid w:val="002E13F8"/>
    <w:rsid w:val="002E29D3"/>
    <w:rsid w:val="002E530C"/>
    <w:rsid w:val="002F34F6"/>
    <w:rsid w:val="002F3773"/>
    <w:rsid w:val="002F5FCD"/>
    <w:rsid w:val="003002C3"/>
    <w:rsid w:val="00302999"/>
    <w:rsid w:val="003037CA"/>
    <w:rsid w:val="00303A17"/>
    <w:rsid w:val="00304475"/>
    <w:rsid w:val="0031145B"/>
    <w:rsid w:val="00320D41"/>
    <w:rsid w:val="00322960"/>
    <w:rsid w:val="003229DF"/>
    <w:rsid w:val="0032593C"/>
    <w:rsid w:val="00326008"/>
    <w:rsid w:val="0032660B"/>
    <w:rsid w:val="00326D04"/>
    <w:rsid w:val="003277FA"/>
    <w:rsid w:val="0033007D"/>
    <w:rsid w:val="00331AEF"/>
    <w:rsid w:val="0033237C"/>
    <w:rsid w:val="00335D8D"/>
    <w:rsid w:val="00335F7B"/>
    <w:rsid w:val="00340F80"/>
    <w:rsid w:val="0034121A"/>
    <w:rsid w:val="00342844"/>
    <w:rsid w:val="00343691"/>
    <w:rsid w:val="00343E60"/>
    <w:rsid w:val="00343EFB"/>
    <w:rsid w:val="00344309"/>
    <w:rsid w:val="0035259C"/>
    <w:rsid w:val="0035390B"/>
    <w:rsid w:val="00354F36"/>
    <w:rsid w:val="003559D3"/>
    <w:rsid w:val="0035618D"/>
    <w:rsid w:val="003566B9"/>
    <w:rsid w:val="00356917"/>
    <w:rsid w:val="00362997"/>
    <w:rsid w:val="00364A15"/>
    <w:rsid w:val="00371398"/>
    <w:rsid w:val="003738BF"/>
    <w:rsid w:val="00373ABC"/>
    <w:rsid w:val="003757DB"/>
    <w:rsid w:val="00376B86"/>
    <w:rsid w:val="00376FA5"/>
    <w:rsid w:val="003802CA"/>
    <w:rsid w:val="00382C48"/>
    <w:rsid w:val="00383C7B"/>
    <w:rsid w:val="00391BC6"/>
    <w:rsid w:val="00392E16"/>
    <w:rsid w:val="0039304F"/>
    <w:rsid w:val="003931E1"/>
    <w:rsid w:val="00393850"/>
    <w:rsid w:val="00393B48"/>
    <w:rsid w:val="00396235"/>
    <w:rsid w:val="003A13E3"/>
    <w:rsid w:val="003A226A"/>
    <w:rsid w:val="003A2C59"/>
    <w:rsid w:val="003A4A03"/>
    <w:rsid w:val="003A4A2C"/>
    <w:rsid w:val="003A6F65"/>
    <w:rsid w:val="003B1CB4"/>
    <w:rsid w:val="003C22B5"/>
    <w:rsid w:val="003C2A1B"/>
    <w:rsid w:val="003C2D86"/>
    <w:rsid w:val="003C33F9"/>
    <w:rsid w:val="003C4B53"/>
    <w:rsid w:val="003D198B"/>
    <w:rsid w:val="003D19B1"/>
    <w:rsid w:val="003D20E0"/>
    <w:rsid w:val="003D4F03"/>
    <w:rsid w:val="003E0011"/>
    <w:rsid w:val="003E180C"/>
    <w:rsid w:val="003E270F"/>
    <w:rsid w:val="003E65A0"/>
    <w:rsid w:val="003E72C7"/>
    <w:rsid w:val="003F46BB"/>
    <w:rsid w:val="003F4E35"/>
    <w:rsid w:val="003F57CE"/>
    <w:rsid w:val="003F63BF"/>
    <w:rsid w:val="0040206B"/>
    <w:rsid w:val="004024C2"/>
    <w:rsid w:val="00402522"/>
    <w:rsid w:val="00403C49"/>
    <w:rsid w:val="00406575"/>
    <w:rsid w:val="00406882"/>
    <w:rsid w:val="00407CB2"/>
    <w:rsid w:val="00413082"/>
    <w:rsid w:val="004173C5"/>
    <w:rsid w:val="00422127"/>
    <w:rsid w:val="00422BB7"/>
    <w:rsid w:val="00423DFB"/>
    <w:rsid w:val="004249D7"/>
    <w:rsid w:val="00426F26"/>
    <w:rsid w:val="00426F67"/>
    <w:rsid w:val="00427AB0"/>
    <w:rsid w:val="00427B65"/>
    <w:rsid w:val="00427FAC"/>
    <w:rsid w:val="00434CEC"/>
    <w:rsid w:val="00435637"/>
    <w:rsid w:val="0043649A"/>
    <w:rsid w:val="004401FC"/>
    <w:rsid w:val="00441351"/>
    <w:rsid w:val="00447B18"/>
    <w:rsid w:val="00450D4C"/>
    <w:rsid w:val="004560B3"/>
    <w:rsid w:val="004570CF"/>
    <w:rsid w:val="00457A80"/>
    <w:rsid w:val="0046347C"/>
    <w:rsid w:val="004643B5"/>
    <w:rsid w:val="00464530"/>
    <w:rsid w:val="00464BA4"/>
    <w:rsid w:val="0046638E"/>
    <w:rsid w:val="00466815"/>
    <w:rsid w:val="00466EE0"/>
    <w:rsid w:val="004706F6"/>
    <w:rsid w:val="004713DE"/>
    <w:rsid w:val="00473059"/>
    <w:rsid w:val="00475051"/>
    <w:rsid w:val="004750D1"/>
    <w:rsid w:val="004756F2"/>
    <w:rsid w:val="00476F8B"/>
    <w:rsid w:val="0048076C"/>
    <w:rsid w:val="00481ED5"/>
    <w:rsid w:val="00484C14"/>
    <w:rsid w:val="00491F4F"/>
    <w:rsid w:val="00494905"/>
    <w:rsid w:val="0049502B"/>
    <w:rsid w:val="004A2258"/>
    <w:rsid w:val="004A5CE9"/>
    <w:rsid w:val="004A618E"/>
    <w:rsid w:val="004B24B8"/>
    <w:rsid w:val="004B64FB"/>
    <w:rsid w:val="004B792B"/>
    <w:rsid w:val="004C0D45"/>
    <w:rsid w:val="004C1F41"/>
    <w:rsid w:val="004C26EC"/>
    <w:rsid w:val="004C3433"/>
    <w:rsid w:val="004C3743"/>
    <w:rsid w:val="004C5D57"/>
    <w:rsid w:val="004D1D2A"/>
    <w:rsid w:val="004D33A5"/>
    <w:rsid w:val="004D67BF"/>
    <w:rsid w:val="004E3720"/>
    <w:rsid w:val="004E5AEB"/>
    <w:rsid w:val="004E74AE"/>
    <w:rsid w:val="004F26AE"/>
    <w:rsid w:val="004F444B"/>
    <w:rsid w:val="005016FC"/>
    <w:rsid w:val="005045E8"/>
    <w:rsid w:val="00506E56"/>
    <w:rsid w:val="005106A3"/>
    <w:rsid w:val="005148E6"/>
    <w:rsid w:val="00515DEE"/>
    <w:rsid w:val="00520F98"/>
    <w:rsid w:val="0052277E"/>
    <w:rsid w:val="00524E7F"/>
    <w:rsid w:val="0052769E"/>
    <w:rsid w:val="005319CF"/>
    <w:rsid w:val="00533A86"/>
    <w:rsid w:val="00534746"/>
    <w:rsid w:val="00534837"/>
    <w:rsid w:val="005372D4"/>
    <w:rsid w:val="005403CF"/>
    <w:rsid w:val="005405F4"/>
    <w:rsid w:val="00541A96"/>
    <w:rsid w:val="00541D83"/>
    <w:rsid w:val="00544D72"/>
    <w:rsid w:val="0054618D"/>
    <w:rsid w:val="005466E2"/>
    <w:rsid w:val="00546A8A"/>
    <w:rsid w:val="00551043"/>
    <w:rsid w:val="005510C4"/>
    <w:rsid w:val="005518FF"/>
    <w:rsid w:val="0055473F"/>
    <w:rsid w:val="00560656"/>
    <w:rsid w:val="00560A22"/>
    <w:rsid w:val="00564025"/>
    <w:rsid w:val="005701A5"/>
    <w:rsid w:val="0057149C"/>
    <w:rsid w:val="005748C6"/>
    <w:rsid w:val="00576783"/>
    <w:rsid w:val="00580FB7"/>
    <w:rsid w:val="00583D52"/>
    <w:rsid w:val="00587753"/>
    <w:rsid w:val="00590583"/>
    <w:rsid w:val="00592C10"/>
    <w:rsid w:val="00592DA6"/>
    <w:rsid w:val="005945DF"/>
    <w:rsid w:val="00595F79"/>
    <w:rsid w:val="00597AD8"/>
    <w:rsid w:val="005A063B"/>
    <w:rsid w:val="005A21F9"/>
    <w:rsid w:val="005A2720"/>
    <w:rsid w:val="005A2DCB"/>
    <w:rsid w:val="005A5F27"/>
    <w:rsid w:val="005B0688"/>
    <w:rsid w:val="005B3C75"/>
    <w:rsid w:val="005B4D13"/>
    <w:rsid w:val="005C0662"/>
    <w:rsid w:val="005C414F"/>
    <w:rsid w:val="005C4D25"/>
    <w:rsid w:val="005C5230"/>
    <w:rsid w:val="005C6A68"/>
    <w:rsid w:val="005D2854"/>
    <w:rsid w:val="005D2B01"/>
    <w:rsid w:val="005D4F5D"/>
    <w:rsid w:val="005D66D7"/>
    <w:rsid w:val="005E0669"/>
    <w:rsid w:val="005E785A"/>
    <w:rsid w:val="005E7D96"/>
    <w:rsid w:val="005F2794"/>
    <w:rsid w:val="005F4225"/>
    <w:rsid w:val="005F61A0"/>
    <w:rsid w:val="005F7393"/>
    <w:rsid w:val="00600579"/>
    <w:rsid w:val="00602266"/>
    <w:rsid w:val="00603030"/>
    <w:rsid w:val="00603CC3"/>
    <w:rsid w:val="006047EE"/>
    <w:rsid w:val="006058A2"/>
    <w:rsid w:val="00605FB4"/>
    <w:rsid w:val="00606B98"/>
    <w:rsid w:val="00613613"/>
    <w:rsid w:val="00613665"/>
    <w:rsid w:val="00617601"/>
    <w:rsid w:val="006179E3"/>
    <w:rsid w:val="006208D2"/>
    <w:rsid w:val="00621A79"/>
    <w:rsid w:val="00622FC9"/>
    <w:rsid w:val="00625F28"/>
    <w:rsid w:val="006308D2"/>
    <w:rsid w:val="00632D49"/>
    <w:rsid w:val="006332E1"/>
    <w:rsid w:val="00635C3B"/>
    <w:rsid w:val="00636305"/>
    <w:rsid w:val="006404D8"/>
    <w:rsid w:val="0064149C"/>
    <w:rsid w:val="0064316D"/>
    <w:rsid w:val="00644259"/>
    <w:rsid w:val="006449F6"/>
    <w:rsid w:val="006527DA"/>
    <w:rsid w:val="00652E8B"/>
    <w:rsid w:val="00653EDB"/>
    <w:rsid w:val="00656BE6"/>
    <w:rsid w:val="00656DF0"/>
    <w:rsid w:val="00657DC0"/>
    <w:rsid w:val="006638FC"/>
    <w:rsid w:val="00664F74"/>
    <w:rsid w:val="006652B9"/>
    <w:rsid w:val="006755C2"/>
    <w:rsid w:val="00682872"/>
    <w:rsid w:val="00684BBD"/>
    <w:rsid w:val="006866B4"/>
    <w:rsid w:val="006871E3"/>
    <w:rsid w:val="00690046"/>
    <w:rsid w:val="00690F39"/>
    <w:rsid w:val="006933A5"/>
    <w:rsid w:val="0069363E"/>
    <w:rsid w:val="00693D47"/>
    <w:rsid w:val="00697ACB"/>
    <w:rsid w:val="00697BAD"/>
    <w:rsid w:val="006A02FA"/>
    <w:rsid w:val="006A1773"/>
    <w:rsid w:val="006A2EF8"/>
    <w:rsid w:val="006A3026"/>
    <w:rsid w:val="006B18A6"/>
    <w:rsid w:val="006B226B"/>
    <w:rsid w:val="006B34EB"/>
    <w:rsid w:val="006B4728"/>
    <w:rsid w:val="006B489A"/>
    <w:rsid w:val="006C02FD"/>
    <w:rsid w:val="006C603F"/>
    <w:rsid w:val="006C6E9A"/>
    <w:rsid w:val="006D05BD"/>
    <w:rsid w:val="006D21FC"/>
    <w:rsid w:val="006D3A03"/>
    <w:rsid w:val="006D430E"/>
    <w:rsid w:val="006D69B3"/>
    <w:rsid w:val="006D728E"/>
    <w:rsid w:val="006E0759"/>
    <w:rsid w:val="006E107A"/>
    <w:rsid w:val="006E1139"/>
    <w:rsid w:val="006E2053"/>
    <w:rsid w:val="006E242E"/>
    <w:rsid w:val="006E4942"/>
    <w:rsid w:val="006E703B"/>
    <w:rsid w:val="006E7EA7"/>
    <w:rsid w:val="006F529D"/>
    <w:rsid w:val="006F583B"/>
    <w:rsid w:val="007034C2"/>
    <w:rsid w:val="00703A34"/>
    <w:rsid w:val="00705960"/>
    <w:rsid w:val="0070620F"/>
    <w:rsid w:val="0070738D"/>
    <w:rsid w:val="00711C4B"/>
    <w:rsid w:val="00712802"/>
    <w:rsid w:val="00713430"/>
    <w:rsid w:val="007146A4"/>
    <w:rsid w:val="00715711"/>
    <w:rsid w:val="007173E4"/>
    <w:rsid w:val="0072223E"/>
    <w:rsid w:val="00723B95"/>
    <w:rsid w:val="00724693"/>
    <w:rsid w:val="00724706"/>
    <w:rsid w:val="007279AC"/>
    <w:rsid w:val="00730F20"/>
    <w:rsid w:val="007314E9"/>
    <w:rsid w:val="00732788"/>
    <w:rsid w:val="00732C2E"/>
    <w:rsid w:val="007334D8"/>
    <w:rsid w:val="00734183"/>
    <w:rsid w:val="00736115"/>
    <w:rsid w:val="00736C1D"/>
    <w:rsid w:val="007373AA"/>
    <w:rsid w:val="00737828"/>
    <w:rsid w:val="00737877"/>
    <w:rsid w:val="00740437"/>
    <w:rsid w:val="00756243"/>
    <w:rsid w:val="00757306"/>
    <w:rsid w:val="00763FE6"/>
    <w:rsid w:val="0076406B"/>
    <w:rsid w:val="00766BBA"/>
    <w:rsid w:val="00771FA3"/>
    <w:rsid w:val="007740F8"/>
    <w:rsid w:val="00774A28"/>
    <w:rsid w:val="007755C9"/>
    <w:rsid w:val="00780998"/>
    <w:rsid w:val="00781EF4"/>
    <w:rsid w:val="00784104"/>
    <w:rsid w:val="00785044"/>
    <w:rsid w:val="0078708B"/>
    <w:rsid w:val="007876A9"/>
    <w:rsid w:val="0079385F"/>
    <w:rsid w:val="00795F52"/>
    <w:rsid w:val="00797129"/>
    <w:rsid w:val="007A2FF1"/>
    <w:rsid w:val="007B323A"/>
    <w:rsid w:val="007B3CD8"/>
    <w:rsid w:val="007B7601"/>
    <w:rsid w:val="007C13E9"/>
    <w:rsid w:val="007C3396"/>
    <w:rsid w:val="007C344F"/>
    <w:rsid w:val="007C4E91"/>
    <w:rsid w:val="007D05BD"/>
    <w:rsid w:val="007D50D1"/>
    <w:rsid w:val="007E0CB1"/>
    <w:rsid w:val="007E2FC4"/>
    <w:rsid w:val="007E5D60"/>
    <w:rsid w:val="007E5FAA"/>
    <w:rsid w:val="007E6E9E"/>
    <w:rsid w:val="007E782F"/>
    <w:rsid w:val="007E7D2B"/>
    <w:rsid w:val="007F08CF"/>
    <w:rsid w:val="007F2926"/>
    <w:rsid w:val="007F32E2"/>
    <w:rsid w:val="007F333E"/>
    <w:rsid w:val="007F3A51"/>
    <w:rsid w:val="007F5575"/>
    <w:rsid w:val="00803172"/>
    <w:rsid w:val="008042DE"/>
    <w:rsid w:val="00805F35"/>
    <w:rsid w:val="00807332"/>
    <w:rsid w:val="0080743D"/>
    <w:rsid w:val="00811FD1"/>
    <w:rsid w:val="008128AF"/>
    <w:rsid w:val="008138F5"/>
    <w:rsid w:val="00817D3A"/>
    <w:rsid w:val="00820117"/>
    <w:rsid w:val="00822458"/>
    <w:rsid w:val="00823CF5"/>
    <w:rsid w:val="00825875"/>
    <w:rsid w:val="00826B5E"/>
    <w:rsid w:val="00826CB9"/>
    <w:rsid w:val="00827994"/>
    <w:rsid w:val="00830410"/>
    <w:rsid w:val="00830CAA"/>
    <w:rsid w:val="0083163D"/>
    <w:rsid w:val="00834650"/>
    <w:rsid w:val="00836A74"/>
    <w:rsid w:val="00840D93"/>
    <w:rsid w:val="00842759"/>
    <w:rsid w:val="008433F1"/>
    <w:rsid w:val="00843442"/>
    <w:rsid w:val="00850890"/>
    <w:rsid w:val="00850C27"/>
    <w:rsid w:val="008566BC"/>
    <w:rsid w:val="0085702D"/>
    <w:rsid w:val="00866709"/>
    <w:rsid w:val="008673DC"/>
    <w:rsid w:val="00870A78"/>
    <w:rsid w:val="0088224B"/>
    <w:rsid w:val="00886021"/>
    <w:rsid w:val="00887659"/>
    <w:rsid w:val="008913A5"/>
    <w:rsid w:val="0089390F"/>
    <w:rsid w:val="00896EAC"/>
    <w:rsid w:val="008A26EC"/>
    <w:rsid w:val="008A3070"/>
    <w:rsid w:val="008A3E20"/>
    <w:rsid w:val="008A5BBF"/>
    <w:rsid w:val="008A61EC"/>
    <w:rsid w:val="008A6368"/>
    <w:rsid w:val="008A6BAD"/>
    <w:rsid w:val="008B2E70"/>
    <w:rsid w:val="008B33A7"/>
    <w:rsid w:val="008B411F"/>
    <w:rsid w:val="008B5A87"/>
    <w:rsid w:val="008B750D"/>
    <w:rsid w:val="008C0F5D"/>
    <w:rsid w:val="008C179A"/>
    <w:rsid w:val="008C17FC"/>
    <w:rsid w:val="008C252C"/>
    <w:rsid w:val="008C3271"/>
    <w:rsid w:val="008C3F6A"/>
    <w:rsid w:val="008C4A3F"/>
    <w:rsid w:val="008C4BCA"/>
    <w:rsid w:val="008C4C9A"/>
    <w:rsid w:val="008C5FB7"/>
    <w:rsid w:val="008D3866"/>
    <w:rsid w:val="008D4265"/>
    <w:rsid w:val="008D5079"/>
    <w:rsid w:val="008E39BE"/>
    <w:rsid w:val="008E4366"/>
    <w:rsid w:val="008E61EA"/>
    <w:rsid w:val="008E6B05"/>
    <w:rsid w:val="008E7106"/>
    <w:rsid w:val="008F100A"/>
    <w:rsid w:val="008F30D6"/>
    <w:rsid w:val="009008F1"/>
    <w:rsid w:val="00901DFB"/>
    <w:rsid w:val="0090291B"/>
    <w:rsid w:val="009059EB"/>
    <w:rsid w:val="00910165"/>
    <w:rsid w:val="00911413"/>
    <w:rsid w:val="00911AA7"/>
    <w:rsid w:val="00912099"/>
    <w:rsid w:val="00912131"/>
    <w:rsid w:val="00912F0F"/>
    <w:rsid w:val="00914039"/>
    <w:rsid w:val="00915320"/>
    <w:rsid w:val="009177F0"/>
    <w:rsid w:val="00926C61"/>
    <w:rsid w:val="00926DA4"/>
    <w:rsid w:val="0092779A"/>
    <w:rsid w:val="009304BA"/>
    <w:rsid w:val="0093265F"/>
    <w:rsid w:val="00932799"/>
    <w:rsid w:val="00935882"/>
    <w:rsid w:val="00936B57"/>
    <w:rsid w:val="00936BAF"/>
    <w:rsid w:val="009415C6"/>
    <w:rsid w:val="009426CD"/>
    <w:rsid w:val="009432D5"/>
    <w:rsid w:val="00943556"/>
    <w:rsid w:val="0094569D"/>
    <w:rsid w:val="00952B97"/>
    <w:rsid w:val="00953D8B"/>
    <w:rsid w:val="00953E76"/>
    <w:rsid w:val="00954256"/>
    <w:rsid w:val="009626D7"/>
    <w:rsid w:val="009631AA"/>
    <w:rsid w:val="00965A75"/>
    <w:rsid w:val="0097020F"/>
    <w:rsid w:val="00971B13"/>
    <w:rsid w:val="00971C39"/>
    <w:rsid w:val="00972555"/>
    <w:rsid w:val="00975387"/>
    <w:rsid w:val="00982D29"/>
    <w:rsid w:val="00983052"/>
    <w:rsid w:val="00984B3B"/>
    <w:rsid w:val="00985E07"/>
    <w:rsid w:val="0099251D"/>
    <w:rsid w:val="009957C9"/>
    <w:rsid w:val="009A0566"/>
    <w:rsid w:val="009A549C"/>
    <w:rsid w:val="009A576F"/>
    <w:rsid w:val="009A5FC1"/>
    <w:rsid w:val="009A767D"/>
    <w:rsid w:val="009B29F1"/>
    <w:rsid w:val="009B4292"/>
    <w:rsid w:val="009B5238"/>
    <w:rsid w:val="009C0359"/>
    <w:rsid w:val="009C217A"/>
    <w:rsid w:val="009C7E6B"/>
    <w:rsid w:val="009D0FCE"/>
    <w:rsid w:val="009D311E"/>
    <w:rsid w:val="009D32C0"/>
    <w:rsid w:val="009E1F8F"/>
    <w:rsid w:val="009E2305"/>
    <w:rsid w:val="009E2B5B"/>
    <w:rsid w:val="009E2D1F"/>
    <w:rsid w:val="009E376D"/>
    <w:rsid w:val="009E4005"/>
    <w:rsid w:val="009E40F6"/>
    <w:rsid w:val="009E6D56"/>
    <w:rsid w:val="009F0049"/>
    <w:rsid w:val="009F0FE0"/>
    <w:rsid w:val="009F1863"/>
    <w:rsid w:val="009F1F61"/>
    <w:rsid w:val="009F386B"/>
    <w:rsid w:val="009F4518"/>
    <w:rsid w:val="009F47F7"/>
    <w:rsid w:val="009F491D"/>
    <w:rsid w:val="009F5B72"/>
    <w:rsid w:val="009F5F94"/>
    <w:rsid w:val="009F6238"/>
    <w:rsid w:val="009F6A4D"/>
    <w:rsid w:val="00A010F0"/>
    <w:rsid w:val="00A01E21"/>
    <w:rsid w:val="00A04E85"/>
    <w:rsid w:val="00A05201"/>
    <w:rsid w:val="00A05A39"/>
    <w:rsid w:val="00A06899"/>
    <w:rsid w:val="00A07CE4"/>
    <w:rsid w:val="00A10737"/>
    <w:rsid w:val="00A1382B"/>
    <w:rsid w:val="00A16063"/>
    <w:rsid w:val="00A16AC9"/>
    <w:rsid w:val="00A172AD"/>
    <w:rsid w:val="00A21D4A"/>
    <w:rsid w:val="00A253E6"/>
    <w:rsid w:val="00A324D8"/>
    <w:rsid w:val="00A340A1"/>
    <w:rsid w:val="00A343E7"/>
    <w:rsid w:val="00A354B9"/>
    <w:rsid w:val="00A4103D"/>
    <w:rsid w:val="00A4188C"/>
    <w:rsid w:val="00A44DE2"/>
    <w:rsid w:val="00A4510A"/>
    <w:rsid w:val="00A464E6"/>
    <w:rsid w:val="00A46A0C"/>
    <w:rsid w:val="00A476CA"/>
    <w:rsid w:val="00A50886"/>
    <w:rsid w:val="00A50CD5"/>
    <w:rsid w:val="00A528AB"/>
    <w:rsid w:val="00A54AB0"/>
    <w:rsid w:val="00A57196"/>
    <w:rsid w:val="00A61526"/>
    <w:rsid w:val="00A62C9C"/>
    <w:rsid w:val="00A66F46"/>
    <w:rsid w:val="00A703BC"/>
    <w:rsid w:val="00A71872"/>
    <w:rsid w:val="00A72635"/>
    <w:rsid w:val="00A72B60"/>
    <w:rsid w:val="00A76A4C"/>
    <w:rsid w:val="00A807F7"/>
    <w:rsid w:val="00A82757"/>
    <w:rsid w:val="00A82A92"/>
    <w:rsid w:val="00A82C6F"/>
    <w:rsid w:val="00A844A3"/>
    <w:rsid w:val="00A86533"/>
    <w:rsid w:val="00A865BD"/>
    <w:rsid w:val="00A969D9"/>
    <w:rsid w:val="00A97895"/>
    <w:rsid w:val="00A978AD"/>
    <w:rsid w:val="00AA0750"/>
    <w:rsid w:val="00AA2BCF"/>
    <w:rsid w:val="00AA42EB"/>
    <w:rsid w:val="00AA471F"/>
    <w:rsid w:val="00AA4CD6"/>
    <w:rsid w:val="00AA5F48"/>
    <w:rsid w:val="00AA6AA7"/>
    <w:rsid w:val="00AB0C22"/>
    <w:rsid w:val="00AB15D0"/>
    <w:rsid w:val="00AB3F4D"/>
    <w:rsid w:val="00AB40FF"/>
    <w:rsid w:val="00AB5AA1"/>
    <w:rsid w:val="00AB7695"/>
    <w:rsid w:val="00AC08CB"/>
    <w:rsid w:val="00AC4D4B"/>
    <w:rsid w:val="00AC6318"/>
    <w:rsid w:val="00AC65D1"/>
    <w:rsid w:val="00AD33B8"/>
    <w:rsid w:val="00AD3410"/>
    <w:rsid w:val="00AD5119"/>
    <w:rsid w:val="00AD696A"/>
    <w:rsid w:val="00AD7A54"/>
    <w:rsid w:val="00AE04DA"/>
    <w:rsid w:val="00AE113E"/>
    <w:rsid w:val="00AE157B"/>
    <w:rsid w:val="00AE2ABB"/>
    <w:rsid w:val="00AE3588"/>
    <w:rsid w:val="00AE406E"/>
    <w:rsid w:val="00AE4C07"/>
    <w:rsid w:val="00AE6473"/>
    <w:rsid w:val="00AE7E12"/>
    <w:rsid w:val="00AF35CD"/>
    <w:rsid w:val="00B01706"/>
    <w:rsid w:val="00B02AEB"/>
    <w:rsid w:val="00B02EB5"/>
    <w:rsid w:val="00B04463"/>
    <w:rsid w:val="00B045C4"/>
    <w:rsid w:val="00B11569"/>
    <w:rsid w:val="00B145AD"/>
    <w:rsid w:val="00B16537"/>
    <w:rsid w:val="00B20512"/>
    <w:rsid w:val="00B20768"/>
    <w:rsid w:val="00B2095D"/>
    <w:rsid w:val="00B2197B"/>
    <w:rsid w:val="00B244E7"/>
    <w:rsid w:val="00B31306"/>
    <w:rsid w:val="00B366C7"/>
    <w:rsid w:val="00B36A82"/>
    <w:rsid w:val="00B36FD4"/>
    <w:rsid w:val="00B3761A"/>
    <w:rsid w:val="00B40DE3"/>
    <w:rsid w:val="00B41B44"/>
    <w:rsid w:val="00B41B93"/>
    <w:rsid w:val="00B43AC0"/>
    <w:rsid w:val="00B46A1B"/>
    <w:rsid w:val="00B47C52"/>
    <w:rsid w:val="00B5283F"/>
    <w:rsid w:val="00B536BB"/>
    <w:rsid w:val="00B54217"/>
    <w:rsid w:val="00B55F87"/>
    <w:rsid w:val="00B57598"/>
    <w:rsid w:val="00B61927"/>
    <w:rsid w:val="00B62CB0"/>
    <w:rsid w:val="00B67E83"/>
    <w:rsid w:val="00B71514"/>
    <w:rsid w:val="00B72322"/>
    <w:rsid w:val="00B74E61"/>
    <w:rsid w:val="00B7539B"/>
    <w:rsid w:val="00B76131"/>
    <w:rsid w:val="00B80F67"/>
    <w:rsid w:val="00B81156"/>
    <w:rsid w:val="00B82E62"/>
    <w:rsid w:val="00B86B9E"/>
    <w:rsid w:val="00B879C6"/>
    <w:rsid w:val="00B90B19"/>
    <w:rsid w:val="00B90F51"/>
    <w:rsid w:val="00B91E3C"/>
    <w:rsid w:val="00B93DB3"/>
    <w:rsid w:val="00B96624"/>
    <w:rsid w:val="00B96B94"/>
    <w:rsid w:val="00BA0E2B"/>
    <w:rsid w:val="00BA5428"/>
    <w:rsid w:val="00BA5789"/>
    <w:rsid w:val="00BA62B7"/>
    <w:rsid w:val="00BA66D6"/>
    <w:rsid w:val="00BB07AA"/>
    <w:rsid w:val="00BB2670"/>
    <w:rsid w:val="00BB272D"/>
    <w:rsid w:val="00BB4544"/>
    <w:rsid w:val="00BB505D"/>
    <w:rsid w:val="00BB5103"/>
    <w:rsid w:val="00BB551D"/>
    <w:rsid w:val="00BB7F0F"/>
    <w:rsid w:val="00BC129B"/>
    <w:rsid w:val="00BC1F3C"/>
    <w:rsid w:val="00BC7429"/>
    <w:rsid w:val="00BD08CF"/>
    <w:rsid w:val="00BD1182"/>
    <w:rsid w:val="00BE590E"/>
    <w:rsid w:val="00BE6A92"/>
    <w:rsid w:val="00BF0CCC"/>
    <w:rsid w:val="00BF0DB6"/>
    <w:rsid w:val="00BF0F74"/>
    <w:rsid w:val="00BF101B"/>
    <w:rsid w:val="00BF33A9"/>
    <w:rsid w:val="00BF4ACC"/>
    <w:rsid w:val="00BF5430"/>
    <w:rsid w:val="00C02C21"/>
    <w:rsid w:val="00C13868"/>
    <w:rsid w:val="00C15E6D"/>
    <w:rsid w:val="00C164B0"/>
    <w:rsid w:val="00C16ECE"/>
    <w:rsid w:val="00C24CEB"/>
    <w:rsid w:val="00C251B1"/>
    <w:rsid w:val="00C25DB5"/>
    <w:rsid w:val="00C27322"/>
    <w:rsid w:val="00C317F4"/>
    <w:rsid w:val="00C33857"/>
    <w:rsid w:val="00C34524"/>
    <w:rsid w:val="00C37B9E"/>
    <w:rsid w:val="00C42660"/>
    <w:rsid w:val="00C42D4B"/>
    <w:rsid w:val="00C440C5"/>
    <w:rsid w:val="00C4538D"/>
    <w:rsid w:val="00C4660A"/>
    <w:rsid w:val="00C47C9D"/>
    <w:rsid w:val="00C500D4"/>
    <w:rsid w:val="00C50BF6"/>
    <w:rsid w:val="00C51984"/>
    <w:rsid w:val="00C530C5"/>
    <w:rsid w:val="00C56033"/>
    <w:rsid w:val="00C56503"/>
    <w:rsid w:val="00C60F13"/>
    <w:rsid w:val="00C612F6"/>
    <w:rsid w:val="00C61AE7"/>
    <w:rsid w:val="00C62936"/>
    <w:rsid w:val="00C64DD8"/>
    <w:rsid w:val="00C65F6D"/>
    <w:rsid w:val="00C67EEF"/>
    <w:rsid w:val="00C7006F"/>
    <w:rsid w:val="00C70D23"/>
    <w:rsid w:val="00C70F2C"/>
    <w:rsid w:val="00C7162C"/>
    <w:rsid w:val="00C82777"/>
    <w:rsid w:val="00C82C71"/>
    <w:rsid w:val="00C92C44"/>
    <w:rsid w:val="00C95AB5"/>
    <w:rsid w:val="00CA1EEF"/>
    <w:rsid w:val="00CA208C"/>
    <w:rsid w:val="00CA7BBE"/>
    <w:rsid w:val="00CB0750"/>
    <w:rsid w:val="00CB0C1A"/>
    <w:rsid w:val="00CB1406"/>
    <w:rsid w:val="00CB1682"/>
    <w:rsid w:val="00CB3731"/>
    <w:rsid w:val="00CB7CED"/>
    <w:rsid w:val="00CB7F26"/>
    <w:rsid w:val="00CC52B5"/>
    <w:rsid w:val="00CC5709"/>
    <w:rsid w:val="00CD03E2"/>
    <w:rsid w:val="00CD22A8"/>
    <w:rsid w:val="00CD30C1"/>
    <w:rsid w:val="00CD32C8"/>
    <w:rsid w:val="00CD4D63"/>
    <w:rsid w:val="00CD564F"/>
    <w:rsid w:val="00CD576A"/>
    <w:rsid w:val="00CD5B92"/>
    <w:rsid w:val="00CE5A27"/>
    <w:rsid w:val="00CF1131"/>
    <w:rsid w:val="00CF1862"/>
    <w:rsid w:val="00CF2BD8"/>
    <w:rsid w:val="00CF52F9"/>
    <w:rsid w:val="00CF61EA"/>
    <w:rsid w:val="00D004E9"/>
    <w:rsid w:val="00D03729"/>
    <w:rsid w:val="00D039CA"/>
    <w:rsid w:val="00D07C73"/>
    <w:rsid w:val="00D12808"/>
    <w:rsid w:val="00D13EF5"/>
    <w:rsid w:val="00D142C3"/>
    <w:rsid w:val="00D15D38"/>
    <w:rsid w:val="00D166A3"/>
    <w:rsid w:val="00D16BB0"/>
    <w:rsid w:val="00D21520"/>
    <w:rsid w:val="00D24C43"/>
    <w:rsid w:val="00D26C33"/>
    <w:rsid w:val="00D27B0C"/>
    <w:rsid w:val="00D316D8"/>
    <w:rsid w:val="00D37CB7"/>
    <w:rsid w:val="00D42025"/>
    <w:rsid w:val="00D43207"/>
    <w:rsid w:val="00D5197A"/>
    <w:rsid w:val="00D53CC0"/>
    <w:rsid w:val="00D55D69"/>
    <w:rsid w:val="00D574BD"/>
    <w:rsid w:val="00D57DD9"/>
    <w:rsid w:val="00D66233"/>
    <w:rsid w:val="00D66C4C"/>
    <w:rsid w:val="00D70804"/>
    <w:rsid w:val="00D72FE1"/>
    <w:rsid w:val="00D77411"/>
    <w:rsid w:val="00D77FCE"/>
    <w:rsid w:val="00D80615"/>
    <w:rsid w:val="00D8121B"/>
    <w:rsid w:val="00D85071"/>
    <w:rsid w:val="00D91927"/>
    <w:rsid w:val="00D93B5C"/>
    <w:rsid w:val="00D93C3B"/>
    <w:rsid w:val="00DA19D8"/>
    <w:rsid w:val="00DA4CB7"/>
    <w:rsid w:val="00DA5C92"/>
    <w:rsid w:val="00DA66CF"/>
    <w:rsid w:val="00DA6745"/>
    <w:rsid w:val="00DA6F9C"/>
    <w:rsid w:val="00DB0F0A"/>
    <w:rsid w:val="00DB237A"/>
    <w:rsid w:val="00DB429B"/>
    <w:rsid w:val="00DB552B"/>
    <w:rsid w:val="00DB5D22"/>
    <w:rsid w:val="00DC400A"/>
    <w:rsid w:val="00DC5878"/>
    <w:rsid w:val="00DC7E63"/>
    <w:rsid w:val="00DD026A"/>
    <w:rsid w:val="00DD5413"/>
    <w:rsid w:val="00DD6C0E"/>
    <w:rsid w:val="00DE0399"/>
    <w:rsid w:val="00DE0B92"/>
    <w:rsid w:val="00DE2842"/>
    <w:rsid w:val="00DE3651"/>
    <w:rsid w:val="00DE4E86"/>
    <w:rsid w:val="00DE67AB"/>
    <w:rsid w:val="00DE755E"/>
    <w:rsid w:val="00DE75DA"/>
    <w:rsid w:val="00DF3970"/>
    <w:rsid w:val="00DF3BD6"/>
    <w:rsid w:val="00DF50F6"/>
    <w:rsid w:val="00DF702E"/>
    <w:rsid w:val="00E03BAD"/>
    <w:rsid w:val="00E0452D"/>
    <w:rsid w:val="00E048EA"/>
    <w:rsid w:val="00E05548"/>
    <w:rsid w:val="00E1267B"/>
    <w:rsid w:val="00E138DA"/>
    <w:rsid w:val="00E15629"/>
    <w:rsid w:val="00E15A65"/>
    <w:rsid w:val="00E227EA"/>
    <w:rsid w:val="00E22E9D"/>
    <w:rsid w:val="00E262F1"/>
    <w:rsid w:val="00E26E27"/>
    <w:rsid w:val="00E312E0"/>
    <w:rsid w:val="00E329C1"/>
    <w:rsid w:val="00E406F4"/>
    <w:rsid w:val="00E40F9C"/>
    <w:rsid w:val="00E42A1E"/>
    <w:rsid w:val="00E42F09"/>
    <w:rsid w:val="00E43BBA"/>
    <w:rsid w:val="00E44708"/>
    <w:rsid w:val="00E4687B"/>
    <w:rsid w:val="00E47A0C"/>
    <w:rsid w:val="00E50246"/>
    <w:rsid w:val="00E5073D"/>
    <w:rsid w:val="00E54203"/>
    <w:rsid w:val="00E558ED"/>
    <w:rsid w:val="00E62D4C"/>
    <w:rsid w:val="00E647FE"/>
    <w:rsid w:val="00E65B23"/>
    <w:rsid w:val="00E66B6E"/>
    <w:rsid w:val="00E67282"/>
    <w:rsid w:val="00E70DD7"/>
    <w:rsid w:val="00E72BA2"/>
    <w:rsid w:val="00E76C13"/>
    <w:rsid w:val="00E803B7"/>
    <w:rsid w:val="00E82237"/>
    <w:rsid w:val="00E84307"/>
    <w:rsid w:val="00E84918"/>
    <w:rsid w:val="00E84E31"/>
    <w:rsid w:val="00E864B6"/>
    <w:rsid w:val="00E8694B"/>
    <w:rsid w:val="00E90199"/>
    <w:rsid w:val="00E90875"/>
    <w:rsid w:val="00E9391C"/>
    <w:rsid w:val="00E94494"/>
    <w:rsid w:val="00E95DA5"/>
    <w:rsid w:val="00E96061"/>
    <w:rsid w:val="00E96181"/>
    <w:rsid w:val="00E975E1"/>
    <w:rsid w:val="00EA266C"/>
    <w:rsid w:val="00EA390C"/>
    <w:rsid w:val="00EA580F"/>
    <w:rsid w:val="00EA7401"/>
    <w:rsid w:val="00EA7A2F"/>
    <w:rsid w:val="00EB3697"/>
    <w:rsid w:val="00EB425D"/>
    <w:rsid w:val="00EC0080"/>
    <w:rsid w:val="00EC2528"/>
    <w:rsid w:val="00EC51D4"/>
    <w:rsid w:val="00EC77B8"/>
    <w:rsid w:val="00ED101E"/>
    <w:rsid w:val="00ED21C2"/>
    <w:rsid w:val="00ED391D"/>
    <w:rsid w:val="00ED6DB8"/>
    <w:rsid w:val="00ED7FC2"/>
    <w:rsid w:val="00EE02E3"/>
    <w:rsid w:val="00EE103C"/>
    <w:rsid w:val="00EE1FF8"/>
    <w:rsid w:val="00EE3558"/>
    <w:rsid w:val="00EE5048"/>
    <w:rsid w:val="00F01801"/>
    <w:rsid w:val="00F04B96"/>
    <w:rsid w:val="00F05665"/>
    <w:rsid w:val="00F064DA"/>
    <w:rsid w:val="00F074CC"/>
    <w:rsid w:val="00F170DC"/>
    <w:rsid w:val="00F21190"/>
    <w:rsid w:val="00F2166B"/>
    <w:rsid w:val="00F2228A"/>
    <w:rsid w:val="00F2303E"/>
    <w:rsid w:val="00F2360B"/>
    <w:rsid w:val="00F2572C"/>
    <w:rsid w:val="00F279B1"/>
    <w:rsid w:val="00F335E2"/>
    <w:rsid w:val="00F369C2"/>
    <w:rsid w:val="00F41CCF"/>
    <w:rsid w:val="00F46751"/>
    <w:rsid w:val="00F47205"/>
    <w:rsid w:val="00F50533"/>
    <w:rsid w:val="00F51C79"/>
    <w:rsid w:val="00F52A95"/>
    <w:rsid w:val="00F5417F"/>
    <w:rsid w:val="00F544FC"/>
    <w:rsid w:val="00F5538C"/>
    <w:rsid w:val="00F57742"/>
    <w:rsid w:val="00F61968"/>
    <w:rsid w:val="00F61CD8"/>
    <w:rsid w:val="00F62F00"/>
    <w:rsid w:val="00F6496F"/>
    <w:rsid w:val="00F67ECE"/>
    <w:rsid w:val="00F70230"/>
    <w:rsid w:val="00F71E34"/>
    <w:rsid w:val="00F73D68"/>
    <w:rsid w:val="00F8164E"/>
    <w:rsid w:val="00F8232B"/>
    <w:rsid w:val="00F82E73"/>
    <w:rsid w:val="00F861A0"/>
    <w:rsid w:val="00F875B5"/>
    <w:rsid w:val="00F877E0"/>
    <w:rsid w:val="00F879C1"/>
    <w:rsid w:val="00F93646"/>
    <w:rsid w:val="00F94C85"/>
    <w:rsid w:val="00F966E9"/>
    <w:rsid w:val="00FA0842"/>
    <w:rsid w:val="00FA13F8"/>
    <w:rsid w:val="00FA44DA"/>
    <w:rsid w:val="00FA5352"/>
    <w:rsid w:val="00FA6B4A"/>
    <w:rsid w:val="00FB15F6"/>
    <w:rsid w:val="00FB4CAB"/>
    <w:rsid w:val="00FC0127"/>
    <w:rsid w:val="00FC0AF4"/>
    <w:rsid w:val="00FC1217"/>
    <w:rsid w:val="00FC1601"/>
    <w:rsid w:val="00FC20A1"/>
    <w:rsid w:val="00FC32B3"/>
    <w:rsid w:val="00FC35B3"/>
    <w:rsid w:val="00FC5D01"/>
    <w:rsid w:val="00FC6C4E"/>
    <w:rsid w:val="00FC73C0"/>
    <w:rsid w:val="00FC7B20"/>
    <w:rsid w:val="00FD59EA"/>
    <w:rsid w:val="00FD77DC"/>
    <w:rsid w:val="00FE1188"/>
    <w:rsid w:val="00FE6A35"/>
    <w:rsid w:val="00FF0579"/>
    <w:rsid w:val="00FF0AD6"/>
    <w:rsid w:val="00FF0DDD"/>
    <w:rsid w:val="00FF0E75"/>
    <w:rsid w:val="00FF34A6"/>
    <w:rsid w:val="00FF3532"/>
    <w:rsid w:val="00FF4A46"/>
    <w:rsid w:val="00FF4A84"/>
    <w:rsid w:val="01011432"/>
    <w:rsid w:val="012445AC"/>
    <w:rsid w:val="016F4A93"/>
    <w:rsid w:val="017E6F26"/>
    <w:rsid w:val="019B724F"/>
    <w:rsid w:val="021174CC"/>
    <w:rsid w:val="021724B6"/>
    <w:rsid w:val="021B4731"/>
    <w:rsid w:val="02550E7C"/>
    <w:rsid w:val="026954E1"/>
    <w:rsid w:val="02D04BCE"/>
    <w:rsid w:val="02D818C8"/>
    <w:rsid w:val="02E4100B"/>
    <w:rsid w:val="031D5CF3"/>
    <w:rsid w:val="032C6CA6"/>
    <w:rsid w:val="03435672"/>
    <w:rsid w:val="035F37FF"/>
    <w:rsid w:val="03771175"/>
    <w:rsid w:val="03CB2606"/>
    <w:rsid w:val="03D70A97"/>
    <w:rsid w:val="0412767E"/>
    <w:rsid w:val="04241BD3"/>
    <w:rsid w:val="045C7A86"/>
    <w:rsid w:val="046201A6"/>
    <w:rsid w:val="04D41E1D"/>
    <w:rsid w:val="04D54C4A"/>
    <w:rsid w:val="04DB2970"/>
    <w:rsid w:val="04F01AAE"/>
    <w:rsid w:val="04F676B8"/>
    <w:rsid w:val="05265A02"/>
    <w:rsid w:val="05356213"/>
    <w:rsid w:val="05826347"/>
    <w:rsid w:val="05967532"/>
    <w:rsid w:val="05C23A6D"/>
    <w:rsid w:val="05E55D46"/>
    <w:rsid w:val="0659586C"/>
    <w:rsid w:val="06596181"/>
    <w:rsid w:val="066A0126"/>
    <w:rsid w:val="06734B80"/>
    <w:rsid w:val="0678163E"/>
    <w:rsid w:val="06943692"/>
    <w:rsid w:val="06E57C09"/>
    <w:rsid w:val="06F45E33"/>
    <w:rsid w:val="06F721DC"/>
    <w:rsid w:val="06FF62ED"/>
    <w:rsid w:val="072F5FC9"/>
    <w:rsid w:val="0730666A"/>
    <w:rsid w:val="075E2710"/>
    <w:rsid w:val="07B2792A"/>
    <w:rsid w:val="07C80EFB"/>
    <w:rsid w:val="07CB66C8"/>
    <w:rsid w:val="07DA1D60"/>
    <w:rsid w:val="08121180"/>
    <w:rsid w:val="083C3413"/>
    <w:rsid w:val="08451156"/>
    <w:rsid w:val="085F4894"/>
    <w:rsid w:val="08717B51"/>
    <w:rsid w:val="087613A8"/>
    <w:rsid w:val="08861B7B"/>
    <w:rsid w:val="08923D33"/>
    <w:rsid w:val="08987651"/>
    <w:rsid w:val="08AC6127"/>
    <w:rsid w:val="08CA5CEF"/>
    <w:rsid w:val="08CB44AD"/>
    <w:rsid w:val="08F37BF2"/>
    <w:rsid w:val="092762A1"/>
    <w:rsid w:val="098B5461"/>
    <w:rsid w:val="09AA03F3"/>
    <w:rsid w:val="09B47989"/>
    <w:rsid w:val="09CD7BF8"/>
    <w:rsid w:val="09F3645A"/>
    <w:rsid w:val="0A0E7DFB"/>
    <w:rsid w:val="0A1028A3"/>
    <w:rsid w:val="0A3A7786"/>
    <w:rsid w:val="0A4A2FC6"/>
    <w:rsid w:val="0A8176AE"/>
    <w:rsid w:val="0A8F7AAE"/>
    <w:rsid w:val="0AA03D69"/>
    <w:rsid w:val="0AE02795"/>
    <w:rsid w:val="0AF017BD"/>
    <w:rsid w:val="0AF43663"/>
    <w:rsid w:val="0B101F81"/>
    <w:rsid w:val="0B573604"/>
    <w:rsid w:val="0B8B55E6"/>
    <w:rsid w:val="0B9F01C5"/>
    <w:rsid w:val="0BA8565F"/>
    <w:rsid w:val="0BBE7138"/>
    <w:rsid w:val="0BC40004"/>
    <w:rsid w:val="0BE512EC"/>
    <w:rsid w:val="0BFB1F26"/>
    <w:rsid w:val="0C212DC3"/>
    <w:rsid w:val="0C50640C"/>
    <w:rsid w:val="0C565D69"/>
    <w:rsid w:val="0C9B7858"/>
    <w:rsid w:val="0C9E24A6"/>
    <w:rsid w:val="0CBA69BF"/>
    <w:rsid w:val="0D1F4310"/>
    <w:rsid w:val="0D335791"/>
    <w:rsid w:val="0D896215"/>
    <w:rsid w:val="0DA2542E"/>
    <w:rsid w:val="0DA27334"/>
    <w:rsid w:val="0DA616BD"/>
    <w:rsid w:val="0DA649BA"/>
    <w:rsid w:val="0E022231"/>
    <w:rsid w:val="0E1261D7"/>
    <w:rsid w:val="0E322BBE"/>
    <w:rsid w:val="0E335291"/>
    <w:rsid w:val="0E4A1CCC"/>
    <w:rsid w:val="0E680475"/>
    <w:rsid w:val="0E7B041A"/>
    <w:rsid w:val="0EA5371F"/>
    <w:rsid w:val="0EB51178"/>
    <w:rsid w:val="0ED3005B"/>
    <w:rsid w:val="0F753717"/>
    <w:rsid w:val="0F87169C"/>
    <w:rsid w:val="0F892F0A"/>
    <w:rsid w:val="0F9B57F0"/>
    <w:rsid w:val="0FA12218"/>
    <w:rsid w:val="0FD71A8B"/>
    <w:rsid w:val="10165C9A"/>
    <w:rsid w:val="10246EEB"/>
    <w:rsid w:val="102E1925"/>
    <w:rsid w:val="103F63DB"/>
    <w:rsid w:val="105C6685"/>
    <w:rsid w:val="108830CA"/>
    <w:rsid w:val="10EC7A09"/>
    <w:rsid w:val="11127192"/>
    <w:rsid w:val="111E4936"/>
    <w:rsid w:val="115D67E5"/>
    <w:rsid w:val="11CE7039"/>
    <w:rsid w:val="11D16BFE"/>
    <w:rsid w:val="11FA0AD0"/>
    <w:rsid w:val="122005D1"/>
    <w:rsid w:val="122619F6"/>
    <w:rsid w:val="122B2605"/>
    <w:rsid w:val="122E2875"/>
    <w:rsid w:val="127952CC"/>
    <w:rsid w:val="12855824"/>
    <w:rsid w:val="12952536"/>
    <w:rsid w:val="12987245"/>
    <w:rsid w:val="12BB1B1C"/>
    <w:rsid w:val="12C26C88"/>
    <w:rsid w:val="12C448A2"/>
    <w:rsid w:val="12D60610"/>
    <w:rsid w:val="12E90170"/>
    <w:rsid w:val="130E479D"/>
    <w:rsid w:val="1319260B"/>
    <w:rsid w:val="1360032C"/>
    <w:rsid w:val="136E4A24"/>
    <w:rsid w:val="138F61AC"/>
    <w:rsid w:val="13AD56F3"/>
    <w:rsid w:val="13C81F5B"/>
    <w:rsid w:val="13E7516F"/>
    <w:rsid w:val="13E86DB5"/>
    <w:rsid w:val="143B1652"/>
    <w:rsid w:val="144E5149"/>
    <w:rsid w:val="14513741"/>
    <w:rsid w:val="14930823"/>
    <w:rsid w:val="149E53BE"/>
    <w:rsid w:val="14A071D9"/>
    <w:rsid w:val="14AB1989"/>
    <w:rsid w:val="14AC3B60"/>
    <w:rsid w:val="14B30C1E"/>
    <w:rsid w:val="14D57E65"/>
    <w:rsid w:val="14F2514F"/>
    <w:rsid w:val="150F1354"/>
    <w:rsid w:val="15170E97"/>
    <w:rsid w:val="15391C68"/>
    <w:rsid w:val="15406575"/>
    <w:rsid w:val="15575881"/>
    <w:rsid w:val="156E60BC"/>
    <w:rsid w:val="15A52151"/>
    <w:rsid w:val="15A76A47"/>
    <w:rsid w:val="15C43AF9"/>
    <w:rsid w:val="15D1541F"/>
    <w:rsid w:val="15D87D38"/>
    <w:rsid w:val="15F00275"/>
    <w:rsid w:val="15F223FA"/>
    <w:rsid w:val="16066C7F"/>
    <w:rsid w:val="16365726"/>
    <w:rsid w:val="1637336A"/>
    <w:rsid w:val="16445249"/>
    <w:rsid w:val="16754391"/>
    <w:rsid w:val="168B76D2"/>
    <w:rsid w:val="16B36CDC"/>
    <w:rsid w:val="16D9778D"/>
    <w:rsid w:val="16DF67A5"/>
    <w:rsid w:val="16E16878"/>
    <w:rsid w:val="170E2AE3"/>
    <w:rsid w:val="175D4C5F"/>
    <w:rsid w:val="17997924"/>
    <w:rsid w:val="17C02F4D"/>
    <w:rsid w:val="17D549F7"/>
    <w:rsid w:val="17D87838"/>
    <w:rsid w:val="17E201BD"/>
    <w:rsid w:val="180975B0"/>
    <w:rsid w:val="180C5F75"/>
    <w:rsid w:val="18221F62"/>
    <w:rsid w:val="18B578D0"/>
    <w:rsid w:val="18BB169F"/>
    <w:rsid w:val="18C817D8"/>
    <w:rsid w:val="18F169BC"/>
    <w:rsid w:val="1901601B"/>
    <w:rsid w:val="19055FA5"/>
    <w:rsid w:val="190D096B"/>
    <w:rsid w:val="190F22A5"/>
    <w:rsid w:val="19120228"/>
    <w:rsid w:val="1913637C"/>
    <w:rsid w:val="193A7C93"/>
    <w:rsid w:val="193E6A84"/>
    <w:rsid w:val="19412E5C"/>
    <w:rsid w:val="194B7158"/>
    <w:rsid w:val="194E5E3F"/>
    <w:rsid w:val="19564273"/>
    <w:rsid w:val="19877384"/>
    <w:rsid w:val="19981EC3"/>
    <w:rsid w:val="19A7032B"/>
    <w:rsid w:val="1A014888"/>
    <w:rsid w:val="1A1E542C"/>
    <w:rsid w:val="1A425581"/>
    <w:rsid w:val="1A6427B8"/>
    <w:rsid w:val="1A895719"/>
    <w:rsid w:val="1A97098D"/>
    <w:rsid w:val="1ABD1C6A"/>
    <w:rsid w:val="1AC373EA"/>
    <w:rsid w:val="1B100279"/>
    <w:rsid w:val="1B4125B8"/>
    <w:rsid w:val="1B4C6EC1"/>
    <w:rsid w:val="1B60580C"/>
    <w:rsid w:val="1B8F0B37"/>
    <w:rsid w:val="1BEB440E"/>
    <w:rsid w:val="1C1260EB"/>
    <w:rsid w:val="1C13053F"/>
    <w:rsid w:val="1C136A1E"/>
    <w:rsid w:val="1C1D3410"/>
    <w:rsid w:val="1C36276E"/>
    <w:rsid w:val="1C387229"/>
    <w:rsid w:val="1C6157A9"/>
    <w:rsid w:val="1C6E5865"/>
    <w:rsid w:val="1C8925AF"/>
    <w:rsid w:val="1C8D6CD2"/>
    <w:rsid w:val="1C9571A6"/>
    <w:rsid w:val="1CAF47F4"/>
    <w:rsid w:val="1CBF3F1C"/>
    <w:rsid w:val="1CCA3BE5"/>
    <w:rsid w:val="1CDC6E23"/>
    <w:rsid w:val="1CF540E9"/>
    <w:rsid w:val="1D050819"/>
    <w:rsid w:val="1D2175E7"/>
    <w:rsid w:val="1D78389E"/>
    <w:rsid w:val="1DD463CB"/>
    <w:rsid w:val="1DF91353"/>
    <w:rsid w:val="1DFE46A3"/>
    <w:rsid w:val="1E5D33B2"/>
    <w:rsid w:val="1E6D7CAF"/>
    <w:rsid w:val="1E7F67EF"/>
    <w:rsid w:val="1E8A24B5"/>
    <w:rsid w:val="1E9A7BF0"/>
    <w:rsid w:val="1E9E1EBA"/>
    <w:rsid w:val="1EA51A19"/>
    <w:rsid w:val="1EB16D81"/>
    <w:rsid w:val="1EBA7398"/>
    <w:rsid w:val="1EEE7449"/>
    <w:rsid w:val="1EF629CA"/>
    <w:rsid w:val="1F0C0624"/>
    <w:rsid w:val="1F152395"/>
    <w:rsid w:val="1F2F07A1"/>
    <w:rsid w:val="1F7733AF"/>
    <w:rsid w:val="1F845B16"/>
    <w:rsid w:val="1F854CDF"/>
    <w:rsid w:val="1F947BE9"/>
    <w:rsid w:val="1FBC6C8F"/>
    <w:rsid w:val="1FCA72C3"/>
    <w:rsid w:val="1FDC333E"/>
    <w:rsid w:val="1FDD49A5"/>
    <w:rsid w:val="1FED1F47"/>
    <w:rsid w:val="201D046C"/>
    <w:rsid w:val="2056415C"/>
    <w:rsid w:val="205B6118"/>
    <w:rsid w:val="2084555D"/>
    <w:rsid w:val="208B3FDF"/>
    <w:rsid w:val="209D1540"/>
    <w:rsid w:val="20AE7502"/>
    <w:rsid w:val="20EC4BCC"/>
    <w:rsid w:val="20FF4B0A"/>
    <w:rsid w:val="21001A14"/>
    <w:rsid w:val="21444969"/>
    <w:rsid w:val="21492567"/>
    <w:rsid w:val="21A712E7"/>
    <w:rsid w:val="21B54881"/>
    <w:rsid w:val="21D2233A"/>
    <w:rsid w:val="21E1326A"/>
    <w:rsid w:val="22031056"/>
    <w:rsid w:val="22071B94"/>
    <w:rsid w:val="2214765E"/>
    <w:rsid w:val="22393D67"/>
    <w:rsid w:val="223A525C"/>
    <w:rsid w:val="2254311A"/>
    <w:rsid w:val="22645B7F"/>
    <w:rsid w:val="22994C0C"/>
    <w:rsid w:val="22A46395"/>
    <w:rsid w:val="22B14323"/>
    <w:rsid w:val="22CD30DD"/>
    <w:rsid w:val="234D21F4"/>
    <w:rsid w:val="23612B98"/>
    <w:rsid w:val="23860171"/>
    <w:rsid w:val="23B80D47"/>
    <w:rsid w:val="23DB7683"/>
    <w:rsid w:val="242608BB"/>
    <w:rsid w:val="244734E8"/>
    <w:rsid w:val="245313F7"/>
    <w:rsid w:val="248024EA"/>
    <w:rsid w:val="24834FC2"/>
    <w:rsid w:val="248D7514"/>
    <w:rsid w:val="2491337C"/>
    <w:rsid w:val="24FD7DDC"/>
    <w:rsid w:val="25134AB8"/>
    <w:rsid w:val="251E7DB4"/>
    <w:rsid w:val="25857B02"/>
    <w:rsid w:val="25923F5C"/>
    <w:rsid w:val="25A64611"/>
    <w:rsid w:val="25A8175A"/>
    <w:rsid w:val="25A85E45"/>
    <w:rsid w:val="25C9383D"/>
    <w:rsid w:val="25DF3B63"/>
    <w:rsid w:val="25F91275"/>
    <w:rsid w:val="25FD279C"/>
    <w:rsid w:val="26020CEC"/>
    <w:rsid w:val="260743B6"/>
    <w:rsid w:val="260A3A50"/>
    <w:rsid w:val="260B4DF9"/>
    <w:rsid w:val="261145C1"/>
    <w:rsid w:val="264019A3"/>
    <w:rsid w:val="26442C56"/>
    <w:rsid w:val="26670D5A"/>
    <w:rsid w:val="26866A11"/>
    <w:rsid w:val="269E759F"/>
    <w:rsid w:val="26D641BC"/>
    <w:rsid w:val="26EB3E67"/>
    <w:rsid w:val="26F96584"/>
    <w:rsid w:val="27361C32"/>
    <w:rsid w:val="274A6598"/>
    <w:rsid w:val="27622F42"/>
    <w:rsid w:val="277D59DB"/>
    <w:rsid w:val="27934F9E"/>
    <w:rsid w:val="27BF5D17"/>
    <w:rsid w:val="27DB647B"/>
    <w:rsid w:val="28175647"/>
    <w:rsid w:val="28A201D6"/>
    <w:rsid w:val="28B20C62"/>
    <w:rsid w:val="28C02080"/>
    <w:rsid w:val="28D74B97"/>
    <w:rsid w:val="28F25980"/>
    <w:rsid w:val="291F18EA"/>
    <w:rsid w:val="29205CE4"/>
    <w:rsid w:val="29263ECB"/>
    <w:rsid w:val="29575210"/>
    <w:rsid w:val="2974117F"/>
    <w:rsid w:val="2980156F"/>
    <w:rsid w:val="298D7377"/>
    <w:rsid w:val="299248F3"/>
    <w:rsid w:val="29AB51B8"/>
    <w:rsid w:val="29B7199E"/>
    <w:rsid w:val="29CC1552"/>
    <w:rsid w:val="29EB6C0A"/>
    <w:rsid w:val="2A720133"/>
    <w:rsid w:val="2AA416ED"/>
    <w:rsid w:val="2AAB228B"/>
    <w:rsid w:val="2AC1385C"/>
    <w:rsid w:val="2B220A0F"/>
    <w:rsid w:val="2B556291"/>
    <w:rsid w:val="2B63756A"/>
    <w:rsid w:val="2B8C49C7"/>
    <w:rsid w:val="2B8F0CB0"/>
    <w:rsid w:val="2B983032"/>
    <w:rsid w:val="2BDE0DEB"/>
    <w:rsid w:val="2C0600FC"/>
    <w:rsid w:val="2C216EEB"/>
    <w:rsid w:val="2C4A2AFC"/>
    <w:rsid w:val="2C7A33A6"/>
    <w:rsid w:val="2C8611AC"/>
    <w:rsid w:val="2C870A93"/>
    <w:rsid w:val="2C9412DC"/>
    <w:rsid w:val="2C9F79CA"/>
    <w:rsid w:val="2CA86A82"/>
    <w:rsid w:val="2CAF7865"/>
    <w:rsid w:val="2CB06F17"/>
    <w:rsid w:val="2CB3272E"/>
    <w:rsid w:val="2CD639AE"/>
    <w:rsid w:val="2CD85E46"/>
    <w:rsid w:val="2CDC64C1"/>
    <w:rsid w:val="2CE10801"/>
    <w:rsid w:val="2D1D0733"/>
    <w:rsid w:val="2D2B6840"/>
    <w:rsid w:val="2D3C66A6"/>
    <w:rsid w:val="2D4949E6"/>
    <w:rsid w:val="2D524FED"/>
    <w:rsid w:val="2D555A9F"/>
    <w:rsid w:val="2D580446"/>
    <w:rsid w:val="2D5C786C"/>
    <w:rsid w:val="2D9259F9"/>
    <w:rsid w:val="2DAD006D"/>
    <w:rsid w:val="2DB735A8"/>
    <w:rsid w:val="2DCC49F2"/>
    <w:rsid w:val="2DE02DA5"/>
    <w:rsid w:val="2DFC4953"/>
    <w:rsid w:val="2E020530"/>
    <w:rsid w:val="2E2B7C33"/>
    <w:rsid w:val="2E2F65A9"/>
    <w:rsid w:val="2E513135"/>
    <w:rsid w:val="2E6C7F1A"/>
    <w:rsid w:val="2E7470C0"/>
    <w:rsid w:val="2E771DB2"/>
    <w:rsid w:val="2E96214E"/>
    <w:rsid w:val="2ED10E9E"/>
    <w:rsid w:val="2EF2140A"/>
    <w:rsid w:val="2F002F5F"/>
    <w:rsid w:val="2F0352C2"/>
    <w:rsid w:val="2F0479F8"/>
    <w:rsid w:val="2F384FCB"/>
    <w:rsid w:val="2F3F69B2"/>
    <w:rsid w:val="2F517C79"/>
    <w:rsid w:val="2F5E784F"/>
    <w:rsid w:val="2F6E3B5A"/>
    <w:rsid w:val="2F74021E"/>
    <w:rsid w:val="2F9A75F9"/>
    <w:rsid w:val="303B46E8"/>
    <w:rsid w:val="306B06EF"/>
    <w:rsid w:val="309976D7"/>
    <w:rsid w:val="30B332A3"/>
    <w:rsid w:val="313A1EA7"/>
    <w:rsid w:val="319E474E"/>
    <w:rsid w:val="31B5579D"/>
    <w:rsid w:val="31C13759"/>
    <w:rsid w:val="31CA797C"/>
    <w:rsid w:val="31F7117C"/>
    <w:rsid w:val="320C0313"/>
    <w:rsid w:val="32155665"/>
    <w:rsid w:val="3216448E"/>
    <w:rsid w:val="32261197"/>
    <w:rsid w:val="323D0F6A"/>
    <w:rsid w:val="3247112A"/>
    <w:rsid w:val="32714AF3"/>
    <w:rsid w:val="328B73EB"/>
    <w:rsid w:val="32991011"/>
    <w:rsid w:val="32A23F73"/>
    <w:rsid w:val="32CC7242"/>
    <w:rsid w:val="32F47512"/>
    <w:rsid w:val="33283044"/>
    <w:rsid w:val="33284067"/>
    <w:rsid w:val="334E2FB5"/>
    <w:rsid w:val="335365EB"/>
    <w:rsid w:val="339E0DDD"/>
    <w:rsid w:val="33A7323E"/>
    <w:rsid w:val="33AC25F0"/>
    <w:rsid w:val="33C03AA5"/>
    <w:rsid w:val="33DF185F"/>
    <w:rsid w:val="33F10253"/>
    <w:rsid w:val="33FA6877"/>
    <w:rsid w:val="34107AE4"/>
    <w:rsid w:val="34125E6B"/>
    <w:rsid w:val="342E4699"/>
    <w:rsid w:val="343C710B"/>
    <w:rsid w:val="3443482E"/>
    <w:rsid w:val="344A48C2"/>
    <w:rsid w:val="34C473E6"/>
    <w:rsid w:val="34CC0B20"/>
    <w:rsid w:val="34D019F0"/>
    <w:rsid w:val="34E92CF2"/>
    <w:rsid w:val="34F124A0"/>
    <w:rsid w:val="3507060C"/>
    <w:rsid w:val="354F04B5"/>
    <w:rsid w:val="3581357E"/>
    <w:rsid w:val="35937921"/>
    <w:rsid w:val="35AC14D9"/>
    <w:rsid w:val="35E95D29"/>
    <w:rsid w:val="360436AC"/>
    <w:rsid w:val="360B2661"/>
    <w:rsid w:val="360F5314"/>
    <w:rsid w:val="361E27E7"/>
    <w:rsid w:val="362A4C03"/>
    <w:rsid w:val="367964E5"/>
    <w:rsid w:val="36987B67"/>
    <w:rsid w:val="36C00E6C"/>
    <w:rsid w:val="36D16BEE"/>
    <w:rsid w:val="36D17C08"/>
    <w:rsid w:val="36D5538C"/>
    <w:rsid w:val="37166949"/>
    <w:rsid w:val="372456B7"/>
    <w:rsid w:val="372F6496"/>
    <w:rsid w:val="37A86BDE"/>
    <w:rsid w:val="37AB5CEF"/>
    <w:rsid w:val="37BF5EF6"/>
    <w:rsid w:val="38020DD3"/>
    <w:rsid w:val="38070F2A"/>
    <w:rsid w:val="3815625D"/>
    <w:rsid w:val="381E39FA"/>
    <w:rsid w:val="38224B20"/>
    <w:rsid w:val="382B26AB"/>
    <w:rsid w:val="38341B11"/>
    <w:rsid w:val="3857122B"/>
    <w:rsid w:val="386B200C"/>
    <w:rsid w:val="38B81AAB"/>
    <w:rsid w:val="38C67654"/>
    <w:rsid w:val="38D17360"/>
    <w:rsid w:val="38DA0FF1"/>
    <w:rsid w:val="38FC1A65"/>
    <w:rsid w:val="39161217"/>
    <w:rsid w:val="3919095E"/>
    <w:rsid w:val="39303A4A"/>
    <w:rsid w:val="393A24FE"/>
    <w:rsid w:val="39884017"/>
    <w:rsid w:val="39FC1454"/>
    <w:rsid w:val="3A093203"/>
    <w:rsid w:val="3A0F6392"/>
    <w:rsid w:val="3A143C7A"/>
    <w:rsid w:val="3A1C67A6"/>
    <w:rsid w:val="3A332483"/>
    <w:rsid w:val="3A341CDC"/>
    <w:rsid w:val="3A362139"/>
    <w:rsid w:val="3A454A2D"/>
    <w:rsid w:val="3A69514E"/>
    <w:rsid w:val="3A9535F9"/>
    <w:rsid w:val="3AA0549B"/>
    <w:rsid w:val="3AAA346F"/>
    <w:rsid w:val="3AAF2559"/>
    <w:rsid w:val="3AC04DDB"/>
    <w:rsid w:val="3AF5602E"/>
    <w:rsid w:val="3B406A9F"/>
    <w:rsid w:val="3B6224F2"/>
    <w:rsid w:val="3B6700A5"/>
    <w:rsid w:val="3B8E71A6"/>
    <w:rsid w:val="3BA370D4"/>
    <w:rsid w:val="3BAD163F"/>
    <w:rsid w:val="3BB8330B"/>
    <w:rsid w:val="3BD15DBF"/>
    <w:rsid w:val="3BD72EE0"/>
    <w:rsid w:val="3BF1154D"/>
    <w:rsid w:val="3BF33A92"/>
    <w:rsid w:val="3BFB2EB2"/>
    <w:rsid w:val="3C146D6D"/>
    <w:rsid w:val="3C1A30F8"/>
    <w:rsid w:val="3C1D3710"/>
    <w:rsid w:val="3C1E1C70"/>
    <w:rsid w:val="3C465360"/>
    <w:rsid w:val="3C6F0EA0"/>
    <w:rsid w:val="3C722026"/>
    <w:rsid w:val="3C913018"/>
    <w:rsid w:val="3CD067FF"/>
    <w:rsid w:val="3CE02AB5"/>
    <w:rsid w:val="3CFD79DC"/>
    <w:rsid w:val="3D0800C4"/>
    <w:rsid w:val="3D3E53CE"/>
    <w:rsid w:val="3D63746D"/>
    <w:rsid w:val="3D725321"/>
    <w:rsid w:val="3DF6216D"/>
    <w:rsid w:val="3E1B119A"/>
    <w:rsid w:val="3E8575E6"/>
    <w:rsid w:val="3EAE2B07"/>
    <w:rsid w:val="3EE76CA5"/>
    <w:rsid w:val="3EEB1367"/>
    <w:rsid w:val="3F014F92"/>
    <w:rsid w:val="3F20482D"/>
    <w:rsid w:val="3F2E2A49"/>
    <w:rsid w:val="3F3714E2"/>
    <w:rsid w:val="3F3B5F2C"/>
    <w:rsid w:val="3F4F646B"/>
    <w:rsid w:val="3F5D4D99"/>
    <w:rsid w:val="3FA51B75"/>
    <w:rsid w:val="3FFD010C"/>
    <w:rsid w:val="40055B41"/>
    <w:rsid w:val="402D6F6D"/>
    <w:rsid w:val="404D089B"/>
    <w:rsid w:val="40686305"/>
    <w:rsid w:val="40693B9E"/>
    <w:rsid w:val="40896772"/>
    <w:rsid w:val="40A84E4B"/>
    <w:rsid w:val="40DA2614"/>
    <w:rsid w:val="412E3E18"/>
    <w:rsid w:val="41391F47"/>
    <w:rsid w:val="415D4EE6"/>
    <w:rsid w:val="418629FE"/>
    <w:rsid w:val="418E188F"/>
    <w:rsid w:val="41DD18DE"/>
    <w:rsid w:val="41DF7F14"/>
    <w:rsid w:val="41FB544E"/>
    <w:rsid w:val="42415557"/>
    <w:rsid w:val="42835043"/>
    <w:rsid w:val="42946631"/>
    <w:rsid w:val="42B645DB"/>
    <w:rsid w:val="42D541FA"/>
    <w:rsid w:val="42E32F6F"/>
    <w:rsid w:val="42E36ADE"/>
    <w:rsid w:val="431E7646"/>
    <w:rsid w:val="432474F3"/>
    <w:rsid w:val="433D0851"/>
    <w:rsid w:val="43680AF9"/>
    <w:rsid w:val="43D2655C"/>
    <w:rsid w:val="43E11433"/>
    <w:rsid w:val="43F860E9"/>
    <w:rsid w:val="44085AD5"/>
    <w:rsid w:val="442E6C4A"/>
    <w:rsid w:val="446B23F8"/>
    <w:rsid w:val="447A399A"/>
    <w:rsid w:val="44D13134"/>
    <w:rsid w:val="44D15617"/>
    <w:rsid w:val="44E00F28"/>
    <w:rsid w:val="44F60517"/>
    <w:rsid w:val="45050D03"/>
    <w:rsid w:val="45050DC8"/>
    <w:rsid w:val="452A10A2"/>
    <w:rsid w:val="453E4CCD"/>
    <w:rsid w:val="45595BF7"/>
    <w:rsid w:val="4577680F"/>
    <w:rsid w:val="45B1654F"/>
    <w:rsid w:val="45BA3B3B"/>
    <w:rsid w:val="45BE666B"/>
    <w:rsid w:val="45C8674C"/>
    <w:rsid w:val="45F82E9D"/>
    <w:rsid w:val="46261CAF"/>
    <w:rsid w:val="464753C8"/>
    <w:rsid w:val="464E4400"/>
    <w:rsid w:val="465509EF"/>
    <w:rsid w:val="466B2BA2"/>
    <w:rsid w:val="4670479A"/>
    <w:rsid w:val="4689217B"/>
    <w:rsid w:val="46EF02CC"/>
    <w:rsid w:val="472F3D54"/>
    <w:rsid w:val="474A74A9"/>
    <w:rsid w:val="476C7B76"/>
    <w:rsid w:val="478A098B"/>
    <w:rsid w:val="479C33BB"/>
    <w:rsid w:val="47B12C02"/>
    <w:rsid w:val="47D14C87"/>
    <w:rsid w:val="47FD3CCE"/>
    <w:rsid w:val="482D6BA1"/>
    <w:rsid w:val="48311BC9"/>
    <w:rsid w:val="48673140"/>
    <w:rsid w:val="486F04BB"/>
    <w:rsid w:val="4891740D"/>
    <w:rsid w:val="489A0C3D"/>
    <w:rsid w:val="489A63C4"/>
    <w:rsid w:val="48BD655F"/>
    <w:rsid w:val="48D60E16"/>
    <w:rsid w:val="49224537"/>
    <w:rsid w:val="492422C9"/>
    <w:rsid w:val="498007E5"/>
    <w:rsid w:val="49D64E98"/>
    <w:rsid w:val="49DB7BF1"/>
    <w:rsid w:val="49EE4998"/>
    <w:rsid w:val="49F278EF"/>
    <w:rsid w:val="4A195349"/>
    <w:rsid w:val="4A930421"/>
    <w:rsid w:val="4AA16DD4"/>
    <w:rsid w:val="4AC97E97"/>
    <w:rsid w:val="4B146B76"/>
    <w:rsid w:val="4B1E0812"/>
    <w:rsid w:val="4B4439C2"/>
    <w:rsid w:val="4B7324F9"/>
    <w:rsid w:val="4B77515A"/>
    <w:rsid w:val="4B7B1B6A"/>
    <w:rsid w:val="4C057E6D"/>
    <w:rsid w:val="4C1001BF"/>
    <w:rsid w:val="4C136DB7"/>
    <w:rsid w:val="4C716A38"/>
    <w:rsid w:val="4C993E74"/>
    <w:rsid w:val="4CBE16BB"/>
    <w:rsid w:val="4D281547"/>
    <w:rsid w:val="4D500A7B"/>
    <w:rsid w:val="4D5305DC"/>
    <w:rsid w:val="4D710D8B"/>
    <w:rsid w:val="4DA80682"/>
    <w:rsid w:val="4DCE5139"/>
    <w:rsid w:val="4E2A1FE4"/>
    <w:rsid w:val="4E451392"/>
    <w:rsid w:val="4E7A6A66"/>
    <w:rsid w:val="4E7B3CFC"/>
    <w:rsid w:val="4ED314A0"/>
    <w:rsid w:val="4EDF04B0"/>
    <w:rsid w:val="4EED1EEE"/>
    <w:rsid w:val="4EEF7A49"/>
    <w:rsid w:val="4F22362A"/>
    <w:rsid w:val="4F245FE4"/>
    <w:rsid w:val="4FA65B4A"/>
    <w:rsid w:val="4FBC621D"/>
    <w:rsid w:val="4FC1444E"/>
    <w:rsid w:val="4FF7137B"/>
    <w:rsid w:val="4FFD7DC3"/>
    <w:rsid w:val="500167DC"/>
    <w:rsid w:val="50104D82"/>
    <w:rsid w:val="50731090"/>
    <w:rsid w:val="507E7AD2"/>
    <w:rsid w:val="50924871"/>
    <w:rsid w:val="50A17994"/>
    <w:rsid w:val="50AE1641"/>
    <w:rsid w:val="50D048A4"/>
    <w:rsid w:val="50E45DE8"/>
    <w:rsid w:val="510C4F82"/>
    <w:rsid w:val="5115458F"/>
    <w:rsid w:val="514B5E06"/>
    <w:rsid w:val="516F314B"/>
    <w:rsid w:val="517A4017"/>
    <w:rsid w:val="51802D4A"/>
    <w:rsid w:val="518F3164"/>
    <w:rsid w:val="51904173"/>
    <w:rsid w:val="51B63A8B"/>
    <w:rsid w:val="51C46897"/>
    <w:rsid w:val="52100785"/>
    <w:rsid w:val="52360C34"/>
    <w:rsid w:val="52365202"/>
    <w:rsid w:val="52802336"/>
    <w:rsid w:val="529E7A19"/>
    <w:rsid w:val="52BB71FC"/>
    <w:rsid w:val="52C617DF"/>
    <w:rsid w:val="52CB7712"/>
    <w:rsid w:val="52EC0C56"/>
    <w:rsid w:val="533C6AF0"/>
    <w:rsid w:val="53B56E0B"/>
    <w:rsid w:val="53B802F2"/>
    <w:rsid w:val="53D311F2"/>
    <w:rsid w:val="53E622F1"/>
    <w:rsid w:val="5402266C"/>
    <w:rsid w:val="541008E5"/>
    <w:rsid w:val="54534C76"/>
    <w:rsid w:val="548E476E"/>
    <w:rsid w:val="54C00DE0"/>
    <w:rsid w:val="54DA01DA"/>
    <w:rsid w:val="54DE3568"/>
    <w:rsid w:val="55216B22"/>
    <w:rsid w:val="55357FD0"/>
    <w:rsid w:val="553700F3"/>
    <w:rsid w:val="554747DA"/>
    <w:rsid w:val="555C3899"/>
    <w:rsid w:val="55E274E4"/>
    <w:rsid w:val="55E419F5"/>
    <w:rsid w:val="55F304BE"/>
    <w:rsid w:val="561D553B"/>
    <w:rsid w:val="561E0601"/>
    <w:rsid w:val="566D61BF"/>
    <w:rsid w:val="569F5D05"/>
    <w:rsid w:val="56A4329A"/>
    <w:rsid w:val="56D4668B"/>
    <w:rsid w:val="56E147BB"/>
    <w:rsid w:val="56F269C8"/>
    <w:rsid w:val="56F644CC"/>
    <w:rsid w:val="57102366"/>
    <w:rsid w:val="572870A3"/>
    <w:rsid w:val="57287F16"/>
    <w:rsid w:val="572D04B9"/>
    <w:rsid w:val="57461B10"/>
    <w:rsid w:val="576403D1"/>
    <w:rsid w:val="5786289F"/>
    <w:rsid w:val="57C87FED"/>
    <w:rsid w:val="580A45A6"/>
    <w:rsid w:val="582B13C9"/>
    <w:rsid w:val="58365EC6"/>
    <w:rsid w:val="58580DAF"/>
    <w:rsid w:val="588A355D"/>
    <w:rsid w:val="589977B9"/>
    <w:rsid w:val="58BD2A75"/>
    <w:rsid w:val="58F061C6"/>
    <w:rsid w:val="5915699E"/>
    <w:rsid w:val="591647B6"/>
    <w:rsid w:val="592E2C8D"/>
    <w:rsid w:val="593225D5"/>
    <w:rsid w:val="59325B56"/>
    <w:rsid w:val="595306F4"/>
    <w:rsid w:val="59BF5FAE"/>
    <w:rsid w:val="59E63BE8"/>
    <w:rsid w:val="59F67210"/>
    <w:rsid w:val="59F94E68"/>
    <w:rsid w:val="5A031FA4"/>
    <w:rsid w:val="5A533C21"/>
    <w:rsid w:val="5A6666E6"/>
    <w:rsid w:val="5AA21D49"/>
    <w:rsid w:val="5AAC6911"/>
    <w:rsid w:val="5AC01228"/>
    <w:rsid w:val="5AEA0EFF"/>
    <w:rsid w:val="5B3524F6"/>
    <w:rsid w:val="5B5B2F72"/>
    <w:rsid w:val="5B7D40FE"/>
    <w:rsid w:val="5B9547D3"/>
    <w:rsid w:val="5BBF652F"/>
    <w:rsid w:val="5BC356A7"/>
    <w:rsid w:val="5BED0F3C"/>
    <w:rsid w:val="5C5E698B"/>
    <w:rsid w:val="5C8F140B"/>
    <w:rsid w:val="5CD226D1"/>
    <w:rsid w:val="5D0134C1"/>
    <w:rsid w:val="5D0B14FC"/>
    <w:rsid w:val="5D0B7765"/>
    <w:rsid w:val="5D3C28FA"/>
    <w:rsid w:val="5DB21E52"/>
    <w:rsid w:val="5DD25585"/>
    <w:rsid w:val="5DE1705F"/>
    <w:rsid w:val="5E1D479D"/>
    <w:rsid w:val="5E350054"/>
    <w:rsid w:val="5E71262C"/>
    <w:rsid w:val="5E8A7DFE"/>
    <w:rsid w:val="5E993BCD"/>
    <w:rsid w:val="5EA64339"/>
    <w:rsid w:val="5EB43861"/>
    <w:rsid w:val="5EC0796E"/>
    <w:rsid w:val="5F2F0120"/>
    <w:rsid w:val="5F300817"/>
    <w:rsid w:val="5F797F26"/>
    <w:rsid w:val="5F7B2C24"/>
    <w:rsid w:val="5F951488"/>
    <w:rsid w:val="5F9730E2"/>
    <w:rsid w:val="5FA20BDD"/>
    <w:rsid w:val="5FBE4B60"/>
    <w:rsid w:val="5FE52B4B"/>
    <w:rsid w:val="600F690F"/>
    <w:rsid w:val="60252BAF"/>
    <w:rsid w:val="60310D87"/>
    <w:rsid w:val="60610761"/>
    <w:rsid w:val="607C195B"/>
    <w:rsid w:val="608767CE"/>
    <w:rsid w:val="608F6D31"/>
    <w:rsid w:val="60A74C94"/>
    <w:rsid w:val="60C30CBD"/>
    <w:rsid w:val="60D235C8"/>
    <w:rsid w:val="61207578"/>
    <w:rsid w:val="615A0C67"/>
    <w:rsid w:val="61691F7C"/>
    <w:rsid w:val="61D64553"/>
    <w:rsid w:val="61E10E2B"/>
    <w:rsid w:val="61F20241"/>
    <w:rsid w:val="620D2908"/>
    <w:rsid w:val="623373F7"/>
    <w:rsid w:val="624251AD"/>
    <w:rsid w:val="62451FAE"/>
    <w:rsid w:val="626C0877"/>
    <w:rsid w:val="62817005"/>
    <w:rsid w:val="628409AD"/>
    <w:rsid w:val="62C13B68"/>
    <w:rsid w:val="62CA4120"/>
    <w:rsid w:val="62F54E13"/>
    <w:rsid w:val="631D00B8"/>
    <w:rsid w:val="63353D1E"/>
    <w:rsid w:val="634B193A"/>
    <w:rsid w:val="63583F7E"/>
    <w:rsid w:val="63625644"/>
    <w:rsid w:val="636C4090"/>
    <w:rsid w:val="63855F04"/>
    <w:rsid w:val="638A2C55"/>
    <w:rsid w:val="638C7AC1"/>
    <w:rsid w:val="63B52C78"/>
    <w:rsid w:val="63DF5E7E"/>
    <w:rsid w:val="63E636A7"/>
    <w:rsid w:val="63F218D1"/>
    <w:rsid w:val="63F253E1"/>
    <w:rsid w:val="6438087D"/>
    <w:rsid w:val="6461027F"/>
    <w:rsid w:val="647E12A6"/>
    <w:rsid w:val="64DC3F47"/>
    <w:rsid w:val="64E82A7F"/>
    <w:rsid w:val="65205B61"/>
    <w:rsid w:val="652C5D27"/>
    <w:rsid w:val="658A426F"/>
    <w:rsid w:val="659475F3"/>
    <w:rsid w:val="65981D1C"/>
    <w:rsid w:val="65A45B5D"/>
    <w:rsid w:val="65C64BE7"/>
    <w:rsid w:val="65EC5638"/>
    <w:rsid w:val="65EE0656"/>
    <w:rsid w:val="65F067EC"/>
    <w:rsid w:val="661C136B"/>
    <w:rsid w:val="664D4C8A"/>
    <w:rsid w:val="665A602F"/>
    <w:rsid w:val="665C3D93"/>
    <w:rsid w:val="66D30ABB"/>
    <w:rsid w:val="66E006B7"/>
    <w:rsid w:val="66E52B31"/>
    <w:rsid w:val="671C6C01"/>
    <w:rsid w:val="67560942"/>
    <w:rsid w:val="675A1D8C"/>
    <w:rsid w:val="67997589"/>
    <w:rsid w:val="67A14CFB"/>
    <w:rsid w:val="67BA418D"/>
    <w:rsid w:val="67DD3924"/>
    <w:rsid w:val="67E82A24"/>
    <w:rsid w:val="68060AF0"/>
    <w:rsid w:val="681316EB"/>
    <w:rsid w:val="68212866"/>
    <w:rsid w:val="682D71BE"/>
    <w:rsid w:val="683D2785"/>
    <w:rsid w:val="683F4AAB"/>
    <w:rsid w:val="6869205B"/>
    <w:rsid w:val="686E7F72"/>
    <w:rsid w:val="68732EF9"/>
    <w:rsid w:val="688B7C0C"/>
    <w:rsid w:val="68A523CC"/>
    <w:rsid w:val="68CA50AF"/>
    <w:rsid w:val="68E63EB3"/>
    <w:rsid w:val="68F257FB"/>
    <w:rsid w:val="68F53F4B"/>
    <w:rsid w:val="69521A45"/>
    <w:rsid w:val="69722FFB"/>
    <w:rsid w:val="698B13C0"/>
    <w:rsid w:val="69A611AF"/>
    <w:rsid w:val="69C77130"/>
    <w:rsid w:val="69FA3317"/>
    <w:rsid w:val="6A0865D9"/>
    <w:rsid w:val="6A4640ED"/>
    <w:rsid w:val="6A8B598C"/>
    <w:rsid w:val="6AAC2D43"/>
    <w:rsid w:val="6AC058F8"/>
    <w:rsid w:val="6AC30B94"/>
    <w:rsid w:val="6AC80C6F"/>
    <w:rsid w:val="6AD06BC8"/>
    <w:rsid w:val="6ADF138E"/>
    <w:rsid w:val="6AE53E77"/>
    <w:rsid w:val="6AFF0859"/>
    <w:rsid w:val="6B0610CD"/>
    <w:rsid w:val="6B087C30"/>
    <w:rsid w:val="6B160EDD"/>
    <w:rsid w:val="6B2000D1"/>
    <w:rsid w:val="6B591683"/>
    <w:rsid w:val="6B862DFA"/>
    <w:rsid w:val="6B8E2D0B"/>
    <w:rsid w:val="6BB91FE3"/>
    <w:rsid w:val="6BD54E26"/>
    <w:rsid w:val="6BDC4029"/>
    <w:rsid w:val="6C1B7B8D"/>
    <w:rsid w:val="6C2F3FD0"/>
    <w:rsid w:val="6C304399"/>
    <w:rsid w:val="6C677AD6"/>
    <w:rsid w:val="6C9A121E"/>
    <w:rsid w:val="6C9B02E1"/>
    <w:rsid w:val="6C9C075E"/>
    <w:rsid w:val="6C9D6C57"/>
    <w:rsid w:val="6CA40E94"/>
    <w:rsid w:val="6D6261FE"/>
    <w:rsid w:val="6D907461"/>
    <w:rsid w:val="6DA56060"/>
    <w:rsid w:val="6DE835A0"/>
    <w:rsid w:val="6DE910FC"/>
    <w:rsid w:val="6DFE5D2E"/>
    <w:rsid w:val="6E116386"/>
    <w:rsid w:val="6E137533"/>
    <w:rsid w:val="6E1D123B"/>
    <w:rsid w:val="6E1D4C12"/>
    <w:rsid w:val="6EB12880"/>
    <w:rsid w:val="6EF20D31"/>
    <w:rsid w:val="6F075889"/>
    <w:rsid w:val="6F190AD7"/>
    <w:rsid w:val="6F3431A8"/>
    <w:rsid w:val="6F955435"/>
    <w:rsid w:val="6FF738BB"/>
    <w:rsid w:val="700157C7"/>
    <w:rsid w:val="70147557"/>
    <w:rsid w:val="70343755"/>
    <w:rsid w:val="703E2583"/>
    <w:rsid w:val="7064403B"/>
    <w:rsid w:val="707165AD"/>
    <w:rsid w:val="709A7A5C"/>
    <w:rsid w:val="70BB5D78"/>
    <w:rsid w:val="70BC10A1"/>
    <w:rsid w:val="70DA56A6"/>
    <w:rsid w:val="70FA011D"/>
    <w:rsid w:val="71396A32"/>
    <w:rsid w:val="715D7CCE"/>
    <w:rsid w:val="71725765"/>
    <w:rsid w:val="71866E6F"/>
    <w:rsid w:val="71C15170"/>
    <w:rsid w:val="71C23FD3"/>
    <w:rsid w:val="71CE3F0E"/>
    <w:rsid w:val="71D30AC4"/>
    <w:rsid w:val="71E54151"/>
    <w:rsid w:val="71F83B53"/>
    <w:rsid w:val="72341527"/>
    <w:rsid w:val="723F4D5F"/>
    <w:rsid w:val="725D6F93"/>
    <w:rsid w:val="7274296F"/>
    <w:rsid w:val="727B6062"/>
    <w:rsid w:val="72907369"/>
    <w:rsid w:val="72AB454A"/>
    <w:rsid w:val="72B435A3"/>
    <w:rsid w:val="72B915FC"/>
    <w:rsid w:val="72CE0B01"/>
    <w:rsid w:val="72CF66E2"/>
    <w:rsid w:val="7307523F"/>
    <w:rsid w:val="73296DEF"/>
    <w:rsid w:val="737E0028"/>
    <w:rsid w:val="739164BF"/>
    <w:rsid w:val="73E33F2D"/>
    <w:rsid w:val="7410184B"/>
    <w:rsid w:val="744D3642"/>
    <w:rsid w:val="74561553"/>
    <w:rsid w:val="74A2131F"/>
    <w:rsid w:val="74C701BF"/>
    <w:rsid w:val="74F047CF"/>
    <w:rsid w:val="752A36A1"/>
    <w:rsid w:val="754650B9"/>
    <w:rsid w:val="757B36B9"/>
    <w:rsid w:val="75A279BF"/>
    <w:rsid w:val="75A8424D"/>
    <w:rsid w:val="75C80BEB"/>
    <w:rsid w:val="75EF43A6"/>
    <w:rsid w:val="76316068"/>
    <w:rsid w:val="76382839"/>
    <w:rsid w:val="7676493E"/>
    <w:rsid w:val="768337FB"/>
    <w:rsid w:val="76BC7DB5"/>
    <w:rsid w:val="76C54D65"/>
    <w:rsid w:val="76D240DB"/>
    <w:rsid w:val="76E94DF6"/>
    <w:rsid w:val="77144946"/>
    <w:rsid w:val="77156146"/>
    <w:rsid w:val="771A18F7"/>
    <w:rsid w:val="772276A5"/>
    <w:rsid w:val="774B1728"/>
    <w:rsid w:val="777A47D7"/>
    <w:rsid w:val="77970658"/>
    <w:rsid w:val="77D575CC"/>
    <w:rsid w:val="7851685F"/>
    <w:rsid w:val="786055C7"/>
    <w:rsid w:val="78786125"/>
    <w:rsid w:val="787F35D1"/>
    <w:rsid w:val="78864C2F"/>
    <w:rsid w:val="78935506"/>
    <w:rsid w:val="78EC2B98"/>
    <w:rsid w:val="79056158"/>
    <w:rsid w:val="792A3948"/>
    <w:rsid w:val="793B5BCE"/>
    <w:rsid w:val="794A6A15"/>
    <w:rsid w:val="79B36E81"/>
    <w:rsid w:val="79FF668B"/>
    <w:rsid w:val="7A5B20E4"/>
    <w:rsid w:val="7A68750D"/>
    <w:rsid w:val="7A765096"/>
    <w:rsid w:val="7B1F4D94"/>
    <w:rsid w:val="7B355F00"/>
    <w:rsid w:val="7B596F15"/>
    <w:rsid w:val="7B6B5044"/>
    <w:rsid w:val="7B863DF3"/>
    <w:rsid w:val="7B9C52BF"/>
    <w:rsid w:val="7BB26A86"/>
    <w:rsid w:val="7BD029FC"/>
    <w:rsid w:val="7BD70EE4"/>
    <w:rsid w:val="7BE02371"/>
    <w:rsid w:val="7BEE0DD6"/>
    <w:rsid w:val="7BFF27A7"/>
    <w:rsid w:val="7C1D7D20"/>
    <w:rsid w:val="7C3021C8"/>
    <w:rsid w:val="7C527921"/>
    <w:rsid w:val="7C774D6C"/>
    <w:rsid w:val="7C834A87"/>
    <w:rsid w:val="7CB53AA6"/>
    <w:rsid w:val="7CDF4F60"/>
    <w:rsid w:val="7D535BC6"/>
    <w:rsid w:val="7D615494"/>
    <w:rsid w:val="7DB73477"/>
    <w:rsid w:val="7DBD5ADF"/>
    <w:rsid w:val="7DC0743E"/>
    <w:rsid w:val="7DE61A41"/>
    <w:rsid w:val="7DF83B66"/>
    <w:rsid w:val="7E592088"/>
    <w:rsid w:val="7E82777F"/>
    <w:rsid w:val="7F016A98"/>
    <w:rsid w:val="7F1B5318"/>
    <w:rsid w:val="7F2A0D27"/>
    <w:rsid w:val="7F6A0F42"/>
    <w:rsid w:val="7F6C4CBA"/>
    <w:rsid w:val="7F814F77"/>
    <w:rsid w:val="7F891D41"/>
    <w:rsid w:val="7FA67419"/>
    <w:rsid w:val="7FAB59F0"/>
    <w:rsid w:val="7FB96FF7"/>
    <w:rsid w:val="7FDF28FB"/>
    <w:rsid w:val="7FE256C7"/>
    <w:rsid w:val="7FFC20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6">
    <w:name w:val="heading 3"/>
    <w:basedOn w:val="1"/>
    <w:next w:val="1"/>
    <w:unhideWhenUsed/>
    <w:qFormat/>
    <w:uiPriority w:val="0"/>
    <w:pPr>
      <w:keepNext/>
      <w:keepLines/>
      <w:jc w:val="left"/>
      <w:outlineLvl w:val="2"/>
    </w:pPr>
    <w:rPr>
      <w:b/>
      <w:bCs/>
      <w:szCs w:val="32"/>
    </w:rPr>
  </w:style>
  <w:style w:type="paragraph" w:styleId="7">
    <w:name w:val="heading 4"/>
    <w:basedOn w:val="1"/>
    <w:next w:val="1"/>
    <w:qFormat/>
    <w:uiPriority w:val="0"/>
    <w:pPr>
      <w:keepNext/>
      <w:widowControl/>
      <w:numPr>
        <w:ilvl w:val="3"/>
        <w:numId w:val="1"/>
      </w:numPr>
      <w:overflowPunct w:val="0"/>
      <w:autoSpaceDE w:val="0"/>
      <w:autoSpaceDN w:val="0"/>
      <w:adjustRightInd w:val="0"/>
      <w:spacing w:before="240" w:after="60"/>
      <w:jc w:val="left"/>
      <w:textAlignment w:val="baseline"/>
      <w:outlineLvl w:val="3"/>
    </w:pPr>
    <w:rPr>
      <w:b/>
      <w:i/>
      <w:kern w:val="0"/>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before="0" w:after="120" w:line="312" w:lineRule="atLeast"/>
      <w:ind w:firstLine="420" w:firstLineChars="100"/>
    </w:pPr>
    <w:rPr>
      <w:sz w:val="21"/>
    </w:rPr>
  </w:style>
  <w:style w:type="paragraph" w:styleId="3">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8">
    <w:name w:val="Normal Indent"/>
    <w:basedOn w:val="1"/>
    <w:next w:val="1"/>
    <w:qFormat/>
    <w:uiPriority w:val="99"/>
    <w:pPr>
      <w:autoSpaceDE w:val="0"/>
      <w:autoSpaceDN w:val="0"/>
      <w:adjustRightInd w:val="0"/>
      <w:ind w:firstLine="420"/>
      <w:jc w:val="left"/>
    </w:pPr>
    <w:rPr>
      <w:rFonts w:ascii="宋体"/>
      <w:kern w:val="0"/>
      <w:sz w:val="24"/>
    </w:rPr>
  </w:style>
  <w:style w:type="paragraph" w:styleId="9">
    <w:name w:val="Document Map"/>
    <w:basedOn w:val="1"/>
    <w:qFormat/>
    <w:uiPriority w:val="0"/>
    <w:pPr>
      <w:shd w:val="clear" w:color="auto" w:fill="000080"/>
    </w:pPr>
    <w:rPr>
      <w:rFonts w:ascii="Cambria" w:hAnsi="Cambria"/>
      <w:sz w:val="24"/>
      <w:szCs w:val="24"/>
    </w:rPr>
  </w:style>
  <w:style w:type="paragraph" w:styleId="10">
    <w:name w:val="toa heading"/>
    <w:basedOn w:val="1"/>
    <w:next w:val="1"/>
    <w:semiHidden/>
    <w:qFormat/>
    <w:uiPriority w:val="0"/>
    <w:pPr>
      <w:spacing w:before="120"/>
    </w:pPr>
    <w:rPr>
      <w:rFonts w:ascii="Arial" w:hAnsi="Arial" w:cs="Arial"/>
      <w:sz w:val="24"/>
      <w:szCs w:val="24"/>
    </w:rPr>
  </w:style>
  <w:style w:type="paragraph" w:styleId="11">
    <w:name w:val="annotation text"/>
    <w:basedOn w:val="1"/>
    <w:link w:val="77"/>
    <w:unhideWhenUsed/>
    <w:qFormat/>
    <w:uiPriority w:val="99"/>
    <w:pPr>
      <w:jc w:val="left"/>
    </w:pPr>
  </w:style>
  <w:style w:type="paragraph" w:styleId="12">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13">
    <w:name w:val="toc 3"/>
    <w:basedOn w:val="1"/>
    <w:next w:val="1"/>
    <w:unhideWhenUsed/>
    <w:qFormat/>
    <w:uiPriority w:val="39"/>
    <w:pPr>
      <w:spacing w:line="380" w:lineRule="exact"/>
      <w:ind w:left="400" w:leftChars="400"/>
      <w:jc w:val="distribute"/>
    </w:pPr>
  </w:style>
  <w:style w:type="paragraph" w:styleId="14">
    <w:name w:val="Plain Text"/>
    <w:basedOn w:val="1"/>
    <w:next w:val="15"/>
    <w:qFormat/>
    <w:uiPriority w:val="0"/>
    <w:rPr>
      <w:rFonts w:ascii="宋体" w:hAnsi="Courier New"/>
    </w:rPr>
  </w:style>
  <w:style w:type="paragraph" w:styleId="15">
    <w:name w:val="List Number 5"/>
    <w:basedOn w:val="1"/>
    <w:semiHidden/>
    <w:unhideWhenUsed/>
    <w:qFormat/>
    <w:uiPriority w:val="99"/>
    <w:pPr>
      <w:numPr>
        <w:ilvl w:val="0"/>
        <w:numId w:val="2"/>
      </w:numPr>
    </w:pPr>
  </w:style>
  <w:style w:type="paragraph" w:styleId="16">
    <w:name w:val="Date"/>
    <w:basedOn w:val="1"/>
    <w:next w:val="1"/>
    <w:link w:val="78"/>
    <w:unhideWhenUsed/>
    <w:qFormat/>
    <w:uiPriority w:val="99"/>
    <w:pPr>
      <w:ind w:left="100" w:leftChars="2500"/>
    </w:pPr>
  </w:style>
  <w:style w:type="paragraph" w:styleId="17">
    <w:name w:val="Balloon Text"/>
    <w:basedOn w:val="1"/>
    <w:link w:val="74"/>
    <w:unhideWhenUsed/>
    <w:qFormat/>
    <w:uiPriority w:val="99"/>
    <w:rPr>
      <w:sz w:val="18"/>
      <w:szCs w:val="18"/>
    </w:rPr>
  </w:style>
  <w:style w:type="paragraph" w:styleId="18">
    <w:name w:val="footer"/>
    <w:basedOn w:val="1"/>
    <w:next w:val="1"/>
    <w:link w:val="47"/>
    <w:unhideWhenUsed/>
    <w:qFormat/>
    <w:uiPriority w:val="99"/>
    <w:pPr>
      <w:tabs>
        <w:tab w:val="center" w:pos="4153"/>
        <w:tab w:val="right" w:pos="8306"/>
      </w:tabs>
      <w:snapToGrid w:val="0"/>
      <w:jc w:val="left"/>
    </w:pPr>
    <w:rPr>
      <w:sz w:val="18"/>
      <w:szCs w:val="18"/>
    </w:rPr>
  </w:style>
  <w:style w:type="paragraph" w:styleId="19">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line="380" w:lineRule="exact"/>
      <w:jc w:val="distribute"/>
    </w:pPr>
    <w:rPr>
      <w:rFonts w:eastAsia="黑体"/>
    </w:rPr>
  </w:style>
  <w:style w:type="paragraph" w:styleId="21">
    <w:name w:val="toc 6"/>
    <w:basedOn w:val="1"/>
    <w:next w:val="1"/>
    <w:unhideWhenUsed/>
    <w:qFormat/>
    <w:uiPriority w:val="39"/>
    <w:pPr>
      <w:ind w:left="2100" w:leftChars="1000"/>
    </w:pPr>
    <w:rPr>
      <w:rFonts w:ascii="Calibri" w:hAnsi="Calibri" w:eastAsia="宋体" w:cs="Times New Roman"/>
      <w:szCs w:val="22"/>
    </w:rPr>
  </w:style>
  <w:style w:type="paragraph" w:styleId="22">
    <w:name w:val="toc 2"/>
    <w:basedOn w:val="1"/>
    <w:next w:val="1"/>
    <w:unhideWhenUsed/>
    <w:qFormat/>
    <w:uiPriority w:val="39"/>
    <w:pPr>
      <w:spacing w:line="380" w:lineRule="exact"/>
      <w:ind w:left="200" w:leftChars="200"/>
      <w:jc w:val="distribute"/>
    </w:pPr>
  </w:style>
  <w:style w:type="paragraph" w:styleId="23">
    <w:name w:val="Body Text 2"/>
    <w:basedOn w:val="1"/>
    <w:qFormat/>
    <w:uiPriority w:val="0"/>
    <w:pPr>
      <w:jc w:val="center"/>
    </w:pPr>
    <w:rPr>
      <w:rFonts w:eastAsia="黑体"/>
      <w:bCs/>
      <w:sz w:val="72"/>
    </w:rPr>
  </w:style>
  <w:style w:type="paragraph" w:styleId="2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25">
    <w:name w:val="annotation subject"/>
    <w:basedOn w:val="11"/>
    <w:next w:val="11"/>
    <w:link w:val="80"/>
    <w:unhideWhenUsed/>
    <w:qFormat/>
    <w:uiPriority w:val="99"/>
    <w:rPr>
      <w:b/>
      <w:bCs/>
    </w:rPr>
  </w:style>
  <w:style w:type="paragraph" w:styleId="26">
    <w:name w:val="Body Text First Indent 2"/>
    <w:basedOn w:val="12"/>
    <w:next w:val="12"/>
    <w:qFormat/>
    <w:uiPriority w:val="0"/>
    <w:pPr>
      <w:ind w:firstLine="420" w:firstLineChars="200"/>
    </w:pPr>
    <w:rPr>
      <w:kern w:val="2"/>
      <w:szCs w:val="20"/>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page number"/>
    <w:basedOn w:val="29"/>
    <w:unhideWhenUsed/>
    <w:qFormat/>
    <w:uiPriority w:val="0"/>
    <w:rPr>
      <w:rFonts w:cs="Times New Roman"/>
    </w:rPr>
  </w:style>
  <w:style w:type="character" w:styleId="32">
    <w:name w:val="FollowedHyperlink"/>
    <w:basedOn w:val="29"/>
    <w:qFormat/>
    <w:uiPriority w:val="0"/>
    <w:rPr>
      <w:color w:val="2687D0"/>
      <w:u w:val="single"/>
    </w:rPr>
  </w:style>
  <w:style w:type="character" w:styleId="33">
    <w:name w:val="HTML Definition"/>
    <w:basedOn w:val="29"/>
    <w:unhideWhenUsed/>
    <w:qFormat/>
    <w:uiPriority w:val="99"/>
  </w:style>
  <w:style w:type="character" w:styleId="34">
    <w:name w:val="HTML Typewriter"/>
    <w:basedOn w:val="29"/>
    <w:unhideWhenUsed/>
    <w:qFormat/>
    <w:uiPriority w:val="99"/>
    <w:rPr>
      <w:rFonts w:hint="default" w:ascii="monospace" w:hAnsi="monospace" w:eastAsia="monospace" w:cs="monospace"/>
      <w:sz w:val="20"/>
    </w:rPr>
  </w:style>
  <w:style w:type="character" w:styleId="35">
    <w:name w:val="HTML Acronym"/>
    <w:basedOn w:val="29"/>
    <w:unhideWhenUsed/>
    <w:qFormat/>
    <w:uiPriority w:val="99"/>
  </w:style>
  <w:style w:type="character" w:styleId="36">
    <w:name w:val="HTML Variable"/>
    <w:basedOn w:val="29"/>
    <w:unhideWhenUsed/>
    <w:qFormat/>
    <w:uiPriority w:val="99"/>
  </w:style>
  <w:style w:type="character" w:styleId="37">
    <w:name w:val="Hyperlink"/>
    <w:basedOn w:val="29"/>
    <w:unhideWhenUsed/>
    <w:qFormat/>
    <w:uiPriority w:val="99"/>
    <w:rPr>
      <w:color w:val="0563C1"/>
      <w:u w:val="single"/>
    </w:rPr>
  </w:style>
  <w:style w:type="character" w:styleId="38">
    <w:name w:val="HTML Code"/>
    <w:basedOn w:val="29"/>
    <w:unhideWhenUsed/>
    <w:qFormat/>
    <w:uiPriority w:val="99"/>
    <w:rPr>
      <w:rFonts w:hint="default" w:ascii="Consolas" w:hAnsi="Consolas" w:eastAsia="Consolas" w:cs="Consolas"/>
      <w:sz w:val="21"/>
      <w:szCs w:val="21"/>
    </w:rPr>
  </w:style>
  <w:style w:type="character" w:styleId="39">
    <w:name w:val="annotation reference"/>
    <w:unhideWhenUsed/>
    <w:qFormat/>
    <w:uiPriority w:val="99"/>
    <w:rPr>
      <w:sz w:val="21"/>
      <w:szCs w:val="21"/>
    </w:rPr>
  </w:style>
  <w:style w:type="character" w:styleId="40">
    <w:name w:val="HTML Cite"/>
    <w:basedOn w:val="29"/>
    <w:unhideWhenUsed/>
    <w:qFormat/>
    <w:uiPriority w:val="99"/>
  </w:style>
  <w:style w:type="character" w:styleId="41">
    <w:name w:val="HTML Keyboard"/>
    <w:basedOn w:val="29"/>
    <w:unhideWhenUsed/>
    <w:qFormat/>
    <w:uiPriority w:val="99"/>
    <w:rPr>
      <w:rFonts w:hint="default" w:ascii="Consolas" w:hAnsi="Consolas" w:eastAsia="Consolas" w:cs="Consolas"/>
      <w:sz w:val="21"/>
      <w:szCs w:val="21"/>
    </w:rPr>
  </w:style>
  <w:style w:type="character" w:styleId="42">
    <w:name w:val="HTML Sample"/>
    <w:basedOn w:val="29"/>
    <w:unhideWhenUsed/>
    <w:qFormat/>
    <w:uiPriority w:val="99"/>
    <w:rPr>
      <w:rFonts w:ascii="Consolas" w:hAnsi="Consolas" w:eastAsia="Consolas" w:cs="Consolas"/>
      <w:sz w:val="21"/>
      <w:szCs w:val="21"/>
    </w:rPr>
  </w:style>
  <w:style w:type="character" w:customStyle="1" w:styleId="43">
    <w:name w:val="current6"/>
    <w:basedOn w:val="29"/>
    <w:qFormat/>
    <w:uiPriority w:val="0"/>
    <w:rPr>
      <w:color w:val="FFFFFF"/>
      <w:shd w:val="clear" w:color="auto" w:fill="5BA0FF"/>
    </w:rPr>
  </w:style>
  <w:style w:type="character" w:customStyle="1" w:styleId="44">
    <w:name w:val="icon_bj7"/>
    <w:basedOn w:val="29"/>
    <w:qFormat/>
    <w:uiPriority w:val="0"/>
    <w:rPr>
      <w:color w:val="FFFFFF"/>
      <w:sz w:val="18"/>
      <w:szCs w:val="18"/>
      <w:shd w:val="clear" w:color="auto" w:fill="4A90E2"/>
    </w:rPr>
  </w:style>
  <w:style w:type="character" w:customStyle="1" w:styleId="45">
    <w:name w:val="tuih1"/>
    <w:basedOn w:val="29"/>
    <w:qFormat/>
    <w:uiPriority w:val="0"/>
    <w:rPr>
      <w:color w:val="57607A"/>
      <w:bdr w:val="single" w:color="CDCCCC" w:sz="6" w:space="0"/>
    </w:rPr>
  </w:style>
  <w:style w:type="character" w:customStyle="1" w:styleId="46">
    <w:name w:val="current2"/>
    <w:basedOn w:val="29"/>
    <w:qFormat/>
    <w:uiPriority w:val="0"/>
    <w:rPr>
      <w:color w:val="197AFF"/>
      <w:shd w:val="clear" w:color="auto" w:fill="EBECF0"/>
    </w:rPr>
  </w:style>
  <w:style w:type="character" w:customStyle="1" w:styleId="47">
    <w:name w:val=" Char Char4"/>
    <w:link w:val="18"/>
    <w:qFormat/>
    <w:uiPriority w:val="99"/>
    <w:rPr>
      <w:kern w:val="2"/>
      <w:sz w:val="18"/>
      <w:szCs w:val="18"/>
    </w:rPr>
  </w:style>
  <w:style w:type="character" w:customStyle="1" w:styleId="48">
    <w:name w:val="heighthight"/>
    <w:basedOn w:val="29"/>
    <w:qFormat/>
    <w:uiPriority w:val="0"/>
    <w:rPr>
      <w:color w:val="FAAE14"/>
    </w:rPr>
  </w:style>
  <w:style w:type="character" w:customStyle="1" w:styleId="49">
    <w:name w:val="gotoset1"/>
    <w:basedOn w:val="29"/>
    <w:qFormat/>
    <w:uiPriority w:val="0"/>
    <w:rPr>
      <w:color w:val="999999"/>
    </w:rPr>
  </w:style>
  <w:style w:type="character" w:customStyle="1" w:styleId="50">
    <w:name w:val="current3"/>
    <w:basedOn w:val="29"/>
    <w:qFormat/>
    <w:uiPriority w:val="0"/>
  </w:style>
  <w:style w:type="character" w:customStyle="1" w:styleId="51">
    <w:name w:val="current1"/>
    <w:basedOn w:val="29"/>
    <w:qFormat/>
    <w:uiPriority w:val="0"/>
    <w:rPr>
      <w:color w:val="FFFFFF"/>
      <w:bdr w:val="single" w:color="197AFF" w:sz="6" w:space="0"/>
      <w:shd w:val="clear" w:color="auto" w:fill="197AFF"/>
    </w:rPr>
  </w:style>
  <w:style w:type="character" w:customStyle="1" w:styleId="52">
    <w:name w:val="gotoset4"/>
    <w:basedOn w:val="29"/>
    <w:qFormat/>
    <w:uiPriority w:val="0"/>
    <w:rPr>
      <w:color w:val="999999"/>
    </w:rPr>
  </w:style>
  <w:style w:type="character" w:customStyle="1" w:styleId="53">
    <w:name w:val="current5"/>
    <w:basedOn w:val="29"/>
    <w:qFormat/>
    <w:uiPriority w:val="0"/>
    <w:rPr>
      <w:color w:val="FFFFFF"/>
      <w:shd w:val="clear" w:color="auto" w:fill="5BA0FF"/>
    </w:rPr>
  </w:style>
  <w:style w:type="character" w:customStyle="1" w:styleId="54">
    <w:name w:val="search1"/>
    <w:basedOn w:val="29"/>
    <w:qFormat/>
    <w:uiPriority w:val="0"/>
  </w:style>
  <w:style w:type="character" w:customStyle="1" w:styleId="55">
    <w:name w:val="selected1"/>
    <w:basedOn w:val="29"/>
    <w:qFormat/>
    <w:uiPriority w:val="0"/>
    <w:rPr>
      <w:color w:val="1B78FF"/>
      <w:bdr w:val="single" w:color="3177FD" w:sz="6" w:space="0"/>
    </w:rPr>
  </w:style>
  <w:style w:type="character" w:customStyle="1" w:styleId="56">
    <w:name w:val="date-title"/>
    <w:basedOn w:val="29"/>
    <w:qFormat/>
    <w:uiPriority w:val="0"/>
    <w:rPr>
      <w:color w:val="24344E"/>
      <w:sz w:val="27"/>
      <w:szCs w:val="27"/>
    </w:rPr>
  </w:style>
  <w:style w:type="character" w:customStyle="1" w:styleId="57">
    <w:name w:val="tuih12"/>
    <w:basedOn w:val="29"/>
    <w:qFormat/>
    <w:uiPriority w:val="0"/>
    <w:rPr>
      <w:color w:val="57607A"/>
      <w:bdr w:val="single" w:color="CDCCCC" w:sz="6" w:space="0"/>
    </w:rPr>
  </w:style>
  <w:style w:type="character" w:customStyle="1" w:styleId="58">
    <w:name w:val="search"/>
    <w:basedOn w:val="29"/>
    <w:qFormat/>
    <w:uiPriority w:val="0"/>
  </w:style>
  <w:style w:type="character" w:customStyle="1" w:styleId="59">
    <w:name w:val="error"/>
    <w:basedOn w:val="29"/>
    <w:qFormat/>
    <w:uiPriority w:val="0"/>
    <w:rPr>
      <w:color w:val="FF625C"/>
    </w:rPr>
  </w:style>
  <w:style w:type="character" w:customStyle="1" w:styleId="60">
    <w:name w:val="select"/>
    <w:basedOn w:val="29"/>
    <w:qFormat/>
    <w:uiPriority w:val="0"/>
    <w:rPr>
      <w:color w:val="FFFFFF"/>
      <w:shd w:val="clear" w:color="auto" w:fill="3595F8"/>
    </w:rPr>
  </w:style>
  <w:style w:type="character" w:customStyle="1" w:styleId="61">
    <w:name w:val="tuih5"/>
    <w:basedOn w:val="29"/>
    <w:qFormat/>
    <w:uiPriority w:val="0"/>
    <w:rPr>
      <w:color w:val="57607A"/>
      <w:bdr w:val="single" w:color="CDCCCC" w:sz="6" w:space="0"/>
    </w:rPr>
  </w:style>
  <w:style w:type="character" w:customStyle="1" w:styleId="62">
    <w:name w:val=" Char Char5"/>
    <w:link w:val="19"/>
    <w:qFormat/>
    <w:uiPriority w:val="99"/>
    <w:rPr>
      <w:kern w:val="2"/>
      <w:sz w:val="18"/>
      <w:szCs w:val="18"/>
    </w:rPr>
  </w:style>
  <w:style w:type="character" w:customStyle="1" w:styleId="63">
    <w:name w:val="font121"/>
    <w:basedOn w:val="29"/>
    <w:qFormat/>
    <w:uiPriority w:val="0"/>
    <w:rPr>
      <w:rFonts w:hint="eastAsia" w:ascii="宋体" w:hAnsi="宋体" w:eastAsia="宋体" w:cs="宋体"/>
      <w:b/>
      <w:color w:val="000000"/>
      <w:sz w:val="21"/>
      <w:szCs w:val="21"/>
      <w:u w:val="none"/>
    </w:rPr>
  </w:style>
  <w:style w:type="character" w:customStyle="1" w:styleId="64">
    <w:name w:val="skip1"/>
    <w:basedOn w:val="29"/>
    <w:qFormat/>
    <w:uiPriority w:val="0"/>
  </w:style>
  <w:style w:type="character" w:customStyle="1" w:styleId="65">
    <w:name w:val="tuih8"/>
    <w:basedOn w:val="29"/>
    <w:qFormat/>
    <w:uiPriority w:val="0"/>
    <w:rPr>
      <w:color w:val="57607A"/>
      <w:bdr w:val="single" w:color="CDCCCC" w:sz="6" w:space="0"/>
    </w:rPr>
  </w:style>
  <w:style w:type="character" w:customStyle="1" w:styleId="66">
    <w:name w:val="date-title1"/>
    <w:basedOn w:val="29"/>
    <w:qFormat/>
    <w:uiPriority w:val="0"/>
    <w:rPr>
      <w:color w:val="24344E"/>
      <w:sz w:val="27"/>
      <w:szCs w:val="27"/>
    </w:rPr>
  </w:style>
  <w:style w:type="character" w:customStyle="1" w:styleId="67">
    <w:name w:val="redline1"/>
    <w:basedOn w:val="29"/>
    <w:qFormat/>
    <w:uiPriority w:val="0"/>
    <w:rPr>
      <w:color w:val="FF0000"/>
    </w:rPr>
  </w:style>
  <w:style w:type="character" w:customStyle="1" w:styleId="68">
    <w:name w:val="pagetitle1"/>
    <w:basedOn w:val="29"/>
    <w:qFormat/>
    <w:uiPriority w:val="0"/>
    <w:rPr>
      <w:color w:val="24344E"/>
      <w:sz w:val="27"/>
      <w:szCs w:val="27"/>
    </w:rPr>
  </w:style>
  <w:style w:type="character" w:customStyle="1" w:styleId="69">
    <w:name w:val="star-info"/>
    <w:basedOn w:val="29"/>
    <w:qFormat/>
    <w:uiPriority w:val="0"/>
    <w:rPr>
      <w:color w:val="FD7B24"/>
      <w:sz w:val="24"/>
      <w:szCs w:val="24"/>
    </w:rPr>
  </w:style>
  <w:style w:type="character" w:customStyle="1" w:styleId="70">
    <w:name w:val="正文文本缩进 Char1"/>
    <w:qFormat/>
    <w:uiPriority w:val="0"/>
    <w:rPr>
      <w:rFonts w:ascii="Cambria" w:hAnsi="Cambria"/>
      <w:kern w:val="2"/>
      <w:sz w:val="24"/>
      <w:szCs w:val="24"/>
    </w:rPr>
  </w:style>
  <w:style w:type="character" w:customStyle="1" w:styleId="71">
    <w:name w:val="tuih"/>
    <w:basedOn w:val="29"/>
    <w:qFormat/>
    <w:uiPriority w:val="0"/>
    <w:rPr>
      <w:color w:val="57607A"/>
      <w:bdr w:val="single" w:color="CDCCCC" w:sz="6" w:space="0"/>
    </w:rPr>
  </w:style>
  <w:style w:type="character" w:customStyle="1" w:styleId="72">
    <w:name w:val="font101"/>
    <w:basedOn w:val="29"/>
    <w:qFormat/>
    <w:uiPriority w:val="0"/>
    <w:rPr>
      <w:rFonts w:hint="default" w:ascii="Calibri" w:hAnsi="Calibri" w:cs="Calibri"/>
      <w:color w:val="000000"/>
      <w:sz w:val="20"/>
      <w:szCs w:val="20"/>
      <w:u w:val="none"/>
    </w:rPr>
  </w:style>
  <w:style w:type="character" w:customStyle="1" w:styleId="73">
    <w:name w:val="zige"/>
    <w:basedOn w:val="29"/>
    <w:qFormat/>
    <w:uiPriority w:val="0"/>
  </w:style>
  <w:style w:type="character" w:customStyle="1" w:styleId="74">
    <w:name w:val=" Char Char"/>
    <w:link w:val="17"/>
    <w:semiHidden/>
    <w:qFormat/>
    <w:uiPriority w:val="99"/>
    <w:rPr>
      <w:kern w:val="2"/>
      <w:sz w:val="18"/>
      <w:szCs w:val="18"/>
    </w:rPr>
  </w:style>
  <w:style w:type="character" w:customStyle="1" w:styleId="75">
    <w:name w:val="danger"/>
    <w:basedOn w:val="29"/>
    <w:qFormat/>
    <w:uiPriority w:val="0"/>
    <w:rPr>
      <w:color w:val="FF2200"/>
    </w:rPr>
  </w:style>
  <w:style w:type="character" w:customStyle="1" w:styleId="76">
    <w:name w:val="楷体 (中文) 楷体"/>
    <w:qFormat/>
    <w:uiPriority w:val="0"/>
    <w:rPr>
      <w:rFonts w:ascii="楷体" w:hAnsi="楷体" w:eastAsia="楷体"/>
      <w:kern w:val="1"/>
      <w:sz w:val="28"/>
    </w:rPr>
  </w:style>
  <w:style w:type="character" w:customStyle="1" w:styleId="77">
    <w:name w:val=" Char Char2"/>
    <w:link w:val="11"/>
    <w:semiHidden/>
    <w:qFormat/>
    <w:uiPriority w:val="99"/>
    <w:rPr>
      <w:kern w:val="2"/>
      <w:sz w:val="21"/>
      <w:szCs w:val="22"/>
    </w:rPr>
  </w:style>
  <w:style w:type="character" w:customStyle="1" w:styleId="78">
    <w:name w:val=" Char Char3"/>
    <w:link w:val="16"/>
    <w:semiHidden/>
    <w:qFormat/>
    <w:uiPriority w:val="99"/>
    <w:rPr>
      <w:kern w:val="2"/>
      <w:sz w:val="21"/>
      <w:szCs w:val="22"/>
    </w:rPr>
  </w:style>
  <w:style w:type="character" w:customStyle="1" w:styleId="79">
    <w:name w:val="tuih9"/>
    <w:basedOn w:val="29"/>
    <w:qFormat/>
    <w:uiPriority w:val="0"/>
    <w:rPr>
      <w:color w:val="57607A"/>
      <w:bdr w:val="single" w:color="CDCCCC" w:sz="6" w:space="0"/>
    </w:rPr>
  </w:style>
  <w:style w:type="character" w:customStyle="1" w:styleId="80">
    <w:name w:val=" Char Char1"/>
    <w:link w:val="25"/>
    <w:semiHidden/>
    <w:qFormat/>
    <w:uiPriority w:val="99"/>
    <w:rPr>
      <w:b/>
      <w:bCs/>
      <w:kern w:val="2"/>
      <w:sz w:val="21"/>
      <w:szCs w:val="22"/>
    </w:rPr>
  </w:style>
  <w:style w:type="character" w:customStyle="1" w:styleId="81">
    <w:name w:val="icon_bj2"/>
    <w:basedOn w:val="29"/>
    <w:qFormat/>
    <w:uiPriority w:val="0"/>
    <w:rPr>
      <w:color w:val="FFFFFF"/>
      <w:sz w:val="18"/>
      <w:szCs w:val="18"/>
      <w:shd w:val="clear" w:color="auto" w:fill="4A90E2"/>
    </w:rPr>
  </w:style>
  <w:style w:type="character" w:customStyle="1" w:styleId="82">
    <w:name w:val="tuih10"/>
    <w:basedOn w:val="29"/>
    <w:qFormat/>
    <w:uiPriority w:val="0"/>
    <w:rPr>
      <w:color w:val="57607A"/>
      <w:bdr w:val="single" w:color="CDCCCC" w:sz="6" w:space="0"/>
    </w:rPr>
  </w:style>
  <w:style w:type="character" w:customStyle="1" w:styleId="83">
    <w:name w:val="pagetitle"/>
    <w:basedOn w:val="29"/>
    <w:qFormat/>
    <w:uiPriority w:val="0"/>
    <w:rPr>
      <w:color w:val="24344E"/>
      <w:sz w:val="27"/>
      <w:szCs w:val="27"/>
    </w:rPr>
  </w:style>
  <w:style w:type="character" w:customStyle="1" w:styleId="84">
    <w:name w:val="heighthight5"/>
    <w:basedOn w:val="29"/>
    <w:qFormat/>
    <w:uiPriority w:val="0"/>
    <w:rPr>
      <w:color w:val="FAAE14"/>
    </w:rPr>
  </w:style>
  <w:style w:type="character" w:customStyle="1" w:styleId="85">
    <w:name w:val="font151"/>
    <w:basedOn w:val="29"/>
    <w:qFormat/>
    <w:uiPriority w:val="0"/>
    <w:rPr>
      <w:rFonts w:hint="default" w:ascii="MingLiU" w:hAnsi="MingLiU" w:eastAsia="MingLiU" w:cs="MingLiU"/>
      <w:color w:val="000000"/>
      <w:sz w:val="21"/>
      <w:szCs w:val="21"/>
      <w:u w:val="none"/>
    </w:rPr>
  </w:style>
  <w:style w:type="character" w:customStyle="1" w:styleId="86">
    <w:name w:val="font61"/>
    <w:basedOn w:val="29"/>
    <w:qFormat/>
    <w:uiPriority w:val="0"/>
    <w:rPr>
      <w:rFonts w:hint="eastAsia" w:ascii="宋体" w:hAnsi="宋体" w:eastAsia="宋体" w:cs="宋体"/>
      <w:color w:val="000000"/>
      <w:sz w:val="20"/>
      <w:szCs w:val="20"/>
      <w:u w:val="none"/>
    </w:rPr>
  </w:style>
  <w:style w:type="character" w:customStyle="1" w:styleId="87">
    <w:name w:val="heighthight1"/>
    <w:basedOn w:val="29"/>
    <w:qFormat/>
    <w:uiPriority w:val="0"/>
    <w:rPr>
      <w:color w:val="FAAE14"/>
    </w:rPr>
  </w:style>
  <w:style w:type="character" w:customStyle="1" w:styleId="88">
    <w:name w:val="today1"/>
    <w:basedOn w:val="29"/>
    <w:qFormat/>
    <w:uiPriority w:val="0"/>
    <w:rPr>
      <w:color w:val="606060"/>
      <w:shd w:val="clear" w:color="auto" w:fill="F5F6FA"/>
    </w:rPr>
  </w:style>
  <w:style w:type="character" w:customStyle="1" w:styleId="89">
    <w:name w:val="gotoset3"/>
    <w:basedOn w:val="29"/>
    <w:qFormat/>
    <w:uiPriority w:val="0"/>
    <w:rPr>
      <w:color w:val="999999"/>
    </w:rPr>
  </w:style>
  <w:style w:type="character" w:customStyle="1" w:styleId="90">
    <w:name w:val="tuih3"/>
    <w:basedOn w:val="29"/>
    <w:qFormat/>
    <w:uiPriority w:val="0"/>
    <w:rPr>
      <w:color w:val="57607A"/>
      <w:bdr w:val="single" w:color="CDCCCC" w:sz="6" w:space="0"/>
    </w:rPr>
  </w:style>
  <w:style w:type="character" w:customStyle="1" w:styleId="91">
    <w:name w:val="tuih6"/>
    <w:basedOn w:val="29"/>
    <w:qFormat/>
    <w:uiPriority w:val="0"/>
    <w:rPr>
      <w:color w:val="57607A"/>
      <w:bdr w:val="single" w:color="CDCCCC" w:sz="6" w:space="0"/>
    </w:rPr>
  </w:style>
  <w:style w:type="character" w:customStyle="1" w:styleId="92">
    <w:name w:val="font91"/>
    <w:basedOn w:val="29"/>
    <w:qFormat/>
    <w:uiPriority w:val="0"/>
    <w:rPr>
      <w:rFonts w:ascii="MingLiU" w:hAnsi="MingLiU" w:eastAsia="MingLiU" w:cs="MingLiU"/>
      <w:color w:val="000000"/>
      <w:sz w:val="21"/>
      <w:szCs w:val="21"/>
      <w:u w:val="none"/>
    </w:rPr>
  </w:style>
  <w:style w:type="character" w:customStyle="1" w:styleId="93">
    <w:name w:val="selected"/>
    <w:basedOn w:val="29"/>
    <w:qFormat/>
    <w:uiPriority w:val="0"/>
    <w:rPr>
      <w:color w:val="1B78FF"/>
      <w:bdr w:val="single" w:color="3177FD" w:sz="6" w:space="0"/>
    </w:rPr>
  </w:style>
  <w:style w:type="character" w:customStyle="1" w:styleId="94">
    <w:name w:val="heighthight3"/>
    <w:basedOn w:val="29"/>
    <w:qFormat/>
    <w:uiPriority w:val="0"/>
    <w:rPr>
      <w:color w:val="FAAE14"/>
    </w:rPr>
  </w:style>
  <w:style w:type="character" w:customStyle="1" w:styleId="95">
    <w:name w:val="样式 仿宋"/>
    <w:qFormat/>
    <w:uiPriority w:val="0"/>
    <w:rPr>
      <w:rFonts w:ascii="仿宋" w:hAnsi="仿宋" w:eastAsia="仿宋"/>
      <w:kern w:val="1"/>
    </w:rPr>
  </w:style>
  <w:style w:type="character" w:customStyle="1" w:styleId="96">
    <w:name w:val="heighthight2"/>
    <w:basedOn w:val="29"/>
    <w:qFormat/>
    <w:uiPriority w:val="0"/>
    <w:rPr>
      <w:color w:val="FAAE14"/>
    </w:rPr>
  </w:style>
  <w:style w:type="character" w:customStyle="1" w:styleId="97">
    <w:name w:val="tuih4"/>
    <w:basedOn w:val="29"/>
    <w:qFormat/>
    <w:uiPriority w:val="0"/>
    <w:rPr>
      <w:color w:val="57607A"/>
      <w:bdr w:val="single" w:color="CDCCCC" w:sz="6" w:space="0"/>
    </w:rPr>
  </w:style>
  <w:style w:type="character" w:customStyle="1" w:styleId="98">
    <w:name w:val="icon_bj"/>
    <w:basedOn w:val="29"/>
    <w:qFormat/>
    <w:uiPriority w:val="0"/>
    <w:rPr>
      <w:color w:val="FFFFFF"/>
      <w:sz w:val="18"/>
      <w:szCs w:val="18"/>
      <w:shd w:val="clear" w:color="auto" w:fill="4A90E2"/>
    </w:rPr>
  </w:style>
  <w:style w:type="character" w:customStyle="1" w:styleId="99">
    <w:name w:val="font51"/>
    <w:basedOn w:val="29"/>
    <w:qFormat/>
    <w:uiPriority w:val="0"/>
    <w:rPr>
      <w:rFonts w:hint="eastAsia" w:ascii="宋体" w:hAnsi="宋体" w:eastAsia="宋体" w:cs="宋体"/>
      <w:color w:val="000000"/>
      <w:sz w:val="21"/>
      <w:szCs w:val="21"/>
      <w:u w:val="none"/>
      <w:vertAlign w:val="superscript"/>
    </w:rPr>
  </w:style>
  <w:style w:type="character" w:customStyle="1" w:styleId="100">
    <w:name w:val="redline"/>
    <w:basedOn w:val="29"/>
    <w:qFormat/>
    <w:uiPriority w:val="0"/>
    <w:rPr>
      <w:color w:val="FF0000"/>
    </w:rPr>
  </w:style>
  <w:style w:type="character" w:customStyle="1" w:styleId="101">
    <w:name w:val="tuih11"/>
    <w:basedOn w:val="29"/>
    <w:qFormat/>
    <w:uiPriority w:val="0"/>
    <w:rPr>
      <w:color w:val="57607A"/>
      <w:bdr w:val="single" w:color="CDCCCC" w:sz="6" w:space="0"/>
    </w:rPr>
  </w:style>
  <w:style w:type="character" w:customStyle="1" w:styleId="102">
    <w:name w:val="font141"/>
    <w:basedOn w:val="29"/>
    <w:qFormat/>
    <w:uiPriority w:val="0"/>
    <w:rPr>
      <w:rFonts w:hint="eastAsia" w:ascii="宋体" w:hAnsi="宋体" w:eastAsia="宋体" w:cs="宋体"/>
      <w:color w:val="000000"/>
      <w:sz w:val="21"/>
      <w:szCs w:val="21"/>
      <w:u w:val="none"/>
    </w:rPr>
  </w:style>
  <w:style w:type="character" w:customStyle="1" w:styleId="103">
    <w:name w:val="current4"/>
    <w:basedOn w:val="29"/>
    <w:qFormat/>
    <w:uiPriority w:val="0"/>
    <w:rPr>
      <w:color w:val="FFFFFF"/>
      <w:shd w:val="clear" w:color="auto" w:fill="5BA0FF"/>
    </w:rPr>
  </w:style>
  <w:style w:type="character" w:customStyle="1" w:styleId="104">
    <w:name w:val="font21"/>
    <w:basedOn w:val="29"/>
    <w:qFormat/>
    <w:uiPriority w:val="0"/>
    <w:rPr>
      <w:rFonts w:hint="eastAsia" w:ascii="宋体" w:hAnsi="宋体" w:eastAsia="宋体" w:cs="宋体"/>
      <w:color w:val="000000"/>
      <w:sz w:val="24"/>
      <w:szCs w:val="24"/>
      <w:u w:val="none"/>
    </w:rPr>
  </w:style>
  <w:style w:type="character" w:customStyle="1" w:styleId="105">
    <w:name w:val="gotoset5"/>
    <w:basedOn w:val="29"/>
    <w:qFormat/>
    <w:uiPriority w:val="0"/>
    <w:rPr>
      <w:color w:val="999999"/>
    </w:rPr>
  </w:style>
  <w:style w:type="character" w:customStyle="1" w:styleId="106">
    <w:name w:val="icon_bj1"/>
    <w:basedOn w:val="29"/>
    <w:qFormat/>
    <w:uiPriority w:val="0"/>
    <w:rPr>
      <w:color w:val="FFFFFF"/>
      <w:sz w:val="18"/>
      <w:szCs w:val="18"/>
      <w:shd w:val="clear" w:color="auto" w:fill="4A90E2"/>
    </w:rPr>
  </w:style>
  <w:style w:type="character" w:customStyle="1" w:styleId="107">
    <w:name w:val="icon_bj8"/>
    <w:basedOn w:val="29"/>
    <w:qFormat/>
    <w:uiPriority w:val="0"/>
    <w:rPr>
      <w:color w:val="FFFFFF"/>
      <w:sz w:val="18"/>
      <w:szCs w:val="18"/>
      <w:shd w:val="clear" w:color="auto" w:fill="4A90E2"/>
    </w:rPr>
  </w:style>
  <w:style w:type="character" w:customStyle="1" w:styleId="108">
    <w:name w:val="tuih7"/>
    <w:basedOn w:val="29"/>
    <w:qFormat/>
    <w:uiPriority w:val="0"/>
    <w:rPr>
      <w:color w:val="57607A"/>
      <w:bdr w:val="single" w:color="CDCCCC" w:sz="6" w:space="0"/>
    </w:rPr>
  </w:style>
  <w:style w:type="character" w:customStyle="1" w:styleId="109">
    <w:name w:val="current"/>
    <w:basedOn w:val="29"/>
    <w:qFormat/>
    <w:uiPriority w:val="0"/>
    <w:rPr>
      <w:color w:val="FFFFFF"/>
      <w:bdr w:val="single" w:color="1C7FD1" w:sz="6" w:space="0"/>
      <w:shd w:val="clear" w:color="auto" w:fill="1C7FD1"/>
    </w:rPr>
  </w:style>
  <w:style w:type="character" w:customStyle="1" w:styleId="110">
    <w:name w:val="icon_bj5"/>
    <w:basedOn w:val="29"/>
    <w:qFormat/>
    <w:uiPriority w:val="0"/>
    <w:rPr>
      <w:color w:val="FFFFFF"/>
      <w:sz w:val="18"/>
      <w:szCs w:val="18"/>
      <w:shd w:val="clear" w:color="auto" w:fill="4A90E2"/>
    </w:rPr>
  </w:style>
  <w:style w:type="character" w:customStyle="1" w:styleId="111">
    <w:name w:val="font11"/>
    <w:basedOn w:val="29"/>
    <w:qFormat/>
    <w:uiPriority w:val="0"/>
    <w:rPr>
      <w:rFonts w:hint="eastAsia" w:ascii="宋体" w:hAnsi="宋体" w:eastAsia="宋体" w:cs="宋体"/>
      <w:b/>
      <w:color w:val="000000"/>
      <w:sz w:val="22"/>
      <w:szCs w:val="22"/>
      <w:u w:val="none"/>
    </w:rPr>
  </w:style>
  <w:style w:type="character" w:customStyle="1" w:styleId="112">
    <w:name w:val="tuih2"/>
    <w:basedOn w:val="29"/>
    <w:qFormat/>
    <w:uiPriority w:val="0"/>
    <w:rPr>
      <w:color w:val="57607A"/>
      <w:bdr w:val="single" w:color="CDCCCC" w:sz="6" w:space="0"/>
    </w:rPr>
  </w:style>
  <w:style w:type="character" w:customStyle="1" w:styleId="113">
    <w:name w:val="icon_bj3"/>
    <w:basedOn w:val="29"/>
    <w:qFormat/>
    <w:uiPriority w:val="0"/>
    <w:rPr>
      <w:color w:val="FFFFFF"/>
      <w:sz w:val="18"/>
      <w:szCs w:val="18"/>
      <w:shd w:val="clear" w:color="auto" w:fill="4A90E2"/>
    </w:rPr>
  </w:style>
  <w:style w:type="character" w:customStyle="1" w:styleId="114">
    <w:name w:val="font131"/>
    <w:basedOn w:val="29"/>
    <w:qFormat/>
    <w:uiPriority w:val="0"/>
    <w:rPr>
      <w:rFonts w:hint="default" w:ascii="Calibri" w:hAnsi="Calibri" w:cs="Calibri"/>
      <w:color w:val="000000"/>
      <w:sz w:val="21"/>
      <w:szCs w:val="21"/>
      <w:u w:val="none"/>
    </w:rPr>
  </w:style>
  <w:style w:type="character" w:customStyle="1" w:styleId="115">
    <w:name w:val="skip"/>
    <w:basedOn w:val="29"/>
    <w:qFormat/>
    <w:uiPriority w:val="0"/>
  </w:style>
  <w:style w:type="character" w:customStyle="1" w:styleId="116">
    <w:name w:val="error1"/>
    <w:basedOn w:val="29"/>
    <w:qFormat/>
    <w:uiPriority w:val="0"/>
    <w:rPr>
      <w:color w:val="FF625C"/>
    </w:rPr>
  </w:style>
  <w:style w:type="character" w:customStyle="1" w:styleId="117">
    <w:name w:val="last-child"/>
    <w:basedOn w:val="29"/>
    <w:qFormat/>
    <w:uiPriority w:val="0"/>
  </w:style>
  <w:style w:type="character" w:customStyle="1" w:styleId="118">
    <w:name w:val="font112"/>
    <w:basedOn w:val="29"/>
    <w:qFormat/>
    <w:uiPriority w:val="0"/>
    <w:rPr>
      <w:rFonts w:hint="default" w:ascii="Calibri" w:hAnsi="Calibri" w:cs="Calibri"/>
      <w:color w:val="000000"/>
      <w:sz w:val="21"/>
      <w:szCs w:val="21"/>
      <w:u w:val="none"/>
    </w:rPr>
  </w:style>
  <w:style w:type="character" w:customStyle="1" w:styleId="119">
    <w:name w:val="caret4"/>
    <w:basedOn w:val="29"/>
    <w:qFormat/>
    <w:uiPriority w:val="0"/>
  </w:style>
  <w:style w:type="character" w:customStyle="1" w:styleId="120">
    <w:name w:val="gotoset"/>
    <w:basedOn w:val="29"/>
    <w:qFormat/>
    <w:uiPriority w:val="0"/>
    <w:rPr>
      <w:color w:val="999999"/>
    </w:rPr>
  </w:style>
  <w:style w:type="character" w:customStyle="1" w:styleId="121">
    <w:name w:val="icon_bj6"/>
    <w:basedOn w:val="29"/>
    <w:qFormat/>
    <w:uiPriority w:val="0"/>
    <w:rPr>
      <w:color w:val="FFFFFF"/>
      <w:sz w:val="18"/>
      <w:szCs w:val="18"/>
      <w:shd w:val="clear" w:color="auto" w:fill="4A90E2"/>
    </w:rPr>
  </w:style>
  <w:style w:type="character" w:customStyle="1" w:styleId="122">
    <w:name w:val="shenhezhong"/>
    <w:basedOn w:val="29"/>
    <w:qFormat/>
    <w:uiPriority w:val="0"/>
    <w:rPr>
      <w:color w:val="FFFFFF"/>
      <w:sz w:val="18"/>
      <w:szCs w:val="18"/>
      <w:shd w:val="clear" w:color="auto" w:fill="28B928"/>
    </w:rPr>
  </w:style>
  <w:style w:type="character" w:customStyle="1" w:styleId="123">
    <w:name w:val="today"/>
    <w:basedOn w:val="29"/>
    <w:qFormat/>
    <w:uiPriority w:val="0"/>
    <w:rPr>
      <w:color w:val="606060"/>
      <w:shd w:val="clear" w:color="auto" w:fill="F5F6FA"/>
    </w:rPr>
  </w:style>
  <w:style w:type="character" w:customStyle="1" w:styleId="124">
    <w:name w:val="fl"/>
    <w:basedOn w:val="29"/>
    <w:qFormat/>
    <w:uiPriority w:val="0"/>
    <w:rPr>
      <w:sz w:val="21"/>
      <w:szCs w:val="21"/>
    </w:rPr>
  </w:style>
  <w:style w:type="character" w:customStyle="1" w:styleId="125">
    <w:name w:val="heighthight6"/>
    <w:basedOn w:val="29"/>
    <w:qFormat/>
    <w:uiPriority w:val="0"/>
    <w:rPr>
      <w:color w:val="FAAE14"/>
    </w:rPr>
  </w:style>
  <w:style w:type="character" w:customStyle="1" w:styleId="126">
    <w:name w:val="gotoset2"/>
    <w:basedOn w:val="29"/>
    <w:qFormat/>
    <w:uiPriority w:val="0"/>
    <w:rPr>
      <w:color w:val="999999"/>
    </w:rPr>
  </w:style>
  <w:style w:type="character" w:customStyle="1" w:styleId="127">
    <w:name w:val="tuih13"/>
    <w:basedOn w:val="29"/>
    <w:qFormat/>
    <w:uiPriority w:val="0"/>
    <w:rPr>
      <w:color w:val="57607A"/>
      <w:bdr w:val="single" w:color="CDCCCC" w:sz="6" w:space="0"/>
    </w:rPr>
  </w:style>
  <w:style w:type="character" w:customStyle="1" w:styleId="128">
    <w:name w:val="heighthight4"/>
    <w:basedOn w:val="29"/>
    <w:qFormat/>
    <w:uiPriority w:val="0"/>
    <w:rPr>
      <w:color w:val="FAAE14"/>
    </w:rPr>
  </w:style>
  <w:style w:type="character" w:customStyle="1" w:styleId="129">
    <w:name w:val="icon_bj4"/>
    <w:basedOn w:val="29"/>
    <w:qFormat/>
    <w:uiPriority w:val="0"/>
    <w:rPr>
      <w:color w:val="FFFFFF"/>
      <w:sz w:val="18"/>
      <w:szCs w:val="18"/>
      <w:shd w:val="clear" w:color="auto" w:fill="4A90E2"/>
    </w:rPr>
  </w:style>
  <w:style w:type="character" w:customStyle="1" w:styleId="130">
    <w:name w:val="success"/>
    <w:basedOn w:val="29"/>
    <w:qFormat/>
    <w:uiPriority w:val="0"/>
    <w:rPr>
      <w:color w:val="2DC12D"/>
    </w:rPr>
  </w:style>
  <w:style w:type="character" w:customStyle="1" w:styleId="131">
    <w:name w:val="font01"/>
    <w:basedOn w:val="29"/>
    <w:qFormat/>
    <w:uiPriority w:val="0"/>
    <w:rPr>
      <w:rFonts w:hint="eastAsia" w:ascii="宋体" w:hAnsi="宋体" w:eastAsia="宋体" w:cs="宋体"/>
      <w:color w:val="000000"/>
      <w:sz w:val="20"/>
      <w:szCs w:val="20"/>
      <w:u w:val="none"/>
    </w:rPr>
  </w:style>
  <w:style w:type="character" w:customStyle="1" w:styleId="132">
    <w:name w:val="sl"/>
    <w:basedOn w:val="29"/>
    <w:qFormat/>
    <w:uiPriority w:val="0"/>
    <w:rPr>
      <w:sz w:val="18"/>
      <w:szCs w:val="18"/>
    </w:rPr>
  </w:style>
  <w:style w:type="paragraph" w:customStyle="1" w:styleId="1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4">
    <w:name w:val="Char Char Char Char"/>
    <w:basedOn w:val="1"/>
    <w:qFormat/>
    <w:uiPriority w:val="0"/>
    <w:rPr>
      <w:rFonts w:ascii="Times New Roman" w:hAnsi="Times New Roman"/>
      <w:szCs w:val="20"/>
    </w:rPr>
  </w:style>
  <w:style w:type="paragraph" w:customStyle="1" w:styleId="135">
    <w:name w:val="Table Paragraph"/>
    <w:basedOn w:val="1"/>
    <w:qFormat/>
    <w:uiPriority w:val="1"/>
    <w:rPr>
      <w:rFonts w:ascii="宋体" w:hAnsi="宋体" w:eastAsia="宋体" w:cs="宋体"/>
      <w:lang w:val="zh-CN" w:eastAsia="zh-CN" w:bidi="zh-CN"/>
    </w:rPr>
  </w:style>
  <w:style w:type="paragraph" w:styleId="136">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37">
    <w:name w:val="_Style 2"/>
    <w:basedOn w:val="1"/>
    <w:next w:val="1"/>
    <w:qFormat/>
    <w:uiPriority w:val="0"/>
    <w:pPr>
      <w:pBdr>
        <w:top w:val="single" w:color="auto" w:sz="6" w:space="1"/>
      </w:pBdr>
      <w:jc w:val="center"/>
    </w:pPr>
    <w:rPr>
      <w:rFonts w:ascii="Arial" w:eastAsia="宋体"/>
      <w:vanish/>
      <w:sz w:val="16"/>
    </w:rPr>
  </w:style>
  <w:style w:type="paragraph" w:customStyle="1" w:styleId="138">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139">
    <w:name w:val="正文文本1"/>
    <w:basedOn w:val="1"/>
    <w:qFormat/>
    <w:uiPriority w:val="0"/>
    <w:pPr>
      <w:widowControl w:val="0"/>
      <w:shd w:val="clear" w:color="auto" w:fill="FFFFFF"/>
      <w:spacing w:line="360" w:lineRule="auto"/>
      <w:ind w:firstLine="400"/>
    </w:pPr>
    <w:rPr>
      <w:rFonts w:ascii="MingLiU" w:hAnsi="MingLiU" w:eastAsia="MingLiU" w:cs="MingLiU"/>
      <w:sz w:val="22"/>
      <w:szCs w:val="22"/>
      <w:u w:val="none"/>
      <w:lang w:val="zh-CN" w:eastAsia="zh-CN" w:bidi="zh-CN"/>
    </w:rPr>
  </w:style>
  <w:style w:type="paragraph" w:customStyle="1" w:styleId="140">
    <w:name w:val="样式3"/>
    <w:basedOn w:val="4"/>
    <w:qFormat/>
    <w:uiPriority w:val="0"/>
    <w:rPr>
      <w:kern w:val="1"/>
      <w:sz w:val="30"/>
    </w:rPr>
  </w:style>
  <w:style w:type="paragraph" w:customStyle="1" w:styleId="141">
    <w:name w:val="样式 样式 标题 1 + (西文) 黑体 (中文) 黑体 小三 蓝色 + 非加粗 居中"/>
    <w:basedOn w:val="142"/>
    <w:qFormat/>
    <w:uiPriority w:val="0"/>
    <w:pPr>
      <w:jc w:val="center"/>
    </w:pPr>
    <w:rPr>
      <w:rFonts w:cs="宋体"/>
      <w:b w:val="0"/>
      <w:bCs w:val="0"/>
      <w:szCs w:val="20"/>
    </w:rPr>
  </w:style>
  <w:style w:type="paragraph" w:customStyle="1" w:styleId="142">
    <w:name w:val="样式 标题 1 + (西文) 黑体 (中文) 黑体 小三 蓝色"/>
    <w:basedOn w:val="4"/>
    <w:qFormat/>
    <w:uiPriority w:val="0"/>
    <w:rPr>
      <w:rFonts w:ascii="黑体" w:hAnsi="黑体" w:eastAsia="黑体"/>
      <w:sz w:val="30"/>
      <w:u w:val="none" w:color="0000FF"/>
    </w:rPr>
  </w:style>
  <w:style w:type="paragraph" w:customStyle="1" w:styleId="143">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1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_Style 1"/>
    <w:basedOn w:val="1"/>
    <w:next w:val="1"/>
    <w:qFormat/>
    <w:uiPriority w:val="0"/>
    <w:pPr>
      <w:pBdr>
        <w:bottom w:val="single" w:color="auto" w:sz="6" w:space="1"/>
      </w:pBdr>
      <w:jc w:val="center"/>
    </w:pPr>
    <w:rPr>
      <w:rFonts w:ascii="Arial" w:eastAsia="宋体"/>
      <w:vanish/>
      <w:sz w:val="16"/>
    </w:rPr>
  </w:style>
  <w:style w:type="paragraph" w:customStyle="1" w:styleId="146">
    <w:name w:val="Normal Indent"/>
    <w:basedOn w:val="1"/>
    <w:qFormat/>
    <w:uiPriority w:val="0"/>
    <w:pPr>
      <w:adjustRightInd w:val="0"/>
      <w:spacing w:line="360" w:lineRule="atLeast"/>
      <w:ind w:firstLine="420"/>
      <w:textAlignment w:val="baseline"/>
    </w:pPr>
    <w:rPr>
      <w:szCs w:val="20"/>
    </w:rPr>
  </w:style>
  <w:style w:type="paragraph" w:customStyle="1" w:styleId="147">
    <w:name w:val="标题 #6"/>
    <w:basedOn w:val="1"/>
    <w:qFormat/>
    <w:uiPriority w:val="0"/>
    <w:pPr>
      <w:widowControl w:val="0"/>
      <w:shd w:val="clear" w:color="auto" w:fill="FFFFFF"/>
      <w:spacing w:after="960"/>
      <w:jc w:val="center"/>
      <w:outlineLvl w:val="5"/>
    </w:pPr>
    <w:rPr>
      <w:rFonts w:ascii="MingLiU" w:hAnsi="MingLiU" w:eastAsia="MingLiU" w:cs="MingLiU"/>
      <w:sz w:val="28"/>
      <w:szCs w:val="28"/>
      <w:u w:val="none"/>
      <w:lang w:val="zh-CN" w:eastAsia="zh-CN" w:bidi="zh-CN"/>
    </w:rPr>
  </w:style>
  <w:style w:type="paragraph" w:customStyle="1" w:styleId="148">
    <w:name w:val="样式１"/>
    <w:basedOn w:val="4"/>
    <w:qFormat/>
    <w:uiPriority w:val="0"/>
    <w:pPr>
      <w:jc w:val="center"/>
    </w:pPr>
    <w:rPr>
      <w:kern w:val="1"/>
      <w:sz w:val="30"/>
    </w:rPr>
  </w:style>
  <w:style w:type="paragraph" w:customStyle="1" w:styleId="149">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150">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151">
    <w:name w:val="页脚2"/>
    <w:basedOn w:val="1"/>
    <w:qFormat/>
    <w:uiPriority w:val="0"/>
    <w:pPr>
      <w:widowControl/>
      <w:pBdr>
        <w:top w:val="single" w:color="auto" w:sz="6" w:space="0"/>
      </w:pBdr>
      <w:jc w:val="right"/>
      <w:textAlignment w:val="center"/>
    </w:pPr>
    <w:rPr>
      <w:rFonts w:ascii="宋体" w:hAnsi="宋体"/>
      <w:sz w:val="18"/>
      <w:szCs w:val="18"/>
    </w:rPr>
  </w:style>
  <w:style w:type="paragraph" w:customStyle="1" w:styleId="152">
    <w:name w:val="样式 仿宋 行距: 1.5 倍行距"/>
    <w:basedOn w:val="1"/>
    <w:qFormat/>
    <w:uiPriority w:val="0"/>
    <w:pPr>
      <w:spacing w:line="360" w:lineRule="auto"/>
    </w:pPr>
    <w:rPr>
      <w:rFonts w:ascii="仿宋" w:hAnsi="仿宋" w:eastAsia="仿宋" w:cs="宋体"/>
      <w:sz w:val="24"/>
      <w:szCs w:val="20"/>
    </w:rPr>
  </w:style>
  <w:style w:type="paragraph" w:customStyle="1" w:styleId="153">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54">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155">
    <w:name w:val="列出段落"/>
    <w:basedOn w:val="1"/>
    <w:qFormat/>
    <w:uiPriority w:val="0"/>
    <w:pPr>
      <w:ind w:firstLine="420" w:firstLineChars="200"/>
    </w:pPr>
    <w:rPr>
      <w:rFonts w:ascii="Times New Roman" w:hAnsi="Times New Roman"/>
      <w:szCs w:val="21"/>
    </w:rPr>
  </w:style>
  <w:style w:type="paragraph" w:customStyle="1" w:styleId="156">
    <w:name w:val="Body Text 2"/>
    <w:basedOn w:val="1"/>
    <w:qFormat/>
    <w:uiPriority w:val="0"/>
    <w:pPr>
      <w:widowControl/>
      <w:tabs>
        <w:tab w:val="left" w:pos="0"/>
        <w:tab w:val="left" w:pos="564"/>
        <w:tab w:val="left" w:pos="1129"/>
        <w:tab w:val="left" w:pos="1695"/>
        <w:tab w:val="left" w:pos="2262"/>
        <w:tab w:val="left" w:pos="2827"/>
        <w:tab w:val="left" w:pos="3393"/>
        <w:tab w:val="left" w:pos="3960"/>
        <w:tab w:val="left" w:pos="4525"/>
        <w:tab w:val="left" w:pos="5091"/>
        <w:tab w:val="left" w:pos="5658"/>
        <w:tab w:val="left" w:pos="6223"/>
        <w:tab w:val="left" w:pos="6789"/>
        <w:tab w:val="left" w:pos="7356"/>
        <w:tab w:val="left" w:pos="7921"/>
        <w:tab w:val="left" w:pos="8487"/>
      </w:tabs>
      <w:suppressAutoHyphens/>
      <w:overflowPunct w:val="0"/>
      <w:autoSpaceDE w:val="0"/>
      <w:autoSpaceDN w:val="0"/>
      <w:adjustRightInd w:val="0"/>
      <w:textAlignment w:val="baseline"/>
    </w:pPr>
    <w:rPr>
      <w:rFonts w:ascii="Arial" w:hAnsi="Arial"/>
      <w:color w:val="000000"/>
      <w:spacing w:val="-3"/>
      <w:kern w:val="0"/>
      <w:lang w:val="en-GB"/>
    </w:rPr>
  </w:style>
  <w:style w:type="paragraph" w:customStyle="1" w:styleId="157">
    <w:name w:val="Body Text Indent 2"/>
    <w:basedOn w:val="1"/>
    <w:qFormat/>
    <w:uiPriority w:val="0"/>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verflowPunct w:val="0"/>
      <w:autoSpaceDE w:val="0"/>
      <w:autoSpaceDN w:val="0"/>
      <w:adjustRightInd w:val="0"/>
      <w:ind w:left="567" w:hanging="567"/>
      <w:textAlignment w:val="baseline"/>
    </w:pPr>
    <w:rPr>
      <w:rFonts w:ascii="Arial" w:hAnsi="Arial"/>
      <w:kern w:val="0"/>
      <w:lang w:val="it-IT" w:eastAsia="it-IT"/>
    </w:rPr>
  </w:style>
  <w:style w:type="paragraph" w:customStyle="1" w:styleId="158">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59">
    <w:name w:val="WPSOffice手动目录 1"/>
    <w:qFormat/>
    <w:uiPriority w:val="0"/>
    <w:pPr>
      <w:ind w:leftChars="0"/>
    </w:pPr>
    <w:rPr>
      <w:rFonts w:ascii="Times New Roman" w:hAnsi="Times New Roman" w:eastAsia="宋体" w:cs="Times New Roman"/>
      <w:sz w:val="20"/>
      <w:szCs w:val="20"/>
    </w:rPr>
  </w:style>
  <w:style w:type="character" w:customStyle="1" w:styleId="160">
    <w:name w:val="font81"/>
    <w:basedOn w:val="29"/>
    <w:qFormat/>
    <w:uiPriority w:val="0"/>
    <w:rPr>
      <w:rFonts w:hint="eastAsia" w:ascii="宋体" w:hAnsi="宋体" w:eastAsia="宋体" w:cs="宋体"/>
      <w:color w:val="000000"/>
      <w:sz w:val="24"/>
      <w:szCs w:val="24"/>
      <w:u w:val="none"/>
    </w:rPr>
  </w:style>
  <w:style w:type="character" w:customStyle="1" w:styleId="161">
    <w:name w:val="font142"/>
    <w:basedOn w:val="29"/>
    <w:qFormat/>
    <w:uiPriority w:val="0"/>
    <w:rPr>
      <w:rFonts w:ascii="TT5E43CC23tCID" w:hAnsi="TT5E43CC23tCID" w:eastAsia="TT5E43CC23tCID" w:cs="TT5E43CC23tCID"/>
      <w:color w:val="000000"/>
      <w:sz w:val="24"/>
      <w:szCs w:val="24"/>
      <w:u w:val="none"/>
    </w:rPr>
  </w:style>
  <w:style w:type="paragraph" w:customStyle="1" w:styleId="162">
    <w:name w:val="Other|1"/>
    <w:basedOn w:val="1"/>
    <w:qFormat/>
    <w:uiPriority w:val="0"/>
    <w:pPr>
      <w:spacing w:line="389" w:lineRule="auto"/>
      <w:ind w:firstLine="400"/>
      <w:jc w:val="left"/>
    </w:pPr>
    <w:rPr>
      <w:rFonts w:ascii="宋体" w:hAnsi="宋体" w:eastAsia="宋体" w:cs="宋体"/>
      <w:kern w:val="0"/>
      <w:sz w:val="32"/>
      <w:szCs w:val="32"/>
      <w:lang w:val="zh-TW" w:eastAsia="zh-TW" w:bidi="zh-TW"/>
    </w:rPr>
  </w:style>
  <w:style w:type="paragraph" w:styleId="163">
    <w:name w:val="List Paragraph"/>
    <w:basedOn w:val="1"/>
    <w:qFormat/>
    <w:uiPriority w:val="34"/>
    <w:pPr>
      <w:ind w:firstLine="420" w:firstLineChars="200"/>
    </w:pPr>
    <w:rPr>
      <w:rFonts w:ascii="Calibri" w:hAnsi="Calibri"/>
      <w:szCs w:val="22"/>
    </w:rPr>
  </w:style>
  <w:style w:type="character" w:customStyle="1" w:styleId="164">
    <w:name w:val="font71"/>
    <w:basedOn w:val="29"/>
    <w:qFormat/>
    <w:uiPriority w:val="0"/>
    <w:rPr>
      <w:rFonts w:hint="eastAsia" w:ascii="宋体" w:hAnsi="宋体" w:eastAsia="宋体" w:cs="宋体"/>
      <w:b/>
      <w:bCs/>
      <w:color w:val="000000"/>
      <w:sz w:val="20"/>
      <w:szCs w:val="20"/>
      <w:u w:val="none"/>
    </w:rPr>
  </w:style>
  <w:style w:type="character" w:customStyle="1" w:styleId="165">
    <w:name w:val="font31"/>
    <w:basedOn w:val="29"/>
    <w:qFormat/>
    <w:uiPriority w:val="0"/>
    <w:rPr>
      <w:rFonts w:hint="default" w:ascii="Wingdings" w:hAnsi="Wingdings" w:cs="Wingdings"/>
      <w:b/>
      <w:bCs/>
      <w:color w:val="000000"/>
      <w:sz w:val="18"/>
      <w:szCs w:val="18"/>
      <w:u w:val="none"/>
    </w:rPr>
  </w:style>
  <w:style w:type="character" w:customStyle="1" w:styleId="166">
    <w:name w:val="font41"/>
    <w:basedOn w:val="29"/>
    <w:qFormat/>
    <w:uiPriority w:val="0"/>
    <w:rPr>
      <w:rFonts w:hint="default" w:ascii="Wingdings" w:hAnsi="Wingdings" w:cs="Wingdings"/>
      <w:color w:val="000000"/>
      <w:sz w:val="18"/>
      <w:szCs w:val="18"/>
      <w:u w:val="none"/>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Bid_正文"/>
    <w:basedOn w:val="8"/>
    <w:qFormat/>
    <w:uiPriority w:val="0"/>
    <w:pPr>
      <w:spacing w:afterLines="50" w:line="360" w:lineRule="auto"/>
      <w:ind w:firstLine="480" w:firstLineChars="200"/>
    </w:pPr>
    <w:rPr>
      <w:sz w:val="24"/>
    </w:rPr>
  </w:style>
  <w:style w:type="paragraph" w:customStyle="1" w:styleId="169">
    <w:name w:val="CD正文"/>
    <w:basedOn w:val="1"/>
    <w:qFormat/>
    <w:uiPriority w:val="0"/>
    <w:pPr>
      <w:spacing w:line="360" w:lineRule="auto"/>
      <w:ind w:firstLine="493"/>
    </w:pPr>
    <w:rPr>
      <w:rFonts w:ascii="Times New Roman"/>
      <w:kern w:val="2"/>
      <w:sz w:val="30"/>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29716</Words>
  <Characters>31723</Characters>
  <Lines>60</Lines>
  <Paragraphs>17</Paragraphs>
  <TotalTime>11</TotalTime>
  <ScaleCrop>false</ScaleCrop>
  <LinksUpToDate>false</LinksUpToDate>
  <CharactersWithSpaces>34142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2015-11-06T13:00:00Z</dcterms:created>
  <dc:creator>市政务服务办</dc:creator>
  <cp:lastModifiedBy>宋闹闹</cp:lastModifiedBy>
  <cp:lastPrinted>2022-03-30T08:27:00Z</cp:lastPrinted>
  <dcterms:modified xsi:type="dcterms:W3CDTF">2023-10-26T02:33:13Z</dcterms:modified>
  <dc:subject>青岛市政府采购采购文件范本</dc:subject>
  <dc:title>青岛市政府采购采购文件范本</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04CCA78924B6473698E36C4F1775B025</vt:lpwstr>
  </property>
</Properties>
</file>