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560" w:lineRule="exact"/>
        <w:ind w:firstLine="2891" w:firstLineChars="1200"/>
        <w:jc w:val="both"/>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竞争性</w:t>
      </w:r>
      <w:r>
        <w:rPr>
          <w:rFonts w:hint="eastAsia" w:ascii="宋体" w:hAnsi="宋体" w:cs="宋体"/>
          <w:color w:val="000000" w:themeColor="text1"/>
          <w:sz w:val="24"/>
          <w:szCs w:val="24"/>
          <w:highlight w:val="none"/>
          <w:lang w:eastAsia="zh-CN"/>
          <w14:textFill>
            <w14:solidFill>
              <w14:schemeClr w14:val="tx1"/>
            </w14:solidFill>
          </w14:textFill>
        </w:rPr>
        <w:t>磋商</w:t>
      </w:r>
      <w:r>
        <w:rPr>
          <w:rFonts w:hint="eastAsia" w:ascii="宋体" w:hAnsi="宋体" w:cs="宋体"/>
          <w:color w:val="000000" w:themeColor="text1"/>
          <w:sz w:val="24"/>
          <w:szCs w:val="24"/>
          <w:highlight w:val="none"/>
          <w:lang w:eastAsia="zh-CN"/>
          <w14:textFill>
            <w14:solidFill>
              <w14:schemeClr w14:val="tx1"/>
            </w14:solidFill>
          </w14:textFill>
        </w:rPr>
        <w:t>公告</w:t>
      </w:r>
    </w:p>
    <w:p>
      <w:pPr>
        <w:pStyle w:val="4"/>
        <w:spacing w:before="0" w:after="0" w:line="560" w:lineRule="exact"/>
        <w:ind w:left="0" w:firstLine="482" w:firstLineChars="200"/>
        <w:rPr>
          <w:rFonts w:hint="eastAsia" w:ascii="宋体" w:hAnsi="宋体" w:eastAsia="宋体" w:cs="宋体"/>
          <w:bCs w:val="0"/>
          <w:sz w:val="24"/>
          <w:szCs w:val="24"/>
          <w:highlight w:val="none"/>
        </w:rPr>
      </w:pPr>
      <w:bookmarkStart w:id="0" w:name="_Toc35393629"/>
      <w:bookmarkStart w:id="1" w:name="_Toc35393798"/>
      <w:bookmarkStart w:id="2" w:name="_Toc28359012"/>
      <w:bookmarkStart w:id="3" w:name="_Toc28359089"/>
      <w:r>
        <w:rPr>
          <w:rFonts w:hint="eastAsia" w:ascii="宋体" w:hAnsi="宋体" w:eastAsia="宋体" w:cs="宋体"/>
          <w:bCs w:val="0"/>
          <w:sz w:val="24"/>
          <w:szCs w:val="24"/>
          <w:highlight w:val="none"/>
        </w:rPr>
        <w:t>一、项目基本情况</w:t>
      </w:r>
      <w:bookmarkEnd w:id="0"/>
      <w:bookmarkEnd w:id="1"/>
      <w:bookmarkEnd w:id="2"/>
      <w:bookmarkEnd w:id="3"/>
    </w:p>
    <w:p>
      <w:pPr>
        <w:spacing w:line="560" w:lineRule="exact"/>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WTHHZB-20230</w:t>
      </w:r>
      <w:r>
        <w:rPr>
          <w:rFonts w:hint="eastAsia" w:ascii="宋体" w:hAnsi="宋体" w:cs="宋体"/>
          <w:sz w:val="24"/>
          <w:szCs w:val="24"/>
          <w:highlight w:val="none"/>
          <w:lang w:val="en-US" w:eastAsia="zh-CN"/>
        </w:rPr>
        <w:t>61</w:t>
      </w:r>
    </w:p>
    <w:p>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bookmarkStart w:id="32" w:name="_GoBack"/>
      <w:r>
        <w:rPr>
          <w:rFonts w:hint="eastAsia" w:ascii="宋体" w:hAnsi="宋体" w:cs="宋体"/>
          <w:color w:val="000000" w:themeColor="text1"/>
          <w:sz w:val="24"/>
          <w:szCs w:val="24"/>
          <w:highlight w:val="none"/>
          <w:lang w:eastAsia="zh-CN"/>
          <w14:textFill>
            <w14:solidFill>
              <w14:schemeClr w14:val="tx1"/>
            </w14:solidFill>
          </w14:textFill>
        </w:rPr>
        <w:t>凉州户镇凉州户新村小区自来水二次加压项目</w:t>
      </w:r>
      <w:bookmarkEnd w:id="32"/>
    </w:p>
    <w:p>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采购方式：竞争性</w:t>
      </w:r>
      <w:r>
        <w:rPr>
          <w:rFonts w:hint="eastAsia" w:ascii="宋体" w:hAnsi="宋体" w:eastAsia="宋体" w:cs="宋体"/>
          <w:sz w:val="24"/>
          <w:szCs w:val="24"/>
          <w:highlight w:val="none"/>
          <w:lang w:eastAsia="zh-CN"/>
        </w:rPr>
        <w:t>磋商</w:t>
      </w:r>
    </w:p>
    <w:p>
      <w:pPr>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w:t>
      </w:r>
      <w:r>
        <w:rPr>
          <w:rFonts w:hint="eastAsia" w:ascii="宋体" w:hAnsi="宋体" w:cs="宋体"/>
          <w:color w:val="000000" w:themeColor="text1"/>
          <w:sz w:val="24"/>
          <w:szCs w:val="24"/>
          <w:highlight w:val="none"/>
          <w:lang w:val="en-US" w:eastAsia="zh-CN"/>
          <w14:textFill>
            <w14:solidFill>
              <w14:schemeClr w14:val="tx1"/>
            </w14:solidFill>
          </w14:textFill>
        </w:rPr>
        <w:t>19.2</w:t>
      </w:r>
      <w:r>
        <w:rPr>
          <w:rFonts w:hint="eastAsia" w:ascii="宋体" w:hAnsi="宋体" w:cs="宋体"/>
          <w:color w:val="000000" w:themeColor="text1"/>
          <w:sz w:val="24"/>
          <w:szCs w:val="24"/>
          <w:highlight w:val="none"/>
          <w:lang w:eastAsia="zh-CN"/>
          <w14:textFill>
            <w14:solidFill>
              <w14:schemeClr w14:val="tx1"/>
            </w14:solidFill>
          </w14:textFill>
        </w:rPr>
        <w:t>万</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最高限价：</w:t>
      </w:r>
      <w:r>
        <w:rPr>
          <w:rFonts w:hint="eastAsia" w:ascii="宋体" w:hAnsi="宋体" w:cs="宋体"/>
          <w:color w:val="000000" w:themeColor="text1"/>
          <w:sz w:val="24"/>
          <w:szCs w:val="24"/>
          <w:highlight w:val="none"/>
          <w:lang w:val="en-US" w:eastAsia="zh-CN"/>
          <w14:textFill>
            <w14:solidFill>
              <w14:schemeClr w14:val="tx1"/>
            </w14:solidFill>
          </w14:textFill>
        </w:rPr>
        <w:t>190927.46</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pPr>
        <w:spacing w:line="56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采购需求：修建蓄水池</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val="en-US" w:eastAsia="zh-CN"/>
        </w:rPr>
        <w:t>。</w:t>
      </w:r>
    </w:p>
    <w:p>
      <w:pPr>
        <w:spacing w:line="5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合同履行期限：</w:t>
      </w:r>
      <w:r>
        <w:rPr>
          <w:rFonts w:hint="eastAsia" w:ascii="宋体" w:hAnsi="宋体" w:cs="宋体"/>
          <w:color w:val="000000" w:themeColor="text1"/>
          <w:sz w:val="24"/>
          <w:szCs w:val="24"/>
          <w:highlight w:val="none"/>
          <w:lang w:val="en-US" w:eastAsia="zh-CN"/>
          <w14:textFill>
            <w14:solidFill>
              <w14:schemeClr w14:val="tx1"/>
            </w14:solidFill>
          </w14:textFill>
        </w:rPr>
        <w:t>20日</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iCs/>
          <w:sz w:val="24"/>
          <w:szCs w:val="24"/>
          <w:highlight w:val="none"/>
        </w:rPr>
        <w:t>否</w:t>
      </w:r>
      <w:r>
        <w:rPr>
          <w:rFonts w:hint="eastAsia" w:ascii="宋体" w:hAnsi="宋体" w:eastAsia="宋体" w:cs="宋体"/>
          <w:sz w:val="24"/>
          <w:szCs w:val="24"/>
          <w:highlight w:val="none"/>
        </w:rPr>
        <w:t>）接受联合体投标。</w:t>
      </w:r>
    </w:p>
    <w:p>
      <w:pPr>
        <w:pStyle w:val="4"/>
        <w:spacing w:before="0" w:after="0" w:line="560" w:lineRule="exact"/>
        <w:ind w:left="0" w:firstLine="482" w:firstLineChars="200"/>
        <w:rPr>
          <w:rFonts w:hint="eastAsia" w:ascii="宋体" w:hAnsi="宋体" w:eastAsia="宋体" w:cs="宋体"/>
          <w:bCs w:val="0"/>
          <w:sz w:val="24"/>
          <w:szCs w:val="24"/>
          <w:highlight w:val="none"/>
        </w:rPr>
      </w:pPr>
      <w:bookmarkStart w:id="4" w:name="_Toc35393630"/>
      <w:bookmarkStart w:id="5" w:name="_Toc35393799"/>
      <w:bookmarkStart w:id="6" w:name="_Toc28359090"/>
      <w:bookmarkStart w:id="7" w:name="_Toc28359013"/>
      <w:r>
        <w:rPr>
          <w:rFonts w:hint="eastAsia" w:ascii="宋体" w:hAnsi="宋体" w:eastAsia="宋体" w:cs="宋体"/>
          <w:bCs w:val="0"/>
          <w:sz w:val="24"/>
          <w:szCs w:val="24"/>
          <w:highlight w:val="none"/>
        </w:rPr>
        <w:t>二、申请人的资格要求：</w:t>
      </w:r>
      <w:bookmarkEnd w:id="4"/>
      <w:bookmarkEnd w:id="5"/>
      <w:bookmarkEnd w:id="6"/>
      <w:bookmarkEnd w:id="7"/>
    </w:p>
    <w:p>
      <w:pPr>
        <w:pStyle w:val="4"/>
        <w:spacing w:before="0" w:after="0" w:line="560" w:lineRule="exact"/>
        <w:ind w:left="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1.满足《中华人民共和国政府采购法》第二十二条规定；</w:t>
      </w:r>
    </w:p>
    <w:p>
      <w:pPr>
        <w:wordWrap w:val="0"/>
        <w:spacing w:line="560" w:lineRule="exact"/>
        <w:ind w:firstLine="480" w:firstLineChars="200"/>
        <w:jc w:val="left"/>
        <w:rPr>
          <w:rFonts w:hint="eastAsia" w:ascii="宋体" w:hAnsi="宋体" w:eastAsia="宋体" w:cs="宋体"/>
          <w:sz w:val="24"/>
          <w:szCs w:val="24"/>
          <w:highlight w:val="none"/>
        </w:rPr>
      </w:pPr>
      <w:bookmarkStart w:id="8" w:name="_Toc28359091"/>
      <w:bookmarkStart w:id="9" w:name="_Toc28359014"/>
      <w:r>
        <w:rPr>
          <w:rFonts w:hint="eastAsia" w:ascii="宋体" w:hAnsi="宋体" w:eastAsia="宋体" w:cs="宋体"/>
          <w:sz w:val="24"/>
          <w:szCs w:val="24"/>
          <w:highlight w:val="none"/>
        </w:rPr>
        <w:t>2.落实政府采购政策需满足的资格要求：供应商为中小企业；</w:t>
      </w:r>
    </w:p>
    <w:p>
      <w:pPr>
        <w:wordWrap w:val="0"/>
        <w:spacing w:line="560" w:lineRule="exact"/>
        <w:ind w:firstLine="480" w:firstLineChars="200"/>
        <w:jc w:val="left"/>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w:t>
      </w:r>
      <w:r>
        <w:rPr>
          <w:rFonts w:hint="eastAsia" w:ascii="宋体" w:hAnsi="宋体" w:eastAsia="宋体" w:cs="宋体"/>
          <w:b w:val="0"/>
          <w:bCs w:val="0"/>
          <w:sz w:val="24"/>
          <w:szCs w:val="24"/>
          <w:highlight w:val="none"/>
        </w:rPr>
        <w:t>.本项目的特定资格要求：</w:t>
      </w:r>
    </w:p>
    <w:p>
      <w:pPr>
        <w:pStyle w:val="4"/>
        <w:spacing w:before="0" w:after="0" w:line="560" w:lineRule="exact"/>
        <w:ind w:left="0"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zh-CN" w:eastAsia="zh-CN"/>
        </w:rPr>
        <w:t>具有有效的营业执照（相关经营范围）</w:t>
      </w:r>
      <w:r>
        <w:rPr>
          <w:rFonts w:hint="eastAsia" w:ascii="宋体" w:hAnsi="宋体" w:eastAsia="宋体" w:cs="宋体"/>
          <w:b w:val="0"/>
          <w:bCs w:val="0"/>
          <w:sz w:val="24"/>
          <w:szCs w:val="24"/>
          <w:highlight w:val="none"/>
          <w:lang w:eastAsia="zh-CN"/>
        </w:rPr>
        <w:t>；</w:t>
      </w:r>
    </w:p>
    <w:p>
      <w:pPr>
        <w:pStyle w:val="4"/>
        <w:spacing w:before="0" w:after="0" w:line="560" w:lineRule="exact"/>
        <w:ind w:left="0"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lang w:eastAsia="zh-CN"/>
        </w:rPr>
        <w:t>参加政府采购活动前三年内，在经营活动中没有重大违法记录。</w:t>
      </w:r>
    </w:p>
    <w:p>
      <w:pPr>
        <w:pStyle w:val="4"/>
        <w:spacing w:before="0" w:after="0" w:line="560" w:lineRule="exact"/>
        <w:ind w:left="0"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3</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lang w:eastAsia="zh-CN"/>
        </w:rPr>
        <w:t>投标人未被列入“信用中国”网(www.creditchina.gov.cn)失信被执行人、重大税收违法案件当事人名单的供应商，不能是被列入“中国政府采购网”网站（</w:t>
      </w: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HYPERLINK "http://www.ccgp.gov.cn/" \h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b w:val="0"/>
          <w:bCs w:val="0"/>
          <w:sz w:val="24"/>
          <w:szCs w:val="24"/>
          <w:highlight w:val="none"/>
          <w:lang w:eastAsia="zh-CN"/>
        </w:rPr>
        <w:t>www.ccgp.gov.cn</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eastAsia="zh-CN"/>
        </w:rPr>
        <w:t>）政府采购严重违法失信行为记录名单中仍在处罚期被禁止参加政府采购活动的供应商；</w:t>
      </w:r>
    </w:p>
    <w:p>
      <w:pPr>
        <w:pStyle w:val="4"/>
        <w:spacing w:before="0" w:after="0" w:line="56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本次招标不接受联合体投标。</w:t>
      </w:r>
    </w:p>
    <w:p>
      <w:pPr>
        <w:pStyle w:val="4"/>
        <w:spacing w:before="0" w:after="0" w:line="560" w:lineRule="exact"/>
        <w:ind w:left="0" w:firstLine="482" w:firstLineChars="200"/>
        <w:rPr>
          <w:rFonts w:hint="eastAsia" w:ascii="宋体" w:hAnsi="宋体" w:eastAsia="宋体" w:cs="宋体"/>
          <w:bCs w:val="0"/>
          <w:sz w:val="24"/>
          <w:szCs w:val="24"/>
          <w:highlight w:val="none"/>
        </w:rPr>
      </w:pPr>
      <w:bookmarkStart w:id="10" w:name="_Toc35393631"/>
      <w:bookmarkStart w:id="11" w:name="_Toc35393800"/>
      <w:r>
        <w:rPr>
          <w:rFonts w:hint="eastAsia" w:ascii="宋体" w:hAnsi="宋体" w:eastAsia="宋体" w:cs="宋体"/>
          <w:bCs w:val="0"/>
          <w:sz w:val="24"/>
          <w:szCs w:val="24"/>
          <w:highlight w:val="none"/>
        </w:rPr>
        <w:t>三、获取采购文件</w:t>
      </w:r>
      <w:bookmarkEnd w:id="8"/>
      <w:bookmarkEnd w:id="9"/>
      <w:bookmarkEnd w:id="10"/>
      <w:bookmarkEnd w:id="11"/>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u w:val="single"/>
          <w14:textFill>
            <w14:solidFill>
              <w14:schemeClr w14:val="tx1"/>
            </w14:solidFill>
          </w14:textFill>
        </w:rPr>
        <w:t>2023年</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2023年</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，下午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14:textFill>
            <w14:solidFill>
              <w14:schemeClr w14:val="tx1"/>
            </w14:solidFill>
          </w14:textFill>
        </w:rPr>
        <w:t>（北京时间，法定节假日除外 ）</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地点：政采云平台线上获取https://www.zcygov.cn/ </w:t>
      </w:r>
    </w:p>
    <w:p>
      <w:pPr>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w:t>
      </w:r>
    </w:p>
    <w:p>
      <w:pPr>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售价：0元</w:t>
      </w:r>
    </w:p>
    <w:p>
      <w:pPr>
        <w:pStyle w:val="4"/>
        <w:spacing w:before="0" w:after="0" w:line="560" w:lineRule="exact"/>
        <w:ind w:left="0" w:firstLine="482" w:firstLineChars="200"/>
        <w:rPr>
          <w:rFonts w:hint="eastAsia" w:ascii="宋体" w:hAnsi="宋体" w:eastAsia="宋体" w:cs="宋体"/>
          <w:bCs w:val="0"/>
          <w:color w:val="000000" w:themeColor="text1"/>
          <w:sz w:val="24"/>
          <w:szCs w:val="24"/>
          <w:highlight w:val="none"/>
          <w14:textFill>
            <w14:solidFill>
              <w14:schemeClr w14:val="tx1"/>
            </w14:solidFill>
          </w14:textFill>
        </w:rPr>
      </w:pPr>
      <w:bookmarkStart w:id="12" w:name="_Toc28359015"/>
      <w:bookmarkStart w:id="13" w:name="_Toc28359092"/>
      <w:bookmarkStart w:id="14" w:name="_Toc35393632"/>
      <w:bookmarkStart w:id="15" w:name="_Toc35393801"/>
      <w:r>
        <w:rPr>
          <w:rFonts w:hint="eastAsia" w:ascii="宋体" w:hAnsi="宋体" w:eastAsia="宋体" w:cs="宋体"/>
          <w:bCs w:val="0"/>
          <w:color w:val="000000" w:themeColor="text1"/>
          <w:sz w:val="24"/>
          <w:szCs w:val="24"/>
          <w:highlight w:val="none"/>
          <w14:textFill>
            <w14:solidFill>
              <w14:schemeClr w14:val="tx1"/>
            </w14:solidFill>
          </w14:textFill>
        </w:rPr>
        <w:t>四、</w:t>
      </w:r>
      <w:bookmarkEnd w:id="12"/>
      <w:bookmarkEnd w:id="13"/>
      <w:bookmarkEnd w:id="14"/>
      <w:bookmarkEnd w:id="15"/>
      <w:r>
        <w:rPr>
          <w:rFonts w:hint="eastAsia" w:ascii="宋体" w:hAnsi="宋体" w:eastAsia="宋体" w:cs="宋体"/>
          <w:bCs w:val="0"/>
          <w:color w:val="000000" w:themeColor="text1"/>
          <w:sz w:val="24"/>
          <w:szCs w:val="24"/>
          <w:highlight w:val="none"/>
          <w14:textFill>
            <w14:solidFill>
              <w14:schemeClr w14:val="tx1"/>
            </w14:solidFill>
          </w14:textFill>
        </w:rPr>
        <w:t xml:space="preserve">响应文件提交 </w:t>
      </w:r>
    </w:p>
    <w:p>
      <w:pPr>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截止时间：</w:t>
      </w:r>
      <w:r>
        <w:rPr>
          <w:rFonts w:hint="eastAsia" w:ascii="宋体" w:hAnsi="宋体" w:eastAsia="宋体" w:cs="宋体"/>
          <w:color w:val="000000" w:themeColor="text1"/>
          <w:sz w:val="24"/>
          <w:szCs w:val="24"/>
          <w:highlight w:val="none"/>
          <w:u w:val="single"/>
          <w14:textFill>
            <w14:solidFill>
              <w14:schemeClr w14:val="tx1"/>
            </w14:solidFill>
          </w14:textFill>
        </w:rPr>
        <w:t>2023</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single"/>
          <w14:textFill>
            <w14:solidFill>
              <w14:schemeClr w14:val="tx1"/>
            </w14:solidFill>
          </w14:textFill>
        </w:rPr>
        <w:t>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u w:val="single"/>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（北京时间）</w:t>
      </w:r>
    </w:p>
    <w:p>
      <w:pPr>
        <w:pStyle w:val="4"/>
        <w:spacing w:before="0" w:after="0" w:line="560" w:lineRule="exact"/>
        <w:ind w:left="0"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16" w:name="_Toc28359094"/>
      <w:bookmarkStart w:id="17" w:name="_Toc35393634"/>
      <w:bookmarkStart w:id="18" w:name="_Toc35393803"/>
      <w:bookmarkStart w:id="19" w:name="_Toc28359017"/>
      <w:r>
        <w:rPr>
          <w:rFonts w:hint="eastAsia" w:ascii="宋体" w:hAnsi="宋体" w:eastAsia="宋体" w:cs="宋体"/>
          <w:b w:val="0"/>
          <w:bCs w:val="0"/>
          <w:color w:val="000000" w:themeColor="text1"/>
          <w:kern w:val="2"/>
          <w:sz w:val="24"/>
          <w:szCs w:val="24"/>
          <w:highlight w:val="none"/>
          <w14:textFill>
            <w14:solidFill>
              <w14:schemeClr w14:val="tx1"/>
            </w14:solidFill>
          </w14:textFill>
        </w:rPr>
        <w:t>地点：</w:t>
      </w:r>
      <w:bookmarkEnd w:id="16"/>
      <w:bookmarkEnd w:id="17"/>
      <w:bookmarkEnd w:id="18"/>
      <w:bookmarkEnd w:id="19"/>
      <w:r>
        <w:rPr>
          <w:rFonts w:hint="eastAsia" w:ascii="宋体" w:hAnsi="宋体" w:eastAsia="宋体" w:cs="宋体"/>
          <w:b w:val="0"/>
          <w:bCs w:val="0"/>
          <w:color w:val="000000" w:themeColor="text1"/>
          <w:kern w:val="2"/>
          <w:sz w:val="24"/>
          <w:szCs w:val="24"/>
          <w:highlight w:val="none"/>
          <w14:textFill>
            <w14:solidFill>
              <w14:schemeClr w14:val="tx1"/>
            </w14:solidFill>
          </w14:textFill>
        </w:rPr>
        <w:t xml:space="preserve">请登录政采云投标客户端投标https://www.zcygov.cn/投标 </w:t>
      </w:r>
    </w:p>
    <w:p>
      <w:pPr>
        <w:pStyle w:val="4"/>
        <w:numPr>
          <w:ilvl w:val="0"/>
          <w:numId w:val="1"/>
        </w:numPr>
        <w:spacing w:before="0" w:after="0" w:line="560" w:lineRule="exact"/>
        <w:ind w:left="0" w:firstLine="480" w:firstLineChars="20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响应文件开启 </w:t>
      </w:r>
    </w:p>
    <w:p>
      <w:pPr>
        <w:pStyle w:val="5"/>
        <w:spacing w:line="56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开启时间：</w:t>
      </w:r>
      <w:r>
        <w:rPr>
          <w:rFonts w:hint="eastAsia" w:ascii="宋体" w:hAnsi="宋体" w:eastAsia="宋体" w:cs="宋体"/>
          <w:color w:val="000000" w:themeColor="text1"/>
          <w:sz w:val="24"/>
          <w:highlight w:val="none"/>
          <w:u w:val="single"/>
          <w14:textFill>
            <w14:solidFill>
              <w14:schemeClr w14:val="tx1"/>
            </w14:solidFill>
          </w14:textFill>
        </w:rPr>
        <w:t>2023</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cs="宋体"/>
          <w:bCs/>
          <w:color w:val="000000" w:themeColor="text1"/>
          <w:sz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highlight w:val="none"/>
          <w:u w:val="single"/>
          <w14:textFill>
            <w14:solidFill>
              <w14:schemeClr w14:val="tx1"/>
            </w14:solidFill>
          </w14:textFill>
        </w:rPr>
        <w:t>日1</w:t>
      </w:r>
      <w:r>
        <w:rPr>
          <w:rFonts w:hint="eastAsia" w:ascii="宋体" w:hAnsi="宋体" w:cs="宋体"/>
          <w:bCs/>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4"/>
          <w:highlight w:val="none"/>
          <w:u w:val="single"/>
          <w14:textFill>
            <w14:solidFill>
              <w14:schemeClr w14:val="tx1"/>
            </w14:solidFill>
          </w14:textFill>
        </w:rPr>
        <w:t>分</w:t>
      </w:r>
      <w:r>
        <w:rPr>
          <w:rFonts w:hint="eastAsia" w:ascii="宋体" w:hAnsi="宋体" w:eastAsia="宋体" w:cs="宋体"/>
          <w:bCs/>
          <w:color w:val="000000" w:themeColor="text1"/>
          <w:sz w:val="24"/>
          <w:highlight w:val="none"/>
          <w14:textFill>
            <w14:solidFill>
              <w14:schemeClr w14:val="tx1"/>
            </w14:solidFill>
          </w14:textFill>
        </w:rPr>
        <w:t>（北京时间）</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地点：政采云开标大厅（www.zcygov.com）</w:t>
      </w:r>
    </w:p>
    <w:p>
      <w:pPr>
        <w:pStyle w:val="4"/>
        <w:spacing w:before="0" w:after="0" w:line="560" w:lineRule="exact"/>
        <w:ind w:left="0" w:firstLine="482"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六、公告期限</w:t>
      </w:r>
    </w:p>
    <w:p>
      <w:pPr>
        <w:pStyle w:val="5"/>
        <w:spacing w:line="560" w:lineRule="exact"/>
        <w:ind w:firstLine="480"/>
        <w:rPr>
          <w:rFonts w:hint="eastAsia" w:ascii="宋体" w:hAnsi="宋体" w:eastAsia="宋体" w:cs="宋体"/>
          <w:sz w:val="24"/>
          <w:highlight w:val="none"/>
        </w:rPr>
      </w:pPr>
      <w:r>
        <w:rPr>
          <w:rFonts w:hint="eastAsia" w:ascii="宋体" w:hAnsi="宋体" w:eastAsia="宋体" w:cs="宋体"/>
          <w:sz w:val="24"/>
          <w:highlight w:val="none"/>
        </w:rPr>
        <w:t>自本公告发布之日起3个工作日。</w:t>
      </w:r>
    </w:p>
    <w:p>
      <w:pPr>
        <w:pStyle w:val="4"/>
        <w:spacing w:before="0" w:after="0" w:line="560" w:lineRule="exact"/>
        <w:ind w:left="0" w:firstLine="482"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七、其他补充事宜</w:t>
      </w:r>
    </w:p>
    <w:p>
      <w:pPr>
        <w:adjustRightInd w:val="0"/>
        <w:snapToGrid w:val="0"/>
        <w:spacing w:line="56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1、本项目实行电子招投标，供应商须登录政采云平台申请获取采购文件，并需要使用CA锁，登录政采云电子投标客户端制作响应文件，若供应商参与投标,自行承担与投标有关的一切费用。</w:t>
      </w:r>
    </w:p>
    <w:p>
      <w:pPr>
        <w:pStyle w:val="8"/>
        <w:widowControl w:val="0"/>
        <w:spacing w:line="560" w:lineRule="exact"/>
        <w:ind w:firstLine="480"/>
        <w:rPr>
          <w:rFonts w:hint="eastAsia" w:ascii="宋体" w:hAnsi="宋体" w:eastAsia="宋体" w:cs="宋体"/>
          <w:spacing w:val="0"/>
          <w:kern w:val="0"/>
          <w:szCs w:val="24"/>
          <w:highlight w:val="none"/>
        </w:rPr>
      </w:pPr>
      <w:r>
        <w:rPr>
          <w:rFonts w:hint="eastAsia" w:ascii="宋体" w:hAnsi="宋体" w:eastAsia="宋体" w:cs="宋体"/>
          <w:spacing w:val="0"/>
          <w:kern w:val="0"/>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8"/>
        <w:widowControl w:val="0"/>
        <w:spacing w:line="560" w:lineRule="exact"/>
        <w:ind w:firstLine="480"/>
        <w:rPr>
          <w:rFonts w:hint="eastAsia" w:ascii="宋体" w:hAnsi="宋体" w:eastAsia="宋体" w:cs="宋体"/>
          <w:spacing w:val="0"/>
          <w:kern w:val="0"/>
          <w:szCs w:val="24"/>
          <w:highlight w:val="none"/>
        </w:rPr>
      </w:pPr>
      <w:r>
        <w:rPr>
          <w:rFonts w:hint="eastAsia" w:ascii="宋体" w:hAnsi="宋体" w:eastAsia="宋体" w:cs="宋体"/>
          <w:spacing w:val="0"/>
          <w:kern w:val="0"/>
          <w:szCs w:val="24"/>
          <w:highlight w:val="none"/>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eastAsia="宋体" w:cs="宋体"/>
          <w:spacing w:val="0"/>
          <w:kern w:val="0"/>
          <w:szCs w:val="24"/>
          <w:highlight w:val="none"/>
          <w:lang w:val="en-US" w:eastAsia="zh-CN"/>
        </w:rPr>
        <w:t>95763</w:t>
      </w:r>
      <w:r>
        <w:rPr>
          <w:rFonts w:hint="eastAsia" w:ascii="宋体" w:hAnsi="宋体" w:eastAsia="宋体" w:cs="宋体"/>
          <w:spacing w:val="0"/>
          <w:kern w:val="0"/>
          <w:szCs w:val="24"/>
          <w:highlight w:val="none"/>
        </w:rPr>
        <w:t>进行咨询。</w:t>
      </w:r>
    </w:p>
    <w:p>
      <w:pPr>
        <w:pStyle w:val="8"/>
        <w:widowControl w:val="0"/>
        <w:spacing w:line="560" w:lineRule="exact"/>
        <w:ind w:firstLine="480"/>
        <w:rPr>
          <w:rFonts w:hint="eastAsia" w:ascii="宋体" w:hAnsi="宋体" w:eastAsia="宋体" w:cs="宋体"/>
          <w:spacing w:val="0"/>
          <w:kern w:val="0"/>
          <w:szCs w:val="24"/>
          <w:highlight w:val="none"/>
        </w:rPr>
      </w:pPr>
      <w:r>
        <w:rPr>
          <w:rFonts w:hint="eastAsia" w:ascii="宋体" w:hAnsi="宋体" w:eastAsia="宋体" w:cs="宋体"/>
          <w:spacing w:val="0"/>
          <w:kern w:val="0"/>
          <w:szCs w:val="24"/>
          <w:highlight w:val="none"/>
        </w:rPr>
        <w:t>4、供应商在开标时须携带制作加密电子响应文件所使用的CA锁，电脑须提前配置好浏览器（建议使用360浏览器或谷歌浏览器），以便开标时在线解密。</w:t>
      </w:r>
    </w:p>
    <w:p>
      <w:pPr>
        <w:pStyle w:val="8"/>
        <w:widowControl w:val="0"/>
        <w:spacing w:line="560" w:lineRule="exact"/>
        <w:ind w:firstLine="480"/>
        <w:rPr>
          <w:rFonts w:hint="eastAsia" w:ascii="宋体" w:hAnsi="宋体" w:eastAsia="宋体" w:cs="宋体"/>
          <w:spacing w:val="0"/>
          <w:kern w:val="0"/>
          <w:szCs w:val="24"/>
          <w:highlight w:val="none"/>
        </w:rPr>
      </w:pPr>
      <w:r>
        <w:rPr>
          <w:rFonts w:hint="eastAsia" w:ascii="宋体" w:hAnsi="宋体" w:eastAsia="宋体" w:cs="宋体"/>
          <w:spacing w:val="0"/>
          <w:kern w:val="0"/>
          <w:szCs w:val="24"/>
          <w:highlight w:val="none"/>
        </w:rPr>
        <w:t>5、投标供应商应当在投标截止时间前，将生成的“电子加密响应文件”上传递交至“政府采购云平台”，投标截止时间以后上传递交的响应文件将被“政府采购云平台”拒收。</w:t>
      </w:r>
    </w:p>
    <w:p>
      <w:pPr>
        <w:pStyle w:val="6"/>
        <w:spacing w:line="560" w:lineRule="exact"/>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特别提示：</w:t>
      </w:r>
    </w:p>
    <w:p>
      <w:pPr>
        <w:spacing w:line="5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1、采购限额标准以上，200万元以下的货物和服务采购项目、400万元以下的工程采购项目，适宜由中小企业提供的，采购人应当专门面向中小企业采购。</w:t>
      </w:r>
    </w:p>
    <w:p>
      <w:pPr>
        <w:spacing w:line="5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5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560" w:lineRule="exact"/>
        <w:ind w:firstLine="480" w:firstLineChars="200"/>
        <w:jc w:val="left"/>
        <w:rPr>
          <w:rFonts w:hint="eastAsia" w:ascii="宋体" w:hAnsi="宋体" w:eastAsia="宋体" w:cs="宋体"/>
          <w:highlight w:val="none"/>
        </w:rPr>
      </w:pPr>
      <w:r>
        <w:rPr>
          <w:rFonts w:hint="eastAsia" w:ascii="宋体" w:hAnsi="宋体" w:eastAsia="宋体" w:cs="宋体"/>
          <w:kern w:val="0"/>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spacing w:before="0" w:after="0" w:line="560" w:lineRule="exact"/>
        <w:ind w:left="0" w:firstLine="482" w:firstLineChars="200"/>
        <w:rPr>
          <w:rFonts w:hint="eastAsia" w:ascii="宋体" w:hAnsi="宋体" w:eastAsia="宋体" w:cs="宋体"/>
          <w:bCs w:val="0"/>
          <w:sz w:val="24"/>
          <w:szCs w:val="24"/>
          <w:highlight w:val="none"/>
        </w:rPr>
      </w:pPr>
      <w:bookmarkStart w:id="20" w:name="_Toc35393805"/>
      <w:bookmarkStart w:id="21" w:name="_Toc28359018"/>
      <w:bookmarkStart w:id="22" w:name="_Toc28359095"/>
      <w:bookmarkStart w:id="23" w:name="_Toc35393636"/>
      <w:r>
        <w:rPr>
          <w:rFonts w:hint="eastAsia" w:ascii="宋体" w:hAnsi="宋体" w:eastAsia="宋体" w:cs="宋体"/>
          <w:bCs w:val="0"/>
          <w:sz w:val="24"/>
          <w:szCs w:val="24"/>
          <w:highlight w:val="none"/>
        </w:rPr>
        <w:t>八、凡对本次采购提出询问，请按以下方式联系</w:t>
      </w:r>
      <w:bookmarkEnd w:id="20"/>
      <w:bookmarkEnd w:id="21"/>
      <w:bookmarkEnd w:id="22"/>
      <w:bookmarkEnd w:id="23"/>
    </w:p>
    <w:p>
      <w:pPr>
        <w:adjustRightInd w:val="0"/>
        <w:snapToGrid w:val="0"/>
        <w:spacing w:line="56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bookmarkStart w:id="24" w:name="_Toc28359019"/>
      <w:bookmarkStart w:id="25" w:name="_Toc28359096"/>
      <w:bookmarkStart w:id="26" w:name="_Toc35393637"/>
      <w:bookmarkStart w:id="27" w:name="_Toc35393806"/>
      <w:r>
        <w:rPr>
          <w:rFonts w:hint="eastAsia" w:ascii="宋体" w:hAnsi="宋体" w:eastAsia="宋体" w:cs="宋体"/>
          <w:color w:val="000000" w:themeColor="text1"/>
          <w:kern w:val="0"/>
          <w:sz w:val="24"/>
          <w:szCs w:val="24"/>
          <w:highlight w:val="none"/>
          <w14:textFill>
            <w14:solidFill>
              <w14:schemeClr w14:val="tx1"/>
            </w14:solidFill>
          </w14:textFill>
        </w:rPr>
        <w:t>1.采购人信息</w:t>
      </w:r>
      <w:bookmarkEnd w:id="24"/>
      <w:bookmarkEnd w:id="25"/>
      <w:bookmarkEnd w:id="26"/>
      <w:bookmarkEnd w:id="27"/>
    </w:p>
    <w:p>
      <w:pPr>
        <w:adjustRightInd w:val="0"/>
        <w:snapToGrid w:val="0"/>
        <w:spacing w:line="56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玛纳斯县凉州户镇人民政府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联系方</w:t>
      </w:r>
      <w:r>
        <w:rPr>
          <w:rFonts w:hint="eastAsia" w:ascii="宋体" w:hAnsi="宋体" w:eastAsia="宋体" w:cs="宋体"/>
          <w:color w:val="auto"/>
          <w:kern w:val="0"/>
          <w:sz w:val="24"/>
          <w:szCs w:val="24"/>
          <w:highlight w:val="none"/>
          <w:lang w:eastAsia="zh-CN"/>
        </w:rPr>
        <w:t>式：0994-6601006</w:t>
      </w:r>
    </w:p>
    <w:p>
      <w:pPr>
        <w:adjustRightInd w:val="0"/>
        <w:snapToGrid w:val="0"/>
        <w:spacing w:line="560" w:lineRule="exact"/>
        <w:ind w:firstLine="480" w:firstLineChars="200"/>
        <w:rPr>
          <w:rFonts w:hint="eastAsia" w:ascii="宋体" w:hAnsi="宋体" w:eastAsia="宋体" w:cs="宋体"/>
          <w:kern w:val="0"/>
          <w:sz w:val="24"/>
          <w:szCs w:val="24"/>
          <w:highlight w:val="none"/>
        </w:rPr>
      </w:pPr>
      <w:bookmarkStart w:id="28" w:name="_Toc28359020"/>
      <w:bookmarkStart w:id="29" w:name="_Toc35393638"/>
      <w:bookmarkStart w:id="30" w:name="_Toc35393807"/>
      <w:bookmarkStart w:id="31" w:name="_Toc28359097"/>
      <w:r>
        <w:rPr>
          <w:rFonts w:hint="eastAsia" w:ascii="宋体" w:hAnsi="宋体" w:eastAsia="宋体" w:cs="宋体"/>
          <w:color w:val="000000" w:themeColor="text1"/>
          <w:kern w:val="0"/>
          <w:sz w:val="24"/>
          <w:szCs w:val="24"/>
          <w:highlight w:val="none"/>
          <w14:textFill>
            <w14:solidFill>
              <w14:schemeClr w14:val="tx1"/>
            </w14:solidFill>
          </w14:textFill>
        </w:rPr>
        <w:t>2</w:t>
      </w:r>
      <w:bookmarkEnd w:id="28"/>
      <w:bookmarkEnd w:id="29"/>
      <w:bookmarkEnd w:id="30"/>
      <w:bookmarkEnd w:id="31"/>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kern w:val="0"/>
          <w:sz w:val="24"/>
          <w:szCs w:val="24"/>
          <w:highlight w:val="none"/>
        </w:rPr>
        <w:t>采购代理机构信息</w:t>
      </w:r>
    </w:p>
    <w:p>
      <w:pPr>
        <w:adjustRightInd w:val="0"/>
        <w:snapToGrid w:val="0"/>
        <w:spacing w:line="560" w:lineRule="exact"/>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名    称：</w:t>
      </w:r>
      <w:r>
        <w:rPr>
          <w:rFonts w:hint="eastAsia" w:ascii="宋体" w:hAnsi="宋体" w:cs="宋体"/>
          <w:kern w:val="0"/>
          <w:sz w:val="24"/>
          <w:szCs w:val="24"/>
          <w:highlight w:val="none"/>
          <w:lang w:eastAsia="zh-CN"/>
        </w:rPr>
        <w:t>新疆沃图恒辉建设工程项目管理有限公司</w:t>
      </w:r>
    </w:p>
    <w:p>
      <w:pPr>
        <w:adjustRightInd w:val="0"/>
        <w:snapToGrid w:val="0"/>
        <w:spacing w:line="560" w:lineRule="exact"/>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cs="宋体"/>
          <w:kern w:val="0"/>
          <w:sz w:val="24"/>
          <w:szCs w:val="24"/>
          <w:highlight w:val="none"/>
          <w:lang w:eastAsia="zh-CN"/>
        </w:rPr>
        <w:t>玛纳斯县西海雅苑二号楼二单元101室</w:t>
      </w:r>
    </w:p>
    <w:p>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联系方式：</w:t>
      </w:r>
      <w:r>
        <w:rPr>
          <w:rFonts w:hint="eastAsia" w:ascii="宋体" w:hAnsi="宋体" w:cs="宋体"/>
          <w:kern w:val="0"/>
          <w:sz w:val="24"/>
          <w:szCs w:val="24"/>
          <w:highlight w:val="none"/>
          <w:lang w:val="en-US" w:eastAsia="zh-CN"/>
        </w:rPr>
        <w:t>15739600711</w:t>
      </w:r>
      <w:r>
        <w:rPr>
          <w:rFonts w:hint="eastAsia" w:ascii="宋体" w:hAnsi="宋体" w:eastAsia="宋体" w:cs="宋体"/>
          <w:color w:val="000000" w:themeColor="text1"/>
          <w:kern w:val="0"/>
          <w:sz w:val="24"/>
          <w:szCs w:val="24"/>
          <w:highlight w:val="none"/>
          <w14:textFill>
            <w14:solidFill>
              <w14:schemeClr w14:val="tx1"/>
            </w14:solidFill>
          </w14:textFill>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C6F9"/>
    <w:multiLevelType w:val="singleLevel"/>
    <w:tmpl w:val="89EAC6F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Y2JhNjJlMzE5Y2Q2NGFjZDFhMWY0NTc2M2JkYjEifQ=="/>
  </w:docVars>
  <w:rsids>
    <w:rsidRoot w:val="67DB7DC7"/>
    <w:rsid w:val="67DB7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qFormat/>
    <w:uiPriority w:val="0"/>
    <w:pPr>
      <w:keepNext/>
      <w:widowControl/>
      <w:spacing w:before="260" w:after="260" w:line="412" w:lineRule="auto"/>
      <w:outlineLvl w:val="1"/>
    </w:pPr>
    <w:rPr>
      <w:rFonts w:ascii="???" w:hAnsi="???" w:eastAsia="宋体" w:cs="Arial"/>
      <w:b/>
      <w:bCs/>
      <w:color w:val="020000"/>
      <w:kern w:val="0"/>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eastAsia="宋体" w:cs="Times New Roman"/>
      <w:sz w:val="18"/>
      <w:szCs w:val="18"/>
    </w:rPr>
  </w:style>
  <w:style w:type="paragraph" w:styleId="5">
    <w:name w:val="Normal Indent"/>
    <w:basedOn w:val="1"/>
    <w:next w:val="1"/>
    <w:qFormat/>
    <w:uiPriority w:val="0"/>
    <w:pPr>
      <w:ind w:firstLine="420" w:firstLineChars="200"/>
    </w:pPr>
    <w:rPr>
      <w:rFonts w:ascii="Times New Roman" w:hAnsi="Times New Roman" w:eastAsia="宋体" w:cs="Times New Roman"/>
      <w:kern w:val="0"/>
      <w:sz w:val="24"/>
      <w:szCs w:val="20"/>
    </w:rPr>
  </w:style>
  <w:style w:type="paragraph" w:styleId="6">
    <w:name w:val="Body Text"/>
    <w:basedOn w:val="1"/>
    <w:qFormat/>
    <w:uiPriority w:val="99"/>
    <w:pPr>
      <w:spacing w:after="120"/>
    </w:pPr>
    <w:rPr>
      <w:rFonts w:ascii="Calibri" w:hAnsi="Calibri" w:eastAsia="宋体" w:cs="Times New Roman"/>
      <w:kern w:val="0"/>
      <w:sz w:val="24"/>
      <w:szCs w:val="20"/>
    </w:rPr>
  </w:style>
  <w:style w:type="paragraph" w:styleId="7">
    <w:name w:val="Body Text Indent"/>
    <w:basedOn w:val="1"/>
    <w:next w:val="1"/>
    <w:qFormat/>
    <w:uiPriority w:val="0"/>
    <w:pPr>
      <w:widowControl/>
      <w:spacing w:after="120"/>
      <w:ind w:left="420"/>
    </w:pPr>
    <w:rPr>
      <w:rFonts w:ascii="??" w:hAnsi="??" w:eastAsia="宋体" w:cs="Arial"/>
      <w:kern w:val="0"/>
      <w:sz w:val="24"/>
      <w:szCs w:val="24"/>
    </w:rPr>
  </w:style>
  <w:style w:type="paragraph" w:styleId="8">
    <w:name w:val="Body Text First Indent 2"/>
    <w:basedOn w:val="7"/>
    <w:next w:val="6"/>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2023-10-27T02:56:00Z</dcterms:created>
  <dc:creator>Administrator</dc:creator>
  <cp:lastModifiedBy>Administrator</cp:lastModifiedBy>
  <dcterms:modified xsi:type="dcterms:W3CDTF">2023-10-27T02:57:15Z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91B8D112E10142CAB526011004072638_11</vt:lpwstr>
  </property>
</Properties>
</file>