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ind w:right="17" w:hangingChars="300"/>
        <w:jc w:val="both"/>
        <w:textAlignment w:val="baseline"/>
        <w:rPr>
          <w:rFonts w:hint="eastAsia" w:ascii="宋体" w:hAnsi="宋体" w:eastAsia="宋体" w:cs="宋体"/>
          <w:b/>
          <w:i w:val="0"/>
          <w:caps w:val="0"/>
          <w:color w:val="auto"/>
          <w:spacing w:val="0"/>
          <w:w w:val="100"/>
          <w:sz w:val="52"/>
          <w:szCs w:val="52"/>
          <w:highlight w:val="none"/>
          <w:shd w:val="clear" w:color="auto" w:fill="FFFFFF"/>
        </w:rPr>
      </w:pPr>
      <w:r>
        <w:rPr>
          <w:rFonts w:hint="eastAsia" w:ascii="宋体" w:hAnsi="宋体" w:eastAsia="宋体" w:cs="宋体"/>
          <w:b w:val="0"/>
          <w:i w:val="0"/>
          <w:caps w:val="0"/>
          <w:color w:val="auto"/>
          <w:spacing w:val="0"/>
          <w:w w:val="100"/>
          <w:sz w:val="21"/>
          <w:highlight w:val="none"/>
        </w:rPr>
        <w:drawing>
          <wp:inline distT="0" distB="0" distL="114300" distR="114300">
            <wp:extent cx="4972685" cy="454025"/>
            <wp:effectExtent l="0" t="0" r="18415" b="3175"/>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9"/>
                    <a:stretch>
                      <a:fillRect/>
                    </a:stretch>
                  </pic:blipFill>
                  <pic:spPr>
                    <a:xfrm>
                      <a:off x="0" y="0"/>
                      <a:ext cx="4972685" cy="454025"/>
                    </a:xfrm>
                    <a:prstGeom prst="rect">
                      <a:avLst/>
                    </a:prstGeom>
                    <a:noFill/>
                    <a:ln w="9525">
                      <a:noFill/>
                    </a:ln>
                  </pic:spPr>
                </pic:pic>
              </a:graphicData>
            </a:graphic>
          </wp:inline>
        </w:drawing>
      </w:r>
    </w:p>
    <w:p>
      <w:pPr>
        <w:snapToGrid/>
        <w:spacing w:before="0" w:beforeAutospacing="0" w:after="0" w:afterAutospacing="0" w:line="360" w:lineRule="auto"/>
        <w:ind w:right="17"/>
        <w:jc w:val="center"/>
        <w:textAlignment w:val="baseline"/>
        <w:rPr>
          <w:rFonts w:hint="eastAsia" w:ascii="宋体" w:hAnsi="宋体" w:eastAsia="宋体" w:cs="宋体"/>
          <w:b/>
          <w:i w:val="0"/>
          <w:caps w:val="0"/>
          <w:color w:val="auto"/>
          <w:spacing w:val="0"/>
          <w:w w:val="100"/>
          <w:sz w:val="52"/>
          <w:szCs w:val="52"/>
          <w:highlight w:val="none"/>
          <w:shd w:val="clear" w:color="auto" w:fill="FFFFFF"/>
        </w:rPr>
      </w:pPr>
    </w:p>
    <w:p>
      <w:pPr>
        <w:snapToGrid/>
        <w:spacing w:before="0" w:beforeAutospacing="0" w:after="0" w:afterAutospacing="0" w:line="360" w:lineRule="auto"/>
        <w:ind w:right="17"/>
        <w:jc w:val="center"/>
        <w:textAlignment w:val="baseline"/>
        <w:rPr>
          <w:rFonts w:hint="eastAsia" w:ascii="宋体" w:hAnsi="宋体" w:eastAsia="宋体" w:cs="宋体"/>
          <w:b/>
          <w:i w:val="0"/>
          <w:caps w:val="0"/>
          <w:color w:val="auto"/>
          <w:spacing w:val="60"/>
          <w:w w:val="100"/>
          <w:sz w:val="84"/>
          <w:szCs w:val="84"/>
          <w:highlight w:val="none"/>
        </w:rPr>
      </w:pPr>
    </w:p>
    <w:p>
      <w:pPr>
        <w:snapToGrid/>
        <w:spacing w:before="0" w:beforeAutospacing="0" w:after="0" w:afterAutospacing="0" w:line="360" w:lineRule="auto"/>
        <w:ind w:right="17" w:firstLine="963" w:firstLineChars="100"/>
        <w:jc w:val="both"/>
        <w:textAlignment w:val="baseline"/>
        <w:rPr>
          <w:rFonts w:hint="eastAsia" w:ascii="宋体" w:hAnsi="宋体" w:eastAsia="宋体" w:cs="宋体"/>
          <w:b/>
          <w:i w:val="0"/>
          <w:caps w:val="0"/>
          <w:color w:val="auto"/>
          <w:spacing w:val="60"/>
          <w:w w:val="100"/>
          <w:sz w:val="84"/>
          <w:szCs w:val="84"/>
          <w:highlight w:val="none"/>
        </w:rPr>
      </w:pPr>
      <w:r>
        <w:rPr>
          <w:rFonts w:hint="eastAsia" w:ascii="宋体" w:hAnsi="宋体" w:eastAsia="宋体" w:cs="宋体"/>
          <w:b/>
          <w:i w:val="0"/>
          <w:caps w:val="0"/>
          <w:color w:val="auto"/>
          <w:spacing w:val="60"/>
          <w:w w:val="100"/>
          <w:sz w:val="84"/>
          <w:szCs w:val="84"/>
          <w:highlight w:val="none"/>
        </w:rPr>
        <w:t>竞争性磋商文件</w:t>
      </w:r>
    </w:p>
    <w:p>
      <w:pPr>
        <w:snapToGrid/>
        <w:spacing w:before="0" w:beforeAutospacing="0" w:after="0" w:afterAutospacing="0" w:line="360" w:lineRule="auto"/>
        <w:ind w:right="17"/>
        <w:jc w:val="center"/>
        <w:textAlignment w:val="baseline"/>
        <w:rPr>
          <w:rFonts w:hint="eastAsia" w:ascii="宋体" w:hAnsi="宋体" w:eastAsia="宋体" w:cs="宋体"/>
          <w:b/>
          <w:i w:val="0"/>
          <w:caps w:val="0"/>
          <w:color w:val="auto"/>
          <w:spacing w:val="60"/>
          <w:w w:val="100"/>
          <w:sz w:val="84"/>
          <w:szCs w:val="84"/>
          <w:highlight w:val="none"/>
        </w:rPr>
      </w:pPr>
    </w:p>
    <w:p>
      <w:pPr>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90"/>
          <w:sz w:val="36"/>
          <w:szCs w:val="36"/>
          <w:highlight w:val="none"/>
        </w:rPr>
      </w:pPr>
    </w:p>
    <w:tbl>
      <w:tblPr>
        <w:tblStyle w:val="27"/>
        <w:tblpPr w:leftFromText="180" w:rightFromText="180" w:vertAnchor="text" w:horzAnchor="margin" w:tblpY="150"/>
        <w:tblW w:w="8897" w:type="dxa"/>
        <w:tblInd w:w="0" w:type="dxa"/>
        <w:tblLayout w:type="fixed"/>
        <w:tblCellMar>
          <w:top w:w="0" w:type="dxa"/>
          <w:left w:w="108" w:type="dxa"/>
          <w:bottom w:w="0" w:type="dxa"/>
          <w:right w:w="108" w:type="dxa"/>
        </w:tblCellMar>
      </w:tblPr>
      <w:tblGrid>
        <w:gridCol w:w="1809"/>
        <w:gridCol w:w="371"/>
        <w:gridCol w:w="6717"/>
      </w:tblGrid>
      <w:tr>
        <w:tblPrEx>
          <w:tblCellMar>
            <w:top w:w="0" w:type="dxa"/>
            <w:left w:w="108" w:type="dxa"/>
            <w:bottom w:w="0" w:type="dxa"/>
            <w:right w:w="108" w:type="dxa"/>
          </w:tblCellMar>
        </w:tblPrEx>
        <w:trPr>
          <w:trHeight w:val="536" w:hRule="atLeast"/>
        </w:trPr>
        <w:tc>
          <w:tcPr>
            <w:tcW w:w="1809" w:type="dxa"/>
            <w:tcBorders>
              <w:bottom w:val="nil"/>
            </w:tcBorders>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项 目 名 称</w:t>
            </w:r>
          </w:p>
        </w:tc>
        <w:tc>
          <w:tcPr>
            <w:tcW w:w="371" w:type="dxa"/>
            <w:tcBorders>
              <w:bottom w:val="nil"/>
            </w:tcBorders>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bottom w:val="nil"/>
            </w:tcBorders>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8"/>
                <w:szCs w:val="28"/>
                <w:highlight w:val="none"/>
                <w:lang w:eastAsia="zh-CN"/>
              </w:rPr>
            </w:pPr>
            <w:r>
              <w:rPr>
                <w:rFonts w:hint="eastAsia" w:ascii="宋体" w:hAnsi="宋体" w:eastAsia="宋体" w:cs="宋体"/>
                <w:b/>
                <w:bCs/>
                <w:i w:val="0"/>
                <w:caps w:val="0"/>
                <w:color w:val="auto"/>
                <w:spacing w:val="0"/>
                <w:w w:val="100"/>
                <w:sz w:val="28"/>
                <w:szCs w:val="28"/>
                <w:highlight w:val="none"/>
                <w:lang w:eastAsia="zh-CN"/>
              </w:rPr>
              <w:t>昌吉回族自治州农产品检验检测中心元素形态分析仪采购项目</w:t>
            </w:r>
          </w:p>
        </w:tc>
      </w:tr>
      <w:tr>
        <w:tblPrEx>
          <w:tblCellMar>
            <w:top w:w="0" w:type="dxa"/>
            <w:left w:w="108" w:type="dxa"/>
            <w:bottom w:w="0" w:type="dxa"/>
            <w:right w:w="108" w:type="dxa"/>
          </w:tblCellMar>
        </w:tblPrEx>
        <w:trPr>
          <w:trHeight w:val="481" w:hRule="atLeast"/>
        </w:trPr>
        <w:tc>
          <w:tcPr>
            <w:tcW w:w="1809" w:type="dxa"/>
            <w:tcBorders>
              <w:top w:val="nil"/>
              <w:bottom w:val="nil"/>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项 目 编 号</w:t>
            </w:r>
          </w:p>
        </w:tc>
        <w:tc>
          <w:tcPr>
            <w:tcW w:w="371" w:type="dxa"/>
            <w:tcBorders>
              <w:top w:val="nil"/>
              <w:bottom w:val="nil"/>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top w:val="nil"/>
              <w:bottom w:val="nil"/>
            </w:tcBorders>
            <w:vAlign w:val="center"/>
          </w:tcPr>
          <w:p>
            <w:pPr>
              <w:snapToGrid/>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8"/>
                <w:szCs w:val="28"/>
                <w:highlight w:val="none"/>
                <w:lang w:val="en-US" w:eastAsia="zh-CN"/>
              </w:rPr>
            </w:pPr>
            <w:r>
              <w:rPr>
                <w:rFonts w:hint="eastAsia" w:ascii="宋体" w:hAnsi="宋体" w:eastAsia="宋体" w:cs="宋体"/>
                <w:b/>
                <w:bCs/>
                <w:i w:val="0"/>
                <w:caps w:val="0"/>
                <w:color w:val="auto"/>
                <w:spacing w:val="0"/>
                <w:w w:val="100"/>
                <w:sz w:val="28"/>
                <w:szCs w:val="28"/>
                <w:highlight w:val="none"/>
                <w:lang w:val="en-US" w:eastAsia="zh-CN"/>
              </w:rPr>
              <w:t>XJLY23HW090</w:t>
            </w:r>
          </w:p>
        </w:tc>
      </w:tr>
      <w:tr>
        <w:tblPrEx>
          <w:tblCellMar>
            <w:top w:w="0" w:type="dxa"/>
            <w:left w:w="108" w:type="dxa"/>
            <w:bottom w:w="0" w:type="dxa"/>
            <w:right w:w="108" w:type="dxa"/>
          </w:tblCellMar>
        </w:tblPrEx>
        <w:trPr>
          <w:trHeight w:val="90" w:hRule="atLeast"/>
        </w:trPr>
        <w:tc>
          <w:tcPr>
            <w:tcW w:w="1809"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44"/>
                <w:w w:val="100"/>
                <w:kern w:val="0"/>
                <w:sz w:val="28"/>
                <w:szCs w:val="28"/>
                <w:highlight w:val="none"/>
              </w:rPr>
              <w:t xml:space="preserve">采 购 </w:t>
            </w:r>
            <w:r>
              <w:rPr>
                <w:rFonts w:hint="eastAsia" w:ascii="宋体" w:hAnsi="宋体" w:eastAsia="宋体" w:cs="宋体"/>
                <w:b/>
                <w:bCs/>
                <w:i w:val="0"/>
                <w:caps w:val="0"/>
                <w:color w:val="auto"/>
                <w:spacing w:val="2"/>
                <w:w w:val="100"/>
                <w:kern w:val="0"/>
                <w:sz w:val="28"/>
                <w:szCs w:val="28"/>
                <w:highlight w:val="none"/>
              </w:rPr>
              <w:t>人</w:t>
            </w:r>
          </w:p>
        </w:tc>
        <w:tc>
          <w:tcPr>
            <w:tcW w:w="371"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lang w:eastAsia="zh-CN"/>
              </w:rPr>
            </w:pPr>
            <w:r>
              <w:rPr>
                <w:rFonts w:hint="eastAsia" w:ascii="宋体" w:hAnsi="宋体" w:eastAsia="宋体" w:cs="宋体"/>
                <w:b/>
                <w:bCs/>
                <w:i w:val="0"/>
                <w:caps w:val="0"/>
                <w:color w:val="auto"/>
                <w:spacing w:val="0"/>
                <w:w w:val="100"/>
                <w:sz w:val="28"/>
                <w:szCs w:val="28"/>
                <w:highlight w:val="none"/>
                <w:lang w:eastAsia="zh-CN"/>
              </w:rPr>
              <w:t>昌吉回族自治州农产品检验检测中心</w:t>
            </w:r>
          </w:p>
        </w:tc>
      </w:tr>
      <w:tr>
        <w:tblPrEx>
          <w:tblCellMar>
            <w:top w:w="0" w:type="dxa"/>
            <w:left w:w="108" w:type="dxa"/>
            <w:bottom w:w="0" w:type="dxa"/>
            <w:right w:w="108" w:type="dxa"/>
          </w:tblCellMar>
        </w:tblPrEx>
        <w:trPr>
          <w:trHeight w:val="512" w:hRule="atLeast"/>
        </w:trPr>
        <w:tc>
          <w:tcPr>
            <w:tcW w:w="1809"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11"/>
                <w:w w:val="100"/>
                <w:kern w:val="0"/>
                <w:sz w:val="28"/>
                <w:szCs w:val="28"/>
                <w:highlight w:val="none"/>
              </w:rPr>
              <w:t>代 理 机</w:t>
            </w:r>
            <w:r>
              <w:rPr>
                <w:rFonts w:hint="eastAsia" w:ascii="宋体" w:hAnsi="宋体" w:eastAsia="宋体" w:cs="宋体"/>
                <w:b/>
                <w:bCs/>
                <w:i w:val="0"/>
                <w:caps w:val="0"/>
                <w:color w:val="auto"/>
                <w:spacing w:val="3"/>
                <w:w w:val="100"/>
                <w:kern w:val="0"/>
                <w:sz w:val="28"/>
                <w:szCs w:val="28"/>
                <w:highlight w:val="none"/>
              </w:rPr>
              <w:t>构</w:t>
            </w:r>
          </w:p>
        </w:tc>
        <w:tc>
          <w:tcPr>
            <w:tcW w:w="371"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新疆凌云天成工程管理咨询有限公司</w:t>
            </w:r>
          </w:p>
        </w:tc>
      </w:tr>
      <w:tr>
        <w:tblPrEx>
          <w:tblCellMar>
            <w:top w:w="0" w:type="dxa"/>
            <w:left w:w="108" w:type="dxa"/>
            <w:bottom w:w="0" w:type="dxa"/>
            <w:right w:w="108" w:type="dxa"/>
          </w:tblCellMar>
        </w:tblPrEx>
        <w:trPr>
          <w:trHeight w:val="458" w:hRule="atLeast"/>
        </w:trPr>
        <w:tc>
          <w:tcPr>
            <w:tcW w:w="1809"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149"/>
                <w:w w:val="100"/>
                <w:kern w:val="0"/>
                <w:sz w:val="28"/>
                <w:szCs w:val="28"/>
                <w:highlight w:val="none"/>
              </w:rPr>
              <w:t>联系</w:t>
            </w:r>
            <w:r>
              <w:rPr>
                <w:rFonts w:hint="eastAsia" w:ascii="宋体" w:hAnsi="宋体" w:eastAsia="宋体" w:cs="宋体"/>
                <w:b/>
                <w:bCs/>
                <w:i w:val="0"/>
                <w:caps w:val="0"/>
                <w:color w:val="auto"/>
                <w:spacing w:val="1"/>
                <w:w w:val="100"/>
                <w:kern w:val="0"/>
                <w:sz w:val="28"/>
                <w:szCs w:val="28"/>
                <w:highlight w:val="none"/>
              </w:rPr>
              <w:t>人</w:t>
            </w:r>
          </w:p>
        </w:tc>
        <w:tc>
          <w:tcPr>
            <w:tcW w:w="37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lang w:eastAsia="zh-CN"/>
              </w:rPr>
            </w:pPr>
            <w:r>
              <w:rPr>
                <w:rFonts w:hint="eastAsia" w:ascii="宋体" w:hAnsi="宋体" w:eastAsia="宋体" w:cs="宋体"/>
                <w:b/>
                <w:bCs/>
                <w:i w:val="0"/>
                <w:caps w:val="0"/>
                <w:color w:val="auto"/>
                <w:spacing w:val="0"/>
                <w:w w:val="100"/>
                <w:sz w:val="28"/>
                <w:szCs w:val="28"/>
                <w:highlight w:val="none"/>
                <w:lang w:val="en-US" w:eastAsia="zh-CN"/>
              </w:rPr>
              <w:t>孙德林</w:t>
            </w:r>
          </w:p>
        </w:tc>
      </w:tr>
      <w:tr>
        <w:tblPrEx>
          <w:tblCellMar>
            <w:top w:w="0" w:type="dxa"/>
            <w:left w:w="108" w:type="dxa"/>
            <w:bottom w:w="0" w:type="dxa"/>
            <w:right w:w="108" w:type="dxa"/>
          </w:tblCellMar>
        </w:tblPrEx>
        <w:trPr>
          <w:trHeight w:val="436" w:hRule="atLeast"/>
        </w:trPr>
        <w:tc>
          <w:tcPr>
            <w:tcW w:w="1809"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59"/>
                <w:w w:val="100"/>
                <w:kern w:val="0"/>
                <w:sz w:val="28"/>
                <w:szCs w:val="28"/>
                <w:highlight w:val="none"/>
              </w:rPr>
              <w:t>联系电</w:t>
            </w:r>
            <w:r>
              <w:rPr>
                <w:rFonts w:hint="eastAsia" w:ascii="宋体" w:hAnsi="宋体" w:eastAsia="宋体" w:cs="宋体"/>
                <w:b/>
                <w:bCs/>
                <w:i w:val="0"/>
                <w:caps w:val="0"/>
                <w:color w:val="auto"/>
                <w:spacing w:val="1"/>
                <w:w w:val="100"/>
                <w:kern w:val="0"/>
                <w:sz w:val="28"/>
                <w:szCs w:val="28"/>
                <w:highlight w:val="none"/>
              </w:rPr>
              <w:t>话</w:t>
            </w:r>
          </w:p>
        </w:tc>
        <w:tc>
          <w:tcPr>
            <w:tcW w:w="37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0991-3193958</w:t>
            </w:r>
          </w:p>
        </w:tc>
      </w:tr>
    </w:tbl>
    <w:p>
      <w:pPr>
        <w:snapToGrid/>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pPr>
        <w:snapToGrid/>
        <w:spacing w:before="0" w:beforeAutospacing="0" w:after="0" w:afterAutospacing="0" w:line="360" w:lineRule="auto"/>
        <w:ind w:right="17"/>
        <w:jc w:val="both"/>
        <w:textAlignment w:val="baseline"/>
        <w:rPr>
          <w:rFonts w:hint="eastAsia" w:ascii="宋体" w:hAnsi="宋体" w:eastAsia="宋体" w:cs="宋体"/>
          <w:b w:val="0"/>
          <w:i w:val="0"/>
          <w:caps w:val="0"/>
          <w:color w:val="auto"/>
          <w:spacing w:val="0"/>
          <w:w w:val="100"/>
          <w:sz w:val="20"/>
          <w:highlight w:val="none"/>
        </w:rPr>
      </w:pPr>
    </w:p>
    <w:p>
      <w:pPr>
        <w:tabs>
          <w:tab w:val="left" w:pos="7849"/>
        </w:tabs>
        <w:snapToGrid/>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bCs/>
          <w:i w:val="0"/>
          <w:caps w:val="0"/>
          <w:color w:val="auto"/>
          <w:spacing w:val="0"/>
          <w:w w:val="100"/>
          <w:sz w:val="28"/>
          <w:szCs w:val="28"/>
          <w:highlight w:val="none"/>
        </w:rPr>
        <w:t>二〇二</w:t>
      </w:r>
      <w:r>
        <w:rPr>
          <w:rFonts w:hint="eastAsia" w:ascii="宋体" w:hAnsi="宋体" w:eastAsia="宋体" w:cs="宋体"/>
          <w:b/>
          <w:bCs/>
          <w:i w:val="0"/>
          <w:caps w:val="0"/>
          <w:color w:val="auto"/>
          <w:spacing w:val="0"/>
          <w:w w:val="100"/>
          <w:sz w:val="28"/>
          <w:szCs w:val="28"/>
          <w:highlight w:val="none"/>
          <w:lang w:val="en-US" w:eastAsia="zh-CN"/>
        </w:rPr>
        <w:t>三</w:t>
      </w:r>
      <w:r>
        <w:rPr>
          <w:rFonts w:hint="eastAsia" w:ascii="宋体" w:hAnsi="宋体" w:eastAsia="宋体" w:cs="宋体"/>
          <w:b/>
          <w:bCs/>
          <w:i w:val="0"/>
          <w:caps w:val="0"/>
          <w:color w:val="auto"/>
          <w:spacing w:val="0"/>
          <w:w w:val="100"/>
          <w:sz w:val="28"/>
          <w:szCs w:val="28"/>
          <w:highlight w:val="none"/>
        </w:rPr>
        <w:t>年</w:t>
      </w:r>
      <w:r>
        <w:rPr>
          <w:rFonts w:hint="eastAsia" w:ascii="宋体" w:hAnsi="宋体" w:eastAsia="宋体" w:cs="宋体"/>
          <w:b/>
          <w:bCs/>
          <w:i w:val="0"/>
          <w:caps w:val="0"/>
          <w:color w:val="auto"/>
          <w:spacing w:val="0"/>
          <w:w w:val="100"/>
          <w:sz w:val="28"/>
          <w:szCs w:val="28"/>
          <w:highlight w:val="none"/>
          <w:lang w:val="en-US" w:eastAsia="zh-CN"/>
        </w:rPr>
        <w:t>十</w:t>
      </w:r>
      <w:r>
        <w:rPr>
          <w:rFonts w:hint="eastAsia" w:ascii="宋体" w:hAnsi="宋体" w:eastAsia="宋体" w:cs="宋体"/>
          <w:b/>
          <w:bCs/>
          <w:i w:val="0"/>
          <w:caps w:val="0"/>
          <w:color w:val="auto"/>
          <w:spacing w:val="0"/>
          <w:w w:val="100"/>
          <w:sz w:val="28"/>
          <w:szCs w:val="28"/>
          <w:highlight w:val="none"/>
        </w:rPr>
        <w:t>月</w:t>
      </w:r>
    </w:p>
    <w:p>
      <w:pPr>
        <w:framePr w:w="8827" w:wrap="around" w:vAnchor="margin" w:hAnchor="text" w:y="1"/>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sdt>
      <w:sdtPr>
        <w:rPr>
          <w:rFonts w:hint="eastAsia" w:ascii="宋体" w:hAnsi="宋体" w:eastAsia="宋体" w:cs="宋体"/>
          <w:b/>
          <w:bCs/>
          <w:color w:val="auto"/>
          <w:sz w:val="32"/>
          <w:szCs w:val="32"/>
          <w:highlight w:val="none"/>
        </w:rPr>
        <w:id w:val="147480267"/>
      </w:sdtPr>
      <w:sdtEndPr>
        <w:rPr>
          <w:rFonts w:hint="eastAsia" w:ascii="宋体" w:hAnsi="宋体" w:eastAsia="宋体" w:cs="宋体"/>
          <w:b/>
          <w:bCs/>
          <w:color w:val="auto"/>
          <w:sz w:val="32"/>
          <w:szCs w:val="32"/>
          <w:highlight w:val="none"/>
        </w:rPr>
      </w:sdtEndPr>
      <w:sdtContent>
        <w:p>
          <w:pPr>
            <w:snapToGrid/>
            <w:spacing w:before="0" w:beforeAutospacing="0" w:after="0" w:afterAutospacing="0" w:line="360" w:lineRule="auto"/>
            <w:jc w:val="distribute"/>
            <w:textAlignment w:val="baseline"/>
            <w:rPr>
              <w:rFonts w:hint="eastAsia" w:ascii="宋体" w:hAnsi="宋体" w:eastAsia="宋体" w:cs="宋体"/>
              <w:b/>
              <w:bCs/>
              <w:i w:val="0"/>
              <w:caps w:val="0"/>
              <w:color w:val="auto"/>
              <w:spacing w:val="0"/>
              <w:w w:val="100"/>
              <w:sz w:val="32"/>
              <w:szCs w:val="32"/>
              <w:highlight w:val="none"/>
            </w:rPr>
          </w:pPr>
        </w:p>
        <w:sdt>
          <w:sdtPr>
            <w:rPr>
              <w:rFonts w:hint="eastAsia" w:ascii="宋体" w:hAnsi="宋体" w:eastAsia="宋体" w:cs="宋体"/>
              <w:color w:val="auto"/>
              <w:highlight w:val="none"/>
            </w:rPr>
            <w:id w:val="147477500"/>
            <w:docPartObj>
              <w:docPartGallery w:val="Table of Contents"/>
              <w:docPartUnique/>
            </w:docPartObj>
          </w:sdtPr>
          <w:sdtEndPr>
            <w:rPr>
              <w:rFonts w:hint="eastAsia" w:ascii="宋体" w:hAnsi="宋体" w:eastAsia="宋体" w:cs="宋体"/>
              <w:b/>
              <w:bCs/>
              <w:color w:val="auto"/>
              <w:sz w:val="32"/>
              <w:szCs w:val="32"/>
              <w:highlight w:val="none"/>
            </w:rPr>
          </w:sdtEndPr>
          <w:sdtContent>
            <w:p>
              <w:pPr>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44"/>
                  <w:szCs w:val="44"/>
                  <w:highlight w:val="none"/>
                </w:rPr>
              </w:pPr>
              <w:r>
                <w:rPr>
                  <w:rFonts w:hint="eastAsia" w:ascii="宋体" w:hAnsi="宋体" w:eastAsia="宋体" w:cs="宋体"/>
                  <w:b/>
                  <w:bCs/>
                  <w:i w:val="0"/>
                  <w:caps w:val="0"/>
                  <w:color w:val="auto"/>
                  <w:spacing w:val="0"/>
                  <w:w w:val="100"/>
                  <w:sz w:val="44"/>
                  <w:szCs w:val="44"/>
                  <w:highlight w:val="none"/>
                </w:rPr>
                <w:t>目  录</w:t>
              </w:r>
            </w:p>
            <w:p>
              <w:pPr>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44"/>
                  <w:szCs w:val="44"/>
                  <w:highlight w:val="none"/>
                </w:rPr>
              </w:pPr>
            </w:p>
            <w:p>
              <w:pPr>
                <w:pStyle w:val="19"/>
                <w:tabs>
                  <w:tab w:val="right" w:leader="dot" w:pos="8306"/>
                </w:tabs>
                <w:snapToGrid/>
                <w:spacing w:before="0" w:beforeAutospacing="0" w:after="0" w:afterAutospacing="0" w:line="600" w:lineRule="auto"/>
                <w:jc w:val="both"/>
                <w:textAlignment w:val="baseline"/>
                <w:rPr>
                  <w:b/>
                  <w:bCs w:val="0"/>
                  <w:i w:val="0"/>
                  <w:caps w:val="0"/>
                  <w:color w:val="auto"/>
                  <w:spacing w:val="0"/>
                  <w:w w:val="100"/>
                  <w:sz w:val="28"/>
                  <w:szCs w:val="36"/>
                  <w:highlight w:val="none"/>
                </w:rPr>
              </w:pPr>
              <w:r>
                <w:rPr>
                  <w:rFonts w:hint="eastAsia" w:ascii="宋体" w:hAnsi="宋体" w:eastAsia="宋体" w:cs="宋体"/>
                  <w:b/>
                  <w:bCs/>
                  <w:i w:val="0"/>
                  <w:caps w:val="0"/>
                  <w:color w:val="auto"/>
                  <w:spacing w:val="0"/>
                  <w:w w:val="100"/>
                  <w:sz w:val="32"/>
                  <w:szCs w:val="32"/>
                  <w:highlight w:val="none"/>
                </w:rPr>
                <w:fldChar w:fldCharType="begin"/>
              </w:r>
              <w:r>
                <w:rPr>
                  <w:rFonts w:hint="eastAsia" w:ascii="宋体" w:hAnsi="宋体" w:eastAsia="宋体" w:cs="宋体"/>
                  <w:b/>
                  <w:bCs/>
                  <w:i w:val="0"/>
                  <w:caps w:val="0"/>
                  <w:color w:val="auto"/>
                  <w:spacing w:val="0"/>
                  <w:w w:val="100"/>
                  <w:sz w:val="32"/>
                  <w:szCs w:val="32"/>
                  <w:highlight w:val="none"/>
                </w:rPr>
                <w:instrText xml:space="preserve">TOC \o "1-1" \h \u </w:instrText>
              </w:r>
              <w:r>
                <w:rPr>
                  <w:rFonts w:hint="eastAsia" w:ascii="宋体" w:hAnsi="宋体" w:eastAsia="宋体" w:cs="宋体"/>
                  <w:b/>
                  <w:bCs/>
                  <w:i w:val="0"/>
                  <w:caps w:val="0"/>
                  <w:color w:val="auto"/>
                  <w:spacing w:val="0"/>
                  <w:w w:val="100"/>
                  <w:sz w:val="32"/>
                  <w:szCs w:val="32"/>
                  <w:highlight w:val="none"/>
                </w:rPr>
                <w:fldChar w:fldCharType="separate"/>
              </w:r>
              <w:r>
                <w:rPr>
                  <w:rFonts w:hint="eastAsia" w:ascii="宋体" w:hAnsi="宋体" w:eastAsia="宋体" w:cs="宋体"/>
                  <w:b/>
                  <w:bCs w:val="0"/>
                  <w:i w:val="0"/>
                  <w:caps w:val="0"/>
                  <w:color w:val="auto"/>
                  <w:spacing w:val="0"/>
                  <w:w w:val="100"/>
                  <w:sz w:val="24"/>
                  <w:szCs w:val="44"/>
                  <w:highlight w:val="none"/>
                </w:rPr>
                <w:fldChar w:fldCharType="begin"/>
              </w:r>
              <w:r>
                <w:rPr>
                  <w:rFonts w:hint="eastAsia" w:ascii="宋体" w:hAnsi="宋体" w:eastAsia="宋体" w:cs="宋体"/>
                  <w:b/>
                  <w:bCs w:val="0"/>
                  <w:i w:val="0"/>
                  <w:caps w:val="0"/>
                  <w:color w:val="auto"/>
                  <w:spacing w:val="0"/>
                  <w:w w:val="100"/>
                  <w:sz w:val="24"/>
                  <w:szCs w:val="44"/>
                  <w:highlight w:val="none"/>
                </w:rPr>
                <w:instrText xml:space="preserve"> HYPERLINK \l _Toc17571 </w:instrText>
              </w:r>
              <w:r>
                <w:rPr>
                  <w:rFonts w:hint="eastAsia" w:ascii="宋体" w:hAnsi="宋体" w:eastAsia="宋体" w:cs="宋体"/>
                  <w:b/>
                  <w:bCs w:val="0"/>
                  <w:i w:val="0"/>
                  <w:caps w:val="0"/>
                  <w:color w:val="auto"/>
                  <w:spacing w:val="0"/>
                  <w:w w:val="100"/>
                  <w:sz w:val="24"/>
                  <w:szCs w:val="44"/>
                  <w:highlight w:val="none"/>
                </w:rPr>
                <w:fldChar w:fldCharType="separate"/>
              </w:r>
              <w:r>
                <w:rPr>
                  <w:rFonts w:hint="eastAsia" w:ascii="宋体" w:hAnsi="宋体" w:eastAsia="宋体" w:cs="宋体"/>
                  <w:b/>
                  <w:bCs w:val="0"/>
                  <w:i w:val="0"/>
                  <w:caps w:val="0"/>
                  <w:color w:val="auto"/>
                  <w:spacing w:val="0"/>
                  <w:w w:val="100"/>
                  <w:sz w:val="28"/>
                  <w:szCs w:val="40"/>
                  <w:highlight w:val="none"/>
                </w:rPr>
                <w:t>第一部分  竞争性磋商公告</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fldChar w:fldCharType="begin"/>
              </w:r>
              <w:r>
                <w:rPr>
                  <w:rFonts w:hint="eastAsia"/>
                  <w:b/>
                  <w:bCs w:val="0"/>
                  <w:i w:val="0"/>
                  <w:caps w:val="0"/>
                  <w:color w:val="auto"/>
                  <w:spacing w:val="0"/>
                  <w:w w:val="100"/>
                  <w:sz w:val="28"/>
                  <w:szCs w:val="36"/>
                  <w:highlight w:val="none"/>
                  <w:lang w:val="en-US" w:eastAsia="zh-CN"/>
                </w:rPr>
                <w:instrText xml:space="preserve"> PAGEREF _Toc17571 \h </w:instrText>
              </w:r>
              <w:r>
                <w:rPr>
                  <w:rFonts w:hint="eastAsia"/>
                  <w:b/>
                  <w:bCs w:val="0"/>
                  <w:i w:val="0"/>
                  <w:caps w:val="0"/>
                  <w:color w:val="auto"/>
                  <w:spacing w:val="0"/>
                  <w:w w:val="100"/>
                  <w:sz w:val="28"/>
                  <w:szCs w:val="36"/>
                  <w:highlight w:val="none"/>
                  <w:lang w:val="en-US" w:eastAsia="zh-CN"/>
                </w:rPr>
                <w:fldChar w:fldCharType="separate"/>
              </w:r>
              <w:r>
                <w:rPr>
                  <w:rFonts w:hint="eastAsia"/>
                  <w:b/>
                  <w:bCs w:val="0"/>
                  <w:i w:val="0"/>
                  <w:caps w:val="0"/>
                  <w:color w:val="auto"/>
                  <w:spacing w:val="0"/>
                  <w:w w:val="100"/>
                  <w:sz w:val="28"/>
                  <w:szCs w:val="36"/>
                  <w:highlight w:val="none"/>
                  <w:lang w:val="en-US" w:eastAsia="zh-CN"/>
                </w:rPr>
                <w:t>2</w:t>
              </w:r>
              <w:r>
                <w:rPr>
                  <w:rFonts w:hint="eastAsia"/>
                  <w:b/>
                  <w:bCs w:val="0"/>
                  <w:i w:val="0"/>
                  <w:caps w:val="0"/>
                  <w:color w:val="auto"/>
                  <w:spacing w:val="0"/>
                  <w:w w:val="100"/>
                  <w:sz w:val="28"/>
                  <w:szCs w:val="36"/>
                  <w:highlight w:val="none"/>
                  <w:lang w:val="en-US" w:eastAsia="zh-CN"/>
                </w:rPr>
                <w:fldChar w:fldCharType="end"/>
              </w:r>
              <w:r>
                <w:rPr>
                  <w:rFonts w:hint="eastAsia" w:ascii="宋体" w:hAnsi="宋体" w:eastAsia="宋体" w:cs="宋体"/>
                  <w:b/>
                  <w:bCs w:val="0"/>
                  <w:i w:val="0"/>
                  <w:caps w:val="0"/>
                  <w:color w:val="auto"/>
                  <w:spacing w:val="0"/>
                  <w:w w:val="100"/>
                  <w:sz w:val="24"/>
                  <w:szCs w:val="44"/>
                  <w:highlight w:val="none"/>
                </w:rPr>
                <w:fldChar w:fldCharType="end"/>
              </w:r>
            </w:p>
            <w:p>
              <w:pPr>
                <w:pStyle w:val="19"/>
                <w:tabs>
                  <w:tab w:val="right" w:leader="dot" w:pos="8306"/>
                </w:tabs>
                <w:snapToGrid/>
                <w:spacing w:before="0" w:beforeAutospacing="0" w:after="0" w:afterAutospacing="0" w:line="600" w:lineRule="auto"/>
                <w:jc w:val="both"/>
                <w:textAlignment w:val="baseline"/>
                <w:rPr>
                  <w:b/>
                  <w:bCs w:val="0"/>
                  <w:i w:val="0"/>
                  <w:caps w:val="0"/>
                  <w:color w:val="auto"/>
                  <w:spacing w:val="0"/>
                  <w:w w:val="100"/>
                  <w:sz w:val="28"/>
                  <w:szCs w:val="36"/>
                  <w:highlight w:val="none"/>
                </w:rPr>
              </w:pPr>
              <w:r>
                <w:rPr>
                  <w:rFonts w:hint="eastAsia" w:ascii="宋体" w:hAnsi="宋体" w:eastAsia="宋体" w:cs="宋体"/>
                  <w:b/>
                  <w:bCs w:val="0"/>
                  <w:i w:val="0"/>
                  <w:caps w:val="0"/>
                  <w:color w:val="auto"/>
                  <w:spacing w:val="0"/>
                  <w:w w:val="100"/>
                  <w:sz w:val="24"/>
                  <w:szCs w:val="44"/>
                  <w:highlight w:val="none"/>
                </w:rPr>
                <w:fldChar w:fldCharType="begin"/>
              </w:r>
              <w:r>
                <w:rPr>
                  <w:rFonts w:hint="eastAsia" w:ascii="宋体" w:hAnsi="宋体" w:eastAsia="宋体" w:cs="宋体"/>
                  <w:b/>
                  <w:bCs w:val="0"/>
                  <w:i w:val="0"/>
                  <w:caps w:val="0"/>
                  <w:color w:val="auto"/>
                  <w:spacing w:val="0"/>
                  <w:w w:val="100"/>
                  <w:sz w:val="24"/>
                  <w:szCs w:val="44"/>
                  <w:highlight w:val="none"/>
                </w:rPr>
                <w:instrText xml:space="preserve"> HYPERLINK \l _Toc8245 </w:instrText>
              </w:r>
              <w:r>
                <w:rPr>
                  <w:rFonts w:hint="eastAsia" w:ascii="宋体" w:hAnsi="宋体" w:eastAsia="宋体" w:cs="宋体"/>
                  <w:b/>
                  <w:bCs w:val="0"/>
                  <w:i w:val="0"/>
                  <w:caps w:val="0"/>
                  <w:color w:val="auto"/>
                  <w:spacing w:val="0"/>
                  <w:w w:val="100"/>
                  <w:sz w:val="24"/>
                  <w:szCs w:val="44"/>
                  <w:highlight w:val="none"/>
                </w:rPr>
                <w:fldChar w:fldCharType="separate"/>
              </w:r>
              <w:r>
                <w:rPr>
                  <w:rFonts w:hint="eastAsia" w:ascii="宋体" w:hAnsi="宋体" w:eastAsia="宋体" w:cs="宋体"/>
                  <w:b/>
                  <w:bCs w:val="0"/>
                  <w:i w:val="0"/>
                  <w:caps w:val="0"/>
                  <w:color w:val="auto"/>
                  <w:spacing w:val="0"/>
                  <w:w w:val="100"/>
                  <w:sz w:val="28"/>
                  <w:szCs w:val="40"/>
                  <w:highlight w:val="none"/>
                </w:rPr>
                <w:t>第二部分  供应商须知</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fldChar w:fldCharType="begin"/>
              </w:r>
              <w:r>
                <w:rPr>
                  <w:rFonts w:hint="eastAsia"/>
                  <w:b/>
                  <w:bCs w:val="0"/>
                  <w:i w:val="0"/>
                  <w:caps w:val="0"/>
                  <w:color w:val="auto"/>
                  <w:spacing w:val="0"/>
                  <w:w w:val="100"/>
                  <w:sz w:val="28"/>
                  <w:szCs w:val="36"/>
                  <w:highlight w:val="none"/>
                  <w:lang w:val="en-US" w:eastAsia="zh-CN"/>
                </w:rPr>
                <w:instrText xml:space="preserve"> PAGEREF _Toc8245 \h </w:instrText>
              </w:r>
              <w:r>
                <w:rPr>
                  <w:rFonts w:hint="eastAsia"/>
                  <w:b/>
                  <w:bCs w:val="0"/>
                  <w:i w:val="0"/>
                  <w:caps w:val="0"/>
                  <w:color w:val="auto"/>
                  <w:spacing w:val="0"/>
                  <w:w w:val="100"/>
                  <w:sz w:val="28"/>
                  <w:szCs w:val="36"/>
                  <w:highlight w:val="none"/>
                  <w:lang w:val="en-US" w:eastAsia="zh-CN"/>
                </w:rPr>
                <w:fldChar w:fldCharType="separate"/>
              </w:r>
              <w:r>
                <w:rPr>
                  <w:rFonts w:hint="eastAsia"/>
                  <w:b/>
                  <w:bCs w:val="0"/>
                  <w:i w:val="0"/>
                  <w:caps w:val="0"/>
                  <w:color w:val="auto"/>
                  <w:spacing w:val="0"/>
                  <w:w w:val="100"/>
                  <w:sz w:val="28"/>
                  <w:szCs w:val="36"/>
                  <w:highlight w:val="none"/>
                  <w:lang w:val="en-US" w:eastAsia="zh-CN"/>
                </w:rPr>
                <w:t>5</w:t>
              </w:r>
              <w:r>
                <w:rPr>
                  <w:rFonts w:hint="eastAsia"/>
                  <w:b/>
                  <w:bCs w:val="0"/>
                  <w:i w:val="0"/>
                  <w:caps w:val="0"/>
                  <w:color w:val="auto"/>
                  <w:spacing w:val="0"/>
                  <w:w w:val="100"/>
                  <w:sz w:val="28"/>
                  <w:szCs w:val="36"/>
                  <w:highlight w:val="none"/>
                  <w:lang w:val="en-US" w:eastAsia="zh-CN"/>
                </w:rPr>
                <w:fldChar w:fldCharType="end"/>
              </w:r>
              <w:r>
                <w:rPr>
                  <w:rFonts w:hint="eastAsia" w:ascii="宋体" w:hAnsi="宋体" w:eastAsia="宋体" w:cs="宋体"/>
                  <w:b/>
                  <w:bCs w:val="0"/>
                  <w:i w:val="0"/>
                  <w:caps w:val="0"/>
                  <w:color w:val="auto"/>
                  <w:spacing w:val="0"/>
                  <w:w w:val="100"/>
                  <w:sz w:val="24"/>
                  <w:szCs w:val="44"/>
                  <w:highlight w:val="none"/>
                </w:rPr>
                <w:fldChar w:fldCharType="end"/>
              </w:r>
            </w:p>
            <w:p>
              <w:pPr>
                <w:pStyle w:val="19"/>
                <w:tabs>
                  <w:tab w:val="right" w:leader="dot" w:pos="8306"/>
                </w:tabs>
                <w:snapToGrid/>
                <w:spacing w:before="0" w:beforeAutospacing="0" w:after="0" w:afterAutospacing="0" w:line="600" w:lineRule="auto"/>
                <w:jc w:val="both"/>
                <w:textAlignment w:val="baseline"/>
                <w:rPr>
                  <w:b/>
                  <w:bCs w:val="0"/>
                  <w:i w:val="0"/>
                  <w:caps w:val="0"/>
                  <w:color w:val="auto"/>
                  <w:spacing w:val="0"/>
                  <w:w w:val="100"/>
                  <w:sz w:val="28"/>
                  <w:szCs w:val="36"/>
                  <w:highlight w:val="none"/>
                </w:rPr>
              </w:pPr>
              <w:r>
                <w:rPr>
                  <w:rFonts w:hint="eastAsia" w:ascii="宋体" w:hAnsi="宋体" w:eastAsia="宋体" w:cs="宋体"/>
                  <w:b/>
                  <w:bCs w:val="0"/>
                  <w:i w:val="0"/>
                  <w:caps w:val="0"/>
                  <w:color w:val="auto"/>
                  <w:spacing w:val="0"/>
                  <w:w w:val="100"/>
                  <w:sz w:val="24"/>
                  <w:szCs w:val="44"/>
                  <w:highlight w:val="none"/>
                </w:rPr>
                <w:fldChar w:fldCharType="begin"/>
              </w:r>
              <w:r>
                <w:rPr>
                  <w:rFonts w:hint="eastAsia" w:ascii="宋体" w:hAnsi="宋体" w:eastAsia="宋体" w:cs="宋体"/>
                  <w:b/>
                  <w:bCs w:val="0"/>
                  <w:i w:val="0"/>
                  <w:caps w:val="0"/>
                  <w:color w:val="auto"/>
                  <w:spacing w:val="0"/>
                  <w:w w:val="100"/>
                  <w:sz w:val="24"/>
                  <w:szCs w:val="44"/>
                  <w:highlight w:val="none"/>
                </w:rPr>
                <w:instrText xml:space="preserve"> HYPERLINK \l _Toc8174 </w:instrText>
              </w:r>
              <w:r>
                <w:rPr>
                  <w:rFonts w:hint="eastAsia" w:ascii="宋体" w:hAnsi="宋体" w:eastAsia="宋体" w:cs="宋体"/>
                  <w:b/>
                  <w:bCs w:val="0"/>
                  <w:i w:val="0"/>
                  <w:caps w:val="0"/>
                  <w:color w:val="auto"/>
                  <w:spacing w:val="0"/>
                  <w:w w:val="100"/>
                  <w:sz w:val="24"/>
                  <w:szCs w:val="44"/>
                  <w:highlight w:val="none"/>
                </w:rPr>
                <w:fldChar w:fldCharType="separate"/>
              </w:r>
              <w:r>
                <w:rPr>
                  <w:rFonts w:hint="eastAsia" w:ascii="宋体" w:hAnsi="宋体" w:eastAsia="宋体" w:cs="宋体"/>
                  <w:b/>
                  <w:bCs w:val="0"/>
                  <w:i w:val="0"/>
                  <w:caps w:val="0"/>
                  <w:color w:val="auto"/>
                  <w:spacing w:val="0"/>
                  <w:w w:val="100"/>
                  <w:sz w:val="28"/>
                  <w:szCs w:val="44"/>
                  <w:highlight w:val="none"/>
                </w:rPr>
                <w:t>第</w:t>
              </w:r>
              <w:r>
                <w:rPr>
                  <w:rFonts w:hint="eastAsia" w:ascii="宋体" w:hAnsi="宋体" w:eastAsia="宋体" w:cs="宋体"/>
                  <w:b/>
                  <w:bCs w:val="0"/>
                  <w:i w:val="0"/>
                  <w:caps w:val="0"/>
                  <w:color w:val="auto"/>
                  <w:spacing w:val="0"/>
                  <w:w w:val="100"/>
                  <w:sz w:val="28"/>
                  <w:szCs w:val="44"/>
                  <w:highlight w:val="none"/>
                  <w:lang w:val="en-US" w:eastAsia="zh-CN"/>
                </w:rPr>
                <w:t>三</w:t>
              </w:r>
              <w:r>
                <w:rPr>
                  <w:rFonts w:hint="eastAsia" w:ascii="宋体" w:hAnsi="宋体" w:eastAsia="宋体" w:cs="宋体"/>
                  <w:b/>
                  <w:bCs w:val="0"/>
                  <w:i w:val="0"/>
                  <w:caps w:val="0"/>
                  <w:color w:val="auto"/>
                  <w:spacing w:val="0"/>
                  <w:w w:val="100"/>
                  <w:sz w:val="28"/>
                  <w:szCs w:val="44"/>
                  <w:highlight w:val="none"/>
                </w:rPr>
                <w:t>部分</w:t>
              </w:r>
              <w:r>
                <w:rPr>
                  <w:rFonts w:hint="eastAsia" w:ascii="宋体" w:hAnsi="宋体" w:eastAsia="宋体" w:cs="宋体"/>
                  <w:b/>
                  <w:bCs w:val="0"/>
                  <w:i w:val="0"/>
                  <w:caps w:val="0"/>
                  <w:color w:val="auto"/>
                  <w:spacing w:val="0"/>
                  <w:w w:val="100"/>
                  <w:sz w:val="28"/>
                  <w:szCs w:val="44"/>
                  <w:highlight w:val="none"/>
                  <w:lang w:val="en-US" w:eastAsia="zh-CN"/>
                </w:rPr>
                <w:t xml:space="preserve">  合同条款及格式（仅供参考）</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fldChar w:fldCharType="begin"/>
              </w:r>
              <w:r>
                <w:rPr>
                  <w:rFonts w:hint="eastAsia"/>
                  <w:b/>
                  <w:bCs w:val="0"/>
                  <w:i w:val="0"/>
                  <w:caps w:val="0"/>
                  <w:color w:val="auto"/>
                  <w:spacing w:val="0"/>
                  <w:w w:val="100"/>
                  <w:sz w:val="28"/>
                  <w:szCs w:val="36"/>
                  <w:highlight w:val="none"/>
                  <w:lang w:val="en-US" w:eastAsia="zh-CN"/>
                </w:rPr>
                <w:instrText xml:space="preserve"> PAGEREF _Toc8174 \h </w:instrText>
              </w:r>
              <w:r>
                <w:rPr>
                  <w:rFonts w:hint="eastAsia"/>
                  <w:b/>
                  <w:bCs w:val="0"/>
                  <w:i w:val="0"/>
                  <w:caps w:val="0"/>
                  <w:color w:val="auto"/>
                  <w:spacing w:val="0"/>
                  <w:w w:val="100"/>
                  <w:sz w:val="28"/>
                  <w:szCs w:val="36"/>
                  <w:highlight w:val="none"/>
                  <w:lang w:val="en-US" w:eastAsia="zh-CN"/>
                </w:rPr>
                <w:fldChar w:fldCharType="separate"/>
              </w:r>
              <w:r>
                <w:rPr>
                  <w:rFonts w:hint="eastAsia"/>
                  <w:b/>
                  <w:bCs w:val="0"/>
                  <w:i w:val="0"/>
                  <w:caps w:val="0"/>
                  <w:color w:val="auto"/>
                  <w:spacing w:val="0"/>
                  <w:w w:val="100"/>
                  <w:sz w:val="28"/>
                  <w:szCs w:val="36"/>
                  <w:highlight w:val="none"/>
                  <w:lang w:val="en-US" w:eastAsia="zh-CN"/>
                </w:rPr>
                <w:t>21</w:t>
              </w:r>
              <w:r>
                <w:rPr>
                  <w:rFonts w:hint="eastAsia"/>
                  <w:b/>
                  <w:bCs w:val="0"/>
                  <w:i w:val="0"/>
                  <w:caps w:val="0"/>
                  <w:color w:val="auto"/>
                  <w:spacing w:val="0"/>
                  <w:w w:val="100"/>
                  <w:sz w:val="28"/>
                  <w:szCs w:val="36"/>
                  <w:highlight w:val="none"/>
                  <w:lang w:val="en-US" w:eastAsia="zh-CN"/>
                </w:rPr>
                <w:fldChar w:fldCharType="end"/>
              </w:r>
              <w:r>
                <w:rPr>
                  <w:rFonts w:hint="eastAsia" w:ascii="宋体" w:hAnsi="宋体" w:eastAsia="宋体" w:cs="宋体"/>
                  <w:b/>
                  <w:bCs w:val="0"/>
                  <w:i w:val="0"/>
                  <w:caps w:val="0"/>
                  <w:color w:val="auto"/>
                  <w:spacing w:val="0"/>
                  <w:w w:val="100"/>
                  <w:sz w:val="24"/>
                  <w:szCs w:val="44"/>
                  <w:highlight w:val="none"/>
                </w:rPr>
                <w:fldChar w:fldCharType="end"/>
              </w:r>
            </w:p>
            <w:p>
              <w:pPr>
                <w:pStyle w:val="19"/>
                <w:tabs>
                  <w:tab w:val="right" w:leader="dot" w:pos="8306"/>
                </w:tabs>
                <w:snapToGrid/>
                <w:spacing w:before="0" w:beforeAutospacing="0" w:after="0" w:afterAutospacing="0" w:line="600" w:lineRule="auto"/>
                <w:jc w:val="both"/>
                <w:textAlignment w:val="baseline"/>
                <w:rPr>
                  <w:rFonts w:hint="default" w:eastAsiaTheme="minorEastAsia"/>
                  <w:b/>
                  <w:bCs w:val="0"/>
                  <w:i w:val="0"/>
                  <w:caps w:val="0"/>
                  <w:color w:val="auto"/>
                  <w:spacing w:val="0"/>
                  <w:w w:val="100"/>
                  <w:sz w:val="28"/>
                  <w:szCs w:val="36"/>
                  <w:highlight w:val="none"/>
                  <w:lang w:val="en-US" w:eastAsia="zh-CN"/>
                </w:rPr>
              </w:pPr>
              <w:r>
                <w:rPr>
                  <w:rFonts w:hint="eastAsia"/>
                  <w:b/>
                  <w:bCs w:val="0"/>
                  <w:i w:val="0"/>
                  <w:caps w:val="0"/>
                  <w:color w:val="auto"/>
                  <w:spacing w:val="0"/>
                  <w:w w:val="100"/>
                  <w:sz w:val="28"/>
                  <w:szCs w:val="36"/>
                  <w:highlight w:val="none"/>
                </w:rPr>
                <w:t xml:space="preserve">第四部分 </w:t>
              </w:r>
              <w:r>
                <w:rPr>
                  <w:rFonts w:hint="eastAsia"/>
                  <w:b/>
                  <w:bCs w:val="0"/>
                  <w:i w:val="0"/>
                  <w:caps w:val="0"/>
                  <w:color w:val="auto"/>
                  <w:spacing w:val="0"/>
                  <w:w w:val="100"/>
                  <w:sz w:val="28"/>
                  <w:szCs w:val="36"/>
                  <w:highlight w:val="none"/>
                  <w:lang w:val="en-US" w:eastAsia="zh-CN"/>
                </w:rPr>
                <w:t xml:space="preserve"> </w:t>
              </w:r>
              <w:r>
                <w:rPr>
                  <w:rFonts w:hint="eastAsia"/>
                  <w:b/>
                  <w:bCs w:val="0"/>
                  <w:i w:val="0"/>
                  <w:caps w:val="0"/>
                  <w:color w:val="auto"/>
                  <w:spacing w:val="0"/>
                  <w:w w:val="100"/>
                  <w:sz w:val="28"/>
                  <w:szCs w:val="36"/>
                  <w:highlight w:val="none"/>
                </w:rPr>
                <w:t>项目需求及说明</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t>26</w:t>
              </w:r>
            </w:p>
            <w:p>
              <w:pPr>
                <w:pStyle w:val="19"/>
                <w:tabs>
                  <w:tab w:val="right" w:leader="dot" w:pos="8306"/>
                </w:tabs>
                <w:snapToGrid/>
                <w:spacing w:before="0" w:beforeAutospacing="0" w:after="0" w:afterAutospacing="0" w:line="600" w:lineRule="auto"/>
                <w:jc w:val="both"/>
                <w:textAlignment w:val="baseline"/>
                <w:rPr>
                  <w:rFonts w:hint="default"/>
                  <w:b/>
                  <w:bCs w:val="0"/>
                  <w:i w:val="0"/>
                  <w:caps w:val="0"/>
                  <w:color w:val="auto"/>
                  <w:spacing w:val="0"/>
                  <w:w w:val="100"/>
                  <w:sz w:val="28"/>
                  <w:szCs w:val="36"/>
                  <w:highlight w:val="none"/>
                  <w:lang w:val="en-US" w:eastAsia="zh-CN"/>
                </w:rPr>
              </w:pPr>
              <w:r>
                <w:rPr>
                  <w:rFonts w:hint="eastAsia"/>
                  <w:b/>
                  <w:bCs w:val="0"/>
                  <w:i w:val="0"/>
                  <w:caps w:val="0"/>
                  <w:color w:val="auto"/>
                  <w:spacing w:val="0"/>
                  <w:w w:val="100"/>
                  <w:sz w:val="28"/>
                  <w:szCs w:val="36"/>
                  <w:highlight w:val="none"/>
                </w:rPr>
                <w:t>第</w:t>
              </w:r>
              <w:r>
                <w:rPr>
                  <w:rFonts w:hint="eastAsia"/>
                  <w:b/>
                  <w:bCs w:val="0"/>
                  <w:i w:val="0"/>
                  <w:caps w:val="0"/>
                  <w:color w:val="auto"/>
                  <w:spacing w:val="0"/>
                  <w:w w:val="100"/>
                  <w:sz w:val="28"/>
                  <w:szCs w:val="36"/>
                  <w:highlight w:val="none"/>
                  <w:lang w:eastAsia="zh-CN"/>
                </w:rPr>
                <w:t>五</w:t>
              </w:r>
              <w:r>
                <w:rPr>
                  <w:rFonts w:hint="eastAsia"/>
                  <w:b/>
                  <w:bCs w:val="0"/>
                  <w:i w:val="0"/>
                  <w:caps w:val="0"/>
                  <w:color w:val="auto"/>
                  <w:spacing w:val="0"/>
                  <w:w w:val="100"/>
                  <w:sz w:val="28"/>
                  <w:szCs w:val="36"/>
                  <w:highlight w:val="none"/>
                </w:rPr>
                <w:t xml:space="preserve">部分 </w:t>
              </w:r>
              <w:r>
                <w:rPr>
                  <w:rFonts w:hint="eastAsia"/>
                  <w:b/>
                  <w:bCs w:val="0"/>
                  <w:i w:val="0"/>
                  <w:caps w:val="0"/>
                  <w:color w:val="auto"/>
                  <w:spacing w:val="0"/>
                  <w:w w:val="100"/>
                  <w:sz w:val="28"/>
                  <w:szCs w:val="36"/>
                  <w:highlight w:val="none"/>
                  <w:lang w:val="en-US" w:eastAsia="zh-CN"/>
                </w:rPr>
                <w:t xml:space="preserve"> </w:t>
              </w:r>
              <w:r>
                <w:rPr>
                  <w:rFonts w:hint="eastAsia"/>
                  <w:b/>
                  <w:bCs w:val="0"/>
                  <w:i w:val="0"/>
                  <w:caps w:val="0"/>
                  <w:color w:val="auto"/>
                  <w:spacing w:val="0"/>
                  <w:w w:val="100"/>
                  <w:sz w:val="28"/>
                  <w:szCs w:val="36"/>
                  <w:highlight w:val="none"/>
                  <w:lang w:eastAsia="zh-CN"/>
                </w:rPr>
                <w:t>响应文件格式</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t>27</w:t>
              </w:r>
            </w:p>
            <w:p>
              <w:pPr>
                <w:snapToGrid/>
                <w:spacing w:before="0" w:beforeAutospacing="0" w:after="0" w:afterAutospacing="0" w:line="240" w:lineRule="auto"/>
                <w:jc w:val="both"/>
                <w:textAlignment w:val="baseline"/>
                <w:rPr>
                  <w:b w:val="0"/>
                  <w:i w:val="0"/>
                  <w:caps w:val="0"/>
                  <w:color w:val="auto"/>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32"/>
                  <w:szCs w:val="32"/>
                  <w:highlight w:val="none"/>
                </w:rPr>
              </w:pPr>
              <w:r>
                <w:rPr>
                  <w:rFonts w:hint="eastAsia" w:ascii="宋体" w:hAnsi="宋体" w:eastAsia="宋体" w:cs="宋体"/>
                  <w:b w:val="0"/>
                  <w:bCs/>
                  <w:i w:val="0"/>
                  <w:caps w:val="0"/>
                  <w:color w:val="auto"/>
                  <w:spacing w:val="0"/>
                  <w:w w:val="100"/>
                  <w:sz w:val="20"/>
                  <w:szCs w:val="32"/>
                  <w:highlight w:val="none"/>
                </w:rPr>
                <w:fldChar w:fldCharType="end"/>
              </w:r>
            </w:p>
          </w:sdtContent>
        </w:sdt>
        <w:p>
          <w:pPr>
            <w:snapToGrid/>
            <w:spacing w:before="0" w:beforeAutospacing="0" w:after="0" w:afterAutospacing="0" w:line="360" w:lineRule="auto"/>
            <w:jc w:val="distribute"/>
            <w:textAlignment w:val="baseline"/>
            <w:rPr>
              <w:rFonts w:hint="eastAsia" w:ascii="宋体" w:hAnsi="宋体" w:eastAsia="宋体" w:cs="宋体"/>
              <w:b/>
              <w:bCs/>
              <w:i w:val="0"/>
              <w:caps w:val="0"/>
              <w:color w:val="auto"/>
              <w:spacing w:val="0"/>
              <w:w w:val="100"/>
              <w:sz w:val="32"/>
              <w:szCs w:val="32"/>
              <w:highlight w:val="none"/>
            </w:rPr>
          </w:pPr>
        </w:p>
      </w:sdtContent>
    </w:sdt>
    <w:p>
      <w:pPr>
        <w:pStyle w:val="19"/>
        <w:tabs>
          <w:tab w:val="right" w:leader="dot" w:pos="9070"/>
        </w:tabs>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28"/>
          <w:szCs w:val="28"/>
          <w:highlight w:val="none"/>
        </w:rPr>
      </w:pPr>
      <w:bookmarkStart w:id="0" w:name="_Toc22613"/>
      <w:bookmarkStart w:id="1" w:name="_Toc8469"/>
    </w:p>
    <w:p>
      <w:pPr>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28"/>
          <w:szCs w:val="28"/>
          <w:highlight w:val="none"/>
        </w:rPr>
        <w:sectPr>
          <w:footerReference r:id="rId4" w:type="default"/>
          <w:pgSz w:w="11906" w:h="16838"/>
          <w:pgMar w:top="1440" w:right="1800" w:bottom="1440" w:left="1800" w:header="851" w:footer="992" w:gutter="0"/>
          <w:pgNumType w:start="1"/>
          <w:cols w:space="720" w:num="1"/>
          <w:docGrid w:type="lines" w:linePitch="312" w:charSpace="0"/>
        </w:sectPr>
      </w:pPr>
    </w:p>
    <w:p>
      <w:pPr>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28"/>
          <w:szCs w:val="28"/>
          <w:highlight w:val="none"/>
        </w:rPr>
      </w:pPr>
      <w:bookmarkStart w:id="2" w:name="_Toc17571"/>
      <w:r>
        <w:rPr>
          <w:rFonts w:hint="eastAsia" w:ascii="宋体" w:hAnsi="宋体" w:eastAsia="宋体" w:cs="宋体"/>
          <w:b/>
          <w:bCs/>
          <w:i w:val="0"/>
          <w:caps w:val="0"/>
          <w:color w:val="auto"/>
          <w:spacing w:val="0"/>
          <w:w w:val="100"/>
          <w:sz w:val="28"/>
          <w:szCs w:val="28"/>
          <w:highlight w:val="none"/>
        </w:rPr>
        <w:t>第一部分  竞争性磋商公告</w:t>
      </w:r>
      <w:bookmarkEnd w:id="0"/>
      <w:bookmarkEnd w:id="1"/>
      <w:bookmarkEnd w:id="2"/>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bookmarkStart w:id="3" w:name="_Toc16868"/>
      <w:bookmarkStart w:id="4" w:name="_Toc20127"/>
      <w:r>
        <w:rPr>
          <w:rFonts w:hint="eastAsia" w:ascii="宋体" w:hAnsi="宋体" w:eastAsia="宋体" w:cs="宋体"/>
          <w:b/>
          <w:bCs/>
          <w:i w:val="0"/>
          <w:caps w:val="0"/>
          <w:color w:val="auto"/>
          <w:spacing w:val="0"/>
          <w:w w:val="100"/>
          <w:sz w:val="24"/>
          <w:highlight w:val="none"/>
        </w:rPr>
        <w:t>项目概况：</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w:t>
      </w:r>
      <w:r>
        <w:rPr>
          <w:rFonts w:hint="eastAsia" w:ascii="宋体" w:hAnsi="宋体" w:eastAsia="宋体" w:cs="宋体"/>
          <w:b w:val="0"/>
          <w:i w:val="0"/>
          <w:caps w:val="0"/>
          <w:color w:val="auto"/>
          <w:spacing w:val="0"/>
          <w:w w:val="100"/>
          <w:sz w:val="24"/>
          <w:highlight w:val="none"/>
          <w:lang w:eastAsia="zh-CN"/>
        </w:rPr>
        <w:t>昌吉回族自治州农产品检验检测中心元素形态分析仪采购项目</w:t>
      </w:r>
      <w:r>
        <w:rPr>
          <w:rFonts w:hint="eastAsia" w:ascii="宋体" w:hAnsi="宋体" w:eastAsia="宋体" w:cs="宋体"/>
          <w:b w:val="0"/>
          <w:i w:val="0"/>
          <w:caps w:val="0"/>
          <w:color w:val="auto"/>
          <w:spacing w:val="0"/>
          <w:w w:val="100"/>
          <w:sz w:val="24"/>
          <w:highlight w:val="none"/>
        </w:rPr>
        <w:t>的潜在供应商应在“政府采购云平台（www.zcygov.cn）</w:t>
      </w:r>
      <w:r>
        <w:rPr>
          <w:rFonts w:hint="eastAsia" w:ascii="宋体" w:hAnsi="宋体" w:eastAsia="宋体" w:cs="宋体"/>
          <w:b w:val="0"/>
          <w:i w:val="0"/>
          <w:caps w:val="0"/>
          <w:color w:val="auto"/>
          <w:spacing w:val="0"/>
          <w:w w:val="100"/>
          <w:sz w:val="24"/>
          <w:highlight w:val="none"/>
          <w:lang w:val="en-US" w:eastAsia="zh-CN"/>
        </w:rPr>
        <w:t>上</w:t>
      </w:r>
      <w:r>
        <w:rPr>
          <w:rFonts w:hint="eastAsia" w:ascii="宋体" w:hAnsi="宋体" w:eastAsia="宋体" w:cs="宋体"/>
          <w:b w:val="0"/>
          <w:i w:val="0"/>
          <w:caps w:val="0"/>
          <w:color w:val="auto"/>
          <w:spacing w:val="0"/>
          <w:w w:val="100"/>
          <w:sz w:val="24"/>
          <w:highlight w:val="none"/>
        </w:rPr>
        <w:t>获取采购文件，并于202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11月7日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:00:00（北京时间）前提交（上传）响应文件。</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一、项目基本情况</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rPr>
        <w:t>项目编号：</w:t>
      </w:r>
      <w:r>
        <w:rPr>
          <w:rFonts w:hint="eastAsia" w:ascii="宋体" w:hAnsi="宋体" w:eastAsia="宋体" w:cs="宋体"/>
          <w:b w:val="0"/>
          <w:i w:val="0"/>
          <w:caps w:val="0"/>
          <w:color w:val="auto"/>
          <w:spacing w:val="0"/>
          <w:w w:val="100"/>
          <w:sz w:val="24"/>
          <w:highlight w:val="none"/>
          <w:lang w:eastAsia="zh-CN"/>
        </w:rPr>
        <w:t>XJLY23HW090</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项目名称：</w:t>
      </w:r>
      <w:r>
        <w:rPr>
          <w:rFonts w:hint="eastAsia" w:ascii="宋体" w:hAnsi="宋体" w:eastAsia="宋体" w:cs="宋体"/>
          <w:b w:val="0"/>
          <w:i w:val="0"/>
          <w:caps w:val="0"/>
          <w:color w:val="auto"/>
          <w:spacing w:val="0"/>
          <w:w w:val="100"/>
          <w:sz w:val="24"/>
          <w:highlight w:val="none"/>
          <w:lang w:eastAsia="zh-CN"/>
        </w:rPr>
        <w:t>昌吉回族自治州农产品检验检测中心元素形态分析仪采购项目</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采购方式：竞争性磋商</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采购总预算：300000元</w:t>
      </w:r>
      <w:r>
        <w:rPr>
          <w:rFonts w:hint="eastAsia" w:ascii="宋体" w:hAnsi="宋体" w:eastAsia="宋体" w:cs="宋体"/>
          <w:b w:val="0"/>
          <w:i w:val="0"/>
          <w:caps w:val="0"/>
          <w:color w:val="auto"/>
          <w:spacing w:val="0"/>
          <w:w w:val="100"/>
          <w:sz w:val="24"/>
          <w:highlight w:val="none"/>
          <w:lang w:eastAsia="zh-CN"/>
        </w:rPr>
        <w:t> </w:t>
      </w:r>
      <w:r>
        <w:rPr>
          <w:rFonts w:hint="eastAsia" w:ascii="宋体" w:hAnsi="宋体" w:eastAsia="宋体" w:cs="宋体"/>
          <w:b w:val="0"/>
          <w:i w:val="0"/>
          <w:caps w:val="0"/>
          <w:color w:val="auto"/>
          <w:spacing w:val="0"/>
          <w:w w:val="100"/>
          <w:sz w:val="24"/>
          <w:highlight w:val="none"/>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采购需求：              </w:t>
      </w:r>
    </w:p>
    <w:tbl>
      <w:tblPr>
        <w:tblStyle w:val="27"/>
        <w:tblW w:w="9712" w:type="dxa"/>
        <w:jc w:val="center"/>
        <w:tblLayout w:type="fixed"/>
        <w:tblCellMar>
          <w:top w:w="15" w:type="dxa"/>
          <w:left w:w="15" w:type="dxa"/>
          <w:bottom w:w="15" w:type="dxa"/>
          <w:right w:w="15" w:type="dxa"/>
        </w:tblCellMar>
      </w:tblPr>
      <w:tblGrid>
        <w:gridCol w:w="799"/>
        <w:gridCol w:w="2932"/>
        <w:gridCol w:w="1159"/>
        <w:gridCol w:w="1432"/>
        <w:gridCol w:w="1186"/>
        <w:gridCol w:w="2204"/>
      </w:tblGrid>
      <w:tr>
        <w:tblPrEx>
          <w:tblCellMar>
            <w:top w:w="15" w:type="dxa"/>
            <w:left w:w="15" w:type="dxa"/>
            <w:bottom w:w="15" w:type="dxa"/>
            <w:right w:w="15" w:type="dxa"/>
          </w:tblCellMar>
        </w:tblPrEx>
        <w:trPr>
          <w:trHeight w:val="891" w:hRule="atLeast"/>
          <w:jc w:val="center"/>
        </w:trPr>
        <w:tc>
          <w:tcPr>
            <w:tcW w:w="79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标项序号</w:t>
            </w:r>
          </w:p>
        </w:tc>
        <w:tc>
          <w:tcPr>
            <w:tcW w:w="29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标项名称</w:t>
            </w:r>
          </w:p>
        </w:tc>
        <w:tc>
          <w:tcPr>
            <w:tcW w:w="115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数量</w:t>
            </w:r>
          </w:p>
        </w:tc>
        <w:tc>
          <w:tcPr>
            <w:tcW w:w="14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预算金额(元)</w:t>
            </w:r>
          </w:p>
        </w:tc>
        <w:tc>
          <w:tcPr>
            <w:tcW w:w="118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单位</w:t>
            </w:r>
          </w:p>
        </w:tc>
        <w:tc>
          <w:tcPr>
            <w:tcW w:w="220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简要规格描述</w:t>
            </w:r>
          </w:p>
        </w:tc>
      </w:tr>
      <w:tr>
        <w:tblPrEx>
          <w:tblCellMar>
            <w:top w:w="15" w:type="dxa"/>
            <w:left w:w="15" w:type="dxa"/>
            <w:bottom w:w="15" w:type="dxa"/>
            <w:right w:w="15" w:type="dxa"/>
          </w:tblCellMar>
        </w:tblPrEx>
        <w:trPr>
          <w:cantSplit/>
          <w:trHeight w:val="1426" w:hRule="atLeast"/>
          <w:jc w:val="center"/>
        </w:trPr>
        <w:tc>
          <w:tcPr>
            <w:tcW w:w="79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w:t>
            </w:r>
          </w:p>
        </w:tc>
        <w:tc>
          <w:tcPr>
            <w:tcW w:w="29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昌吉回族自治州农产品检验检测中心元素形态分析仪采购项目</w:t>
            </w:r>
          </w:p>
        </w:tc>
        <w:tc>
          <w:tcPr>
            <w:tcW w:w="115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w:t>
            </w:r>
          </w:p>
        </w:tc>
        <w:tc>
          <w:tcPr>
            <w:tcW w:w="14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300000</w:t>
            </w:r>
          </w:p>
        </w:tc>
        <w:tc>
          <w:tcPr>
            <w:tcW w:w="118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val="en-US" w:eastAsia="zh-CN"/>
              </w:rPr>
              <w:t>套</w:t>
            </w:r>
          </w:p>
        </w:tc>
        <w:tc>
          <w:tcPr>
            <w:tcW w:w="220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详见采购文件</w:t>
            </w:r>
          </w:p>
        </w:tc>
      </w:tr>
    </w:tbl>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 </w:t>
      </w:r>
      <w:r>
        <w:rPr>
          <w:rFonts w:hint="eastAsia" w:ascii="宋体" w:hAnsi="宋体" w:eastAsia="宋体" w:cs="宋体"/>
          <w:b/>
          <w:bCs/>
          <w:i w:val="0"/>
          <w:caps w:val="0"/>
          <w:color w:val="auto"/>
          <w:spacing w:val="0"/>
          <w:w w:val="100"/>
          <w:sz w:val="24"/>
          <w:highlight w:val="none"/>
        </w:rPr>
        <w:t>二、申请人的资格要求：</w:t>
      </w:r>
    </w:p>
    <w:p>
      <w:pPr>
        <w:snapToGrid/>
        <w:spacing w:before="0" w:beforeAutospacing="0" w:after="0" w:afterAutospacing="0" w:line="360" w:lineRule="auto"/>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1.满足《中华人民共和国政府采购法》第二十二条规定</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1</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具有独立承担民事责任的能力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具有良好的商业信誉和健全的财务会计制度</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具有履行合同所必需的设备和专业技术能力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有依法缴纳税收和社会保障资金的良好记录</w:t>
      </w:r>
      <w:r>
        <w:rPr>
          <w:rFonts w:hint="eastAsia" w:ascii="宋体" w:hAnsi="宋体" w:eastAsia="宋体" w:cs="宋体"/>
          <w:b w:val="0"/>
          <w:bCs w:val="0"/>
          <w:i w:val="0"/>
          <w:caps w:val="0"/>
          <w:color w:val="auto"/>
          <w:spacing w:val="0"/>
          <w:w w:val="100"/>
          <w:sz w:val="24"/>
          <w:highlight w:val="none"/>
          <w:lang w:eastAsia="zh-CN"/>
        </w:rPr>
        <w:t>；</w:t>
      </w:r>
    </w:p>
    <w:p>
      <w:pPr>
        <w:pStyle w:val="4"/>
        <w:rPr>
          <w:rFonts w:hint="eastAsia" w:eastAsia="宋体"/>
          <w:color w:val="auto"/>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5</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参加政府采购活动前三年内，在经营活动中没有重大违法记录</w:t>
      </w:r>
      <w:r>
        <w:rPr>
          <w:rFonts w:hint="eastAsia" w:ascii="宋体" w:hAnsi="宋体" w:eastAsia="宋体" w:cs="宋体"/>
          <w:b w:val="0"/>
          <w:bCs w:val="0"/>
          <w:i w:val="0"/>
          <w:caps w:val="0"/>
          <w:color w:val="auto"/>
          <w:spacing w:val="0"/>
          <w:w w:val="100"/>
          <w:sz w:val="24"/>
          <w:highlight w:val="none"/>
          <w:lang w:eastAsia="zh-CN"/>
        </w:rPr>
        <w:t>。</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2.落实政府采购政策需满足的资格要求：</w:t>
      </w:r>
      <w:r>
        <w:rPr>
          <w:rFonts w:hint="eastAsia" w:ascii="宋体" w:hAnsi="宋体" w:eastAsia="宋体" w:cs="宋体"/>
          <w:b/>
          <w:bCs/>
          <w:i w:val="0"/>
          <w:caps w:val="0"/>
          <w:color w:val="auto"/>
          <w:spacing w:val="0"/>
          <w:w w:val="100"/>
          <w:sz w:val="24"/>
          <w:highlight w:val="none"/>
          <w:lang w:val="en-US" w:eastAsia="zh-CN"/>
        </w:rPr>
        <w:t>本项目专门面向小微企业</w:t>
      </w:r>
    </w:p>
    <w:p>
      <w:pPr>
        <w:snapToGrid/>
        <w:spacing w:before="0" w:beforeAutospacing="0" w:after="0" w:afterAutospacing="0" w:line="360" w:lineRule="auto"/>
        <w:jc w:val="both"/>
        <w:textAlignment w:val="baseline"/>
        <w:rPr>
          <w:rFonts w:hint="eastAsia" w:eastAsia="宋体" w:cs="宋体"/>
          <w:b w:val="0"/>
          <w:bCs w:val="0"/>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3.本项目的特定资格要求：</w:t>
      </w:r>
      <w:r>
        <w:rPr>
          <w:rFonts w:hint="eastAsia" w:ascii="宋体" w:hAnsi="宋体" w:eastAsia="宋体" w:cs="宋体"/>
          <w:b/>
          <w:bCs/>
          <w:i w:val="0"/>
          <w:caps w:val="0"/>
          <w:color w:val="auto"/>
          <w:spacing w:val="0"/>
          <w:w w:val="100"/>
          <w:sz w:val="24"/>
          <w:highlight w:val="none"/>
          <w:lang w:val="en-US" w:eastAsia="zh-CN"/>
        </w:rPr>
        <w:t>/</w:t>
      </w:r>
    </w:p>
    <w:p>
      <w:pPr>
        <w:pStyle w:val="35"/>
        <w:spacing w:line="360" w:lineRule="auto"/>
        <w:rPr>
          <w:rFonts w:hint="default" w:cs="宋体"/>
          <w:b/>
          <w:bCs/>
          <w:i w:val="0"/>
          <w:caps w:val="0"/>
          <w:color w:val="auto"/>
          <w:spacing w:val="0"/>
          <w:w w:val="100"/>
          <w:sz w:val="24"/>
          <w:highlight w:val="none"/>
          <w:lang w:val="en-US" w:eastAsia="zh-CN"/>
        </w:rPr>
      </w:pPr>
      <w:r>
        <w:rPr>
          <w:rFonts w:hint="eastAsia" w:cs="宋体"/>
          <w:b/>
          <w:bCs/>
          <w:i w:val="0"/>
          <w:caps w:val="0"/>
          <w:color w:val="auto"/>
          <w:spacing w:val="0"/>
          <w:w w:val="100"/>
          <w:sz w:val="24"/>
          <w:highlight w:val="none"/>
          <w:lang w:val="en-US" w:eastAsia="zh-CN"/>
        </w:rPr>
        <w:t>3.本项目不接受联合体</w:t>
      </w:r>
    </w:p>
    <w:p>
      <w:pPr>
        <w:pStyle w:val="10"/>
        <w:widowControl/>
        <w:spacing w:line="360" w:lineRule="auto"/>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注：后续供应商在在线制作投标文件时需对资格审查项进行逐一关联响应。</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三、获取采购文件</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时间：20</w:t>
      </w:r>
      <w:r>
        <w:rPr>
          <w:rFonts w:hint="eastAsia" w:ascii="宋体" w:hAnsi="宋体" w:eastAsia="宋体" w:cs="宋体"/>
          <w:b w:val="0"/>
          <w:i w:val="0"/>
          <w:caps w:val="0"/>
          <w:color w:val="auto"/>
          <w:spacing w:val="0"/>
          <w:w w:val="100"/>
          <w:sz w:val="24"/>
          <w:highlight w:val="none"/>
          <w:lang w:val="en-US" w:eastAsia="zh-CN"/>
        </w:rPr>
        <w:t>23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u w:val="single"/>
          <w:lang w:val="en-US" w:eastAsia="zh-CN"/>
        </w:rPr>
        <w:t>10</w:t>
      </w:r>
      <w:r>
        <w:rPr>
          <w:rFonts w:hint="eastAsia" w:ascii="宋体" w:hAnsi="宋体" w:eastAsia="宋体" w:cs="宋体"/>
          <w:b w:val="0"/>
          <w:i w:val="0"/>
          <w:caps w:val="0"/>
          <w:color w:val="auto"/>
          <w:spacing w:val="0"/>
          <w:w w:val="100"/>
          <w:sz w:val="24"/>
          <w:highlight w:val="none"/>
        </w:rPr>
        <w:t>月</w:t>
      </w:r>
      <w:r>
        <w:rPr>
          <w:rFonts w:hint="eastAsia" w:ascii="宋体" w:hAnsi="宋体" w:eastAsia="宋体" w:cs="宋体"/>
          <w:b w:val="0"/>
          <w:i w:val="0"/>
          <w:caps w:val="0"/>
          <w:color w:val="auto"/>
          <w:spacing w:val="0"/>
          <w:w w:val="100"/>
          <w:sz w:val="24"/>
          <w:highlight w:val="none"/>
          <w:u w:val="single"/>
          <w:lang w:val="en-US" w:eastAsia="zh-CN"/>
        </w:rPr>
        <w:t>27</w:t>
      </w:r>
      <w:r>
        <w:rPr>
          <w:rFonts w:hint="eastAsia" w:ascii="宋体" w:hAnsi="宋体" w:eastAsia="宋体" w:cs="宋体"/>
          <w:b w:val="0"/>
          <w:i w:val="0"/>
          <w:caps w:val="0"/>
          <w:color w:val="auto"/>
          <w:spacing w:val="0"/>
          <w:w w:val="100"/>
          <w:sz w:val="24"/>
          <w:highlight w:val="none"/>
        </w:rPr>
        <w:t>日至202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u w:val="single"/>
          <w:lang w:val="en-US" w:eastAsia="zh-CN"/>
        </w:rPr>
        <w:t>11</w:t>
      </w:r>
      <w:r>
        <w:rPr>
          <w:rFonts w:hint="eastAsia" w:ascii="宋体" w:hAnsi="宋体" w:eastAsia="宋体" w:cs="宋体"/>
          <w:b w:val="0"/>
          <w:i w:val="0"/>
          <w:caps w:val="0"/>
          <w:color w:val="auto"/>
          <w:spacing w:val="0"/>
          <w:w w:val="100"/>
          <w:sz w:val="24"/>
          <w:highlight w:val="none"/>
        </w:rPr>
        <w:t>月</w:t>
      </w:r>
      <w:r>
        <w:rPr>
          <w:rFonts w:hint="eastAsia" w:ascii="宋体" w:hAnsi="宋体" w:eastAsia="宋体" w:cs="宋体"/>
          <w:b w:val="0"/>
          <w:i w:val="0"/>
          <w:caps w:val="0"/>
          <w:color w:val="auto"/>
          <w:spacing w:val="0"/>
          <w:w w:val="100"/>
          <w:sz w:val="24"/>
          <w:highlight w:val="none"/>
          <w:u w:val="single"/>
          <w:lang w:val="en-US" w:eastAsia="zh-CN"/>
        </w:rPr>
        <w:t>3</w:t>
      </w:r>
      <w:r>
        <w:rPr>
          <w:rFonts w:hint="eastAsia" w:ascii="宋体" w:hAnsi="宋体" w:eastAsia="宋体" w:cs="宋体"/>
          <w:b w:val="0"/>
          <w:i w:val="0"/>
          <w:caps w:val="0"/>
          <w:color w:val="auto"/>
          <w:spacing w:val="0"/>
          <w:w w:val="100"/>
          <w:sz w:val="24"/>
          <w:highlight w:val="none"/>
        </w:rPr>
        <w:t>日，每天上午10:30至13:30，下午15:30至18:</w:t>
      </w:r>
      <w:r>
        <w:rPr>
          <w:rFonts w:hint="eastAsia" w:ascii="宋体" w:hAnsi="宋体" w:eastAsia="宋体" w:cs="宋体"/>
          <w:b w:val="0"/>
          <w:i w:val="0"/>
          <w:caps w:val="0"/>
          <w:color w:val="auto"/>
          <w:spacing w:val="0"/>
          <w:w w:val="100"/>
          <w:sz w:val="24"/>
          <w:highlight w:val="none"/>
          <w:lang w:val="en-US" w:eastAsia="zh-CN"/>
        </w:rPr>
        <w:t>0</w:t>
      </w:r>
      <w:r>
        <w:rPr>
          <w:rFonts w:hint="eastAsia" w:ascii="宋体" w:hAnsi="宋体" w:eastAsia="宋体" w:cs="宋体"/>
          <w:b w:val="0"/>
          <w:i w:val="0"/>
          <w:caps w:val="0"/>
          <w:color w:val="auto"/>
          <w:spacing w:val="0"/>
          <w:w w:val="100"/>
          <w:sz w:val="24"/>
          <w:highlight w:val="none"/>
        </w:rPr>
        <w:t>0</w:t>
      </w:r>
      <w:r>
        <w:rPr>
          <w:rFonts w:hint="eastAsia" w:ascii="仿宋" w:hAnsi="仿宋" w:eastAsia="仿宋" w:cs="仿宋"/>
          <w:color w:val="auto"/>
          <w:kern w:val="0"/>
          <w:sz w:val="24"/>
          <w:highlight w:val="none"/>
        </w:rPr>
        <w:t>（</w:t>
      </w:r>
      <w:r>
        <w:rPr>
          <w:rFonts w:hint="eastAsia" w:ascii="宋体" w:hAnsi="宋体" w:eastAsia="宋体" w:cs="宋体"/>
          <w:b w:val="0"/>
          <w:i w:val="0"/>
          <w:caps w:val="0"/>
          <w:color w:val="auto"/>
          <w:spacing w:val="0"/>
          <w:w w:val="100"/>
          <w:sz w:val="24"/>
          <w:highlight w:val="none"/>
        </w:rPr>
        <w:t>北京时间，法定节假日除外）</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地点：政采云平台（</w:t>
      </w:r>
      <w:r>
        <w:rPr>
          <w:rFonts w:hint="eastAsia" w:ascii="宋体" w:hAnsi="宋体" w:eastAsia="宋体" w:cs="宋体"/>
          <w:b w:val="0"/>
          <w:i w:val="0"/>
          <w:caps w:val="0"/>
          <w:color w:val="auto"/>
          <w:spacing w:val="0"/>
          <w:w w:val="100"/>
          <w:sz w:val="24"/>
          <w:highlight w:val="none"/>
        </w:rPr>
        <w:fldChar w:fldCharType="begin"/>
      </w:r>
      <w:r>
        <w:rPr>
          <w:rFonts w:hint="eastAsia" w:ascii="宋体" w:hAnsi="宋体" w:eastAsia="宋体" w:cs="宋体"/>
          <w:b w:val="0"/>
          <w:i w:val="0"/>
          <w:caps w:val="0"/>
          <w:color w:val="auto"/>
          <w:spacing w:val="0"/>
          <w:w w:val="100"/>
          <w:sz w:val="24"/>
          <w:highlight w:val="none"/>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b w:val="0"/>
          <w:i w:val="0"/>
          <w:caps w:val="0"/>
          <w:color w:val="auto"/>
          <w:spacing w:val="0"/>
          <w:w w:val="100"/>
          <w:sz w:val="24"/>
          <w:highlight w:val="none"/>
        </w:rPr>
        <w:fldChar w:fldCharType="separate"/>
      </w:r>
      <w:r>
        <w:rPr>
          <w:rFonts w:hint="eastAsia" w:ascii="宋体" w:hAnsi="宋体" w:eastAsia="宋体" w:cs="宋体"/>
          <w:b w:val="0"/>
          <w:i w:val="0"/>
          <w:caps w:val="0"/>
          <w:color w:val="auto"/>
          <w:spacing w:val="0"/>
          <w:w w:val="100"/>
          <w:sz w:val="24"/>
          <w:highlight w:val="none"/>
        </w:rPr>
        <w:t>http://www.xjzfcg.gov.cn/）线上获取,点击获取采购文件。</w:t>
      </w:r>
      <w:r>
        <w:rPr>
          <w:rFonts w:hint="eastAsia" w:ascii="宋体" w:hAnsi="宋体" w:eastAsia="宋体" w:cs="宋体"/>
          <w:b w:val="0"/>
          <w:i w:val="0"/>
          <w:caps w:val="0"/>
          <w:color w:val="auto"/>
          <w:spacing w:val="0"/>
          <w:w w:val="100"/>
          <w:sz w:val="24"/>
          <w:highlight w:val="none"/>
        </w:rPr>
        <w:fldChar w:fldCharType="end"/>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文件售价：0元</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四、响应文件提交</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截止时间：202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11月7日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地点：通过“政府采购云平台（www.zcygov.cn）”实行在线投标响应。（如有变动另行通知）</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五、响应文件开启</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开启时间：202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11月7日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p>
    <w:p>
      <w:pPr>
        <w:snapToGrid/>
        <w:spacing w:before="0" w:beforeAutospacing="0" w:after="0" w:afterAutospacing="0" w:line="360" w:lineRule="auto"/>
        <w:jc w:val="both"/>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rPr>
        <w:t>地点：</w:t>
      </w:r>
      <w:r>
        <w:rPr>
          <w:rFonts w:hint="eastAsia" w:ascii="宋体" w:hAnsi="宋体" w:eastAsia="宋体" w:cs="宋体"/>
          <w:b w:val="0"/>
          <w:i w:val="0"/>
          <w:caps w:val="0"/>
          <w:color w:val="auto"/>
          <w:spacing w:val="0"/>
          <w:w w:val="100"/>
          <w:sz w:val="24"/>
          <w:highlight w:val="none"/>
          <w:lang w:val="en-US" w:eastAsia="zh-CN"/>
        </w:rPr>
        <w:t>远程不见面开标大厅</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六、公告期限</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w:t>
      </w:r>
      <w:r>
        <w:rPr>
          <w:rFonts w:hint="eastAsia" w:ascii="宋体" w:hAnsi="宋体" w:eastAsia="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自本公告发布之日起</w:t>
      </w:r>
      <w:r>
        <w:rPr>
          <w:rFonts w:hint="eastAsia" w:ascii="宋体" w:hAnsi="宋体" w:eastAsia="宋体" w:cs="宋体"/>
          <w:b w:val="0"/>
          <w:i w:val="0"/>
          <w:caps w:val="0"/>
          <w:color w:val="auto"/>
          <w:spacing w:val="0"/>
          <w:w w:val="100"/>
          <w:sz w:val="24"/>
          <w:highlight w:val="none"/>
          <w:lang w:val="en-US" w:eastAsia="zh-CN"/>
        </w:rPr>
        <w:t>5</w:t>
      </w:r>
      <w:r>
        <w:rPr>
          <w:rFonts w:hint="eastAsia" w:ascii="宋体" w:hAnsi="宋体" w:eastAsia="宋体" w:cs="宋体"/>
          <w:b w:val="0"/>
          <w:i w:val="0"/>
          <w:caps w:val="0"/>
          <w:color w:val="auto"/>
          <w:spacing w:val="0"/>
          <w:w w:val="100"/>
          <w:sz w:val="24"/>
          <w:highlight w:val="none"/>
        </w:rPr>
        <w:t>个工作日。</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shd w:val="clear" w:color="auto" w:fill="FFFFFF"/>
          <w:lang w:val="en-US" w:eastAsia="zh-CN"/>
        </w:rPr>
      </w:pPr>
      <w:r>
        <w:rPr>
          <w:rFonts w:hint="eastAsia" w:ascii="宋体" w:hAnsi="宋体" w:eastAsia="宋体" w:cs="宋体"/>
          <w:b/>
          <w:bCs/>
          <w:i w:val="0"/>
          <w:caps w:val="0"/>
          <w:color w:val="auto"/>
          <w:spacing w:val="0"/>
          <w:w w:val="100"/>
          <w:sz w:val="24"/>
          <w:highlight w:val="none"/>
        </w:rPr>
        <w:t>七、其他补充事宜</w:t>
      </w:r>
      <w:r>
        <w:rPr>
          <w:rFonts w:hint="eastAsia" w:ascii="宋体" w:hAnsi="宋体" w:eastAsia="宋体" w:cs="宋体"/>
          <w:b/>
          <w:bCs/>
          <w:i w:val="0"/>
          <w:caps w:val="0"/>
          <w:color w:val="auto"/>
          <w:spacing w:val="0"/>
          <w:w w:val="100"/>
          <w:sz w:val="24"/>
          <w:highlight w:val="none"/>
          <w:shd w:val="clear" w:color="auto" w:fill="FFFFFF"/>
          <w:lang w:val="en-US" w:eastAsia="zh-CN"/>
        </w:rPr>
        <w:t>/</w:t>
      </w:r>
    </w:p>
    <w:p>
      <w:pPr>
        <w:pStyle w:val="25"/>
        <w:jc w:val="both"/>
        <w:rPr>
          <w:rFonts w:hint="eastAsia" w:eastAsia="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八、</w:t>
      </w:r>
      <w:bookmarkStart w:id="5" w:name="B37_购买标书时须提交的文件资料"/>
      <w:bookmarkEnd w:id="5"/>
      <w:r>
        <w:rPr>
          <w:rFonts w:hint="eastAsia" w:ascii="宋体" w:hAnsi="宋体" w:eastAsia="宋体" w:cs="宋体"/>
          <w:b/>
          <w:bCs/>
          <w:i w:val="0"/>
          <w:caps w:val="0"/>
          <w:color w:val="auto"/>
          <w:spacing w:val="0"/>
          <w:w w:val="100"/>
          <w:sz w:val="24"/>
          <w:highlight w:val="none"/>
          <w:lang w:val="en-US" w:eastAsia="zh-CN"/>
        </w:rPr>
        <w:t>在线投标响应（电子投标）说明</w:t>
      </w:r>
    </w:p>
    <w:p>
      <w:pPr>
        <w:pStyle w:val="24"/>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highlight w:val="none"/>
        </w:rPr>
        <w:t>（1）</w:t>
      </w:r>
      <w:r>
        <w:rPr>
          <w:rFonts w:hint="eastAsia" w:ascii="宋体" w:hAnsi="宋体" w:eastAsia="宋体" w:cs="宋体"/>
          <w:b/>
          <w:bCs/>
          <w:color w:val="auto"/>
          <w:kern w:val="2"/>
          <w:highlight w:val="none"/>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pPr>
        <w:pStyle w:val="24"/>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（2）本项目实行网上投标，采用加密电子投标响应文件(供应商须使用CA加密设备通过政采云电子投标客户端制作投标响应文件)。若供应商参与投标，自行承担投标一切费用。</w:t>
      </w:r>
    </w:p>
    <w:p>
      <w:pPr>
        <w:pStyle w:val="24"/>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pStyle w:val="24"/>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宋体" w:hAnsi="宋体" w:eastAsia="宋体" w:cs="宋体"/>
          <w:b/>
          <w:bCs/>
          <w:color w:val="auto"/>
          <w:kern w:val="2"/>
          <w:highlight w:val="none"/>
        </w:rPr>
        <w:br w:type="textWrapping"/>
      </w:r>
      <w:r>
        <w:rPr>
          <w:rFonts w:hint="eastAsia" w:ascii="宋体" w:hAnsi="宋体" w:eastAsia="宋体" w:cs="宋体"/>
          <w:b/>
          <w:bCs/>
          <w:color w:val="auto"/>
          <w:kern w:val="2"/>
          <w:highlight w:val="none"/>
          <w:lang w:val="en-US" w:eastAsia="zh-CN"/>
        </w:rPr>
        <w:t xml:space="preserve">    </w:t>
      </w:r>
      <w:r>
        <w:rPr>
          <w:rFonts w:hint="eastAsia" w:ascii="宋体" w:hAnsi="宋体" w:eastAsia="宋体" w:cs="宋体"/>
          <w:b/>
          <w:bCs/>
          <w:color w:val="auto"/>
          <w:kern w:val="2"/>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宋体" w:hAnsi="宋体" w:eastAsia="宋体" w:cs="宋体"/>
          <w:b/>
          <w:bCs/>
          <w:color w:val="auto"/>
          <w:kern w:val="2"/>
          <w:highlight w:val="none"/>
        </w:rPr>
        <w:br w:type="textWrapping"/>
      </w:r>
      <w:r>
        <w:rPr>
          <w:rFonts w:hint="eastAsia" w:ascii="宋体" w:hAnsi="宋体" w:eastAsia="宋体" w:cs="宋体"/>
          <w:b/>
          <w:bCs/>
          <w:color w:val="auto"/>
          <w:kern w:val="2"/>
          <w:highlight w:val="none"/>
          <w:lang w:val="en-US" w:eastAsia="zh-CN"/>
        </w:rPr>
        <w:t xml:space="preserve">    </w:t>
      </w:r>
      <w:r>
        <w:rPr>
          <w:rFonts w:hint="eastAsia" w:ascii="宋体" w:hAnsi="宋体" w:eastAsia="宋体" w:cs="宋体"/>
          <w:b/>
          <w:bCs/>
          <w:color w:val="auto"/>
          <w:kern w:val="2"/>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tabs>
          <w:tab w:val="left" w:pos="1038"/>
        </w:tabs>
        <w:bidi w:val="0"/>
        <w:jc w:val="left"/>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lang w:val="en-US" w:eastAsia="zh-CN"/>
        </w:rPr>
        <w:t>九</w:t>
      </w:r>
      <w:r>
        <w:rPr>
          <w:rFonts w:hint="eastAsia" w:ascii="宋体" w:hAnsi="宋体" w:eastAsia="宋体" w:cs="宋体"/>
          <w:b/>
          <w:bCs/>
          <w:i w:val="0"/>
          <w:caps w:val="0"/>
          <w:color w:val="auto"/>
          <w:spacing w:val="0"/>
          <w:w w:val="100"/>
          <w:sz w:val="24"/>
          <w:highlight w:val="none"/>
        </w:rPr>
        <w:t>、对本次采购提出询问，请按以下方式联系</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1.采购人信息</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名 称：</w:t>
      </w:r>
      <w:r>
        <w:rPr>
          <w:rFonts w:hint="eastAsia" w:ascii="宋体" w:hAnsi="宋体" w:eastAsia="宋体" w:cs="宋体"/>
          <w:b w:val="0"/>
          <w:i w:val="0"/>
          <w:caps w:val="0"/>
          <w:color w:val="auto"/>
          <w:spacing w:val="0"/>
          <w:w w:val="100"/>
          <w:sz w:val="24"/>
          <w:highlight w:val="none"/>
          <w:lang w:eastAsia="zh-CN"/>
        </w:rPr>
        <w:t>昌吉回族自治州农产品检验检测中心</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项目联系人：</w:t>
      </w:r>
      <w:r>
        <w:rPr>
          <w:rFonts w:hint="eastAsia" w:ascii="宋体" w:hAnsi="宋体" w:eastAsia="宋体" w:cs="宋体"/>
          <w:b w:val="0"/>
          <w:i w:val="0"/>
          <w:caps w:val="0"/>
          <w:color w:val="auto"/>
          <w:spacing w:val="0"/>
          <w:w w:val="100"/>
          <w:sz w:val="24"/>
          <w:highlight w:val="none"/>
          <w:lang w:val="en-US" w:eastAsia="zh-CN"/>
        </w:rPr>
        <w:t>郭主任</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项目联系方式：</w:t>
      </w:r>
      <w:r>
        <w:rPr>
          <w:rFonts w:hint="eastAsia" w:ascii="宋体" w:hAnsi="宋体" w:eastAsia="宋体" w:cs="宋体"/>
          <w:b w:val="0"/>
          <w:i w:val="0"/>
          <w:caps w:val="0"/>
          <w:color w:val="auto"/>
          <w:spacing w:val="0"/>
          <w:w w:val="100"/>
          <w:sz w:val="24"/>
          <w:highlight w:val="none"/>
          <w:lang w:eastAsia="zh-CN"/>
        </w:rPr>
        <w:t>0994-2321182</w:t>
      </w:r>
      <w:r>
        <w:rPr>
          <w:rFonts w:hint="eastAsia" w:ascii="宋体" w:hAnsi="宋体" w:eastAsia="宋体" w:cs="宋体"/>
          <w:b w:val="0"/>
          <w:i w:val="0"/>
          <w:caps w:val="0"/>
          <w:color w:val="auto"/>
          <w:spacing w:val="0"/>
          <w:w w:val="100"/>
          <w:sz w:val="24"/>
          <w:highlight w:val="none"/>
        </w:rPr>
        <w:t>　</w:t>
      </w:r>
      <w:r>
        <w:rPr>
          <w:rFonts w:hint="eastAsia" w:ascii="宋体" w:hAnsi="宋体" w:eastAsia="宋体" w:cs="宋体"/>
          <w:b w:val="0"/>
          <w:i w:val="0"/>
          <w:caps w:val="0"/>
          <w:color w:val="auto"/>
          <w:spacing w:val="0"/>
          <w:w w:val="100"/>
          <w:sz w:val="24"/>
          <w:highlight w:val="none"/>
        </w:rPr>
        <w:br w:type="textWrapping"/>
      </w:r>
      <w:r>
        <w:rPr>
          <w:rFonts w:hint="eastAsia" w:ascii="宋体" w:hAnsi="宋体" w:eastAsia="宋体" w:cs="宋体"/>
          <w:b w:val="0"/>
          <w:i w:val="0"/>
          <w:caps w:val="0"/>
          <w:color w:val="auto"/>
          <w:spacing w:val="0"/>
          <w:w w:val="100"/>
          <w:sz w:val="24"/>
          <w:highlight w:val="none"/>
        </w:rPr>
        <w:t>2.采购代理机构信息</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名 称：新疆凌云天成工程管理咨询有限公司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地址：</w:t>
      </w:r>
      <w:r>
        <w:rPr>
          <w:rFonts w:hint="eastAsia" w:ascii="宋体" w:hAnsi="宋体" w:eastAsia="宋体" w:cs="宋体"/>
          <w:b w:val="0"/>
          <w:i w:val="0"/>
          <w:caps w:val="0"/>
          <w:color w:val="auto"/>
          <w:spacing w:val="0"/>
          <w:w w:val="100"/>
          <w:sz w:val="24"/>
          <w:highlight w:val="none"/>
          <w:lang w:val="en-US" w:eastAsia="zh-CN"/>
        </w:rPr>
        <w:t>乌鲁木齐市新市区北京南路高新街217号盈科广场B座2709室</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项目联系人：</w:t>
      </w:r>
      <w:r>
        <w:rPr>
          <w:rFonts w:hint="eastAsia" w:ascii="宋体" w:hAnsi="宋体" w:eastAsia="宋体" w:cs="宋体"/>
          <w:b w:val="0"/>
          <w:i w:val="0"/>
          <w:caps w:val="0"/>
          <w:color w:val="auto"/>
          <w:spacing w:val="0"/>
          <w:w w:val="100"/>
          <w:sz w:val="24"/>
          <w:highlight w:val="none"/>
          <w:lang w:val="en-US" w:eastAsia="zh-CN"/>
        </w:rPr>
        <w:t>孙德林</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rPr>
        <w:t>项目联系方式：</w:t>
      </w:r>
      <w:r>
        <w:rPr>
          <w:rFonts w:hint="eastAsia" w:ascii="宋体" w:hAnsi="宋体" w:eastAsia="宋体" w:cs="宋体"/>
          <w:b w:val="0"/>
          <w:i w:val="0"/>
          <w:caps w:val="0"/>
          <w:color w:val="auto"/>
          <w:spacing w:val="0"/>
          <w:w w:val="100"/>
          <w:sz w:val="24"/>
          <w:highlight w:val="none"/>
          <w:lang w:val="en-US" w:eastAsia="zh-CN"/>
        </w:rPr>
        <w:t>0991-3193958</w:t>
      </w:r>
    </w:p>
    <w:p>
      <w:pPr>
        <w:pStyle w:val="26"/>
        <w:rPr>
          <w:rFonts w:hint="default"/>
          <w:color w:val="auto"/>
          <w:highlight w:val="none"/>
          <w:lang w:val="en-US" w:eastAsia="zh-CN"/>
        </w:rPr>
      </w:pPr>
    </w:p>
    <w:p>
      <w:pPr>
        <w:pStyle w:val="19"/>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28"/>
          <w:szCs w:val="28"/>
          <w:highlight w:val="none"/>
        </w:rPr>
      </w:pPr>
      <w:bookmarkStart w:id="6" w:name="_Toc8245"/>
      <w:r>
        <w:rPr>
          <w:rFonts w:hint="eastAsia" w:ascii="宋体" w:hAnsi="宋体" w:eastAsia="宋体" w:cs="宋体"/>
          <w:b/>
          <w:bCs/>
          <w:i w:val="0"/>
          <w:caps w:val="0"/>
          <w:color w:val="auto"/>
          <w:spacing w:val="0"/>
          <w:w w:val="100"/>
          <w:sz w:val="28"/>
          <w:szCs w:val="28"/>
          <w:highlight w:val="none"/>
        </w:rPr>
        <w:t>第二部分  供应商须知</w:t>
      </w:r>
      <w:bookmarkEnd w:id="3"/>
      <w:bookmarkEnd w:id="4"/>
      <w:bookmarkEnd w:id="6"/>
    </w:p>
    <w:p>
      <w:pPr>
        <w:snapToGrid/>
        <w:spacing w:before="312" w:beforeAutospacing="0" w:after="0" w:afterAutospacing="0" w:line="360" w:lineRule="auto"/>
        <w:jc w:val="center"/>
        <w:textAlignment w:val="baseline"/>
        <w:rPr>
          <w:rFonts w:hint="eastAsia" w:ascii="宋体" w:hAnsi="宋体" w:eastAsia="宋体" w:cs="宋体"/>
          <w:b/>
          <w:i w:val="0"/>
          <w:caps w:val="0"/>
          <w:color w:val="auto"/>
          <w:spacing w:val="0"/>
          <w:w w:val="100"/>
          <w:sz w:val="24"/>
          <w:highlight w:val="none"/>
        </w:rPr>
      </w:pPr>
      <w:bookmarkStart w:id="7" w:name="_Toc1036"/>
      <w:bookmarkStart w:id="8" w:name="_Toc12517"/>
      <w:r>
        <w:rPr>
          <w:rFonts w:hint="eastAsia" w:ascii="宋体" w:hAnsi="宋体" w:eastAsia="宋体" w:cs="宋体"/>
          <w:b/>
          <w:i w:val="0"/>
          <w:caps w:val="0"/>
          <w:color w:val="auto"/>
          <w:spacing w:val="0"/>
          <w:w w:val="100"/>
          <w:sz w:val="24"/>
          <w:highlight w:val="none"/>
        </w:rPr>
        <w:t>供应商须知前附表</w:t>
      </w:r>
      <w:bookmarkEnd w:id="7"/>
      <w:bookmarkEnd w:id="8"/>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87"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项目</w:t>
            </w:r>
          </w:p>
        </w:tc>
        <w:tc>
          <w:tcPr>
            <w:tcW w:w="9041"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p>
        </w:tc>
        <w:tc>
          <w:tcPr>
            <w:tcW w:w="9041" w:type="dxa"/>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采购人：</w:t>
            </w:r>
            <w:r>
              <w:rPr>
                <w:rFonts w:hint="eastAsia" w:ascii="宋体" w:hAnsi="宋体" w:eastAsia="宋体" w:cs="宋体"/>
                <w:b w:val="0"/>
                <w:i w:val="0"/>
                <w:caps w:val="0"/>
                <w:color w:val="auto"/>
                <w:spacing w:val="0"/>
                <w:w w:val="100"/>
                <w:sz w:val="24"/>
                <w:highlight w:val="none"/>
                <w:lang w:eastAsia="zh-CN"/>
              </w:rPr>
              <w:t>昌吉回族自治州农产品检验检测中心</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联系人：</w:t>
            </w:r>
            <w:r>
              <w:rPr>
                <w:rFonts w:hint="eastAsia" w:ascii="宋体" w:hAnsi="宋体" w:eastAsia="宋体" w:cs="宋体"/>
                <w:b w:val="0"/>
                <w:i w:val="0"/>
                <w:caps w:val="0"/>
                <w:color w:val="auto"/>
                <w:spacing w:val="0"/>
                <w:w w:val="100"/>
                <w:sz w:val="24"/>
                <w:highlight w:val="none"/>
                <w:lang w:val="en-US" w:eastAsia="zh-CN"/>
              </w:rPr>
              <w:t>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p>
        </w:tc>
        <w:tc>
          <w:tcPr>
            <w:tcW w:w="9041" w:type="dxa"/>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val="0"/>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采购代理机构：</w:t>
            </w:r>
            <w:r>
              <w:rPr>
                <w:rFonts w:hint="eastAsia" w:ascii="宋体" w:hAnsi="宋体" w:eastAsia="宋体" w:cs="宋体"/>
                <w:b w:val="0"/>
                <w:bCs/>
                <w:i w:val="0"/>
                <w:caps w:val="0"/>
                <w:color w:val="auto"/>
                <w:spacing w:val="0"/>
                <w:w w:val="100"/>
                <w:sz w:val="24"/>
                <w:szCs w:val="24"/>
                <w:highlight w:val="none"/>
              </w:rPr>
              <w:t>新疆凌云天成工程管理咨询有限公司</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rPr>
              <w:t>联系人：</w:t>
            </w:r>
            <w:r>
              <w:rPr>
                <w:rFonts w:hint="eastAsia" w:ascii="宋体" w:hAnsi="宋体" w:eastAsia="宋体" w:cs="宋体"/>
                <w:b w:val="0"/>
                <w:bCs/>
                <w:i w:val="0"/>
                <w:caps w:val="0"/>
                <w:color w:val="auto"/>
                <w:spacing w:val="0"/>
                <w:w w:val="100"/>
                <w:sz w:val="24"/>
                <w:szCs w:val="24"/>
                <w:highlight w:val="none"/>
                <w:lang w:val="en-US" w:eastAsia="zh-CN"/>
              </w:rPr>
              <w:t>孙德林</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联系电话：</w:t>
            </w:r>
            <w:r>
              <w:rPr>
                <w:rFonts w:hint="eastAsia" w:ascii="宋体" w:hAnsi="宋体" w:eastAsia="宋体" w:cs="宋体"/>
                <w:b w:val="0"/>
                <w:i w:val="0"/>
                <w:caps w:val="0"/>
                <w:color w:val="auto"/>
                <w:spacing w:val="0"/>
                <w:w w:val="100"/>
                <w:sz w:val="24"/>
                <w:szCs w:val="24"/>
                <w:highlight w:val="none"/>
              </w:rPr>
              <w:t>0991-3193958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p>
        </w:tc>
        <w:tc>
          <w:tcPr>
            <w:tcW w:w="9041" w:type="dxa"/>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240" w:lineRule="auto"/>
              <w:ind w:left="1205" w:hanging="1205" w:hangingChars="500"/>
              <w:jc w:val="left"/>
              <w:textAlignment w:val="baseline"/>
              <w:rPr>
                <w:rFonts w:hint="eastAsia" w:ascii="宋体" w:hAnsi="宋体" w:eastAsia="宋体" w:cs="宋体"/>
                <w:b w:val="0"/>
                <w:bCs/>
                <w:i w:val="0"/>
                <w:caps w:val="0"/>
                <w:color w:val="auto"/>
                <w:spacing w:val="0"/>
                <w:w w:val="100"/>
                <w:kern w:val="2"/>
                <w:sz w:val="24"/>
                <w:szCs w:val="24"/>
                <w:highlight w:val="none"/>
                <w:lang w:val="zh-CN"/>
              </w:rPr>
            </w:pPr>
            <w:r>
              <w:rPr>
                <w:rFonts w:hint="eastAsia" w:ascii="宋体" w:hAnsi="宋体" w:eastAsia="宋体" w:cs="宋体"/>
                <w:b/>
                <w:bCs/>
                <w:i w:val="0"/>
                <w:caps w:val="0"/>
                <w:color w:val="auto"/>
                <w:spacing w:val="0"/>
                <w:w w:val="100"/>
                <w:sz w:val="24"/>
                <w:szCs w:val="24"/>
                <w:highlight w:val="none"/>
              </w:rPr>
              <w:t>项目名称：</w:t>
            </w:r>
            <w:r>
              <w:rPr>
                <w:rFonts w:hint="eastAsia" w:ascii="宋体" w:hAnsi="宋体" w:eastAsia="宋体" w:cs="宋体"/>
                <w:b w:val="0"/>
                <w:i w:val="0"/>
                <w:caps w:val="0"/>
                <w:color w:val="auto"/>
                <w:spacing w:val="0"/>
                <w:w w:val="100"/>
                <w:sz w:val="24"/>
                <w:highlight w:val="none"/>
                <w:lang w:eastAsia="zh-CN"/>
              </w:rPr>
              <w:t>昌吉回族自治州农产品检验检测中心元素形态分析仪采购项目</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240" w:lineRule="auto"/>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项目编号：</w:t>
            </w:r>
            <w:r>
              <w:rPr>
                <w:rFonts w:hint="eastAsia" w:eastAsia="宋体" w:cs="宋体"/>
                <w:b w:val="0"/>
                <w:i w:val="0"/>
                <w:caps w:val="0"/>
                <w:color w:val="auto"/>
                <w:spacing w:val="0"/>
                <w:w w:val="100"/>
                <w:sz w:val="24"/>
                <w:highlight w:val="none"/>
                <w:lang w:eastAsia="zh-CN"/>
              </w:rPr>
              <w:t>XJLY23HW090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p>
        </w:tc>
        <w:tc>
          <w:tcPr>
            <w:tcW w:w="9041" w:type="dxa"/>
            <w:vAlign w:val="center"/>
          </w:tcPr>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firstLine="0" w:firstLineChars="0"/>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采购内容</w:t>
            </w:r>
            <w:r>
              <w:rPr>
                <w:rFonts w:hint="eastAsia" w:ascii="宋体" w:hAnsi="宋体" w:eastAsia="宋体" w:cs="宋体"/>
                <w:b/>
                <w:i w:val="0"/>
                <w:caps w:val="0"/>
                <w:color w:val="auto"/>
                <w:spacing w:val="0"/>
                <w:w w:val="100"/>
                <w:sz w:val="24"/>
                <w:szCs w:val="24"/>
                <w:highlight w:val="none"/>
                <w:lang w:eastAsia="zh-CN"/>
              </w:rPr>
              <w:t>、</w:t>
            </w:r>
            <w:r>
              <w:rPr>
                <w:rFonts w:hint="eastAsia" w:ascii="宋体" w:hAnsi="宋体" w:eastAsia="宋体" w:cs="宋体"/>
                <w:b/>
                <w:i w:val="0"/>
                <w:caps w:val="0"/>
                <w:color w:val="auto"/>
                <w:spacing w:val="0"/>
                <w:w w:val="100"/>
                <w:sz w:val="24"/>
                <w:szCs w:val="24"/>
                <w:highlight w:val="none"/>
              </w:rPr>
              <w:t>预算</w:t>
            </w:r>
            <w:r>
              <w:rPr>
                <w:rFonts w:hint="eastAsia" w:ascii="宋体" w:hAnsi="宋体" w:eastAsia="宋体" w:cs="宋体"/>
                <w:b/>
                <w:i w:val="0"/>
                <w:caps w:val="0"/>
                <w:color w:val="auto"/>
                <w:spacing w:val="0"/>
                <w:w w:val="100"/>
                <w:sz w:val="24"/>
                <w:szCs w:val="24"/>
                <w:highlight w:val="none"/>
                <w:lang w:val="en-US" w:eastAsia="zh-CN"/>
              </w:rPr>
              <w:t>金额、质保期、供货期</w:t>
            </w:r>
            <w:r>
              <w:rPr>
                <w:rFonts w:hint="eastAsia" w:ascii="宋体" w:hAnsi="宋体" w:eastAsia="宋体" w:cs="宋体"/>
                <w:b/>
                <w:i w:val="0"/>
                <w:caps w:val="0"/>
                <w:color w:val="auto"/>
                <w:spacing w:val="0"/>
                <w:w w:val="100"/>
                <w:sz w:val="24"/>
                <w:szCs w:val="24"/>
                <w:highlight w:val="none"/>
              </w:rPr>
              <w:t>：</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left="0" w:leftChars="0" w:firstLine="0" w:firstLineChars="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rPr>
              <w:t>采购内容</w:t>
            </w:r>
            <w:r>
              <w:rPr>
                <w:rFonts w:hint="eastAsia" w:ascii="宋体" w:hAnsi="宋体" w:eastAsia="宋体" w:cs="宋体"/>
                <w:b/>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highlight w:val="none"/>
                <w:lang w:eastAsia="zh-CN"/>
              </w:rPr>
              <w:t>昌吉回族自治州农产品检验检测中心元素形态分析仪采购项目</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firstLine="0" w:firstLineChars="0"/>
              <w:jc w:val="both"/>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rPr>
              <w:t>预算</w:t>
            </w:r>
            <w:r>
              <w:rPr>
                <w:rFonts w:hint="eastAsia" w:ascii="宋体" w:hAnsi="宋体" w:eastAsia="宋体" w:cs="宋体"/>
                <w:b/>
                <w:i w:val="0"/>
                <w:caps w:val="0"/>
                <w:color w:val="auto"/>
                <w:spacing w:val="0"/>
                <w:w w:val="100"/>
                <w:sz w:val="24"/>
                <w:szCs w:val="24"/>
                <w:highlight w:val="none"/>
                <w:lang w:val="en-US" w:eastAsia="zh-CN"/>
              </w:rPr>
              <w:t>总金额：</w:t>
            </w:r>
            <w:r>
              <w:rPr>
                <w:rFonts w:hint="eastAsia" w:ascii="宋体" w:hAnsi="宋体" w:eastAsia="宋体" w:cs="宋体"/>
                <w:b w:val="0"/>
                <w:bCs/>
                <w:i w:val="0"/>
                <w:caps w:val="0"/>
                <w:color w:val="auto"/>
                <w:spacing w:val="0"/>
                <w:w w:val="100"/>
                <w:sz w:val="24"/>
                <w:szCs w:val="24"/>
                <w:highlight w:val="none"/>
                <w:lang w:val="en-US" w:eastAsia="zh-CN"/>
              </w:rPr>
              <w:t>30万元</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left="0" w:leftChars="0" w:firstLine="0" w:firstLineChars="0"/>
              <w:jc w:val="both"/>
              <w:textAlignment w:val="baseline"/>
              <w:rPr>
                <w:rFonts w:hint="eastAsia"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lang w:val="en-US" w:eastAsia="zh-CN"/>
              </w:rPr>
              <w:t>质保期：验收合格后一年</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left="0" w:leftChars="0" w:firstLine="0" w:firstLineChars="0"/>
              <w:jc w:val="both"/>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lang w:val="en-US" w:eastAsia="zh-CN"/>
              </w:rPr>
              <w:t>供货期：合同签订后20日历日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申请人的资格要求：</w:t>
            </w:r>
          </w:p>
          <w:p>
            <w:pPr>
              <w:snapToGrid/>
              <w:spacing w:before="0" w:beforeAutospacing="0" w:after="0" w:afterAutospacing="0" w:line="360" w:lineRule="auto"/>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1.满足《中华人民共和国政府采购法》第二十二条规定</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1</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具有独立承担民事责任的能力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具有良好的商业信誉和健全的财务会计制度</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具有履行合同所必需的设备和专业技术能力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有依法缴纳税收和社会保障资金的良好记录</w:t>
            </w:r>
            <w:r>
              <w:rPr>
                <w:rFonts w:hint="eastAsia" w:ascii="宋体" w:hAnsi="宋体" w:eastAsia="宋体" w:cs="宋体"/>
                <w:b w:val="0"/>
                <w:bCs w:val="0"/>
                <w:i w:val="0"/>
                <w:caps w:val="0"/>
                <w:color w:val="auto"/>
                <w:spacing w:val="0"/>
                <w:w w:val="100"/>
                <w:sz w:val="24"/>
                <w:highlight w:val="none"/>
                <w:lang w:eastAsia="zh-CN"/>
              </w:rPr>
              <w:t>；</w:t>
            </w:r>
          </w:p>
          <w:p>
            <w:pPr>
              <w:pStyle w:val="4"/>
              <w:rPr>
                <w:rFonts w:hint="eastAsia" w:eastAsia="宋体"/>
                <w:color w:val="auto"/>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5</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参加政府采购活动前三年内，在经营活动中没有重大违法记录</w:t>
            </w:r>
            <w:r>
              <w:rPr>
                <w:rFonts w:hint="eastAsia" w:ascii="宋体" w:hAnsi="宋体" w:eastAsia="宋体" w:cs="宋体"/>
                <w:b w:val="0"/>
                <w:bCs w:val="0"/>
                <w:i w:val="0"/>
                <w:caps w:val="0"/>
                <w:color w:val="auto"/>
                <w:spacing w:val="0"/>
                <w:w w:val="100"/>
                <w:sz w:val="24"/>
                <w:highlight w:val="none"/>
                <w:lang w:eastAsia="zh-CN"/>
              </w:rPr>
              <w:t>。</w:t>
            </w:r>
          </w:p>
          <w:p>
            <w:pPr>
              <w:snapToGrid/>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2.落实政府采购政策需满足的资格要求：</w:t>
            </w:r>
            <w:r>
              <w:rPr>
                <w:rFonts w:hint="eastAsia" w:ascii="宋体" w:hAnsi="宋体" w:eastAsia="宋体" w:cs="宋体"/>
                <w:b/>
                <w:bCs/>
                <w:i w:val="0"/>
                <w:caps w:val="0"/>
                <w:color w:val="auto"/>
                <w:spacing w:val="0"/>
                <w:w w:val="100"/>
                <w:sz w:val="24"/>
                <w:highlight w:val="none"/>
                <w:lang w:val="en-US" w:eastAsia="zh-CN"/>
              </w:rPr>
              <w:t>本项目专门面向小微企业</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3.本项目的特定资格要求：</w:t>
            </w:r>
            <w:r>
              <w:rPr>
                <w:rFonts w:hint="eastAsia" w:ascii="宋体" w:hAnsi="宋体" w:eastAsia="宋体" w:cs="宋体"/>
                <w:b/>
                <w:bCs/>
                <w:i w:val="0"/>
                <w:caps w:val="0"/>
                <w:color w:val="auto"/>
                <w:spacing w:val="0"/>
                <w:w w:val="100"/>
                <w:sz w:val="24"/>
                <w:highlight w:val="none"/>
                <w:lang w:val="en-US" w:eastAsia="zh-CN"/>
              </w:rPr>
              <w:t>/</w:t>
            </w:r>
          </w:p>
          <w:p>
            <w:pPr>
              <w:pStyle w:val="35"/>
              <w:spacing w:line="360" w:lineRule="auto"/>
              <w:rPr>
                <w:rFonts w:hint="eastAsia" w:cs="宋体"/>
                <w:b w:val="0"/>
                <w:bCs w:val="0"/>
                <w:i w:val="0"/>
                <w:caps w:val="0"/>
                <w:color w:val="auto"/>
                <w:spacing w:val="0"/>
                <w:w w:val="100"/>
                <w:sz w:val="24"/>
                <w:highlight w:val="none"/>
                <w:lang w:val="en-US" w:eastAsia="zh-CN"/>
              </w:rPr>
            </w:pPr>
            <w:r>
              <w:rPr>
                <w:rFonts w:hint="eastAsia" w:cs="宋体"/>
                <w:b/>
                <w:bCs/>
                <w:i w:val="0"/>
                <w:caps w:val="0"/>
                <w:color w:val="auto"/>
                <w:spacing w:val="0"/>
                <w:w w:val="100"/>
                <w:sz w:val="24"/>
                <w:highlight w:val="none"/>
                <w:lang w:val="en-US" w:eastAsia="zh-CN"/>
              </w:rPr>
              <w:t>4.本项目不接受联合体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eastAsia="宋体" w:cs="宋体"/>
                <w:b w:val="0"/>
                <w:i w:val="0"/>
                <w:caps w:val="0"/>
                <w:color w:val="auto"/>
                <w:spacing w:val="0"/>
                <w:w w:val="100"/>
                <w:kern w:val="0"/>
                <w:sz w:val="24"/>
                <w:szCs w:val="24"/>
                <w:highlight w:val="none"/>
                <w:lang w:eastAsia="zh-CN"/>
              </w:rPr>
              <w:t>竞标</w:t>
            </w:r>
            <w:r>
              <w:rPr>
                <w:rFonts w:hint="eastAsia" w:ascii="宋体" w:hAnsi="宋体" w:eastAsia="宋体" w:cs="宋体"/>
                <w:b w:val="0"/>
                <w:i w:val="0"/>
                <w:caps w:val="0"/>
                <w:color w:val="auto"/>
                <w:spacing w:val="0"/>
                <w:w w:val="100"/>
                <w:kern w:val="0"/>
                <w:sz w:val="24"/>
                <w:szCs w:val="24"/>
                <w:highlight w:val="none"/>
              </w:rPr>
              <w:t>保证金：预算金额的</w:t>
            </w:r>
            <w:r>
              <w:rPr>
                <w:rFonts w:hint="eastAsia" w:ascii="宋体" w:hAnsi="宋体" w:eastAsia="宋体" w:cs="宋体"/>
                <w:b w:val="0"/>
                <w:i w:val="0"/>
                <w:caps w:val="0"/>
                <w:color w:val="auto"/>
                <w:spacing w:val="0"/>
                <w:w w:val="100"/>
                <w:kern w:val="0"/>
                <w:sz w:val="24"/>
                <w:szCs w:val="24"/>
                <w:highlight w:val="none"/>
                <w:lang w:val="en-US" w:eastAsia="zh-CN"/>
              </w:rPr>
              <w:t>2</w:t>
            </w:r>
            <w:r>
              <w:rPr>
                <w:rFonts w:hint="eastAsia" w:ascii="宋体" w:hAnsi="宋体" w:eastAsia="宋体" w:cs="宋体"/>
                <w:b w:val="0"/>
                <w:i w:val="0"/>
                <w:caps w:val="0"/>
                <w:color w:val="auto"/>
                <w:spacing w:val="0"/>
                <w:w w:val="100"/>
                <w:kern w:val="0"/>
                <w:sz w:val="24"/>
                <w:szCs w:val="24"/>
                <w:highlight w:val="none"/>
              </w:rPr>
              <w:t>%</w:t>
            </w:r>
            <w:r>
              <w:rPr>
                <w:rFonts w:hint="eastAsia" w:ascii="宋体" w:hAnsi="宋体" w:eastAsia="宋体" w:cs="宋体"/>
                <w:b/>
                <w:bCs/>
                <w:i w:val="0"/>
                <w:caps w:val="0"/>
                <w:color w:val="auto"/>
                <w:spacing w:val="0"/>
                <w:w w:val="100"/>
                <w:kern w:val="0"/>
                <w:sz w:val="24"/>
                <w:szCs w:val="24"/>
                <w:highlight w:val="none"/>
                <w:lang w:eastAsia="zh-CN"/>
              </w:rPr>
              <w:t>（</w:t>
            </w:r>
            <w:r>
              <w:rPr>
                <w:rFonts w:hint="eastAsia" w:ascii="宋体" w:hAnsi="宋体" w:eastAsia="宋体" w:cs="宋体"/>
                <w:b/>
                <w:bCs/>
                <w:i w:val="0"/>
                <w:caps w:val="0"/>
                <w:color w:val="auto"/>
                <w:spacing w:val="0"/>
                <w:w w:val="100"/>
                <w:kern w:val="0"/>
                <w:sz w:val="24"/>
                <w:szCs w:val="24"/>
                <w:highlight w:val="none"/>
                <w:lang w:val="en-US" w:eastAsia="zh-CN"/>
              </w:rPr>
              <w:t>6000元</w:t>
            </w:r>
            <w:r>
              <w:rPr>
                <w:rFonts w:hint="eastAsia" w:ascii="宋体" w:hAnsi="宋体" w:eastAsia="宋体" w:cs="宋体"/>
                <w:b/>
                <w:bCs/>
                <w:i w:val="0"/>
                <w:caps w:val="0"/>
                <w:color w:val="auto"/>
                <w:spacing w:val="0"/>
                <w:w w:val="100"/>
                <w:kern w:val="0"/>
                <w:sz w:val="24"/>
                <w:szCs w:val="24"/>
                <w:highlight w:val="none"/>
                <w:lang w:eastAsia="zh-CN"/>
              </w:rPr>
              <w:t>）</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公司名称：新疆凌云天成工程管理咨询有限公司</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账    号：8113701013600070647 </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开 户 行：中信银行乌鲁木齐河北路支行 </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行    号：302881000115</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磋商保证金须在响应文件接收截止时间前办理相关手续。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磋商文件一律售后不退。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p>
        </w:tc>
        <w:tc>
          <w:tcPr>
            <w:tcW w:w="9041" w:type="dxa"/>
            <w:vAlign w:val="center"/>
          </w:tcPr>
          <w:p>
            <w:pPr>
              <w:snapToGrid/>
              <w:spacing w:before="0" w:beforeAutospacing="0" w:after="0" w:afterAutospacing="0" w:line="360" w:lineRule="auto"/>
              <w:ind w:right="105"/>
              <w:jc w:val="both"/>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rPr>
              <w:t>项目地址：</w:t>
            </w:r>
            <w:r>
              <w:rPr>
                <w:rFonts w:hint="eastAsia" w:ascii="宋体" w:hAnsi="宋体" w:eastAsia="宋体" w:cs="宋体"/>
                <w:b w:val="0"/>
                <w:i w:val="0"/>
                <w:caps w:val="0"/>
                <w:color w:val="auto"/>
                <w:spacing w:val="0"/>
                <w:w w:val="100"/>
                <w:sz w:val="24"/>
                <w:highlight w:val="none"/>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联合体</w:t>
            </w:r>
            <w:r>
              <w:rPr>
                <w:rFonts w:hint="eastAsia" w:ascii="宋体" w:hAnsi="宋体" w:eastAsia="宋体" w:cs="宋体"/>
                <w:b/>
                <w:i w:val="0"/>
                <w:caps w:val="0"/>
                <w:color w:val="auto"/>
                <w:spacing w:val="0"/>
                <w:w w:val="100"/>
                <w:sz w:val="24"/>
                <w:szCs w:val="24"/>
                <w:highlight w:val="none"/>
                <w:lang w:eastAsia="zh-CN"/>
              </w:rPr>
              <w:t>响应</w:t>
            </w:r>
            <w:r>
              <w:rPr>
                <w:rFonts w:hint="eastAsia" w:ascii="宋体" w:hAnsi="宋体" w:eastAsia="宋体" w:cs="宋体"/>
                <w:b/>
                <w:i w:val="0"/>
                <w:caps w:val="0"/>
                <w:color w:val="auto"/>
                <w:spacing w:val="0"/>
                <w:w w:val="100"/>
                <w:sz w:val="24"/>
                <w:szCs w:val="24"/>
                <w:highlight w:val="none"/>
              </w:rPr>
              <w:t>：</w:t>
            </w:r>
            <w:r>
              <w:rPr>
                <w:rFonts w:hint="eastAsia" w:ascii="宋体" w:hAnsi="宋体" w:eastAsia="宋体" w:cs="宋体"/>
                <w:b w:val="0"/>
                <w:i w:val="0"/>
                <w:caps w:val="0"/>
                <w:color w:val="auto"/>
                <w:spacing w:val="0"/>
                <w:w w:val="1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10</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i w:val="0"/>
                <w:caps w:val="0"/>
                <w:color w:val="auto"/>
                <w:spacing w:val="0"/>
                <w:w w:val="100"/>
                <w:sz w:val="24"/>
                <w:szCs w:val="24"/>
                <w:highlight w:val="none"/>
              </w:rPr>
              <w:t>响应文件份数</w:t>
            </w:r>
            <w:r>
              <w:rPr>
                <w:rFonts w:hint="eastAsia" w:ascii="宋体" w:hAnsi="宋体" w:eastAsia="宋体" w:cs="宋体"/>
                <w:b w:val="0"/>
                <w:i w:val="0"/>
                <w:caps w:val="0"/>
                <w:color w:val="auto"/>
                <w:spacing w:val="0"/>
                <w:w w:val="100"/>
                <w:sz w:val="24"/>
                <w:szCs w:val="24"/>
                <w:highlight w:val="none"/>
              </w:rPr>
              <w:t>：解密文件一份、BFBS备份文件一份、纸质版投标文件一正两副</w:t>
            </w:r>
            <w:r>
              <w:rPr>
                <w:rFonts w:hint="eastAsia" w:ascii="宋体" w:hAnsi="宋体" w:eastAsia="宋体" w:cs="宋体"/>
                <w:b w:val="0"/>
                <w:bCs/>
                <w:i w:val="0"/>
                <w:caps w:val="0"/>
                <w:color w:val="auto"/>
                <w:spacing w:val="0"/>
                <w:w w:val="100"/>
                <w:sz w:val="24"/>
                <w:szCs w:val="24"/>
                <w:highlight w:val="none"/>
              </w:rPr>
              <w:t>。</w:t>
            </w:r>
            <w:r>
              <w:rPr>
                <w:rFonts w:hint="eastAsia" w:ascii="宋体" w:hAnsi="宋体" w:eastAsia="宋体" w:cs="宋体"/>
                <w:b w:val="0"/>
                <w:bCs/>
                <w:i w:val="0"/>
                <w:caps w:val="0"/>
                <w:color w:val="auto"/>
                <w:spacing w:val="0"/>
                <w:w w:val="100"/>
                <w:sz w:val="24"/>
                <w:szCs w:val="24"/>
                <w:highlight w:val="none"/>
                <w:lang w:eastAsia="zh-CN"/>
              </w:rPr>
              <w:t>（</w:t>
            </w:r>
            <w:r>
              <w:rPr>
                <w:rFonts w:hint="eastAsia" w:ascii="宋体" w:hAnsi="宋体" w:eastAsia="宋体" w:cs="宋体"/>
                <w:b w:val="0"/>
                <w:bCs/>
                <w:i w:val="0"/>
                <w:caps w:val="0"/>
                <w:color w:val="auto"/>
                <w:spacing w:val="0"/>
                <w:w w:val="100"/>
                <w:sz w:val="24"/>
                <w:szCs w:val="24"/>
                <w:highlight w:val="none"/>
                <w:lang w:val="en-US" w:eastAsia="zh-CN"/>
              </w:rPr>
              <w:t>开标后提供</w:t>
            </w:r>
            <w:r>
              <w:rPr>
                <w:rFonts w:hint="eastAsia" w:ascii="宋体" w:hAnsi="宋体" w:eastAsia="宋体" w:cs="宋体"/>
                <w:b w:val="0"/>
                <w:bCs/>
                <w:i w:val="0"/>
                <w:caps w:val="0"/>
                <w:color w:val="auto"/>
                <w:spacing w:val="0"/>
                <w:w w:val="1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1</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响应文件递交时间：</w:t>
            </w:r>
            <w:r>
              <w:rPr>
                <w:rFonts w:hint="eastAsia" w:ascii="宋体" w:hAnsi="宋体" w:eastAsia="宋体" w:cs="宋体"/>
                <w:b w:val="0"/>
                <w:i w:val="0"/>
                <w:caps w:val="0"/>
                <w:color w:val="auto"/>
                <w:spacing w:val="0"/>
                <w:w w:val="100"/>
                <w:sz w:val="24"/>
                <w:highlight w:val="none"/>
              </w:rPr>
              <w:t>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11月7日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r>
              <w:rPr>
                <w:rFonts w:hint="eastAsia" w:ascii="宋体" w:hAnsi="宋体" w:eastAsia="宋体" w:cs="宋体"/>
                <w:b w:val="0"/>
                <w:i w:val="0"/>
                <w:caps w:val="0"/>
                <w:color w:val="auto"/>
                <w:spacing w:val="0"/>
                <w:w w:val="100"/>
                <w:sz w:val="24"/>
                <w:szCs w:val="24"/>
                <w:highlight w:val="none"/>
              </w:rPr>
              <w:t>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2</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响应文件有效期：</w:t>
            </w:r>
            <w:r>
              <w:rPr>
                <w:rFonts w:hint="eastAsia" w:ascii="宋体" w:hAnsi="宋体" w:eastAsia="宋体" w:cs="宋体"/>
                <w:b w:val="0"/>
                <w:i w:val="0"/>
                <w:caps w:val="0"/>
                <w:color w:val="auto"/>
                <w:spacing w:val="0"/>
                <w:w w:val="100"/>
                <w:sz w:val="24"/>
                <w:szCs w:val="24"/>
                <w:highlight w:val="none"/>
              </w:rPr>
              <w:t>自递交响应文件截止之日起90日。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3</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评</w:t>
            </w:r>
            <w:r>
              <w:rPr>
                <w:rFonts w:hint="eastAsia" w:ascii="宋体" w:hAnsi="宋体" w:eastAsia="宋体" w:cs="宋体"/>
                <w:b/>
                <w:i w:val="0"/>
                <w:caps w:val="0"/>
                <w:color w:val="auto"/>
                <w:spacing w:val="0"/>
                <w:w w:val="100"/>
                <w:sz w:val="24"/>
                <w:szCs w:val="24"/>
                <w:highlight w:val="none"/>
                <w:lang w:eastAsia="zh-CN"/>
              </w:rPr>
              <w:t>审</w:t>
            </w:r>
            <w:r>
              <w:rPr>
                <w:rFonts w:hint="eastAsia" w:ascii="宋体" w:hAnsi="宋体" w:eastAsia="宋体" w:cs="宋体"/>
                <w:b/>
                <w:i w:val="0"/>
                <w:caps w:val="0"/>
                <w:color w:val="auto"/>
                <w:spacing w:val="0"/>
                <w:w w:val="100"/>
                <w:sz w:val="24"/>
                <w:szCs w:val="24"/>
                <w:highlight w:val="none"/>
              </w:rPr>
              <w:t>委员会组成：</w:t>
            </w:r>
            <w:r>
              <w:rPr>
                <w:rFonts w:hint="eastAsia" w:ascii="宋体" w:hAnsi="宋体" w:eastAsia="宋体" w:cs="宋体"/>
                <w:b/>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u w:val="single" w:color="000000"/>
              </w:rPr>
              <w:t>3</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szCs w:val="24"/>
                <w:highlight w:val="none"/>
              </w:rPr>
              <w:t>人，其中采购人代表</w:t>
            </w:r>
            <w:bookmarkStart w:id="9" w:name="_Toc256694591"/>
            <w:bookmarkStart w:id="10" w:name="_Toc256690715"/>
            <w:r>
              <w:rPr>
                <w:rFonts w:hint="eastAsia" w:ascii="宋体" w:hAnsi="宋体" w:eastAsia="宋体" w:cs="宋体"/>
                <w:b w:val="0"/>
                <w:i w:val="0"/>
                <w:caps w:val="0"/>
                <w:color w:val="auto"/>
                <w:spacing w:val="0"/>
                <w:w w:val="100"/>
                <w:sz w:val="24"/>
                <w:szCs w:val="24"/>
                <w:highlight w:val="none"/>
                <w:u w:val="single" w:color="000000"/>
              </w:rPr>
              <w:t xml:space="preserve"> 1</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szCs w:val="24"/>
                <w:highlight w:val="none"/>
              </w:rPr>
              <w:t>人,专家</w:t>
            </w:r>
            <w:r>
              <w:rPr>
                <w:rFonts w:hint="eastAsia" w:ascii="宋体" w:hAnsi="宋体" w:eastAsia="宋体" w:cs="宋体"/>
                <w:b w:val="0"/>
                <w:i w:val="0"/>
                <w:caps w:val="0"/>
                <w:color w:val="auto"/>
                <w:spacing w:val="0"/>
                <w:w w:val="100"/>
                <w:sz w:val="24"/>
                <w:szCs w:val="24"/>
                <w:highlight w:val="none"/>
                <w:u w:val="single" w:color="000000"/>
              </w:rPr>
              <w:t xml:space="preserve"> 2</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szCs w:val="24"/>
                <w:highlight w:val="none"/>
              </w:rPr>
              <w:t>人</w:t>
            </w:r>
            <w:bookmarkEnd w:id="9"/>
            <w:bookmarkEnd w:id="10"/>
            <w:r>
              <w:rPr>
                <w:rFonts w:hint="eastAsia" w:ascii="宋体" w:hAnsi="宋体" w:eastAsia="宋体" w:cs="宋体"/>
                <w:b w:val="0"/>
                <w:i w:val="0"/>
                <w:caps w:val="0"/>
                <w:color w:val="auto"/>
                <w:spacing w:val="0"/>
                <w:w w:val="100"/>
                <w:sz w:val="24"/>
                <w:szCs w:val="24"/>
                <w:highlight w:val="none"/>
              </w:rPr>
              <w:t xml:space="preserve">；从专家库随机抽取。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4</w:t>
            </w:r>
          </w:p>
        </w:tc>
        <w:tc>
          <w:tcPr>
            <w:tcW w:w="9041" w:type="dxa"/>
            <w:vAlign w:val="center"/>
          </w:tcPr>
          <w:p>
            <w:pPr>
              <w:tabs>
                <w:tab w:val="left" w:pos="6139"/>
              </w:tabs>
              <w:snapToGrid/>
              <w:spacing w:before="0" w:beforeAutospacing="0" w:after="0" w:afterAutospacing="0" w:line="360" w:lineRule="auto"/>
              <w:ind w:right="105"/>
              <w:jc w:val="left"/>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磋商日期：</w:t>
            </w:r>
            <w:r>
              <w:rPr>
                <w:rFonts w:hint="eastAsia" w:ascii="宋体" w:hAnsi="宋体" w:eastAsia="宋体" w:cs="宋体"/>
                <w:b w:val="0"/>
                <w:i w:val="0"/>
                <w:caps w:val="0"/>
                <w:color w:val="auto"/>
                <w:spacing w:val="0"/>
                <w:w w:val="100"/>
                <w:sz w:val="24"/>
                <w:highlight w:val="none"/>
              </w:rPr>
              <w:t>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11月7日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5</w:t>
            </w:r>
          </w:p>
        </w:tc>
        <w:tc>
          <w:tcPr>
            <w:tcW w:w="9041" w:type="dxa"/>
            <w:vAlign w:val="center"/>
          </w:tcPr>
          <w:p>
            <w:pPr>
              <w:snapToGrid/>
              <w:spacing w:before="0" w:beforeAutospacing="0" w:after="0" w:afterAutospacing="0" w:line="360" w:lineRule="auto"/>
              <w:ind w:right="105"/>
              <w:jc w:val="left"/>
              <w:textAlignment w:val="baseline"/>
              <w:rPr>
                <w:rFonts w:hint="eastAsia" w:ascii="宋体" w:hAnsi="宋体" w:eastAsia="宋体" w:cs="宋体"/>
                <w:b w:val="0"/>
                <w:i w:val="0"/>
                <w:caps w:val="0"/>
                <w:color w:val="auto"/>
                <w:spacing w:val="0"/>
                <w:w w:val="100"/>
                <w:sz w:val="24"/>
                <w:szCs w:val="24"/>
                <w:highlight w:val="none"/>
                <w:lang w:val="en-US"/>
              </w:rPr>
            </w:pPr>
            <w:r>
              <w:rPr>
                <w:rFonts w:hint="eastAsia" w:ascii="宋体" w:hAnsi="宋体" w:eastAsia="宋体" w:cs="宋体"/>
                <w:b/>
                <w:i w:val="0"/>
                <w:caps w:val="0"/>
                <w:color w:val="auto"/>
                <w:spacing w:val="0"/>
                <w:w w:val="100"/>
                <w:sz w:val="24"/>
                <w:szCs w:val="24"/>
                <w:highlight w:val="none"/>
              </w:rPr>
              <w:t>投标文件解密：</w:t>
            </w:r>
            <w:r>
              <w:rPr>
                <w:rFonts w:hint="eastAsia" w:ascii="宋体" w:hAnsi="宋体" w:eastAsia="宋体" w:cs="宋体"/>
                <w:color w:val="auto"/>
                <w:sz w:val="24"/>
                <w:szCs w:val="24"/>
                <w:highlight w:val="none"/>
              </w:rPr>
              <w:t>投标人应在解密开始后30分钟内完成投标文件解密，否则其投标将被拒绝。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6</w:t>
            </w:r>
          </w:p>
        </w:tc>
        <w:tc>
          <w:tcPr>
            <w:tcW w:w="9041" w:type="dxa"/>
            <w:vAlign w:val="center"/>
          </w:tcPr>
          <w:p>
            <w:pPr>
              <w:snapToGrid/>
              <w:spacing w:before="0" w:beforeAutospacing="0" w:after="0" w:afterAutospacing="0" w:line="360" w:lineRule="auto"/>
              <w:ind w:right="105"/>
              <w:jc w:val="left"/>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付款方式：</w:t>
            </w:r>
          </w:p>
          <w:p>
            <w:pPr>
              <w:snapToGrid/>
              <w:spacing w:before="0" w:beforeAutospacing="0" w:after="0" w:afterAutospacing="0" w:line="360" w:lineRule="auto"/>
              <w:ind w:right="105"/>
              <w:jc w:val="left"/>
              <w:textAlignment w:val="baseline"/>
              <w:rPr>
                <w:rFonts w:hint="eastAsia" w:ascii="宋体" w:hAnsi="宋体" w:eastAsia="宋体" w:cs="宋体"/>
                <w:b w:val="0"/>
                <w:bCs/>
                <w:i w:val="0"/>
                <w:caps w:val="0"/>
                <w:color w:val="auto"/>
                <w:spacing w:val="0"/>
                <w:w w:val="100"/>
                <w:sz w:val="24"/>
                <w:szCs w:val="24"/>
                <w:highlight w:val="none"/>
                <w:lang w:eastAsia="zh-CN"/>
              </w:rPr>
            </w:pPr>
            <w:r>
              <w:rPr>
                <w:rFonts w:hint="eastAsia" w:ascii="宋体" w:hAnsi="宋体" w:eastAsia="宋体" w:cs="宋体"/>
                <w:b w:val="0"/>
                <w:bCs/>
                <w:i w:val="0"/>
                <w:caps w:val="0"/>
                <w:color w:val="auto"/>
                <w:spacing w:val="0"/>
                <w:w w:val="100"/>
                <w:sz w:val="24"/>
                <w:szCs w:val="24"/>
                <w:highlight w:val="none"/>
                <w:lang w:eastAsia="zh-CN"/>
              </w:rPr>
              <w:t>（1）合同分批付款</w:t>
            </w:r>
          </w:p>
          <w:p>
            <w:pPr>
              <w:snapToGrid/>
              <w:spacing w:before="0" w:beforeAutospacing="0" w:after="0" w:afterAutospacing="0" w:line="360" w:lineRule="auto"/>
              <w:ind w:right="105"/>
              <w:jc w:val="left"/>
              <w:textAlignment w:val="baseline"/>
              <w:rPr>
                <w:rFonts w:hint="eastAsia" w:ascii="宋体" w:hAnsi="宋体" w:eastAsia="宋体" w:cs="宋体"/>
                <w:b w:val="0"/>
                <w:bCs/>
                <w:i w:val="0"/>
                <w:caps w:val="0"/>
                <w:color w:val="auto"/>
                <w:spacing w:val="0"/>
                <w:w w:val="100"/>
                <w:sz w:val="24"/>
                <w:szCs w:val="24"/>
                <w:highlight w:val="none"/>
                <w:lang w:eastAsia="zh-CN"/>
              </w:rPr>
            </w:pPr>
            <w:r>
              <w:rPr>
                <w:rFonts w:hint="eastAsia" w:ascii="宋体" w:hAnsi="宋体" w:eastAsia="宋体" w:cs="宋体"/>
                <w:b w:val="0"/>
                <w:bCs/>
                <w:i w:val="0"/>
                <w:caps w:val="0"/>
                <w:color w:val="auto"/>
                <w:spacing w:val="0"/>
                <w:w w:val="100"/>
                <w:sz w:val="24"/>
                <w:szCs w:val="24"/>
                <w:highlight w:val="none"/>
                <w:lang w:eastAsia="zh-CN"/>
              </w:rPr>
              <w:t>第一次付款：合同签订后10个工作日内，甲方向乙方支付合同金额的30%预付款；</w:t>
            </w:r>
          </w:p>
          <w:p>
            <w:pPr>
              <w:snapToGrid/>
              <w:spacing w:before="0" w:beforeAutospacing="0" w:after="0" w:afterAutospacing="0" w:line="360" w:lineRule="auto"/>
              <w:ind w:right="105"/>
              <w:jc w:val="left"/>
              <w:textAlignment w:val="baseline"/>
              <w:rPr>
                <w:rFonts w:hint="eastAsia" w:ascii="宋体" w:hAnsi="宋体" w:eastAsia="宋体" w:cs="宋体"/>
                <w:b w:val="0"/>
                <w:bCs/>
                <w:i w:val="0"/>
                <w:caps w:val="0"/>
                <w:color w:val="auto"/>
                <w:spacing w:val="0"/>
                <w:w w:val="100"/>
                <w:sz w:val="24"/>
                <w:szCs w:val="24"/>
                <w:highlight w:val="none"/>
                <w:lang w:eastAsia="zh-CN"/>
              </w:rPr>
            </w:pPr>
            <w:r>
              <w:rPr>
                <w:rFonts w:hint="eastAsia" w:ascii="宋体" w:hAnsi="宋体" w:eastAsia="宋体" w:cs="宋体"/>
                <w:b w:val="0"/>
                <w:bCs/>
                <w:i w:val="0"/>
                <w:caps w:val="0"/>
                <w:color w:val="auto"/>
                <w:spacing w:val="0"/>
                <w:w w:val="100"/>
                <w:sz w:val="24"/>
                <w:szCs w:val="24"/>
                <w:highlight w:val="none"/>
                <w:lang w:eastAsia="zh-CN"/>
              </w:rPr>
              <w:t>第二次付款：设备安装调试完成并验收合格后10个工作日内，甲方向乙方支付65%货款，即支付比例达到合同总金额的95%。</w:t>
            </w:r>
          </w:p>
          <w:p>
            <w:pPr>
              <w:snapToGrid/>
              <w:spacing w:before="0" w:beforeAutospacing="0" w:after="0" w:afterAutospacing="0" w:line="360" w:lineRule="auto"/>
              <w:ind w:right="105"/>
              <w:jc w:val="left"/>
              <w:textAlignment w:val="baseline"/>
              <w:rPr>
                <w:rFonts w:hint="eastAsia" w:ascii="宋体" w:hAnsi="宋体" w:eastAsia="宋体" w:cs="宋体"/>
                <w:b w:val="0"/>
                <w:bCs/>
                <w:i w:val="0"/>
                <w:caps w:val="0"/>
                <w:color w:val="auto"/>
                <w:spacing w:val="0"/>
                <w:w w:val="100"/>
                <w:sz w:val="24"/>
                <w:szCs w:val="24"/>
                <w:highlight w:val="none"/>
                <w:lang w:eastAsia="zh-CN"/>
              </w:rPr>
            </w:pPr>
            <w:r>
              <w:rPr>
                <w:rFonts w:hint="eastAsia" w:ascii="宋体" w:hAnsi="宋体" w:eastAsia="宋体" w:cs="宋体"/>
                <w:b w:val="0"/>
                <w:bCs/>
                <w:i w:val="0"/>
                <w:caps w:val="0"/>
                <w:color w:val="auto"/>
                <w:spacing w:val="0"/>
                <w:w w:val="100"/>
                <w:sz w:val="24"/>
                <w:szCs w:val="24"/>
                <w:highlight w:val="none"/>
                <w:lang w:eastAsia="zh-CN"/>
              </w:rPr>
              <w:t>第三次付款：质保期结束后无质量问题，支付5%履约保证金。</w:t>
            </w:r>
          </w:p>
          <w:p>
            <w:pPr>
              <w:snapToGrid/>
              <w:spacing w:before="0" w:beforeAutospacing="0" w:after="0" w:afterAutospacing="0" w:line="360" w:lineRule="auto"/>
              <w:ind w:right="105"/>
              <w:jc w:val="left"/>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eastAsia="zh-CN"/>
              </w:rPr>
              <w:t>（2）甲方向乙方支付货款前，乙方须向甲方开具同等金额的发票，否则甲方有权不予付款且不承担任何责任。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7</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成交原则：</w:t>
            </w:r>
            <w:r>
              <w:rPr>
                <w:rFonts w:hint="eastAsia" w:ascii="宋体" w:hAnsi="宋体" w:eastAsia="宋体" w:cs="宋体"/>
                <w:b w:val="0"/>
                <w:i w:val="0"/>
                <w:caps w:val="0"/>
                <w:color w:val="auto"/>
                <w:spacing w:val="0"/>
                <w:w w:val="100"/>
                <w:sz w:val="24"/>
                <w:szCs w:val="24"/>
                <w:highlight w:val="none"/>
              </w:rPr>
              <w:t>本项目采用综合评分法。</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综合评分法，是指</w:t>
            </w:r>
            <w:r>
              <w:rPr>
                <w:rFonts w:hint="eastAsia" w:ascii="宋体" w:hAnsi="宋体" w:eastAsia="宋体" w:cs="宋体"/>
                <w:b w:val="0"/>
                <w:i w:val="0"/>
                <w:caps w:val="0"/>
                <w:color w:val="auto"/>
                <w:spacing w:val="0"/>
                <w:w w:val="100"/>
                <w:sz w:val="24"/>
                <w:szCs w:val="24"/>
                <w:highlight w:val="none"/>
                <w:lang w:eastAsia="zh-CN"/>
              </w:rPr>
              <w:t>响应</w:t>
            </w:r>
            <w:r>
              <w:rPr>
                <w:rFonts w:hint="eastAsia" w:ascii="宋体" w:hAnsi="宋体" w:eastAsia="宋体" w:cs="宋体"/>
                <w:b w:val="0"/>
                <w:i w:val="0"/>
                <w:caps w:val="0"/>
                <w:color w:val="auto"/>
                <w:spacing w:val="0"/>
                <w:w w:val="100"/>
                <w:sz w:val="24"/>
                <w:szCs w:val="24"/>
                <w:highlight w:val="none"/>
              </w:rPr>
              <w:t>文件满足</w:t>
            </w:r>
            <w:r>
              <w:rPr>
                <w:rFonts w:hint="eastAsia" w:ascii="宋体" w:hAnsi="宋体" w:eastAsia="宋体" w:cs="宋体"/>
                <w:b w:val="0"/>
                <w:i w:val="0"/>
                <w:caps w:val="0"/>
                <w:color w:val="auto"/>
                <w:spacing w:val="0"/>
                <w:w w:val="100"/>
                <w:sz w:val="24"/>
                <w:szCs w:val="24"/>
                <w:highlight w:val="none"/>
                <w:lang w:eastAsia="zh-CN"/>
              </w:rPr>
              <w:t>磋商</w:t>
            </w:r>
            <w:r>
              <w:rPr>
                <w:rFonts w:hint="eastAsia" w:ascii="宋体" w:hAnsi="宋体" w:eastAsia="宋体" w:cs="宋体"/>
                <w:b w:val="0"/>
                <w:i w:val="0"/>
                <w:caps w:val="0"/>
                <w:color w:val="auto"/>
                <w:spacing w:val="0"/>
                <w:w w:val="100"/>
                <w:sz w:val="24"/>
                <w:szCs w:val="24"/>
                <w:highlight w:val="none"/>
              </w:rPr>
              <w:t>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18</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合同签订：</w:t>
            </w:r>
            <w:r>
              <w:rPr>
                <w:rFonts w:hint="eastAsia" w:ascii="宋体" w:hAnsi="宋体" w:eastAsia="宋体" w:cs="宋体"/>
                <w:b w:val="0"/>
                <w:bCs/>
                <w:i w:val="0"/>
                <w:caps w:val="0"/>
                <w:color w:val="auto"/>
                <w:spacing w:val="0"/>
                <w:w w:val="100"/>
                <w:sz w:val="24"/>
                <w:szCs w:val="24"/>
                <w:highlight w:val="none"/>
              </w:rPr>
              <w:t>自成交通知书发出之日起 30</w:t>
            </w:r>
            <w:r>
              <w:rPr>
                <w:rFonts w:hint="eastAsia" w:ascii="宋体" w:hAnsi="宋体" w:eastAsia="宋体" w:cs="宋体"/>
                <w:b w:val="0"/>
                <w:bCs/>
                <w:i w:val="0"/>
                <w:caps w:val="0"/>
                <w:color w:val="auto"/>
                <w:spacing w:val="0"/>
                <w:w w:val="100"/>
                <w:sz w:val="24"/>
                <w:szCs w:val="24"/>
                <w:highlight w:val="none"/>
                <w:lang w:eastAsia="zh-CN"/>
              </w:rPr>
              <w:t>日历日</w:t>
            </w:r>
            <w:r>
              <w:rPr>
                <w:rFonts w:hint="eastAsia" w:ascii="宋体" w:hAnsi="宋体" w:eastAsia="宋体" w:cs="宋体"/>
                <w:b w:val="0"/>
                <w:bCs/>
                <w:i w:val="0"/>
                <w:caps w:val="0"/>
                <w:color w:val="auto"/>
                <w:spacing w:val="0"/>
                <w:w w:val="100"/>
                <w:sz w:val="24"/>
                <w:szCs w:val="24"/>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587" w:type="dxa"/>
            <w:vAlign w:val="center"/>
          </w:tcPr>
          <w:p>
            <w:pPr>
              <w:adjustRightInd w:val="0"/>
              <w:snapToGrid w:val="0"/>
              <w:spacing w:line="400" w:lineRule="exact"/>
              <w:jc w:val="center"/>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19</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特别说明：</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1、为保证本项目服务质量，最低报价不作为成交的唯一依据。</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lang w:eastAsia="zh-CN"/>
              </w:rPr>
              <w:t>2、采购人若发现成交候选人在竞标过程中提供虚假证明文件，故意隐瞒公司不良信誉和财务状况，以及存在可能对合同圆满履行造成风险的其他因素等，则按规定取消其成交资格，并报监管部门依法进行处理。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20</w:t>
            </w:r>
          </w:p>
        </w:tc>
        <w:tc>
          <w:tcPr>
            <w:tcW w:w="9041" w:type="dxa"/>
            <w:vAlign w:val="center"/>
          </w:tcPr>
          <w:p>
            <w:pPr>
              <w:snapToGrid/>
              <w:spacing w:before="0" w:beforeAutospacing="0" w:after="0" w:afterAutospacing="0" w:line="360" w:lineRule="auto"/>
              <w:ind w:right="105" w:firstLine="482" w:firstLineChars="200"/>
              <w:jc w:val="lef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供应商须知前附表与磋商文件正文内容不一致时以供应商须知前附表为准。</w:t>
            </w:r>
            <w:r>
              <w:rPr>
                <w:rFonts w:hint="eastAsia" w:ascii="宋体" w:hAnsi="宋体" w:eastAsia="宋体" w:cs="宋体"/>
                <w:b/>
                <w:bCs/>
                <w:i w:val="0"/>
                <w:caps w:val="0"/>
                <w:color w:val="auto"/>
                <w:spacing w:val="0"/>
                <w:w w:val="100"/>
                <w:sz w:val="24"/>
                <w:szCs w:val="24"/>
                <w:highlight w:val="none"/>
              </w:rPr>
              <w:t>本竞争性磋商文件依据《中华人民共和国政府采购法》等规定编制，解释权属新疆凌云天成工程管理咨询有限公司。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adjustRightInd w:val="0"/>
              <w:snapToGrid w:val="0"/>
              <w:spacing w:line="400" w:lineRule="exact"/>
              <w:jc w:val="center"/>
              <w:rPr>
                <w:rFonts w:hint="default" w:ascii="宋体" w:hAnsi="宋体" w:eastAsia="宋体" w:cs="宋体"/>
                <w:b w:val="0"/>
                <w:i w:val="0"/>
                <w:caps w:val="0"/>
                <w:color w:val="auto"/>
                <w:spacing w:val="0"/>
                <w:w w:val="100"/>
                <w:sz w:val="24"/>
                <w:szCs w:val="24"/>
                <w:highlight w:val="none"/>
                <w:lang w:val="en-US" w:eastAsia="zh-CN"/>
              </w:rPr>
            </w:pPr>
            <w:bookmarkStart w:id="11" w:name="_Toc20870"/>
            <w:bookmarkStart w:id="12" w:name="_Toc21138"/>
            <w:r>
              <w:rPr>
                <w:rFonts w:hint="eastAsia" w:ascii="宋体" w:hAnsi="宋体" w:eastAsia="宋体" w:cs="宋体"/>
                <w:b w:val="0"/>
                <w:i w:val="0"/>
                <w:caps w:val="0"/>
                <w:color w:val="auto"/>
                <w:spacing w:val="0"/>
                <w:w w:val="100"/>
                <w:sz w:val="24"/>
                <w:szCs w:val="24"/>
                <w:highlight w:val="none"/>
                <w:lang w:val="en-US" w:eastAsia="zh-CN"/>
              </w:rPr>
              <w:t>21</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备注：供应商须知前附表与招标文件正文内容不一致时以供应商须知前附表为准。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adjustRightInd w:val="0"/>
              <w:snapToGrid w:val="0"/>
              <w:spacing w:line="400" w:lineRule="exact"/>
              <w:jc w:val="center"/>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22</w:t>
            </w:r>
          </w:p>
        </w:tc>
        <w:tc>
          <w:tcPr>
            <w:tcW w:w="9041" w:type="dxa"/>
            <w:vAlign w:val="center"/>
          </w:tcPr>
          <w:p>
            <w:pPr>
              <w:snapToGrid/>
              <w:spacing w:before="0" w:beforeAutospacing="0" w:after="0" w:afterAutospacing="0" w:line="360" w:lineRule="auto"/>
              <w:jc w:val="both"/>
              <w:textAlignment w:val="baseline"/>
              <w:rPr>
                <w:rFonts w:hint="default" w:ascii="宋体" w:hAnsi="宋体" w:cs="宋体" w:eastAsiaTheme="minorEastAsia"/>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本项目</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为响应性条款，不满足视为不响应招标文件</w:t>
            </w:r>
          </w:p>
        </w:tc>
      </w:tr>
    </w:tbl>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sectPr>
          <w:headerReference r:id="rId5" w:type="default"/>
          <w:footerReference r:id="rId6" w:type="default"/>
          <w:pgSz w:w="11906" w:h="16838"/>
          <w:pgMar w:top="1417" w:right="1247" w:bottom="1417" w:left="1247" w:header="851" w:footer="992" w:gutter="0"/>
          <w:pgNumType w:fmt="decimal"/>
          <w:cols w:space="720" w:num="1"/>
          <w:docGrid w:type="lines" w:linePitch="312" w:charSpace="0"/>
        </w:sectPr>
      </w:pP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32"/>
          <w:szCs w:val="32"/>
          <w:highlight w:val="none"/>
        </w:rPr>
      </w:pPr>
      <w:r>
        <w:rPr>
          <w:rFonts w:hint="eastAsia" w:ascii="宋体" w:hAnsi="宋体" w:eastAsia="宋体" w:cs="宋体"/>
          <w:b/>
          <w:i w:val="0"/>
          <w:caps w:val="0"/>
          <w:color w:val="auto"/>
          <w:spacing w:val="0"/>
          <w:w w:val="100"/>
          <w:sz w:val="28"/>
          <w:szCs w:val="28"/>
          <w:highlight w:val="none"/>
        </w:rPr>
        <w:t>一、总则</w:t>
      </w:r>
      <w:bookmarkEnd w:id="11"/>
      <w:bookmarkEnd w:id="12"/>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bookmarkStart w:id="13" w:name="_Toc3132"/>
      <w:r>
        <w:rPr>
          <w:rFonts w:hint="eastAsia" w:ascii="宋体" w:hAnsi="宋体" w:eastAsia="宋体" w:cs="宋体"/>
          <w:b/>
          <w:bCs/>
          <w:i w:val="0"/>
          <w:caps w:val="0"/>
          <w:color w:val="auto"/>
          <w:spacing w:val="0"/>
          <w:w w:val="100"/>
          <w:sz w:val="24"/>
          <w:highlight w:val="none"/>
        </w:rPr>
        <w:t>（一）采购方式</w:t>
      </w:r>
      <w:bookmarkEnd w:id="13"/>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本项目采取竞争性磋商的方式采购。</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bookmarkStart w:id="14" w:name="_Toc14076"/>
      <w:r>
        <w:rPr>
          <w:rFonts w:hint="eastAsia" w:ascii="宋体" w:hAnsi="宋体" w:eastAsia="宋体" w:cs="宋体"/>
          <w:b/>
          <w:bCs/>
          <w:i w:val="0"/>
          <w:caps w:val="0"/>
          <w:color w:val="auto"/>
          <w:spacing w:val="0"/>
          <w:w w:val="100"/>
          <w:sz w:val="24"/>
          <w:highlight w:val="none"/>
        </w:rPr>
        <w:t>（二）合格的竞标人</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1、合格的竞标人必须是有能力按照本竞争性磋商文件规定的要求提供服务，且具有独立承担民事等法律责任的法人或其它经济组织，本次磋商不接受联合体</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2、合格的竞标人必须符合供应商须知前附表第5条规定，且具备独立完成本项目的能力。</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3、合格的竞标人应遵守《中华人民共和国政府采购法》</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w:t>
      </w:r>
      <w:r>
        <w:rPr>
          <w:rFonts w:hint="eastAsia" w:ascii="宋体" w:hAnsi="宋体" w:eastAsia="宋体" w:cs="宋体"/>
          <w:b w:val="0"/>
          <w:i w:val="0"/>
          <w:caps w:val="0"/>
          <w:color w:val="auto"/>
          <w:spacing w:val="0"/>
          <w:w w:val="100"/>
          <w:sz w:val="24"/>
          <w:highlight w:val="none"/>
          <w:lang w:eastAsia="zh-CN"/>
        </w:rPr>
        <w:t>中华人民共和国民法典</w:t>
      </w:r>
      <w:r>
        <w:rPr>
          <w:rFonts w:hint="eastAsia" w:ascii="宋体" w:hAnsi="宋体" w:eastAsia="宋体" w:cs="宋体"/>
          <w:b w:val="0"/>
          <w:i w:val="0"/>
          <w:caps w:val="0"/>
          <w:color w:val="auto"/>
          <w:spacing w:val="0"/>
          <w:w w:val="100"/>
          <w:sz w:val="24"/>
          <w:highlight w:val="none"/>
        </w:rPr>
        <w:t>》</w:t>
      </w:r>
      <w:r>
        <w:rPr>
          <w:rFonts w:hint="eastAsia" w:ascii="宋体" w:hAnsi="宋体" w:eastAsia="宋体" w:cs="宋体"/>
          <w:b w:val="0"/>
          <w:i w:val="0"/>
          <w:caps w:val="0"/>
          <w:color w:val="auto"/>
          <w:spacing w:val="0"/>
          <w:w w:val="100"/>
          <w:sz w:val="24"/>
          <w:highlight w:val="none"/>
          <w:lang w:eastAsia="zh-CN"/>
        </w:rPr>
        <w:t>合同编</w:t>
      </w:r>
      <w:r>
        <w:rPr>
          <w:rFonts w:hint="eastAsia" w:ascii="宋体" w:hAnsi="宋体" w:eastAsia="宋体" w:cs="宋体"/>
          <w:b w:val="0"/>
          <w:i w:val="0"/>
          <w:caps w:val="0"/>
          <w:color w:val="auto"/>
          <w:spacing w:val="0"/>
          <w:w w:val="100"/>
          <w:sz w:val="24"/>
          <w:highlight w:val="none"/>
        </w:rPr>
        <w:t>和《</w:t>
      </w:r>
      <w:r>
        <w:rPr>
          <w:rFonts w:hint="eastAsia" w:ascii="宋体" w:hAnsi="宋体" w:eastAsia="宋体" w:cs="宋体"/>
          <w:b w:val="0"/>
          <w:i w:val="0"/>
          <w:caps w:val="0"/>
          <w:color w:val="auto"/>
          <w:spacing w:val="0"/>
          <w:w w:val="100"/>
          <w:sz w:val="24"/>
          <w:highlight w:val="none"/>
          <w:lang w:eastAsia="zh-CN"/>
        </w:rPr>
        <w:t>中华人民共和国</w:t>
      </w:r>
      <w:r>
        <w:rPr>
          <w:rFonts w:hint="eastAsia" w:ascii="宋体" w:hAnsi="宋体" w:eastAsia="宋体" w:cs="宋体"/>
          <w:b w:val="0"/>
          <w:i w:val="0"/>
          <w:caps w:val="0"/>
          <w:color w:val="auto"/>
          <w:spacing w:val="0"/>
          <w:w w:val="100"/>
          <w:sz w:val="24"/>
          <w:highlight w:val="none"/>
        </w:rPr>
        <w:t>反不正当竞争法》等有关法律、法规。</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（三）适用法律</w:t>
      </w:r>
      <w:bookmarkEnd w:id="14"/>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15" w:name="_Toc24127"/>
      <w:r>
        <w:rPr>
          <w:rFonts w:hint="eastAsia" w:ascii="宋体" w:hAnsi="宋体" w:eastAsia="宋体" w:cs="宋体"/>
          <w:b w:val="0"/>
          <w:i w:val="0"/>
          <w:caps w:val="0"/>
          <w:color w:val="auto"/>
          <w:spacing w:val="0"/>
          <w:w w:val="100"/>
          <w:sz w:val="24"/>
          <w:highlight w:val="none"/>
        </w:rPr>
        <w:t>本次磋商及由本次磋商产生的合同受中华人民共和国的相关法律、法规制约和保护。</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（四）</w:t>
      </w:r>
      <w:bookmarkEnd w:id="15"/>
      <w:r>
        <w:rPr>
          <w:rFonts w:hint="eastAsia" w:ascii="宋体" w:hAnsi="宋体" w:eastAsia="宋体" w:cs="宋体"/>
          <w:b/>
          <w:bCs/>
          <w:i w:val="0"/>
          <w:caps w:val="0"/>
          <w:color w:val="auto"/>
          <w:spacing w:val="0"/>
          <w:w w:val="100"/>
          <w:sz w:val="24"/>
          <w:highlight w:val="none"/>
        </w:rPr>
        <w:t>竞争性磋商文件的约束力</w:t>
      </w:r>
    </w:p>
    <w:p>
      <w:pPr>
        <w:snapToGrid/>
        <w:spacing w:before="0" w:beforeAutospacing="0" w:after="0" w:afterAutospacing="0" w:line="360" w:lineRule="auto"/>
        <w:ind w:firstLine="480" w:firstLineChars="200"/>
        <w:jc w:val="left"/>
        <w:textAlignment w:val="baseline"/>
        <w:rPr>
          <w:rFonts w:hint="eastAsia"/>
          <w:color w:val="auto"/>
          <w:highlight w:val="none"/>
        </w:rPr>
      </w:pPr>
      <w:r>
        <w:rPr>
          <w:rFonts w:hint="eastAsia" w:ascii="宋体" w:hAnsi="宋体" w:eastAsia="宋体" w:cs="宋体"/>
          <w:b w:val="0"/>
          <w:i w:val="0"/>
          <w:caps w:val="0"/>
          <w:color w:val="auto"/>
          <w:spacing w:val="0"/>
          <w:w w:val="100"/>
          <w:sz w:val="24"/>
          <w:highlight w:val="none"/>
        </w:rPr>
        <w:t>竞标人一旦报名参加本项目竞标，即被认为接受了本竞争性磋商文件中的所有条件和规定。</w:t>
      </w:r>
    </w:p>
    <w:p>
      <w:pPr>
        <w:snapToGrid/>
        <w:spacing w:before="0" w:beforeAutospacing="0" w:after="0" w:afterAutospacing="0" w:line="360" w:lineRule="auto"/>
        <w:ind w:firstLine="482" w:firstLineChars="200"/>
        <w:jc w:val="left"/>
        <w:textAlignment w:val="baseline"/>
        <w:rPr>
          <w:rFonts w:hint="default" w:ascii="宋体" w:hAnsi="宋体" w:eastAsia="宋体" w:cs="宋体"/>
          <w:b/>
          <w:bCs/>
          <w:i w:val="0"/>
          <w:caps w:val="0"/>
          <w:color w:val="auto"/>
          <w:spacing w:val="0"/>
          <w:w w:val="100"/>
          <w:sz w:val="24"/>
          <w:highlight w:val="none"/>
          <w:lang w:val="en-US" w:eastAsia="zh-CN"/>
        </w:rPr>
      </w:pPr>
      <w:bookmarkStart w:id="16" w:name="_Toc22908"/>
      <w:bookmarkStart w:id="17" w:name="_Toc26674"/>
      <w:r>
        <w:rPr>
          <w:rFonts w:hint="eastAsia" w:ascii="宋体" w:hAnsi="宋体" w:eastAsia="宋体" w:cs="宋体"/>
          <w:b/>
          <w:bCs/>
          <w:i w:val="0"/>
          <w:caps w:val="0"/>
          <w:color w:val="auto"/>
          <w:spacing w:val="0"/>
          <w:w w:val="100"/>
          <w:sz w:val="24"/>
          <w:highlight w:val="none"/>
          <w:lang w:eastAsia="zh-CN"/>
        </w:rPr>
        <w:t>（</w:t>
      </w:r>
      <w:r>
        <w:rPr>
          <w:rFonts w:hint="eastAsia" w:ascii="宋体" w:hAnsi="宋体" w:eastAsia="宋体" w:cs="宋体"/>
          <w:b/>
          <w:bCs/>
          <w:i w:val="0"/>
          <w:caps w:val="0"/>
          <w:color w:val="auto"/>
          <w:spacing w:val="0"/>
          <w:w w:val="100"/>
          <w:sz w:val="24"/>
          <w:highlight w:val="none"/>
          <w:lang w:val="en-US" w:eastAsia="zh-CN"/>
        </w:rPr>
        <w:t>五</w:t>
      </w:r>
      <w:r>
        <w:rPr>
          <w:rFonts w:hint="eastAsia" w:ascii="宋体" w:hAnsi="宋体" w:eastAsia="宋体" w:cs="宋体"/>
          <w:b/>
          <w:bCs/>
          <w:i w:val="0"/>
          <w:caps w:val="0"/>
          <w:color w:val="auto"/>
          <w:spacing w:val="0"/>
          <w:w w:val="100"/>
          <w:sz w:val="24"/>
          <w:highlight w:val="none"/>
          <w:lang w:eastAsia="zh-CN"/>
        </w:rPr>
        <w:t>）</w:t>
      </w:r>
      <w:r>
        <w:rPr>
          <w:rFonts w:hint="eastAsia" w:ascii="宋体" w:hAnsi="宋体" w:eastAsia="宋体" w:cs="宋体"/>
          <w:b/>
          <w:bCs/>
          <w:i w:val="0"/>
          <w:caps w:val="0"/>
          <w:color w:val="auto"/>
          <w:spacing w:val="0"/>
          <w:w w:val="100"/>
          <w:sz w:val="24"/>
          <w:highlight w:val="none"/>
          <w:lang w:val="en-US" w:eastAsia="zh-CN"/>
        </w:rPr>
        <w:t>竞争性磋商文件费用说明</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竞标</w:t>
      </w:r>
      <w:r>
        <w:rPr>
          <w:rFonts w:hint="eastAsia" w:ascii="宋体" w:hAnsi="宋体" w:eastAsia="宋体" w:cs="宋体"/>
          <w:b w:val="0"/>
          <w:i w:val="0"/>
          <w:caps w:val="0"/>
          <w:color w:val="auto"/>
          <w:spacing w:val="0"/>
          <w:w w:val="100"/>
          <w:sz w:val="24"/>
          <w:highlight w:val="none"/>
        </w:rPr>
        <w:t>人应承担其编制磋商响应文件与递交磋商响应文件所涉及的一切费用，不论投标结果如何，</w:t>
      </w:r>
      <w:r>
        <w:rPr>
          <w:rFonts w:hint="eastAsia" w:ascii="宋体" w:hAnsi="宋体" w:eastAsia="宋体" w:cs="宋体"/>
          <w:b w:val="0"/>
          <w:i w:val="0"/>
          <w:caps w:val="0"/>
          <w:color w:val="auto"/>
          <w:spacing w:val="0"/>
          <w:w w:val="100"/>
          <w:sz w:val="24"/>
          <w:highlight w:val="none"/>
          <w:lang w:val="en-US" w:eastAsia="zh-CN"/>
        </w:rPr>
        <w:t>所有参加磋商活动的费用自行承担</w:t>
      </w:r>
      <w:r>
        <w:rPr>
          <w:rFonts w:hint="eastAsia" w:ascii="宋体" w:hAnsi="宋体" w:eastAsia="宋体" w:cs="宋体"/>
          <w:b w:val="0"/>
          <w:i w:val="0"/>
          <w:caps w:val="0"/>
          <w:color w:val="auto"/>
          <w:spacing w:val="0"/>
          <w:w w:val="100"/>
          <w:sz w:val="24"/>
          <w:highlight w:val="none"/>
        </w:rPr>
        <w:t>。</w:t>
      </w: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二、</w:t>
      </w:r>
      <w:bookmarkEnd w:id="16"/>
      <w:bookmarkEnd w:id="17"/>
      <w:r>
        <w:rPr>
          <w:rFonts w:hint="eastAsia" w:ascii="宋体" w:hAnsi="宋体" w:eastAsia="宋体" w:cs="宋体"/>
          <w:b/>
          <w:i w:val="0"/>
          <w:caps w:val="0"/>
          <w:color w:val="auto"/>
          <w:spacing w:val="0"/>
          <w:w w:val="100"/>
          <w:sz w:val="28"/>
          <w:szCs w:val="28"/>
          <w:highlight w:val="none"/>
        </w:rPr>
        <w:t>竞争性磋商文件</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bookmarkStart w:id="18" w:name="_Toc8615"/>
      <w:r>
        <w:rPr>
          <w:rFonts w:hint="eastAsia" w:ascii="宋体" w:hAnsi="宋体" w:eastAsia="宋体" w:cs="宋体"/>
          <w:b/>
          <w:bCs/>
          <w:i w:val="0"/>
          <w:caps w:val="0"/>
          <w:color w:val="auto"/>
          <w:spacing w:val="0"/>
          <w:w w:val="100"/>
          <w:sz w:val="24"/>
          <w:highlight w:val="none"/>
        </w:rPr>
        <w:t>（六）竞争性磋商文件构成</w:t>
      </w:r>
      <w:bookmarkEnd w:id="18"/>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bookmarkStart w:id="19" w:name="_Toc22722"/>
      <w:r>
        <w:rPr>
          <w:rFonts w:hint="eastAsia" w:ascii="宋体" w:hAnsi="宋体" w:eastAsia="宋体" w:cs="宋体"/>
          <w:b w:val="0"/>
          <w:i w:val="0"/>
          <w:caps w:val="0"/>
          <w:color w:val="auto"/>
          <w:spacing w:val="0"/>
          <w:w w:val="100"/>
          <w:sz w:val="24"/>
          <w:highlight w:val="none"/>
        </w:rPr>
        <w:t>竞争性磋商公告；</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供应商须知；</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授予合同；</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项目采购要求及说明；</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响应文件格式。</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竞标人获取竞争性磋商文件后，应仔细检查竞争性磋商文件页数和附件数量，如发现有缺漏，请及时与采购代理机构联系补全。如果竞标人不按上述要求操作而造成不良后果，采购代理机构不承担责任。</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（七）竞争性磋商文件的澄清</w:t>
      </w:r>
      <w:bookmarkEnd w:id="19"/>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20" w:name="_Toc19148"/>
      <w:r>
        <w:rPr>
          <w:rFonts w:hint="eastAsia" w:ascii="宋体" w:hAnsi="宋体" w:eastAsia="宋体" w:cs="宋体"/>
          <w:b w:val="0"/>
          <w:i w:val="0"/>
          <w:caps w:val="0"/>
          <w:color w:val="auto"/>
          <w:spacing w:val="0"/>
          <w:w w:val="100"/>
          <w:sz w:val="24"/>
          <w:highlight w:val="none"/>
        </w:rPr>
        <w:t>任何要求对竞争性磋商文件澄清的竞标人，均应在响应文件递交截止日三个工作日前按公告中的通讯地址，以书面形式（如信函、传真等）通知采购代理机构，采购代理机构对规定时间内收到的澄清要求以书面形式予以答复，答复不包括问题的来源。</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（八）竞争性磋商文件的修改</w:t>
      </w:r>
      <w:bookmarkEnd w:id="20"/>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21" w:name="_Toc13840"/>
      <w:bookmarkStart w:id="22" w:name="_Toc7177"/>
      <w:r>
        <w:rPr>
          <w:rFonts w:hint="eastAsia" w:ascii="宋体" w:hAnsi="宋体" w:eastAsia="宋体" w:cs="宋体"/>
          <w:b w:val="0"/>
          <w:i w:val="0"/>
          <w:caps w:val="0"/>
          <w:color w:val="auto"/>
          <w:spacing w:val="0"/>
          <w:w w:val="100"/>
          <w:sz w:val="24"/>
          <w:highlight w:val="none"/>
        </w:rPr>
        <w:t>1、在响应文件接收截止日期前，采购人可以更正公告或补充文件的形式对竞争性磋商文件进行修改。</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2、竞争性磋商文件的修改将以书面形式通知所有已报名竞标人，并对竞标人具有约束力。竞标人收到修改文件后，应于1个工作日内回复</w:t>
      </w:r>
      <w:r>
        <w:rPr>
          <w:rFonts w:hint="eastAsia" w:ascii="宋体" w:hAnsi="宋体" w:eastAsia="宋体" w:cs="宋体"/>
          <w:b w:val="0"/>
          <w:i w:val="0"/>
          <w:caps w:val="0"/>
          <w:color w:val="auto"/>
          <w:spacing w:val="0"/>
          <w:w w:val="100"/>
          <w:sz w:val="24"/>
          <w:highlight w:val="none"/>
          <w:lang w:eastAsia="zh-CN"/>
        </w:rPr>
        <w:t>采购代理机构</w:t>
      </w:r>
      <w:r>
        <w:rPr>
          <w:rFonts w:hint="eastAsia" w:ascii="宋体" w:hAnsi="宋体" w:eastAsia="宋体" w:cs="宋体"/>
          <w:b w:val="0"/>
          <w:i w:val="0"/>
          <w:caps w:val="0"/>
          <w:color w:val="auto"/>
          <w:spacing w:val="0"/>
          <w:w w:val="100"/>
          <w:sz w:val="24"/>
          <w:highlight w:val="none"/>
        </w:rPr>
        <w:t>，逾期不回的，视同已收。</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3、为使竞标人有充分的时间对竞争性磋商文件的修改部分进行分析、研究，采购人有权推迟响应文件接收截止日期和磋商时间，并将此变更书面通知所有购买竞争性磋商文件的竞标人。</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4、采购人</w:t>
      </w:r>
      <w:r>
        <w:rPr>
          <w:rFonts w:hint="eastAsia" w:ascii="宋体" w:hAnsi="宋体" w:eastAsia="宋体" w:cs="宋体"/>
          <w:b w:val="0"/>
          <w:i w:val="0"/>
          <w:caps w:val="0"/>
          <w:color w:val="auto"/>
          <w:spacing w:val="0"/>
          <w:w w:val="100"/>
          <w:sz w:val="24"/>
          <w:highlight w:val="none"/>
          <w:lang w:eastAsia="zh-CN"/>
        </w:rPr>
        <w:t>或采购代理机构</w:t>
      </w:r>
      <w:r>
        <w:rPr>
          <w:rFonts w:hint="eastAsia" w:ascii="宋体" w:hAnsi="宋体" w:eastAsia="宋体" w:cs="宋体"/>
          <w:b w:val="0"/>
          <w:i w:val="0"/>
          <w:caps w:val="0"/>
          <w:color w:val="auto"/>
          <w:spacing w:val="0"/>
          <w:w w:val="100"/>
          <w:sz w:val="24"/>
          <w:highlight w:val="none"/>
        </w:rPr>
        <w:t>发出的所有补充、修改和变更文件均作为竞争性磋商文件的组成部分，与竞争性磋商文件具有同等法律效力。</w:t>
      </w:r>
    </w:p>
    <w:p>
      <w:pPr>
        <w:snapToGrid/>
        <w:spacing w:before="0" w:beforeAutospacing="0" w:after="0" w:afterAutospacing="0" w:line="240" w:lineRule="auto"/>
        <w:ind w:firstLine="562" w:firstLineChars="200"/>
        <w:jc w:val="center"/>
        <w:textAlignment w:val="baseline"/>
        <w:rPr>
          <w:rFonts w:hint="eastAsia" w:ascii="宋体" w:hAnsi="宋体" w:eastAsia="宋体" w:cs="宋体"/>
          <w:b/>
          <w:i w:val="0"/>
          <w:caps w:val="0"/>
          <w:color w:val="auto"/>
          <w:spacing w:val="0"/>
          <w:w w:val="100"/>
          <w:sz w:val="28"/>
          <w:szCs w:val="28"/>
          <w:highlight w:val="none"/>
        </w:rPr>
      </w:pP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三、响应文件的编制</w:t>
      </w:r>
      <w:bookmarkEnd w:id="21"/>
      <w:bookmarkEnd w:id="22"/>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bookmarkStart w:id="23" w:name="_Toc10740"/>
      <w:r>
        <w:rPr>
          <w:rFonts w:hint="eastAsia" w:ascii="宋体" w:hAnsi="宋体" w:eastAsia="宋体" w:cs="宋体"/>
          <w:b/>
          <w:bCs/>
          <w:i w:val="0"/>
          <w:caps w:val="0"/>
          <w:color w:val="auto"/>
          <w:spacing w:val="0"/>
          <w:w w:val="100"/>
          <w:sz w:val="24"/>
          <w:highlight w:val="none"/>
        </w:rPr>
        <w:t>（九）响应文件的编制要求</w:t>
      </w:r>
      <w:bookmarkEnd w:id="23"/>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24" w:name="_Toc21565"/>
      <w:r>
        <w:rPr>
          <w:rFonts w:hint="eastAsia" w:ascii="宋体" w:hAnsi="宋体" w:eastAsia="宋体" w:cs="宋体"/>
          <w:b w:val="0"/>
          <w:i w:val="0"/>
          <w:caps w:val="0"/>
          <w:color w:val="auto"/>
          <w:spacing w:val="0"/>
          <w:w w:val="100"/>
          <w:sz w:val="24"/>
          <w:highlight w:val="none"/>
        </w:rPr>
        <w:t>竞标人应仔细阅读“竞争性磋商文件”的所有内容，按“竞争性磋商文件”的要求编制“响应文件”，并保证所提供的全部资料的真实性、完整性及有效性，以使其竞标对“竞争性磋商文件”做出实质性响应。否则可能被拒绝。</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（十）响应文件构成</w:t>
      </w:r>
      <w:bookmarkEnd w:id="24"/>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lang w:val="en-US" w:eastAsia="zh-CN"/>
        </w:rPr>
      </w:pPr>
      <w:bookmarkStart w:id="25" w:name="_Toc21791"/>
      <w:r>
        <w:rPr>
          <w:rFonts w:hint="eastAsia" w:ascii="宋体" w:hAnsi="宋体" w:eastAsia="宋体" w:cs="宋体"/>
          <w:b w:val="0"/>
          <w:i w:val="0"/>
          <w:caps w:val="0"/>
          <w:color w:val="auto"/>
          <w:spacing w:val="0"/>
          <w:w w:val="100"/>
          <w:sz w:val="24"/>
          <w:highlight w:val="none"/>
          <w:lang w:val="en-US" w:eastAsia="zh-CN"/>
        </w:rPr>
        <w:t>详见附件</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（十一）响应文件格式</w:t>
      </w:r>
      <w:bookmarkEnd w:id="25"/>
    </w:p>
    <w:p>
      <w:pPr>
        <w:snapToGrid/>
        <w:spacing w:before="0" w:beforeAutospacing="0" w:after="0" w:afterAutospacing="0" w:line="360" w:lineRule="auto"/>
        <w:ind w:firstLine="480" w:firstLineChars="200"/>
        <w:jc w:val="both"/>
        <w:textAlignment w:val="baseline"/>
        <w:rPr>
          <w:rFonts w:hint="eastAsia" w:ascii="宋体" w:hAnsi="宋体" w:eastAsia="宋体" w:cs="宋体"/>
          <w:b/>
          <w:bCs/>
          <w:i w:val="0"/>
          <w:caps w:val="0"/>
          <w:color w:val="auto"/>
          <w:spacing w:val="0"/>
          <w:w w:val="100"/>
          <w:sz w:val="24"/>
          <w:highlight w:val="none"/>
        </w:rPr>
      </w:pPr>
      <w:bookmarkStart w:id="26" w:name="_Toc32746"/>
      <w:r>
        <w:rPr>
          <w:rFonts w:hint="eastAsia" w:ascii="宋体" w:hAnsi="宋体" w:eastAsia="宋体" w:cs="宋体"/>
          <w:b w:val="0"/>
          <w:i w:val="0"/>
          <w:caps w:val="0"/>
          <w:color w:val="auto"/>
          <w:spacing w:val="0"/>
          <w:w w:val="100"/>
          <w:sz w:val="24"/>
          <w:highlight w:val="none"/>
        </w:rPr>
        <w:t>响应文件的</w:t>
      </w:r>
      <w:r>
        <w:rPr>
          <w:rFonts w:hint="eastAsia" w:ascii="宋体" w:hAnsi="宋体" w:eastAsia="宋体" w:cs="宋体"/>
          <w:b w:val="0"/>
          <w:i w:val="0"/>
          <w:caps w:val="0"/>
          <w:color w:val="auto"/>
          <w:spacing w:val="0"/>
          <w:w w:val="100"/>
          <w:sz w:val="24"/>
          <w:highlight w:val="none"/>
          <w:lang w:val="en-US" w:eastAsia="zh-CN"/>
        </w:rPr>
        <w:t>纸质版</w:t>
      </w:r>
      <w:r>
        <w:rPr>
          <w:rFonts w:hint="eastAsia" w:ascii="宋体" w:hAnsi="宋体" w:eastAsia="宋体" w:cs="宋体"/>
          <w:b w:val="0"/>
          <w:i w:val="0"/>
          <w:caps w:val="0"/>
          <w:color w:val="auto"/>
          <w:spacing w:val="0"/>
          <w:w w:val="100"/>
          <w:sz w:val="24"/>
          <w:highlight w:val="none"/>
        </w:rPr>
        <w:t>均须使用A4规格纸张无线胶装方式装订，不得采用活页夹等可随时拆换的方式装订。</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（十二）竞标报价</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1、竞标人的报价应为所确定的采购范围内的全部工作内容的价格体现，实际费用以采购价格为准。</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2</w:t>
      </w:r>
      <w:r>
        <w:rPr>
          <w:rFonts w:hint="eastAsia" w:ascii="宋体" w:hAnsi="宋体" w:eastAsia="宋体" w:cs="宋体"/>
          <w:b w:val="0"/>
          <w:i w:val="0"/>
          <w:caps w:val="0"/>
          <w:color w:val="auto"/>
          <w:spacing w:val="0"/>
          <w:w w:val="100"/>
          <w:sz w:val="24"/>
          <w:highlight w:val="none"/>
        </w:rPr>
        <w:t>、 凡要求竞标人考虑在报价中的内容竞标人在响应文件中没有考虑、没有计入的或未单独列出，采购人认为竞标人已将此项费用涵盖在其它费用、价格中。</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、采购人不接受备选的竞标方案或有选择的报价，只允许有一个报价。</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b w:val="0"/>
          <w:bCs w:val="0"/>
          <w:i w:val="0"/>
          <w:caps w:val="0"/>
          <w:color w:val="auto"/>
          <w:spacing w:val="0"/>
          <w:w w:val="100"/>
          <w:sz w:val="24"/>
          <w:highlight w:val="none"/>
          <w:lang w:val="en-US" w:eastAsia="zh-CN"/>
        </w:rPr>
        <w:t>4、</w:t>
      </w:r>
      <w:r>
        <w:rPr>
          <w:rFonts w:hint="eastAsia" w:ascii="宋体" w:hAnsi="宋体" w:eastAsia="宋体" w:cs="宋体"/>
          <w:b w:val="0"/>
          <w:bCs w:val="0"/>
          <w:i w:val="0"/>
          <w:caps w:val="0"/>
          <w:color w:val="auto"/>
          <w:spacing w:val="0"/>
          <w:w w:val="100"/>
          <w:sz w:val="24"/>
          <w:highlight w:val="none"/>
        </w:rPr>
        <w:t>报价注意事项：</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（1）价格一律以人民币计算，以元为单位标准；</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（2）竞标人报价时应充分考虑所有可能影响到报价的报价因素，一旦磋商结束最终成交，总价将包定，不予调整。如发生漏、缺、少项，都将被认为是成交人的报价让利行为，损失自负。</w:t>
      </w:r>
    </w:p>
    <w:p>
      <w:pPr>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响应文件中的报价应包含项目实施过程中涉及到的一切费用。</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（十三）成交服务费</w:t>
      </w:r>
      <w:bookmarkEnd w:id="26"/>
    </w:p>
    <w:p>
      <w:pPr>
        <w:pStyle w:val="38"/>
        <w:snapToGrid/>
        <w:spacing w:before="0" w:beforeAutospacing="0" w:after="0" w:afterAutospacing="0" w:line="360" w:lineRule="auto"/>
        <w:ind w:right="-12" w:firstLine="588" w:firstLineChars="24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成交人应交纳成交服务费。</w:t>
      </w:r>
    </w:p>
    <w:p>
      <w:pPr>
        <w:pStyle w:val="38"/>
        <w:snapToGrid/>
        <w:spacing w:before="0" w:beforeAutospacing="0" w:after="0" w:afterAutospacing="0" w:line="360" w:lineRule="auto"/>
        <w:ind w:right="-12" w:firstLine="588" w:firstLineChars="24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取费标准例：</w:t>
      </w:r>
    </w:p>
    <w:p>
      <w:pPr>
        <w:pStyle w:val="38"/>
        <w:snapToGrid/>
        <w:spacing w:before="0" w:beforeAutospacing="0" w:after="0" w:afterAutospacing="0" w:line="360" w:lineRule="auto"/>
        <w:ind w:right="-12" w:firstLine="0" w:firstLineChars="0"/>
        <w:jc w:val="center"/>
        <w:textAlignment w:val="baseline"/>
        <w:rPr>
          <w:rFonts w:hint="eastAsia" w:ascii="宋体" w:hAnsi="宋体" w:eastAsia="宋体" w:cs="宋体"/>
          <w:b w:val="0"/>
          <w:i w:val="0"/>
          <w:caps w:val="0"/>
          <w:color w:val="auto"/>
          <w:spacing w:val="0"/>
          <w:w w:val="100"/>
          <w:sz w:val="21"/>
          <w:highlight w:val="none"/>
        </w:rPr>
      </w:pPr>
      <w:r>
        <w:rPr>
          <w:rFonts w:hint="eastAsia" w:ascii="宋体" w:hAnsi="宋体" w:eastAsia="宋体" w:cs="宋体"/>
          <w:b/>
          <w:i w:val="0"/>
          <w:caps w:val="0"/>
          <w:color w:val="auto"/>
          <w:spacing w:val="0"/>
          <w:w w:val="100"/>
          <w:sz w:val="24"/>
          <w:highlight w:val="none"/>
          <w:lang w:eastAsia="zh-CN"/>
        </w:rPr>
        <w:t>磋商</w:t>
      </w:r>
      <w:r>
        <w:rPr>
          <w:rFonts w:hint="eastAsia" w:ascii="宋体" w:hAnsi="宋体" w:eastAsia="宋体" w:cs="宋体"/>
          <w:b/>
          <w:i w:val="0"/>
          <w:caps w:val="0"/>
          <w:color w:val="auto"/>
          <w:spacing w:val="0"/>
          <w:w w:val="100"/>
          <w:sz w:val="24"/>
          <w:highlight w:val="none"/>
        </w:rPr>
        <w:t>代理服务收费标准</w:t>
      </w:r>
    </w:p>
    <w:tbl>
      <w:tblPr>
        <w:tblStyle w:val="27"/>
        <w:tblW w:w="8385" w:type="dxa"/>
        <w:jc w:val="center"/>
        <w:tblLayout w:type="fixed"/>
        <w:tblCellMar>
          <w:top w:w="15" w:type="dxa"/>
          <w:left w:w="15" w:type="dxa"/>
          <w:bottom w:w="15" w:type="dxa"/>
          <w:right w:w="15" w:type="dxa"/>
        </w:tblCellMar>
      </w:tblPr>
      <w:tblGrid>
        <w:gridCol w:w="1843"/>
        <w:gridCol w:w="2582"/>
        <w:gridCol w:w="1980"/>
        <w:gridCol w:w="1980"/>
      </w:tblGrid>
      <w:tr>
        <w:tblPrEx>
          <w:tblCellMar>
            <w:top w:w="15" w:type="dxa"/>
            <w:left w:w="15" w:type="dxa"/>
            <w:bottom w:w="15" w:type="dxa"/>
            <w:right w:w="15" w:type="dxa"/>
          </w:tblCellMar>
        </w:tblPrEx>
        <w:trPr>
          <w:trHeight w:val="931" w:hRule="atLeast"/>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312" w:afterAutospacing="1" w:line="24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服务类型</w:t>
            </w:r>
            <w:r>
              <w:rPr>
                <w:rFonts w:hint="eastAsia" w:ascii="宋体" w:hAnsi="宋体" w:eastAsia="宋体" w:cs="宋体"/>
                <w:b w:val="0"/>
                <w:i w:val="0"/>
                <w:caps w:val="0"/>
                <w:color w:val="auto"/>
                <w:spacing w:val="0"/>
                <w:w w:val="100"/>
                <w:sz w:val="24"/>
                <w:highlight w:val="none"/>
              </w:rPr>
              <w:t xml:space="preserve"> </w:t>
            </w:r>
          </w:p>
          <w:p>
            <w:pPr>
              <w:pStyle w:val="24"/>
              <w:snapToGrid/>
              <w:spacing w:before="312" w:beforeAutospacing="1" w:after="312" w:afterAutospacing="1" w:line="24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费率</w:t>
            </w:r>
          </w:p>
          <w:p>
            <w:pPr>
              <w:pStyle w:val="24"/>
              <w:snapToGrid/>
              <w:spacing w:before="312" w:beforeAutospacing="1" w:after="0" w:afterAutospacing="1" w:line="24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成交金额（万元）</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货物</w:t>
            </w:r>
            <w:r>
              <w:rPr>
                <w:rFonts w:hint="eastAsia" w:eastAsia="宋体" w:cs="宋体"/>
                <w:b/>
                <w:i w:val="0"/>
                <w:caps w:val="0"/>
                <w:color w:val="auto"/>
                <w:spacing w:val="0"/>
                <w:w w:val="100"/>
                <w:sz w:val="21"/>
                <w:szCs w:val="21"/>
                <w:highlight w:val="none"/>
                <w:lang w:eastAsia="zh-CN"/>
              </w:rPr>
              <w:t>磋商 </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服务</w:t>
            </w:r>
            <w:r>
              <w:rPr>
                <w:rFonts w:hint="eastAsia" w:eastAsia="宋体" w:cs="宋体"/>
                <w:b/>
                <w:i w:val="0"/>
                <w:caps w:val="0"/>
                <w:color w:val="auto"/>
                <w:spacing w:val="0"/>
                <w:w w:val="100"/>
                <w:sz w:val="21"/>
                <w:szCs w:val="21"/>
                <w:highlight w:val="none"/>
                <w:lang w:eastAsia="zh-CN"/>
              </w:rPr>
              <w:t>磋商 </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工程</w:t>
            </w:r>
            <w:r>
              <w:rPr>
                <w:rFonts w:hint="eastAsia" w:eastAsia="宋体" w:cs="宋体"/>
                <w:b/>
                <w:i w:val="0"/>
                <w:caps w:val="0"/>
                <w:color w:val="auto"/>
                <w:spacing w:val="0"/>
                <w:w w:val="100"/>
                <w:sz w:val="21"/>
                <w:szCs w:val="21"/>
                <w:highlight w:val="none"/>
                <w:lang w:eastAsia="zh-CN"/>
              </w:rPr>
              <w:t>磋商 </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100以下</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100-500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0.8%</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0.7%</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500-1000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0.8%</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0.45%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0.55%</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1000-5000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0.25%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0.35%</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5000-10000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0.25%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0.2%</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10000-100000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0.05%</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1000000以上</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4"/>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0.01%</w:t>
            </w:r>
            <w:r>
              <w:rPr>
                <w:rFonts w:hint="eastAsia" w:ascii="宋体" w:hAnsi="宋体" w:eastAsia="宋体" w:cs="宋体"/>
                <w:b w:val="0"/>
                <w:i w:val="0"/>
                <w:caps w:val="0"/>
                <w:color w:val="auto"/>
                <w:spacing w:val="0"/>
                <w:w w:val="100"/>
                <w:sz w:val="24"/>
                <w:highlight w:val="none"/>
              </w:rPr>
              <w:t xml:space="preserve"> </w:t>
            </w:r>
          </w:p>
        </w:tc>
      </w:tr>
    </w:tbl>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注：1.按本表费率计算的收费为</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代理服务全过程的收费基准价格，单独提供编制</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文件（有标底的含标底）服务的，可按规定标准的30%计收。</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代理服务收费按差额定率累进法计算。例如：某工程</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代理业务成交金额为6000万元，计算</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 xml:space="preserve">代理服务收费额如下： </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100万元×1.0%=1万元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（500-100）万元×0.7%=2.8万元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（1000-500）×0.55%=2.75万元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（5000-1000）×0.35%=14万元</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（6000-5000）×0.2%=2万元</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合计收费=1+2.8+2.75+14+2=22.55（万元）</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bookmarkStart w:id="27" w:name="_Toc9968"/>
      <w:r>
        <w:rPr>
          <w:rFonts w:hint="eastAsia" w:ascii="宋体" w:hAnsi="宋体" w:eastAsia="宋体" w:cs="宋体"/>
          <w:b/>
          <w:bCs/>
          <w:i w:val="0"/>
          <w:caps w:val="0"/>
          <w:color w:val="auto"/>
          <w:spacing w:val="0"/>
          <w:w w:val="100"/>
          <w:sz w:val="24"/>
          <w:highlight w:val="none"/>
        </w:rPr>
        <w:t>（十四）</w:t>
      </w:r>
      <w:bookmarkEnd w:id="27"/>
      <w:r>
        <w:rPr>
          <w:rFonts w:hint="eastAsia" w:ascii="宋体" w:hAnsi="宋体" w:eastAsia="宋体" w:cs="宋体"/>
          <w:b/>
          <w:bCs/>
          <w:i w:val="0"/>
          <w:caps w:val="0"/>
          <w:color w:val="auto"/>
          <w:spacing w:val="0"/>
          <w:w w:val="100"/>
          <w:sz w:val="24"/>
          <w:highlight w:val="none"/>
        </w:rPr>
        <w:t>磋商保证金</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1、供应商需提交磋商保证金（磋商保证金额、银行账号见前附表），并作为竞标组成部分之一。</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2、对于未按要求提交磋商保证金的，将被视为非响应性</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而予以拒绝。</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3、下列任何情况发生时，磋商保证金将被没收:</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（1）供应商在磋商有效期内撤回其响应文件的；</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（2）成交人未在规定期限内及时签订项目合同的；</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（3）其它违反政府采购法律法规的有关情况。</w:t>
      </w:r>
    </w:p>
    <w:p>
      <w:pPr>
        <w:snapToGrid/>
        <w:spacing w:before="0" w:beforeAutospacing="0" w:after="0" w:afterAutospacing="0" w:line="360" w:lineRule="auto"/>
        <w:jc w:val="left"/>
        <w:textAlignment w:val="baseline"/>
        <w:rPr>
          <w:rFonts w:hint="eastAsia" w:ascii="宋体" w:hAnsi="宋体" w:eastAsia="宋体" w:cs="宋体"/>
          <w:b w:val="0"/>
          <w:i w:val="0"/>
          <w:caps w:val="0"/>
          <w:color w:val="auto"/>
          <w:spacing w:val="0"/>
          <w:w w:val="100"/>
          <w:sz w:val="24"/>
          <w:highlight w:val="none"/>
        </w:rPr>
      </w:pPr>
      <w:bookmarkStart w:id="28" w:name="_Toc4057"/>
      <w:r>
        <w:rPr>
          <w:rFonts w:hint="eastAsia" w:ascii="宋体" w:hAnsi="宋体" w:eastAsia="宋体" w:cs="宋体"/>
          <w:b/>
          <w:bCs/>
          <w:i w:val="0"/>
          <w:caps w:val="0"/>
          <w:color w:val="auto"/>
          <w:spacing w:val="0"/>
          <w:w w:val="100"/>
          <w:sz w:val="24"/>
          <w:highlight w:val="none"/>
        </w:rPr>
        <w:t>（十五）磋商有效期</w:t>
      </w:r>
      <w:bookmarkEnd w:id="28"/>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1、磋商有效期为竞争性磋商文件规定的供应商提交响应文件截止之日起</w:t>
      </w:r>
      <w:r>
        <w:rPr>
          <w:rFonts w:hint="eastAsia" w:ascii="宋体" w:hAnsi="宋体" w:eastAsia="宋体" w:cs="宋体"/>
          <w:b w:val="0"/>
          <w:i w:val="0"/>
          <w:caps w:val="0"/>
          <w:color w:val="auto"/>
          <w:spacing w:val="0"/>
          <w:w w:val="100"/>
          <w:sz w:val="24"/>
          <w:highlight w:val="none"/>
          <w:u w:val="single" w:color="000000"/>
        </w:rPr>
        <w:t>90</w:t>
      </w:r>
      <w:r>
        <w:rPr>
          <w:rFonts w:hint="eastAsia" w:ascii="宋体" w:hAnsi="宋体" w:eastAsia="宋体" w:cs="宋体"/>
          <w:b w:val="0"/>
          <w:i w:val="0"/>
          <w:caps w:val="0"/>
          <w:color w:val="auto"/>
          <w:spacing w:val="0"/>
          <w:w w:val="100"/>
          <w:sz w:val="24"/>
          <w:highlight w:val="none"/>
        </w:rPr>
        <w:t>天。磋商有效期不满足竞争性磋商文件要求的将视为非响应性文件而予以拒绝。</w:t>
      </w:r>
    </w:p>
    <w:p>
      <w:pPr>
        <w:snapToGrid/>
        <w:spacing w:before="0" w:beforeAutospacing="0" w:after="0" w:afterAutospacing="0" w:line="360" w:lineRule="auto"/>
        <w:ind w:firstLine="475" w:firstLineChars="198"/>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w:t>
      </w:r>
      <w:bookmarkStart w:id="29" w:name="_Toc32415"/>
      <w:r>
        <w:rPr>
          <w:rFonts w:hint="eastAsia" w:ascii="宋体" w:hAnsi="宋体" w:eastAsia="宋体" w:cs="宋体"/>
          <w:b w:val="0"/>
          <w:i w:val="0"/>
          <w:caps w:val="0"/>
          <w:color w:val="auto"/>
          <w:spacing w:val="0"/>
          <w:w w:val="100"/>
          <w:sz w:val="24"/>
          <w:highlight w:val="none"/>
        </w:rPr>
        <w:t>在特殊情况下，采购人于原磋商有效期满之前，可向竞标人提出延长磋商有效期的要求，这种要求与答复均应采用书面形式（如信件、传真或电报等），竞标人可以拒绝采购人的这一要求而放弃参与磋商，磋商保证金予以退回；同意延长的竞标人既不能要求也不允许修改其响应文件。第十四条有关磋商保证金的没收和退还的规定在延长期内继续有效。</w:t>
      </w:r>
    </w:p>
    <w:p>
      <w:pPr>
        <w:snapToGrid/>
        <w:spacing w:before="0" w:beforeAutospacing="0" w:after="0" w:afterAutospacing="0" w:line="360" w:lineRule="auto"/>
        <w:ind w:firstLine="241" w:firstLineChars="1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（十六）响应文件份数和签署</w:t>
      </w:r>
      <w:bookmarkEnd w:id="29"/>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30" w:name="_Toc11128"/>
      <w:r>
        <w:rPr>
          <w:rFonts w:hint="eastAsia" w:ascii="宋体" w:hAnsi="宋体" w:eastAsia="宋体" w:cs="宋体"/>
          <w:b w:val="0"/>
          <w:i w:val="0"/>
          <w:caps w:val="0"/>
          <w:color w:val="auto"/>
          <w:spacing w:val="0"/>
          <w:w w:val="100"/>
          <w:sz w:val="24"/>
          <w:highlight w:val="none"/>
          <w:lang w:val="en-US" w:eastAsia="zh-CN"/>
        </w:rPr>
        <w:t>16.1竞标</w:t>
      </w:r>
      <w:r>
        <w:rPr>
          <w:rFonts w:hint="eastAsia" w:ascii="宋体" w:hAnsi="宋体" w:eastAsia="宋体" w:cs="宋体"/>
          <w:b w:val="0"/>
          <w:i w:val="0"/>
          <w:caps w:val="0"/>
          <w:color w:val="auto"/>
          <w:spacing w:val="0"/>
          <w:w w:val="100"/>
          <w:sz w:val="24"/>
          <w:highlight w:val="none"/>
        </w:rPr>
        <w:t>人应当按照本须知前附表规定</w:t>
      </w:r>
      <w:r>
        <w:rPr>
          <w:rFonts w:hint="eastAsia" w:ascii="宋体" w:hAnsi="宋体" w:eastAsia="宋体" w:cs="宋体"/>
          <w:b w:val="0"/>
          <w:i w:val="0"/>
          <w:caps w:val="0"/>
          <w:color w:val="auto"/>
          <w:spacing w:val="0"/>
          <w:w w:val="100"/>
          <w:sz w:val="24"/>
          <w:highlight w:val="none"/>
          <w:lang w:val="en-US" w:eastAsia="zh-CN"/>
        </w:rPr>
        <w:t>进行上传响应</w:t>
      </w:r>
      <w:r>
        <w:rPr>
          <w:rFonts w:hint="eastAsia" w:ascii="宋体" w:hAnsi="宋体" w:eastAsia="宋体" w:cs="宋体"/>
          <w:b w:val="0"/>
          <w:i w:val="0"/>
          <w:caps w:val="0"/>
          <w:color w:val="auto"/>
          <w:spacing w:val="0"/>
          <w:w w:val="100"/>
          <w:sz w:val="24"/>
          <w:highlight w:val="none"/>
        </w:rPr>
        <w:t>文件。否则视为非实质响应</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文件的投标。</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16</w:t>
      </w:r>
      <w:r>
        <w:rPr>
          <w:rFonts w:hint="eastAsia" w:ascii="宋体" w:hAnsi="宋体" w:eastAsia="宋体" w:cs="宋体"/>
          <w:b w:val="0"/>
          <w:i w:val="0"/>
          <w:caps w:val="0"/>
          <w:color w:val="auto"/>
          <w:spacing w:val="0"/>
          <w:w w:val="100"/>
          <w:sz w:val="24"/>
          <w:highlight w:val="none"/>
        </w:rPr>
        <w:t xml:space="preserve">.2 </w:t>
      </w:r>
      <w:r>
        <w:rPr>
          <w:rFonts w:hint="eastAsia" w:ascii="宋体" w:hAnsi="宋体" w:eastAsia="宋体" w:cs="宋体"/>
          <w:b w:val="0"/>
          <w:i w:val="0"/>
          <w:caps w:val="0"/>
          <w:color w:val="auto"/>
          <w:spacing w:val="0"/>
          <w:w w:val="100"/>
          <w:sz w:val="24"/>
          <w:highlight w:val="none"/>
          <w:lang w:val="en-US" w:eastAsia="zh-CN"/>
        </w:rPr>
        <w:t>响应</w:t>
      </w:r>
      <w:r>
        <w:rPr>
          <w:rFonts w:hint="eastAsia" w:ascii="宋体" w:hAnsi="宋体" w:eastAsia="宋体" w:cs="宋体"/>
          <w:b w:val="0"/>
          <w:i w:val="0"/>
          <w:caps w:val="0"/>
          <w:color w:val="auto"/>
          <w:spacing w:val="0"/>
          <w:w w:val="100"/>
          <w:sz w:val="24"/>
          <w:highlight w:val="none"/>
        </w:rPr>
        <w:t>文件均须印刷体打印。</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16</w:t>
      </w:r>
      <w:r>
        <w:rPr>
          <w:rFonts w:hint="eastAsia" w:ascii="宋体" w:hAnsi="宋体" w:eastAsia="宋体" w:cs="宋体"/>
          <w:b w:val="0"/>
          <w:i w:val="0"/>
          <w:caps w:val="0"/>
          <w:color w:val="auto"/>
          <w:spacing w:val="0"/>
          <w:w w:val="100"/>
          <w:sz w:val="24"/>
          <w:highlight w:val="none"/>
        </w:rPr>
        <w:t xml:space="preserve">.3 </w:t>
      </w:r>
      <w:r>
        <w:rPr>
          <w:rFonts w:hint="eastAsia" w:ascii="宋体" w:hAnsi="宋体" w:eastAsia="宋体" w:cs="宋体"/>
          <w:b w:val="0"/>
          <w:i w:val="0"/>
          <w:caps w:val="0"/>
          <w:color w:val="auto"/>
          <w:spacing w:val="0"/>
          <w:w w:val="100"/>
          <w:sz w:val="24"/>
          <w:highlight w:val="none"/>
          <w:lang w:val="en-US" w:eastAsia="zh-CN"/>
        </w:rPr>
        <w:t>响应</w:t>
      </w:r>
      <w:r>
        <w:rPr>
          <w:rFonts w:hint="eastAsia" w:ascii="宋体" w:hAnsi="宋体" w:eastAsia="宋体" w:cs="宋体"/>
          <w:b w:val="0"/>
          <w:i w:val="0"/>
          <w:caps w:val="0"/>
          <w:color w:val="auto"/>
          <w:spacing w:val="0"/>
          <w:w w:val="100"/>
          <w:sz w:val="24"/>
          <w:highlight w:val="none"/>
        </w:rPr>
        <w:t>文件格式、内容、签署和盖章、标识、封装等均应符合</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文件要求，投标文件未按照上述规定编制，初步评审将不予</w:t>
      </w:r>
      <w:r>
        <w:rPr>
          <w:rFonts w:hint="eastAsia" w:ascii="宋体" w:hAnsi="宋体" w:eastAsia="宋体" w:cs="宋体"/>
          <w:b w:val="0"/>
          <w:i w:val="0"/>
          <w:caps w:val="0"/>
          <w:color w:val="auto"/>
          <w:spacing w:val="0"/>
          <w:w w:val="100"/>
          <w:sz w:val="24"/>
          <w:highlight w:val="none"/>
          <w:lang w:val="en-US" w:eastAsia="zh-CN"/>
        </w:rPr>
        <w:t>以</w:t>
      </w:r>
      <w:r>
        <w:rPr>
          <w:rFonts w:hint="eastAsia" w:ascii="宋体" w:hAnsi="宋体" w:eastAsia="宋体" w:cs="宋体"/>
          <w:b w:val="0"/>
          <w:i w:val="0"/>
          <w:caps w:val="0"/>
          <w:color w:val="auto"/>
          <w:spacing w:val="0"/>
          <w:w w:val="100"/>
          <w:sz w:val="24"/>
          <w:highlight w:val="none"/>
        </w:rPr>
        <w:t>通过。</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16.4</w:t>
      </w:r>
      <w:r>
        <w:rPr>
          <w:rFonts w:hint="eastAsia" w:ascii="宋体" w:hAnsi="宋体" w:eastAsia="宋体" w:cs="宋体"/>
          <w:b w:val="0"/>
          <w:i w:val="0"/>
          <w:caps w:val="0"/>
          <w:color w:val="auto"/>
          <w:spacing w:val="0"/>
          <w:w w:val="100"/>
          <w:sz w:val="24"/>
          <w:highlight w:val="none"/>
        </w:rPr>
        <w:t>除竞标人对错处做必要修改外，响应文件不得行间插字、涂改或增删，必要的修改处必须有竞标人</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或其授权代</w:t>
      </w:r>
      <w:r>
        <w:rPr>
          <w:rFonts w:hint="eastAsia" w:ascii="宋体" w:hAnsi="宋体" w:eastAsia="宋体" w:cs="宋体"/>
          <w:b w:val="0"/>
          <w:i w:val="0"/>
          <w:caps w:val="0"/>
          <w:color w:val="auto"/>
          <w:spacing w:val="0"/>
          <w:w w:val="100"/>
          <w:sz w:val="24"/>
          <w:highlight w:val="none"/>
          <w:lang w:eastAsia="zh-CN"/>
        </w:rPr>
        <w:t>理</w:t>
      </w:r>
      <w:r>
        <w:rPr>
          <w:rFonts w:hint="eastAsia" w:ascii="宋体" w:hAnsi="宋体" w:eastAsia="宋体" w:cs="宋体"/>
          <w:b w:val="0"/>
          <w:i w:val="0"/>
          <w:caps w:val="0"/>
          <w:color w:val="auto"/>
          <w:spacing w:val="0"/>
          <w:w w:val="100"/>
          <w:sz w:val="24"/>
          <w:highlight w:val="none"/>
        </w:rPr>
        <w:t>人签字并加盖公章。</w:t>
      </w:r>
    </w:p>
    <w:p>
      <w:pPr>
        <w:snapToGrid/>
        <w:spacing w:before="0" w:beforeAutospacing="0" w:after="0" w:afterAutospacing="0" w:line="360" w:lineRule="auto"/>
        <w:ind w:firstLine="241" w:firstLineChars="1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（十七）响应文件装订</w:t>
      </w:r>
      <w:bookmarkEnd w:id="30"/>
    </w:p>
    <w:p>
      <w:pPr>
        <w:snapToGrid/>
        <w:spacing w:before="0" w:beforeAutospacing="0" w:after="0" w:afterAutospacing="0" w:line="360" w:lineRule="auto"/>
        <w:ind w:firstLine="480" w:firstLineChars="200"/>
        <w:jc w:val="both"/>
        <w:textAlignment w:val="baseline"/>
        <w:rPr>
          <w:rFonts w:hint="eastAsia" w:ascii="宋体" w:hAnsi="宋体" w:eastAsia="宋体" w:cs="宋体"/>
          <w:b/>
          <w:i w:val="0"/>
          <w:caps w:val="0"/>
          <w:color w:val="auto"/>
          <w:spacing w:val="0"/>
          <w:w w:val="100"/>
          <w:sz w:val="28"/>
          <w:szCs w:val="28"/>
          <w:highlight w:val="none"/>
          <w:lang w:eastAsia="zh-CN"/>
        </w:rPr>
      </w:pPr>
      <w:r>
        <w:rPr>
          <w:rFonts w:hint="eastAsia" w:ascii="宋体" w:hAnsi="宋体" w:eastAsia="宋体" w:cs="宋体"/>
          <w:b w:val="0"/>
          <w:i w:val="0"/>
          <w:caps w:val="0"/>
          <w:color w:val="auto"/>
          <w:spacing w:val="0"/>
          <w:w w:val="100"/>
          <w:sz w:val="24"/>
          <w:highlight w:val="none"/>
        </w:rPr>
        <w:t>1、除特别说明外，全套响应文件的书面部分均使用A4规格纸张无线胶装方式装订，</w:t>
      </w:r>
      <w:r>
        <w:rPr>
          <w:rFonts w:hint="eastAsia" w:ascii="宋体" w:hAnsi="宋体" w:eastAsia="宋体" w:cs="宋体"/>
          <w:b/>
          <w:i w:val="0"/>
          <w:caps w:val="0"/>
          <w:color w:val="auto"/>
          <w:spacing w:val="0"/>
          <w:w w:val="100"/>
          <w:sz w:val="24"/>
          <w:highlight w:val="none"/>
        </w:rPr>
        <w:t>不得采用活页夹等可随时拆换的方式装订。</w:t>
      </w:r>
      <w:bookmarkStart w:id="31" w:name="_Toc10561"/>
      <w:bookmarkStart w:id="32" w:name="_Toc6236"/>
      <w:r>
        <w:rPr>
          <w:rFonts w:hint="eastAsia" w:ascii="宋体" w:hAnsi="宋体" w:eastAsia="宋体" w:cs="宋体"/>
          <w:b/>
          <w:i w:val="0"/>
          <w:caps w:val="0"/>
          <w:color w:val="auto"/>
          <w:spacing w:val="0"/>
          <w:w w:val="100"/>
          <w:sz w:val="28"/>
          <w:szCs w:val="28"/>
          <w:highlight w:val="none"/>
          <w:lang w:eastAsia="zh-CN"/>
        </w:rPr>
        <w:tab/>
      </w:r>
    </w:p>
    <w:p>
      <w:pPr>
        <w:tabs>
          <w:tab w:val="left" w:pos="2677"/>
        </w:tabs>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p>
    <w:p>
      <w:pPr>
        <w:tabs>
          <w:tab w:val="left" w:pos="2677"/>
        </w:tabs>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四、响应文件的递交</w:t>
      </w:r>
      <w:bookmarkEnd w:id="31"/>
      <w:bookmarkEnd w:id="32"/>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bookmarkStart w:id="33" w:name="_Toc6804"/>
      <w:r>
        <w:rPr>
          <w:rFonts w:hint="eastAsia" w:ascii="宋体" w:hAnsi="宋体" w:eastAsia="宋体" w:cs="宋体"/>
          <w:b/>
          <w:i w:val="0"/>
          <w:caps w:val="0"/>
          <w:color w:val="auto"/>
          <w:spacing w:val="0"/>
          <w:w w:val="100"/>
          <w:sz w:val="24"/>
          <w:highlight w:val="none"/>
        </w:rPr>
        <w:t>（十八）</w:t>
      </w:r>
      <w:bookmarkEnd w:id="33"/>
      <w:r>
        <w:rPr>
          <w:rFonts w:hint="eastAsia" w:ascii="宋体" w:hAnsi="宋体" w:eastAsia="宋体" w:cs="宋体"/>
          <w:b/>
          <w:i w:val="0"/>
          <w:caps w:val="0"/>
          <w:color w:val="auto"/>
          <w:spacing w:val="0"/>
          <w:w w:val="100"/>
          <w:sz w:val="24"/>
          <w:highlight w:val="none"/>
        </w:rPr>
        <w:t>响应文件递交截止日期及方式</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1、</w:t>
      </w:r>
      <w:r>
        <w:rPr>
          <w:rFonts w:hint="eastAsia" w:ascii="宋体" w:hAnsi="宋体" w:eastAsia="宋体" w:cs="宋体"/>
          <w:b w:val="0"/>
          <w:bCs/>
          <w:i w:val="0"/>
          <w:caps w:val="0"/>
          <w:color w:val="auto"/>
          <w:spacing w:val="0"/>
          <w:w w:val="100"/>
          <w:sz w:val="24"/>
          <w:highlight w:val="none"/>
          <w:lang w:val="en-US" w:eastAsia="zh-CN"/>
        </w:rPr>
        <w:t>响应人应在</w:t>
      </w:r>
      <w:r>
        <w:rPr>
          <w:rFonts w:hint="eastAsia" w:ascii="宋体" w:hAnsi="宋体" w:eastAsia="宋体" w:cs="宋体"/>
          <w:b w:val="0"/>
          <w:i w:val="0"/>
          <w:caps w:val="0"/>
          <w:color w:val="auto"/>
          <w:spacing w:val="0"/>
          <w:w w:val="100"/>
          <w:sz w:val="24"/>
          <w:highlight w:val="none"/>
        </w:rPr>
        <w:t>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11月7</w:t>
      </w:r>
      <w:bookmarkStart w:id="195" w:name="_GoBack"/>
      <w:bookmarkEnd w:id="195"/>
      <w:r>
        <w:rPr>
          <w:rFonts w:hint="eastAsia" w:ascii="宋体" w:hAnsi="宋体" w:eastAsia="宋体" w:cs="宋体"/>
          <w:b w:val="0"/>
          <w:i w:val="0"/>
          <w:caps w:val="0"/>
          <w:color w:val="auto"/>
          <w:spacing w:val="0"/>
          <w:w w:val="100"/>
          <w:sz w:val="24"/>
          <w:highlight w:val="none"/>
          <w:lang w:val="en-US" w:eastAsia="zh-CN"/>
        </w:rPr>
        <w:t xml:space="preserve">日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r>
        <w:rPr>
          <w:rFonts w:hint="eastAsia" w:ascii="宋体" w:hAnsi="宋体" w:eastAsia="宋体" w:cs="宋体"/>
          <w:b w:val="0"/>
          <w:bCs/>
          <w:i w:val="0"/>
          <w:caps w:val="0"/>
          <w:color w:val="auto"/>
          <w:spacing w:val="0"/>
          <w:w w:val="100"/>
          <w:sz w:val="24"/>
          <w:highlight w:val="none"/>
          <w:lang w:val="en-US" w:eastAsia="zh-CN"/>
        </w:rPr>
        <w:t>前在</w:t>
      </w:r>
      <w:r>
        <w:rPr>
          <w:rFonts w:hint="eastAsia" w:ascii="宋体" w:hAnsi="宋体" w:eastAsia="宋体" w:cs="宋体"/>
          <w:b w:val="0"/>
          <w:i w:val="0"/>
          <w:caps w:val="0"/>
          <w:color w:val="auto"/>
          <w:spacing w:val="0"/>
          <w:w w:val="100"/>
          <w:sz w:val="24"/>
          <w:highlight w:val="none"/>
        </w:rPr>
        <w:t>政采云平台（</w:t>
      </w:r>
      <w:r>
        <w:rPr>
          <w:rFonts w:hint="eastAsia" w:ascii="宋体" w:hAnsi="宋体" w:eastAsia="宋体" w:cs="宋体"/>
          <w:b w:val="0"/>
          <w:i w:val="0"/>
          <w:caps w:val="0"/>
          <w:color w:val="auto"/>
          <w:spacing w:val="0"/>
          <w:w w:val="100"/>
          <w:sz w:val="24"/>
          <w:highlight w:val="none"/>
        </w:rPr>
        <w:fldChar w:fldCharType="begin"/>
      </w:r>
      <w:r>
        <w:rPr>
          <w:rFonts w:hint="eastAsia" w:ascii="宋体" w:hAnsi="宋体" w:eastAsia="宋体" w:cs="宋体"/>
          <w:b w:val="0"/>
          <w:i w:val="0"/>
          <w:caps w:val="0"/>
          <w:color w:val="auto"/>
          <w:spacing w:val="0"/>
          <w:w w:val="100"/>
          <w:sz w:val="24"/>
          <w:highlight w:val="none"/>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b w:val="0"/>
          <w:i w:val="0"/>
          <w:caps w:val="0"/>
          <w:color w:val="auto"/>
          <w:spacing w:val="0"/>
          <w:w w:val="100"/>
          <w:sz w:val="24"/>
          <w:highlight w:val="none"/>
        </w:rPr>
        <w:fldChar w:fldCharType="separate"/>
      </w:r>
      <w:r>
        <w:rPr>
          <w:rFonts w:hint="eastAsia" w:ascii="宋体" w:hAnsi="宋体" w:eastAsia="宋体" w:cs="宋体"/>
          <w:b w:val="0"/>
          <w:i w:val="0"/>
          <w:caps w:val="0"/>
          <w:color w:val="auto"/>
          <w:spacing w:val="0"/>
          <w:w w:val="100"/>
          <w:sz w:val="24"/>
          <w:highlight w:val="none"/>
        </w:rPr>
        <w:t>http://www.xjzfcg.gov.cn/）</w:t>
      </w:r>
      <w:r>
        <w:rPr>
          <w:rFonts w:hint="eastAsia" w:ascii="宋体" w:hAnsi="宋体" w:eastAsia="宋体" w:cs="宋体"/>
          <w:b w:val="0"/>
          <w:i w:val="0"/>
          <w:caps w:val="0"/>
          <w:color w:val="auto"/>
          <w:spacing w:val="0"/>
          <w:w w:val="100"/>
          <w:sz w:val="24"/>
          <w:highlight w:val="none"/>
        </w:rPr>
        <w:fldChar w:fldCharType="end"/>
      </w:r>
      <w:r>
        <w:rPr>
          <w:rFonts w:hint="eastAsia" w:ascii="宋体" w:hAnsi="宋体" w:eastAsia="宋体" w:cs="宋体"/>
          <w:b w:val="0"/>
          <w:bCs/>
          <w:i w:val="0"/>
          <w:caps w:val="0"/>
          <w:color w:val="auto"/>
          <w:spacing w:val="0"/>
          <w:w w:val="100"/>
          <w:sz w:val="24"/>
          <w:highlight w:val="none"/>
          <w:lang w:val="en-US" w:eastAsia="zh-CN"/>
        </w:rPr>
        <w:t>上传响应文件。</w:t>
      </w:r>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（十九）迟交的响应文件</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lang w:val="zh-CN"/>
        </w:rPr>
      </w:pPr>
      <w:bookmarkStart w:id="34" w:name="_Toc213839733"/>
      <w:r>
        <w:rPr>
          <w:rFonts w:hint="eastAsia" w:ascii="宋体" w:hAnsi="宋体" w:eastAsia="宋体" w:cs="宋体"/>
          <w:b w:val="0"/>
          <w:bCs/>
          <w:i w:val="0"/>
          <w:caps w:val="0"/>
          <w:color w:val="auto"/>
          <w:spacing w:val="0"/>
          <w:w w:val="100"/>
          <w:sz w:val="24"/>
          <w:highlight w:val="none"/>
          <w:lang w:val="zh-CN"/>
        </w:rPr>
        <w:t>所有</w:t>
      </w:r>
      <w:r>
        <w:rPr>
          <w:rFonts w:hint="eastAsia" w:ascii="宋体" w:hAnsi="宋体" w:eastAsia="宋体" w:cs="宋体"/>
          <w:b w:val="0"/>
          <w:bCs/>
          <w:i w:val="0"/>
          <w:caps w:val="0"/>
          <w:color w:val="auto"/>
          <w:spacing w:val="0"/>
          <w:w w:val="100"/>
          <w:sz w:val="24"/>
          <w:highlight w:val="none"/>
          <w:lang w:val="en-US" w:eastAsia="zh-CN"/>
        </w:rPr>
        <w:t>响应</w:t>
      </w:r>
      <w:r>
        <w:rPr>
          <w:rFonts w:hint="eastAsia" w:ascii="宋体" w:hAnsi="宋体" w:eastAsia="宋体" w:cs="宋体"/>
          <w:b w:val="0"/>
          <w:bCs/>
          <w:i w:val="0"/>
          <w:caps w:val="0"/>
          <w:color w:val="auto"/>
          <w:spacing w:val="0"/>
          <w:w w:val="100"/>
          <w:sz w:val="24"/>
          <w:highlight w:val="none"/>
          <w:lang w:val="zh-CN"/>
        </w:rPr>
        <w:t>文件必须在采购人规定的</w:t>
      </w:r>
      <w:r>
        <w:rPr>
          <w:rFonts w:hint="eastAsia" w:ascii="宋体" w:hAnsi="宋体" w:eastAsia="宋体" w:cs="宋体"/>
          <w:b w:val="0"/>
          <w:bCs/>
          <w:i w:val="0"/>
          <w:caps w:val="0"/>
          <w:color w:val="auto"/>
          <w:spacing w:val="0"/>
          <w:w w:val="100"/>
          <w:sz w:val="24"/>
          <w:highlight w:val="none"/>
          <w:lang w:val="en-US" w:eastAsia="zh-CN"/>
        </w:rPr>
        <w:t>投标</w:t>
      </w:r>
      <w:r>
        <w:rPr>
          <w:rFonts w:hint="eastAsia" w:ascii="宋体" w:hAnsi="宋体" w:eastAsia="宋体" w:cs="宋体"/>
          <w:b w:val="0"/>
          <w:bCs/>
          <w:i w:val="0"/>
          <w:caps w:val="0"/>
          <w:color w:val="auto"/>
          <w:spacing w:val="0"/>
          <w:w w:val="100"/>
          <w:sz w:val="24"/>
          <w:highlight w:val="none"/>
          <w:lang w:val="zh-CN"/>
        </w:rPr>
        <w:t>截止时间之前上传至政采云平台，在此之后上传的响应文件，投标人自行负责。</w:t>
      </w:r>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（二十）响应文件的修改</w:t>
      </w:r>
      <w:bookmarkEnd w:id="34"/>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竞标人在递交响应文件截止时间之前，对所递交的响应文件可以补充、修改，补充、修改的内容为响应文件的组成部分，对竞标人具有约束力。</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rPr>
      </w:pP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bookmarkStart w:id="35" w:name="_Toc5405"/>
      <w:r>
        <w:rPr>
          <w:rFonts w:hint="eastAsia" w:ascii="宋体" w:hAnsi="宋体" w:eastAsia="宋体" w:cs="宋体"/>
          <w:b/>
          <w:i w:val="0"/>
          <w:caps w:val="0"/>
          <w:color w:val="auto"/>
          <w:spacing w:val="0"/>
          <w:w w:val="100"/>
          <w:sz w:val="28"/>
          <w:szCs w:val="28"/>
          <w:highlight w:val="none"/>
        </w:rPr>
        <w:t>五、无效标、废标条款</w:t>
      </w:r>
      <w:bookmarkEnd w:id="35"/>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（二十一）无效竞标条款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1、竞标人资格不符合竞争性磋商文件规定或未按规定提交资质证件的；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2、竞标人未在规定的时间内提交磋商保证金收据</w:t>
      </w:r>
      <w:r>
        <w:rPr>
          <w:rFonts w:hint="eastAsia" w:ascii="宋体" w:hAnsi="宋体" w:eastAsia="宋体" w:cs="宋体"/>
          <w:b w:val="0"/>
          <w:i w:val="0"/>
          <w:caps w:val="0"/>
          <w:color w:val="auto"/>
          <w:spacing w:val="0"/>
          <w:w w:val="100"/>
          <w:sz w:val="24"/>
          <w:highlight w:val="none"/>
          <w:lang w:eastAsia="zh-CN"/>
        </w:rPr>
        <w:t>或汇款凭证</w:t>
      </w:r>
      <w:r>
        <w:rPr>
          <w:rFonts w:hint="eastAsia" w:ascii="宋体" w:hAnsi="宋体" w:eastAsia="宋体" w:cs="宋体"/>
          <w:b w:val="0"/>
          <w:i w:val="0"/>
          <w:caps w:val="0"/>
          <w:color w:val="auto"/>
          <w:spacing w:val="0"/>
          <w:w w:val="100"/>
          <w:sz w:val="24"/>
          <w:highlight w:val="none"/>
        </w:rPr>
        <w:t>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3、响应文件密封、签署、盖章不符合竞争性磋商文件要求的；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4、响应文件出现重大偏差，未对竞争性磋商文件进行实质性响应；</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5、被授权人不参加磋商仪式及质询事宜的；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6、其它磋商小组认为有必要取消的竞标；</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7、法律、法规规定的其他情况。</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（二十二）废标条款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1、符合专业条件的竞标人或者对竞争性磋商文件作实质响应的竞标人不足三家的；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2、出现影响采购公正的违法、违规行为的；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3、竞标人的报价均超过了采购预算，采购人不能支付的；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4、因重大变故，采购任务取消的。</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（二十三）参与竞标人不得少于三家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根据《中华人民共和国政府采购法》</w:t>
      </w:r>
      <w:r>
        <w:rPr>
          <w:rFonts w:hint="eastAsia" w:ascii="宋体" w:hAnsi="宋体" w:eastAsia="宋体" w:cs="宋体"/>
          <w:b w:val="0"/>
          <w:i w:val="0"/>
          <w:caps w:val="0"/>
          <w:color w:val="auto"/>
          <w:spacing w:val="0"/>
          <w:w w:val="100"/>
          <w:sz w:val="24"/>
          <w:highlight w:val="none"/>
          <w:lang w:eastAsia="zh-CN"/>
        </w:rPr>
        <w:t>及相关法律法规</w:t>
      </w:r>
      <w:r>
        <w:rPr>
          <w:rFonts w:hint="eastAsia" w:ascii="宋体" w:hAnsi="宋体" w:eastAsia="宋体" w:cs="宋体"/>
          <w:b w:val="0"/>
          <w:i w:val="0"/>
          <w:caps w:val="0"/>
          <w:color w:val="auto"/>
          <w:spacing w:val="0"/>
          <w:w w:val="100"/>
          <w:sz w:val="24"/>
          <w:highlight w:val="none"/>
        </w:rPr>
        <w:t>的规定，参与项目的竞标人不得少于三家。</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（二十四）取消成交候选人资格条款</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1、提供虚假材料谋取成交的；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2、采取不正当手段诋毁、排挤其他竞标人的；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3、与采购人、其他竞标人或者采购代理机构恶意串通的；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4、向采购人、采购代理机构行贿或者提供其他不正当利益的；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5、在规定的时间内未与采购人签订采购合同的；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6、法律、法规规定的其他情况。</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pPr>
      <w:bookmarkStart w:id="36" w:name="_Toc11937"/>
      <w:r>
        <w:rPr>
          <w:rFonts w:hint="eastAsia" w:ascii="宋体" w:hAnsi="宋体" w:eastAsia="宋体" w:cs="宋体"/>
          <w:b/>
          <w:i w:val="0"/>
          <w:caps w:val="0"/>
          <w:color w:val="auto"/>
          <w:spacing w:val="0"/>
          <w:w w:val="100"/>
          <w:sz w:val="28"/>
          <w:szCs w:val="28"/>
          <w:highlight w:val="none"/>
        </w:rPr>
        <w:t>六、磋商程序及最终报价</w:t>
      </w:r>
      <w:bookmarkEnd w:id="36"/>
    </w:p>
    <w:p>
      <w:pPr>
        <w:snapToGrid w:val="0"/>
        <w:spacing w:before="0" w:beforeAutospacing="0" w:after="0" w:afterAutospacing="0" w:line="360" w:lineRule="auto"/>
        <w:ind w:firstLine="472" w:firstLineChars="196"/>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（二十五）磋商原则</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评、定标依据《中华人民共和国政府采购法》、</w:t>
      </w:r>
      <w:r>
        <w:rPr>
          <w:rFonts w:hint="eastAsia" w:ascii="宋体" w:hAnsi="宋体" w:eastAsia="宋体" w:cs="宋体"/>
          <w:b w:val="0"/>
          <w:i w:val="0"/>
          <w:caps w:val="0"/>
          <w:color w:val="auto"/>
          <w:spacing w:val="0"/>
          <w:w w:val="100"/>
          <w:sz w:val="24"/>
          <w:szCs w:val="24"/>
          <w:highlight w:val="none"/>
        </w:rPr>
        <w:t>《政府采购非招标采购方式管理办法》</w:t>
      </w:r>
      <w:r>
        <w:rPr>
          <w:rFonts w:hint="eastAsia" w:ascii="宋体" w:hAnsi="宋体" w:eastAsia="宋体" w:cs="宋体"/>
          <w:b w:val="0"/>
          <w:i w:val="0"/>
          <w:caps w:val="0"/>
          <w:color w:val="auto"/>
          <w:spacing w:val="0"/>
          <w:w w:val="100"/>
          <w:sz w:val="24"/>
          <w:highlight w:val="none"/>
        </w:rPr>
        <w:t>及新疆维吾尔自治区财政厅等相关规定，遵循公开、公平、公正、竞争的原则。</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1、严格执行《中华人民共和国政府采购法》、</w:t>
      </w:r>
      <w:r>
        <w:rPr>
          <w:rFonts w:hint="eastAsia" w:ascii="宋体" w:hAnsi="宋体" w:eastAsia="宋体" w:cs="宋体"/>
          <w:b w:val="0"/>
          <w:i w:val="0"/>
          <w:caps w:val="0"/>
          <w:color w:val="auto"/>
          <w:spacing w:val="0"/>
          <w:w w:val="100"/>
          <w:sz w:val="24"/>
          <w:szCs w:val="24"/>
          <w:highlight w:val="none"/>
        </w:rPr>
        <w:t>《政府采购非招标采购方式管理办法》</w:t>
      </w:r>
      <w:r>
        <w:rPr>
          <w:rFonts w:hint="eastAsia" w:ascii="宋体" w:hAnsi="宋体" w:eastAsia="宋体" w:cs="宋体"/>
          <w:b w:val="0"/>
          <w:i w:val="0"/>
          <w:caps w:val="0"/>
          <w:color w:val="auto"/>
          <w:spacing w:val="0"/>
          <w:w w:val="100"/>
          <w:sz w:val="24"/>
          <w:highlight w:val="none"/>
        </w:rPr>
        <w:t>及自治区有关法规、政策、维护采购人、竞标人的合法权益，选择对采购人最为有利的竞标人。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2、磋商小组所有成员应当集中与单一竞标人分别进行磋商，并给予所有参加磋商的竞标人平等的磋商机会。不应谈及与竞标人所提供的服务质量、技术、价格等无关的话题。</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竞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4、坚持价格合理、</w:t>
      </w:r>
      <w:r>
        <w:rPr>
          <w:rFonts w:hint="eastAsia" w:ascii="宋体" w:hAnsi="宋体" w:eastAsia="宋体" w:cs="宋体"/>
          <w:b w:val="0"/>
          <w:i w:val="0"/>
          <w:caps w:val="0"/>
          <w:color w:val="auto"/>
          <w:spacing w:val="0"/>
          <w:w w:val="100"/>
          <w:sz w:val="24"/>
          <w:highlight w:val="none"/>
          <w:lang w:eastAsia="zh-CN"/>
        </w:rPr>
        <w:t>服务</w:t>
      </w:r>
      <w:r>
        <w:rPr>
          <w:rFonts w:hint="eastAsia" w:ascii="宋体" w:hAnsi="宋体" w:eastAsia="宋体" w:cs="宋体"/>
          <w:b w:val="0"/>
          <w:i w:val="0"/>
          <w:caps w:val="0"/>
          <w:color w:val="auto"/>
          <w:spacing w:val="0"/>
          <w:w w:val="100"/>
          <w:sz w:val="24"/>
          <w:highlight w:val="none"/>
        </w:rPr>
        <w:t>第一的原则，不以最低报价作为</w:t>
      </w:r>
      <w:r>
        <w:rPr>
          <w:rFonts w:hint="eastAsia" w:ascii="宋体" w:hAnsi="宋体" w:eastAsia="宋体" w:cs="宋体"/>
          <w:b w:val="0"/>
          <w:i w:val="0"/>
          <w:caps w:val="0"/>
          <w:color w:val="auto"/>
          <w:spacing w:val="0"/>
          <w:w w:val="100"/>
          <w:sz w:val="24"/>
          <w:highlight w:val="none"/>
          <w:lang w:eastAsia="zh-CN"/>
        </w:rPr>
        <w:t>成交的</w:t>
      </w:r>
      <w:r>
        <w:rPr>
          <w:rFonts w:hint="eastAsia" w:ascii="宋体" w:hAnsi="宋体" w:eastAsia="宋体" w:cs="宋体"/>
          <w:b w:val="0"/>
          <w:i w:val="0"/>
          <w:caps w:val="0"/>
          <w:color w:val="auto"/>
          <w:spacing w:val="0"/>
          <w:w w:val="100"/>
          <w:sz w:val="24"/>
          <w:highlight w:val="none"/>
        </w:rPr>
        <w:t>唯一标准。</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5、磋商工作由评审专家及采购人代表共同组建的磋商小组承担。评审专家占磋商小组总数的三分之二以上。</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（二十六）</w:t>
      </w:r>
      <w:r>
        <w:rPr>
          <w:rFonts w:hint="eastAsia" w:ascii="宋体" w:hAnsi="宋体" w:eastAsia="宋体" w:cs="宋体"/>
          <w:b/>
          <w:i w:val="0"/>
          <w:caps w:val="0"/>
          <w:color w:val="auto"/>
          <w:spacing w:val="0"/>
          <w:w w:val="100"/>
          <w:sz w:val="24"/>
          <w:highlight w:val="none"/>
        </w:rPr>
        <w:t>磋商小组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采购人根据本项目的特点，于</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前24小时内，从评审专家库中随机抽取组建磋商小组，其成员由有关</w:t>
      </w:r>
      <w:r>
        <w:rPr>
          <w:rFonts w:hint="eastAsia" w:ascii="宋体" w:hAnsi="宋体" w:eastAsia="宋体" w:cs="宋体"/>
          <w:b w:val="0"/>
          <w:i w:val="0"/>
          <w:caps w:val="0"/>
          <w:color w:val="auto"/>
          <w:spacing w:val="0"/>
          <w:w w:val="100"/>
          <w:sz w:val="24"/>
          <w:highlight w:val="none"/>
          <w:lang w:eastAsia="zh-CN"/>
        </w:rPr>
        <w:t>专业</w:t>
      </w:r>
      <w:r>
        <w:rPr>
          <w:rFonts w:hint="eastAsia" w:ascii="宋体" w:hAnsi="宋体" w:eastAsia="宋体" w:cs="宋体"/>
          <w:b w:val="0"/>
          <w:i w:val="0"/>
          <w:caps w:val="0"/>
          <w:color w:val="auto"/>
          <w:spacing w:val="0"/>
          <w:w w:val="100"/>
          <w:sz w:val="24"/>
          <w:highlight w:val="none"/>
        </w:rPr>
        <w:t>等方面的专家2人，业主代表1人组成。磋商小组在监督部门的监督下独立完成磋商工作，负责对响应文件进行审查、质询、评审、推选成交候选竞标人。</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（二十七）磋商程序</w:t>
      </w:r>
    </w:p>
    <w:p>
      <w:pPr>
        <w:numPr>
          <w:ilvl w:val="0"/>
          <w:numId w:val="1"/>
        </w:numPr>
        <w:shd w:val="clear" w:color="auto" w:fill="FFFFFF"/>
        <w:spacing w:line="400" w:lineRule="exact"/>
        <w:ind w:firstLine="484" w:firstLineChars="202"/>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代理机构按竞争性磋商文件规定的时间、地点组织磋商。采购单位代表及有关工作人员参加，政府采购监管部门视情况参与。</w:t>
      </w:r>
    </w:p>
    <w:p>
      <w:pPr>
        <w:numPr>
          <w:ilvl w:val="0"/>
          <w:numId w:val="1"/>
        </w:numPr>
        <w:shd w:val="clear" w:color="auto" w:fill="FFFFFF"/>
        <w:spacing w:line="400" w:lineRule="exact"/>
        <w:ind w:firstLine="484" w:firstLineChars="202"/>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评标委员会成员不得参加开标活动。</w:t>
      </w:r>
      <w:r>
        <w:rPr>
          <w:rFonts w:hint="eastAsia" w:ascii="宋体" w:hAnsi="宋体" w:eastAsia="宋体" w:cs="宋体"/>
          <w:b w:val="0"/>
          <w:i w:val="0"/>
          <w:caps w:val="0"/>
          <w:color w:val="auto"/>
          <w:spacing w:val="0"/>
          <w:w w:val="100"/>
          <w:sz w:val="24"/>
          <w:highlight w:val="none"/>
          <w:lang w:val="en-US" w:eastAsia="zh-CN"/>
        </w:rPr>
        <w:t>竞标</w:t>
      </w:r>
      <w:r>
        <w:rPr>
          <w:rFonts w:hint="eastAsia" w:ascii="宋体" w:hAnsi="宋体" w:eastAsia="宋体" w:cs="宋体"/>
          <w:b w:val="0"/>
          <w:i w:val="0"/>
          <w:caps w:val="0"/>
          <w:color w:val="auto"/>
          <w:spacing w:val="0"/>
          <w:w w:val="100"/>
          <w:sz w:val="24"/>
          <w:highlight w:val="none"/>
        </w:rPr>
        <w:t>人</w:t>
      </w:r>
      <w:r>
        <w:rPr>
          <w:rFonts w:hint="eastAsia" w:ascii="宋体" w:hAnsi="宋体" w:eastAsia="宋体" w:cs="宋体"/>
          <w:b w:val="0"/>
          <w:i w:val="0"/>
          <w:caps w:val="0"/>
          <w:color w:val="auto"/>
          <w:spacing w:val="0"/>
          <w:w w:val="100"/>
          <w:sz w:val="24"/>
          <w:highlight w:val="none"/>
          <w:lang w:val="en-US" w:eastAsia="zh-CN"/>
        </w:rPr>
        <w:t>无</w:t>
      </w:r>
      <w:r>
        <w:rPr>
          <w:rFonts w:hint="eastAsia" w:ascii="宋体" w:hAnsi="宋体" w:eastAsia="宋体" w:cs="宋体"/>
          <w:b w:val="0"/>
          <w:i w:val="0"/>
          <w:caps w:val="0"/>
          <w:color w:val="auto"/>
          <w:spacing w:val="0"/>
          <w:w w:val="100"/>
          <w:sz w:val="24"/>
          <w:highlight w:val="none"/>
        </w:rPr>
        <w:t>须委派开标代表参加开标。</w:t>
      </w:r>
      <w:r>
        <w:rPr>
          <w:rFonts w:hint="eastAsia" w:ascii="宋体" w:hAnsi="宋体" w:eastAsia="宋体" w:cs="宋体"/>
          <w:b/>
          <w:bCs/>
          <w:i w:val="0"/>
          <w:caps w:val="0"/>
          <w:color w:val="auto"/>
          <w:spacing w:val="0"/>
          <w:w w:val="100"/>
          <w:sz w:val="24"/>
          <w:highlight w:val="none"/>
        </w:rPr>
        <w:t>在开标前不得</w:t>
      </w:r>
      <w:r>
        <w:rPr>
          <w:rFonts w:hint="eastAsia" w:ascii="宋体" w:hAnsi="宋体" w:eastAsia="宋体" w:cs="宋体"/>
          <w:b/>
          <w:bCs/>
          <w:i w:val="0"/>
          <w:caps w:val="0"/>
          <w:color w:val="auto"/>
          <w:spacing w:val="0"/>
          <w:w w:val="100"/>
          <w:sz w:val="24"/>
          <w:highlight w:val="none"/>
          <w:lang w:val="en-US" w:eastAsia="zh-CN"/>
        </w:rPr>
        <w:t>解密</w:t>
      </w:r>
      <w:r>
        <w:rPr>
          <w:rFonts w:hint="eastAsia" w:ascii="宋体" w:hAnsi="宋体" w:eastAsia="宋体" w:cs="宋体"/>
          <w:b/>
          <w:bCs/>
          <w:i w:val="0"/>
          <w:caps w:val="0"/>
          <w:color w:val="auto"/>
          <w:spacing w:val="0"/>
          <w:w w:val="100"/>
          <w:sz w:val="24"/>
          <w:highlight w:val="none"/>
        </w:rPr>
        <w:t>投标文件。</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会议由代理机构主持</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不足3家的，不得开标</w:t>
      </w:r>
      <w:r>
        <w:rPr>
          <w:rFonts w:hint="eastAsia" w:ascii="宋体" w:hAnsi="宋体" w:eastAsia="宋体" w:cs="宋体"/>
          <w:b w:val="0"/>
          <w:i w:val="0"/>
          <w:caps w:val="0"/>
          <w:color w:val="auto"/>
          <w:spacing w:val="0"/>
          <w:w w:val="100"/>
          <w:sz w:val="24"/>
          <w:highlight w:val="none"/>
          <w:lang w:eastAsia="zh-CN"/>
        </w:rPr>
        <w:t>。</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时，由采购人代表检查竞标人的资格条件、合格</w:t>
      </w:r>
      <w:r>
        <w:rPr>
          <w:rFonts w:hint="eastAsia" w:ascii="宋体" w:hAnsi="宋体" w:eastAsia="宋体" w:cs="宋体"/>
          <w:b w:val="0"/>
          <w:i w:val="0"/>
          <w:caps w:val="0"/>
          <w:color w:val="auto"/>
          <w:spacing w:val="0"/>
          <w:w w:val="100"/>
          <w:sz w:val="24"/>
          <w:highlight w:val="none"/>
          <w:lang w:val="en-US" w:eastAsia="zh-CN"/>
        </w:rPr>
        <w:t>响应</w:t>
      </w:r>
      <w:r>
        <w:rPr>
          <w:rFonts w:hint="eastAsia" w:ascii="宋体" w:hAnsi="宋体" w:eastAsia="宋体" w:cs="宋体"/>
          <w:b w:val="0"/>
          <w:i w:val="0"/>
          <w:caps w:val="0"/>
          <w:color w:val="auto"/>
          <w:spacing w:val="0"/>
          <w:w w:val="100"/>
          <w:sz w:val="24"/>
          <w:highlight w:val="none"/>
        </w:rPr>
        <w:t>人不足3家的，不得评标。</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经审查确认无误后，由采购代理机构工作人员</w:t>
      </w:r>
      <w:r>
        <w:rPr>
          <w:rFonts w:hint="eastAsia" w:ascii="宋体" w:hAnsi="宋体" w:eastAsia="宋体" w:cs="宋体"/>
          <w:b w:val="0"/>
          <w:i w:val="0"/>
          <w:caps w:val="0"/>
          <w:color w:val="auto"/>
          <w:spacing w:val="0"/>
          <w:w w:val="100"/>
          <w:sz w:val="24"/>
          <w:highlight w:val="none"/>
          <w:lang w:val="en-US" w:eastAsia="zh-CN"/>
        </w:rPr>
        <w:t>解密响应</w:t>
      </w:r>
      <w:r>
        <w:rPr>
          <w:rFonts w:hint="eastAsia" w:ascii="宋体" w:hAnsi="宋体" w:eastAsia="宋体" w:cs="宋体"/>
          <w:b w:val="0"/>
          <w:i w:val="0"/>
          <w:caps w:val="0"/>
          <w:color w:val="auto"/>
          <w:spacing w:val="0"/>
          <w:w w:val="100"/>
          <w:sz w:val="24"/>
          <w:highlight w:val="none"/>
        </w:rPr>
        <w:t>文件的《开标一览表》，</w:t>
      </w:r>
      <w:r>
        <w:rPr>
          <w:rFonts w:hint="eastAsia" w:ascii="宋体" w:hAnsi="宋体" w:eastAsia="宋体" w:cs="宋体"/>
          <w:b w:val="0"/>
          <w:i w:val="0"/>
          <w:caps w:val="0"/>
          <w:color w:val="auto"/>
          <w:spacing w:val="0"/>
          <w:w w:val="100"/>
          <w:sz w:val="24"/>
          <w:highlight w:val="none"/>
          <w:lang w:val="en-US" w:eastAsia="zh-CN"/>
        </w:rPr>
        <w:t>确认</w:t>
      </w:r>
      <w:r>
        <w:rPr>
          <w:rFonts w:hint="eastAsia" w:ascii="宋体" w:hAnsi="宋体" w:eastAsia="宋体" w:cs="宋体"/>
          <w:b w:val="0"/>
          <w:i w:val="0"/>
          <w:caps w:val="0"/>
          <w:color w:val="auto"/>
          <w:spacing w:val="0"/>
          <w:w w:val="100"/>
          <w:sz w:val="24"/>
          <w:highlight w:val="none"/>
        </w:rPr>
        <w:t>开标一览表中</w:t>
      </w:r>
      <w:r>
        <w:rPr>
          <w:rFonts w:hint="eastAsia" w:ascii="宋体" w:hAnsi="宋体" w:eastAsia="宋体" w:cs="宋体"/>
          <w:b w:val="0"/>
          <w:i w:val="0"/>
          <w:caps w:val="0"/>
          <w:color w:val="auto"/>
          <w:spacing w:val="0"/>
          <w:w w:val="100"/>
          <w:sz w:val="24"/>
          <w:highlight w:val="none"/>
          <w:lang w:val="en-US" w:eastAsia="zh-CN"/>
        </w:rPr>
        <w:t>竞标</w:t>
      </w:r>
      <w:r>
        <w:rPr>
          <w:rFonts w:hint="eastAsia" w:ascii="宋体" w:hAnsi="宋体" w:eastAsia="宋体" w:cs="宋体"/>
          <w:b w:val="0"/>
          <w:i w:val="0"/>
          <w:caps w:val="0"/>
          <w:color w:val="auto"/>
          <w:spacing w:val="0"/>
          <w:w w:val="100"/>
          <w:sz w:val="24"/>
          <w:highlight w:val="none"/>
        </w:rPr>
        <w:t>人的名称</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报价</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服务期等磋商</w:t>
      </w:r>
      <w:r>
        <w:rPr>
          <w:rFonts w:hint="eastAsia" w:ascii="宋体" w:hAnsi="宋体" w:eastAsia="宋体" w:cs="宋体"/>
          <w:b w:val="0"/>
          <w:i w:val="0"/>
          <w:caps w:val="0"/>
          <w:color w:val="auto"/>
          <w:spacing w:val="0"/>
          <w:w w:val="100"/>
          <w:sz w:val="24"/>
          <w:highlight w:val="none"/>
        </w:rPr>
        <w:t>文件规定的其他内容；</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磋商会议由磋商小组组长主持。磋商小组首先对各响应文件进行初步审查，初步审查包括资格性审查和符合性审查，未通过审查的为无效标。</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⑴资格性检查：磋商小组将根据法律法规和竞争性磋商文件的规定，对响应文件的资格证明文件、磋商保证金等进行审查，以确定竞标人是否具备竞争性磋商资格。</w:t>
      </w:r>
    </w:p>
    <w:p>
      <w:pPr>
        <w:widowControl/>
        <w:tabs>
          <w:tab w:val="left" w:pos="540"/>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竞标人响应文件中所述服务质量、技术、规格、数量、</w:t>
      </w:r>
      <w:r>
        <w:rPr>
          <w:rFonts w:hint="eastAsia" w:ascii="宋体" w:hAnsi="宋体" w:eastAsia="宋体" w:cs="宋体"/>
          <w:b w:val="0"/>
          <w:i w:val="0"/>
          <w:caps w:val="0"/>
          <w:color w:val="auto"/>
          <w:spacing w:val="0"/>
          <w:w w:val="100"/>
          <w:sz w:val="24"/>
          <w:highlight w:val="none"/>
          <w:lang w:val="en-US" w:eastAsia="zh-CN"/>
        </w:rPr>
        <w:t>供</w:t>
      </w:r>
      <w:r>
        <w:rPr>
          <w:rFonts w:hint="eastAsia" w:ascii="宋体" w:hAnsi="宋体" w:eastAsia="宋体" w:cs="宋体"/>
          <w:b w:val="0"/>
          <w:i w:val="0"/>
          <w:caps w:val="0"/>
          <w:color w:val="auto"/>
          <w:spacing w:val="0"/>
          <w:w w:val="100"/>
          <w:sz w:val="24"/>
          <w:highlight w:val="none"/>
        </w:rPr>
        <w:t>货期等和服务明显不能满足竞争性磋商文件要求。重大偏离的认定须经竞争性磋商小组三分之二以上组员同意。</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5、磋商小组判断“响应文件”的响应性，仅基于“响应文件”本身而不靠外部证据。对非实质性响应的响应文件，竞标人不能通过修正或撤销不符之处，而使其成为实质性响应。</w:t>
      </w:r>
    </w:p>
    <w:p>
      <w:pPr>
        <w:pStyle w:val="15"/>
        <w:tabs>
          <w:tab w:val="left" w:pos="1260"/>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6、磋商小组根据竞争性磋商文件要求，讨论、通过磋商工作流程和磋商要点。</w:t>
      </w:r>
    </w:p>
    <w:p>
      <w:pPr>
        <w:pStyle w:val="15"/>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u w:val="single" w:color="000000"/>
        </w:rPr>
        <w:t>参与二次报价及服务承诺的人员须是竞标人法定代表人或其授权代表。</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8、围绕磋商要点，磋商小组全体成员集中与单一竞标人分别进行磋商，逐家磋商一次为一个轮次，磋商轮次原则上为两轮，具体由磋商小组视情况决定。</w:t>
      </w:r>
    </w:p>
    <w:p>
      <w:pPr>
        <w:pStyle w:val="15"/>
        <w:snapToGrid w:val="0"/>
        <w:spacing w:before="0" w:beforeAutospacing="0" w:after="0" w:afterAutospacing="0" w:line="360" w:lineRule="auto"/>
        <w:ind w:firstLine="480" w:firstLineChars="200"/>
        <w:jc w:val="both"/>
        <w:textAlignment w:val="baseline"/>
        <w:rPr>
          <w:rFonts w:hint="eastAsia" w:ascii="宋体" w:hAnsi="宋体" w:eastAsia="宋体" w:cs="宋体"/>
          <w:b/>
          <w:i w:val="0"/>
          <w:caps w:val="0"/>
          <w:color w:val="auto"/>
          <w:spacing w:val="0"/>
          <w:w w:val="100"/>
          <w:sz w:val="24"/>
          <w:szCs w:val="24"/>
          <w:highlight w:val="none"/>
          <w:u w:val="single"/>
        </w:rPr>
      </w:pPr>
      <w:r>
        <w:rPr>
          <w:rFonts w:hint="eastAsia" w:ascii="宋体" w:hAnsi="宋体" w:eastAsia="宋体" w:cs="宋体"/>
          <w:b w:val="0"/>
          <w:i w:val="0"/>
          <w:caps w:val="0"/>
          <w:color w:val="auto"/>
          <w:spacing w:val="0"/>
          <w:w w:val="100"/>
          <w:sz w:val="24"/>
          <w:szCs w:val="24"/>
          <w:highlight w:val="none"/>
        </w:rPr>
        <w:t>9、竞争性磋商文件有较大变动的，磋商小组将以书面形式通知所有参加磋商的竞标人。</w:t>
      </w:r>
    </w:p>
    <w:p>
      <w:pPr>
        <w:pStyle w:val="15"/>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szCs w:val="24"/>
          <w:highlight w:val="none"/>
        </w:rPr>
      </w:pPr>
      <w:bookmarkStart w:id="37" w:name="_Toc213839741"/>
      <w:r>
        <w:rPr>
          <w:rFonts w:hint="eastAsia" w:ascii="宋体" w:hAnsi="宋体" w:eastAsia="宋体" w:cs="宋体"/>
          <w:b/>
          <w:i w:val="0"/>
          <w:caps w:val="0"/>
          <w:color w:val="auto"/>
          <w:spacing w:val="0"/>
          <w:w w:val="100"/>
          <w:sz w:val="24"/>
          <w:szCs w:val="24"/>
          <w:highlight w:val="none"/>
        </w:rPr>
        <w:t>（二十八）最终报价</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磋商结束后，磋商小组将要求所有有效竞标人在规定时间内提交最终报价及服务承诺。</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（二十九）确定成交候选人</w:t>
      </w:r>
    </w:p>
    <w:p>
      <w:pPr>
        <w:snapToGrid w:val="0"/>
        <w:spacing w:before="0" w:beforeAutospacing="0" w:after="0" w:afterAutospacing="0" w:line="360" w:lineRule="auto"/>
        <w:ind w:firstLine="472" w:firstLineChars="197"/>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经磋商确定最终采购需求和提交最后报价的竞标人后，由磋商小组采用综合评分法对提交最后报价的竞标人的响应文件和最后报价进行综合评分。</w:t>
      </w:r>
    </w:p>
    <w:p>
      <w:pPr>
        <w:snapToGrid w:val="0"/>
        <w:spacing w:before="0" w:beforeAutospacing="0" w:after="0" w:afterAutospacing="0" w:line="360" w:lineRule="auto"/>
        <w:ind w:firstLine="472" w:firstLineChars="197"/>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综合评分法，是指响应文件满足磋商文件全部实质性要求且按评审因素的量化指标评审得分最高的竞标人为成交候选竞标人的评审方法。</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（三十）磋商过程</w:t>
      </w:r>
      <w:bookmarkEnd w:id="37"/>
      <w:r>
        <w:rPr>
          <w:rFonts w:hint="eastAsia" w:ascii="宋体" w:hAnsi="宋体" w:eastAsia="宋体" w:cs="宋体"/>
          <w:b/>
          <w:i w:val="0"/>
          <w:caps w:val="0"/>
          <w:color w:val="auto"/>
          <w:spacing w:val="0"/>
          <w:w w:val="100"/>
          <w:sz w:val="24"/>
          <w:highlight w:val="none"/>
        </w:rPr>
        <w:t>保密</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1、在宣布成交结果之前，凡属于审查、澄清、评价、比较竞争性磋商文件等有关信息，相关当事人均不得泄露给任何磋商竞标人或与磋商工作无关的人员。</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2、竞标人不得探听上述信息，不得以任何行为影响磋商过程，否则其响应文件将被作为无效响应文件。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3、在磋商期间，代理机构有专门工作人员与竞标人进行联络。</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4、采购人和磋商小组不向未成交的竞标人解释未成交原因，也不对磋商过程中的细节问题进行公布。</w:t>
      </w: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pPr>
      <w:bookmarkStart w:id="38" w:name="_Toc6582"/>
      <w:bookmarkStart w:id="39" w:name="_Toc3891"/>
      <w:r>
        <w:rPr>
          <w:rFonts w:hint="eastAsia" w:ascii="宋体" w:hAnsi="宋体" w:eastAsia="宋体" w:cs="宋体"/>
          <w:b/>
          <w:i w:val="0"/>
          <w:caps w:val="0"/>
          <w:color w:val="auto"/>
          <w:spacing w:val="0"/>
          <w:w w:val="100"/>
          <w:sz w:val="28"/>
          <w:szCs w:val="28"/>
          <w:highlight w:val="none"/>
        </w:rPr>
        <w:t>七、</w:t>
      </w:r>
      <w:r>
        <w:rPr>
          <w:rFonts w:hint="eastAsia" w:ascii="宋体" w:hAnsi="宋体" w:eastAsia="宋体" w:cs="宋体"/>
          <w:b/>
          <w:i w:val="0"/>
          <w:caps w:val="0"/>
          <w:color w:val="auto"/>
          <w:spacing w:val="0"/>
          <w:w w:val="100"/>
          <w:sz w:val="28"/>
          <w:szCs w:val="28"/>
          <w:highlight w:val="none"/>
          <w:lang w:eastAsia="zh-CN"/>
        </w:rPr>
        <w:t>评审</w:t>
      </w:r>
      <w:r>
        <w:rPr>
          <w:rFonts w:hint="eastAsia" w:ascii="宋体" w:hAnsi="宋体" w:eastAsia="宋体" w:cs="宋体"/>
          <w:b/>
          <w:i w:val="0"/>
          <w:caps w:val="0"/>
          <w:color w:val="auto"/>
          <w:spacing w:val="0"/>
          <w:w w:val="100"/>
          <w:sz w:val="28"/>
          <w:szCs w:val="28"/>
          <w:highlight w:val="none"/>
        </w:rPr>
        <w:t>办法</w:t>
      </w:r>
    </w:p>
    <w:p>
      <w:pPr>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（三十一）</w:t>
      </w:r>
      <w:r>
        <w:rPr>
          <w:rFonts w:hint="eastAsia" w:ascii="宋体" w:hAnsi="宋体" w:eastAsia="宋体" w:cs="宋体"/>
          <w:b/>
          <w:bCs/>
          <w:i w:val="0"/>
          <w:caps w:val="0"/>
          <w:color w:val="auto"/>
          <w:spacing w:val="0"/>
          <w:w w:val="100"/>
          <w:sz w:val="24"/>
          <w:highlight w:val="none"/>
        </w:rPr>
        <w:t>初步审查</w:t>
      </w:r>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资格性审查表</w:t>
      </w:r>
    </w:p>
    <w:tbl>
      <w:tblPr>
        <w:tblStyle w:val="27"/>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267"/>
        <w:gridCol w:w="4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6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检查因素</w:t>
            </w:r>
          </w:p>
        </w:tc>
        <w:tc>
          <w:tcPr>
            <w:tcW w:w="46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restart"/>
            <w:noWrap w:val="0"/>
            <w:vAlign w:val="center"/>
          </w:tcPr>
          <w:p>
            <w:pPr>
              <w:jc w:val="center"/>
              <w:rPr>
                <w:rFonts w:hint="eastAsia"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b w:val="0"/>
                <w:bCs w:val="0"/>
                <w:i w:val="0"/>
                <w:caps w:val="0"/>
                <w:color w:val="auto"/>
                <w:spacing w:val="0"/>
                <w:w w:val="100"/>
                <w:sz w:val="24"/>
                <w:highlight w:val="none"/>
                <w:lang w:val="en-US" w:eastAsia="zh-CN"/>
              </w:rPr>
              <w:t>一、</w:t>
            </w:r>
            <w:r>
              <w:rPr>
                <w:rFonts w:hint="eastAsia" w:ascii="宋体" w:hAnsi="宋体" w:eastAsia="宋体" w:cs="宋体"/>
                <w:b w:val="0"/>
                <w:bCs w:val="0"/>
                <w:i w:val="0"/>
                <w:caps w:val="0"/>
                <w:color w:val="auto"/>
                <w:spacing w:val="0"/>
                <w:w w:val="100"/>
                <w:sz w:val="24"/>
                <w:highlight w:val="none"/>
              </w:rPr>
              <w:t>符合《中华人民共和国政府采购法》第二十二条规定</w:t>
            </w:r>
          </w:p>
        </w:tc>
        <w:tc>
          <w:tcPr>
            <w:tcW w:w="426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1</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具有独立承担民事责任的能力</w:t>
            </w:r>
          </w:p>
        </w:tc>
        <w:tc>
          <w:tcPr>
            <w:tcW w:w="46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b w:val="0"/>
                <w:bCs w:val="0"/>
                <w:i w:val="0"/>
                <w:caps w:val="0"/>
                <w:color w:val="auto"/>
                <w:spacing w:val="0"/>
                <w:w w:val="100"/>
                <w:sz w:val="24"/>
                <w:highlight w:val="none"/>
                <w:lang w:val="en-US" w:eastAsia="en-US"/>
              </w:rPr>
              <w:t>税务登记证、组织机构代码证或“三证合一”的营业执照（事业单位法人证书）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具有良好的商业信誉和健全的财务会计制度</w:t>
            </w:r>
          </w:p>
        </w:tc>
        <w:tc>
          <w:tcPr>
            <w:tcW w:w="468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i w:val="0"/>
                <w:caps w:val="0"/>
                <w:color w:val="auto"/>
                <w:spacing w:val="0"/>
                <w:w w:val="100"/>
                <w:sz w:val="24"/>
                <w:highlight w:val="none"/>
              </w:rPr>
              <w:t>竞标人应提供上一年度财务</w:t>
            </w:r>
            <w:r>
              <w:rPr>
                <w:rFonts w:hint="eastAsia" w:ascii="宋体" w:hAnsi="宋体" w:eastAsia="宋体" w:cs="宋体"/>
                <w:b w:val="0"/>
                <w:bCs w:val="0"/>
                <w:i w:val="0"/>
                <w:caps w:val="0"/>
                <w:color w:val="auto"/>
                <w:spacing w:val="0"/>
                <w:w w:val="100"/>
                <w:sz w:val="24"/>
                <w:highlight w:val="none"/>
                <w:lang w:val="en-US" w:eastAsia="zh-CN"/>
              </w:rPr>
              <w:t>状况（银行出具的资信证明或上一年度财务审计报告。）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具有履行合同所必需的设备和专业技术能力</w:t>
            </w:r>
          </w:p>
        </w:tc>
        <w:tc>
          <w:tcPr>
            <w:tcW w:w="468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i w:val="0"/>
                <w:caps w:val="0"/>
                <w:color w:val="auto"/>
                <w:spacing w:val="0"/>
                <w:w w:val="100"/>
                <w:sz w:val="24"/>
                <w:highlight w:val="none"/>
              </w:rPr>
              <w:t>竞标人履行合同所必须的设备和专业技术能力的证明材料或声明（格式自拟）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有依法缴纳税收和社会保障资金的良好记录</w:t>
            </w:r>
          </w:p>
        </w:tc>
        <w:tc>
          <w:tcPr>
            <w:tcW w:w="4687" w:type="dxa"/>
            <w:noWrap w:val="0"/>
            <w:vAlign w:val="center"/>
          </w:tcPr>
          <w:p>
            <w:pPr>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b w:val="0"/>
                <w:bCs w:val="0"/>
                <w:i w:val="0"/>
                <w:caps w:val="0"/>
                <w:color w:val="auto"/>
                <w:spacing w:val="0"/>
                <w:w w:val="100"/>
                <w:sz w:val="24"/>
                <w:highlight w:val="none"/>
              </w:rPr>
              <w:t>竞标人依法缴纳税收的证明材料：本项目磋商截止时间前6个月内（至少提供1个月）缴纳税收的凭据（完税证、缴款书、印花税票、银行代扣（代缴）转账凭证等均可）；竞标人依法缴纳社会保障资金的证明材料：本项目磋商截止时间时间前6个月内（至少提供1个月）缴纳社会保险的凭据（专用收据或社会保险交纳清单）；投标人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5</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参加政府采购活动前三年内，在经营活动中没有重大违法记录</w:t>
            </w:r>
          </w:p>
        </w:tc>
        <w:tc>
          <w:tcPr>
            <w:tcW w:w="4687" w:type="dxa"/>
            <w:noWrap w:val="0"/>
            <w:vAlign w:val="center"/>
          </w:tcPr>
          <w:p>
            <w:pPr>
              <w:jc w:val="center"/>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b w:val="0"/>
                <w:bCs w:val="0"/>
                <w:i w:val="0"/>
                <w:caps w:val="0"/>
                <w:color w:val="auto"/>
                <w:spacing w:val="0"/>
                <w:w w:val="100"/>
                <w:sz w:val="24"/>
                <w:highlight w:val="none"/>
              </w:rPr>
              <w:t>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84"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p>
        </w:tc>
        <w:tc>
          <w:tcPr>
            <w:tcW w:w="4267" w:type="dxa"/>
            <w:vMerge w:val="restart"/>
            <w:noWrap w:val="0"/>
            <w:vAlign w:val="center"/>
          </w:tcPr>
          <w:p>
            <w:pPr>
              <w:snapToGrid/>
              <w:spacing w:before="0" w:beforeAutospacing="0" w:after="0" w:afterAutospacing="0" w:line="360" w:lineRule="auto"/>
              <w:jc w:val="left"/>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限制行为</w:t>
            </w:r>
          </w:p>
        </w:tc>
        <w:tc>
          <w:tcPr>
            <w:tcW w:w="4687" w:type="dxa"/>
            <w:noWrap w:val="0"/>
            <w:vAlign w:val="center"/>
          </w:tcPr>
          <w:p>
            <w:pPr>
              <w:jc w:val="left"/>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u w:val="none"/>
                <w:shd w:val="clear"/>
                <w:lang w:val="en-US" w:eastAsia="zh-CN" w:bidi="ar-SA"/>
              </w:rPr>
              <w:t>（1）</w:t>
            </w:r>
            <w:r>
              <w:rPr>
                <w:rFonts w:hint="eastAsia" w:ascii="宋体" w:hAnsi="宋体" w:eastAsia="宋体" w:cs="宋体"/>
                <w:b w:val="0"/>
                <w:bCs w:val="0"/>
                <w:i w:val="0"/>
                <w:caps w:val="0"/>
                <w:color w:val="auto"/>
                <w:spacing w:val="0"/>
                <w:w w:val="100"/>
                <w:sz w:val="24"/>
                <w:highlight w:val="none"/>
                <w:lang w:val="en-US" w:eastAsia="en-US"/>
              </w:rPr>
              <w:t>单位负责人为同一人或者存在直接控股、管理关系的不同供应商，不得参加同一合同项下的政府采购活动</w:t>
            </w:r>
            <w:r>
              <w:rPr>
                <w:rFonts w:hint="eastAsia" w:ascii="宋体" w:hAnsi="宋体" w:eastAsia="宋体" w:cs="宋体"/>
                <w:b w:val="0"/>
                <w:bCs w:val="0"/>
                <w:i w:val="0"/>
                <w:caps w:val="0"/>
                <w:color w:val="auto"/>
                <w:spacing w:val="0"/>
                <w:w w:val="100"/>
                <w:sz w:val="24"/>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vMerge w:val="continue"/>
            <w:noWrap w:val="0"/>
            <w:vAlign w:val="center"/>
          </w:tcPr>
          <w:p>
            <w:pPr>
              <w:snapToGrid/>
              <w:spacing w:before="0" w:beforeAutospacing="0" w:after="0" w:afterAutospacing="0" w:line="360" w:lineRule="auto"/>
              <w:jc w:val="left"/>
              <w:textAlignment w:val="baseline"/>
              <w:rPr>
                <w:rFonts w:hint="eastAsia" w:ascii="宋体" w:hAnsi="宋体" w:eastAsia="宋体" w:cs="宋体"/>
                <w:b w:val="0"/>
                <w:bCs w:val="0"/>
                <w:i w:val="0"/>
                <w:caps w:val="0"/>
                <w:color w:val="auto"/>
                <w:spacing w:val="0"/>
                <w:w w:val="100"/>
                <w:sz w:val="24"/>
                <w:highlight w:val="none"/>
                <w:lang w:val="en-US" w:eastAsia="zh-CN"/>
              </w:rPr>
            </w:pPr>
          </w:p>
        </w:tc>
        <w:tc>
          <w:tcPr>
            <w:tcW w:w="4687" w:type="dxa"/>
            <w:noWrap w:val="0"/>
            <w:vAlign w:val="center"/>
          </w:tcPr>
          <w:p>
            <w:pPr>
              <w:pStyle w:val="58"/>
              <w:keepNext w:val="0"/>
              <w:keepLines w:val="0"/>
              <w:widowControl w:val="0"/>
              <w:shd w:val="clear" w:color="auto" w:fill="auto"/>
              <w:tabs>
                <w:tab w:val="left" w:pos="442"/>
              </w:tabs>
              <w:bidi w:val="0"/>
              <w:spacing w:before="0" w:after="0" w:line="271" w:lineRule="exact"/>
              <w:ind w:right="0"/>
              <w:jc w:val="both"/>
              <w:rPr>
                <w:rFonts w:hint="default"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2</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不允许分包、转包任务</w:t>
            </w:r>
            <w:r>
              <w:rPr>
                <w:rFonts w:hint="eastAsia" w:ascii="宋体" w:hAnsi="宋体" w:eastAsia="宋体" w:cs="宋体"/>
                <w:b w:val="0"/>
                <w:bCs w:val="0"/>
                <w:i w:val="0"/>
                <w:caps w:val="0"/>
                <w:color w:val="auto"/>
                <w:spacing w:val="0"/>
                <w:w w:val="100"/>
                <w:sz w:val="24"/>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78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p>
        </w:tc>
        <w:tc>
          <w:tcPr>
            <w:tcW w:w="4267" w:type="dxa"/>
            <w:noWrap w:val="0"/>
            <w:vAlign w:val="center"/>
          </w:tcPr>
          <w:p>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信用查询</w:t>
            </w:r>
          </w:p>
        </w:tc>
        <w:tc>
          <w:tcPr>
            <w:tcW w:w="4687" w:type="dxa"/>
            <w:noWrap w:val="0"/>
            <w:vAlign w:val="center"/>
          </w:tcPr>
          <w:p>
            <w:pPr>
              <w:pStyle w:val="58"/>
              <w:keepNext w:val="0"/>
              <w:keepLines w:val="0"/>
              <w:widowControl w:val="0"/>
              <w:shd w:val="clear" w:color="auto" w:fill="auto"/>
              <w:tabs>
                <w:tab w:val="left" w:pos="442"/>
              </w:tabs>
              <w:bidi w:val="0"/>
              <w:spacing w:before="0" w:after="0" w:line="271" w:lineRule="exact"/>
              <w:ind w:right="0"/>
              <w:jc w:val="both"/>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sz w:val="24"/>
                <w:highlight w:val="none"/>
                <w:lang w:val="en-US" w:eastAsia="zh-CN"/>
              </w:rPr>
              <w:t>竞标人</w:t>
            </w:r>
            <w:r>
              <w:rPr>
                <w:rFonts w:hint="eastAsia" w:ascii="宋体" w:hAnsi="宋体" w:eastAsia="宋体" w:cs="宋体"/>
                <w:b w:val="0"/>
                <w:bCs w:val="0"/>
                <w:i w:val="0"/>
                <w:caps w:val="0"/>
                <w:color w:val="auto"/>
                <w:spacing w:val="0"/>
                <w:w w:val="100"/>
                <w:sz w:val="24"/>
                <w:highlight w:val="none"/>
              </w:rPr>
              <w:t>未被列入</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信用中国</w:t>
            </w:r>
            <w:r>
              <w:rPr>
                <w:rFonts w:hint="eastAsia" w:ascii="宋体" w:hAnsi="宋体" w:eastAsia="宋体" w:cs="宋体"/>
                <w:b w:val="0"/>
                <w:bCs w:val="0"/>
                <w:i w:val="0"/>
                <w:caps w:val="0"/>
                <w:color w:val="auto"/>
                <w:spacing w:val="0"/>
                <w:w w:val="100"/>
                <w:sz w:val="24"/>
                <w:highlight w:val="none"/>
                <w:lang w:eastAsia="zh-CN"/>
              </w:rPr>
              <w:t>”（www.creditchina.gov.cn）</w:t>
            </w:r>
            <w:r>
              <w:rPr>
                <w:rFonts w:hint="eastAsia" w:ascii="宋体" w:hAnsi="宋体" w:eastAsia="宋体" w:cs="宋体"/>
                <w:b w:val="0"/>
                <w:bCs w:val="0"/>
                <w:i w:val="0"/>
                <w:caps w:val="0"/>
                <w:color w:val="auto"/>
                <w:spacing w:val="0"/>
                <w:w w:val="100"/>
                <w:sz w:val="24"/>
                <w:highlight w:val="none"/>
              </w:rPr>
              <w:t>网站失信被执行人</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zh-CN" w:eastAsia="zh-CN"/>
              </w:rPr>
              <w:t>重大</w:t>
            </w:r>
            <w:r>
              <w:rPr>
                <w:rFonts w:hint="eastAsia" w:ascii="宋体" w:hAnsi="宋体" w:eastAsia="宋体" w:cs="宋体"/>
                <w:b w:val="0"/>
                <w:bCs w:val="0"/>
                <w:i w:val="0"/>
                <w:caps w:val="0"/>
                <w:color w:val="auto"/>
                <w:spacing w:val="0"/>
                <w:w w:val="100"/>
                <w:sz w:val="24"/>
                <w:highlight w:val="none"/>
              </w:rPr>
              <w:t>税收违法</w:t>
            </w:r>
            <w:r>
              <w:rPr>
                <w:rFonts w:hint="eastAsia" w:cs="宋体"/>
                <w:b w:val="0"/>
                <w:bCs w:val="0"/>
                <w:i w:val="0"/>
                <w:caps w:val="0"/>
                <w:color w:val="auto"/>
                <w:spacing w:val="0"/>
                <w:w w:val="100"/>
                <w:sz w:val="24"/>
                <w:highlight w:val="none"/>
                <w:lang w:val="en-US" w:eastAsia="zh-CN"/>
              </w:rPr>
              <w:t>失信主体</w:t>
            </w:r>
            <w:r>
              <w:rPr>
                <w:rFonts w:hint="eastAsia" w:ascii="宋体" w:hAnsi="宋体" w:eastAsia="宋体" w:cs="宋体"/>
                <w:b w:val="0"/>
                <w:bCs w:val="0"/>
                <w:i w:val="0"/>
                <w:caps w:val="0"/>
                <w:color w:val="auto"/>
                <w:spacing w:val="0"/>
                <w:w w:val="100"/>
                <w:sz w:val="24"/>
                <w:highlight w:val="none"/>
              </w:rPr>
              <w:t>名单</w:t>
            </w:r>
            <w:r>
              <w:rPr>
                <w:rFonts w:hint="eastAsia" w:cs="宋体"/>
                <w:b w:val="0"/>
                <w:bCs w:val="0"/>
                <w:i w:val="0"/>
                <w:caps w:val="0"/>
                <w:color w:val="auto"/>
                <w:spacing w:val="0"/>
                <w:w w:val="100"/>
                <w:sz w:val="24"/>
                <w:highlight w:val="none"/>
                <w:lang w:eastAsia="zh-CN"/>
              </w:rPr>
              <w:t>、</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和“中国政府釆购网</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color w:val="auto"/>
                <w:sz w:val="24"/>
                <w:highlight w:val="none"/>
              </w:rPr>
              <w:t>（www.ccgp.gov.cn）</w:t>
            </w:r>
            <w:r>
              <w:rPr>
                <w:rFonts w:hint="eastAsia" w:ascii="宋体" w:hAnsi="宋体" w:eastAsia="宋体" w:cs="宋体"/>
                <w:b w:val="0"/>
                <w:bCs w:val="0"/>
                <w:i w:val="0"/>
                <w:caps w:val="0"/>
                <w:color w:val="auto"/>
                <w:spacing w:val="0"/>
                <w:w w:val="100"/>
                <w:sz w:val="24"/>
                <w:highlight w:val="none"/>
                <w:lang w:val="en-US" w:eastAsia="zh-CN"/>
              </w:rPr>
              <w:t>网</w:t>
            </w:r>
            <w:r>
              <w:rPr>
                <w:rFonts w:hint="eastAsia" w:ascii="宋体" w:hAnsi="宋体" w:eastAsia="宋体" w:cs="宋体"/>
                <w:b w:val="0"/>
                <w:bCs w:val="0"/>
                <w:i w:val="0"/>
                <w:caps w:val="0"/>
                <w:color w:val="auto"/>
                <w:spacing w:val="0"/>
                <w:w w:val="100"/>
                <w:sz w:val="24"/>
                <w:highlight w:val="none"/>
              </w:rPr>
              <w:t>站的政府采购严重违法失信行为名单”</w:t>
            </w:r>
            <w:r>
              <w:rPr>
                <w:rFonts w:hint="eastAsia" w:cs="宋体"/>
                <w:b w:val="0"/>
                <w:bCs w:val="0"/>
                <w:i w:val="0"/>
                <w:caps w:val="0"/>
                <w:color w:val="auto"/>
                <w:spacing w:val="0"/>
                <w:w w:val="100"/>
                <w:sz w:val="24"/>
                <w:highlight w:val="none"/>
                <w:lang w:val="en-US" w:eastAsia="zh-CN"/>
              </w:rPr>
              <w:t>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84"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p>
        </w:tc>
        <w:tc>
          <w:tcPr>
            <w:tcW w:w="4267" w:type="dxa"/>
            <w:noWrap w:val="0"/>
            <w:vAlign w:val="center"/>
          </w:tcPr>
          <w:p>
            <w:pPr>
              <w:jc w:val="left"/>
              <w:rPr>
                <w:rFonts w:hint="eastAsia" w:ascii="宋体" w:hAnsi="宋体" w:eastAsia="宋体" w:cs="宋体"/>
                <w:color w:val="auto"/>
                <w:sz w:val="24"/>
                <w:szCs w:val="24"/>
                <w:highlight w:val="none"/>
                <w:lang w:val="en-US" w:eastAsia="zh-CN"/>
              </w:rPr>
            </w:pPr>
            <w:r>
              <w:rPr>
                <w:rFonts w:hint="eastAsia" w:cs="宋体"/>
                <w:b w:val="0"/>
                <w:bCs w:val="0"/>
                <w:i w:val="0"/>
                <w:caps w:val="0"/>
                <w:color w:val="auto"/>
                <w:spacing w:val="0"/>
                <w:w w:val="100"/>
                <w:sz w:val="24"/>
                <w:highlight w:val="none"/>
                <w:lang w:val="en-US" w:eastAsia="zh-CN"/>
              </w:rPr>
              <w:t>本项目不接受联合体投标</w:t>
            </w:r>
          </w:p>
        </w:tc>
        <w:tc>
          <w:tcPr>
            <w:tcW w:w="4687" w:type="dxa"/>
            <w:noWrap w:val="0"/>
            <w:vAlign w:val="center"/>
          </w:tcPr>
          <w:p>
            <w:pPr>
              <w:pStyle w:val="58"/>
              <w:keepNext w:val="0"/>
              <w:keepLines w:val="0"/>
              <w:widowControl w:val="0"/>
              <w:shd w:val="clear" w:color="auto" w:fill="auto"/>
              <w:tabs>
                <w:tab w:val="left" w:pos="442"/>
              </w:tabs>
              <w:bidi w:val="0"/>
              <w:spacing w:before="0" w:after="0" w:line="271" w:lineRule="exact"/>
              <w:ind w:right="0"/>
              <w:jc w:val="both"/>
              <w:rPr>
                <w:rFonts w:hint="eastAsia" w:ascii="宋体" w:hAnsi="宋体" w:eastAsia="宋体" w:cs="宋体"/>
                <w:b w:val="0"/>
                <w:bCs w:val="0"/>
                <w:i w:val="0"/>
                <w:caps w:val="0"/>
                <w:color w:val="auto"/>
                <w:spacing w:val="0"/>
                <w:w w:val="100"/>
                <w:sz w:val="24"/>
                <w:highlight w:val="none"/>
                <w:lang w:val="en-US" w:eastAsia="zh-CN"/>
              </w:rPr>
            </w:pPr>
            <w:r>
              <w:rPr>
                <w:rFonts w:hint="eastAsia" w:cs="宋体"/>
                <w:b w:val="0"/>
                <w:bCs w:val="0"/>
                <w:i w:val="0"/>
                <w:caps w:val="0"/>
                <w:color w:val="auto"/>
                <w:spacing w:val="0"/>
                <w:w w:val="100"/>
                <w:sz w:val="24"/>
                <w:highlight w:val="none"/>
                <w:lang w:val="en-US" w:eastAsia="zh-CN"/>
              </w:rPr>
              <w:t>本项目不接受联合体投标</w:t>
            </w:r>
          </w:p>
        </w:tc>
      </w:tr>
    </w:tbl>
    <w:p>
      <w:pPr>
        <w:spacing w:line="520" w:lineRule="exact"/>
        <w:jc w:val="center"/>
        <w:rPr>
          <w:rFonts w:hint="eastAsia"/>
          <w:color w:val="auto"/>
          <w:highlight w:val="none"/>
          <w:lang w:eastAsia="zh-CN"/>
        </w:rPr>
      </w:pPr>
      <w:r>
        <w:rPr>
          <w:rFonts w:hint="eastAsia" w:ascii="宋体" w:hAnsi="宋体" w:eastAsia="宋体" w:cs="宋体"/>
          <w:b/>
          <w:bCs/>
          <w:color w:val="auto"/>
          <w:sz w:val="28"/>
          <w:szCs w:val="28"/>
          <w:highlight w:val="none"/>
          <w:lang w:eastAsia="zh-CN"/>
        </w:rPr>
        <w:t>符合性审查表</w:t>
      </w:r>
    </w:p>
    <w:tbl>
      <w:tblPr>
        <w:tblStyle w:val="2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6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评标因素</w:t>
            </w:r>
          </w:p>
        </w:tc>
        <w:tc>
          <w:tcPr>
            <w:tcW w:w="587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5"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3"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法定代表人身份证明及授权委托书</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法定代表人身份证明及授权委托书有效，且符合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文件规定的格式并按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要求签字和盖章</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文件签署</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文件“格式、内容、标识、签字、盖章”等符合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文件上法定代表人</w:t>
            </w:r>
            <w:r>
              <w:rPr>
                <w:rFonts w:hint="eastAsia" w:ascii="宋体" w:hAnsi="宋体" w:eastAsia="宋体" w:cs="宋体"/>
                <w:color w:val="auto"/>
                <w:sz w:val="24"/>
                <w:szCs w:val="24"/>
                <w:highlight w:val="none"/>
                <w:lang w:eastAsia="zh-CN"/>
              </w:rPr>
              <w:t>的签章、</w:t>
            </w:r>
            <w:r>
              <w:rPr>
                <w:rFonts w:hint="eastAsia" w:ascii="宋体" w:hAnsi="宋体" w:eastAsia="宋体" w:cs="宋体"/>
                <w:color w:val="auto"/>
                <w:sz w:val="24"/>
                <w:szCs w:val="24"/>
                <w:highlight w:val="none"/>
              </w:rPr>
              <w:t>其授权代理人的签字、</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的单位章齐全符合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5"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93"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w:t>
            </w:r>
          </w:p>
        </w:tc>
        <w:tc>
          <w:tcPr>
            <w:tcW w:w="587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合同履约期限</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r>
    </w:tbl>
    <w:p>
      <w:pPr>
        <w:rPr>
          <w:rFonts w:hint="eastAsia"/>
          <w:color w:val="auto"/>
          <w:highlight w:val="none"/>
        </w:rPr>
        <w:sectPr>
          <w:pgSz w:w="11906" w:h="16838"/>
          <w:pgMar w:top="1417" w:right="1247" w:bottom="1417" w:left="1247" w:header="851" w:footer="992" w:gutter="0"/>
          <w:pgNumType w:fmt="decimal"/>
          <w:cols w:space="720" w:num="1"/>
          <w:docGrid w:type="lines" w:linePitch="312" w:charSpace="0"/>
        </w:sectPr>
      </w:pPr>
    </w:p>
    <w:p>
      <w:pPr>
        <w:spacing w:line="24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评标方法和评标标准</w:t>
      </w:r>
    </w:p>
    <w:tbl>
      <w:tblPr>
        <w:tblStyle w:val="27"/>
        <w:tblpPr w:leftFromText="180" w:rightFromText="180" w:vertAnchor="text" w:horzAnchor="page" w:tblpX="1154" w:tblpY="246"/>
        <w:tblOverlap w:val="never"/>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910"/>
        <w:gridCol w:w="1224"/>
        <w:gridCol w:w="700"/>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568" w:type="dxa"/>
          </w:tcPr>
          <w:p>
            <w:pPr>
              <w:pStyle w:val="51"/>
              <w:spacing w:before="108" w:line="249" w:lineRule="auto"/>
              <w:ind w:left="176" w:right="16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10" w:type="dxa"/>
          </w:tcPr>
          <w:p>
            <w:pPr>
              <w:pStyle w:val="51"/>
              <w:spacing w:before="8"/>
              <w:rPr>
                <w:rFonts w:hint="eastAsia" w:ascii="宋体" w:hAnsi="宋体" w:eastAsia="宋体" w:cs="宋体"/>
                <w:b/>
                <w:color w:val="auto"/>
                <w:sz w:val="24"/>
                <w:szCs w:val="24"/>
                <w:highlight w:val="none"/>
              </w:rPr>
            </w:pPr>
          </w:p>
          <w:p>
            <w:pPr>
              <w:pStyle w:val="51"/>
              <w:ind w:left="28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1224" w:type="dxa"/>
          </w:tcPr>
          <w:p>
            <w:pPr>
              <w:pStyle w:val="51"/>
              <w:spacing w:before="8"/>
              <w:rPr>
                <w:rFonts w:hint="eastAsia" w:ascii="宋体" w:hAnsi="宋体" w:eastAsia="宋体" w:cs="宋体"/>
                <w:b/>
                <w:color w:val="auto"/>
                <w:sz w:val="24"/>
                <w:szCs w:val="24"/>
                <w:highlight w:val="none"/>
              </w:rPr>
            </w:pPr>
          </w:p>
          <w:p>
            <w:pPr>
              <w:pStyle w:val="51"/>
              <w:ind w:left="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评分项目</w:t>
            </w:r>
          </w:p>
        </w:tc>
        <w:tc>
          <w:tcPr>
            <w:tcW w:w="700" w:type="dxa"/>
          </w:tcPr>
          <w:p>
            <w:pPr>
              <w:pStyle w:val="51"/>
              <w:ind w:left="129" w:right="10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696" w:type="dxa"/>
          </w:tcPr>
          <w:p>
            <w:pPr>
              <w:pStyle w:val="51"/>
              <w:spacing w:before="8"/>
              <w:rPr>
                <w:rFonts w:hint="eastAsia" w:ascii="宋体" w:hAnsi="宋体" w:eastAsia="宋体" w:cs="宋体"/>
                <w:b/>
                <w:color w:val="auto"/>
                <w:sz w:val="24"/>
                <w:szCs w:val="24"/>
                <w:highlight w:val="none"/>
              </w:rPr>
            </w:pPr>
          </w:p>
          <w:p>
            <w:pPr>
              <w:pStyle w:val="51"/>
              <w:ind w:left="80" w:right="5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568" w:type="dxa"/>
            <w:vMerge w:val="restart"/>
          </w:tcPr>
          <w:p>
            <w:pPr>
              <w:pStyle w:val="51"/>
              <w:rPr>
                <w:rFonts w:hint="eastAsia" w:ascii="宋体" w:hAnsi="宋体" w:eastAsia="宋体" w:cs="宋体"/>
                <w:b/>
                <w:color w:val="auto"/>
                <w:sz w:val="24"/>
                <w:szCs w:val="24"/>
                <w:highlight w:val="none"/>
              </w:rPr>
            </w:pPr>
          </w:p>
          <w:p>
            <w:pPr>
              <w:pStyle w:val="51"/>
              <w:rPr>
                <w:rFonts w:hint="eastAsia" w:ascii="宋体" w:hAnsi="宋体" w:eastAsia="宋体" w:cs="宋体"/>
                <w:b/>
                <w:color w:val="auto"/>
                <w:sz w:val="24"/>
                <w:szCs w:val="24"/>
                <w:highlight w:val="none"/>
              </w:rPr>
            </w:pPr>
          </w:p>
          <w:p>
            <w:pPr>
              <w:pStyle w:val="51"/>
              <w:rPr>
                <w:rFonts w:hint="eastAsia" w:ascii="宋体" w:hAnsi="宋体" w:eastAsia="宋体" w:cs="宋体"/>
                <w:b/>
                <w:color w:val="auto"/>
                <w:sz w:val="24"/>
                <w:szCs w:val="24"/>
                <w:highlight w:val="none"/>
              </w:rPr>
            </w:pPr>
          </w:p>
          <w:p>
            <w:pPr>
              <w:pStyle w:val="51"/>
              <w:spacing w:before="192"/>
              <w:ind w:left="13"/>
              <w:jc w:val="center"/>
              <w:rPr>
                <w:rFonts w:hint="eastAsia" w:ascii="宋体" w:hAnsi="宋体" w:eastAsia="宋体" w:cs="宋体"/>
                <w:color w:val="auto"/>
                <w:sz w:val="24"/>
                <w:szCs w:val="24"/>
                <w:highlight w:val="none"/>
              </w:rPr>
            </w:pPr>
            <w:r>
              <w:rPr>
                <w:rFonts w:hint="eastAsia" w:ascii="宋体" w:hAnsi="宋体" w:eastAsia="宋体" w:cs="宋体"/>
                <w:color w:val="auto"/>
                <w:w w:val="89"/>
                <w:sz w:val="24"/>
                <w:szCs w:val="24"/>
                <w:highlight w:val="none"/>
              </w:rPr>
              <w:t>1</w:t>
            </w:r>
          </w:p>
        </w:tc>
        <w:tc>
          <w:tcPr>
            <w:tcW w:w="910" w:type="dxa"/>
            <w:vMerge w:val="restart"/>
          </w:tcPr>
          <w:p>
            <w:pPr>
              <w:pStyle w:val="51"/>
              <w:rPr>
                <w:rFonts w:hint="eastAsia" w:ascii="宋体" w:hAnsi="宋体" w:eastAsia="宋体" w:cs="宋体"/>
                <w:b/>
                <w:color w:val="auto"/>
                <w:sz w:val="24"/>
                <w:szCs w:val="24"/>
                <w:highlight w:val="none"/>
              </w:rPr>
            </w:pPr>
          </w:p>
          <w:p>
            <w:pPr>
              <w:pStyle w:val="51"/>
              <w:spacing w:before="6"/>
              <w:rPr>
                <w:rFonts w:hint="eastAsia" w:ascii="宋体" w:hAnsi="宋体" w:eastAsia="宋体" w:cs="宋体"/>
                <w:b/>
                <w:color w:val="auto"/>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r>
              <w:rPr>
                <w:rFonts w:hint="eastAsia" w:ascii="宋体" w:hAnsi="宋体" w:eastAsia="宋体" w:cs="宋体"/>
                <w:color w:val="auto"/>
                <w:sz w:val="24"/>
                <w:szCs w:val="24"/>
                <w:highlight w:val="none"/>
              </w:rPr>
              <w:t>商务部分（权重</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w w:val="85"/>
                <w:sz w:val="24"/>
                <w:szCs w:val="24"/>
                <w:highlight w:val="none"/>
              </w:rPr>
              <w:t>A1=1</w:t>
            </w:r>
            <w:r>
              <w:rPr>
                <w:rFonts w:hint="eastAsia" w:cs="宋体"/>
                <w:color w:val="auto"/>
                <w:w w:val="85"/>
                <w:sz w:val="24"/>
                <w:szCs w:val="24"/>
                <w:highlight w:val="none"/>
                <w:lang w:val="en-US" w:eastAsia="zh-CN"/>
              </w:rPr>
              <w:t>5</w:t>
            </w:r>
            <w:r>
              <w:rPr>
                <w:rFonts w:hint="eastAsia" w:ascii="宋体" w:hAnsi="宋体" w:eastAsia="宋体" w:cs="宋体"/>
                <w:color w:val="auto"/>
                <w:w w:val="85"/>
                <w:sz w:val="24"/>
                <w:szCs w:val="24"/>
                <w:highlight w:val="none"/>
              </w:rPr>
              <w:t>）</w:t>
            </w: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技术部分（权重 A2=</w:t>
            </w:r>
            <w:r>
              <w:rPr>
                <w:rFonts w:hint="eastAsia" w:cs="宋体"/>
                <w:color w:val="auto"/>
                <w:sz w:val="24"/>
                <w:szCs w:val="24"/>
                <w:highlight w:val="none"/>
                <w:lang w:val="en-US" w:eastAsia="zh-CN"/>
              </w:rPr>
              <w:t>55</w:t>
            </w:r>
            <w:r>
              <w:rPr>
                <w:rFonts w:hint="eastAsia" w:ascii="宋体" w:hAnsi="宋体" w:eastAsia="宋体" w:cs="宋体"/>
                <w:color w:val="auto"/>
                <w:sz w:val="24"/>
                <w:szCs w:val="24"/>
                <w:highlight w:val="none"/>
              </w:rPr>
              <w:t>）</w:t>
            </w:r>
          </w:p>
        </w:tc>
        <w:tc>
          <w:tcPr>
            <w:tcW w:w="1224" w:type="dxa"/>
          </w:tcPr>
          <w:p>
            <w:pPr>
              <w:pStyle w:val="51"/>
              <w:spacing w:line="232" w:lineRule="auto"/>
              <w:ind w:right="191" w:firstLine="120" w:firstLineChars="50"/>
              <w:jc w:val="center"/>
              <w:rPr>
                <w:rFonts w:hint="eastAsia" w:ascii="宋体" w:hAnsi="宋体" w:eastAsia="宋体" w:cs="宋体"/>
                <w:color w:val="auto"/>
                <w:sz w:val="24"/>
                <w:szCs w:val="24"/>
                <w:highlight w:val="none"/>
              </w:rPr>
            </w:pPr>
          </w:p>
          <w:p>
            <w:pPr>
              <w:pStyle w:val="51"/>
              <w:spacing w:line="232" w:lineRule="auto"/>
              <w:ind w:right="191"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700" w:type="dxa"/>
          </w:tcPr>
          <w:p>
            <w:pPr>
              <w:pStyle w:val="51"/>
              <w:rPr>
                <w:rFonts w:hint="eastAsia" w:ascii="宋体" w:hAnsi="宋体" w:eastAsia="宋体" w:cs="宋体"/>
                <w:b/>
                <w:color w:val="auto"/>
                <w:sz w:val="24"/>
                <w:szCs w:val="24"/>
                <w:highlight w:val="none"/>
              </w:rPr>
            </w:pPr>
          </w:p>
          <w:p>
            <w:pPr>
              <w:pStyle w:val="51"/>
              <w:spacing w:before="162"/>
              <w:ind w:left="17"/>
              <w:jc w:val="center"/>
              <w:rPr>
                <w:rFonts w:hint="default" w:ascii="宋体" w:hAnsi="宋体" w:eastAsia="宋体" w:cs="宋体"/>
                <w:color w:val="auto"/>
                <w:sz w:val="24"/>
                <w:szCs w:val="24"/>
                <w:highlight w:val="none"/>
                <w:lang w:val="en-US" w:eastAsia="zh-CN"/>
              </w:rPr>
            </w:pPr>
            <w:r>
              <w:rPr>
                <w:rFonts w:hint="eastAsia" w:cs="宋体"/>
                <w:color w:val="auto"/>
                <w:w w:val="89"/>
                <w:sz w:val="24"/>
                <w:szCs w:val="24"/>
                <w:highlight w:val="none"/>
                <w:lang w:val="en-US" w:eastAsia="zh-CN"/>
              </w:rPr>
              <w:t>15</w:t>
            </w:r>
          </w:p>
        </w:tc>
        <w:tc>
          <w:tcPr>
            <w:tcW w:w="5696" w:type="dxa"/>
          </w:tcPr>
          <w:p>
            <w:pPr>
              <w:pStyle w:val="51"/>
              <w:spacing w:before="160" w:line="232" w:lineRule="auto"/>
              <w:ind w:left="80" w:right="5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w:t>
            </w:r>
            <w:r>
              <w:rPr>
                <w:rFonts w:hint="eastAsia" w:cs="宋体"/>
                <w:color w:val="auto"/>
                <w:sz w:val="24"/>
                <w:szCs w:val="24"/>
                <w:highlight w:val="none"/>
                <w:lang w:val="en-US" w:eastAsia="zh-CN"/>
              </w:rPr>
              <w:t>类似</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rPr>
              <w:t>（附中标通知书或合同为有效</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rPr>
              <w:t xml:space="preserve">），每提供一项得 </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分，最多得 </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参数的符合程度</w:t>
            </w:r>
          </w:p>
        </w:tc>
        <w:tc>
          <w:tcPr>
            <w:tcW w:w="700" w:type="dxa"/>
          </w:tcPr>
          <w:p>
            <w:pPr>
              <w:pStyle w:val="51"/>
              <w:rPr>
                <w:rFonts w:hint="eastAsia" w:ascii="宋体" w:hAnsi="宋体" w:eastAsia="宋体" w:cs="宋体"/>
                <w:b/>
                <w:color w:val="auto"/>
                <w:sz w:val="24"/>
                <w:szCs w:val="24"/>
                <w:highlight w:val="none"/>
              </w:rPr>
            </w:pPr>
          </w:p>
          <w:p>
            <w:pPr>
              <w:pStyle w:val="51"/>
              <w:rPr>
                <w:rFonts w:hint="eastAsia" w:ascii="宋体" w:hAnsi="宋体" w:eastAsia="宋体" w:cs="宋体"/>
                <w:b/>
                <w:color w:val="auto"/>
                <w:sz w:val="24"/>
                <w:szCs w:val="24"/>
                <w:highlight w:val="none"/>
              </w:rPr>
            </w:pPr>
          </w:p>
          <w:p>
            <w:pPr>
              <w:pStyle w:val="51"/>
              <w:spacing w:before="164"/>
              <w:ind w:left="126" w:right="10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32</w:t>
            </w:r>
          </w:p>
        </w:tc>
        <w:tc>
          <w:tcPr>
            <w:tcW w:w="5696" w:type="dxa"/>
          </w:tcPr>
          <w:p>
            <w:pPr>
              <w:pStyle w:val="51"/>
              <w:spacing w:line="232" w:lineRule="auto"/>
              <w:ind w:left="112" w:right="9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根据所投设备的配置与性能指标的响应程度及招标文件关</w:t>
            </w:r>
            <w:r>
              <w:rPr>
                <w:rFonts w:hint="eastAsia" w:ascii="宋体" w:hAnsi="宋体" w:eastAsia="宋体" w:cs="宋体"/>
                <w:color w:val="auto"/>
                <w:spacing w:val="-4"/>
                <w:sz w:val="24"/>
                <w:szCs w:val="24"/>
                <w:highlight w:val="none"/>
              </w:rPr>
              <w:t>键技术指标参数要求综合评价打分。</w:t>
            </w: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w:t>
            </w:r>
            <w:r>
              <w:rPr>
                <w:rFonts w:hint="eastAsia" w:ascii="宋体" w:hAnsi="宋体" w:eastAsia="宋体" w:cs="宋体"/>
                <w:color w:val="auto"/>
                <w:sz w:val="24"/>
                <w:szCs w:val="24"/>
                <w:highlight w:val="none"/>
                <w:lang w:eastAsia="zh-CN"/>
              </w:rPr>
              <w:t>完全符合</w:t>
            </w:r>
            <w:r>
              <w:rPr>
                <w:rFonts w:hint="eastAsia" w:ascii="宋体" w:hAnsi="宋体" w:eastAsia="宋体" w:cs="宋体"/>
                <w:color w:val="auto"/>
                <w:spacing w:val="-4"/>
                <w:sz w:val="24"/>
                <w:szCs w:val="24"/>
                <w:highlight w:val="none"/>
                <w:lang w:val="en-US" w:eastAsia="zh-CN"/>
              </w:rPr>
              <w:t>文件参数要求</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lang w:eastAsia="zh-CN"/>
              </w:rPr>
              <w:t>得</w:t>
            </w:r>
            <w:r>
              <w:rPr>
                <w:rFonts w:hint="eastAsia" w:ascii="宋体" w:hAnsi="宋体" w:eastAsia="宋体" w:cs="宋体"/>
                <w:color w:val="auto"/>
                <w:spacing w:val="-3"/>
                <w:sz w:val="24"/>
                <w:szCs w:val="24"/>
                <w:highlight w:val="none"/>
              </w:rPr>
              <w:t xml:space="preserve"> </w:t>
            </w:r>
            <w:r>
              <w:rPr>
                <w:rFonts w:hint="eastAsia" w:cs="宋体"/>
                <w:color w:val="auto"/>
                <w:sz w:val="24"/>
                <w:szCs w:val="24"/>
                <w:highlight w:val="none"/>
                <w:lang w:val="en-US" w:eastAsia="zh-CN"/>
              </w:rPr>
              <w:t>20</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w:t>
            </w:r>
            <w:r>
              <w:rPr>
                <w:rFonts w:hint="eastAsia" w:cs="宋体"/>
                <w:color w:val="auto"/>
                <w:sz w:val="24"/>
                <w:szCs w:val="24"/>
                <w:highlight w:val="none"/>
                <w:lang w:val="en-US" w:eastAsia="zh-CN"/>
              </w:rPr>
              <w:t>优于</w:t>
            </w:r>
            <w:r>
              <w:rPr>
                <w:rFonts w:hint="eastAsia" w:ascii="宋体" w:hAnsi="宋体" w:eastAsia="宋体" w:cs="宋体"/>
                <w:color w:val="auto"/>
                <w:spacing w:val="-4"/>
                <w:sz w:val="24"/>
                <w:szCs w:val="24"/>
                <w:highlight w:val="none"/>
                <w:lang w:val="en-US" w:eastAsia="zh-CN"/>
              </w:rPr>
              <w:t>文件参数</w:t>
            </w:r>
            <w:r>
              <w:rPr>
                <w:rFonts w:hint="eastAsia" w:cs="宋体"/>
                <w:color w:val="auto"/>
                <w:spacing w:val="-4"/>
                <w:sz w:val="24"/>
                <w:szCs w:val="24"/>
                <w:highlight w:val="none"/>
                <w:lang w:val="en-US" w:eastAsia="zh-CN"/>
              </w:rPr>
              <w:t>要求的，每优于一条得3分，最多得12分。</w:t>
            </w: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w:t>
            </w:r>
            <w:r>
              <w:rPr>
                <w:rFonts w:hint="eastAsia"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pacing w:val="-4"/>
                <w:sz w:val="24"/>
                <w:szCs w:val="24"/>
                <w:highlight w:val="none"/>
                <w:lang w:val="en-US" w:eastAsia="zh-CN"/>
              </w:rPr>
              <w:t>文件参数要求</w:t>
            </w:r>
            <w:r>
              <w:rPr>
                <w:rFonts w:hint="eastAsia" w:ascii="宋体" w:hAnsi="宋体" w:eastAsia="宋体" w:cs="宋体"/>
                <w:color w:val="auto"/>
                <w:spacing w:val="-4"/>
                <w:sz w:val="24"/>
                <w:szCs w:val="24"/>
                <w:highlight w:val="none"/>
              </w:rPr>
              <w:t>的</w:t>
            </w:r>
            <w:r>
              <w:rPr>
                <w:rFonts w:hint="eastAsia" w:cs="宋体"/>
                <w:color w:val="auto"/>
                <w:spacing w:val="-4"/>
                <w:sz w:val="24"/>
                <w:szCs w:val="24"/>
                <w:highlight w:val="none"/>
                <w:lang w:val="en-US" w:eastAsia="zh-CN"/>
              </w:rPr>
              <w:t>每偏离一项扣3分，扣完为止。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tcPr>
          <w:p>
            <w:pPr>
              <w:pStyle w:val="51"/>
              <w:spacing w:line="232" w:lineRule="auto"/>
              <w:ind w:left="210" w:right="191"/>
              <w:jc w:val="both"/>
              <w:rPr>
                <w:rFonts w:hint="eastAsia" w:ascii="宋体" w:hAnsi="宋体" w:eastAsia="宋体" w:cs="宋体"/>
                <w:color w:val="auto"/>
                <w:sz w:val="24"/>
                <w:szCs w:val="24"/>
                <w:highlight w:val="none"/>
              </w:rPr>
            </w:pPr>
          </w:p>
          <w:p>
            <w:pPr>
              <w:pStyle w:val="51"/>
              <w:spacing w:line="232" w:lineRule="auto"/>
              <w:ind w:left="210" w:right="19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设备培训及售后服务体系</w:t>
            </w:r>
          </w:p>
        </w:tc>
        <w:tc>
          <w:tcPr>
            <w:tcW w:w="700" w:type="dxa"/>
          </w:tcPr>
          <w:p>
            <w:pPr>
              <w:pStyle w:val="51"/>
              <w:rPr>
                <w:rFonts w:hint="eastAsia" w:ascii="宋体" w:hAnsi="宋体" w:eastAsia="宋体" w:cs="宋体"/>
                <w:b/>
                <w:color w:val="auto"/>
                <w:sz w:val="24"/>
                <w:szCs w:val="24"/>
                <w:highlight w:val="none"/>
              </w:rPr>
            </w:pPr>
          </w:p>
          <w:p>
            <w:pPr>
              <w:pStyle w:val="51"/>
              <w:spacing w:before="151"/>
              <w:ind w:left="126" w:right="109"/>
              <w:jc w:val="center"/>
              <w:rPr>
                <w:rFonts w:hint="eastAsia" w:ascii="宋体" w:hAnsi="宋体" w:eastAsia="宋体" w:cs="宋体"/>
                <w:color w:val="auto"/>
                <w:sz w:val="24"/>
                <w:szCs w:val="24"/>
                <w:highlight w:val="none"/>
              </w:rPr>
            </w:pPr>
          </w:p>
          <w:p>
            <w:pPr>
              <w:pStyle w:val="51"/>
              <w:spacing w:before="151"/>
              <w:ind w:left="126" w:right="109"/>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5</w:t>
            </w:r>
          </w:p>
        </w:tc>
        <w:tc>
          <w:tcPr>
            <w:tcW w:w="5696" w:type="dxa"/>
          </w:tcPr>
          <w:p>
            <w:pPr>
              <w:pStyle w:val="51"/>
              <w:spacing w:line="232" w:lineRule="auto"/>
              <w:ind w:left="112" w:right="4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供货方能保证用户单位完全掌握设备正常使用和基础维护， 有完整的培训计划，售后服务承诺充分满足用户要求，设备培训及售后服务体系合理得 </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分，设备培训及售后服务体系</w:t>
            </w:r>
            <w:r>
              <w:rPr>
                <w:rFonts w:hint="eastAsia" w:ascii="宋体" w:hAnsi="宋体" w:eastAsia="宋体" w:cs="宋体"/>
                <w:color w:val="auto"/>
                <w:sz w:val="24"/>
                <w:szCs w:val="24"/>
                <w:highlight w:val="none"/>
                <w:lang w:eastAsia="zh-CN"/>
              </w:rPr>
              <w:t>比较合理得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分。设备培训及售后服务体系</w:t>
            </w:r>
            <w:r>
              <w:rPr>
                <w:rFonts w:hint="eastAsia" w:ascii="宋体" w:hAnsi="宋体" w:eastAsia="宋体" w:cs="宋体"/>
                <w:color w:val="auto"/>
                <w:sz w:val="24"/>
                <w:szCs w:val="24"/>
                <w:highlight w:val="none"/>
                <w:lang w:eastAsia="zh-CN"/>
              </w:rPr>
              <w:t>差得</w:t>
            </w:r>
            <w:r>
              <w:rPr>
                <w:rFonts w:hint="eastAsia" w:ascii="宋体" w:hAnsi="宋体" w:eastAsia="宋体" w:cs="宋体"/>
                <w:color w:val="auto"/>
                <w:sz w:val="24"/>
                <w:szCs w:val="24"/>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vAlign w:val="top"/>
          </w:tcPr>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服务方案</w:t>
            </w:r>
          </w:p>
        </w:tc>
        <w:tc>
          <w:tcPr>
            <w:tcW w:w="700" w:type="dxa"/>
            <w:vAlign w:val="top"/>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10</w:t>
            </w:r>
          </w:p>
        </w:tc>
        <w:tc>
          <w:tcPr>
            <w:tcW w:w="5696" w:type="dxa"/>
            <w:vAlign w:val="top"/>
          </w:tcPr>
          <w:p>
            <w:pPr>
              <w:pStyle w:val="91"/>
              <w:numPr>
                <w:ilvl w:val="0"/>
                <w:numId w:val="0"/>
              </w:numPr>
              <w:ind w:left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提供疆内常驻售后服务工程师的合作关系证明文件，提供常驻售后服务工程师</w:t>
            </w:r>
            <w:r>
              <w:rPr>
                <w:rFonts w:hint="eastAsia" w:ascii="宋体" w:hAnsi="宋体" w:eastAsia="宋体" w:cs="宋体"/>
                <w:color w:val="auto"/>
                <w:sz w:val="24"/>
                <w:szCs w:val="24"/>
                <w:highlight w:val="none"/>
                <w:lang w:val="en-US" w:eastAsia="zh-CN"/>
              </w:rPr>
              <w:t>开标前</w:t>
            </w:r>
            <w:r>
              <w:rPr>
                <w:rFonts w:ascii="宋体" w:hAnsi="宋体" w:eastAsia="宋体" w:cs="宋体"/>
                <w:color w:val="auto"/>
                <w:sz w:val="24"/>
                <w:szCs w:val="24"/>
                <w:highlight w:val="none"/>
              </w:rPr>
              <w:t>三个月的社保缴纳记录及售后服务工程师培训证、上岗证等资格证书及其联系方式；</w:t>
            </w:r>
            <w:r>
              <w:rPr>
                <w:rFonts w:hint="eastAsia" w:ascii="宋体" w:hAnsi="宋体" w:eastAsia="宋体" w:cs="宋体"/>
                <w:color w:val="auto"/>
                <w:sz w:val="24"/>
                <w:szCs w:val="24"/>
                <w:highlight w:val="none"/>
                <w:lang w:val="en-US" w:eastAsia="zh-CN"/>
              </w:rPr>
              <w:t>提供上述有效证明文明得2分，缺少一项得1分；</w:t>
            </w:r>
            <w:r>
              <w:rPr>
                <w:rFonts w:ascii="宋体" w:hAnsi="宋体" w:eastAsia="宋体" w:cs="宋体"/>
                <w:color w:val="auto"/>
                <w:sz w:val="24"/>
                <w:szCs w:val="24"/>
                <w:highlight w:val="none"/>
              </w:rPr>
              <w:t>未提供相应证明资料的，不得分。</w:t>
            </w:r>
          </w:p>
          <w:p>
            <w:pPr>
              <w:pStyle w:val="91"/>
              <w:numPr>
                <w:ilvl w:val="0"/>
                <w:numId w:val="0"/>
              </w:numPr>
              <w:ind w:left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投标商须提供完整的售后服务方案。投标商售后服务体系及管理制度完整、方案完整合理，由评委进行综合评分；售后服务体系及管理制度完整、方案完整合理的得3分；售后服务体系及管理制度</w:t>
            </w:r>
            <w:r>
              <w:rPr>
                <w:rFonts w:hint="eastAsia" w:ascii="宋体" w:hAnsi="宋体" w:eastAsia="宋体" w:cs="宋体"/>
                <w:color w:val="auto"/>
                <w:sz w:val="24"/>
                <w:szCs w:val="24"/>
                <w:highlight w:val="none"/>
                <w:lang w:val="en-US" w:eastAsia="zh-CN"/>
              </w:rPr>
              <w:t>较为</w:t>
            </w:r>
            <w:r>
              <w:rPr>
                <w:rFonts w:ascii="宋体" w:hAnsi="宋体" w:eastAsia="宋体" w:cs="宋体"/>
                <w:color w:val="auto"/>
                <w:sz w:val="24"/>
                <w:szCs w:val="24"/>
                <w:highlight w:val="none"/>
              </w:rPr>
              <w:t>完整、方案</w:t>
            </w:r>
            <w:r>
              <w:rPr>
                <w:rFonts w:hint="eastAsia" w:ascii="宋体" w:hAnsi="宋体" w:eastAsia="宋体" w:cs="宋体"/>
                <w:color w:val="auto"/>
                <w:sz w:val="24"/>
                <w:szCs w:val="24"/>
                <w:highlight w:val="none"/>
                <w:lang w:val="en-US" w:eastAsia="zh-CN"/>
              </w:rPr>
              <w:t>较为</w:t>
            </w:r>
            <w:r>
              <w:rPr>
                <w:rFonts w:ascii="宋体" w:hAnsi="宋体" w:eastAsia="宋体" w:cs="宋体"/>
                <w:color w:val="auto"/>
                <w:sz w:val="24"/>
                <w:szCs w:val="24"/>
                <w:highlight w:val="none"/>
              </w:rPr>
              <w:t>完整合理的得2分；售后服务体系及管理制度</w:t>
            </w:r>
            <w:r>
              <w:rPr>
                <w:rFonts w:hint="eastAsia" w:ascii="宋体" w:hAnsi="宋体" w:eastAsia="宋体" w:cs="宋体"/>
                <w:color w:val="auto"/>
                <w:sz w:val="24"/>
                <w:szCs w:val="24"/>
                <w:highlight w:val="none"/>
                <w:lang w:val="en-US" w:eastAsia="zh-CN"/>
              </w:rPr>
              <w:t>不</w:t>
            </w:r>
            <w:r>
              <w:rPr>
                <w:rFonts w:ascii="宋体" w:hAnsi="宋体" w:eastAsia="宋体" w:cs="宋体"/>
                <w:color w:val="auto"/>
                <w:sz w:val="24"/>
                <w:szCs w:val="24"/>
                <w:highlight w:val="none"/>
              </w:rPr>
              <w:t>完整、方案</w:t>
            </w:r>
            <w:r>
              <w:rPr>
                <w:rFonts w:hint="eastAsia" w:ascii="宋体" w:hAnsi="宋体" w:eastAsia="宋体" w:cs="宋体"/>
                <w:color w:val="auto"/>
                <w:sz w:val="24"/>
                <w:szCs w:val="24"/>
                <w:highlight w:val="none"/>
                <w:lang w:val="en-US" w:eastAsia="zh-CN"/>
              </w:rPr>
              <w:t>不</w:t>
            </w:r>
            <w:r>
              <w:rPr>
                <w:rFonts w:ascii="宋体" w:hAnsi="宋体" w:eastAsia="宋体" w:cs="宋体"/>
                <w:color w:val="auto"/>
                <w:sz w:val="24"/>
                <w:szCs w:val="24"/>
                <w:highlight w:val="none"/>
              </w:rPr>
              <w:t>合理的得1分，</w:t>
            </w:r>
            <w:r>
              <w:rPr>
                <w:rFonts w:hint="eastAsia" w:ascii="宋体" w:hAnsi="宋体" w:eastAsia="宋体" w:cs="宋体"/>
                <w:color w:val="auto"/>
                <w:sz w:val="24"/>
                <w:szCs w:val="24"/>
                <w:highlight w:val="none"/>
                <w:lang w:val="en-US" w:eastAsia="zh-CN"/>
              </w:rPr>
              <w:t>未提供</w:t>
            </w:r>
            <w:r>
              <w:rPr>
                <w:rFonts w:ascii="宋体" w:hAnsi="宋体" w:eastAsia="宋体" w:cs="宋体"/>
                <w:color w:val="auto"/>
                <w:sz w:val="24"/>
                <w:szCs w:val="24"/>
                <w:highlight w:val="none"/>
              </w:rPr>
              <w:t>得不得分。</w:t>
            </w:r>
          </w:p>
          <w:p>
            <w:pPr>
              <w:pStyle w:val="51"/>
              <w:spacing w:line="232" w:lineRule="auto"/>
              <w:ind w:right="90"/>
              <w:jc w:val="left"/>
              <w:rPr>
                <w:rFonts w:hint="eastAsia" w:ascii="宋体" w:hAnsi="宋体" w:eastAsia="宋体" w:cs="宋体"/>
                <w:color w:val="auto"/>
                <w:sz w:val="24"/>
                <w:szCs w:val="24"/>
                <w:highlight w:val="none"/>
                <w:lang w:val="en-US" w:eastAsia="en-US"/>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提供制造商或生产商或制造商官方区域代理商授权书原件</w:t>
            </w:r>
            <w:r>
              <w:rPr>
                <w:rFonts w:hint="eastAsia" w:cs="宋体"/>
                <w:color w:val="auto"/>
                <w:sz w:val="24"/>
                <w:szCs w:val="24"/>
                <w:highlight w:val="none"/>
                <w:lang w:val="en-US" w:eastAsia="zh-CN"/>
              </w:rPr>
              <w:t>扫描件</w:t>
            </w:r>
            <w:r>
              <w:rPr>
                <w:rFonts w:hint="eastAsia" w:ascii="宋体" w:hAnsi="宋体" w:eastAsia="宋体" w:cs="宋体"/>
                <w:color w:val="auto"/>
                <w:sz w:val="24"/>
                <w:szCs w:val="24"/>
                <w:highlight w:val="none"/>
                <w:lang w:val="en-US" w:eastAsia="zh-CN"/>
              </w:rPr>
              <w:t>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vAlign w:val="top"/>
          </w:tcPr>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保证措施</w:t>
            </w:r>
          </w:p>
        </w:tc>
        <w:tc>
          <w:tcPr>
            <w:tcW w:w="700" w:type="dxa"/>
            <w:vAlign w:val="top"/>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5</w:t>
            </w:r>
          </w:p>
        </w:tc>
        <w:tc>
          <w:tcPr>
            <w:tcW w:w="5696" w:type="dxa"/>
            <w:vAlign w:val="top"/>
          </w:tcPr>
          <w:p>
            <w:pPr>
              <w:pStyle w:val="51"/>
              <w:spacing w:line="232" w:lineRule="auto"/>
              <w:ind w:left="112" w:right="90" w:hanging="3"/>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是否提供供货的保证措施，保证措施可行得 5 分，保证措施</w:t>
            </w:r>
            <w:r>
              <w:rPr>
                <w:rFonts w:hint="eastAsia" w:ascii="宋体" w:hAnsi="宋体" w:eastAsia="宋体" w:cs="宋体"/>
                <w:color w:val="auto"/>
                <w:sz w:val="24"/>
                <w:szCs w:val="24"/>
                <w:highlight w:val="none"/>
                <w:lang w:eastAsia="zh-CN"/>
              </w:rPr>
              <w:t>较为可行得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分，不</w:t>
            </w:r>
            <w:r>
              <w:rPr>
                <w:rFonts w:hint="eastAsia" w:ascii="宋体" w:hAnsi="宋体" w:eastAsia="宋体" w:cs="宋体"/>
                <w:color w:val="auto"/>
                <w:sz w:val="24"/>
                <w:szCs w:val="24"/>
                <w:highlight w:val="none"/>
                <w:lang w:eastAsia="zh-CN"/>
              </w:rPr>
              <w:t>可行</w:t>
            </w:r>
            <w:r>
              <w:rPr>
                <w:rFonts w:hint="eastAsia" w:ascii="宋体" w:hAnsi="宋体" w:eastAsia="宋体" w:cs="宋体"/>
                <w:color w:val="auto"/>
                <w:sz w:val="24"/>
                <w:szCs w:val="24"/>
                <w:highlight w:val="none"/>
                <w:lang w:val="en-US" w:eastAsia="zh-CN"/>
              </w:rPr>
              <w:t>或未提供</w:t>
            </w:r>
            <w:r>
              <w:rPr>
                <w:rFonts w:hint="eastAsia" w:ascii="宋体" w:hAnsi="宋体" w:eastAsia="宋体" w:cs="宋体"/>
                <w:color w:val="auto"/>
                <w:sz w:val="24"/>
                <w:szCs w:val="24"/>
                <w:highlight w:val="none"/>
              </w:rPr>
              <w:t>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tcPr>
          <w:p>
            <w:pPr>
              <w:pStyle w:val="51"/>
              <w:spacing w:line="232" w:lineRule="auto"/>
              <w:ind w:left="112" w:right="90" w:hanging="3"/>
              <w:jc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投标商的优惠条件及备品配件</w:t>
            </w:r>
          </w:p>
        </w:tc>
        <w:tc>
          <w:tcPr>
            <w:tcW w:w="700" w:type="dxa"/>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96" w:type="dxa"/>
          </w:tcPr>
          <w:p>
            <w:pPr>
              <w:pStyle w:val="51"/>
              <w:spacing w:line="232" w:lineRule="auto"/>
              <w:ind w:left="112" w:right="90" w:hanging="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投标商的承诺的优惠条件、备品备件、耗材成本及保修期外运行情况，</w:t>
            </w:r>
            <w:r>
              <w:rPr>
                <w:rFonts w:hint="eastAsia" w:ascii="宋体" w:hAnsi="宋体" w:eastAsia="宋体" w:cs="宋体"/>
                <w:color w:val="auto"/>
                <w:sz w:val="24"/>
                <w:szCs w:val="24"/>
                <w:highlight w:val="none"/>
                <w:lang w:val="en-US" w:eastAsia="zh-Hans"/>
              </w:rPr>
              <w:t>优惠条件及备品配件</w:t>
            </w:r>
            <w:r>
              <w:rPr>
                <w:rFonts w:hint="eastAsia" w:ascii="宋体" w:hAnsi="宋体" w:eastAsia="宋体" w:cs="宋体"/>
                <w:color w:val="auto"/>
                <w:sz w:val="24"/>
                <w:szCs w:val="24"/>
                <w:highlight w:val="none"/>
              </w:rPr>
              <w:t>较</w:t>
            </w:r>
            <w:r>
              <w:rPr>
                <w:rFonts w:hint="eastAsia" w:ascii="宋体" w:hAnsi="宋体" w:eastAsia="宋体" w:cs="宋体"/>
                <w:color w:val="auto"/>
                <w:sz w:val="24"/>
                <w:szCs w:val="24"/>
                <w:highlight w:val="none"/>
                <w:lang w:val="en-US" w:eastAsia="zh-CN"/>
              </w:rPr>
              <w:t>充足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较优</w:t>
            </w:r>
            <w:r>
              <w:rPr>
                <w:rFonts w:hint="eastAsia" w:ascii="宋体" w:hAnsi="宋体" w:eastAsia="宋体" w:cs="宋体"/>
                <w:color w:val="auto"/>
                <w:sz w:val="24"/>
                <w:szCs w:val="24"/>
                <w:highlight w:val="none"/>
                <w:lang w:val="en-US" w:eastAsia="zh-Hans"/>
              </w:rPr>
              <w:t>的</w:t>
            </w:r>
            <w:r>
              <w:rPr>
                <w:rFonts w:hint="eastAsia" w:ascii="宋体" w:hAnsi="宋体" w:eastAsia="宋体" w:cs="宋体"/>
                <w:color w:val="auto"/>
                <w:sz w:val="24"/>
                <w:szCs w:val="24"/>
                <w:highlight w:val="none"/>
              </w:rPr>
              <w:t>得 3 分，一般得 2 分，</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不得分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568" w:type="dxa"/>
          </w:tcPr>
          <w:p>
            <w:pPr>
              <w:rPr>
                <w:rFonts w:hint="eastAsia" w:ascii="宋体" w:hAnsi="宋体" w:eastAsia="宋体" w:cs="宋体"/>
                <w:color w:val="auto"/>
                <w:sz w:val="24"/>
                <w:szCs w:val="24"/>
                <w:highlight w:val="none"/>
              </w:rPr>
            </w:pPr>
          </w:p>
        </w:tc>
        <w:tc>
          <w:tcPr>
            <w:tcW w:w="910" w:type="dxa"/>
          </w:tcPr>
          <w:p>
            <w:pPr>
              <w:bidi w:val="0"/>
              <w:jc w:val="center"/>
              <w:rPr>
                <w:rFonts w:hint="eastAsia" w:ascii="宋体" w:hAnsi="宋体" w:eastAsia="宋体" w:cs="宋体"/>
                <w:color w:val="auto"/>
                <w:sz w:val="24"/>
                <w:szCs w:val="24"/>
                <w:highlight w:val="none"/>
              </w:rPr>
            </w:pPr>
          </w:p>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经济</w:t>
            </w:r>
            <w:r>
              <w:rPr>
                <w:rFonts w:hint="eastAsia" w:ascii="宋体" w:hAnsi="宋体" w:eastAsia="宋体" w:cs="宋体"/>
                <w:color w:val="auto"/>
                <w:sz w:val="24"/>
                <w:szCs w:val="24"/>
                <w:highlight w:val="none"/>
              </w:rPr>
              <w:t>部分（权重</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w w:val="85"/>
                <w:sz w:val="24"/>
                <w:szCs w:val="24"/>
                <w:highlight w:val="none"/>
              </w:rPr>
              <w:t>A</w:t>
            </w:r>
            <w:r>
              <w:rPr>
                <w:rFonts w:hint="eastAsia" w:ascii="宋体" w:hAnsi="宋体" w:eastAsia="宋体" w:cs="宋体"/>
                <w:color w:val="auto"/>
                <w:w w:val="85"/>
                <w:sz w:val="24"/>
                <w:szCs w:val="24"/>
                <w:highlight w:val="none"/>
                <w:lang w:val="en-US" w:eastAsia="zh-CN"/>
              </w:rPr>
              <w:t>3</w:t>
            </w:r>
            <w:r>
              <w:rPr>
                <w:rFonts w:hint="eastAsia" w:ascii="宋体" w:hAnsi="宋体" w:eastAsia="宋体" w:cs="宋体"/>
                <w:color w:val="auto"/>
                <w:w w:val="85"/>
                <w:sz w:val="24"/>
                <w:szCs w:val="24"/>
                <w:highlight w:val="none"/>
              </w:rPr>
              <w:t>=</w:t>
            </w:r>
            <w:r>
              <w:rPr>
                <w:rFonts w:hint="eastAsia" w:ascii="宋体" w:hAnsi="宋体" w:eastAsia="宋体" w:cs="宋体"/>
                <w:color w:val="auto"/>
                <w:w w:val="85"/>
                <w:sz w:val="24"/>
                <w:szCs w:val="24"/>
                <w:highlight w:val="none"/>
                <w:lang w:val="en-US" w:eastAsia="zh-CN"/>
              </w:rPr>
              <w:t>30</w:t>
            </w:r>
            <w:r>
              <w:rPr>
                <w:rFonts w:hint="eastAsia" w:ascii="宋体" w:hAnsi="宋体" w:eastAsia="宋体" w:cs="宋体"/>
                <w:color w:val="auto"/>
                <w:w w:val="85"/>
                <w:sz w:val="24"/>
                <w:szCs w:val="24"/>
                <w:highlight w:val="none"/>
              </w:rPr>
              <w:t>）</w:t>
            </w:r>
          </w:p>
        </w:tc>
        <w:tc>
          <w:tcPr>
            <w:tcW w:w="1224" w:type="dxa"/>
          </w:tcPr>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经济标得分</w:t>
            </w:r>
          </w:p>
        </w:tc>
        <w:tc>
          <w:tcPr>
            <w:tcW w:w="700" w:type="dxa"/>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5696" w:type="dxa"/>
          </w:tcPr>
          <w:p>
            <w:pPr>
              <w:pStyle w:val="51"/>
              <w:spacing w:line="232" w:lineRule="auto"/>
              <w:ind w:left="112" w:right="90" w:hanging="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经评委会审核，满足文件要求且进行了上述政策性价格扣除后，以参与评审的有效最低投标报价者定为评标基准价，其价格分为满分。其他供应商的价格分统一按下列公式折算。即：</w:t>
            </w:r>
          </w:p>
          <w:p>
            <w:pPr>
              <w:pStyle w:val="51"/>
              <w:spacing w:line="232" w:lineRule="auto"/>
              <w:ind w:left="112" w:right="90" w:hanging="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 = 有效最低报价 = 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pPr>
              <w:pStyle w:val="51"/>
              <w:spacing w:line="232" w:lineRule="auto"/>
              <w:ind w:left="112" w:right="90" w:hanging="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其他投标报价得分 =  (评标基准价/有效投标报价) ×投标报价权重</w:t>
            </w:r>
          </w:p>
        </w:tc>
      </w:tr>
    </w:tbl>
    <w:p>
      <w:pPr>
        <w:pStyle w:val="8"/>
        <w:snapToGrid/>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kern w:val="2"/>
          <w:sz w:val="24"/>
          <w:szCs w:val="24"/>
          <w:highlight w:val="none"/>
          <w:u w:val="none"/>
          <w:shd w:val="clear"/>
          <w:lang w:val="en-US" w:eastAsia="zh-CN" w:bidi="ar-SA"/>
        </w:rPr>
        <w:sectPr>
          <w:footerReference r:id="rId7" w:type="default"/>
          <w:footnotePr>
            <w:numFmt w:val="decimal"/>
          </w:footnotePr>
          <w:pgSz w:w="11900" w:h="16840"/>
          <w:pgMar w:top="1421" w:right="1694" w:bottom="1342" w:left="1682" w:header="1191" w:footer="907" w:gutter="0"/>
          <w:pgNumType w:fmt="decimal"/>
          <w:cols w:space="720" w:num="1"/>
          <w:rtlGutter w:val="0"/>
          <w:docGrid w:linePitch="360" w:charSpace="0"/>
        </w:sectPr>
      </w:pPr>
      <w:r>
        <w:rPr>
          <w:rFonts w:hint="eastAsia" w:ascii="宋体" w:hAnsi="宋体" w:eastAsia="宋体" w:cs="宋体"/>
          <w:b w:val="0"/>
          <w:bCs/>
          <w:i w:val="0"/>
          <w:caps w:val="0"/>
          <w:color w:val="auto"/>
          <w:spacing w:val="0"/>
          <w:w w:val="100"/>
          <w:kern w:val="2"/>
          <w:sz w:val="24"/>
          <w:szCs w:val="24"/>
          <w:highlight w:val="none"/>
          <w:u w:val="none"/>
          <w:shd w:val="clear"/>
          <w:lang w:val="en-US" w:eastAsia="zh-CN" w:bidi="ar-SA"/>
        </w:rPr>
        <w:t>注：1.</w:t>
      </w:r>
      <w:r>
        <w:rPr>
          <w:rFonts w:hint="eastAsia" w:ascii="宋体" w:hAnsi="宋体" w:eastAsia="宋体" w:cs="宋体"/>
          <w:b w:val="0"/>
          <w:i w:val="0"/>
          <w:caps w:val="0"/>
          <w:color w:val="auto"/>
          <w:spacing w:val="0"/>
          <w:w w:val="100"/>
          <w:sz w:val="24"/>
          <w:highlight w:val="none"/>
        </w:rPr>
        <w:t>所有评委评分分值的算术平均值（四舍五入后，小数点后保留两位有效数）</w:t>
      </w:r>
    </w:p>
    <w:p>
      <w:pPr>
        <w:snapToGrid/>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2"/>
          <w:w w:val="100"/>
          <w:sz w:val="24"/>
          <w:highlight w:val="none"/>
        </w:rPr>
      </w:pPr>
      <w:r>
        <w:rPr>
          <w:rFonts w:hint="eastAsia" w:ascii="宋体" w:hAnsi="宋体" w:eastAsia="宋体" w:cs="宋体"/>
          <w:b w:val="0"/>
          <w:i w:val="0"/>
          <w:caps w:val="0"/>
          <w:color w:val="auto"/>
          <w:spacing w:val="0"/>
          <w:w w:val="100"/>
          <w:sz w:val="24"/>
          <w:highlight w:val="none"/>
        </w:rPr>
        <w:t>本次</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的</w:t>
      </w:r>
      <w:r>
        <w:rPr>
          <w:rFonts w:hint="eastAsia" w:ascii="宋体" w:hAnsi="宋体" w:eastAsia="宋体" w:cs="宋体"/>
          <w:b w:val="0"/>
          <w:i w:val="0"/>
          <w:caps w:val="0"/>
          <w:color w:val="auto"/>
          <w:spacing w:val="0"/>
          <w:w w:val="100"/>
          <w:sz w:val="24"/>
          <w:highlight w:val="none"/>
          <w:lang w:eastAsia="zh-CN"/>
        </w:rPr>
        <w:t>打分</w:t>
      </w:r>
      <w:r>
        <w:rPr>
          <w:rFonts w:hint="eastAsia" w:ascii="宋体" w:hAnsi="宋体" w:eastAsia="宋体" w:cs="宋体"/>
          <w:b w:val="0"/>
          <w:i w:val="0"/>
          <w:caps w:val="0"/>
          <w:color w:val="auto"/>
          <w:spacing w:val="0"/>
          <w:w w:val="100"/>
          <w:sz w:val="24"/>
          <w:highlight w:val="none"/>
        </w:rPr>
        <w:t>方法采用综合评分法，</w:t>
      </w:r>
      <w:r>
        <w:rPr>
          <w:rFonts w:hint="eastAsia" w:ascii="宋体" w:hAnsi="宋体" w:eastAsia="宋体" w:cs="宋体"/>
          <w:b w:val="0"/>
          <w:i w:val="0"/>
          <w:caps w:val="0"/>
          <w:color w:val="auto"/>
          <w:spacing w:val="-2"/>
          <w:w w:val="100"/>
          <w:sz w:val="24"/>
          <w:highlight w:val="none"/>
        </w:rPr>
        <w:t>即在最大限度地满足</w:t>
      </w:r>
      <w:r>
        <w:rPr>
          <w:rFonts w:hint="eastAsia" w:ascii="宋体" w:hAnsi="宋体" w:eastAsia="宋体" w:cs="宋体"/>
          <w:b w:val="0"/>
          <w:i w:val="0"/>
          <w:caps w:val="0"/>
          <w:color w:val="auto"/>
          <w:spacing w:val="-2"/>
          <w:w w:val="100"/>
          <w:sz w:val="24"/>
          <w:highlight w:val="none"/>
          <w:lang w:eastAsia="zh-CN"/>
        </w:rPr>
        <w:t>磋商</w:t>
      </w:r>
      <w:r>
        <w:rPr>
          <w:rFonts w:hint="eastAsia" w:ascii="宋体" w:hAnsi="宋体" w:eastAsia="宋体" w:cs="宋体"/>
          <w:b w:val="0"/>
          <w:i w:val="0"/>
          <w:caps w:val="0"/>
          <w:color w:val="auto"/>
          <w:spacing w:val="-2"/>
          <w:w w:val="100"/>
          <w:sz w:val="24"/>
          <w:highlight w:val="none"/>
        </w:rPr>
        <w:t>文件实质性要求前提下，按照</w:t>
      </w:r>
      <w:r>
        <w:rPr>
          <w:rFonts w:hint="eastAsia" w:ascii="宋体" w:hAnsi="宋体" w:eastAsia="宋体" w:cs="宋体"/>
          <w:b w:val="0"/>
          <w:i w:val="0"/>
          <w:caps w:val="0"/>
          <w:color w:val="auto"/>
          <w:spacing w:val="-2"/>
          <w:w w:val="100"/>
          <w:sz w:val="24"/>
          <w:highlight w:val="none"/>
          <w:lang w:eastAsia="zh-CN"/>
        </w:rPr>
        <w:t>磋商</w:t>
      </w:r>
      <w:r>
        <w:rPr>
          <w:rFonts w:hint="eastAsia" w:ascii="宋体" w:hAnsi="宋体" w:eastAsia="宋体" w:cs="宋体"/>
          <w:b w:val="0"/>
          <w:i w:val="0"/>
          <w:caps w:val="0"/>
          <w:color w:val="auto"/>
          <w:spacing w:val="-2"/>
          <w:w w:val="100"/>
          <w:sz w:val="24"/>
          <w:highlight w:val="none"/>
        </w:rPr>
        <w:t>文件中规定的各项因素进行综合评审。</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highlight w:val="none"/>
        </w:rPr>
        <w:t>评标委员会严格按照</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文件的要求、条件及</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人所作的实质性响应内容，对</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人的</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文件进行综合打分。评标委员会由业主代表及相关专家</w:t>
      </w:r>
      <w:r>
        <w:rPr>
          <w:rFonts w:hint="eastAsia" w:ascii="宋体" w:hAnsi="宋体" w:eastAsia="宋体" w:cs="宋体"/>
          <w:b w:val="0"/>
          <w:i w:val="0"/>
          <w:caps w:val="0"/>
          <w:color w:val="auto"/>
          <w:spacing w:val="0"/>
          <w:w w:val="100"/>
          <w:sz w:val="24"/>
          <w:highlight w:val="none"/>
          <w:lang w:eastAsia="zh-CN"/>
        </w:rPr>
        <w:t>三</w:t>
      </w:r>
      <w:r>
        <w:rPr>
          <w:rFonts w:hint="eastAsia" w:ascii="宋体" w:hAnsi="宋体" w:eastAsia="宋体" w:cs="宋体"/>
          <w:b w:val="0"/>
          <w:i w:val="0"/>
          <w:caps w:val="0"/>
          <w:color w:val="auto"/>
          <w:spacing w:val="0"/>
          <w:w w:val="100"/>
          <w:sz w:val="24"/>
          <w:highlight w:val="none"/>
        </w:rPr>
        <w:t>人组成，负责对</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文件进行审</w:t>
      </w:r>
      <w:r>
        <w:rPr>
          <w:rFonts w:hint="eastAsia" w:ascii="宋体" w:hAnsi="宋体" w:eastAsia="宋体" w:cs="宋体"/>
          <w:b w:val="0"/>
          <w:i w:val="0"/>
          <w:caps w:val="0"/>
          <w:color w:val="auto"/>
          <w:spacing w:val="0"/>
          <w:w w:val="100"/>
          <w:sz w:val="24"/>
          <w:szCs w:val="24"/>
          <w:highlight w:val="none"/>
        </w:rPr>
        <w:t>查、评审和比较等工作。</w:t>
      </w:r>
      <w:r>
        <w:rPr>
          <w:rFonts w:hint="eastAsia" w:ascii="宋体" w:hAnsi="宋体" w:eastAsia="宋体" w:cs="宋体"/>
          <w:b w:val="0"/>
          <w:bCs/>
          <w:i w:val="0"/>
          <w:caps w:val="0"/>
          <w:color w:val="auto"/>
          <w:spacing w:val="0"/>
          <w:w w:val="100"/>
          <w:sz w:val="24"/>
          <w:szCs w:val="24"/>
          <w:highlight w:val="none"/>
          <w:lang w:eastAsia="zh-CN"/>
        </w:rPr>
        <w:t>响应</w:t>
      </w:r>
      <w:r>
        <w:rPr>
          <w:rFonts w:hint="eastAsia" w:ascii="宋体" w:hAnsi="宋体" w:eastAsia="宋体" w:cs="宋体"/>
          <w:b w:val="0"/>
          <w:bCs/>
          <w:i w:val="0"/>
          <w:caps w:val="0"/>
          <w:color w:val="auto"/>
          <w:spacing w:val="0"/>
          <w:w w:val="100"/>
          <w:sz w:val="24"/>
          <w:szCs w:val="24"/>
          <w:highlight w:val="none"/>
        </w:rPr>
        <w:t>人的得分为各评委所给分数的平均分。计算结果值在小数点后均保留两位小数，后余位数四舍五入计。</w:t>
      </w:r>
      <w:r>
        <w:rPr>
          <w:rFonts w:hint="eastAsia" w:ascii="宋体" w:hAnsi="宋体" w:eastAsia="宋体" w:cs="宋体"/>
          <w:b w:val="0"/>
          <w:i w:val="0"/>
          <w:caps w:val="0"/>
          <w:color w:val="auto"/>
          <w:spacing w:val="0"/>
          <w:w w:val="100"/>
          <w:sz w:val="24"/>
          <w:szCs w:val="24"/>
          <w:highlight w:val="none"/>
        </w:rPr>
        <w:t>并以综合评分法进行评估，总分值为100分。</w:t>
      </w:r>
    </w:p>
    <w:p>
      <w:pPr>
        <w:pStyle w:val="4"/>
        <w:snapToGrid w:val="0"/>
        <w:spacing w:before="0" w:beforeAutospacing="0" w:after="0" w:afterAutospacing="0" w:line="360" w:lineRule="auto"/>
        <w:jc w:val="left"/>
        <w:textAlignment w:val="baseline"/>
        <w:rPr>
          <w:rFonts w:hint="eastAsia" w:ascii="宋体" w:hAnsi="宋体" w:eastAsia="宋体" w:cs="宋体"/>
          <w:b/>
          <w:bCs/>
          <w:i w:val="0"/>
          <w:caps w:val="0"/>
          <w:color w:val="auto"/>
          <w:spacing w:val="0"/>
          <w:w w:val="100"/>
          <w:sz w:val="24"/>
          <w:szCs w:val="24"/>
          <w:highlight w:val="none"/>
          <w:u w:val="single"/>
        </w:rPr>
      </w:pPr>
      <w:r>
        <w:rPr>
          <w:rFonts w:hint="eastAsia" w:ascii="宋体" w:hAnsi="宋体" w:eastAsia="宋体" w:cs="宋体"/>
          <w:b/>
          <w:bCs/>
          <w:i w:val="0"/>
          <w:caps w:val="0"/>
          <w:color w:val="auto"/>
          <w:spacing w:val="0"/>
          <w:w w:val="100"/>
          <w:sz w:val="24"/>
          <w:szCs w:val="24"/>
          <w:highlight w:val="none"/>
          <w:u w:val="single" w:color="000000"/>
        </w:rPr>
        <w:t>评</w:t>
      </w:r>
      <w:r>
        <w:rPr>
          <w:rFonts w:hint="eastAsia" w:ascii="宋体" w:hAnsi="宋体" w:eastAsia="宋体" w:cs="宋体"/>
          <w:b/>
          <w:bCs/>
          <w:i w:val="0"/>
          <w:caps w:val="0"/>
          <w:color w:val="auto"/>
          <w:spacing w:val="0"/>
          <w:w w:val="100"/>
          <w:sz w:val="24"/>
          <w:szCs w:val="24"/>
          <w:highlight w:val="none"/>
          <w:u w:val="single" w:color="000000"/>
          <w:lang w:eastAsia="zh-CN"/>
        </w:rPr>
        <w:t>审</w:t>
      </w:r>
      <w:r>
        <w:rPr>
          <w:rFonts w:hint="eastAsia" w:ascii="宋体" w:hAnsi="宋体" w:eastAsia="宋体" w:cs="宋体"/>
          <w:b/>
          <w:bCs/>
          <w:i w:val="0"/>
          <w:caps w:val="0"/>
          <w:color w:val="auto"/>
          <w:spacing w:val="0"/>
          <w:w w:val="100"/>
          <w:sz w:val="24"/>
          <w:szCs w:val="24"/>
          <w:highlight w:val="none"/>
          <w:u w:val="single" w:color="000000"/>
        </w:rPr>
        <w:t>方法和评</w:t>
      </w:r>
      <w:r>
        <w:rPr>
          <w:rFonts w:hint="eastAsia" w:ascii="宋体" w:hAnsi="宋体" w:eastAsia="宋体" w:cs="宋体"/>
          <w:b/>
          <w:bCs/>
          <w:i w:val="0"/>
          <w:caps w:val="0"/>
          <w:color w:val="auto"/>
          <w:spacing w:val="0"/>
          <w:w w:val="100"/>
          <w:sz w:val="24"/>
          <w:szCs w:val="24"/>
          <w:highlight w:val="none"/>
          <w:u w:val="single" w:color="000000"/>
          <w:lang w:eastAsia="zh-CN"/>
        </w:rPr>
        <w:t>审</w:t>
      </w:r>
      <w:r>
        <w:rPr>
          <w:rFonts w:hint="eastAsia" w:ascii="宋体" w:hAnsi="宋体" w:eastAsia="宋体" w:cs="宋体"/>
          <w:b/>
          <w:bCs/>
          <w:i w:val="0"/>
          <w:caps w:val="0"/>
          <w:color w:val="auto"/>
          <w:spacing w:val="0"/>
          <w:w w:val="100"/>
          <w:sz w:val="24"/>
          <w:szCs w:val="24"/>
          <w:highlight w:val="none"/>
          <w:u w:val="single" w:color="000000"/>
        </w:rPr>
        <w:t>标准说明</w:t>
      </w:r>
    </w:p>
    <w:p>
      <w:pPr>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lang w:eastAsia="zh-CN"/>
        </w:rPr>
        <w:t>响应</w:t>
      </w:r>
      <w:r>
        <w:rPr>
          <w:rFonts w:hint="eastAsia" w:ascii="宋体" w:hAnsi="宋体" w:eastAsia="宋体" w:cs="宋体"/>
          <w:b/>
          <w:bCs/>
          <w:i w:val="0"/>
          <w:caps w:val="0"/>
          <w:color w:val="auto"/>
          <w:spacing w:val="0"/>
          <w:w w:val="100"/>
          <w:sz w:val="24"/>
          <w:szCs w:val="24"/>
          <w:highlight w:val="none"/>
        </w:rPr>
        <w:t>报价权重</w:t>
      </w:r>
      <w:r>
        <w:rPr>
          <w:rFonts w:hint="eastAsia" w:ascii="宋体" w:hAnsi="宋体" w:eastAsia="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rPr>
        <w:t>0%（满分</w:t>
      </w:r>
      <w:r>
        <w:rPr>
          <w:rFonts w:hint="eastAsia" w:ascii="宋体" w:hAnsi="宋体" w:eastAsia="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rPr>
        <w:t>0分）</w:t>
      </w:r>
    </w:p>
    <w:p>
      <w:pPr>
        <w:pStyle w:val="59"/>
        <w:keepNext w:val="0"/>
        <w:keepLines w:val="0"/>
        <w:widowControl w:val="0"/>
        <w:numPr>
          <w:ilvl w:val="0"/>
          <w:numId w:val="0"/>
        </w:numPr>
        <w:shd w:val="clear" w:color="auto" w:fill="auto"/>
        <w:tabs>
          <w:tab w:val="left" w:pos="939"/>
        </w:tabs>
        <w:bidi w:val="0"/>
        <w:spacing w:before="0" w:after="0" w:line="546" w:lineRule="exact"/>
        <w:ind w:right="0" w:rightChars="0" w:firstLine="482" w:firstLineChars="200"/>
        <w:jc w:val="both"/>
        <w:rPr>
          <w:rFonts w:hint="eastAsia" w:ascii="宋体" w:hAnsi="宋体" w:eastAsia="宋体" w:cs="宋体"/>
          <w:b/>
          <w:bCs/>
          <w:i w:val="0"/>
          <w:caps w:val="0"/>
          <w:color w:val="auto"/>
          <w:spacing w:val="0"/>
          <w:w w:val="100"/>
          <w:kern w:val="2"/>
          <w:sz w:val="24"/>
          <w:szCs w:val="24"/>
          <w:highlight w:val="none"/>
          <w:u w:val="none"/>
          <w:shd w:val="clear"/>
          <w:lang w:val="en-US" w:eastAsia="zh-CN" w:bidi="ar-SA"/>
        </w:rPr>
      </w:pPr>
      <w:r>
        <w:rPr>
          <w:rFonts w:hint="eastAsia" w:ascii="宋体" w:hAnsi="宋体" w:eastAsia="宋体" w:cs="宋体"/>
          <w:b/>
          <w:bCs/>
          <w:i w:val="0"/>
          <w:caps w:val="0"/>
          <w:color w:val="auto"/>
          <w:spacing w:val="0"/>
          <w:w w:val="100"/>
          <w:kern w:val="2"/>
          <w:sz w:val="24"/>
          <w:szCs w:val="24"/>
          <w:highlight w:val="none"/>
          <w:u w:val="none"/>
          <w:shd w:val="clear"/>
          <w:lang w:val="en-US" w:eastAsia="zh-CN" w:bidi="ar-SA"/>
        </w:rPr>
        <w:t>满足磋商文件要求且报价最低的磋商报价为评标基准价，其价格分为满分。其他竞标人的价格分统一按照下列公式计算：磋商报价得分=(评标基准价／磋商报价)×</w:t>
      </w:r>
      <w:r>
        <w:rPr>
          <w:rFonts w:hint="eastAsia" w:cs="宋体"/>
          <w:b/>
          <w:bCs/>
          <w:i w:val="0"/>
          <w:caps w:val="0"/>
          <w:color w:val="auto"/>
          <w:spacing w:val="0"/>
          <w:w w:val="100"/>
          <w:kern w:val="2"/>
          <w:sz w:val="24"/>
          <w:szCs w:val="24"/>
          <w:highlight w:val="none"/>
          <w:u w:val="none"/>
          <w:shd w:val="clear"/>
          <w:lang w:val="en-US" w:eastAsia="zh-CN" w:bidi="ar-SA"/>
        </w:rPr>
        <w:t>3</w:t>
      </w:r>
      <w:r>
        <w:rPr>
          <w:rFonts w:hint="eastAsia" w:ascii="宋体" w:hAnsi="宋体" w:eastAsia="宋体" w:cs="宋体"/>
          <w:b/>
          <w:bCs/>
          <w:i w:val="0"/>
          <w:caps w:val="0"/>
          <w:color w:val="auto"/>
          <w:spacing w:val="0"/>
          <w:w w:val="100"/>
          <w:kern w:val="2"/>
          <w:sz w:val="24"/>
          <w:szCs w:val="24"/>
          <w:highlight w:val="none"/>
          <w:u w:val="none"/>
          <w:shd w:val="clear"/>
          <w:lang w:val="en-US" w:eastAsia="zh-CN" w:bidi="ar-SA"/>
        </w:rPr>
        <w:t>0%×100</w:t>
      </w:r>
    </w:p>
    <w:p>
      <w:pPr>
        <w:pStyle w:val="59"/>
        <w:keepNext w:val="0"/>
        <w:keepLines w:val="0"/>
        <w:widowControl w:val="0"/>
        <w:numPr>
          <w:ilvl w:val="0"/>
          <w:numId w:val="0"/>
        </w:numPr>
        <w:shd w:val="clear" w:color="auto" w:fill="auto"/>
        <w:tabs>
          <w:tab w:val="left" w:pos="939"/>
        </w:tabs>
        <w:bidi w:val="0"/>
        <w:spacing w:before="0" w:after="0" w:line="546" w:lineRule="exact"/>
        <w:ind w:right="0" w:rightChars="0" w:firstLine="480" w:firstLineChars="2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磋商小组应当根据综合评分情况，按照评审得分由高到低顺序推荐3名以上成交候选供应商，并编写评审报告。符合《政府釆购竞争性磋商釆购方式管理暂行办法》（财库</w:t>
      </w:r>
      <w:r>
        <w:rPr>
          <w:rFonts w:hint="eastAsia" w:ascii="宋体" w:hAnsi="宋体" w:eastAsia="宋体" w:cs="宋体"/>
          <w:b w:val="0"/>
          <w:i w:val="0"/>
          <w:caps w:val="0"/>
          <w:color w:val="auto"/>
          <w:spacing w:val="0"/>
          <w:w w:val="100"/>
          <w:kern w:val="2"/>
          <w:sz w:val="24"/>
          <w:szCs w:val="24"/>
          <w:highlight w:val="none"/>
          <w:u w:val="none"/>
          <w:shd w:val="clear"/>
          <w:lang w:val="en-US" w:eastAsia="en-US" w:bidi="ar-SA"/>
        </w:rPr>
        <w:t>［2014］</w:t>
      </w: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214号）中第二十一条第三款情形的，可以推荐2家成交候选供应商。评审得分相同的，按照最后报价由低到高的顺序推荐。评审得分且最后报价相同的，按照技术指标优劣顺序推荐。</w:t>
      </w:r>
    </w:p>
    <w:p>
      <w:pPr>
        <w:pStyle w:val="59"/>
        <w:keepNext w:val="0"/>
        <w:keepLines w:val="0"/>
        <w:widowControl w:val="0"/>
        <w:numPr>
          <w:ilvl w:val="0"/>
          <w:numId w:val="0"/>
        </w:numPr>
        <w:shd w:val="clear" w:color="auto" w:fill="auto"/>
        <w:tabs>
          <w:tab w:val="left" w:pos="1037"/>
        </w:tabs>
        <w:bidi w:val="0"/>
        <w:spacing w:before="0" w:after="0" w:line="546" w:lineRule="exact"/>
        <w:ind w:right="0" w:rightChars="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0" w:name="bookmark69"/>
      <w:bookmarkEnd w:id="40"/>
      <w:r>
        <w:rPr>
          <w:rFonts w:hint="eastAsia" w:cs="宋体"/>
          <w:b w:val="0"/>
          <w:i w:val="0"/>
          <w:caps w:val="0"/>
          <w:color w:val="auto"/>
          <w:spacing w:val="0"/>
          <w:w w:val="100"/>
          <w:kern w:val="2"/>
          <w:sz w:val="24"/>
          <w:szCs w:val="24"/>
          <w:highlight w:val="none"/>
          <w:u w:val="none"/>
          <w:shd w:val="clear"/>
          <w:lang w:val="en-US" w:eastAsia="zh-CN" w:bidi="ar-SA"/>
        </w:rPr>
        <w:t>1.</w:t>
      </w: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评分计算方法解释</w:t>
      </w:r>
    </w:p>
    <w:p>
      <w:pPr>
        <w:pStyle w:val="59"/>
        <w:keepNext w:val="0"/>
        <w:keepLines w:val="0"/>
        <w:widowControl w:val="0"/>
        <w:numPr>
          <w:ilvl w:val="0"/>
          <w:numId w:val="0"/>
        </w:numPr>
        <w:shd w:val="clear" w:color="auto" w:fill="auto"/>
        <w:tabs>
          <w:tab w:val="left" w:pos="1299"/>
        </w:tabs>
        <w:bidi w:val="0"/>
        <w:spacing w:before="0" w:after="0" w:line="523" w:lineRule="exact"/>
        <w:ind w:right="0" w:rightChars="0" w:firstLine="240" w:firstLineChars="1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1" w:name="bookmark70"/>
      <w:bookmarkEnd w:id="41"/>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（1）供应商的评审得分是指所有磋商小组成员对其评分的算术平均值。</w:t>
      </w:r>
    </w:p>
    <w:p>
      <w:pPr>
        <w:pStyle w:val="59"/>
        <w:keepNext w:val="0"/>
        <w:keepLines w:val="0"/>
        <w:widowControl w:val="0"/>
        <w:numPr>
          <w:ilvl w:val="0"/>
          <w:numId w:val="0"/>
        </w:numPr>
        <w:shd w:val="clear" w:color="auto" w:fill="auto"/>
        <w:tabs>
          <w:tab w:val="left" w:pos="1290"/>
        </w:tabs>
        <w:bidi w:val="0"/>
        <w:spacing w:before="0" w:after="0" w:line="551" w:lineRule="exact"/>
        <w:ind w:right="0" w:rightChars="0" w:firstLine="240" w:firstLineChars="100"/>
        <w:jc w:val="both"/>
        <w:rPr>
          <w:rFonts w:hint="eastAsia" w:ascii="宋体" w:hAnsi="宋体" w:eastAsia="宋体" w:cs="宋体"/>
          <w:b/>
          <w:bCs/>
          <w:i w:val="0"/>
          <w:caps w:val="0"/>
          <w:color w:val="auto"/>
          <w:spacing w:val="0"/>
          <w:w w:val="100"/>
          <w:kern w:val="2"/>
          <w:sz w:val="24"/>
          <w:szCs w:val="24"/>
          <w:highlight w:val="none"/>
          <w:u w:val="none"/>
          <w:shd w:val="clear"/>
          <w:lang w:val="en-US" w:eastAsia="zh-CN" w:bidi="ar-SA"/>
        </w:rPr>
      </w:pPr>
      <w:bookmarkStart w:id="42" w:name="bookmark71"/>
      <w:bookmarkEnd w:id="42"/>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（2）计算过程中，算术平均值保留2位小数(百分比亦取2位小数)，第三位小数四舍五入。</w:t>
      </w:r>
    </w:p>
    <w:p>
      <w:pPr>
        <w:pStyle w:val="59"/>
        <w:keepNext w:val="0"/>
        <w:keepLines w:val="0"/>
        <w:widowControl w:val="0"/>
        <w:numPr>
          <w:ilvl w:val="0"/>
          <w:numId w:val="0"/>
        </w:numPr>
        <w:shd w:val="clear" w:color="auto" w:fill="auto"/>
        <w:tabs>
          <w:tab w:val="left" w:pos="1037"/>
        </w:tabs>
        <w:bidi w:val="0"/>
        <w:spacing w:before="0" w:after="0" w:line="546" w:lineRule="exact"/>
        <w:ind w:right="0" w:rightChars="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3" w:name="bookmark74"/>
      <w:bookmarkStart w:id="44" w:name="bookmark73"/>
      <w:bookmarkStart w:id="45" w:name="bookmark72"/>
      <w:r>
        <w:rPr>
          <w:rFonts w:hint="eastAsia" w:cs="宋体"/>
          <w:b w:val="0"/>
          <w:i w:val="0"/>
          <w:caps w:val="0"/>
          <w:color w:val="auto"/>
          <w:spacing w:val="0"/>
          <w:w w:val="100"/>
          <w:kern w:val="2"/>
          <w:sz w:val="24"/>
          <w:szCs w:val="24"/>
          <w:highlight w:val="none"/>
          <w:u w:val="none"/>
          <w:shd w:val="clear"/>
          <w:lang w:val="en-US" w:eastAsia="zh-CN" w:bidi="ar-SA"/>
        </w:rPr>
        <w:t>2.</w:t>
      </w: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确定成交供应商</w:t>
      </w:r>
      <w:bookmarkEnd w:id="43"/>
      <w:bookmarkEnd w:id="44"/>
      <w:bookmarkEnd w:id="45"/>
    </w:p>
    <w:p>
      <w:pPr>
        <w:pStyle w:val="59"/>
        <w:keepNext w:val="0"/>
        <w:keepLines w:val="0"/>
        <w:widowControl w:val="0"/>
        <w:numPr>
          <w:ilvl w:val="0"/>
          <w:numId w:val="0"/>
        </w:numPr>
        <w:shd w:val="clear" w:color="auto" w:fill="auto"/>
        <w:tabs>
          <w:tab w:val="left" w:pos="949"/>
        </w:tabs>
        <w:bidi w:val="0"/>
        <w:spacing w:before="0" w:after="0" w:line="551" w:lineRule="exact"/>
        <w:ind w:right="0" w:rightChars="0" w:firstLine="480" w:firstLineChars="2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6" w:name="bookmark75"/>
      <w:bookmarkEnd w:id="46"/>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1.釆购代理机构应当在评审结束后2个工作日内将评审报告送至采购人确认。</w:t>
      </w:r>
    </w:p>
    <w:p>
      <w:pPr>
        <w:pStyle w:val="59"/>
        <w:keepNext w:val="0"/>
        <w:keepLines w:val="0"/>
        <w:widowControl w:val="0"/>
        <w:numPr>
          <w:ilvl w:val="0"/>
          <w:numId w:val="0"/>
        </w:numPr>
        <w:shd w:val="clear" w:color="auto" w:fill="auto"/>
        <w:tabs>
          <w:tab w:val="left" w:pos="944"/>
        </w:tabs>
        <w:bidi w:val="0"/>
        <w:spacing w:before="0" w:after="0" w:line="551" w:lineRule="exact"/>
        <w:ind w:right="0" w:rightChars="0" w:firstLine="480" w:firstLineChars="2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sectPr>
          <w:footerReference r:id="rId8" w:type="default"/>
          <w:footnotePr>
            <w:numFmt w:val="decimal"/>
          </w:footnotePr>
          <w:pgSz w:w="11900" w:h="16840"/>
          <w:pgMar w:top="1421" w:right="1694" w:bottom="1342" w:left="1682" w:header="1191" w:footer="907" w:gutter="0"/>
          <w:pgNumType w:fmt="decimal"/>
          <w:cols w:space="720" w:num="1"/>
          <w:rtlGutter w:val="0"/>
          <w:docGrid w:linePitch="360" w:charSpace="0"/>
        </w:sectPr>
      </w:pPr>
      <w:bookmarkStart w:id="47" w:name="bookmark76"/>
      <w:bookmarkEnd w:id="47"/>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八、成交及合同签订</w:t>
      </w:r>
      <w:bookmarkEnd w:id="38"/>
      <w:bookmarkEnd w:id="39"/>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bookmarkStart w:id="48" w:name="_Toc13949"/>
      <w:r>
        <w:rPr>
          <w:rFonts w:hint="eastAsia" w:ascii="宋体" w:hAnsi="宋体" w:eastAsia="宋体" w:cs="宋体"/>
          <w:b/>
          <w:bCs/>
          <w:i w:val="0"/>
          <w:caps w:val="0"/>
          <w:color w:val="auto"/>
          <w:spacing w:val="0"/>
          <w:w w:val="100"/>
          <w:sz w:val="24"/>
          <w:highlight w:val="none"/>
        </w:rPr>
        <w:t>（三十二）</w:t>
      </w:r>
      <w:bookmarkEnd w:id="48"/>
      <w:r>
        <w:rPr>
          <w:rFonts w:hint="eastAsia" w:ascii="宋体" w:hAnsi="宋体" w:eastAsia="宋体" w:cs="宋体"/>
          <w:b/>
          <w:bCs/>
          <w:i w:val="0"/>
          <w:caps w:val="0"/>
          <w:color w:val="auto"/>
          <w:spacing w:val="0"/>
          <w:w w:val="100"/>
          <w:sz w:val="24"/>
          <w:highlight w:val="none"/>
        </w:rPr>
        <w:t>成交人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根据磋商小组对各竞标人满足竞争性磋商文件实质性响应（所谓实质性响应，是指文件应与竞争性磋商文件的所有实质性条款、条件和要求相符，无显著差异（由磋商小组确定）</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w:t>
      </w:r>
      <w:r>
        <w:rPr>
          <w:rFonts w:hint="eastAsia" w:ascii="宋体" w:hAnsi="宋体" w:eastAsia="宋体" w:cs="宋体"/>
          <w:b w:val="0"/>
          <w:i w:val="0"/>
          <w:caps w:val="0"/>
          <w:color w:val="auto"/>
          <w:spacing w:val="0"/>
          <w:w w:val="100"/>
          <w:sz w:val="24"/>
          <w:highlight w:val="none"/>
          <w:lang w:eastAsia="zh-CN"/>
        </w:rPr>
        <w:t>综合评分</w:t>
      </w:r>
      <w:r>
        <w:rPr>
          <w:rFonts w:hint="eastAsia" w:ascii="宋体" w:hAnsi="宋体" w:eastAsia="宋体" w:cs="宋体"/>
          <w:b w:val="0"/>
          <w:i w:val="0"/>
          <w:caps w:val="0"/>
          <w:color w:val="auto"/>
          <w:spacing w:val="0"/>
          <w:w w:val="100"/>
          <w:sz w:val="24"/>
          <w:highlight w:val="none"/>
        </w:rPr>
        <w:t>的原则确定成交候选人。</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（三十三）资格条件</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采购人将在签订合同前对成交候选人是否能圆满地履行合同进行审查。审查包括成交人响应文件中提供的所有资格证明材料原件，成交人响应文件及补充承诺中涉及的其他相关资料原件，以及对本项目实施可能存在风险的其他因素。</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2、采购人若发现成交人在竞标过程中提供虚假证明文件，故意隐瞒公司不良信誉和财务状况，以及存在可能对合同圆满履行造成风险的其他因素等，则按规定取消其成交资格，监管部门依法进行处理。</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3、如果成交候选人被确认为不具备执行合同的能力，采购人将</w:t>
      </w:r>
      <w:r>
        <w:rPr>
          <w:rFonts w:hint="eastAsia" w:ascii="宋体" w:hAnsi="宋体" w:eastAsia="宋体" w:cs="宋体"/>
          <w:b w:val="0"/>
          <w:i w:val="0"/>
          <w:caps w:val="0"/>
          <w:color w:val="auto"/>
          <w:spacing w:val="0"/>
          <w:w w:val="100"/>
          <w:sz w:val="24"/>
          <w:highlight w:val="none"/>
          <w:lang w:eastAsia="zh-CN"/>
        </w:rPr>
        <w:t>顺延至</w:t>
      </w:r>
      <w:r>
        <w:rPr>
          <w:rFonts w:hint="eastAsia" w:ascii="宋体" w:hAnsi="宋体" w:eastAsia="宋体" w:cs="宋体"/>
          <w:b w:val="0"/>
          <w:i w:val="0"/>
          <w:caps w:val="0"/>
          <w:color w:val="auto"/>
          <w:spacing w:val="0"/>
          <w:w w:val="100"/>
          <w:sz w:val="24"/>
          <w:highlight w:val="none"/>
        </w:rPr>
        <w:t>下一个成交候选人。</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（三十四）成交通知书</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1、成交结果在财政部门指定信息媒体上发布公告后，采购</w:t>
      </w:r>
      <w:r>
        <w:rPr>
          <w:rFonts w:hint="eastAsia" w:ascii="宋体" w:hAnsi="宋体" w:eastAsia="宋体" w:cs="宋体"/>
          <w:b w:val="0"/>
          <w:i w:val="0"/>
          <w:caps w:val="0"/>
          <w:color w:val="auto"/>
          <w:spacing w:val="0"/>
          <w:w w:val="100"/>
          <w:sz w:val="24"/>
          <w:highlight w:val="none"/>
          <w:lang w:eastAsia="zh-CN"/>
        </w:rPr>
        <w:t>代理机构</w:t>
      </w:r>
      <w:r>
        <w:rPr>
          <w:rFonts w:hint="eastAsia" w:ascii="宋体" w:hAnsi="宋体" w:eastAsia="宋体" w:cs="宋体"/>
          <w:b w:val="0"/>
          <w:i w:val="0"/>
          <w:caps w:val="0"/>
          <w:color w:val="auto"/>
          <w:spacing w:val="0"/>
          <w:w w:val="100"/>
          <w:sz w:val="24"/>
          <w:highlight w:val="none"/>
        </w:rPr>
        <w:t>将向成交人发出成交通知书。</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2、成交人应及时到采购人</w:t>
      </w:r>
      <w:r>
        <w:rPr>
          <w:rFonts w:hint="eastAsia" w:ascii="宋体" w:hAnsi="宋体" w:eastAsia="宋体" w:cs="宋体"/>
          <w:b w:val="0"/>
          <w:i w:val="0"/>
          <w:caps w:val="0"/>
          <w:color w:val="auto"/>
          <w:spacing w:val="0"/>
          <w:w w:val="100"/>
          <w:sz w:val="24"/>
          <w:highlight w:val="none"/>
          <w:lang w:eastAsia="zh-CN"/>
        </w:rPr>
        <w:t>或代理机构</w:t>
      </w:r>
      <w:r>
        <w:rPr>
          <w:rFonts w:hint="eastAsia" w:ascii="宋体" w:hAnsi="宋体" w:eastAsia="宋体" w:cs="宋体"/>
          <w:b w:val="0"/>
          <w:i w:val="0"/>
          <w:caps w:val="0"/>
          <w:color w:val="auto"/>
          <w:spacing w:val="0"/>
          <w:w w:val="100"/>
          <w:sz w:val="24"/>
          <w:highlight w:val="none"/>
        </w:rPr>
        <w:t>领取成交通知书，成交通知书是签订合同的依据和组成部分。</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（三十五）签订合同</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成交人应在规定的时间、地点与采购人签订合同，竞争性磋商文件、成交人的响应文件、分次报价及服务承诺文件以及评标过程中有关澄清文件均作为合同附件，</w:t>
      </w:r>
      <w:r>
        <w:rPr>
          <w:rFonts w:hint="eastAsia" w:ascii="宋体" w:hAnsi="宋体" w:eastAsia="宋体" w:cs="宋体"/>
          <w:b w:val="0"/>
          <w:bCs/>
          <w:i w:val="0"/>
          <w:caps w:val="0"/>
          <w:color w:val="auto"/>
          <w:spacing w:val="0"/>
          <w:w w:val="100"/>
          <w:sz w:val="24"/>
          <w:highlight w:val="none"/>
        </w:rPr>
        <w:t>合同经</w:t>
      </w:r>
      <w:r>
        <w:rPr>
          <w:rFonts w:hint="eastAsia" w:ascii="宋体" w:hAnsi="宋体" w:eastAsia="宋体" w:cs="宋体"/>
          <w:b w:val="0"/>
          <w:bCs/>
          <w:i w:val="0"/>
          <w:caps w:val="0"/>
          <w:color w:val="auto"/>
          <w:spacing w:val="0"/>
          <w:w w:val="100"/>
          <w:sz w:val="24"/>
          <w:highlight w:val="none"/>
          <w:lang w:eastAsia="zh-CN"/>
        </w:rPr>
        <w:t>成交人和</w:t>
      </w:r>
      <w:r>
        <w:rPr>
          <w:rFonts w:hint="eastAsia" w:ascii="宋体" w:hAnsi="宋体" w:eastAsia="宋体" w:cs="宋体"/>
          <w:b w:val="0"/>
          <w:bCs/>
          <w:i w:val="0"/>
          <w:caps w:val="0"/>
          <w:color w:val="auto"/>
          <w:spacing w:val="0"/>
          <w:w w:val="100"/>
          <w:sz w:val="24"/>
          <w:highlight w:val="none"/>
        </w:rPr>
        <w:t>采购人盖章后</w:t>
      </w:r>
      <w:r>
        <w:rPr>
          <w:rFonts w:hint="eastAsia" w:ascii="宋体" w:hAnsi="宋体" w:eastAsia="宋体" w:cs="宋体"/>
          <w:b w:val="0"/>
          <w:bCs/>
          <w:i w:val="0"/>
          <w:caps w:val="0"/>
          <w:color w:val="auto"/>
          <w:spacing w:val="0"/>
          <w:w w:val="100"/>
          <w:sz w:val="24"/>
          <w:highlight w:val="none"/>
          <w:lang w:eastAsia="zh-CN"/>
        </w:rPr>
        <w:t>生效</w:t>
      </w:r>
      <w:r>
        <w:rPr>
          <w:rFonts w:hint="eastAsia" w:ascii="宋体" w:hAnsi="宋体" w:eastAsia="宋体" w:cs="宋体"/>
          <w:b w:val="0"/>
          <w:bCs/>
          <w:i w:val="0"/>
          <w:caps w:val="0"/>
          <w:color w:val="auto"/>
          <w:spacing w:val="0"/>
          <w:w w:val="100"/>
          <w:sz w:val="24"/>
          <w:highlight w:val="none"/>
        </w:rPr>
        <w:t>。</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成交人无正当理由未在规定时间内与采购人签订合同的，采购人有权建议取消其成交资格，</w:t>
      </w:r>
      <w:r>
        <w:rPr>
          <w:rFonts w:hint="eastAsia" w:ascii="宋体" w:hAnsi="宋体" w:eastAsia="宋体" w:cs="宋体"/>
          <w:b w:val="0"/>
          <w:i w:val="0"/>
          <w:caps w:val="0"/>
          <w:color w:val="auto"/>
          <w:spacing w:val="0"/>
          <w:w w:val="100"/>
          <w:sz w:val="24"/>
          <w:highlight w:val="none"/>
          <w:lang w:eastAsia="zh-CN"/>
        </w:rPr>
        <w:t>并由</w:t>
      </w:r>
      <w:r>
        <w:rPr>
          <w:rFonts w:hint="eastAsia" w:ascii="宋体" w:hAnsi="宋体" w:eastAsia="宋体" w:cs="宋体"/>
          <w:b w:val="0"/>
          <w:i w:val="0"/>
          <w:caps w:val="0"/>
          <w:color w:val="auto"/>
          <w:spacing w:val="0"/>
          <w:w w:val="100"/>
          <w:sz w:val="24"/>
          <w:highlight w:val="none"/>
        </w:rPr>
        <w:t>监管部门对其依法处理。</w:t>
      </w: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bookmarkStart w:id="49" w:name="_Toc5106"/>
      <w:r>
        <w:rPr>
          <w:rFonts w:hint="eastAsia" w:ascii="宋体" w:hAnsi="宋体" w:eastAsia="宋体" w:cs="宋体"/>
          <w:b/>
          <w:i w:val="0"/>
          <w:caps w:val="0"/>
          <w:color w:val="auto"/>
          <w:spacing w:val="0"/>
          <w:w w:val="100"/>
          <w:sz w:val="28"/>
          <w:szCs w:val="28"/>
          <w:highlight w:val="none"/>
        </w:rPr>
        <w:t>九、验收及付款</w:t>
      </w:r>
      <w:bookmarkEnd w:id="49"/>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（三十六）验收</w:t>
      </w:r>
    </w:p>
    <w:p>
      <w:pPr>
        <w:snapToGrid w:val="0"/>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采购单位组建验收小组，验收小组由采购单位三人以上组成，按</w:t>
      </w:r>
      <w:r>
        <w:rPr>
          <w:rFonts w:hint="eastAsia" w:ascii="宋体" w:hAnsi="宋体" w:eastAsia="宋体" w:cs="宋体"/>
          <w:b w:val="0"/>
          <w:bCs/>
          <w:i w:val="0"/>
          <w:caps w:val="0"/>
          <w:color w:val="auto"/>
          <w:spacing w:val="0"/>
          <w:w w:val="100"/>
          <w:sz w:val="24"/>
          <w:highlight w:val="none"/>
        </w:rPr>
        <w:t>采购合同约定的时间组织验收。</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（三十七）项目办结及付款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采购人凭项目合同、验收报告和经政府采购处签章的发票原件在合同约定的时间内办理</w:t>
      </w:r>
      <w:r>
        <w:rPr>
          <w:rFonts w:hint="eastAsia" w:ascii="宋体" w:hAnsi="宋体" w:eastAsia="宋体" w:cs="宋体"/>
          <w:b w:val="0"/>
          <w:i w:val="0"/>
          <w:caps w:val="0"/>
          <w:color w:val="auto"/>
          <w:spacing w:val="0"/>
          <w:w w:val="100"/>
          <w:sz w:val="24"/>
          <w:highlight w:val="none"/>
          <w:lang w:val="en-US" w:eastAsia="zh-CN"/>
        </w:rPr>
        <w:t>采购</w:t>
      </w:r>
      <w:r>
        <w:rPr>
          <w:rFonts w:hint="eastAsia" w:ascii="宋体" w:hAnsi="宋体" w:eastAsia="宋体" w:cs="宋体"/>
          <w:b w:val="0"/>
          <w:i w:val="0"/>
          <w:caps w:val="0"/>
          <w:color w:val="auto"/>
          <w:spacing w:val="0"/>
          <w:w w:val="100"/>
          <w:sz w:val="24"/>
          <w:highlight w:val="none"/>
        </w:rPr>
        <w:t>款支付手续。</w:t>
      </w:r>
      <w:bookmarkStart w:id="50" w:name="_Toc21036"/>
      <w:bookmarkStart w:id="51" w:name="_Toc18132"/>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十、法律责任</w:t>
      </w:r>
      <w:bookmarkEnd w:id="50"/>
      <w:bookmarkEnd w:id="51"/>
    </w:p>
    <w:p>
      <w:pPr>
        <w:snapToGrid/>
        <w:spacing w:before="0" w:beforeAutospacing="0" w:after="0" w:afterAutospacing="0" w:line="360" w:lineRule="auto"/>
        <w:ind w:left="718" w:leftChars="1" w:hangingChars="297"/>
        <w:jc w:val="both"/>
        <w:textAlignment w:val="baseline"/>
        <w:rPr>
          <w:rFonts w:hint="eastAsia" w:ascii="宋体" w:hAnsi="宋体" w:eastAsia="宋体" w:cs="宋体"/>
          <w:b/>
          <w:i w:val="0"/>
          <w:caps w:val="0"/>
          <w:color w:val="auto"/>
          <w:spacing w:val="0"/>
          <w:w w:val="100"/>
          <w:sz w:val="24"/>
          <w:highlight w:val="none"/>
        </w:rPr>
      </w:pPr>
      <w:bookmarkStart w:id="52" w:name="_Toc22257"/>
      <w:r>
        <w:rPr>
          <w:rFonts w:hint="eastAsia" w:ascii="宋体" w:hAnsi="宋体" w:eastAsia="宋体" w:cs="宋体"/>
          <w:b/>
          <w:i w:val="0"/>
          <w:caps w:val="0"/>
          <w:color w:val="auto"/>
          <w:spacing w:val="0"/>
          <w:w w:val="100"/>
          <w:sz w:val="24"/>
          <w:highlight w:val="none"/>
        </w:rPr>
        <w:t xml:space="preserve">    （三十八）法律责任</w:t>
      </w:r>
      <w:bookmarkEnd w:id="52"/>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供应商有下列情形之一的，依照政府采购法第七十七条第一款的规定追究法律责任：</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(一)提供虚假材料谋取中标、成交的;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(二)采取不正当手段诋毁、排挤其他供应商的;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(三)与采购人、其他供应商或者采购代理机构恶意串通的;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(四)向采购人、采购代理机构行贿或者提供其他不正当利益的;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(五)在招标采购过程中与采购人进行协商谈判的;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供应商有前款规定情形的，成交无效。供应商捏造事实、提供虚假材料或者以非法手段取得证明材料进行投诉的，由财政部门列入不良行为记录名单，禁止其1至3年内参加政府采购活动。</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供应商有下列情形之一的，属于恶意串通，对供应商依照政府采购法第七十七条第一款的规定追究法律责任，对采购人、采购代理机构及其工作人员依照政府采购法第七十二条的规定追究法律责任：</w:t>
      </w:r>
    </w:p>
    <w:p>
      <w:pPr>
        <w:pStyle w:val="2"/>
        <w:keepLines/>
        <w:widowControl w:val="0"/>
        <w:snapToGrid/>
        <w:spacing w:before="340" w:beforeAutospacing="0" w:after="330" w:afterAutospacing="0" w:line="240" w:lineRule="auto"/>
        <w:jc w:val="center"/>
        <w:textAlignment w:val="baseline"/>
        <w:rPr>
          <w:rFonts w:hint="eastAsia" w:ascii="宋体" w:hAnsi="宋体" w:eastAsia="宋体" w:cs="宋体"/>
          <w:b w:val="0"/>
          <w:i w:val="0"/>
          <w:caps w:val="0"/>
          <w:color w:val="auto"/>
          <w:spacing w:val="0"/>
          <w:w w:val="100"/>
          <w:sz w:val="24"/>
          <w:highlight w:val="none"/>
        </w:rPr>
      </w:pPr>
      <w:bookmarkStart w:id="53" w:name="_Toc21912"/>
      <w:bookmarkStart w:id="54" w:name="_Toc1613"/>
      <w:r>
        <w:rPr>
          <w:rFonts w:hint="eastAsia" w:ascii="宋体" w:hAnsi="宋体" w:eastAsia="宋体" w:cs="宋体"/>
          <w:b/>
          <w:i w:val="0"/>
          <w:caps w:val="0"/>
          <w:color w:val="auto"/>
          <w:spacing w:val="0"/>
          <w:w w:val="100"/>
          <w:sz w:val="28"/>
          <w:szCs w:val="28"/>
          <w:highlight w:val="none"/>
        </w:rPr>
        <w:br w:type="page"/>
      </w:r>
      <w:bookmarkEnd w:id="53"/>
      <w:bookmarkEnd w:id="54"/>
      <w:bookmarkStart w:id="55" w:name="_Toc1123"/>
      <w:bookmarkStart w:id="56" w:name="_Toc38535411"/>
      <w:bookmarkStart w:id="57" w:name="_Toc7149"/>
      <w:bookmarkStart w:id="58" w:name="_Toc23146"/>
      <w:bookmarkStart w:id="59" w:name="_Toc8174"/>
      <w:r>
        <w:rPr>
          <w:rFonts w:hint="eastAsia" w:ascii="宋体" w:hAnsi="宋体" w:eastAsia="宋体" w:cs="宋体"/>
          <w:b/>
          <w:i w:val="0"/>
          <w:caps w:val="0"/>
          <w:color w:val="auto"/>
          <w:spacing w:val="0"/>
          <w:w w:val="100"/>
          <w:sz w:val="32"/>
          <w:szCs w:val="32"/>
          <w:highlight w:val="none"/>
        </w:rPr>
        <w:t>第</w:t>
      </w:r>
      <w:r>
        <w:rPr>
          <w:rFonts w:hint="eastAsia" w:ascii="宋体" w:hAnsi="宋体" w:eastAsia="宋体" w:cs="宋体"/>
          <w:b/>
          <w:i w:val="0"/>
          <w:caps w:val="0"/>
          <w:color w:val="auto"/>
          <w:spacing w:val="0"/>
          <w:w w:val="100"/>
          <w:sz w:val="32"/>
          <w:szCs w:val="32"/>
          <w:highlight w:val="none"/>
          <w:lang w:val="en-US" w:eastAsia="zh-CN"/>
        </w:rPr>
        <w:t>三</w:t>
      </w:r>
      <w:r>
        <w:rPr>
          <w:rFonts w:hint="eastAsia" w:ascii="宋体" w:hAnsi="宋体" w:eastAsia="宋体" w:cs="宋体"/>
          <w:b/>
          <w:i w:val="0"/>
          <w:caps w:val="0"/>
          <w:color w:val="auto"/>
          <w:spacing w:val="0"/>
          <w:w w:val="100"/>
          <w:sz w:val="32"/>
          <w:szCs w:val="32"/>
          <w:highlight w:val="none"/>
        </w:rPr>
        <w:t>部分</w:t>
      </w:r>
      <w:r>
        <w:rPr>
          <w:rFonts w:hint="eastAsia" w:ascii="宋体" w:hAnsi="宋体" w:eastAsia="宋体" w:cs="宋体"/>
          <w:b/>
          <w:i w:val="0"/>
          <w:caps w:val="0"/>
          <w:color w:val="auto"/>
          <w:spacing w:val="0"/>
          <w:w w:val="100"/>
          <w:sz w:val="32"/>
          <w:szCs w:val="32"/>
          <w:highlight w:val="none"/>
          <w:lang w:val="en-US" w:eastAsia="zh-CN"/>
        </w:rPr>
        <w:t xml:space="preserve"> 合同条款及格式（仅供</w:t>
      </w:r>
      <w:r>
        <w:rPr>
          <w:rFonts w:hint="eastAsia" w:ascii="宋体" w:hAnsi="宋体" w:eastAsia="宋体" w:cs="宋体"/>
          <w:b/>
          <w:bCs/>
          <w:i w:val="0"/>
          <w:caps w:val="0"/>
          <w:color w:val="auto"/>
          <w:spacing w:val="0"/>
          <w:w w:val="100"/>
          <w:sz w:val="32"/>
          <w:szCs w:val="32"/>
          <w:highlight w:val="none"/>
          <w:lang w:val="en-US" w:eastAsia="zh-CN"/>
        </w:rPr>
        <w:t>参考</w:t>
      </w:r>
      <w:r>
        <w:rPr>
          <w:rFonts w:hint="eastAsia" w:ascii="宋体" w:hAnsi="宋体" w:eastAsia="宋体" w:cs="宋体"/>
          <w:b/>
          <w:i w:val="0"/>
          <w:caps w:val="0"/>
          <w:color w:val="auto"/>
          <w:spacing w:val="0"/>
          <w:w w:val="100"/>
          <w:sz w:val="32"/>
          <w:szCs w:val="32"/>
          <w:highlight w:val="none"/>
          <w:lang w:val="en-US" w:eastAsia="zh-CN"/>
        </w:rPr>
        <w:t>）</w:t>
      </w:r>
      <w:bookmarkEnd w:id="55"/>
      <w:bookmarkEnd w:id="56"/>
      <w:bookmarkEnd w:id="57"/>
      <w:bookmarkEnd w:id="58"/>
      <w:bookmarkEnd w:id="59"/>
    </w:p>
    <w:p>
      <w:pPr>
        <w:spacing w:line="240" w:lineRule="auto"/>
        <w:jc w:val="center"/>
        <w:rPr>
          <w:rFonts w:hint="eastAsia" w:ascii="宋体" w:hAnsi="宋体" w:eastAsia="宋体" w:cs="宋体"/>
          <w:b/>
          <w:bCs/>
          <w:color w:val="auto"/>
          <w:sz w:val="30"/>
          <w:szCs w:val="30"/>
          <w:highlight w:val="none"/>
        </w:rPr>
      </w:pPr>
      <w:bookmarkStart w:id="60" w:name="_Toc24620"/>
      <w:bookmarkStart w:id="61" w:name="_Toc18140"/>
      <w:bookmarkStart w:id="62" w:name="_Toc21688"/>
      <w:bookmarkStart w:id="63" w:name="_Toc18512"/>
      <w:r>
        <w:rPr>
          <w:rFonts w:hint="eastAsia" w:ascii="宋体" w:hAnsi="宋体" w:eastAsia="宋体" w:cs="宋体"/>
          <w:b/>
          <w:bCs/>
          <w:color w:val="auto"/>
          <w:sz w:val="32"/>
          <w:szCs w:val="32"/>
          <w:highlight w:val="none"/>
        </w:rPr>
        <w:t>合同</w:t>
      </w:r>
      <w:r>
        <w:rPr>
          <w:rFonts w:hint="eastAsia" w:ascii="宋体" w:hAnsi="宋体" w:eastAsia="宋体" w:cs="宋体"/>
          <w:b/>
          <w:bCs/>
          <w:color w:val="auto"/>
          <w:sz w:val="30"/>
          <w:szCs w:val="30"/>
          <w:highlight w:val="none"/>
        </w:rPr>
        <w:t>（参考）</w:t>
      </w:r>
      <w:bookmarkEnd w:id="60"/>
      <w:bookmarkEnd w:id="61"/>
      <w:bookmarkEnd w:id="62"/>
    </w:p>
    <w:p>
      <w:pPr>
        <w:spacing w:line="240" w:lineRule="auto"/>
        <w:jc w:val="center"/>
        <w:rPr>
          <w:rFonts w:hint="eastAsia" w:ascii="宋体" w:hAnsi="宋体" w:eastAsia="宋体" w:cs="宋体"/>
          <w:b/>
          <w:bCs/>
          <w:color w:val="auto"/>
          <w:sz w:val="32"/>
          <w:szCs w:val="32"/>
          <w:highlight w:val="none"/>
        </w:rPr>
      </w:pPr>
      <w:bookmarkStart w:id="64" w:name="_Toc2062"/>
      <w:bookmarkStart w:id="65" w:name="_Toc13294"/>
      <w:bookmarkStart w:id="66" w:name="_Toc26930"/>
      <w:r>
        <w:rPr>
          <w:rFonts w:hint="eastAsia" w:ascii="宋体" w:hAnsi="宋体" w:eastAsia="宋体" w:cs="宋体"/>
          <w:b/>
          <w:bCs/>
          <w:color w:val="auto"/>
          <w:sz w:val="32"/>
          <w:szCs w:val="32"/>
          <w:highlight w:val="none"/>
        </w:rPr>
        <w:t>专用条款</w:t>
      </w:r>
      <w:bookmarkEnd w:id="64"/>
      <w:bookmarkEnd w:id="65"/>
      <w:bookmarkEnd w:id="66"/>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项目名称：</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采购单位（全称）： （简称甲方）</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中标供应商（全称）：（简称乙方）</w:t>
      </w:r>
    </w:p>
    <w:p>
      <w:pPr>
        <w:autoSpaceDN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依照《中华人民共和国政府采购法》、《中华人民共和国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合同编</w:t>
      </w:r>
      <w:r>
        <w:rPr>
          <w:rFonts w:hint="eastAsia" w:ascii="宋体" w:hAnsi="宋体" w:eastAsia="宋体" w:cs="宋体"/>
          <w:color w:val="auto"/>
          <w:sz w:val="24"/>
          <w:highlight w:val="none"/>
        </w:rPr>
        <w:t xml:space="preserve">及其他有关法律、行政法规，遵循平等、自愿、公平和诚实信用的原则，双方就        </w:t>
      </w:r>
      <w:r>
        <w:rPr>
          <w:rFonts w:hint="eastAsia" w:ascii="宋体" w:hAnsi="宋体" w:eastAsia="宋体" w:cs="宋体"/>
          <w:bCs/>
          <w:color w:val="auto"/>
          <w:sz w:val="24"/>
          <w:highlight w:val="none"/>
        </w:rPr>
        <w:t>项目相关</w:t>
      </w:r>
      <w:r>
        <w:rPr>
          <w:rFonts w:hint="eastAsia" w:ascii="宋体" w:hAnsi="宋体" w:eastAsia="宋体" w:cs="宋体"/>
          <w:color w:val="auto"/>
          <w:sz w:val="24"/>
          <w:highlight w:val="none"/>
        </w:rPr>
        <w:t>事项协商一致，达成如下合同条款：</w:t>
      </w:r>
    </w:p>
    <w:p>
      <w:pPr>
        <w:snapToGrid w:val="0"/>
        <w:spacing w:line="240" w:lineRule="auto"/>
        <w:ind w:firstLine="475" w:firstLineChars="197"/>
        <w:rPr>
          <w:rFonts w:hint="eastAsia" w:ascii="宋体" w:hAnsi="宋体" w:eastAsia="宋体" w:cs="宋体"/>
          <w:color w:val="auto"/>
          <w:sz w:val="24"/>
          <w:highlight w:val="none"/>
        </w:rPr>
      </w:pPr>
      <w:bookmarkStart w:id="67" w:name="_Toc29195"/>
      <w:r>
        <w:rPr>
          <w:rFonts w:hint="eastAsia" w:ascii="宋体" w:hAnsi="宋体" w:eastAsia="宋体" w:cs="宋体"/>
          <w:b/>
          <w:color w:val="auto"/>
          <w:sz w:val="24"/>
          <w:highlight w:val="none"/>
        </w:rPr>
        <w:t>一、乙方向甲方提供总价值为元的标的（货物/服务）。</w:t>
      </w:r>
      <w:bookmarkEnd w:id="67"/>
    </w:p>
    <w:p>
      <w:pPr>
        <w:snapToGrid w:val="0"/>
        <w:spacing w:line="240" w:lineRule="auto"/>
        <w:ind w:firstLine="4016" w:firstLineChars="125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标 的 清 单</w:t>
      </w:r>
    </w:p>
    <w:tbl>
      <w:tblPr>
        <w:tblStyle w:val="27"/>
        <w:tblW w:w="774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900"/>
        <w:gridCol w:w="90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货物名称及品牌.规格.型号</w:t>
            </w:r>
          </w:p>
        </w:tc>
        <w:tc>
          <w:tcPr>
            <w:tcW w:w="90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90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26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44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vAlign w:val="center"/>
          </w:tcPr>
          <w:p>
            <w:pPr>
              <w:spacing w:line="24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合计人民币金额（大写）：                          （￥：    ）</w:t>
            </w:r>
          </w:p>
        </w:tc>
      </w:tr>
    </w:tbl>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注：可另附清单。</w:t>
      </w:r>
    </w:p>
    <w:p>
      <w:pPr>
        <w:spacing w:line="240" w:lineRule="auto"/>
        <w:ind w:firstLine="475" w:firstLineChars="197"/>
        <w:rPr>
          <w:rFonts w:hint="eastAsia" w:ascii="宋体" w:hAnsi="宋体" w:eastAsia="宋体" w:cs="宋体"/>
          <w:b/>
          <w:color w:val="auto"/>
          <w:sz w:val="24"/>
          <w:highlight w:val="none"/>
        </w:rPr>
      </w:pPr>
      <w:bookmarkStart w:id="68" w:name="_Toc17723"/>
      <w:r>
        <w:rPr>
          <w:rFonts w:hint="eastAsia" w:ascii="宋体" w:hAnsi="宋体" w:eastAsia="宋体" w:cs="宋体"/>
          <w:b/>
          <w:color w:val="auto"/>
          <w:sz w:val="24"/>
          <w:highlight w:val="none"/>
        </w:rPr>
        <w:t>二、交货时间、地点</w:t>
      </w:r>
      <w:bookmarkEnd w:id="68"/>
    </w:p>
    <w:p>
      <w:pPr>
        <w:spacing w:line="240" w:lineRule="auto"/>
        <w:ind w:firstLine="480" w:firstLineChars="200"/>
        <w:rPr>
          <w:rFonts w:hint="default" w:ascii="宋体" w:hAnsi="宋体" w:eastAsia="宋体" w:cs="宋体"/>
          <w:color w:val="auto"/>
          <w:sz w:val="24"/>
          <w:highlight w:val="none"/>
          <w:u w:val="single"/>
          <w:lang w:val="en-US" w:eastAsia="zh-CN"/>
        </w:rPr>
      </w:pPr>
      <w:bookmarkStart w:id="69" w:name="_Toc28864"/>
      <w:bookmarkStart w:id="70" w:name="_Toc24105"/>
      <w:r>
        <w:rPr>
          <w:rFonts w:hint="eastAsia" w:ascii="宋体" w:hAnsi="宋体" w:eastAsia="宋体" w:cs="宋体"/>
          <w:color w:val="auto"/>
          <w:sz w:val="24"/>
          <w:highlight w:val="none"/>
        </w:rPr>
        <w:t>（一）交货时间：</w:t>
      </w:r>
      <w:bookmarkEnd w:id="69"/>
      <w:bookmarkEnd w:id="70"/>
      <w:bookmarkStart w:id="71" w:name="_Toc3567"/>
      <w:bookmarkStart w:id="72" w:name="_Toc24086"/>
      <w:r>
        <w:rPr>
          <w:rFonts w:hint="eastAsia" w:ascii="宋体" w:hAnsi="宋体" w:eastAsia="宋体" w:cs="宋体"/>
          <w:color w:val="auto"/>
          <w:sz w:val="24"/>
          <w:highlight w:val="none"/>
          <w:u w:val="single"/>
          <w:lang w:val="en-US" w:eastAsia="zh-CN"/>
        </w:rPr>
        <w:t xml:space="preserve">            </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（二）交货地点：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bookmarkEnd w:id="71"/>
      <w:bookmarkEnd w:id="72"/>
    </w:p>
    <w:p>
      <w:pPr>
        <w:spacing w:line="240" w:lineRule="auto"/>
        <w:ind w:firstLine="475" w:firstLineChars="197"/>
        <w:rPr>
          <w:rFonts w:hint="eastAsia" w:ascii="宋体" w:hAnsi="宋体" w:eastAsia="宋体" w:cs="宋体"/>
          <w:b/>
          <w:color w:val="auto"/>
          <w:sz w:val="24"/>
          <w:highlight w:val="none"/>
        </w:rPr>
      </w:pPr>
      <w:bookmarkStart w:id="73" w:name="_Toc13828"/>
      <w:r>
        <w:rPr>
          <w:rFonts w:hint="eastAsia" w:ascii="宋体" w:hAnsi="宋体" w:eastAsia="宋体" w:cs="宋体"/>
          <w:b/>
          <w:color w:val="auto"/>
          <w:sz w:val="24"/>
          <w:highlight w:val="none"/>
        </w:rPr>
        <w:t>三、质量技术标准</w:t>
      </w:r>
      <w:bookmarkEnd w:id="73"/>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乙方提供的产品性能及质量有国家标准的应符合国家标准。无国家标准的应符合行业标准或企业标准，并满足招标文件要求，实现文件承诺条款。</w:t>
      </w:r>
    </w:p>
    <w:p>
      <w:pPr>
        <w:spacing w:line="240" w:lineRule="auto"/>
        <w:ind w:firstLine="475" w:firstLineChars="197"/>
        <w:rPr>
          <w:rFonts w:hint="eastAsia" w:ascii="宋体" w:hAnsi="宋体" w:eastAsia="宋体" w:cs="宋体"/>
          <w:color w:val="auto"/>
          <w:sz w:val="24"/>
          <w:highlight w:val="none"/>
        </w:rPr>
      </w:pPr>
      <w:bookmarkStart w:id="74" w:name="_Toc11217"/>
      <w:r>
        <w:rPr>
          <w:rFonts w:hint="eastAsia" w:ascii="宋体" w:hAnsi="宋体" w:eastAsia="宋体" w:cs="宋体"/>
          <w:b/>
          <w:color w:val="auto"/>
          <w:sz w:val="24"/>
          <w:highlight w:val="none"/>
        </w:rPr>
        <w:t>四、运输方式及费用</w:t>
      </w:r>
      <w:bookmarkEnd w:id="74"/>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由乙方视情况自定运输方式，费用自负。</w:t>
      </w:r>
    </w:p>
    <w:p>
      <w:pPr>
        <w:spacing w:line="240" w:lineRule="auto"/>
        <w:ind w:firstLine="475" w:firstLineChars="197"/>
        <w:rPr>
          <w:rFonts w:hint="eastAsia" w:ascii="宋体" w:hAnsi="宋体" w:eastAsia="宋体" w:cs="宋体"/>
          <w:b/>
          <w:color w:val="auto"/>
          <w:sz w:val="24"/>
          <w:highlight w:val="none"/>
        </w:rPr>
      </w:pPr>
      <w:bookmarkStart w:id="75" w:name="_Toc7265"/>
      <w:r>
        <w:rPr>
          <w:rFonts w:hint="eastAsia" w:ascii="宋体" w:hAnsi="宋体" w:eastAsia="宋体" w:cs="宋体"/>
          <w:b/>
          <w:color w:val="auto"/>
          <w:sz w:val="24"/>
          <w:highlight w:val="none"/>
        </w:rPr>
        <w:t>五、验收</w:t>
      </w:r>
      <w:bookmarkEnd w:id="75"/>
    </w:p>
    <w:p>
      <w:pPr>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在货物进场并安装调试后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pPr>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按签订采购合同约定时间组织验收，并出具验收合格报告。采购单位自行组织验收，随机抽取专业评委组成验收小组，财政部门、纪检监察部门现场监督，并可委托有资质的中介机构进行验收。从政府采购评审库中抽取专业评委参与验收的，评委费（200-400元/人.次）由乙方支付。</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w:t>
      </w:r>
      <w:r>
        <w:rPr>
          <w:rFonts w:hint="eastAsia" w:ascii="宋体" w:hAnsi="宋体" w:eastAsia="宋体" w:cs="宋体"/>
          <w:color w:val="auto"/>
          <w:sz w:val="24"/>
          <w:highlight w:val="none"/>
        </w:rPr>
        <w:t>甲方在验收中，如发现有与合同规定不符的，应在天内向乙方提出书面</w:t>
      </w:r>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意见，不签发验收单。乙方在接到甲方书面意见后，应在天内予以处理，并将处理结果以书面形式告知采购人。</w:t>
      </w:r>
    </w:p>
    <w:p>
      <w:pPr>
        <w:spacing w:line="240" w:lineRule="auto"/>
        <w:ind w:firstLine="475" w:firstLineChars="197"/>
        <w:rPr>
          <w:rFonts w:hint="eastAsia" w:ascii="宋体" w:hAnsi="宋体" w:eastAsia="宋体" w:cs="宋体"/>
          <w:b/>
          <w:color w:val="auto"/>
          <w:sz w:val="24"/>
          <w:highlight w:val="none"/>
        </w:rPr>
      </w:pPr>
      <w:bookmarkStart w:id="76" w:name="_Toc5495"/>
      <w:r>
        <w:rPr>
          <w:rFonts w:hint="eastAsia" w:ascii="宋体" w:hAnsi="宋体" w:eastAsia="宋体" w:cs="宋体"/>
          <w:b/>
          <w:color w:val="auto"/>
          <w:sz w:val="24"/>
          <w:highlight w:val="none"/>
        </w:rPr>
        <w:t>六、付款方式</w:t>
      </w:r>
      <w:bookmarkEnd w:id="76"/>
    </w:p>
    <w:p>
      <w:pPr>
        <w:widowControl/>
        <w:snapToGrid w:val="0"/>
        <w:spacing w:line="240" w:lineRule="auto"/>
        <w:ind w:firstLine="472" w:firstLineChars="196"/>
        <w:rPr>
          <w:rFonts w:hint="eastAsia" w:ascii="宋体" w:hAnsi="宋体" w:eastAsia="宋体" w:cs="宋体"/>
          <w:b/>
          <w:color w:val="auto"/>
          <w:sz w:val="24"/>
          <w:highlight w:val="none"/>
          <w:lang w:val="en-US" w:eastAsia="zh-CN"/>
        </w:rPr>
      </w:pPr>
      <w:bookmarkStart w:id="77" w:name="_Toc18384"/>
      <w:r>
        <w:rPr>
          <w:rFonts w:hint="eastAsia" w:ascii="宋体" w:hAnsi="宋体" w:eastAsia="宋体" w:cs="宋体"/>
          <w:b/>
          <w:color w:val="auto"/>
          <w:sz w:val="24"/>
          <w:highlight w:val="none"/>
        </w:rPr>
        <w:t>付款方式：</w:t>
      </w:r>
      <w:r>
        <w:rPr>
          <w:rFonts w:hint="eastAsia" w:ascii="宋体" w:hAnsi="宋体" w:eastAsia="宋体" w:cs="宋体"/>
          <w:b/>
          <w:color w:val="auto"/>
          <w:sz w:val="24"/>
          <w:highlight w:val="none"/>
          <w:lang w:val="en-US" w:eastAsia="zh-CN"/>
        </w:rPr>
        <w:t xml:space="preserve">                 （以甲方签订合同为主）</w:t>
      </w:r>
    </w:p>
    <w:p>
      <w:pPr>
        <w:widowControl/>
        <w:snapToGrid w:val="0"/>
        <w:spacing w:line="24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七、售后服务</w:t>
      </w:r>
      <w:bookmarkEnd w:id="77"/>
    </w:p>
    <w:p>
      <w:pPr>
        <w:spacing w:line="24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（一）验收通过之日起对设备免费保修年。在质保期内乙方对产品质量实行三包，因设备配置或制造质量问题而引起的故障，乙方应在2小时内立即予以免费维修或更换，由此引起的一切费用由乙方承担。</w:t>
      </w:r>
    </w:p>
    <w:p>
      <w:pPr>
        <w:spacing w:line="24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（二）技术支持响应时间。一般问题</w:t>
      </w:r>
      <w:r>
        <w:rPr>
          <w:rFonts w:hint="eastAsia" w:ascii="宋体" w:hAnsi="宋体" w:eastAsia="宋体" w:cs="宋体"/>
          <w:color w:val="auto"/>
          <w:sz w:val="24"/>
          <w:highlight w:val="none"/>
          <w:u w:val="single"/>
        </w:rPr>
        <w:t>半</w:t>
      </w:r>
      <w:r>
        <w:rPr>
          <w:rFonts w:hint="eastAsia" w:ascii="宋体" w:hAnsi="宋体" w:eastAsia="宋体" w:cs="宋体"/>
          <w:color w:val="auto"/>
          <w:sz w:val="24"/>
          <w:highlight w:val="none"/>
        </w:rPr>
        <w:t>小时内电话支持，难点、重点问题</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天内现场解决，质保期内相关费用由乙方承担，质保期满后乙方收取成本费。</w:t>
      </w:r>
    </w:p>
    <w:p>
      <w:pPr>
        <w:spacing w:line="240" w:lineRule="auto"/>
        <w:ind w:firstLine="475" w:firstLineChars="197"/>
        <w:rPr>
          <w:rFonts w:hint="eastAsia" w:ascii="宋体" w:hAnsi="宋体" w:eastAsia="宋体" w:cs="宋体"/>
          <w:b/>
          <w:color w:val="auto"/>
          <w:sz w:val="24"/>
          <w:highlight w:val="none"/>
        </w:rPr>
      </w:pPr>
      <w:bookmarkStart w:id="78" w:name="_Toc7714"/>
      <w:r>
        <w:rPr>
          <w:rFonts w:hint="eastAsia" w:ascii="宋体" w:hAnsi="宋体" w:eastAsia="宋体" w:cs="宋体"/>
          <w:b/>
          <w:color w:val="auto"/>
          <w:sz w:val="24"/>
          <w:highlight w:val="none"/>
        </w:rPr>
        <w:t>八、违约条款</w:t>
      </w:r>
      <w:bookmarkEnd w:id="78"/>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（一）乙方不按期完成合同约定的内容，应向甲方支付违约金，除甲方或不可抗力造成原因外，每延迟交付一天，按合同总价款的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支付违约金，违约金可直接从合同款项中扣除; 延期超过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日，甲方有权强制解除合同并没收合同款项。</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（二）乙方所供产品品种、型号、规格、花色、质量不符合规定的，由其负责包换或包修，并承担修理、调换或退货而支付的实际费用。 </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（三）非因甲方原因，乙方不履行本合同规定的义务，致使工作延误，甲方有权要求其强制履行或解除合同，并要求乙方等额赔偿由此造成的一切损失。</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（四）本项目不得转让分包，如有发生，除没收其合同款项外，所造成的一切损失由乙方负责。</w:t>
      </w:r>
    </w:p>
    <w:p>
      <w:pPr>
        <w:spacing w:line="240" w:lineRule="auto"/>
        <w:ind w:firstLine="475" w:firstLineChars="197"/>
        <w:rPr>
          <w:rFonts w:hint="eastAsia" w:ascii="宋体" w:hAnsi="宋体" w:eastAsia="宋体" w:cs="宋体"/>
          <w:b/>
          <w:color w:val="auto"/>
          <w:sz w:val="24"/>
          <w:highlight w:val="none"/>
        </w:rPr>
      </w:pPr>
      <w:bookmarkStart w:id="79" w:name="_Toc16520"/>
      <w:r>
        <w:rPr>
          <w:rFonts w:hint="eastAsia" w:ascii="宋体" w:hAnsi="宋体" w:eastAsia="宋体" w:cs="宋体"/>
          <w:b/>
          <w:color w:val="auto"/>
          <w:sz w:val="24"/>
          <w:highlight w:val="none"/>
        </w:rPr>
        <w:t>九、知识产权</w:t>
      </w:r>
      <w:bookmarkEnd w:id="79"/>
    </w:p>
    <w:p>
      <w:pPr>
        <w:pStyle w:val="16"/>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line="240" w:lineRule="auto"/>
        <w:ind w:firstLine="475" w:firstLineChars="197"/>
        <w:rPr>
          <w:rFonts w:hint="eastAsia" w:ascii="宋体" w:hAnsi="宋体" w:eastAsia="宋体" w:cs="宋体"/>
          <w:b/>
          <w:color w:val="auto"/>
          <w:sz w:val="24"/>
          <w:highlight w:val="none"/>
        </w:rPr>
      </w:pPr>
      <w:bookmarkStart w:id="80" w:name="_Toc24823"/>
      <w:r>
        <w:rPr>
          <w:rFonts w:hint="eastAsia" w:ascii="宋体" w:hAnsi="宋体" w:eastAsia="宋体" w:cs="宋体"/>
          <w:b/>
          <w:color w:val="auto"/>
          <w:sz w:val="24"/>
          <w:highlight w:val="none"/>
        </w:rPr>
        <w:t>十、合同生效及审核</w:t>
      </w:r>
      <w:bookmarkEnd w:id="80"/>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本合同经甲方、乙方签字盖章后生效，合同签订的内容不能超出招标文件和文件的实质性内容。</w:t>
      </w:r>
    </w:p>
    <w:p>
      <w:pPr>
        <w:spacing w:line="240" w:lineRule="auto"/>
        <w:ind w:firstLine="475" w:firstLineChars="197"/>
        <w:rPr>
          <w:rFonts w:hint="eastAsia" w:ascii="宋体" w:hAnsi="宋体" w:eastAsia="宋体" w:cs="宋体"/>
          <w:b/>
          <w:color w:val="auto"/>
          <w:sz w:val="24"/>
          <w:highlight w:val="none"/>
        </w:rPr>
      </w:pPr>
      <w:bookmarkStart w:id="81" w:name="_Toc16821"/>
      <w:r>
        <w:rPr>
          <w:rFonts w:hint="eastAsia" w:ascii="宋体" w:hAnsi="宋体" w:eastAsia="宋体" w:cs="宋体"/>
          <w:b/>
          <w:color w:val="auto"/>
          <w:sz w:val="24"/>
          <w:highlight w:val="none"/>
        </w:rPr>
        <w:t>十一、合同的组成部分</w:t>
      </w:r>
      <w:bookmarkEnd w:id="81"/>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本合同条款、成交通知书、投标文件及供应商在开标时的书面承诺等构成合同的组成部分。 </w:t>
      </w:r>
    </w:p>
    <w:p>
      <w:pPr>
        <w:spacing w:line="240" w:lineRule="auto"/>
        <w:ind w:firstLine="475" w:firstLineChars="197"/>
        <w:rPr>
          <w:rFonts w:hint="eastAsia" w:ascii="宋体" w:hAnsi="宋体" w:eastAsia="宋体" w:cs="宋体"/>
          <w:color w:val="auto"/>
          <w:sz w:val="24"/>
          <w:highlight w:val="none"/>
        </w:rPr>
      </w:pPr>
      <w:bookmarkStart w:id="82" w:name="_Toc3720"/>
      <w:r>
        <w:rPr>
          <w:rFonts w:hint="eastAsia" w:ascii="宋体" w:hAnsi="宋体" w:eastAsia="宋体" w:cs="宋体"/>
          <w:b/>
          <w:color w:val="auto"/>
          <w:sz w:val="24"/>
          <w:highlight w:val="none"/>
        </w:rPr>
        <w:t>十二</w:t>
      </w:r>
      <w:r>
        <w:rPr>
          <w:rFonts w:hint="eastAsia" w:ascii="宋体" w:hAnsi="宋体" w:eastAsia="宋体" w:cs="宋体"/>
          <w:color w:val="auto"/>
          <w:sz w:val="24"/>
          <w:highlight w:val="none"/>
        </w:rPr>
        <w:t>、本合同一式五份，以中文书写，甲方、乙方各执两份，代理机构一份。</w:t>
      </w:r>
      <w:bookmarkEnd w:id="82"/>
    </w:p>
    <w:p>
      <w:pPr>
        <w:spacing w:line="240" w:lineRule="auto"/>
        <w:ind w:firstLine="475" w:firstLineChars="197"/>
        <w:rPr>
          <w:rFonts w:hint="eastAsia" w:ascii="宋体" w:hAnsi="宋体" w:eastAsia="宋体" w:cs="宋体"/>
          <w:color w:val="auto"/>
          <w:sz w:val="24"/>
          <w:highlight w:val="none"/>
        </w:rPr>
      </w:pPr>
      <w:bookmarkStart w:id="83" w:name="_Toc31576"/>
      <w:r>
        <w:rPr>
          <w:rFonts w:hint="eastAsia" w:ascii="宋体" w:hAnsi="宋体" w:eastAsia="宋体" w:cs="宋体"/>
          <w:b/>
          <w:color w:val="auto"/>
          <w:sz w:val="24"/>
          <w:highlight w:val="none"/>
        </w:rPr>
        <w:t>十三、</w:t>
      </w:r>
      <w:r>
        <w:rPr>
          <w:rFonts w:hint="eastAsia" w:ascii="宋体" w:hAnsi="宋体" w:eastAsia="宋体" w:cs="宋体"/>
          <w:color w:val="auto"/>
          <w:sz w:val="24"/>
          <w:highlight w:val="none"/>
        </w:rPr>
        <w:t>本合同一切未尽事宜，按合同法有关规定执行，无相关规定的，由甲乙双方协商解决。</w:t>
      </w:r>
      <w:bookmarkEnd w:id="83"/>
    </w:p>
    <w:p>
      <w:pPr>
        <w:widowControl/>
        <w:snapToGrid w:val="0"/>
        <w:spacing w:line="240" w:lineRule="auto"/>
        <w:ind w:firstLine="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通用条款</w:t>
      </w:r>
    </w:p>
    <w:p>
      <w:pPr>
        <w:spacing w:line="240" w:lineRule="auto"/>
        <w:ind w:firstLine="475" w:firstLineChars="197"/>
        <w:rPr>
          <w:rFonts w:hint="eastAsia" w:ascii="宋体" w:hAnsi="宋体" w:eastAsia="宋体" w:cs="宋体"/>
          <w:b/>
          <w:color w:val="auto"/>
          <w:sz w:val="24"/>
          <w:highlight w:val="none"/>
        </w:rPr>
      </w:pPr>
      <w:bookmarkStart w:id="84" w:name="_Toc6591"/>
      <w:r>
        <w:rPr>
          <w:rFonts w:hint="eastAsia" w:ascii="宋体" w:hAnsi="宋体" w:eastAsia="宋体" w:cs="宋体"/>
          <w:b/>
          <w:color w:val="auto"/>
          <w:sz w:val="24"/>
          <w:highlight w:val="none"/>
        </w:rPr>
        <w:t>十四、词语涵义</w:t>
      </w:r>
      <w:bookmarkEnd w:id="84"/>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（一）合同：甲乙双方签署的、合同格式中载明的甲方与乙方所达成的协议，包括所有的附件、附录和构成合同的所有文件。</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（二）合同价：根据合同规定，乙方在正确地完全履行合同义务后甲方应支付给卖方的价格。</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（三）货物：乙方根据合同规定须向买方提供的一切设备、机械、仪表、备件、工具、手册和其他技术资料及其他材料。</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（四）服务：根据合同规定甲方承担与供货有关的辅助服务，如运输、保险以及其它的伴随服务，比如安装、调试、提供技术援助、培训和其他类似的乙方应承担的义务。</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（五）甲方：采购单位，即。</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（六）乙方：提供货物和服务的公司或实体，即。</w:t>
      </w:r>
    </w:p>
    <w:p>
      <w:pPr>
        <w:snapToGrid w:val="0"/>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（七）不可抗力：指</w:t>
      </w:r>
      <w:r>
        <w:rPr>
          <w:rFonts w:hint="eastAsia" w:ascii="宋体" w:hAnsi="宋体" w:eastAsia="宋体" w:cs="宋体"/>
          <w:color w:val="auto"/>
          <w:spacing w:val="8"/>
          <w:sz w:val="24"/>
          <w:szCs w:val="21"/>
          <w:highlight w:val="none"/>
        </w:rPr>
        <w:t>不能预见、不能避免和不能克服的客观情况，</w:t>
      </w:r>
      <w:r>
        <w:rPr>
          <w:rFonts w:hint="eastAsia" w:ascii="宋体" w:hAnsi="宋体" w:eastAsia="宋体" w:cs="宋体"/>
          <w:color w:val="auto"/>
          <w:kern w:val="0"/>
          <w:sz w:val="24"/>
          <w:highlight w:val="none"/>
        </w:rPr>
        <w:t>如战争、动乱、空中飞行物体坠落或其它非甲乙方责任造成的爆炸、火灾，以及协议条款约定等级以上的风、雨、雪、地震等。</w:t>
      </w:r>
    </w:p>
    <w:p>
      <w:pPr>
        <w:snapToGrid w:val="0"/>
        <w:spacing w:line="240" w:lineRule="auto"/>
        <w:ind w:firstLine="475" w:firstLineChars="197"/>
        <w:rPr>
          <w:rFonts w:hint="eastAsia" w:ascii="宋体" w:hAnsi="宋体" w:eastAsia="宋体" w:cs="宋体"/>
          <w:color w:val="auto"/>
          <w:kern w:val="0"/>
          <w:sz w:val="24"/>
          <w:highlight w:val="none"/>
        </w:rPr>
      </w:pPr>
      <w:bookmarkStart w:id="85" w:name="_Toc13298"/>
      <w:r>
        <w:rPr>
          <w:rFonts w:hint="eastAsia" w:ascii="宋体" w:hAnsi="宋体" w:eastAsia="宋体" w:cs="宋体"/>
          <w:b/>
          <w:bCs/>
          <w:color w:val="auto"/>
          <w:sz w:val="24"/>
          <w:highlight w:val="none"/>
        </w:rPr>
        <w:t>十五、技术规格</w:t>
      </w:r>
      <w:bookmarkEnd w:id="85"/>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乙方所提供货物的技术规格应与招标文件规定的技术规格以及所附的技术规格响应表相一致。</w:t>
      </w:r>
    </w:p>
    <w:p>
      <w:pPr>
        <w:spacing w:line="240" w:lineRule="auto"/>
        <w:ind w:firstLine="475" w:firstLineChars="197"/>
        <w:rPr>
          <w:rFonts w:hint="eastAsia" w:ascii="宋体" w:hAnsi="宋体" w:eastAsia="宋体" w:cs="宋体"/>
          <w:b/>
          <w:color w:val="auto"/>
          <w:sz w:val="24"/>
          <w:highlight w:val="none"/>
        </w:rPr>
      </w:pPr>
      <w:bookmarkStart w:id="86" w:name="_Toc22867"/>
      <w:r>
        <w:rPr>
          <w:rFonts w:hint="eastAsia" w:ascii="宋体" w:hAnsi="宋体" w:eastAsia="宋体" w:cs="宋体"/>
          <w:b/>
          <w:color w:val="auto"/>
          <w:sz w:val="24"/>
          <w:highlight w:val="none"/>
        </w:rPr>
        <w:t>十六、专利权</w:t>
      </w:r>
      <w:bookmarkEnd w:id="86"/>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乙方应保证甲方在使用该货物或其任何一部分时不受第三方提出侵犯其专利权、商标权和工业设计权的起诉。一旦出现专利侵权，乙方应负全部责任。</w:t>
      </w:r>
    </w:p>
    <w:p>
      <w:pPr>
        <w:spacing w:line="240" w:lineRule="auto"/>
        <w:ind w:firstLine="475" w:firstLineChars="197"/>
        <w:rPr>
          <w:rFonts w:hint="eastAsia" w:ascii="宋体" w:hAnsi="宋体" w:eastAsia="宋体" w:cs="宋体"/>
          <w:b/>
          <w:color w:val="auto"/>
          <w:sz w:val="24"/>
          <w:highlight w:val="none"/>
        </w:rPr>
      </w:pPr>
      <w:bookmarkStart w:id="87" w:name="_Toc20658"/>
      <w:r>
        <w:rPr>
          <w:rFonts w:hint="eastAsia" w:ascii="宋体" w:hAnsi="宋体" w:eastAsia="宋体" w:cs="宋体"/>
          <w:b/>
          <w:color w:val="auto"/>
          <w:sz w:val="24"/>
          <w:highlight w:val="none"/>
        </w:rPr>
        <w:t>十七、包装要求</w:t>
      </w:r>
      <w:bookmarkEnd w:id="87"/>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（二）每件包装箱内应附一份详细装箱单和质量合格标识。</w:t>
      </w:r>
    </w:p>
    <w:p>
      <w:pPr>
        <w:spacing w:line="240" w:lineRule="auto"/>
        <w:ind w:firstLine="475" w:firstLineChars="197"/>
        <w:rPr>
          <w:rFonts w:hint="eastAsia" w:ascii="宋体" w:hAnsi="宋体" w:eastAsia="宋体" w:cs="宋体"/>
          <w:b/>
          <w:color w:val="auto"/>
          <w:sz w:val="24"/>
          <w:highlight w:val="none"/>
        </w:rPr>
      </w:pPr>
      <w:bookmarkStart w:id="88" w:name="_Toc10687"/>
      <w:r>
        <w:rPr>
          <w:rFonts w:hint="eastAsia" w:ascii="宋体" w:hAnsi="宋体" w:eastAsia="宋体" w:cs="宋体"/>
          <w:b/>
          <w:color w:val="auto"/>
          <w:sz w:val="24"/>
          <w:highlight w:val="none"/>
        </w:rPr>
        <w:t>十八、装运条件</w:t>
      </w:r>
      <w:bookmarkEnd w:id="88"/>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根据采购人指定地点，乙方负责安排运输，并承担运费。</w:t>
      </w:r>
    </w:p>
    <w:p>
      <w:pPr>
        <w:spacing w:line="240" w:lineRule="auto"/>
        <w:ind w:firstLine="475" w:firstLineChars="197"/>
        <w:rPr>
          <w:rFonts w:hint="eastAsia" w:ascii="宋体" w:hAnsi="宋体" w:eastAsia="宋体" w:cs="宋体"/>
          <w:b/>
          <w:color w:val="auto"/>
          <w:sz w:val="24"/>
          <w:highlight w:val="none"/>
        </w:rPr>
      </w:pPr>
      <w:bookmarkStart w:id="89" w:name="_Toc16392"/>
      <w:r>
        <w:rPr>
          <w:rFonts w:hint="eastAsia" w:ascii="宋体" w:hAnsi="宋体" w:eastAsia="宋体" w:cs="宋体"/>
          <w:b/>
          <w:color w:val="auto"/>
          <w:sz w:val="24"/>
          <w:highlight w:val="none"/>
        </w:rPr>
        <w:t>十九、付款</w:t>
      </w:r>
      <w:bookmarkEnd w:id="89"/>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（一）本合同以人民币付款。</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（二）乙方应按照与甲方签订的合同规定交货。交货后乙方向甲方提供下列单据，按合同规定审核后付款：</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1、发票；</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2、制造厂家出具的质量检验证书等；</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3、装箱单；</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4、验收合格证书；</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5、买方加盖公章证明货物交付使用合格的验收合格报告。</w:t>
      </w:r>
    </w:p>
    <w:p>
      <w:pPr>
        <w:spacing w:line="240" w:lineRule="auto"/>
        <w:ind w:firstLine="475" w:firstLineChars="197"/>
        <w:rPr>
          <w:rFonts w:hint="eastAsia" w:ascii="宋体" w:hAnsi="宋体" w:eastAsia="宋体" w:cs="宋体"/>
          <w:b/>
          <w:color w:val="auto"/>
          <w:sz w:val="24"/>
          <w:highlight w:val="none"/>
        </w:rPr>
      </w:pPr>
      <w:bookmarkStart w:id="90" w:name="_Toc15375"/>
      <w:r>
        <w:rPr>
          <w:rFonts w:hint="eastAsia" w:ascii="宋体" w:hAnsi="宋体" w:eastAsia="宋体" w:cs="宋体"/>
          <w:b/>
          <w:color w:val="auto"/>
          <w:sz w:val="24"/>
          <w:highlight w:val="none"/>
        </w:rPr>
        <w:t>二十、伴随服务</w:t>
      </w:r>
      <w:bookmarkEnd w:id="90"/>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乙方应按照国家有关规定和合同中所附的服务承诺提供服务，主要包括：</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（一）货物的现场安装；</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（二）提供货物组装和维修所需的工具；</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（三）在合同中乙方承诺的期限内对所提供货物实施运行监督、维修，该服务并不能免除乙方在质量保证期内应承担的义务；</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（四）在项目交货现场就货物的安装、启动、运行、维护对使用方人员进行培训。</w:t>
      </w:r>
    </w:p>
    <w:p>
      <w:pPr>
        <w:spacing w:line="240" w:lineRule="auto"/>
        <w:ind w:firstLine="475" w:firstLineChars="197"/>
        <w:rPr>
          <w:rFonts w:hint="eastAsia" w:ascii="宋体" w:hAnsi="宋体" w:eastAsia="宋体" w:cs="宋体"/>
          <w:b/>
          <w:color w:val="auto"/>
          <w:sz w:val="24"/>
          <w:highlight w:val="none"/>
        </w:rPr>
      </w:pPr>
      <w:bookmarkStart w:id="91" w:name="_Toc25025"/>
      <w:r>
        <w:rPr>
          <w:rFonts w:hint="eastAsia" w:ascii="宋体" w:hAnsi="宋体" w:eastAsia="宋体" w:cs="宋体"/>
          <w:b/>
          <w:color w:val="auto"/>
          <w:sz w:val="24"/>
          <w:highlight w:val="none"/>
        </w:rPr>
        <w:t>二十一、质量保证</w:t>
      </w:r>
      <w:bookmarkEnd w:id="91"/>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（一）乙方所提供的产品必须符合最新的国家标准和行业标准。</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spacing w:line="240" w:lineRule="auto"/>
        <w:ind w:firstLine="475" w:firstLineChars="197"/>
        <w:rPr>
          <w:rFonts w:hint="eastAsia" w:ascii="宋体" w:hAnsi="宋体" w:eastAsia="宋体" w:cs="宋体"/>
          <w:b/>
          <w:color w:val="auto"/>
          <w:sz w:val="24"/>
          <w:highlight w:val="none"/>
        </w:rPr>
      </w:pPr>
      <w:bookmarkStart w:id="92" w:name="_Toc24581"/>
      <w:r>
        <w:rPr>
          <w:rFonts w:hint="eastAsia" w:ascii="宋体" w:hAnsi="宋体" w:eastAsia="宋体" w:cs="宋体"/>
          <w:b/>
          <w:color w:val="auto"/>
          <w:sz w:val="24"/>
          <w:highlight w:val="none"/>
        </w:rPr>
        <w:t>二十二、检验</w:t>
      </w:r>
      <w:bookmarkEnd w:id="92"/>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甲方在乙方交货后及时组织验收，如果货物的质量和规格与合同规定相符，甲方应及时填写验收表，加盖公章后；如果货物的质量、规格与合同规定不符，或在质量保证期内发现货物是有缺陷的（包括潜在缺陷或使用不符合要求的材料），甲方应报请法定检验机构进行检查，有权凭其出具的检验报告向乙方提出索赔，检验报告送县政府采购管理部门备案。</w:t>
      </w:r>
    </w:p>
    <w:p>
      <w:pPr>
        <w:spacing w:line="240" w:lineRule="auto"/>
        <w:ind w:firstLine="475" w:firstLineChars="197"/>
        <w:rPr>
          <w:rFonts w:hint="eastAsia" w:ascii="宋体" w:hAnsi="宋体" w:eastAsia="宋体" w:cs="宋体"/>
          <w:b/>
          <w:color w:val="auto"/>
          <w:sz w:val="24"/>
          <w:highlight w:val="none"/>
        </w:rPr>
      </w:pPr>
      <w:bookmarkStart w:id="93" w:name="_Toc8478"/>
      <w:r>
        <w:rPr>
          <w:rFonts w:hint="eastAsia" w:ascii="宋体" w:hAnsi="宋体" w:eastAsia="宋体" w:cs="宋体"/>
          <w:b/>
          <w:color w:val="auto"/>
          <w:sz w:val="24"/>
          <w:highlight w:val="none"/>
        </w:rPr>
        <w:t>二十三、索赔</w:t>
      </w:r>
      <w:bookmarkEnd w:id="93"/>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1、乙方同意退货，按合同中规定的货币将货款退还给甲方，并承担由此发生的一切损失和费用，包括利息、银行手续费、运费、保险费、检验费、仓储费、装卸费以及为保护退回货物所需的其它必要费用。</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2、根据货物的低劣程度、损坏程度以及买方所遭损失的数额，乙方须降低货物价格。</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（二）在甲方发出索赔通知后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天内，如乙方未作答复，上述索赔应视为已被接受，按照本合同规定的任何一种方法解决索赔事宜，甲方将从乙方开具的合同款项中扣除索赔金额或采用法律手段解决索赔事宜。</w:t>
      </w:r>
    </w:p>
    <w:p>
      <w:pPr>
        <w:spacing w:line="240" w:lineRule="auto"/>
        <w:ind w:firstLine="475" w:firstLineChars="197"/>
        <w:rPr>
          <w:rFonts w:hint="eastAsia" w:ascii="宋体" w:hAnsi="宋体" w:eastAsia="宋体" w:cs="宋体"/>
          <w:b/>
          <w:color w:val="auto"/>
          <w:sz w:val="24"/>
          <w:highlight w:val="none"/>
        </w:rPr>
      </w:pPr>
      <w:bookmarkStart w:id="94" w:name="_Toc19545"/>
      <w:r>
        <w:rPr>
          <w:rFonts w:hint="eastAsia" w:ascii="宋体" w:hAnsi="宋体" w:eastAsia="宋体" w:cs="宋体"/>
          <w:b/>
          <w:color w:val="auto"/>
          <w:sz w:val="24"/>
          <w:highlight w:val="none"/>
        </w:rPr>
        <w:t>二十四、误期赔偿</w:t>
      </w:r>
      <w:bookmarkEnd w:id="94"/>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除合同规定外，如果乙方没有按照合同规定的时间交货和提供服务，甲方将从货款中扣除误期赔偿费而不影响合同项目的其他补救方法，赔偿费按每周迟交货物交货价或未提供服务费用的</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%计收，直至交货或提供服务为止，一周按</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天计算，不足</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天按一周计算。但误期赔偿费的最高限为误期货物或服务合同价的</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%。一旦达到误期赔偿的最高限额，甲方可考虑终止合同。</w:t>
      </w:r>
    </w:p>
    <w:p>
      <w:pPr>
        <w:spacing w:line="240" w:lineRule="auto"/>
        <w:ind w:firstLine="475" w:firstLineChars="197"/>
        <w:rPr>
          <w:rFonts w:hint="eastAsia" w:ascii="宋体" w:hAnsi="宋体" w:eastAsia="宋体" w:cs="宋体"/>
          <w:b/>
          <w:color w:val="auto"/>
          <w:sz w:val="24"/>
          <w:highlight w:val="none"/>
        </w:rPr>
      </w:pPr>
      <w:bookmarkStart w:id="95" w:name="_Toc22656"/>
      <w:r>
        <w:rPr>
          <w:rFonts w:hint="eastAsia" w:ascii="宋体" w:hAnsi="宋体" w:eastAsia="宋体" w:cs="宋体"/>
          <w:b/>
          <w:color w:val="auto"/>
          <w:sz w:val="24"/>
          <w:highlight w:val="none"/>
        </w:rPr>
        <w:t>二十五、不可抗力</w:t>
      </w:r>
      <w:bookmarkEnd w:id="95"/>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120天以上时，双方应通过友好协商在合理的时间内达成进一步履行合同的协议。</w:t>
      </w:r>
    </w:p>
    <w:p>
      <w:pPr>
        <w:spacing w:line="240" w:lineRule="auto"/>
        <w:ind w:firstLine="475" w:firstLineChars="197"/>
        <w:rPr>
          <w:rFonts w:hint="eastAsia" w:ascii="宋体" w:hAnsi="宋体" w:eastAsia="宋体" w:cs="宋体"/>
          <w:b/>
          <w:color w:val="auto"/>
          <w:sz w:val="24"/>
          <w:highlight w:val="none"/>
        </w:rPr>
      </w:pPr>
      <w:bookmarkStart w:id="96" w:name="_Toc15920"/>
      <w:r>
        <w:rPr>
          <w:rFonts w:hint="eastAsia" w:ascii="宋体" w:hAnsi="宋体" w:eastAsia="宋体" w:cs="宋体"/>
          <w:b/>
          <w:color w:val="auto"/>
          <w:sz w:val="24"/>
          <w:highlight w:val="none"/>
        </w:rPr>
        <w:t>二十六、税费</w:t>
      </w:r>
      <w:bookmarkEnd w:id="96"/>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中国政府根据现行税法规定对甲方征收的与本合同有关的一切税费由甲方负担；规定对乙方征收的与本合同有关的一切税费由乙方负担。</w:t>
      </w:r>
    </w:p>
    <w:p>
      <w:pPr>
        <w:spacing w:line="240" w:lineRule="auto"/>
        <w:ind w:firstLine="475" w:firstLineChars="197"/>
        <w:rPr>
          <w:rFonts w:hint="eastAsia" w:ascii="宋体" w:hAnsi="宋体" w:eastAsia="宋体" w:cs="宋体"/>
          <w:b/>
          <w:color w:val="auto"/>
          <w:sz w:val="24"/>
          <w:highlight w:val="none"/>
        </w:rPr>
      </w:pPr>
      <w:bookmarkStart w:id="97" w:name="_Toc5027"/>
      <w:r>
        <w:rPr>
          <w:rFonts w:hint="eastAsia" w:ascii="宋体" w:hAnsi="宋体" w:eastAsia="宋体" w:cs="宋体"/>
          <w:b/>
          <w:color w:val="auto"/>
          <w:sz w:val="24"/>
          <w:highlight w:val="none"/>
        </w:rPr>
        <w:t>二十七、合同争议</w:t>
      </w:r>
      <w:bookmarkEnd w:id="97"/>
    </w:p>
    <w:p>
      <w:pPr>
        <w:snapToGrid w:val="0"/>
        <w:spacing w:line="24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甲乙双方应通过友好协商，解决在执行本合同中所发生的或与本合同有关的一切争议。如果协商仍得不到解决，任何一方均可按“中华人民共和国合同法”规定提交调解和仲裁。</w:t>
      </w:r>
    </w:p>
    <w:p>
      <w:pPr>
        <w:snapToGrid w:val="0"/>
        <w:spacing w:line="240" w:lineRule="auto"/>
        <w:ind w:firstLine="475" w:firstLineChars="197"/>
        <w:rPr>
          <w:rFonts w:hint="eastAsia" w:ascii="宋体" w:hAnsi="宋体" w:eastAsia="宋体" w:cs="宋体"/>
          <w:color w:val="auto"/>
          <w:sz w:val="24"/>
          <w:highlight w:val="none"/>
        </w:rPr>
      </w:pPr>
      <w:bookmarkStart w:id="98" w:name="_Toc20722"/>
      <w:r>
        <w:rPr>
          <w:rFonts w:hint="eastAsia" w:ascii="宋体" w:hAnsi="宋体" w:eastAsia="宋体" w:cs="宋体"/>
          <w:b/>
          <w:color w:val="auto"/>
          <w:sz w:val="24"/>
          <w:highlight w:val="none"/>
        </w:rPr>
        <w:t>二十八、适用法律</w:t>
      </w:r>
      <w:bookmarkEnd w:id="98"/>
      <w:r>
        <w:rPr>
          <w:rFonts w:hint="eastAsia" w:ascii="宋体" w:hAnsi="宋体" w:eastAsia="宋体" w:cs="宋体"/>
          <w:color w:val="auto"/>
          <w:sz w:val="24"/>
          <w:highlight w:val="none"/>
        </w:rPr>
        <w:t>本合同应按照中华人民共和国的现行法律进行解释。</w:t>
      </w:r>
    </w:p>
    <w:p>
      <w:pPr>
        <w:spacing w:line="240" w:lineRule="auto"/>
        <w:ind w:firstLine="1446" w:firstLineChars="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本合同未尽事宜，由中标人和业主协商另行签订补充协议。</w:t>
      </w:r>
    </w:p>
    <w:p>
      <w:pPr>
        <w:spacing w:line="240" w:lineRule="auto"/>
        <w:ind w:firstLine="480" w:firstLineChars="200"/>
        <w:rPr>
          <w:rFonts w:hint="eastAsia" w:ascii="宋体" w:hAnsi="宋体" w:eastAsia="宋体" w:cs="宋体"/>
          <w:color w:val="auto"/>
          <w:sz w:val="24"/>
          <w:highlight w:val="none"/>
        </w:rPr>
        <w:sectPr>
          <w:footerReference r:id="rId10" w:type="first"/>
          <w:footerReference r:id="rId9" w:type="default"/>
          <w:pgSz w:w="11906" w:h="16838"/>
          <w:pgMar w:top="1378" w:right="1418" w:bottom="1001" w:left="1418" w:header="851" w:footer="992" w:gutter="0"/>
          <w:pgNumType w:fmt="decimal" w:start="19"/>
          <w:cols w:space="720" w:num="1"/>
          <w:docGrid w:linePitch="312" w:charSpace="0"/>
        </w:sectPr>
      </w:pPr>
    </w:p>
    <w:p>
      <w:pPr>
        <w:spacing w:line="240" w:lineRule="auto"/>
        <w:ind w:firstLine="480" w:firstLineChars="200"/>
        <w:rPr>
          <w:rFonts w:hint="eastAsia" w:ascii="宋体" w:hAnsi="宋体" w:eastAsia="宋体" w:cs="宋体"/>
          <w:color w:val="auto"/>
          <w:sz w:val="24"/>
          <w:highlight w:val="none"/>
        </w:rPr>
      </w:pPr>
    </w:p>
    <w:p>
      <w:pPr>
        <w:spacing w:line="240" w:lineRule="auto"/>
        <w:ind w:firstLine="480" w:firstLineChars="200"/>
        <w:rPr>
          <w:rFonts w:hint="eastAsia" w:ascii="宋体" w:hAnsi="宋体" w:eastAsia="宋体" w:cs="宋体"/>
          <w:color w:val="auto"/>
          <w:sz w:val="24"/>
          <w:highlight w:val="none"/>
        </w:rPr>
      </w:pPr>
    </w:p>
    <w:p>
      <w:pPr>
        <w:spacing w:line="240" w:lineRule="auto"/>
        <w:ind w:firstLine="480" w:firstLineChars="200"/>
        <w:rPr>
          <w:rFonts w:hint="eastAsia" w:ascii="宋体" w:hAnsi="宋体" w:eastAsia="宋体" w:cs="宋体"/>
          <w:color w:val="auto"/>
          <w:sz w:val="24"/>
          <w:highlight w:val="none"/>
        </w:rPr>
      </w:pP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甲方：（盖章）            </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法定（授权）代表人：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24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二零二</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 月 日</w:t>
      </w:r>
      <w:r>
        <w:rPr>
          <w:rFonts w:hint="eastAsia" w:ascii="宋体" w:hAnsi="宋体" w:eastAsia="宋体" w:cs="宋体"/>
          <w:color w:val="auto"/>
          <w:sz w:val="24"/>
          <w:highlight w:val="none"/>
          <w:lang w:val="en-US" w:eastAsia="zh-CN"/>
        </w:rPr>
        <w:t xml:space="preserve">         </w:t>
      </w: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乙方：（盖章）</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法定（授权）代表人：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snapToGrid w:val="0"/>
        <w:spacing w:line="24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二零二</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 月 日</w:t>
      </w:r>
    </w:p>
    <w:p>
      <w:pPr>
        <w:widowControl/>
        <w:snapToGrid w:val="0"/>
        <w:spacing w:line="240" w:lineRule="auto"/>
        <w:rPr>
          <w:rFonts w:hint="eastAsia" w:ascii="宋体" w:hAnsi="宋体" w:eastAsia="宋体" w:cs="宋体"/>
          <w:color w:val="auto"/>
          <w:sz w:val="24"/>
          <w:highlight w:val="none"/>
          <w:u w:val="single"/>
        </w:rPr>
        <w:sectPr>
          <w:footerReference r:id="rId12" w:type="first"/>
          <w:footerReference r:id="rId11" w:type="even"/>
          <w:type w:val="continuous"/>
          <w:pgSz w:w="11906" w:h="16838"/>
          <w:pgMar w:top="1440" w:right="1797" w:bottom="1440" w:left="1797" w:header="851" w:footer="992" w:gutter="0"/>
          <w:pgNumType w:fmt="decimal"/>
          <w:cols w:space="425" w:num="2"/>
          <w:docGrid w:linePitch="312" w:charSpace="0"/>
        </w:sectPr>
      </w:pPr>
    </w:p>
    <w:p>
      <w:pPr>
        <w:pStyle w:val="41"/>
        <w:widowControl/>
        <w:numPr>
          <w:ilvl w:val="0"/>
          <w:numId w:val="2"/>
        </w:numPr>
        <w:snapToGrid/>
        <w:spacing w:before="0" w:beforeAutospacing="0" w:after="0" w:afterAutospacing="0" w:line="360" w:lineRule="auto"/>
        <w:ind w:left="370" w:leftChars="0" w:firstLine="2570" w:firstLineChars="0"/>
        <w:jc w:val="both"/>
        <w:textAlignment w:val="baseline"/>
        <w:rPr>
          <w:rFonts w:hint="eastAsia" w:ascii="宋体" w:hAnsi="宋体" w:eastAsia="宋体" w:cs="宋体"/>
          <w:b/>
          <w:bCs w:val="0"/>
          <w:i w:val="0"/>
          <w:caps w:val="0"/>
          <w:color w:val="auto"/>
          <w:spacing w:val="0"/>
          <w:w w:val="100"/>
          <w:sz w:val="32"/>
          <w:szCs w:val="32"/>
          <w:highlight w:val="none"/>
          <w:lang w:val="en-US" w:eastAsia="zh-CN"/>
        </w:rPr>
      </w:pPr>
      <w:r>
        <w:rPr>
          <w:rFonts w:hint="eastAsia" w:ascii="宋体" w:hAnsi="宋体" w:eastAsia="宋体" w:cs="宋体"/>
          <w:b/>
          <w:bCs w:val="0"/>
          <w:i w:val="0"/>
          <w:caps w:val="0"/>
          <w:color w:val="auto"/>
          <w:spacing w:val="0"/>
          <w:w w:val="100"/>
          <w:sz w:val="32"/>
          <w:szCs w:val="32"/>
          <w:highlight w:val="none"/>
          <w:lang w:val="en-US" w:eastAsia="zh-CN"/>
        </w:rPr>
        <w:t xml:space="preserve"> 项</w:t>
      </w:r>
      <w:r>
        <w:rPr>
          <w:rFonts w:hint="eastAsia" w:ascii="宋体" w:hAnsi="宋体" w:eastAsia="宋体" w:cs="宋体"/>
          <w:b/>
          <w:bCs w:val="0"/>
          <w:i w:val="0"/>
          <w:caps w:val="0"/>
          <w:color w:val="auto"/>
          <w:spacing w:val="0"/>
          <w:w w:val="100"/>
          <w:sz w:val="32"/>
          <w:szCs w:val="32"/>
          <w:highlight w:val="none"/>
        </w:rPr>
        <w:t>目</w:t>
      </w:r>
      <w:r>
        <w:rPr>
          <w:rFonts w:hint="eastAsia" w:ascii="宋体" w:hAnsi="宋体" w:eastAsia="宋体" w:cs="宋体"/>
          <w:b/>
          <w:bCs w:val="0"/>
          <w:i w:val="0"/>
          <w:caps w:val="0"/>
          <w:color w:val="auto"/>
          <w:spacing w:val="0"/>
          <w:w w:val="100"/>
          <w:sz w:val="32"/>
          <w:szCs w:val="32"/>
          <w:highlight w:val="none"/>
          <w:lang w:val="en-US" w:eastAsia="zh-CN"/>
        </w:rPr>
        <w:t>需求及说明</w:t>
      </w:r>
    </w:p>
    <w:bookmarkEnd w:id="63"/>
    <w:p>
      <w:pPr>
        <w:pStyle w:val="23"/>
        <w:rPr>
          <w:color w:val="auto"/>
          <w:highlight w:val="none"/>
        </w:rPr>
      </w:pPr>
      <w:r>
        <w:rPr>
          <w:rFonts w:ascii="宋体" w:hAnsi="宋体"/>
          <w:color w:val="auto"/>
          <w:sz w:val="22"/>
          <w:szCs w:val="28"/>
          <w:highlight w:val="none"/>
        </w:rPr>
        <w:t xml:space="preserve"> </w:t>
      </w:r>
      <w:r>
        <w:rPr>
          <w:rFonts w:hint="eastAsia" w:ascii="宋体" w:hAnsi="宋体"/>
          <w:color w:val="auto"/>
          <w:sz w:val="22"/>
          <w:szCs w:val="28"/>
          <w:highlight w:val="none"/>
        </w:rPr>
        <w:t xml:space="preserve">  </w:t>
      </w:r>
    </w:p>
    <w:p>
      <w:pPr>
        <w:snapToGrid w:val="0"/>
        <w:contextualSpacing/>
        <w:jc w:val="center"/>
        <w:rPr>
          <w:rFonts w:hint="eastAsia" w:ascii="宋体" w:hAnsi="宋体"/>
          <w:b/>
          <w:sz w:val="24"/>
          <w:highlight w:val="none"/>
        </w:rPr>
      </w:pPr>
      <w:r>
        <w:rPr>
          <w:rFonts w:hint="eastAsia" w:ascii="宋体" w:hAnsi="宋体"/>
          <w:b/>
          <w:sz w:val="24"/>
          <w:highlight w:val="none"/>
        </w:rPr>
        <w:t>元素形态分析仪</w:t>
      </w:r>
    </w:p>
    <w:p>
      <w:pPr>
        <w:snapToGrid w:val="0"/>
        <w:contextualSpacing/>
        <w:jc w:val="left"/>
        <w:rPr>
          <w:rFonts w:hint="eastAsia" w:ascii="宋体" w:hAnsi="宋体"/>
          <w:sz w:val="24"/>
          <w:highlight w:val="none"/>
        </w:rPr>
      </w:pPr>
      <w:r>
        <w:rPr>
          <w:rFonts w:hint="eastAsia" w:ascii="宋体" w:hAnsi="宋体"/>
          <w:sz w:val="24"/>
          <w:highlight w:val="none"/>
        </w:rPr>
        <w:t>1、设备名称：元素形态分析仪</w:t>
      </w:r>
      <w:r>
        <w:rPr>
          <w:rFonts w:hint="eastAsia" w:ascii="宋体" w:hAnsi="宋体"/>
          <w:kern w:val="44"/>
          <w:sz w:val="24"/>
          <w:highlight w:val="none"/>
        </w:rPr>
        <w:t>。</w:t>
      </w:r>
    </w:p>
    <w:p>
      <w:pPr>
        <w:pStyle w:val="9"/>
        <w:snapToGrid w:val="0"/>
        <w:spacing w:before="0" w:beforeAutospacing="0" w:after="0" w:afterAutospacing="0"/>
        <w:contextualSpacing/>
        <w:rPr>
          <w:rFonts w:hint="eastAsia"/>
          <w:bCs/>
          <w:kern w:val="44"/>
          <w:highlight w:val="none"/>
        </w:rPr>
      </w:pPr>
      <w:r>
        <w:rPr>
          <w:rFonts w:hint="eastAsia"/>
          <w:bCs/>
          <w:kern w:val="44"/>
          <w:highlight w:val="none"/>
        </w:rPr>
        <w:t>2、主要用途：</w:t>
      </w:r>
      <w:r>
        <w:rPr>
          <w:bCs/>
          <w:kern w:val="44"/>
          <w:highlight w:val="none"/>
        </w:rPr>
        <w:t>用于</w:t>
      </w:r>
      <w:r>
        <w:rPr>
          <w:rFonts w:hint="eastAsia"/>
          <w:bCs/>
          <w:kern w:val="44"/>
          <w:highlight w:val="none"/>
        </w:rPr>
        <w:t>食品</w:t>
      </w:r>
      <w:r>
        <w:rPr>
          <w:bCs/>
          <w:kern w:val="44"/>
          <w:highlight w:val="none"/>
        </w:rPr>
        <w:t>样品中As、Se、Hg</w:t>
      </w:r>
      <w:r>
        <w:rPr>
          <w:rFonts w:hint="eastAsia"/>
          <w:bCs/>
          <w:kern w:val="44"/>
          <w:highlight w:val="none"/>
        </w:rPr>
        <w:t>、Sb等</w:t>
      </w:r>
      <w:r>
        <w:rPr>
          <w:bCs/>
          <w:kern w:val="44"/>
          <w:highlight w:val="none"/>
        </w:rPr>
        <w:t>元素的</w:t>
      </w:r>
      <w:r>
        <w:rPr>
          <w:rFonts w:hint="eastAsia"/>
          <w:bCs/>
          <w:kern w:val="44"/>
          <w:highlight w:val="none"/>
        </w:rPr>
        <w:t>不同形态的</w:t>
      </w:r>
      <w:r>
        <w:rPr>
          <w:bCs/>
          <w:kern w:val="44"/>
          <w:highlight w:val="none"/>
        </w:rPr>
        <w:t>分析</w:t>
      </w:r>
      <w:r>
        <w:rPr>
          <w:rFonts w:hint="eastAsia"/>
          <w:bCs/>
          <w:kern w:val="44"/>
          <w:highlight w:val="none"/>
        </w:rPr>
        <w:t>。</w:t>
      </w:r>
    </w:p>
    <w:p>
      <w:pPr>
        <w:snapToGrid w:val="0"/>
        <w:contextualSpacing/>
        <w:jc w:val="left"/>
        <w:rPr>
          <w:rFonts w:hint="eastAsia" w:ascii="宋体" w:hAnsi="宋体"/>
          <w:bCs/>
          <w:kern w:val="44"/>
          <w:sz w:val="24"/>
          <w:highlight w:val="none"/>
        </w:rPr>
      </w:pPr>
      <w:r>
        <w:rPr>
          <w:rFonts w:hint="eastAsia" w:ascii="宋体" w:hAnsi="宋体"/>
          <w:bCs/>
          <w:kern w:val="44"/>
          <w:sz w:val="24"/>
          <w:highlight w:val="none"/>
        </w:rPr>
        <w:t>3、工作条件：环境温度：15℃～35℃；相对湿度：1</w:t>
      </w:r>
      <w:r>
        <w:rPr>
          <w:rFonts w:ascii="宋体" w:hAnsi="宋体"/>
          <w:bCs/>
          <w:kern w:val="44"/>
          <w:sz w:val="24"/>
          <w:highlight w:val="none"/>
        </w:rPr>
        <w:t>0</w:t>
      </w:r>
      <w:r>
        <w:rPr>
          <w:rFonts w:hint="eastAsia" w:ascii="宋体" w:hAnsi="宋体"/>
          <w:bCs/>
          <w:kern w:val="44"/>
          <w:sz w:val="24"/>
          <w:highlight w:val="none"/>
        </w:rPr>
        <w:t>%</w:t>
      </w:r>
      <w:r>
        <w:rPr>
          <w:rFonts w:ascii="宋体" w:hAnsi="宋体"/>
          <w:bCs/>
          <w:kern w:val="44"/>
          <w:sz w:val="24"/>
          <w:highlight w:val="none"/>
        </w:rPr>
        <w:t>-85</w:t>
      </w:r>
      <w:r>
        <w:rPr>
          <w:rFonts w:hint="eastAsia" w:ascii="宋体" w:hAnsi="宋体"/>
          <w:bCs/>
          <w:kern w:val="44"/>
          <w:sz w:val="24"/>
          <w:highlight w:val="none"/>
        </w:rPr>
        <w:t>%；适用电源：220</w:t>
      </w:r>
      <w:r>
        <w:rPr>
          <w:rFonts w:ascii="宋体" w:hAnsi="宋体"/>
          <w:bCs/>
          <w:kern w:val="44"/>
          <w:sz w:val="24"/>
          <w:highlight w:val="none"/>
        </w:rPr>
        <w:t>V</w:t>
      </w:r>
      <w:r>
        <w:rPr>
          <w:rFonts w:hint="eastAsia" w:ascii="宋体" w:hAnsi="宋体"/>
          <w:bCs/>
          <w:kern w:val="44"/>
          <w:sz w:val="24"/>
          <w:highlight w:val="none"/>
        </w:rPr>
        <w:t>（</w:t>
      </w:r>
      <w:r>
        <w:rPr>
          <w:rFonts w:ascii="宋体" w:hAnsi="宋体"/>
          <w:bCs/>
          <w:kern w:val="44"/>
          <w:sz w:val="24"/>
          <w:highlight w:val="none"/>
        </w:rPr>
        <w:t>AC</w:t>
      </w:r>
      <w:r>
        <w:rPr>
          <w:rFonts w:hint="eastAsia" w:ascii="宋体" w:hAnsi="宋体"/>
          <w:bCs/>
          <w:kern w:val="44"/>
          <w:sz w:val="24"/>
          <w:highlight w:val="none"/>
        </w:rPr>
        <w:t>），50</w:t>
      </w:r>
      <w:r>
        <w:rPr>
          <w:rFonts w:ascii="宋体" w:hAnsi="宋体"/>
          <w:bCs/>
          <w:kern w:val="44"/>
          <w:sz w:val="24"/>
          <w:highlight w:val="none"/>
        </w:rPr>
        <w:t>Hz</w:t>
      </w:r>
      <w:r>
        <w:rPr>
          <w:rFonts w:hint="eastAsia" w:ascii="宋体" w:hAnsi="宋体"/>
          <w:bCs/>
          <w:kern w:val="44"/>
          <w:sz w:val="24"/>
          <w:highlight w:val="none"/>
        </w:rPr>
        <w:t>；工作电源：220</w:t>
      </w:r>
      <w:r>
        <w:rPr>
          <w:rFonts w:ascii="宋体" w:hAnsi="宋体"/>
          <w:bCs/>
          <w:kern w:val="44"/>
          <w:sz w:val="24"/>
          <w:highlight w:val="none"/>
        </w:rPr>
        <w:t>v</w:t>
      </w:r>
      <w:r>
        <w:rPr>
          <w:rFonts w:hint="eastAsia" w:ascii="宋体" w:hAnsi="宋体"/>
          <w:bCs/>
          <w:kern w:val="44"/>
          <w:sz w:val="24"/>
          <w:highlight w:val="none"/>
        </w:rPr>
        <w:t>±</w:t>
      </w:r>
      <w:r>
        <w:rPr>
          <w:rFonts w:ascii="宋体" w:hAnsi="宋体"/>
          <w:bCs/>
          <w:kern w:val="44"/>
          <w:sz w:val="24"/>
          <w:highlight w:val="none"/>
        </w:rPr>
        <w:t>10%50Hz</w:t>
      </w:r>
      <w:r>
        <w:rPr>
          <w:rFonts w:hint="eastAsia" w:ascii="宋体" w:hAnsi="宋体"/>
          <w:bCs/>
          <w:kern w:val="44"/>
          <w:sz w:val="24"/>
          <w:highlight w:val="none"/>
        </w:rPr>
        <w:t>。</w:t>
      </w:r>
    </w:p>
    <w:p>
      <w:pPr>
        <w:snapToGrid w:val="0"/>
        <w:contextualSpacing/>
        <w:jc w:val="left"/>
        <w:rPr>
          <w:rFonts w:hint="eastAsia" w:ascii="宋体" w:hAnsi="宋体"/>
          <w:sz w:val="24"/>
          <w:highlight w:val="none"/>
        </w:rPr>
      </w:pPr>
      <w:r>
        <w:rPr>
          <w:rFonts w:hint="eastAsia" w:ascii="宋体" w:hAnsi="宋体"/>
          <w:sz w:val="24"/>
          <w:highlight w:val="none"/>
        </w:rPr>
        <w:t>4、技术指标：</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4.1元素形态分析仪：可以兼容所有品牌的原子荧光光度计（AFS）和ICPMS，可以组成液相色谱-原子荧光联用仪（LC-AFS）和LC-ICPMS联用仪，以便完全满足国标GB5009.11、GB5009.17的第一法和第二法，以及新版GB5750第六部分关于砷形态、汞形态、六价铬、硒形态的分析要求。包括但不限于高压液相色谱泵、柱箱、色谱柱、自动进样器、联用接口、以及必需的配件。</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4.2液相色谱泵：</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4.2.1类型：二元泵。</w:t>
      </w:r>
    </w:p>
    <w:p>
      <w:pPr>
        <w:snapToGrid w:val="0"/>
        <w:contextualSpacing/>
        <w:jc w:val="left"/>
        <w:rPr>
          <w:rFonts w:hint="eastAsia" w:ascii="宋体" w:hAnsi="宋体"/>
          <w:color w:val="000000"/>
          <w:sz w:val="24"/>
          <w:highlight w:val="none"/>
        </w:rPr>
      </w:pPr>
      <w:r>
        <w:rPr>
          <w:rFonts w:hint="eastAsia" w:ascii="宋体" w:hAnsi="宋体" w:cs="宋体"/>
          <w:sz w:val="24"/>
          <w:highlight w:val="none"/>
        </w:rPr>
        <w:t>*</w:t>
      </w:r>
      <w:r>
        <w:rPr>
          <w:rFonts w:hint="eastAsia" w:ascii="宋体" w:hAnsi="宋体"/>
          <w:color w:val="000000"/>
          <w:sz w:val="24"/>
          <w:highlight w:val="none"/>
        </w:rPr>
        <w:t>4.2.2全PEEK流路防止酸/碱/缓冲盐流动相的腐蚀.</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4.2.3流量范围0.1-5.0mL/min连续可调.</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4.2.4最大耐压：</w:t>
      </w:r>
      <w:r>
        <w:rPr>
          <w:rFonts w:hint="eastAsia" w:ascii="宋体" w:hAnsi="宋体" w:cs="Arial"/>
          <w:color w:val="000000"/>
          <w:sz w:val="24"/>
          <w:highlight w:val="none"/>
        </w:rPr>
        <w:t>≥</w:t>
      </w:r>
      <w:r>
        <w:rPr>
          <w:rFonts w:hint="eastAsia" w:ascii="宋体" w:hAnsi="宋体"/>
          <w:color w:val="000000"/>
          <w:sz w:val="24"/>
          <w:highlight w:val="none"/>
        </w:rPr>
        <w:t>35MPa。</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4.2.5流速精度：≤0.2%</w:t>
      </w:r>
    </w:p>
    <w:p>
      <w:pPr>
        <w:snapToGrid w:val="0"/>
        <w:contextualSpacing/>
        <w:jc w:val="left"/>
        <w:rPr>
          <w:rFonts w:hint="eastAsia" w:ascii="宋体" w:hAnsi="宋体"/>
          <w:sz w:val="24"/>
          <w:highlight w:val="none"/>
        </w:rPr>
      </w:pPr>
      <w:r>
        <w:rPr>
          <w:rFonts w:hint="eastAsia" w:ascii="宋体" w:hAnsi="宋体"/>
          <w:sz w:val="24"/>
          <w:highlight w:val="none"/>
        </w:rPr>
        <w:t>4.2.5控制方式：自带控制面板，可兼容所有型号的ICPMS和原子荧光。</w:t>
      </w:r>
    </w:p>
    <w:p>
      <w:pPr>
        <w:snapToGrid w:val="0"/>
        <w:contextualSpacing/>
        <w:jc w:val="left"/>
        <w:rPr>
          <w:rFonts w:hint="eastAsia" w:ascii="宋体" w:hAnsi="宋体"/>
          <w:sz w:val="24"/>
          <w:highlight w:val="none"/>
        </w:rPr>
      </w:pPr>
      <w:r>
        <w:rPr>
          <w:rFonts w:hint="eastAsia" w:ascii="宋体" w:hAnsi="宋体"/>
          <w:sz w:val="24"/>
          <w:highlight w:val="none"/>
        </w:rPr>
        <w:t>4.3柱箱：可容纳至少2根250mm的色谱柱。</w:t>
      </w:r>
    </w:p>
    <w:p>
      <w:pPr>
        <w:snapToGrid w:val="0"/>
        <w:contextualSpacing/>
        <w:jc w:val="left"/>
        <w:rPr>
          <w:rFonts w:hint="eastAsia" w:ascii="宋体" w:hAnsi="宋体"/>
          <w:sz w:val="24"/>
          <w:highlight w:val="none"/>
        </w:rPr>
      </w:pPr>
      <w:r>
        <w:rPr>
          <w:rFonts w:hint="eastAsia" w:ascii="宋体" w:hAnsi="宋体"/>
          <w:sz w:val="24"/>
          <w:highlight w:val="none"/>
        </w:rPr>
        <w:t>4.4自动进样器：</w:t>
      </w:r>
    </w:p>
    <w:p>
      <w:pPr>
        <w:snapToGrid w:val="0"/>
        <w:contextualSpacing/>
        <w:jc w:val="left"/>
        <w:rPr>
          <w:rFonts w:ascii="宋体" w:hAnsi="宋体"/>
          <w:color w:val="000000"/>
          <w:sz w:val="24"/>
          <w:highlight w:val="none"/>
        </w:rPr>
      </w:pPr>
      <w:r>
        <w:rPr>
          <w:rFonts w:hint="eastAsia" w:ascii="宋体" w:hAnsi="宋体"/>
          <w:color w:val="000000"/>
          <w:sz w:val="24"/>
          <w:highlight w:val="none"/>
        </w:rPr>
        <w:t>4.4.1类型：</w:t>
      </w:r>
      <w:r>
        <w:rPr>
          <w:rFonts w:ascii="宋体" w:hAnsi="宋体"/>
          <w:color w:val="000000"/>
          <w:sz w:val="24"/>
          <w:highlight w:val="none"/>
        </w:rPr>
        <w:t>X Y Z</w:t>
      </w:r>
      <w:r>
        <w:rPr>
          <w:rFonts w:hint="eastAsia" w:ascii="宋体" w:hAnsi="宋体"/>
          <w:color w:val="000000"/>
          <w:sz w:val="24"/>
          <w:highlight w:val="none"/>
        </w:rPr>
        <w:t>三维电机驱动的自动进样器。</w:t>
      </w:r>
    </w:p>
    <w:p>
      <w:pPr>
        <w:pStyle w:val="44"/>
        <w:snapToGrid w:val="0"/>
        <w:ind w:right="1415" w:rightChars="674" w:firstLine="0" w:firstLineChars="0"/>
        <w:contextualSpacing/>
        <w:jc w:val="left"/>
        <w:rPr>
          <w:rFonts w:ascii="宋体" w:hAnsi="宋体" w:cs="Arial"/>
          <w:color w:val="000000"/>
          <w:sz w:val="24"/>
          <w:szCs w:val="24"/>
          <w:highlight w:val="none"/>
        </w:rPr>
      </w:pPr>
      <w:r>
        <w:rPr>
          <w:rFonts w:hint="eastAsia" w:ascii="宋体" w:hAnsi="宋体" w:cs="Arial"/>
          <w:color w:val="000000"/>
          <w:sz w:val="24"/>
          <w:szCs w:val="24"/>
          <w:highlight w:val="none"/>
        </w:rPr>
        <w:t>4.4.2定量方式：可选择满环进样（由定量环定量）和部分环进样（由内置的高精度注射泵定量）</w:t>
      </w:r>
    </w:p>
    <w:p>
      <w:pPr>
        <w:pStyle w:val="44"/>
        <w:snapToGrid w:val="0"/>
        <w:ind w:right="1415" w:rightChars="674" w:firstLine="0" w:firstLineChars="0"/>
        <w:contextualSpacing/>
        <w:jc w:val="left"/>
        <w:rPr>
          <w:rFonts w:ascii="宋体" w:hAnsi="宋体" w:cs="Arial"/>
          <w:color w:val="000000"/>
          <w:sz w:val="24"/>
          <w:szCs w:val="24"/>
          <w:highlight w:val="none"/>
        </w:rPr>
      </w:pPr>
      <w:r>
        <w:rPr>
          <w:rFonts w:hint="eastAsia" w:ascii="宋体" w:hAnsi="宋体" w:cs="宋体"/>
          <w:sz w:val="24"/>
          <w:szCs w:val="24"/>
          <w:highlight w:val="none"/>
        </w:rPr>
        <w:t>*</w:t>
      </w:r>
      <w:r>
        <w:rPr>
          <w:rFonts w:hint="eastAsia" w:ascii="宋体" w:hAnsi="宋体" w:cs="Arial"/>
          <w:color w:val="000000"/>
          <w:sz w:val="24"/>
          <w:szCs w:val="24"/>
          <w:highlight w:val="none"/>
        </w:rPr>
        <w:t>4.4.3样品位数≥</w:t>
      </w:r>
      <w:r>
        <w:rPr>
          <w:rFonts w:ascii="宋体" w:hAnsi="宋体" w:cs="Arial"/>
          <w:color w:val="000000"/>
          <w:sz w:val="24"/>
          <w:szCs w:val="24"/>
          <w:highlight w:val="none"/>
        </w:rPr>
        <w:t>120</w:t>
      </w:r>
      <w:r>
        <w:rPr>
          <w:rFonts w:hint="eastAsia" w:ascii="宋体" w:hAnsi="宋体" w:cs="Arial"/>
          <w:color w:val="000000"/>
          <w:sz w:val="24"/>
          <w:szCs w:val="24"/>
          <w:highlight w:val="none"/>
        </w:rPr>
        <w:t>位</w:t>
      </w:r>
    </w:p>
    <w:p>
      <w:pPr>
        <w:pStyle w:val="44"/>
        <w:tabs>
          <w:tab w:val="left" w:pos="720"/>
        </w:tabs>
        <w:snapToGrid w:val="0"/>
        <w:ind w:right="1415" w:rightChars="674" w:firstLine="0" w:firstLineChars="0"/>
        <w:contextualSpacing/>
        <w:jc w:val="left"/>
        <w:rPr>
          <w:rFonts w:ascii="宋体" w:hAnsi="宋体" w:cs="Arial"/>
          <w:color w:val="000000"/>
          <w:sz w:val="24"/>
          <w:szCs w:val="24"/>
          <w:highlight w:val="none"/>
        </w:rPr>
      </w:pPr>
      <w:r>
        <w:rPr>
          <w:rFonts w:hint="eastAsia" w:ascii="宋体" w:hAnsi="宋体" w:cs="Arial"/>
          <w:color w:val="000000"/>
          <w:sz w:val="24"/>
          <w:szCs w:val="24"/>
          <w:highlight w:val="none"/>
        </w:rPr>
        <w:t>4</w:t>
      </w:r>
      <w:r>
        <w:rPr>
          <w:rFonts w:ascii="宋体" w:hAnsi="宋体" w:cs="Arial"/>
          <w:color w:val="000000"/>
          <w:sz w:val="24"/>
          <w:szCs w:val="24"/>
          <w:highlight w:val="none"/>
        </w:rPr>
        <w:t>.4.4</w:t>
      </w:r>
      <w:r>
        <w:rPr>
          <w:rFonts w:hint="eastAsia" w:ascii="宋体" w:hAnsi="宋体" w:cs="Arial"/>
          <w:color w:val="000000"/>
          <w:sz w:val="24"/>
          <w:szCs w:val="24"/>
          <w:highlight w:val="none"/>
        </w:rPr>
        <w:t>进样量：</w:t>
      </w:r>
      <w:r>
        <w:rPr>
          <w:rFonts w:ascii="宋体" w:hAnsi="宋体" w:cs="Arial"/>
          <w:color w:val="000000"/>
          <w:sz w:val="24"/>
          <w:szCs w:val="24"/>
          <w:highlight w:val="none"/>
        </w:rPr>
        <w:t>0.1</w:t>
      </w:r>
      <w:r>
        <w:rPr>
          <w:rFonts w:hint="eastAsia" w:ascii="宋体" w:hAnsi="宋体" w:cs="Arial"/>
          <w:color w:val="000000"/>
          <w:sz w:val="24"/>
          <w:szCs w:val="24"/>
          <w:highlight w:val="none"/>
        </w:rPr>
        <w:t>～3</w:t>
      </w:r>
      <w:r>
        <w:rPr>
          <w:rFonts w:ascii="宋体" w:hAnsi="宋体" w:cs="Arial"/>
          <w:color w:val="000000"/>
          <w:sz w:val="24"/>
          <w:szCs w:val="24"/>
          <w:highlight w:val="none"/>
        </w:rPr>
        <w:t xml:space="preserve">00 </w:t>
      </w:r>
      <w:r>
        <w:rPr>
          <w:rFonts w:hint="eastAsia" w:ascii="宋体" w:hAnsi="宋体" w:cs="Arial"/>
          <w:color w:val="000000"/>
          <w:sz w:val="24"/>
          <w:szCs w:val="24"/>
          <w:highlight w:val="none"/>
        </w:rPr>
        <w:t>μ</w:t>
      </w:r>
      <w:r>
        <w:rPr>
          <w:rFonts w:ascii="宋体" w:hAnsi="宋体" w:cs="Arial"/>
          <w:color w:val="000000"/>
          <w:sz w:val="24"/>
          <w:szCs w:val="24"/>
          <w:highlight w:val="none"/>
        </w:rPr>
        <w:t>L</w:t>
      </w:r>
      <w:r>
        <w:rPr>
          <w:rFonts w:hint="eastAsia" w:ascii="宋体" w:hAnsi="宋体" w:cs="Arial"/>
          <w:color w:val="000000"/>
          <w:sz w:val="24"/>
          <w:szCs w:val="24"/>
          <w:highlight w:val="none"/>
        </w:rPr>
        <w:t>（标配），</w:t>
      </w:r>
      <w:r>
        <w:rPr>
          <w:rFonts w:ascii="宋体" w:hAnsi="宋体" w:cs="Arial"/>
          <w:color w:val="000000"/>
          <w:sz w:val="24"/>
          <w:szCs w:val="24"/>
          <w:highlight w:val="none"/>
        </w:rPr>
        <w:t>1</w:t>
      </w:r>
      <w:r>
        <w:rPr>
          <w:rFonts w:hint="eastAsia" w:ascii="宋体" w:hAnsi="宋体" w:cs="Arial"/>
          <w:color w:val="000000"/>
          <w:sz w:val="24"/>
          <w:szCs w:val="24"/>
          <w:highlight w:val="none"/>
        </w:rPr>
        <w:t>～</w:t>
      </w:r>
      <w:r>
        <w:rPr>
          <w:rFonts w:ascii="宋体" w:hAnsi="宋体" w:cs="Arial"/>
          <w:color w:val="000000"/>
          <w:sz w:val="24"/>
          <w:szCs w:val="24"/>
          <w:highlight w:val="none"/>
        </w:rPr>
        <w:t xml:space="preserve">2000 </w:t>
      </w:r>
      <w:r>
        <w:rPr>
          <w:rFonts w:hint="eastAsia" w:ascii="宋体" w:hAnsi="宋体" w:cs="Arial"/>
          <w:color w:val="000000"/>
          <w:sz w:val="24"/>
          <w:szCs w:val="24"/>
          <w:highlight w:val="none"/>
        </w:rPr>
        <w:t>μ</w:t>
      </w:r>
      <w:r>
        <w:rPr>
          <w:rFonts w:ascii="宋体" w:hAnsi="宋体" w:cs="Arial"/>
          <w:color w:val="000000"/>
          <w:sz w:val="24"/>
          <w:szCs w:val="24"/>
          <w:highlight w:val="none"/>
        </w:rPr>
        <w:t>L</w:t>
      </w:r>
      <w:r>
        <w:rPr>
          <w:rFonts w:hint="eastAsia" w:ascii="宋体" w:hAnsi="宋体" w:cs="Arial"/>
          <w:color w:val="000000"/>
          <w:sz w:val="24"/>
          <w:szCs w:val="24"/>
          <w:highlight w:val="none"/>
        </w:rPr>
        <w:t>（选配），由软件控制连续可调。</w:t>
      </w:r>
    </w:p>
    <w:p>
      <w:pPr>
        <w:pStyle w:val="44"/>
        <w:snapToGrid w:val="0"/>
        <w:ind w:right="1415" w:rightChars="674" w:firstLine="0" w:firstLineChars="0"/>
        <w:contextualSpacing/>
        <w:jc w:val="left"/>
        <w:rPr>
          <w:rFonts w:ascii="宋体" w:hAnsi="宋体" w:cs="Arial"/>
          <w:color w:val="000000"/>
          <w:sz w:val="24"/>
          <w:szCs w:val="24"/>
          <w:highlight w:val="none"/>
        </w:rPr>
      </w:pPr>
      <w:r>
        <w:rPr>
          <w:rFonts w:hint="eastAsia" w:ascii="宋体" w:hAnsi="宋体" w:cs="Arial"/>
          <w:color w:val="000000"/>
          <w:sz w:val="24"/>
          <w:szCs w:val="24"/>
          <w:highlight w:val="none"/>
        </w:rPr>
        <w:t>4.4.5进样次数：</w:t>
      </w:r>
      <w:r>
        <w:rPr>
          <w:rFonts w:ascii="宋体" w:hAnsi="宋体" w:cs="Arial"/>
          <w:color w:val="000000"/>
          <w:sz w:val="24"/>
          <w:szCs w:val="24"/>
          <w:highlight w:val="none"/>
        </w:rPr>
        <w:t>1</w:t>
      </w:r>
      <w:r>
        <w:rPr>
          <w:rFonts w:hint="eastAsia" w:ascii="宋体" w:hAnsi="宋体" w:cs="Arial"/>
          <w:color w:val="000000"/>
          <w:sz w:val="24"/>
          <w:szCs w:val="24"/>
          <w:highlight w:val="none"/>
        </w:rPr>
        <w:t>～</w:t>
      </w:r>
      <w:r>
        <w:rPr>
          <w:rFonts w:ascii="宋体" w:hAnsi="宋体" w:cs="Arial"/>
          <w:color w:val="000000"/>
          <w:sz w:val="24"/>
          <w:szCs w:val="24"/>
          <w:highlight w:val="none"/>
        </w:rPr>
        <w:t>99</w:t>
      </w:r>
      <w:r>
        <w:rPr>
          <w:rFonts w:hint="eastAsia" w:ascii="宋体" w:hAnsi="宋体" w:cs="Arial"/>
          <w:color w:val="000000"/>
          <w:sz w:val="24"/>
          <w:szCs w:val="24"/>
          <w:highlight w:val="none"/>
        </w:rPr>
        <w:t>次。</w:t>
      </w:r>
    </w:p>
    <w:p>
      <w:pPr>
        <w:pStyle w:val="44"/>
        <w:snapToGrid w:val="0"/>
        <w:ind w:right="1415" w:rightChars="674" w:firstLine="0" w:firstLineChars="0"/>
        <w:contextualSpacing/>
        <w:jc w:val="left"/>
        <w:rPr>
          <w:rFonts w:ascii="宋体" w:hAnsi="宋体" w:cs="Arial"/>
          <w:color w:val="000000"/>
          <w:sz w:val="24"/>
          <w:szCs w:val="24"/>
          <w:highlight w:val="none"/>
        </w:rPr>
      </w:pPr>
      <w:r>
        <w:rPr>
          <w:rFonts w:hint="eastAsia" w:ascii="宋体" w:hAnsi="宋体" w:cs="Arial"/>
          <w:color w:val="000000"/>
          <w:sz w:val="24"/>
          <w:szCs w:val="24"/>
          <w:highlight w:val="none"/>
        </w:rPr>
        <w:t>4.4.6清洗：可设定进样前</w:t>
      </w:r>
      <w:r>
        <w:rPr>
          <w:rFonts w:ascii="宋体" w:hAnsi="宋体" w:cs="Arial"/>
          <w:color w:val="000000"/>
          <w:sz w:val="24"/>
          <w:szCs w:val="24"/>
          <w:highlight w:val="none"/>
        </w:rPr>
        <w:t>/</w:t>
      </w:r>
      <w:r>
        <w:rPr>
          <w:rFonts w:hint="eastAsia" w:ascii="宋体" w:hAnsi="宋体" w:cs="Arial"/>
          <w:color w:val="000000"/>
          <w:sz w:val="24"/>
          <w:szCs w:val="24"/>
          <w:highlight w:val="none"/>
        </w:rPr>
        <w:t>后洗针，清洗次数</w:t>
      </w:r>
      <w:r>
        <w:rPr>
          <w:rFonts w:ascii="宋体" w:hAnsi="宋体" w:cs="Arial"/>
          <w:color w:val="000000"/>
          <w:sz w:val="24"/>
          <w:szCs w:val="24"/>
          <w:highlight w:val="none"/>
        </w:rPr>
        <w:t>1</w:t>
      </w:r>
      <w:r>
        <w:rPr>
          <w:rFonts w:hint="eastAsia" w:ascii="宋体" w:hAnsi="宋体" w:cs="Arial"/>
          <w:color w:val="000000"/>
          <w:sz w:val="24"/>
          <w:szCs w:val="24"/>
          <w:highlight w:val="none"/>
        </w:rPr>
        <w:t>～</w:t>
      </w:r>
      <w:r>
        <w:rPr>
          <w:rFonts w:ascii="宋体" w:hAnsi="宋体" w:cs="Arial"/>
          <w:color w:val="000000"/>
          <w:sz w:val="24"/>
          <w:szCs w:val="24"/>
          <w:highlight w:val="none"/>
        </w:rPr>
        <w:t>99</w:t>
      </w:r>
      <w:r>
        <w:rPr>
          <w:rFonts w:hint="eastAsia" w:ascii="宋体" w:hAnsi="宋体" w:cs="Arial"/>
          <w:color w:val="000000"/>
          <w:sz w:val="24"/>
          <w:szCs w:val="24"/>
          <w:highlight w:val="none"/>
        </w:rPr>
        <w:t>次。具有预洗针功能，将无效等待时间缩到最短。</w:t>
      </w:r>
    </w:p>
    <w:p>
      <w:pPr>
        <w:pStyle w:val="44"/>
        <w:tabs>
          <w:tab w:val="left" w:pos="720"/>
        </w:tabs>
        <w:snapToGrid w:val="0"/>
        <w:ind w:right="1415" w:rightChars="674" w:firstLine="0" w:firstLineChars="0"/>
        <w:contextualSpacing/>
        <w:jc w:val="left"/>
        <w:rPr>
          <w:rFonts w:ascii="宋体" w:hAnsi="宋体" w:cs="Arial"/>
          <w:color w:val="000000"/>
          <w:sz w:val="24"/>
          <w:szCs w:val="24"/>
          <w:highlight w:val="none"/>
        </w:rPr>
      </w:pPr>
      <w:r>
        <w:rPr>
          <w:rFonts w:hint="eastAsia" w:ascii="宋体" w:hAnsi="宋体" w:cs="Arial"/>
          <w:color w:val="000000"/>
          <w:sz w:val="24"/>
          <w:szCs w:val="24"/>
          <w:highlight w:val="none"/>
        </w:rPr>
        <w:t>4</w:t>
      </w:r>
      <w:r>
        <w:rPr>
          <w:rFonts w:ascii="宋体" w:hAnsi="宋体" w:cs="Arial"/>
          <w:color w:val="000000"/>
          <w:sz w:val="24"/>
          <w:szCs w:val="24"/>
          <w:highlight w:val="none"/>
        </w:rPr>
        <w:t>.4.7</w:t>
      </w:r>
      <w:r>
        <w:rPr>
          <w:rFonts w:hint="eastAsia" w:ascii="宋体" w:hAnsi="宋体" w:cs="Arial"/>
          <w:color w:val="000000"/>
          <w:sz w:val="24"/>
          <w:szCs w:val="24"/>
          <w:highlight w:val="none"/>
        </w:rPr>
        <w:t>重复性：</w:t>
      </w:r>
      <w:r>
        <w:rPr>
          <w:rFonts w:hint="eastAsia" w:ascii="宋体" w:hAnsi="宋体"/>
          <w:color w:val="000000"/>
          <w:sz w:val="24"/>
          <w:szCs w:val="24"/>
          <w:highlight w:val="none"/>
        </w:rPr>
        <w:t>≤</w:t>
      </w:r>
      <w:r>
        <w:rPr>
          <w:rFonts w:ascii="宋体" w:hAnsi="宋体" w:cs="Arial"/>
          <w:color w:val="000000"/>
          <w:sz w:val="24"/>
          <w:szCs w:val="24"/>
          <w:highlight w:val="none"/>
        </w:rPr>
        <w:t>0.5%</w:t>
      </w:r>
    </w:p>
    <w:p>
      <w:pPr>
        <w:pStyle w:val="44"/>
        <w:snapToGrid w:val="0"/>
        <w:ind w:right="1415" w:rightChars="674" w:firstLine="0" w:firstLineChars="0"/>
        <w:contextualSpacing/>
        <w:jc w:val="left"/>
        <w:rPr>
          <w:rFonts w:ascii="宋体" w:hAnsi="宋体" w:cs="Arial"/>
          <w:color w:val="000000"/>
          <w:sz w:val="24"/>
          <w:szCs w:val="24"/>
          <w:highlight w:val="none"/>
        </w:rPr>
      </w:pPr>
      <w:r>
        <w:rPr>
          <w:rFonts w:hint="eastAsia" w:ascii="宋体" w:hAnsi="宋体" w:cs="Arial"/>
          <w:color w:val="000000"/>
          <w:sz w:val="24"/>
          <w:szCs w:val="24"/>
          <w:highlight w:val="none"/>
        </w:rPr>
        <w:t>4.4.8交叉污染：</w:t>
      </w:r>
      <w:r>
        <w:rPr>
          <w:rFonts w:hint="eastAsia" w:ascii="宋体" w:hAnsi="宋体"/>
          <w:color w:val="000000"/>
          <w:sz w:val="24"/>
          <w:szCs w:val="24"/>
          <w:highlight w:val="none"/>
        </w:rPr>
        <w:t>≤</w:t>
      </w:r>
      <w:r>
        <w:rPr>
          <w:rFonts w:ascii="宋体" w:hAnsi="宋体" w:cs="Arial"/>
          <w:color w:val="000000"/>
          <w:sz w:val="24"/>
          <w:szCs w:val="24"/>
          <w:highlight w:val="none"/>
        </w:rPr>
        <w:t>0.02%</w:t>
      </w:r>
    </w:p>
    <w:p>
      <w:pPr>
        <w:pStyle w:val="44"/>
        <w:snapToGrid w:val="0"/>
        <w:ind w:right="1415" w:rightChars="674" w:firstLine="0" w:firstLineChars="0"/>
        <w:contextualSpacing/>
        <w:jc w:val="left"/>
        <w:rPr>
          <w:rFonts w:hint="eastAsia" w:ascii="宋体" w:hAnsi="宋体" w:cs="Arial"/>
          <w:color w:val="000000"/>
          <w:sz w:val="24"/>
          <w:szCs w:val="24"/>
          <w:highlight w:val="none"/>
        </w:rPr>
      </w:pPr>
      <w:r>
        <w:rPr>
          <w:rFonts w:hint="eastAsia" w:ascii="宋体" w:hAnsi="宋体" w:cs="Arial"/>
          <w:color w:val="000000"/>
          <w:sz w:val="24"/>
          <w:szCs w:val="24"/>
          <w:highlight w:val="none"/>
        </w:rPr>
        <w:t>4.4.9控制面板：彩色液晶显示屏，可独立控制，也可以软件控制。</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*4.5提供“只需水”无机砷分析包：包括但不限于无机砷分析的专用色谱柱和试剂盒，用户只需加水即可完成无机砷分析。</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4.6色谱柱：</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4.6.1汞形态色谱柱；</w:t>
      </w:r>
    </w:p>
    <w:p>
      <w:pPr>
        <w:snapToGrid w:val="0"/>
        <w:contextualSpacing/>
        <w:jc w:val="left"/>
        <w:rPr>
          <w:rFonts w:hint="eastAsia" w:ascii="宋体" w:hAnsi="宋体"/>
          <w:color w:val="000000"/>
          <w:sz w:val="24"/>
          <w:highlight w:val="none"/>
        </w:rPr>
      </w:pPr>
      <w:r>
        <w:rPr>
          <w:rFonts w:hint="eastAsia" w:ascii="宋体" w:hAnsi="宋体"/>
          <w:color w:val="000000"/>
          <w:sz w:val="24"/>
          <w:highlight w:val="none"/>
        </w:rPr>
        <w:t>4.6.2砷形态色谱柱；</w:t>
      </w:r>
    </w:p>
    <w:p>
      <w:pPr>
        <w:snapToGrid w:val="0"/>
        <w:contextualSpacing/>
        <w:jc w:val="left"/>
        <w:rPr>
          <w:rFonts w:hint="eastAsia" w:ascii="宋体" w:hAnsi="宋体"/>
          <w:sz w:val="24"/>
          <w:highlight w:val="none"/>
        </w:rPr>
      </w:pPr>
      <w:r>
        <w:rPr>
          <w:rFonts w:hint="eastAsia" w:ascii="宋体" w:hAnsi="宋体"/>
          <w:color w:val="000000"/>
          <w:sz w:val="24"/>
          <w:highlight w:val="none"/>
        </w:rPr>
        <w:t>*</w:t>
      </w:r>
      <w:r>
        <w:rPr>
          <w:rFonts w:hint="eastAsia" w:ascii="宋体" w:hAnsi="宋体"/>
          <w:sz w:val="24"/>
          <w:highlight w:val="none"/>
        </w:rPr>
        <w:t>4.7柱后氢化物发生装置：可以有效的把柱后流出液中的目标元素转化为氢化物。包括紫外消解装置、氢化物试剂混合装置、气液分离器、连接管路等。</w:t>
      </w:r>
    </w:p>
    <w:p>
      <w:pPr>
        <w:snapToGrid w:val="0"/>
        <w:contextualSpacing/>
        <w:jc w:val="left"/>
        <w:rPr>
          <w:rFonts w:hint="eastAsia" w:ascii="宋体" w:hAnsi="宋体"/>
          <w:sz w:val="24"/>
          <w:highlight w:val="none"/>
        </w:rPr>
      </w:pPr>
      <w:r>
        <w:rPr>
          <w:rFonts w:hint="eastAsia" w:ascii="宋体" w:hAnsi="宋体"/>
          <w:sz w:val="24"/>
          <w:highlight w:val="none"/>
        </w:rPr>
        <w:t>4.8联机接口包：可实现本附件和原子荧光仪或ICPMS联机，包括但不限于流路的连接、信号触发、信号采集等。</w:t>
      </w:r>
    </w:p>
    <w:p>
      <w:pPr>
        <w:snapToGrid w:val="0"/>
        <w:contextualSpacing/>
        <w:jc w:val="left"/>
        <w:rPr>
          <w:rFonts w:hint="eastAsia" w:ascii="宋体" w:hAnsi="宋体"/>
          <w:color w:val="000000"/>
          <w:sz w:val="24"/>
          <w:highlight w:val="none"/>
        </w:rPr>
      </w:pPr>
      <w:r>
        <w:rPr>
          <w:rFonts w:hint="eastAsia" w:ascii="宋体" w:hAnsi="宋体"/>
          <w:bCs/>
          <w:color w:val="000000"/>
          <w:sz w:val="24"/>
          <w:highlight w:val="none"/>
        </w:rPr>
        <w:t>4.9</w:t>
      </w:r>
      <w:r>
        <w:rPr>
          <w:rFonts w:hint="eastAsia" w:ascii="宋体" w:hAnsi="宋体"/>
          <w:color w:val="000000"/>
          <w:sz w:val="24"/>
          <w:highlight w:val="none"/>
        </w:rPr>
        <w:t>色谱工作站：必须兼容ICPMS以及原子荧光，可以实时采集数据并显示色谱图，采集完成后自动计算各组分的浓度（例如三价砷和五价砷）和总浓度（例如无机砷）。可运行于Win XP/7/8/10。可以配合自动进样器实现自动连续的批量样品检测。</w:t>
      </w:r>
    </w:p>
    <w:p>
      <w:pPr>
        <w:snapToGrid w:val="0"/>
        <w:contextualSpacing/>
        <w:jc w:val="left"/>
        <w:rPr>
          <w:rFonts w:hint="eastAsia" w:ascii="宋体" w:hAnsi="宋体"/>
          <w:bCs/>
          <w:color w:val="000000"/>
          <w:sz w:val="24"/>
          <w:highlight w:val="none"/>
        </w:rPr>
      </w:pPr>
      <w:r>
        <w:rPr>
          <w:rFonts w:hint="eastAsia" w:ascii="宋体" w:hAnsi="宋体" w:cs="宋体"/>
          <w:sz w:val="24"/>
          <w:highlight w:val="none"/>
        </w:rPr>
        <w:t>*</w:t>
      </w:r>
      <w:r>
        <w:rPr>
          <w:rFonts w:hint="eastAsia" w:ascii="宋体" w:hAnsi="宋体"/>
          <w:bCs/>
          <w:color w:val="000000"/>
          <w:sz w:val="24"/>
          <w:highlight w:val="none"/>
        </w:rPr>
        <w:t>4.10总体性能：6.5分钟内完成五种砷形态分析，三价砷检出限低于0.2ppb，五价砷检出限低于0.2ppb。4.5分钟内完成甲基汞分析，甲基汞的检出限低于0.2ppb。</w:t>
      </w:r>
    </w:p>
    <w:p>
      <w:pPr>
        <w:pStyle w:val="24"/>
        <w:snapToGrid w:val="0"/>
        <w:spacing w:before="0" w:beforeAutospacing="0" w:after="0" w:afterAutospacing="0"/>
        <w:contextualSpacing/>
        <w:rPr>
          <w:rFonts w:cs="Times New Roman"/>
          <w:highlight w:val="none"/>
        </w:rPr>
      </w:pPr>
      <w:r>
        <w:rPr>
          <w:rFonts w:hint="eastAsia" w:cs="Times New Roman"/>
          <w:highlight w:val="none"/>
        </w:rPr>
        <w:t>5、主要配置：</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1高压液相色谱二元梯度泵，1套；</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2柱箱，1套；</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3</w:t>
      </w:r>
      <w:r>
        <w:rPr>
          <w:rFonts w:cs="Times New Roman"/>
          <w:highlight w:val="none"/>
        </w:rPr>
        <w:t xml:space="preserve"> </w:t>
      </w:r>
      <w:r>
        <w:rPr>
          <w:rFonts w:hint="eastAsia" w:cs="Times New Roman"/>
          <w:highlight w:val="none"/>
        </w:rPr>
        <w:t>120位或者以上的自动进样器，1套；</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4只需加水的无机砷分析包，1套；</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5工作站软件，1套；</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6汞形态色谱柱，1根；</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7砷形态色谱柱，1套；</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8与实验室现有原子荧光、ICPMS联机接口各1套；</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9定量环200µL，1根；</w:t>
      </w:r>
    </w:p>
    <w:p>
      <w:pPr>
        <w:pStyle w:val="24"/>
        <w:snapToGrid w:val="0"/>
        <w:contextualSpacing/>
        <w:rPr>
          <w:rFonts w:hint="eastAsia" w:cs="Times New Roman"/>
          <w:highlight w:val="none"/>
        </w:rPr>
      </w:pPr>
      <w:r>
        <w:rPr>
          <w:rFonts w:cs="Times New Roman"/>
          <w:highlight w:val="none"/>
        </w:rPr>
        <w:t>5.</w:t>
      </w:r>
      <w:r>
        <w:rPr>
          <w:rFonts w:hint="eastAsia" w:cs="Times New Roman"/>
          <w:highlight w:val="none"/>
        </w:rPr>
        <w:t>10高压输液泵备件，1套；</w:t>
      </w:r>
    </w:p>
    <w:p>
      <w:pPr>
        <w:pStyle w:val="24"/>
        <w:snapToGrid w:val="0"/>
        <w:spacing w:before="0" w:beforeAutospacing="0" w:after="0" w:afterAutospacing="0"/>
        <w:contextualSpacing/>
        <w:rPr>
          <w:rFonts w:hint="eastAsia" w:cs="Times New Roman"/>
          <w:highlight w:val="none"/>
        </w:rPr>
      </w:pPr>
      <w:r>
        <w:rPr>
          <w:rFonts w:cs="Times New Roman"/>
          <w:highlight w:val="none"/>
        </w:rPr>
        <w:t>5.</w:t>
      </w:r>
      <w:r>
        <w:rPr>
          <w:rFonts w:hint="eastAsia" w:cs="Times New Roman"/>
          <w:highlight w:val="none"/>
        </w:rPr>
        <w:t>11仪器说明书、光盘等，1套；</w:t>
      </w:r>
    </w:p>
    <w:p>
      <w:pPr>
        <w:pStyle w:val="7"/>
        <w:snapToGrid w:val="0"/>
        <w:spacing w:before="0" w:beforeAutospacing="0" w:after="0" w:afterAutospacing="0"/>
        <w:contextualSpacing/>
        <w:rPr>
          <w:highlight w:val="none"/>
        </w:rPr>
      </w:pPr>
      <w:r>
        <w:rPr>
          <w:rFonts w:cs="Times New Roman"/>
          <w:highlight w:val="none"/>
        </w:rPr>
        <w:t>5.</w:t>
      </w:r>
      <w:r>
        <w:rPr>
          <w:highlight w:val="none"/>
        </w:rPr>
        <w:t>12</w:t>
      </w:r>
      <w:r>
        <w:rPr>
          <w:rFonts w:hint="eastAsia"/>
          <w:highlight w:val="none"/>
        </w:rPr>
        <w:t>备品备件：常用管路、接头以及工具：PEEK二通（2个）、色谱手紧接头（10个）、PEEK管路（2米）、扳手（1个），1套；</w:t>
      </w:r>
    </w:p>
    <w:p>
      <w:pPr>
        <w:pStyle w:val="7"/>
        <w:snapToGrid w:val="0"/>
        <w:spacing w:before="0" w:beforeAutospacing="0" w:after="0" w:afterAutospacing="0"/>
        <w:contextualSpacing/>
        <w:rPr>
          <w:rFonts w:hint="eastAsia"/>
          <w:highlight w:val="none"/>
        </w:rPr>
      </w:pPr>
      <w:r>
        <w:rPr>
          <w:rFonts w:hint="eastAsia"/>
          <w:highlight w:val="none"/>
        </w:rPr>
        <w:t>5</w:t>
      </w:r>
      <w:r>
        <w:rPr>
          <w:highlight w:val="none"/>
        </w:rPr>
        <w:t>.13</w:t>
      </w:r>
      <w:r>
        <w:rPr>
          <w:rFonts w:hint="eastAsia"/>
          <w:highlight w:val="none"/>
        </w:rPr>
        <w:t>可移动实验台1套。</w:t>
      </w:r>
    </w:p>
    <w:p>
      <w:pPr>
        <w:pStyle w:val="7"/>
        <w:snapToGrid w:val="0"/>
        <w:spacing w:before="0" w:beforeAutospacing="0" w:after="0" w:afterAutospacing="0"/>
        <w:contextualSpacing/>
        <w:rPr>
          <w:rFonts w:hint="eastAsia"/>
          <w:highlight w:val="none"/>
        </w:rPr>
      </w:pPr>
      <w:r>
        <w:rPr>
          <w:highlight w:val="none"/>
        </w:rPr>
        <w:t>6</w:t>
      </w:r>
      <w:r>
        <w:rPr>
          <w:rFonts w:hint="eastAsia"/>
          <w:highlight w:val="none"/>
        </w:rPr>
        <w:t>、技术资料：仪器说明书、光盘等</w:t>
      </w:r>
    </w:p>
    <w:p>
      <w:pPr>
        <w:snapToGrid w:val="0"/>
        <w:contextualSpacing/>
        <w:jc w:val="left"/>
        <w:rPr>
          <w:rFonts w:hint="eastAsia" w:ascii="宋体" w:hAnsi="宋体"/>
          <w:sz w:val="24"/>
          <w:highlight w:val="none"/>
        </w:rPr>
      </w:pPr>
      <w:r>
        <w:rPr>
          <w:rFonts w:ascii="宋体" w:hAnsi="宋体"/>
          <w:sz w:val="24"/>
          <w:highlight w:val="none"/>
        </w:rPr>
        <w:t>7</w:t>
      </w:r>
      <w:r>
        <w:rPr>
          <w:rFonts w:hint="eastAsia" w:ascii="宋体" w:hAnsi="宋体"/>
          <w:sz w:val="24"/>
          <w:highlight w:val="none"/>
        </w:rPr>
        <w:t>、售后服务与国内培训：</w:t>
      </w:r>
    </w:p>
    <w:p>
      <w:pPr>
        <w:snapToGrid w:val="0"/>
        <w:contextualSpacing/>
        <w:jc w:val="left"/>
        <w:rPr>
          <w:rFonts w:hint="eastAsia" w:ascii="宋体" w:hAnsi="宋体"/>
          <w:sz w:val="24"/>
          <w:highlight w:val="none"/>
        </w:rPr>
      </w:pPr>
      <w:r>
        <w:rPr>
          <w:rFonts w:ascii="宋体" w:hAnsi="宋体"/>
          <w:sz w:val="24"/>
          <w:highlight w:val="none"/>
        </w:rPr>
        <w:t>7</w:t>
      </w:r>
      <w:r>
        <w:rPr>
          <w:rFonts w:hint="eastAsia" w:ascii="宋体" w:hAnsi="宋体"/>
          <w:sz w:val="24"/>
          <w:highlight w:val="none"/>
        </w:rPr>
        <w:t>.1用户支持：厂家向用户提供</w:t>
      </w:r>
      <w:r>
        <w:rPr>
          <w:rFonts w:ascii="宋体" w:hAnsi="宋体"/>
          <w:sz w:val="24"/>
          <w:highlight w:val="none"/>
        </w:rPr>
        <w:t>1</w:t>
      </w:r>
      <w:r>
        <w:rPr>
          <w:rFonts w:hint="eastAsia" w:ascii="宋体" w:hAnsi="宋体"/>
          <w:sz w:val="24"/>
          <w:highlight w:val="none"/>
        </w:rPr>
        <w:t>年的保修服务。</w:t>
      </w:r>
    </w:p>
    <w:p>
      <w:pPr>
        <w:snapToGrid w:val="0"/>
        <w:contextualSpacing/>
        <w:jc w:val="left"/>
        <w:rPr>
          <w:rFonts w:hint="eastAsia" w:ascii="宋体" w:hAnsi="宋体"/>
          <w:sz w:val="24"/>
          <w:highlight w:val="none"/>
        </w:rPr>
      </w:pPr>
      <w:r>
        <w:rPr>
          <w:rFonts w:ascii="宋体" w:hAnsi="宋体"/>
          <w:sz w:val="24"/>
          <w:highlight w:val="none"/>
        </w:rPr>
        <w:t>7</w:t>
      </w:r>
      <w:r>
        <w:rPr>
          <w:rFonts w:hint="eastAsia" w:ascii="宋体" w:hAnsi="宋体"/>
          <w:sz w:val="24"/>
          <w:highlight w:val="none"/>
        </w:rPr>
        <w:t>.2仪器安装验收：由厂家安排厂技术人员到现场安装仪器。</w:t>
      </w:r>
    </w:p>
    <w:p>
      <w:pPr>
        <w:snapToGrid w:val="0"/>
        <w:contextualSpacing/>
        <w:jc w:val="left"/>
        <w:rPr>
          <w:rFonts w:ascii="宋体" w:hAnsi="宋体"/>
          <w:sz w:val="24"/>
          <w:highlight w:val="none"/>
        </w:rPr>
      </w:pPr>
      <w:r>
        <w:rPr>
          <w:rFonts w:ascii="宋体" w:hAnsi="宋体"/>
          <w:sz w:val="24"/>
          <w:highlight w:val="none"/>
        </w:rPr>
        <w:t>7</w:t>
      </w:r>
      <w:r>
        <w:rPr>
          <w:rFonts w:hint="eastAsia" w:ascii="宋体" w:hAnsi="宋体"/>
          <w:sz w:val="24"/>
          <w:highlight w:val="none"/>
        </w:rPr>
        <w:t>.3培训：仪器安装现场对使用操作技术人员进行培训。</w:t>
      </w:r>
    </w:p>
    <w:p>
      <w:pPr>
        <w:snapToGrid w:val="0"/>
        <w:contextualSpacing/>
        <w:jc w:val="left"/>
        <w:rPr>
          <w:rFonts w:hint="eastAsia" w:ascii="宋体" w:hAnsi="宋体"/>
          <w:sz w:val="24"/>
          <w:highlight w:val="none"/>
        </w:rPr>
      </w:pPr>
      <w:r>
        <w:rPr>
          <w:rFonts w:ascii="宋体" w:hAnsi="宋体"/>
          <w:sz w:val="24"/>
          <w:highlight w:val="none"/>
        </w:rPr>
        <w:t>*</w:t>
      </w:r>
      <w:r>
        <w:rPr>
          <w:rFonts w:hint="eastAsia" w:ascii="宋体" w:hAnsi="宋体"/>
          <w:sz w:val="24"/>
          <w:highlight w:val="none"/>
        </w:rPr>
        <w:t>7</w:t>
      </w:r>
      <w:r>
        <w:rPr>
          <w:rFonts w:ascii="宋体" w:hAnsi="宋体"/>
          <w:sz w:val="24"/>
          <w:highlight w:val="none"/>
        </w:rPr>
        <w:t>.4</w:t>
      </w:r>
      <w:r>
        <w:rPr>
          <w:rFonts w:hint="eastAsia" w:ascii="宋体" w:hAnsi="宋体"/>
          <w:sz w:val="24"/>
          <w:highlight w:val="none"/>
        </w:rPr>
        <w:t>制造商负责安装、调试与实验室现有原子荧光、ICPMS联接使用，并实际做样出具检测报告。</w:t>
      </w:r>
    </w:p>
    <w:p>
      <w:pPr>
        <w:snapToGrid w:val="0"/>
        <w:contextualSpacing/>
        <w:jc w:val="left"/>
        <w:rPr>
          <w:rFonts w:hint="eastAsia" w:ascii="宋体" w:hAnsi="宋体"/>
          <w:sz w:val="24"/>
          <w:highlight w:val="none"/>
        </w:rPr>
      </w:pPr>
      <w:r>
        <w:rPr>
          <w:rFonts w:ascii="宋体" w:hAnsi="宋体"/>
          <w:sz w:val="24"/>
          <w:highlight w:val="none"/>
        </w:rPr>
        <w:t>8</w:t>
      </w:r>
      <w:r>
        <w:rPr>
          <w:rFonts w:hint="eastAsia" w:ascii="宋体" w:hAnsi="宋体"/>
          <w:sz w:val="24"/>
          <w:highlight w:val="none"/>
        </w:rPr>
        <w:t>、验收：元素形态分析仪，一套。</w:t>
      </w:r>
    </w:p>
    <w:p>
      <w:pPr>
        <w:snapToGrid w:val="0"/>
        <w:contextualSpacing/>
        <w:jc w:val="left"/>
        <w:rPr>
          <w:rFonts w:hint="eastAsia" w:ascii="宋体" w:hAnsi="宋体"/>
          <w:sz w:val="24"/>
          <w:highlight w:val="none"/>
        </w:rPr>
      </w:pPr>
      <w:r>
        <w:rPr>
          <w:rFonts w:ascii="宋体" w:hAnsi="宋体"/>
          <w:sz w:val="24"/>
          <w:highlight w:val="none"/>
        </w:rPr>
        <w:t>8.1</w:t>
      </w:r>
      <w:r>
        <w:rPr>
          <w:rFonts w:hint="eastAsia" w:ascii="宋体" w:hAnsi="宋体"/>
          <w:sz w:val="24"/>
          <w:highlight w:val="none"/>
        </w:rPr>
        <w:t>仪器和附件装箱清单。</w:t>
      </w:r>
    </w:p>
    <w:p>
      <w:pPr>
        <w:snapToGrid w:val="0"/>
        <w:contextualSpacing/>
        <w:jc w:val="left"/>
        <w:rPr>
          <w:rFonts w:hint="eastAsia" w:ascii="宋体" w:hAnsi="宋体" w:cs="宋体"/>
          <w:kern w:val="0"/>
          <w:sz w:val="24"/>
          <w:highlight w:val="none"/>
        </w:rPr>
      </w:pPr>
      <w:r>
        <w:rPr>
          <w:rFonts w:ascii="宋体" w:hAnsi="宋体" w:cs="宋体"/>
          <w:kern w:val="0"/>
          <w:sz w:val="24"/>
          <w:highlight w:val="none"/>
        </w:rPr>
        <w:t>8</w:t>
      </w:r>
      <w:r>
        <w:rPr>
          <w:rFonts w:hint="eastAsia" w:ascii="宋体" w:hAnsi="宋体" w:cs="宋体"/>
          <w:kern w:val="0"/>
          <w:sz w:val="24"/>
          <w:highlight w:val="none"/>
        </w:rPr>
        <w:t>.2仪器质量合格检定证明文件。</w:t>
      </w:r>
    </w:p>
    <w:p>
      <w:pPr>
        <w:snapToGrid w:val="0"/>
        <w:contextualSpacing/>
        <w:jc w:val="left"/>
        <w:rPr>
          <w:rFonts w:hint="eastAsia" w:ascii="宋体" w:hAnsi="宋体" w:cs="宋体"/>
          <w:kern w:val="0"/>
          <w:sz w:val="24"/>
          <w:highlight w:val="none"/>
        </w:rPr>
      </w:pPr>
      <w:r>
        <w:rPr>
          <w:rFonts w:ascii="宋体" w:hAnsi="宋体" w:cs="宋体"/>
          <w:kern w:val="0"/>
          <w:sz w:val="24"/>
          <w:highlight w:val="none"/>
        </w:rPr>
        <w:t>8</w:t>
      </w:r>
      <w:r>
        <w:rPr>
          <w:rFonts w:hint="eastAsia" w:ascii="宋体" w:hAnsi="宋体" w:cs="宋体"/>
          <w:kern w:val="0"/>
          <w:sz w:val="24"/>
          <w:highlight w:val="none"/>
        </w:rPr>
        <w:t>.3仪器保修服务卡，仪器使用说明和维护手册。</w:t>
      </w:r>
    </w:p>
    <w:p>
      <w:pPr>
        <w:pStyle w:val="24"/>
        <w:snapToGrid w:val="0"/>
        <w:spacing w:before="0" w:beforeAutospacing="0" w:after="0" w:afterAutospacing="0"/>
        <w:contextualSpacing/>
        <w:rPr>
          <w:rFonts w:hint="eastAsia" w:cs="Times New Roman"/>
          <w:highlight w:val="none"/>
        </w:rPr>
      </w:pPr>
      <w:r>
        <w:rPr>
          <w:rFonts w:cs="Times New Roman"/>
          <w:highlight w:val="none"/>
        </w:rPr>
        <w:t>9</w:t>
      </w:r>
      <w:r>
        <w:rPr>
          <w:rFonts w:hint="eastAsia" w:cs="Times New Roman"/>
          <w:highlight w:val="none"/>
        </w:rPr>
        <w:t>、数量：一套</w:t>
      </w:r>
    </w:p>
    <w:p>
      <w:pPr>
        <w:pStyle w:val="8"/>
        <w:rPr>
          <w:color w:val="auto"/>
          <w:highlight w:val="none"/>
        </w:rPr>
      </w:pPr>
    </w:p>
    <w:p>
      <w:pPr>
        <w:rPr>
          <w:color w:val="auto"/>
          <w:highlight w:val="none"/>
        </w:rPr>
      </w:pPr>
    </w:p>
    <w:p>
      <w:pPr>
        <w:pStyle w:val="8"/>
        <w:rPr>
          <w:color w:val="auto"/>
          <w:highlight w:val="none"/>
        </w:rPr>
      </w:pPr>
    </w:p>
    <w:p>
      <w:pPr>
        <w:pStyle w:val="8"/>
        <w:rPr>
          <w:color w:val="auto"/>
          <w:highlight w:val="none"/>
        </w:rPr>
      </w:pPr>
    </w:p>
    <w:p>
      <w:pPr>
        <w:rPr>
          <w:rFonts w:hint="eastAsia"/>
          <w:color w:val="auto"/>
          <w:highlight w:val="none"/>
        </w:rPr>
        <w:sectPr>
          <w:footerReference r:id="rId13" w:type="default"/>
          <w:pgSz w:w="11906" w:h="16838"/>
          <w:pgMar w:top="1417" w:right="1247" w:bottom="1417" w:left="1247" w:header="851" w:footer="992" w:gutter="0"/>
          <w:pgNumType w:fmt="decimal"/>
          <w:cols w:space="720" w:num="1"/>
          <w:docGrid w:type="lines" w:linePitch="312" w:charSpace="0"/>
        </w:sectPr>
      </w:pPr>
    </w:p>
    <w:p>
      <w:pPr>
        <w:pStyle w:val="41"/>
        <w:widowControl/>
        <w:numPr>
          <w:ilvl w:val="0"/>
          <w:numId w:val="0"/>
        </w:numPr>
        <w:snapToGrid/>
        <w:spacing w:before="0" w:beforeAutospacing="0" w:after="0" w:afterAutospacing="0" w:line="360" w:lineRule="auto"/>
        <w:ind w:left="2940" w:leftChars="0"/>
        <w:jc w:val="both"/>
        <w:textAlignment w:val="baseline"/>
        <w:rPr>
          <w:rFonts w:hint="eastAsia" w:ascii="宋体" w:hAnsi="宋体" w:eastAsia="宋体" w:cs="宋体"/>
          <w:b/>
          <w:bCs w:val="0"/>
          <w:i w:val="0"/>
          <w:caps w:val="0"/>
          <w:color w:val="auto"/>
          <w:spacing w:val="0"/>
          <w:w w:val="100"/>
          <w:sz w:val="32"/>
          <w:szCs w:val="32"/>
          <w:highlight w:val="none"/>
        </w:rPr>
      </w:pPr>
      <w:r>
        <w:rPr>
          <w:rFonts w:hint="eastAsia" w:hAnsi="宋体" w:eastAsia="宋体" w:cs="宋体"/>
          <w:b/>
          <w:bCs w:val="0"/>
          <w:i w:val="0"/>
          <w:caps w:val="0"/>
          <w:color w:val="auto"/>
          <w:spacing w:val="0"/>
          <w:w w:val="100"/>
          <w:sz w:val="32"/>
          <w:szCs w:val="32"/>
          <w:highlight w:val="none"/>
          <w:lang w:val="en-US" w:eastAsia="zh-CN"/>
        </w:rPr>
        <w:t>第</w:t>
      </w:r>
      <w:r>
        <w:rPr>
          <w:rFonts w:hint="eastAsia" w:ascii="宋体" w:hAnsi="宋体" w:eastAsia="宋体" w:cs="宋体"/>
          <w:b/>
          <w:bCs w:val="0"/>
          <w:i w:val="0"/>
          <w:caps w:val="0"/>
          <w:color w:val="auto"/>
          <w:spacing w:val="0"/>
          <w:w w:val="100"/>
          <w:sz w:val="32"/>
          <w:szCs w:val="32"/>
          <w:highlight w:val="none"/>
          <w:lang w:eastAsia="zh-CN"/>
        </w:rPr>
        <w:t>五</w:t>
      </w:r>
      <w:r>
        <w:rPr>
          <w:rFonts w:hint="eastAsia" w:ascii="宋体" w:hAnsi="宋体" w:eastAsia="宋体" w:cs="宋体"/>
          <w:b/>
          <w:bCs w:val="0"/>
          <w:i w:val="0"/>
          <w:caps w:val="0"/>
          <w:color w:val="auto"/>
          <w:spacing w:val="0"/>
          <w:w w:val="100"/>
          <w:sz w:val="32"/>
          <w:szCs w:val="32"/>
          <w:highlight w:val="none"/>
        </w:rPr>
        <w:t xml:space="preserve">部分 </w:t>
      </w:r>
      <w:r>
        <w:rPr>
          <w:rFonts w:hint="eastAsia" w:ascii="宋体" w:hAnsi="宋体" w:eastAsia="宋体" w:cs="宋体"/>
          <w:b/>
          <w:bCs w:val="0"/>
          <w:i w:val="0"/>
          <w:caps w:val="0"/>
          <w:color w:val="auto"/>
          <w:spacing w:val="0"/>
          <w:w w:val="100"/>
          <w:sz w:val="32"/>
          <w:szCs w:val="32"/>
          <w:highlight w:val="none"/>
          <w:lang w:val="en-US" w:eastAsia="zh-CN"/>
        </w:rPr>
        <w:t xml:space="preserve"> </w:t>
      </w:r>
      <w:r>
        <w:rPr>
          <w:rFonts w:hint="eastAsia" w:ascii="宋体" w:hAnsi="宋体" w:eastAsia="宋体" w:cs="宋体"/>
          <w:b/>
          <w:bCs w:val="0"/>
          <w:i w:val="0"/>
          <w:caps w:val="0"/>
          <w:color w:val="auto"/>
          <w:spacing w:val="0"/>
          <w:w w:val="100"/>
          <w:sz w:val="32"/>
          <w:szCs w:val="32"/>
          <w:highlight w:val="none"/>
          <w:lang w:eastAsia="zh-CN"/>
        </w:rPr>
        <w:t>响应文件格式</w:t>
      </w:r>
    </w:p>
    <w:p>
      <w:pPr>
        <w:snapToGrid/>
        <w:spacing w:before="0" w:beforeAutospacing="0" w:after="0" w:afterAutospacing="0" w:line="240" w:lineRule="auto"/>
        <w:jc w:val="right"/>
        <w:textAlignment w:val="baseline"/>
        <w:rPr>
          <w:rFonts w:hint="eastAsia" w:ascii="宋体" w:hAnsi="宋体" w:eastAsia="宋体" w:cs="宋体"/>
          <w:b w:val="0"/>
          <w:i w:val="0"/>
          <w:caps w:val="0"/>
          <w:color w:val="auto"/>
          <w:spacing w:val="0"/>
          <w:w w:val="100"/>
          <w:sz w:val="20"/>
          <w:highlight w:val="none"/>
          <w:bdr w:val="single" w:color="auto" w:sz="4" w:space="0"/>
        </w:rPr>
      </w:pPr>
      <w:r>
        <w:rPr>
          <w:rFonts w:hint="eastAsia" w:ascii="宋体" w:hAnsi="宋体" w:eastAsia="宋体" w:cs="宋体"/>
          <w:b w:val="0"/>
          <w:i w:val="0"/>
          <w:caps w:val="0"/>
          <w:color w:val="auto"/>
          <w:spacing w:val="0"/>
          <w:w w:val="100"/>
          <w:sz w:val="21"/>
          <w:highlight w:val="none"/>
          <w:bdr w:val="single" w:color="auto" w:sz="4" w:space="0"/>
        </w:rPr>
        <w:t>正本/副本</w:t>
      </w:r>
    </w:p>
    <w:p>
      <w:pPr>
        <w:snapToGrid/>
        <w:spacing w:before="0" w:beforeAutospacing="0" w:after="0" w:afterAutospacing="0" w:line="240" w:lineRule="auto"/>
        <w:jc w:val="center"/>
        <w:textAlignment w:val="baseline"/>
        <w:rPr>
          <w:rFonts w:hint="eastAsia" w:ascii="宋体" w:hAnsi="宋体" w:eastAsia="宋体" w:cs="宋体"/>
          <w:b w:val="0"/>
          <w:i w:val="0"/>
          <w:caps w:val="0"/>
          <w:color w:val="auto"/>
          <w:spacing w:val="0"/>
          <w:w w:val="100"/>
          <w:sz w:val="20"/>
          <w:highlight w:val="none"/>
          <w:u w:val="single" w:color="000000"/>
        </w:rPr>
      </w:pPr>
    </w:p>
    <w:p>
      <w:pPr>
        <w:pStyle w:val="4"/>
        <w:rPr>
          <w:rFonts w:hint="eastAsia"/>
          <w:color w:val="auto"/>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0"/>
          <w:highlight w:val="none"/>
          <w:u w:val="single" w:color="000000"/>
        </w:rPr>
      </w:pPr>
    </w:p>
    <w:p>
      <w:pPr>
        <w:snapToGrid/>
        <w:spacing w:before="0" w:beforeAutospacing="0" w:after="0" w:afterAutospacing="0" w:line="240" w:lineRule="auto"/>
        <w:jc w:val="center"/>
        <w:textAlignment w:val="baseline"/>
        <w:rPr>
          <w:rFonts w:hint="eastAsia" w:ascii="宋体" w:hAnsi="宋体" w:eastAsia="宋体" w:cs="宋体"/>
          <w:b w:val="0"/>
          <w:i w:val="0"/>
          <w:caps w:val="0"/>
          <w:color w:val="auto"/>
          <w:spacing w:val="0"/>
          <w:w w:val="100"/>
          <w:sz w:val="20"/>
          <w:highlight w:val="none"/>
          <w:u w:val="single" w:color="000000"/>
        </w:rPr>
      </w:pPr>
    </w:p>
    <w:p>
      <w:pPr>
        <w:snapToGrid/>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32"/>
          <w:szCs w:val="32"/>
          <w:highlight w:val="none"/>
        </w:rPr>
      </w:pPr>
      <w:bookmarkStart w:id="99" w:name="_Toc4911_WPSOffice_Level1"/>
      <w:bookmarkStart w:id="100" w:name="_Toc9380_WPSOffice_Level1"/>
      <w:bookmarkStart w:id="101" w:name="_Toc16856"/>
      <w:bookmarkStart w:id="102" w:name="_Toc14700"/>
      <w:bookmarkStart w:id="103" w:name="_Toc21249"/>
      <w:bookmarkStart w:id="104" w:name="_Toc26688_WPSOffice_Level1"/>
      <w:r>
        <w:rPr>
          <w:rFonts w:hint="eastAsia" w:ascii="宋体" w:hAnsi="宋体" w:eastAsia="宋体" w:cs="宋体"/>
          <w:b w:val="0"/>
          <w:bCs/>
          <w:i w:val="0"/>
          <w:caps w:val="0"/>
          <w:color w:val="auto"/>
          <w:spacing w:val="0"/>
          <w:w w:val="100"/>
          <w:sz w:val="32"/>
          <w:szCs w:val="32"/>
          <w:highlight w:val="none"/>
        </w:rPr>
        <w:t>项目名称：</w:t>
      </w:r>
      <w:bookmarkEnd w:id="99"/>
      <w:bookmarkEnd w:id="100"/>
      <w:bookmarkEnd w:id="101"/>
      <w:bookmarkEnd w:id="102"/>
      <w:bookmarkEnd w:id="103"/>
      <w:bookmarkEnd w:id="104"/>
    </w:p>
    <w:p>
      <w:pPr>
        <w:snapToGrid/>
        <w:spacing w:before="0" w:beforeAutospacing="0" w:after="0" w:afterAutospacing="0" w:line="240" w:lineRule="auto"/>
        <w:ind w:firstLine="899" w:firstLineChars="281"/>
        <w:jc w:val="both"/>
        <w:textAlignment w:val="baseline"/>
        <w:rPr>
          <w:rFonts w:hint="eastAsia" w:ascii="宋体" w:hAnsi="宋体" w:eastAsia="宋体" w:cs="宋体"/>
          <w:b w:val="0"/>
          <w:i w:val="0"/>
          <w:caps w:val="0"/>
          <w:color w:val="auto"/>
          <w:spacing w:val="0"/>
          <w:w w:val="100"/>
          <w:sz w:val="32"/>
          <w:szCs w:val="32"/>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32"/>
          <w:szCs w:val="32"/>
          <w:highlight w:val="none"/>
        </w:rPr>
      </w:pPr>
      <w:bookmarkStart w:id="105" w:name="_Toc31647_WPSOffice_Level1"/>
      <w:bookmarkStart w:id="106" w:name="_Toc13199_WPSOffice_Level1"/>
      <w:bookmarkStart w:id="107" w:name="_Toc27555"/>
      <w:bookmarkStart w:id="108" w:name="_Toc2932_WPSOffice_Level1"/>
      <w:bookmarkStart w:id="109" w:name="_Toc18557"/>
      <w:bookmarkStart w:id="110" w:name="_Toc1237"/>
      <w:r>
        <w:rPr>
          <w:rFonts w:hint="eastAsia" w:ascii="宋体" w:hAnsi="宋体" w:eastAsia="宋体" w:cs="宋体"/>
          <w:b w:val="0"/>
          <w:i w:val="0"/>
          <w:caps w:val="0"/>
          <w:color w:val="auto"/>
          <w:spacing w:val="0"/>
          <w:w w:val="100"/>
          <w:sz w:val="32"/>
          <w:szCs w:val="32"/>
          <w:highlight w:val="none"/>
        </w:rPr>
        <w:t>项目编号：</w:t>
      </w:r>
      <w:bookmarkEnd w:id="105"/>
      <w:bookmarkEnd w:id="106"/>
      <w:bookmarkEnd w:id="107"/>
      <w:bookmarkEnd w:id="108"/>
      <w:bookmarkEnd w:id="109"/>
      <w:bookmarkEnd w:id="110"/>
    </w:p>
    <w:p>
      <w:pPr>
        <w:snapToGrid/>
        <w:spacing w:before="0" w:beforeAutospacing="0" w:after="0" w:afterAutospacing="0" w:line="240" w:lineRule="auto"/>
        <w:ind w:firstLine="899" w:firstLineChars="281"/>
        <w:jc w:val="both"/>
        <w:textAlignment w:val="baseline"/>
        <w:rPr>
          <w:rFonts w:hint="eastAsia" w:ascii="宋体" w:hAnsi="宋体" w:eastAsia="宋体" w:cs="宋体"/>
          <w:b w:val="0"/>
          <w:i w:val="0"/>
          <w:caps w:val="0"/>
          <w:color w:val="auto"/>
          <w:spacing w:val="0"/>
          <w:w w:val="100"/>
          <w:sz w:val="32"/>
          <w:szCs w:val="32"/>
          <w:highlight w:val="none"/>
        </w:rPr>
      </w:pPr>
    </w:p>
    <w:p>
      <w:pPr>
        <w:snapToGrid/>
        <w:spacing w:before="0" w:beforeAutospacing="0" w:after="0" w:afterAutospacing="0" w:line="240" w:lineRule="auto"/>
        <w:jc w:val="center"/>
        <w:textAlignment w:val="baseline"/>
        <w:rPr>
          <w:rFonts w:hint="eastAsia" w:ascii="宋体" w:hAnsi="宋体" w:eastAsia="宋体" w:cs="宋体"/>
          <w:b/>
          <w:i w:val="0"/>
          <w:caps w:val="0"/>
          <w:color w:val="auto"/>
          <w:spacing w:val="0"/>
          <w:w w:val="100"/>
          <w:sz w:val="52"/>
          <w:szCs w:val="52"/>
          <w:highlight w:val="none"/>
        </w:rPr>
      </w:pPr>
      <w:bookmarkStart w:id="111" w:name="_Toc21336"/>
      <w:bookmarkStart w:id="112" w:name="_Toc26465_WPSOffice_Level1"/>
      <w:bookmarkStart w:id="113" w:name="_Toc16306"/>
      <w:bookmarkStart w:id="114" w:name="_Toc30806_WPSOffice_Level1"/>
      <w:bookmarkStart w:id="115" w:name="_Toc13087"/>
      <w:bookmarkStart w:id="116" w:name="_Toc3469_WPSOffice_Level1"/>
      <w:r>
        <w:rPr>
          <w:rFonts w:hint="eastAsia" w:ascii="宋体" w:hAnsi="宋体" w:eastAsia="宋体" w:cs="宋体"/>
          <w:b/>
          <w:i w:val="0"/>
          <w:caps w:val="0"/>
          <w:color w:val="auto"/>
          <w:spacing w:val="0"/>
          <w:w w:val="100"/>
          <w:sz w:val="52"/>
          <w:szCs w:val="52"/>
          <w:highlight w:val="none"/>
          <w:lang w:eastAsia="zh-CN"/>
        </w:rPr>
        <w:t>响</w:t>
      </w:r>
      <w:r>
        <w:rPr>
          <w:rFonts w:hint="eastAsia" w:ascii="宋体" w:hAnsi="宋体" w:eastAsia="宋体" w:cs="宋体"/>
          <w:b/>
          <w:i w:val="0"/>
          <w:caps w:val="0"/>
          <w:color w:val="auto"/>
          <w:spacing w:val="0"/>
          <w:w w:val="100"/>
          <w:sz w:val="52"/>
          <w:szCs w:val="52"/>
          <w:highlight w:val="none"/>
          <w:lang w:val="en-US" w:eastAsia="zh-CN"/>
        </w:rPr>
        <w:t xml:space="preserve"> </w:t>
      </w:r>
      <w:r>
        <w:rPr>
          <w:rFonts w:hint="eastAsia" w:ascii="宋体" w:hAnsi="宋体" w:eastAsia="宋体" w:cs="宋体"/>
          <w:b/>
          <w:i w:val="0"/>
          <w:caps w:val="0"/>
          <w:color w:val="auto"/>
          <w:spacing w:val="0"/>
          <w:w w:val="100"/>
          <w:sz w:val="52"/>
          <w:szCs w:val="52"/>
          <w:highlight w:val="none"/>
          <w:lang w:eastAsia="zh-CN"/>
        </w:rPr>
        <w:t>应</w:t>
      </w:r>
      <w:r>
        <w:rPr>
          <w:rFonts w:hint="eastAsia" w:ascii="宋体" w:hAnsi="宋体" w:eastAsia="宋体" w:cs="宋体"/>
          <w:b/>
          <w:i w:val="0"/>
          <w:caps w:val="0"/>
          <w:color w:val="auto"/>
          <w:spacing w:val="0"/>
          <w:w w:val="100"/>
          <w:sz w:val="52"/>
          <w:szCs w:val="52"/>
          <w:highlight w:val="none"/>
        </w:rPr>
        <w:t xml:space="preserve"> 文 件</w:t>
      </w:r>
      <w:bookmarkEnd w:id="111"/>
      <w:bookmarkEnd w:id="112"/>
      <w:bookmarkEnd w:id="113"/>
      <w:bookmarkEnd w:id="114"/>
      <w:bookmarkEnd w:id="115"/>
      <w:bookmarkEnd w:id="116"/>
    </w:p>
    <w:p>
      <w:pPr>
        <w:pStyle w:val="53"/>
        <w:snapToGrid/>
        <w:spacing w:before="0" w:beforeAutospacing="0" w:after="0" w:afterAutospacing="0" w:line="240" w:lineRule="auto"/>
        <w:ind w:left="0" w:leftChars="0" w:firstLine="0" w:firstLineChars="0"/>
        <w:jc w:val="both"/>
        <w:textAlignment w:val="baseline"/>
        <w:rPr>
          <w:rFonts w:hint="eastAsia" w:ascii="宋体" w:hAnsi="宋体" w:eastAsia="宋体" w:cs="宋体"/>
          <w:b/>
          <w:i w:val="0"/>
          <w:caps w:val="0"/>
          <w:color w:val="auto"/>
          <w:spacing w:val="0"/>
          <w:w w:val="100"/>
          <w:sz w:val="52"/>
          <w:szCs w:val="52"/>
          <w:highlight w:val="none"/>
        </w:rPr>
      </w:pPr>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0"/>
          <w:highlight w:val="none"/>
        </w:rPr>
      </w:pPr>
    </w:p>
    <w:p>
      <w:pPr>
        <w:snapToGrid/>
        <w:spacing w:before="0" w:beforeAutospacing="0" w:after="0" w:afterAutospacing="0" w:line="600" w:lineRule="auto"/>
        <w:jc w:val="left"/>
        <w:textAlignment w:val="baseline"/>
        <w:rPr>
          <w:rFonts w:hint="eastAsia" w:ascii="宋体" w:hAnsi="宋体" w:eastAsia="宋体" w:cs="宋体"/>
          <w:b w:val="0"/>
          <w:i w:val="0"/>
          <w:caps w:val="0"/>
          <w:color w:val="auto"/>
          <w:spacing w:val="0"/>
          <w:w w:val="100"/>
          <w:sz w:val="28"/>
          <w:szCs w:val="28"/>
          <w:highlight w:val="none"/>
        </w:rPr>
      </w:pPr>
      <w:bookmarkStart w:id="117" w:name="_Toc826"/>
      <w:bookmarkStart w:id="118" w:name="_Toc5404_WPSOffice_Level1"/>
      <w:bookmarkStart w:id="119" w:name="_Toc23432_WPSOffice_Level1"/>
      <w:bookmarkStart w:id="120" w:name="_Toc23002_WPSOffice_Level1"/>
      <w:bookmarkStart w:id="121" w:name="_Toc9594"/>
      <w:bookmarkStart w:id="122" w:name="_Toc20383"/>
      <w:r>
        <w:rPr>
          <w:rFonts w:hint="eastAsia" w:ascii="宋体" w:hAnsi="宋体" w:eastAsia="宋体" w:cs="宋体"/>
          <w:b w:val="0"/>
          <w:i w:val="0"/>
          <w:caps w:val="0"/>
          <w:color w:val="auto"/>
          <w:spacing w:val="0"/>
          <w:w w:val="100"/>
          <w:sz w:val="28"/>
          <w:szCs w:val="28"/>
          <w:highlight w:val="none"/>
        </w:rPr>
        <w:t>供应商：</w:t>
      </w:r>
      <w:r>
        <w:rPr>
          <w:rFonts w:hint="eastAsia" w:ascii="宋体" w:hAnsi="宋体" w:eastAsia="宋体" w:cs="宋体"/>
          <w:b w:val="0"/>
          <w:i w:val="0"/>
          <w:caps w:val="0"/>
          <w:color w:val="auto"/>
          <w:spacing w:val="0"/>
          <w:w w:val="100"/>
          <w:sz w:val="28"/>
          <w:szCs w:val="28"/>
          <w:highlight w:val="none"/>
          <w:lang w:val="en-US" w:eastAsia="zh-CN"/>
        </w:rPr>
        <w:t xml:space="preserve">           </w:t>
      </w:r>
      <w:r>
        <w:rPr>
          <w:rFonts w:hint="eastAsia" w:ascii="宋体" w:hAnsi="宋体" w:eastAsia="宋体" w:cs="宋体"/>
          <w:b w:val="0"/>
          <w:i w:val="0"/>
          <w:caps w:val="0"/>
          <w:color w:val="auto"/>
          <w:spacing w:val="0"/>
          <w:w w:val="100"/>
          <w:sz w:val="28"/>
          <w:szCs w:val="28"/>
          <w:highlight w:val="none"/>
        </w:rPr>
        <w:t>（盖单位章）</w:t>
      </w:r>
      <w:bookmarkEnd w:id="117"/>
      <w:bookmarkEnd w:id="118"/>
      <w:bookmarkEnd w:id="119"/>
      <w:bookmarkEnd w:id="120"/>
      <w:bookmarkEnd w:id="121"/>
      <w:bookmarkEnd w:id="122"/>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8"/>
          <w:szCs w:val="28"/>
          <w:highlight w:val="none"/>
        </w:rPr>
      </w:pPr>
      <w:r>
        <w:rPr>
          <w:rFonts w:hint="eastAsia" w:ascii="宋体" w:hAnsi="宋体" w:eastAsia="宋体" w:cs="宋体"/>
          <w:b w:val="0"/>
          <w:i w:val="0"/>
          <w:caps w:val="0"/>
          <w:color w:val="auto"/>
          <w:spacing w:val="0"/>
          <w:w w:val="100"/>
          <w:sz w:val="28"/>
          <w:szCs w:val="28"/>
          <w:highlight w:val="none"/>
        </w:rPr>
        <w:t>单位地址：</w:t>
      </w:r>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8"/>
          <w:szCs w:val="28"/>
          <w:highlight w:val="none"/>
        </w:rPr>
      </w:pPr>
      <w:bookmarkStart w:id="123" w:name="_Toc23193_WPSOffice_Level1"/>
      <w:bookmarkStart w:id="124" w:name="_Toc29595_WPSOffice_Level1"/>
      <w:bookmarkStart w:id="125" w:name="_Toc20746_WPSOffice_Level1"/>
      <w:bookmarkStart w:id="126" w:name="_Toc23222"/>
      <w:bookmarkStart w:id="127" w:name="_Toc32724"/>
      <w:bookmarkStart w:id="128" w:name="_Toc30026"/>
      <w:r>
        <w:rPr>
          <w:rFonts w:hint="eastAsia" w:ascii="宋体" w:hAnsi="宋体" w:eastAsia="宋体" w:cs="宋体"/>
          <w:b w:val="0"/>
          <w:i w:val="0"/>
          <w:caps w:val="0"/>
          <w:color w:val="auto"/>
          <w:spacing w:val="0"/>
          <w:w w:val="100"/>
          <w:sz w:val="28"/>
          <w:szCs w:val="28"/>
          <w:highlight w:val="none"/>
        </w:rPr>
        <w:t>法定代表人</w:t>
      </w:r>
      <w:r>
        <w:rPr>
          <w:rFonts w:hint="eastAsia" w:ascii="宋体" w:hAnsi="宋体" w:eastAsia="宋体" w:cs="宋体"/>
          <w:b w:val="0"/>
          <w:i w:val="0"/>
          <w:caps w:val="0"/>
          <w:color w:val="auto"/>
          <w:spacing w:val="0"/>
          <w:w w:val="100"/>
          <w:sz w:val="28"/>
          <w:szCs w:val="28"/>
          <w:highlight w:val="none"/>
          <w:lang w:val="en-US" w:eastAsia="zh-CN"/>
        </w:rPr>
        <w:t>和</w:t>
      </w:r>
      <w:r>
        <w:rPr>
          <w:rFonts w:hint="eastAsia" w:ascii="宋体" w:hAnsi="宋体" w:eastAsia="宋体" w:cs="宋体"/>
          <w:b w:val="0"/>
          <w:i w:val="0"/>
          <w:caps w:val="0"/>
          <w:color w:val="auto"/>
          <w:spacing w:val="0"/>
          <w:w w:val="100"/>
          <w:sz w:val="28"/>
          <w:szCs w:val="28"/>
          <w:highlight w:val="none"/>
        </w:rPr>
        <w:t>其委托代理人：（签字或盖章）</w:t>
      </w:r>
      <w:bookmarkEnd w:id="123"/>
      <w:bookmarkEnd w:id="124"/>
      <w:bookmarkEnd w:id="125"/>
      <w:bookmarkEnd w:id="126"/>
      <w:bookmarkEnd w:id="127"/>
      <w:bookmarkEnd w:id="128"/>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8"/>
          <w:szCs w:val="28"/>
          <w:highlight w:val="none"/>
          <w:u w:val="single" w:color="000000"/>
        </w:rPr>
      </w:pPr>
      <w:r>
        <w:rPr>
          <w:rFonts w:hint="eastAsia" w:ascii="宋体" w:hAnsi="宋体" w:eastAsia="宋体" w:cs="宋体"/>
          <w:b w:val="0"/>
          <w:i w:val="0"/>
          <w:caps w:val="0"/>
          <w:color w:val="auto"/>
          <w:spacing w:val="0"/>
          <w:w w:val="100"/>
          <w:sz w:val="28"/>
          <w:szCs w:val="28"/>
          <w:highlight w:val="none"/>
        </w:rPr>
        <w:t>联系电话：</w:t>
      </w:r>
    </w:p>
    <w:p>
      <w:pPr>
        <w:snapToGrid/>
        <w:spacing w:before="0" w:beforeAutospacing="0" w:after="0" w:afterAutospacing="0" w:line="600" w:lineRule="auto"/>
        <w:ind w:firstLine="4200" w:firstLineChars="1500"/>
        <w:jc w:val="both"/>
        <w:textAlignment w:val="baseline"/>
        <w:rPr>
          <w:rFonts w:hint="eastAsia" w:ascii="宋体" w:hAnsi="宋体" w:eastAsia="宋体" w:cs="宋体"/>
          <w:b w:val="0"/>
          <w:i w:val="0"/>
          <w:caps w:val="0"/>
          <w:color w:val="auto"/>
          <w:spacing w:val="0"/>
          <w:w w:val="100"/>
          <w:sz w:val="28"/>
          <w:szCs w:val="28"/>
          <w:highlight w:val="none"/>
        </w:rPr>
      </w:pPr>
      <w:bookmarkStart w:id="129" w:name="_Toc22097_WPSOffice_Level1"/>
      <w:bookmarkStart w:id="130" w:name="_Toc17296"/>
      <w:bookmarkStart w:id="131" w:name="_Toc5611_WPSOffice_Level1"/>
      <w:bookmarkStart w:id="132" w:name="_Toc25972_WPSOffice_Level1"/>
      <w:bookmarkStart w:id="133" w:name="_Toc17733"/>
      <w:bookmarkStart w:id="134" w:name="_Toc5451"/>
    </w:p>
    <w:p>
      <w:pPr>
        <w:snapToGrid/>
        <w:spacing w:before="0" w:beforeAutospacing="0" w:after="0" w:afterAutospacing="0" w:line="600" w:lineRule="auto"/>
        <w:ind w:firstLine="4200" w:firstLineChars="1500"/>
        <w:jc w:val="both"/>
        <w:textAlignment w:val="baseline"/>
        <w:rPr>
          <w:rFonts w:hint="eastAsia" w:ascii="宋体" w:hAnsi="宋体" w:eastAsia="宋体" w:cs="宋体"/>
          <w:b w:val="0"/>
          <w:i w:val="0"/>
          <w:caps w:val="0"/>
          <w:color w:val="auto"/>
          <w:spacing w:val="0"/>
          <w:w w:val="100"/>
          <w:sz w:val="28"/>
          <w:szCs w:val="28"/>
          <w:highlight w:val="none"/>
        </w:rPr>
      </w:pPr>
    </w:p>
    <w:p>
      <w:pPr>
        <w:snapToGrid/>
        <w:spacing w:before="0" w:beforeAutospacing="0" w:after="0" w:afterAutospacing="0" w:line="600" w:lineRule="auto"/>
        <w:ind w:firstLine="4200" w:firstLineChars="1500"/>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val="0"/>
          <w:i w:val="0"/>
          <w:caps w:val="0"/>
          <w:color w:val="auto"/>
          <w:spacing w:val="0"/>
          <w:w w:val="100"/>
          <w:sz w:val="28"/>
          <w:szCs w:val="28"/>
          <w:highlight w:val="none"/>
        </w:rPr>
        <w:t>年</w:t>
      </w:r>
      <w:r>
        <w:rPr>
          <w:rFonts w:hint="eastAsia" w:ascii="宋体" w:hAnsi="宋体" w:eastAsia="宋体" w:cs="宋体"/>
          <w:b w:val="0"/>
          <w:i w:val="0"/>
          <w:caps w:val="0"/>
          <w:color w:val="auto"/>
          <w:spacing w:val="0"/>
          <w:w w:val="100"/>
          <w:sz w:val="28"/>
          <w:szCs w:val="28"/>
          <w:highlight w:val="none"/>
          <w:lang w:val="en-US" w:eastAsia="zh-CN"/>
        </w:rPr>
        <w:t xml:space="preserve"> </w:t>
      </w:r>
      <w:r>
        <w:rPr>
          <w:rFonts w:hint="eastAsia" w:ascii="宋体" w:hAnsi="宋体" w:eastAsia="宋体" w:cs="宋体"/>
          <w:b w:val="0"/>
          <w:i w:val="0"/>
          <w:caps w:val="0"/>
          <w:color w:val="auto"/>
          <w:spacing w:val="0"/>
          <w:w w:val="100"/>
          <w:sz w:val="28"/>
          <w:szCs w:val="28"/>
          <w:highlight w:val="none"/>
        </w:rPr>
        <w:t>月</w:t>
      </w:r>
      <w:r>
        <w:rPr>
          <w:rFonts w:hint="eastAsia" w:ascii="宋体" w:hAnsi="宋体" w:eastAsia="宋体" w:cs="宋体"/>
          <w:b w:val="0"/>
          <w:i w:val="0"/>
          <w:caps w:val="0"/>
          <w:color w:val="auto"/>
          <w:spacing w:val="0"/>
          <w:w w:val="100"/>
          <w:sz w:val="28"/>
          <w:szCs w:val="28"/>
          <w:highlight w:val="none"/>
          <w:lang w:val="en-US" w:eastAsia="zh-CN"/>
        </w:rPr>
        <w:t xml:space="preserve"> </w:t>
      </w:r>
      <w:r>
        <w:rPr>
          <w:rFonts w:hint="eastAsia" w:ascii="宋体" w:hAnsi="宋体" w:eastAsia="宋体" w:cs="宋体"/>
          <w:b w:val="0"/>
          <w:i w:val="0"/>
          <w:caps w:val="0"/>
          <w:color w:val="auto"/>
          <w:spacing w:val="0"/>
          <w:w w:val="100"/>
          <w:sz w:val="28"/>
          <w:szCs w:val="28"/>
          <w:highlight w:val="none"/>
        </w:rPr>
        <w:t>日</w:t>
      </w:r>
      <w:bookmarkEnd w:id="129"/>
      <w:bookmarkEnd w:id="130"/>
      <w:bookmarkEnd w:id="131"/>
      <w:bookmarkEnd w:id="132"/>
      <w:bookmarkEnd w:id="133"/>
      <w:bookmarkEnd w:id="134"/>
    </w:p>
    <w:p>
      <w:pPr>
        <w:snapToGrid/>
        <w:spacing w:before="0" w:beforeAutospacing="0" w:after="0" w:afterAutospacing="0" w:line="240" w:lineRule="auto"/>
        <w:jc w:val="left"/>
        <w:textAlignment w:val="baseline"/>
        <w:rPr>
          <w:rFonts w:hint="eastAsia"/>
          <w:b/>
          <w:bCs/>
          <w:i w:val="0"/>
          <w:caps w:val="0"/>
          <w:color w:val="auto"/>
          <w:spacing w:val="0"/>
          <w:w w:val="100"/>
          <w:sz w:val="28"/>
          <w:szCs w:val="28"/>
          <w:highlight w:val="none"/>
        </w:rPr>
      </w:pPr>
      <w:bookmarkStart w:id="135" w:name="_Toc20580"/>
      <w:bookmarkStart w:id="136" w:name="_Toc17582"/>
    </w:p>
    <w:p>
      <w:pPr>
        <w:pStyle w:val="8"/>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left"/>
        <w:textAlignment w:val="baseline"/>
        <w:rPr>
          <w:rFonts w:hint="eastAsia"/>
          <w:b/>
          <w:bCs/>
          <w:i w:val="0"/>
          <w:caps w:val="0"/>
          <w:color w:val="auto"/>
          <w:spacing w:val="0"/>
          <w:w w:val="100"/>
          <w:sz w:val="28"/>
          <w:szCs w:val="28"/>
          <w:highlight w:val="none"/>
        </w:rPr>
      </w:pPr>
      <w:bookmarkStart w:id="137" w:name="_Toc7490"/>
      <w:r>
        <w:rPr>
          <w:rFonts w:hint="eastAsia"/>
          <w:b/>
          <w:bCs/>
          <w:i w:val="0"/>
          <w:caps w:val="0"/>
          <w:color w:val="auto"/>
          <w:spacing w:val="0"/>
          <w:w w:val="100"/>
          <w:sz w:val="28"/>
          <w:szCs w:val="28"/>
          <w:highlight w:val="none"/>
        </w:rPr>
        <w:t>附件一</w:t>
      </w:r>
      <w:bookmarkEnd w:id="135"/>
      <w:bookmarkEnd w:id="136"/>
      <w:bookmarkEnd w:id="137"/>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38" w:name="_Toc23353_WPSOffice_Level1"/>
      <w:r>
        <w:rPr>
          <w:rFonts w:hint="eastAsia"/>
          <w:b/>
          <w:bCs/>
          <w:i w:val="0"/>
          <w:caps w:val="0"/>
          <w:color w:val="auto"/>
          <w:spacing w:val="0"/>
          <w:w w:val="100"/>
          <w:sz w:val="28"/>
          <w:szCs w:val="28"/>
          <w:highlight w:val="none"/>
          <w:lang w:eastAsia="zh-CN"/>
        </w:rPr>
        <w:t>响</w:t>
      </w:r>
      <w:r>
        <w:rPr>
          <w:rFonts w:hint="eastAsia"/>
          <w:b/>
          <w:bCs/>
          <w:i w:val="0"/>
          <w:caps w:val="0"/>
          <w:color w:val="auto"/>
          <w:spacing w:val="0"/>
          <w:w w:val="100"/>
          <w:sz w:val="28"/>
          <w:szCs w:val="28"/>
          <w:highlight w:val="none"/>
          <w:lang w:val="en-US" w:eastAsia="zh-CN"/>
        </w:rPr>
        <w:t xml:space="preserve"> </w:t>
      </w:r>
      <w:r>
        <w:rPr>
          <w:rFonts w:hint="eastAsia"/>
          <w:b/>
          <w:bCs/>
          <w:i w:val="0"/>
          <w:caps w:val="0"/>
          <w:color w:val="auto"/>
          <w:spacing w:val="0"/>
          <w:w w:val="100"/>
          <w:sz w:val="28"/>
          <w:szCs w:val="28"/>
          <w:highlight w:val="none"/>
          <w:lang w:eastAsia="zh-CN"/>
        </w:rPr>
        <w:t>应</w:t>
      </w:r>
      <w:r>
        <w:rPr>
          <w:rFonts w:hint="eastAsia"/>
          <w:b/>
          <w:bCs/>
          <w:i w:val="0"/>
          <w:caps w:val="0"/>
          <w:color w:val="auto"/>
          <w:spacing w:val="0"/>
          <w:w w:val="100"/>
          <w:sz w:val="28"/>
          <w:szCs w:val="28"/>
          <w:highlight w:val="none"/>
        </w:rPr>
        <w:t xml:space="preserve"> 函</w:t>
      </w:r>
      <w:bookmarkEnd w:id="138"/>
    </w:p>
    <w:p>
      <w:pPr>
        <w:snapToGrid/>
        <w:spacing w:before="0" w:beforeAutospacing="0" w:after="0" w:afterAutospacing="0" w:line="360" w:lineRule="auto"/>
        <w:ind w:firstLine="120" w:firstLineChars="5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u w:val="single" w:color="000000"/>
        </w:rPr>
        <w:t>（采购人）：</w:t>
      </w:r>
    </w:p>
    <w:p>
      <w:pPr>
        <w:snapToGrid/>
        <w:spacing w:before="0" w:beforeAutospacing="0" w:after="0" w:afterAutospacing="0" w:line="360" w:lineRule="auto"/>
        <w:ind w:firstLine="48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经研究，我们决定参加编号为项目的</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活动，为此，我方郑重声明以下诸点，并负法律责任。</w:t>
      </w:r>
    </w:p>
    <w:p>
      <w:pPr>
        <w:numPr>
          <w:ilvl w:val="0"/>
          <w:numId w:val="3"/>
        </w:num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我方</w:t>
      </w:r>
      <w:r>
        <w:rPr>
          <w:rFonts w:hint="eastAsia"/>
          <w:b w:val="0"/>
          <w:i w:val="0"/>
          <w:caps w:val="0"/>
          <w:color w:val="auto"/>
          <w:spacing w:val="0"/>
          <w:w w:val="100"/>
          <w:sz w:val="24"/>
          <w:highlight w:val="none"/>
          <w:lang w:val="en-US" w:eastAsia="zh-CN"/>
        </w:rPr>
        <w:t>按竞争性磋商</w:t>
      </w:r>
      <w:r>
        <w:rPr>
          <w:rFonts w:hint="eastAsia"/>
          <w:b w:val="0"/>
          <w:i w:val="0"/>
          <w:caps w:val="0"/>
          <w:color w:val="auto"/>
          <w:spacing w:val="0"/>
          <w:w w:val="100"/>
          <w:sz w:val="24"/>
          <w:highlight w:val="none"/>
        </w:rPr>
        <w:t>提交</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w:t>
      </w:r>
    </w:p>
    <w:p>
      <w:pPr>
        <w:numPr>
          <w:ilvl w:val="0"/>
          <w:numId w:val="3"/>
        </w:num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我公司将积极响应贵方参加本次</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活动，经过对本项目</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文件的详细阅读，对</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文件无疑问，编制</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文件的时间充足，对</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文件中的递交截止时间无异议；</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三、如果我方的</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文件被接受，我方将履行</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文件中规定的每项要求，并按我方</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文件中的承诺按期、按质、按量履约；</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四、我方理解，报价不是成交的唯一条件，你们有选择成交人的权利；</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五、我方愿按《中华人民共和国</w:t>
      </w:r>
      <w:r>
        <w:rPr>
          <w:rFonts w:hint="eastAsia"/>
          <w:b w:val="0"/>
          <w:i w:val="0"/>
          <w:caps w:val="0"/>
          <w:color w:val="auto"/>
          <w:spacing w:val="0"/>
          <w:w w:val="100"/>
          <w:sz w:val="24"/>
          <w:highlight w:val="none"/>
          <w:lang w:eastAsia="zh-CN"/>
        </w:rPr>
        <w:t>民法典</w:t>
      </w:r>
      <w:r>
        <w:rPr>
          <w:rFonts w:hint="eastAsia"/>
          <w:b w:val="0"/>
          <w:i w:val="0"/>
          <w:caps w:val="0"/>
          <w:color w:val="auto"/>
          <w:spacing w:val="0"/>
          <w:w w:val="100"/>
          <w:sz w:val="24"/>
          <w:highlight w:val="none"/>
        </w:rPr>
        <w:t>》</w:t>
      </w:r>
      <w:r>
        <w:rPr>
          <w:rFonts w:hint="eastAsia"/>
          <w:b w:val="0"/>
          <w:i w:val="0"/>
          <w:caps w:val="0"/>
          <w:color w:val="auto"/>
          <w:spacing w:val="0"/>
          <w:w w:val="100"/>
          <w:sz w:val="24"/>
          <w:highlight w:val="none"/>
          <w:lang w:eastAsia="zh-CN"/>
        </w:rPr>
        <w:t>合同编</w:t>
      </w:r>
      <w:r>
        <w:rPr>
          <w:rFonts w:hint="eastAsia"/>
          <w:b w:val="0"/>
          <w:i w:val="0"/>
          <w:caps w:val="0"/>
          <w:color w:val="auto"/>
          <w:spacing w:val="0"/>
          <w:w w:val="100"/>
          <w:sz w:val="24"/>
          <w:highlight w:val="none"/>
        </w:rPr>
        <w:t>及其他有关法律、法规的规定，自觉履行自己的全部责任；</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六、我方同意按招标文件的规定交纳</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保证金、</w:t>
      </w:r>
      <w:r>
        <w:rPr>
          <w:rFonts w:hint="eastAsia"/>
          <w:b w:val="0"/>
          <w:i w:val="0"/>
          <w:caps w:val="0"/>
          <w:color w:val="auto"/>
          <w:spacing w:val="0"/>
          <w:w w:val="100"/>
          <w:sz w:val="24"/>
          <w:highlight w:val="none"/>
          <w:lang w:eastAsia="zh-CN"/>
        </w:rPr>
        <w:t>成交</w:t>
      </w:r>
      <w:r>
        <w:rPr>
          <w:rFonts w:hint="eastAsia"/>
          <w:b w:val="0"/>
          <w:i w:val="0"/>
          <w:caps w:val="0"/>
          <w:color w:val="auto"/>
          <w:spacing w:val="0"/>
          <w:w w:val="100"/>
          <w:sz w:val="24"/>
          <w:highlight w:val="none"/>
        </w:rPr>
        <w:t>服务费，遵守贵方有关评标的各项规定；</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七、我方的</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文件有效期为</w:t>
      </w:r>
      <w:r>
        <w:rPr>
          <w:rFonts w:hint="eastAsia"/>
          <w:b w:val="0"/>
          <w:i w:val="0"/>
          <w:caps w:val="0"/>
          <w:color w:val="auto"/>
          <w:spacing w:val="0"/>
          <w:w w:val="100"/>
          <w:sz w:val="24"/>
          <w:highlight w:val="none"/>
          <w:u w:val="single" w:color="000000"/>
        </w:rPr>
        <w:t>90</w:t>
      </w:r>
      <w:r>
        <w:rPr>
          <w:rFonts w:hint="eastAsia"/>
          <w:b w:val="0"/>
          <w:i w:val="0"/>
          <w:caps w:val="0"/>
          <w:color w:val="auto"/>
          <w:spacing w:val="0"/>
          <w:w w:val="100"/>
          <w:sz w:val="24"/>
          <w:highlight w:val="none"/>
        </w:rPr>
        <w:t>天。</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600" w:lineRule="auto"/>
        <w:ind w:right="105"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单位名称（公章）：</w:t>
      </w:r>
    </w:p>
    <w:p>
      <w:pPr>
        <w:snapToGrid/>
        <w:spacing w:before="0" w:beforeAutospacing="0" w:after="0" w:afterAutospacing="0" w:line="600" w:lineRule="auto"/>
        <w:ind w:right="105"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法定代表人（签字或盖章）：</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pStyle w:val="25"/>
        <w:rPr>
          <w:rFonts w:hint="eastAsia"/>
          <w:color w:val="auto"/>
          <w:highlight w:val="none"/>
        </w:rPr>
      </w:pP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i w:val="0"/>
          <w:caps w:val="0"/>
          <w:color w:val="auto"/>
          <w:spacing w:val="0"/>
          <w:w w:val="100"/>
          <w:sz w:val="24"/>
          <w:highlight w:val="none"/>
        </w:rPr>
      </w:pPr>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bookmarkStart w:id="139" w:name="_Toc5143"/>
      <w:bookmarkStart w:id="140" w:name="_Toc21974"/>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bookmarkStart w:id="141" w:name="_Toc12495"/>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二</w:t>
      </w:r>
      <w:bookmarkEnd w:id="139"/>
      <w:bookmarkEnd w:id="140"/>
      <w:bookmarkEnd w:id="141"/>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42" w:name="_Toc4812_WPSOffice_Level1"/>
      <w:r>
        <w:rPr>
          <w:rFonts w:hint="eastAsia"/>
          <w:b/>
          <w:bCs/>
          <w:i w:val="0"/>
          <w:caps w:val="0"/>
          <w:color w:val="auto"/>
          <w:spacing w:val="0"/>
          <w:w w:val="100"/>
          <w:sz w:val="28"/>
          <w:szCs w:val="28"/>
          <w:highlight w:val="none"/>
        </w:rPr>
        <w:t>法定代表人身份证明或法定代表人授权委托书</w:t>
      </w:r>
      <w:bookmarkEnd w:id="142"/>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r>
        <w:rPr>
          <w:rFonts w:hint="eastAsia"/>
          <w:b/>
          <w:bCs/>
          <w:i w:val="0"/>
          <w:caps w:val="0"/>
          <w:color w:val="auto"/>
          <w:spacing w:val="0"/>
          <w:w w:val="100"/>
          <w:sz w:val="28"/>
          <w:szCs w:val="28"/>
          <w:highlight w:val="none"/>
        </w:rPr>
        <w:t>1、法定代表人身份证明</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（采购人）：</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兹证明</w:t>
      </w:r>
      <w:r>
        <w:rPr>
          <w:rFonts w:hint="eastAsia"/>
          <w:b w:val="0"/>
          <w:i w:val="0"/>
          <w:caps w:val="0"/>
          <w:color w:val="auto"/>
          <w:spacing w:val="0"/>
          <w:w w:val="100"/>
          <w:sz w:val="24"/>
          <w:highlight w:val="none"/>
          <w:u w:val="single" w:color="000000"/>
          <w:lang w:val="en-US" w:eastAsia="zh-CN"/>
        </w:rPr>
        <w:t xml:space="preserve">      </w:t>
      </w:r>
      <w:r>
        <w:rPr>
          <w:rFonts w:hint="eastAsia"/>
          <w:b w:val="0"/>
          <w:i w:val="0"/>
          <w:caps w:val="0"/>
          <w:color w:val="auto"/>
          <w:spacing w:val="0"/>
          <w:w w:val="100"/>
          <w:sz w:val="24"/>
          <w:highlight w:val="none"/>
        </w:rPr>
        <w:t>同志在我单位任</w:t>
      </w:r>
      <w:r>
        <w:rPr>
          <w:rFonts w:hint="eastAsia"/>
          <w:b w:val="0"/>
          <w:i w:val="0"/>
          <w:caps w:val="0"/>
          <w:color w:val="auto"/>
          <w:spacing w:val="0"/>
          <w:w w:val="100"/>
          <w:sz w:val="24"/>
          <w:highlight w:val="none"/>
          <w:u w:val="single"/>
          <w:lang w:val="en-US" w:eastAsia="zh-CN"/>
        </w:rPr>
        <w:t xml:space="preserve"> </w:t>
      </w:r>
      <w:r>
        <w:rPr>
          <w:rFonts w:hint="eastAsia"/>
          <w:b w:val="0"/>
          <w:i w:val="0"/>
          <w:caps w:val="0"/>
          <w:color w:val="auto"/>
          <w:spacing w:val="0"/>
          <w:w w:val="100"/>
          <w:sz w:val="24"/>
          <w:highlight w:val="none"/>
          <w:u w:val="single" w:color="000000"/>
        </w:rPr>
        <w:t>（职务）</w:t>
      </w:r>
      <w:r>
        <w:rPr>
          <w:rFonts w:hint="eastAsia"/>
          <w:b w:val="0"/>
          <w:i w:val="0"/>
          <w:caps w:val="0"/>
          <w:color w:val="auto"/>
          <w:spacing w:val="0"/>
          <w:w w:val="100"/>
          <w:sz w:val="24"/>
          <w:highlight w:val="none"/>
          <w:u w:val="single" w:color="000000"/>
          <w:lang w:val="en-US" w:eastAsia="zh-CN"/>
        </w:rPr>
        <w:t xml:space="preserve"> </w:t>
      </w:r>
      <w:r>
        <w:rPr>
          <w:rFonts w:hint="eastAsia"/>
          <w:b w:val="0"/>
          <w:i w:val="0"/>
          <w:caps w:val="0"/>
          <w:color w:val="auto"/>
          <w:spacing w:val="0"/>
          <w:w w:val="100"/>
          <w:sz w:val="24"/>
          <w:highlight w:val="none"/>
        </w:rPr>
        <w:t>，是我单位的法定代表人。</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附法定代表人基本情况：</w:t>
      </w:r>
    </w:p>
    <w:p>
      <w:pPr>
        <w:snapToGrid/>
        <w:spacing w:before="0" w:beforeAutospacing="0" w:after="0" w:afterAutospacing="0" w:line="460" w:lineRule="exact"/>
        <w:ind w:firstLine="480" w:firstLineChars="200"/>
        <w:jc w:val="both"/>
        <w:textAlignment w:val="baseline"/>
        <w:rPr>
          <w:rFonts w:hint="default"/>
          <w:b w:val="0"/>
          <w:i w:val="0"/>
          <w:caps w:val="0"/>
          <w:color w:val="auto"/>
          <w:spacing w:val="0"/>
          <w:w w:val="100"/>
          <w:sz w:val="24"/>
          <w:highlight w:val="none"/>
          <w:u w:val="single"/>
          <w:lang w:val="en-US" w:eastAsia="zh-CN"/>
        </w:rPr>
      </w:pPr>
      <w:r>
        <w:rPr>
          <w:rFonts w:hint="eastAsia"/>
          <w:b w:val="0"/>
          <w:i w:val="0"/>
          <w:caps w:val="0"/>
          <w:color w:val="auto"/>
          <w:spacing w:val="0"/>
          <w:w w:val="100"/>
          <w:sz w:val="24"/>
          <w:highlight w:val="none"/>
        </w:rPr>
        <w:t>姓名</w:t>
      </w:r>
      <w:r>
        <w:rPr>
          <w:rFonts w:hint="eastAsia"/>
          <w:b w:val="0"/>
          <w:i w:val="0"/>
          <w:caps w:val="0"/>
          <w:color w:val="auto"/>
          <w:spacing w:val="0"/>
          <w:w w:val="100"/>
          <w:sz w:val="2"/>
          <w:szCs w:val="2"/>
          <w:highlight w:val="none"/>
        </w:rPr>
        <w:t>U</w:t>
      </w:r>
      <w:r>
        <w:rPr>
          <w:rFonts w:hint="eastAsia"/>
          <w:b w:val="0"/>
          <w:i w:val="0"/>
          <w:caps w:val="0"/>
          <w:color w:val="auto"/>
          <w:spacing w:val="0"/>
          <w:w w:val="100"/>
          <w:sz w:val="24"/>
          <w:highlight w:val="none"/>
          <w:u w:val="single" w:color="000000"/>
        </w:rPr>
        <w:t xml:space="preserve">   </w:t>
      </w:r>
      <w:r>
        <w:rPr>
          <w:rFonts w:hint="eastAsia"/>
          <w:b w:val="0"/>
          <w:i w:val="0"/>
          <w:caps w:val="0"/>
          <w:color w:val="auto"/>
          <w:spacing w:val="0"/>
          <w:w w:val="100"/>
          <w:sz w:val="24"/>
          <w:highlight w:val="none"/>
          <w:u w:val="single" w:color="000000"/>
          <w:lang w:val="en-US" w:eastAsia="zh-CN"/>
        </w:rPr>
        <w:t xml:space="preserve">  </w:t>
      </w:r>
      <w:r>
        <w:rPr>
          <w:rFonts w:hint="eastAsia"/>
          <w:b w:val="0"/>
          <w:i w:val="0"/>
          <w:caps w:val="0"/>
          <w:color w:val="auto"/>
          <w:spacing w:val="0"/>
          <w:w w:val="100"/>
          <w:sz w:val="24"/>
          <w:highlight w:val="none"/>
          <w:u w:val="single" w:color="000000"/>
        </w:rPr>
        <w:t>（亲笔签字或盖章）</w:t>
      </w:r>
      <w:r>
        <w:rPr>
          <w:rFonts w:hint="eastAsia"/>
          <w:b w:val="0"/>
          <w:i w:val="0"/>
          <w:caps w:val="0"/>
          <w:color w:val="auto"/>
          <w:spacing w:val="0"/>
          <w:w w:val="100"/>
          <w:sz w:val="24"/>
          <w:highlight w:val="none"/>
          <w:u w:val="none" w:color="auto"/>
        </w:rPr>
        <w:t xml:space="preserve"> </w:t>
      </w:r>
      <w:r>
        <w:rPr>
          <w:rFonts w:hint="eastAsia"/>
          <w:b w:val="0"/>
          <w:i w:val="0"/>
          <w:caps w:val="0"/>
          <w:color w:val="auto"/>
          <w:spacing w:val="0"/>
          <w:w w:val="100"/>
          <w:sz w:val="24"/>
          <w:highlight w:val="none"/>
          <w:u w:val="none" w:color="auto"/>
          <w:lang w:val="en-US" w:eastAsia="zh-CN"/>
        </w:rPr>
        <w:t xml:space="preserve"> </w:t>
      </w:r>
      <w:r>
        <w:rPr>
          <w:rFonts w:hint="eastAsia"/>
          <w:b w:val="0"/>
          <w:i w:val="0"/>
          <w:caps w:val="0"/>
          <w:color w:val="auto"/>
          <w:spacing w:val="0"/>
          <w:w w:val="100"/>
          <w:sz w:val="24"/>
          <w:highlight w:val="none"/>
        </w:rPr>
        <w:t>性别</w:t>
      </w:r>
      <w:r>
        <w:rPr>
          <w:rFonts w:hint="eastAsia"/>
          <w:b w:val="0"/>
          <w:i w:val="0"/>
          <w:caps w:val="0"/>
          <w:color w:val="auto"/>
          <w:spacing w:val="0"/>
          <w:w w:val="100"/>
          <w:sz w:val="24"/>
          <w:highlight w:val="none"/>
          <w:lang w:val="en-US" w:eastAsia="zh-CN"/>
        </w:rPr>
        <w:t xml:space="preserve"> </w:t>
      </w:r>
      <w:r>
        <w:rPr>
          <w:rFonts w:hint="eastAsia"/>
          <w:b w:val="0"/>
          <w:i w:val="0"/>
          <w:caps w:val="0"/>
          <w:color w:val="auto"/>
          <w:spacing w:val="0"/>
          <w:w w:val="100"/>
          <w:sz w:val="24"/>
          <w:highlight w:val="none"/>
          <w:u w:val="single"/>
          <w:lang w:val="en-US" w:eastAsia="zh-CN"/>
        </w:rPr>
        <w:t xml:space="preserve">         </w:t>
      </w:r>
      <w:r>
        <w:rPr>
          <w:rFonts w:hint="eastAsia"/>
          <w:b w:val="0"/>
          <w:i w:val="0"/>
          <w:caps w:val="0"/>
          <w:color w:val="auto"/>
          <w:spacing w:val="0"/>
          <w:w w:val="100"/>
          <w:sz w:val="24"/>
          <w:highlight w:val="none"/>
        </w:rPr>
        <w:t xml:space="preserve"> 年龄</w:t>
      </w:r>
      <w:r>
        <w:rPr>
          <w:rFonts w:hint="eastAsia"/>
          <w:b w:val="0"/>
          <w:i w:val="0"/>
          <w:caps w:val="0"/>
          <w:color w:val="auto"/>
          <w:spacing w:val="0"/>
          <w:w w:val="100"/>
          <w:sz w:val="24"/>
          <w:highlight w:val="none"/>
          <w:u w:val="single"/>
          <w:lang w:val="en-US" w:eastAsia="zh-CN"/>
        </w:rPr>
        <w:t xml:space="preserve">          </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身份证号码：</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通讯地址：</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电话号码：</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邮编：</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单位名称：（公章）</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年月日</w:t>
      </w:r>
    </w:p>
    <w:p>
      <w:pPr>
        <w:snapToGrid/>
        <w:spacing w:before="312" w:beforeAutospacing="1" w:after="312" w:afterAutospacing="1" w:line="240" w:lineRule="atLeast"/>
        <w:ind w:firstLine="562" w:firstLineChars="200"/>
        <w:jc w:val="both"/>
        <w:textAlignment w:val="baseline"/>
        <w:rPr>
          <w:rFonts w:ascii="宋体" w:hAnsi="宋体" w:eastAsia="宋体" w:cs="宋体"/>
          <w:b/>
          <w:bCs/>
          <w:i w:val="0"/>
          <w:caps w:val="0"/>
          <w:color w:val="auto"/>
          <w:spacing w:val="0"/>
          <w:w w:val="100"/>
          <w:sz w:val="28"/>
          <w:highlight w:val="none"/>
        </w:rPr>
      </w:pPr>
      <w:r>
        <w:rPr>
          <w:rFonts w:hint="eastAsia" w:ascii="宋体" w:hAnsi="宋体" w:eastAsia="宋体" w:cs="宋体"/>
          <w:b/>
          <w:bCs/>
          <w:i w:val="0"/>
          <w:caps w:val="0"/>
          <w:color w:val="auto"/>
          <w:spacing w:val="0"/>
          <w:w w:val="100"/>
          <w:sz w:val="28"/>
          <w:highlight w:val="none"/>
        </w:rPr>
        <w:t>附：法定代表人《居民身份证》正反面复印件：</w:t>
      </w:r>
    </w:p>
    <w:tbl>
      <w:tblPr>
        <w:tblStyle w:val="28"/>
        <w:tblW w:w="8214"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103"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正面</w:t>
            </w:r>
          </w:p>
        </w:tc>
        <w:tc>
          <w:tcPr>
            <w:tcW w:w="4111"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反面</w:t>
            </w:r>
          </w:p>
        </w:tc>
      </w:tr>
    </w:tbl>
    <w:p>
      <w:pPr>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left"/>
        <w:textAlignment w:val="baseline"/>
        <w:rPr>
          <w:rFonts w:hint="eastAsia"/>
          <w:b/>
          <w:i w:val="0"/>
          <w:caps w:val="0"/>
          <w:color w:val="auto"/>
          <w:spacing w:val="0"/>
          <w:w w:val="100"/>
          <w:sz w:val="30"/>
          <w:highlight w:val="none"/>
        </w:rPr>
      </w:pPr>
      <w:r>
        <w:rPr>
          <w:rFonts w:hint="eastAsia"/>
          <w:b/>
          <w:i w:val="0"/>
          <w:caps w:val="0"/>
          <w:color w:val="auto"/>
          <w:spacing w:val="0"/>
          <w:w w:val="100"/>
          <w:sz w:val="21"/>
          <w:szCs w:val="21"/>
          <w:highlight w:val="none"/>
        </w:rPr>
        <w:t>注：</w:t>
      </w:r>
      <w:r>
        <w:rPr>
          <w:rFonts w:hint="eastAsia"/>
          <w:b/>
          <w:i w:val="0"/>
          <w:caps w:val="0"/>
          <w:color w:val="auto"/>
          <w:spacing w:val="0"/>
          <w:w w:val="100"/>
          <w:sz w:val="21"/>
          <w:szCs w:val="21"/>
          <w:highlight w:val="none"/>
          <w:lang w:val="en-US" w:eastAsia="zh-CN"/>
        </w:rPr>
        <w:t>1</w:t>
      </w:r>
      <w:r>
        <w:rPr>
          <w:rFonts w:hint="eastAsia"/>
          <w:b/>
          <w:i w:val="0"/>
          <w:caps w:val="0"/>
          <w:color w:val="auto"/>
          <w:spacing w:val="0"/>
          <w:w w:val="100"/>
          <w:sz w:val="21"/>
          <w:szCs w:val="21"/>
          <w:highlight w:val="none"/>
        </w:rPr>
        <w:t>.</w:t>
      </w:r>
      <w:r>
        <w:rPr>
          <w:rFonts w:hint="eastAsia"/>
          <w:b/>
          <w:i w:val="0"/>
          <w:caps w:val="0"/>
          <w:color w:val="auto"/>
          <w:spacing w:val="0"/>
          <w:w w:val="100"/>
          <w:sz w:val="21"/>
          <w:szCs w:val="21"/>
          <w:highlight w:val="none"/>
          <w:lang w:eastAsia="zh-CN"/>
        </w:rPr>
        <w:t>响应</w:t>
      </w:r>
      <w:r>
        <w:rPr>
          <w:rFonts w:hint="eastAsia"/>
          <w:b/>
          <w:i w:val="0"/>
          <w:caps w:val="0"/>
          <w:color w:val="auto"/>
          <w:spacing w:val="0"/>
          <w:w w:val="100"/>
          <w:sz w:val="21"/>
          <w:szCs w:val="21"/>
          <w:highlight w:val="none"/>
        </w:rPr>
        <w:t>人的法人代表本人作为公司代理人前来参加</w:t>
      </w:r>
      <w:r>
        <w:rPr>
          <w:rFonts w:hint="eastAsia"/>
          <w:b/>
          <w:i w:val="0"/>
          <w:caps w:val="0"/>
          <w:color w:val="auto"/>
          <w:spacing w:val="0"/>
          <w:w w:val="100"/>
          <w:sz w:val="21"/>
          <w:szCs w:val="21"/>
          <w:highlight w:val="none"/>
          <w:lang w:eastAsia="zh-CN"/>
        </w:rPr>
        <w:t>响应</w:t>
      </w:r>
      <w:r>
        <w:rPr>
          <w:rFonts w:hint="eastAsia"/>
          <w:b/>
          <w:i w:val="0"/>
          <w:caps w:val="0"/>
          <w:color w:val="auto"/>
          <w:spacing w:val="0"/>
          <w:w w:val="100"/>
          <w:sz w:val="21"/>
          <w:szCs w:val="21"/>
          <w:highlight w:val="none"/>
        </w:rPr>
        <w:t>的，须提供此项证明文件，并携带法人的身份证原件（本授权书原件一式两份，一份密封封装在</w:t>
      </w:r>
      <w:r>
        <w:rPr>
          <w:rFonts w:hint="eastAsia"/>
          <w:b/>
          <w:i w:val="0"/>
          <w:caps w:val="0"/>
          <w:color w:val="auto"/>
          <w:spacing w:val="0"/>
          <w:w w:val="100"/>
          <w:sz w:val="21"/>
          <w:szCs w:val="21"/>
          <w:highlight w:val="none"/>
          <w:lang w:eastAsia="zh-CN"/>
        </w:rPr>
        <w:t>响应</w:t>
      </w:r>
      <w:r>
        <w:rPr>
          <w:rFonts w:hint="eastAsia"/>
          <w:b/>
          <w:i w:val="0"/>
          <w:caps w:val="0"/>
          <w:color w:val="auto"/>
          <w:spacing w:val="0"/>
          <w:w w:val="100"/>
          <w:sz w:val="21"/>
          <w:szCs w:val="21"/>
          <w:highlight w:val="none"/>
        </w:rPr>
        <w:t>文件正本中，一份现场查验）。</w:t>
      </w:r>
    </w:p>
    <w:p>
      <w:pPr>
        <w:snapToGrid/>
        <w:spacing w:before="0" w:beforeAutospacing="0" w:after="0" w:afterAutospacing="0" w:line="240" w:lineRule="auto"/>
        <w:jc w:val="center"/>
        <w:textAlignment w:val="baseline"/>
        <w:rPr>
          <w:rFonts w:hint="eastAsia"/>
          <w:b/>
          <w:i w:val="0"/>
          <w:caps w:val="0"/>
          <w:color w:val="auto"/>
          <w:spacing w:val="0"/>
          <w:w w:val="100"/>
          <w:sz w:val="30"/>
          <w:highlight w:val="none"/>
        </w:rPr>
      </w:pPr>
    </w:p>
    <w:p>
      <w:pPr>
        <w:snapToGrid/>
        <w:spacing w:before="0" w:beforeAutospacing="0" w:after="0" w:afterAutospacing="0" w:line="360" w:lineRule="auto"/>
        <w:jc w:val="center"/>
        <w:textAlignment w:val="baseline"/>
        <w:rPr>
          <w:rFonts w:hint="eastAsia"/>
          <w:b/>
          <w:bCs/>
          <w:i w:val="0"/>
          <w:caps w:val="0"/>
          <w:color w:val="auto"/>
          <w:spacing w:val="0"/>
          <w:w w:val="100"/>
          <w:sz w:val="28"/>
          <w:szCs w:val="28"/>
          <w:highlight w:val="none"/>
        </w:rPr>
      </w:pPr>
    </w:p>
    <w:p>
      <w:pPr>
        <w:snapToGrid/>
        <w:spacing w:before="0" w:beforeAutospacing="0" w:after="0" w:afterAutospacing="0" w:line="360" w:lineRule="auto"/>
        <w:jc w:val="center"/>
        <w:textAlignment w:val="baseline"/>
        <w:rPr>
          <w:rFonts w:hint="eastAsia"/>
          <w:b/>
          <w:bCs/>
          <w:i w:val="0"/>
          <w:caps w:val="0"/>
          <w:color w:val="auto"/>
          <w:spacing w:val="0"/>
          <w:w w:val="100"/>
          <w:sz w:val="28"/>
          <w:szCs w:val="28"/>
          <w:highlight w:val="none"/>
        </w:rPr>
      </w:pPr>
    </w:p>
    <w:p>
      <w:pPr>
        <w:snapToGrid/>
        <w:spacing w:before="0" w:beforeAutospacing="0" w:after="0" w:afterAutospacing="0" w:line="360" w:lineRule="auto"/>
        <w:jc w:val="center"/>
        <w:textAlignment w:val="baseline"/>
        <w:rPr>
          <w:rFonts w:ascii="宋体" w:hAnsi="宋体" w:eastAsia="宋体" w:cs="宋体"/>
          <w:b/>
          <w:i w:val="0"/>
          <w:caps w:val="0"/>
          <w:color w:val="auto"/>
          <w:spacing w:val="0"/>
          <w:w w:val="100"/>
          <w:sz w:val="24"/>
          <w:highlight w:val="none"/>
        </w:rPr>
      </w:pPr>
      <w:r>
        <w:rPr>
          <w:rFonts w:hint="eastAsia"/>
          <w:b/>
          <w:bCs/>
          <w:i w:val="0"/>
          <w:caps w:val="0"/>
          <w:color w:val="auto"/>
          <w:spacing w:val="0"/>
          <w:w w:val="100"/>
          <w:sz w:val="28"/>
          <w:szCs w:val="28"/>
          <w:highlight w:val="none"/>
        </w:rPr>
        <w:t>2、</w:t>
      </w:r>
      <w:r>
        <w:rPr>
          <w:rFonts w:hint="eastAsia" w:ascii="宋体" w:hAnsi="宋体" w:eastAsia="宋体" w:cs="宋体"/>
          <w:b/>
          <w:bCs/>
          <w:i w:val="0"/>
          <w:caps w:val="0"/>
          <w:color w:val="auto"/>
          <w:spacing w:val="0"/>
          <w:w w:val="100"/>
          <w:sz w:val="28"/>
          <w:szCs w:val="28"/>
          <w:highlight w:val="none"/>
        </w:rPr>
        <w:t>法定代表人授权委托书</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本授权书声明：注册于（地区的名称）的（公司名称），在下面签字的法定代表人（姓名、职务），代表本公司委托在下面签字的（被授权人的姓名、职务）为本公司的合法代理人，就　（项目名称）　的</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，以本公司的名义处理一切与之有关的事务。</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本授权书于202</w:t>
      </w:r>
      <w:r>
        <w:rPr>
          <w:rFonts w:hint="eastAsia" w:ascii="宋体" w:hAnsi="宋体" w:eastAsia="宋体" w:cs="宋体"/>
          <w:b w:val="0"/>
          <w:i w:val="0"/>
          <w:caps w:val="0"/>
          <w:color w:val="auto"/>
          <w:spacing w:val="0"/>
          <w:w w:val="100"/>
          <w:sz w:val="24"/>
          <w:highlight w:val="none"/>
          <w:lang w:val="en-US" w:eastAsia="zh-CN"/>
        </w:rPr>
        <w:t>2</w:t>
      </w:r>
      <w:r>
        <w:rPr>
          <w:rFonts w:hint="eastAsia" w:ascii="宋体" w:hAnsi="宋体" w:eastAsia="宋体" w:cs="宋体"/>
          <w:b w:val="0"/>
          <w:i w:val="0"/>
          <w:caps w:val="0"/>
          <w:color w:val="auto"/>
          <w:spacing w:val="0"/>
          <w:w w:val="100"/>
          <w:sz w:val="24"/>
          <w:highlight w:val="none"/>
        </w:rPr>
        <w:t>年　　月　　日签字生效，代理人无转委托权，特此声明。</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color w:val="auto"/>
          <w:spacing w:val="0"/>
          <w:w w:val="100"/>
          <w:sz w:val="24"/>
          <w:highlight w:val="none"/>
        </w:rPr>
      </w:pPr>
    </w:p>
    <w:p>
      <w:pPr>
        <w:snapToGrid/>
        <w:spacing w:before="0" w:beforeAutospacing="0" w:after="0" w:afterAutospacing="0" w:line="420" w:lineRule="exact"/>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投  标  人：</w:t>
      </w:r>
      <w:r>
        <w:rPr>
          <w:rFonts w:hint="eastAsia" w:ascii="宋体" w:hAnsi="宋体" w:eastAsia="宋体" w:cs="宋体"/>
          <w:b w:val="0"/>
          <w:i w:val="0"/>
          <w:caps w:val="0"/>
          <w:color w:val="auto"/>
          <w:spacing w:val="0"/>
          <w:w w:val="100"/>
          <w:sz w:val="24"/>
          <w:highlight w:val="none"/>
          <w:u w:val="single"/>
          <w:lang w:val="en-US" w:eastAsia="zh-CN"/>
        </w:rPr>
        <w:t xml:space="preserve">               </w:t>
      </w:r>
      <w:r>
        <w:rPr>
          <w:rFonts w:hint="eastAsia" w:ascii="宋体" w:hAnsi="宋体" w:eastAsia="宋体" w:cs="宋体"/>
          <w:b w:val="0"/>
          <w:i w:val="0"/>
          <w:caps w:val="0"/>
          <w:color w:val="auto"/>
          <w:spacing w:val="0"/>
          <w:w w:val="100"/>
          <w:sz w:val="24"/>
          <w:highlight w:val="none"/>
        </w:rPr>
        <w:t>(盖单位章)</w:t>
      </w:r>
    </w:p>
    <w:p>
      <w:pPr>
        <w:snapToGrid/>
        <w:spacing w:before="0" w:beforeAutospacing="0" w:after="0" w:afterAutospacing="0" w:line="420" w:lineRule="exact"/>
        <w:ind w:firstLine="482"/>
        <w:jc w:val="both"/>
        <w:textAlignment w:val="baseline"/>
        <w:rPr>
          <w:rFonts w:ascii="宋体" w:hAnsi="宋体" w:eastAsia="宋体" w:cs="宋体"/>
          <w:b w:val="0"/>
          <w:i w:val="0"/>
          <w:caps w:val="0"/>
          <w:color w:val="auto"/>
          <w:spacing w:val="0"/>
          <w:w w:val="100"/>
          <w:sz w:val="24"/>
          <w:highlight w:val="none"/>
          <w:u w:val="single"/>
        </w:rPr>
      </w:pPr>
      <w:r>
        <w:rPr>
          <w:rFonts w:hint="eastAsia" w:ascii="宋体" w:hAnsi="宋体" w:eastAsia="宋体" w:cs="宋体"/>
          <w:b w:val="0"/>
          <w:i w:val="0"/>
          <w:caps w:val="0"/>
          <w:color w:val="auto"/>
          <w:spacing w:val="0"/>
          <w:w w:val="100"/>
          <w:sz w:val="24"/>
          <w:highlight w:val="none"/>
        </w:rPr>
        <w:t xml:space="preserve">              法定代表人：</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highlight w:val="none"/>
          <w:u w:val="single" w:color="000000"/>
        </w:rPr>
        <w:t>　　 　</w:t>
      </w:r>
    </w:p>
    <w:p>
      <w:pPr>
        <w:snapToGrid/>
        <w:spacing w:before="0" w:beforeAutospacing="0" w:after="0" w:afterAutospacing="0" w:line="420" w:lineRule="exact"/>
        <w:jc w:val="both"/>
        <w:textAlignment w:val="baseline"/>
        <w:rPr>
          <w:rFonts w:hint="default" w:ascii="宋体" w:hAnsi="宋体" w:eastAsia="宋体" w:cs="宋体"/>
          <w:b w:val="0"/>
          <w:i w:val="0"/>
          <w:caps w:val="0"/>
          <w:color w:val="auto"/>
          <w:spacing w:val="0"/>
          <w:w w:val="100"/>
          <w:sz w:val="24"/>
          <w:highlight w:val="none"/>
          <w:u w:val="none"/>
          <w:lang w:val="en-US" w:eastAsia="zh-CN"/>
        </w:rPr>
      </w:pPr>
      <w:r>
        <w:rPr>
          <w:rFonts w:hint="eastAsia" w:ascii="宋体" w:hAnsi="宋体" w:eastAsia="宋体" w:cs="宋体"/>
          <w:b w:val="0"/>
          <w:i w:val="0"/>
          <w:caps w:val="0"/>
          <w:color w:val="auto"/>
          <w:spacing w:val="0"/>
          <w:w w:val="100"/>
          <w:sz w:val="24"/>
          <w:highlight w:val="none"/>
        </w:rPr>
        <w:t xml:space="preserve">                  身份证号码：</w:t>
      </w:r>
      <w:r>
        <w:rPr>
          <w:rFonts w:hint="eastAsia" w:ascii="宋体" w:hAnsi="宋体" w:eastAsia="宋体" w:cs="宋体"/>
          <w:b w:val="0"/>
          <w:i w:val="0"/>
          <w:caps w:val="0"/>
          <w:color w:val="auto"/>
          <w:spacing w:val="0"/>
          <w:w w:val="100"/>
          <w:sz w:val="24"/>
          <w:highlight w:val="none"/>
          <w:u w:val="single"/>
          <w:lang w:val="en-US" w:eastAsia="zh-CN"/>
        </w:rPr>
        <w:t xml:space="preserve">               </w:t>
      </w:r>
    </w:p>
    <w:p>
      <w:pPr>
        <w:snapToGrid/>
        <w:spacing w:before="0" w:beforeAutospacing="0" w:after="0" w:afterAutospacing="0" w:line="420" w:lineRule="exact"/>
        <w:ind w:firstLine="482"/>
        <w:jc w:val="both"/>
        <w:textAlignment w:val="baseline"/>
        <w:rPr>
          <w:rFonts w:ascii="宋体" w:hAnsi="宋体" w:eastAsia="宋体" w:cs="宋体"/>
          <w:b w:val="0"/>
          <w:i w:val="0"/>
          <w:caps w:val="0"/>
          <w:color w:val="auto"/>
          <w:spacing w:val="0"/>
          <w:w w:val="100"/>
          <w:sz w:val="24"/>
          <w:highlight w:val="none"/>
          <w:u w:val="single"/>
        </w:rPr>
      </w:pPr>
      <w:r>
        <w:rPr>
          <w:rFonts w:hint="eastAsia" w:ascii="宋体" w:hAnsi="宋体" w:eastAsia="宋体" w:cs="宋体"/>
          <w:b w:val="0"/>
          <w:i w:val="0"/>
          <w:caps w:val="0"/>
          <w:color w:val="auto"/>
          <w:spacing w:val="0"/>
          <w:w w:val="100"/>
          <w:sz w:val="24"/>
          <w:highlight w:val="none"/>
        </w:rPr>
        <w:t xml:space="preserve">              委托代理人：</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highlight w:val="none"/>
          <w:u w:val="single" w:color="000000"/>
        </w:rPr>
        <w:t>　</w:t>
      </w:r>
    </w:p>
    <w:p>
      <w:pPr>
        <w:snapToGrid/>
        <w:spacing w:before="0" w:beforeAutospacing="0" w:after="0" w:afterAutospacing="0" w:line="420" w:lineRule="exact"/>
        <w:jc w:val="both"/>
        <w:textAlignment w:val="baseline"/>
        <w:rPr>
          <w:rFonts w:hint="default" w:ascii="宋体" w:hAnsi="宋体" w:eastAsia="宋体" w:cs="宋体"/>
          <w:b w:val="0"/>
          <w:i w:val="0"/>
          <w:caps w:val="0"/>
          <w:color w:val="auto"/>
          <w:spacing w:val="0"/>
          <w:w w:val="100"/>
          <w:sz w:val="24"/>
          <w:highlight w:val="none"/>
          <w:u w:val="single"/>
          <w:lang w:val="en-US"/>
        </w:rPr>
      </w:pPr>
      <w:r>
        <w:rPr>
          <w:rFonts w:hint="eastAsia" w:ascii="宋体" w:hAnsi="宋体" w:eastAsia="宋体" w:cs="宋体"/>
          <w:b w:val="0"/>
          <w:i w:val="0"/>
          <w:caps w:val="0"/>
          <w:color w:val="auto"/>
          <w:spacing w:val="0"/>
          <w:w w:val="100"/>
          <w:sz w:val="24"/>
          <w:highlight w:val="none"/>
        </w:rPr>
        <w:t xml:space="preserve">                  身份证号码：</w:t>
      </w:r>
      <w:r>
        <w:rPr>
          <w:rFonts w:hint="eastAsia" w:ascii="宋体" w:hAnsi="宋体" w:eastAsia="宋体" w:cs="宋体"/>
          <w:b w:val="0"/>
          <w:i w:val="0"/>
          <w:caps w:val="0"/>
          <w:color w:val="auto"/>
          <w:spacing w:val="0"/>
          <w:w w:val="100"/>
          <w:sz w:val="24"/>
          <w:highlight w:val="none"/>
          <w:u w:val="single"/>
          <w:lang w:val="en-US" w:eastAsia="zh-CN"/>
        </w:rPr>
        <w:t xml:space="preserve">               </w:t>
      </w:r>
    </w:p>
    <w:p>
      <w:pPr>
        <w:snapToGrid/>
        <w:spacing w:before="312" w:beforeAutospacing="1" w:after="312" w:afterAutospacing="1" w:line="240" w:lineRule="atLeast"/>
        <w:ind w:firstLine="562" w:firstLineChars="200"/>
        <w:jc w:val="both"/>
        <w:textAlignment w:val="baseline"/>
        <w:rPr>
          <w:rFonts w:ascii="宋体" w:hAnsi="宋体" w:eastAsia="宋体" w:cs="宋体"/>
          <w:b/>
          <w:bCs/>
          <w:i w:val="0"/>
          <w:caps w:val="0"/>
          <w:color w:val="auto"/>
          <w:spacing w:val="0"/>
          <w:w w:val="100"/>
          <w:sz w:val="28"/>
          <w:highlight w:val="none"/>
        </w:rPr>
      </w:pPr>
      <w:r>
        <w:rPr>
          <w:rFonts w:hint="eastAsia" w:ascii="宋体" w:hAnsi="宋体" w:eastAsia="宋体" w:cs="宋体"/>
          <w:b/>
          <w:bCs/>
          <w:i w:val="0"/>
          <w:caps w:val="0"/>
          <w:color w:val="auto"/>
          <w:spacing w:val="0"/>
          <w:w w:val="100"/>
          <w:sz w:val="28"/>
          <w:highlight w:val="none"/>
        </w:rPr>
        <w:t>附：法定代表人及被授权人《居民身份证》正反面复印件：</w:t>
      </w:r>
    </w:p>
    <w:tbl>
      <w:tblPr>
        <w:tblStyle w:val="28"/>
        <w:tblW w:w="8383"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8"/>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4258"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法定代表人正面</w:t>
            </w:r>
          </w:p>
        </w:tc>
        <w:tc>
          <w:tcPr>
            <w:tcW w:w="4125"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法定代表人反面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4258"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被授权人正面</w:t>
            </w:r>
          </w:p>
        </w:tc>
        <w:tc>
          <w:tcPr>
            <w:tcW w:w="4125"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被授权人反面</w:t>
            </w:r>
          </w:p>
        </w:tc>
      </w:tr>
    </w:tbl>
    <w:p>
      <w:pPr>
        <w:snapToGrid/>
        <w:spacing w:before="0" w:beforeAutospacing="0" w:after="0" w:afterAutospacing="0" w:line="420" w:lineRule="exact"/>
        <w:ind w:firstLine="482"/>
        <w:jc w:val="both"/>
        <w:textAlignment w:val="baseline"/>
        <w:rPr>
          <w:rFonts w:ascii="宋体" w:hAnsi="宋体" w:eastAsia="宋体" w:cs="宋体"/>
          <w:b w:val="0"/>
          <w:i w:val="0"/>
          <w:caps w:val="0"/>
          <w:color w:val="auto"/>
          <w:spacing w:val="0"/>
          <w:w w:val="100"/>
          <w:sz w:val="24"/>
          <w:highlight w:val="none"/>
          <w:u w:val="single"/>
        </w:rPr>
      </w:pPr>
    </w:p>
    <w:p>
      <w:pPr>
        <w:snapToGrid/>
        <w:spacing w:before="0" w:beforeAutospacing="0" w:after="0" w:afterAutospacing="0" w:line="420" w:lineRule="exact"/>
        <w:ind w:firstLine="480"/>
        <w:jc w:val="both"/>
        <w:textAlignment w:val="baseline"/>
        <w:rPr>
          <w:rFonts w:ascii="宋体" w:hAnsi="宋体" w:eastAsia="宋体" w:cs="宋体"/>
          <w:b/>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授权日期：20</w:t>
      </w:r>
      <w:r>
        <w:rPr>
          <w:rFonts w:hint="eastAsia" w:ascii="宋体" w:hAnsi="宋体" w:eastAsia="宋体" w:cs="宋体"/>
          <w:b w:val="0"/>
          <w:i w:val="0"/>
          <w:caps w:val="0"/>
          <w:color w:val="auto"/>
          <w:spacing w:val="0"/>
          <w:w w:val="100"/>
          <w:sz w:val="2"/>
          <w:szCs w:val="2"/>
          <w:highlight w:val="none"/>
        </w:rPr>
        <w:t>U</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rPr>
        <w:t>月</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rPr>
        <w:t>日</w:t>
      </w:r>
    </w:p>
    <w:p>
      <w:pPr>
        <w:snapToGrid/>
        <w:spacing w:before="0" w:beforeAutospacing="0" w:after="0" w:afterAutospacing="0" w:line="360" w:lineRule="exact"/>
        <w:jc w:val="both"/>
        <w:textAlignment w:val="baseline"/>
        <w:rPr>
          <w:rFonts w:ascii="宋体" w:hAnsi="宋体" w:eastAsia="宋体" w:cs="宋体"/>
          <w:b/>
          <w:i w:val="0"/>
          <w:caps w:val="0"/>
          <w:color w:val="auto"/>
          <w:spacing w:val="0"/>
          <w:w w:val="100"/>
          <w:sz w:val="20"/>
          <w:szCs w:val="21"/>
          <w:highlight w:val="none"/>
        </w:rPr>
      </w:pPr>
      <w:r>
        <w:rPr>
          <w:rFonts w:hint="eastAsia" w:ascii="宋体" w:hAnsi="宋体" w:eastAsia="宋体" w:cs="宋体"/>
          <w:b/>
          <w:i w:val="0"/>
          <w:caps w:val="0"/>
          <w:color w:val="auto"/>
          <w:spacing w:val="0"/>
          <w:w w:val="100"/>
          <w:sz w:val="21"/>
          <w:szCs w:val="21"/>
          <w:highlight w:val="none"/>
        </w:rPr>
        <w:t>注：</w:t>
      </w:r>
      <w:r>
        <w:rPr>
          <w:rFonts w:hint="eastAsia" w:ascii="宋体" w:hAnsi="宋体" w:eastAsia="宋体" w:cs="宋体"/>
          <w:b/>
          <w:i w:val="0"/>
          <w:caps w:val="0"/>
          <w:color w:val="auto"/>
          <w:spacing w:val="0"/>
          <w:w w:val="100"/>
          <w:sz w:val="21"/>
          <w:szCs w:val="21"/>
          <w:highlight w:val="none"/>
          <w:lang w:val="en-US" w:eastAsia="zh-CN"/>
        </w:rPr>
        <w:t>1</w:t>
      </w:r>
      <w:r>
        <w:rPr>
          <w:rFonts w:hint="eastAsia" w:ascii="宋体" w:hAnsi="宋体" w:eastAsia="宋体" w:cs="宋体"/>
          <w:b/>
          <w:i w:val="0"/>
          <w:caps w:val="0"/>
          <w:color w:val="auto"/>
          <w:spacing w:val="0"/>
          <w:w w:val="100"/>
          <w:sz w:val="21"/>
          <w:szCs w:val="21"/>
          <w:highlight w:val="none"/>
        </w:rPr>
        <w:t>、本授权书原件一式两份，一份密封封装在</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文件正本中，一份现场查验。</w:t>
      </w:r>
    </w:p>
    <w:p>
      <w:pPr>
        <w:snapToGrid/>
        <w:spacing w:before="0" w:beforeAutospacing="0" w:after="0" w:afterAutospacing="0" w:line="400" w:lineRule="exact"/>
        <w:ind w:firstLine="422" w:firstLineChars="200"/>
        <w:jc w:val="both"/>
        <w:textAlignment w:val="baseline"/>
        <w:rPr>
          <w:rFonts w:ascii="宋体" w:hAnsi="宋体" w:eastAsia="宋体" w:cs="宋体"/>
          <w:b/>
          <w:i w:val="0"/>
          <w:caps w:val="0"/>
          <w:color w:val="auto"/>
          <w:spacing w:val="0"/>
          <w:w w:val="100"/>
          <w:sz w:val="20"/>
          <w:szCs w:val="21"/>
          <w:highlight w:val="none"/>
        </w:rPr>
      </w:pPr>
      <w:r>
        <w:rPr>
          <w:rFonts w:hint="eastAsia" w:ascii="宋体" w:hAnsi="宋体" w:eastAsia="宋体" w:cs="宋体"/>
          <w:b/>
          <w:i w:val="0"/>
          <w:caps w:val="0"/>
          <w:color w:val="auto"/>
          <w:spacing w:val="0"/>
          <w:w w:val="100"/>
          <w:sz w:val="21"/>
          <w:szCs w:val="21"/>
          <w:highlight w:val="none"/>
          <w:lang w:val="en-US" w:eastAsia="zh-CN"/>
        </w:rPr>
        <w:t>2</w:t>
      </w:r>
      <w:r>
        <w:rPr>
          <w:rFonts w:hint="eastAsia" w:ascii="宋体" w:hAnsi="宋体" w:eastAsia="宋体" w:cs="宋体"/>
          <w:b/>
          <w:i w:val="0"/>
          <w:caps w:val="0"/>
          <w:color w:val="auto"/>
          <w:spacing w:val="0"/>
          <w:w w:val="100"/>
          <w:sz w:val="21"/>
          <w:szCs w:val="21"/>
          <w:highlight w:val="none"/>
        </w:rPr>
        <w:t>、</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人的委托代理人作为公司的代表前来参加</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的</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人，须提供此项证明文件。</w:t>
      </w:r>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bookmarkStart w:id="143" w:name="_Toc6016"/>
      <w:bookmarkStart w:id="144" w:name="_Toc7793"/>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三</w:t>
      </w:r>
      <w:bookmarkEnd w:id="143"/>
      <w:bookmarkEnd w:id="144"/>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45" w:name="_Toc15348_WPSOffice_Level1"/>
      <w:r>
        <w:rPr>
          <w:rFonts w:hint="eastAsia"/>
          <w:b/>
          <w:bCs/>
          <w:i w:val="0"/>
          <w:caps w:val="0"/>
          <w:color w:val="auto"/>
          <w:spacing w:val="0"/>
          <w:w w:val="100"/>
          <w:sz w:val="28"/>
          <w:szCs w:val="28"/>
          <w:highlight w:val="none"/>
        </w:rPr>
        <w:t>报 价 一 览 表</w:t>
      </w:r>
      <w:bookmarkEnd w:id="145"/>
    </w:p>
    <w:tbl>
      <w:tblPr>
        <w:tblStyle w:val="27"/>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7"/>
        <w:gridCol w:w="144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竞标</w:t>
            </w:r>
            <w:r>
              <w:rPr>
                <w:rFonts w:hint="eastAsia"/>
                <w:b w:val="0"/>
                <w:i w:val="0"/>
                <w:caps w:val="0"/>
                <w:color w:val="auto"/>
                <w:spacing w:val="0"/>
                <w:w w:val="100"/>
                <w:sz w:val="24"/>
                <w:highlight w:val="none"/>
              </w:rPr>
              <w:t>人</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单位地址</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法定代表人</w:t>
            </w:r>
          </w:p>
        </w:tc>
        <w:tc>
          <w:tcPr>
            <w:tcW w:w="3617"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c>
          <w:tcPr>
            <w:tcW w:w="1440"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联系电话</w:t>
            </w:r>
          </w:p>
        </w:tc>
        <w:tc>
          <w:tcPr>
            <w:tcW w:w="2501"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授权代表</w:t>
            </w:r>
          </w:p>
        </w:tc>
        <w:tc>
          <w:tcPr>
            <w:tcW w:w="3617"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c>
          <w:tcPr>
            <w:tcW w:w="1440"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联系电话</w:t>
            </w:r>
          </w:p>
        </w:tc>
        <w:tc>
          <w:tcPr>
            <w:tcW w:w="2501"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项目名称</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项目编号</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竞标</w:t>
            </w:r>
            <w:r>
              <w:rPr>
                <w:rFonts w:hint="eastAsia"/>
                <w:b w:val="0"/>
                <w:i w:val="0"/>
                <w:caps w:val="0"/>
                <w:color w:val="auto"/>
                <w:spacing w:val="0"/>
                <w:w w:val="100"/>
                <w:sz w:val="24"/>
                <w:highlight w:val="none"/>
              </w:rPr>
              <w:t>总价</w:t>
            </w:r>
          </w:p>
        </w:tc>
        <w:tc>
          <w:tcPr>
            <w:tcW w:w="7558" w:type="dxa"/>
            <w:gridSpan w:val="3"/>
            <w:vAlign w:val="center"/>
          </w:tcPr>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u w:val="single" w:color="000000"/>
              </w:rPr>
            </w:pPr>
            <w:r>
              <w:rPr>
                <w:rFonts w:hint="eastAsia"/>
                <w:b w:val="0"/>
                <w:bCs/>
                <w:i w:val="0"/>
                <w:caps w:val="0"/>
                <w:color w:val="auto"/>
                <w:spacing w:val="0"/>
                <w:w w:val="100"/>
                <w:sz w:val="24"/>
                <w:highlight w:val="none"/>
              </w:rPr>
              <w:t>￥（小写）：</w:t>
            </w:r>
          </w:p>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rPr>
            </w:pPr>
            <w:r>
              <w:rPr>
                <w:rFonts w:hint="eastAsia"/>
                <w:b w:val="0"/>
                <w:bCs/>
                <w:i w:val="0"/>
                <w:caps w:val="0"/>
                <w:color w:val="auto"/>
                <w:spacing w:val="0"/>
                <w:w w:val="100"/>
                <w:sz w:val="24"/>
                <w:highlight w:val="none"/>
              </w:rPr>
              <w:t>人民币（大写）：</w:t>
            </w:r>
          </w:p>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val="en-US" w:eastAsia="zh-CN"/>
              </w:rPr>
              <w:t>供货</w:t>
            </w:r>
            <w:r>
              <w:rPr>
                <w:rFonts w:hint="eastAsia"/>
                <w:b w:val="0"/>
                <w:i w:val="0"/>
                <w:caps w:val="0"/>
                <w:color w:val="auto"/>
                <w:spacing w:val="0"/>
                <w:w w:val="100"/>
                <w:sz w:val="24"/>
                <w:highlight w:val="none"/>
              </w:rPr>
              <w:t>期</w:t>
            </w:r>
          </w:p>
        </w:tc>
        <w:tc>
          <w:tcPr>
            <w:tcW w:w="7558" w:type="dxa"/>
            <w:gridSpan w:val="3"/>
            <w:vAlign w:val="center"/>
          </w:tcPr>
          <w:p>
            <w:pPr>
              <w:snapToGrid/>
              <w:spacing w:before="0" w:beforeAutospacing="0" w:after="0" w:afterAutospacing="0" w:line="360" w:lineRule="auto"/>
              <w:jc w:val="center"/>
              <w:textAlignment w:val="baseline"/>
              <w:rPr>
                <w:rFonts w:hint="eastAsia"/>
                <w:b/>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napToGrid/>
              <w:spacing w:before="0" w:beforeAutospacing="0" w:after="0" w:afterAutospacing="0" w:line="360" w:lineRule="auto"/>
              <w:jc w:val="center"/>
              <w:textAlignment w:val="baseline"/>
              <w:rPr>
                <w:rFonts w:hint="default"/>
                <w:b w:val="0"/>
                <w:i w:val="0"/>
                <w:caps w:val="0"/>
                <w:color w:val="auto"/>
                <w:spacing w:val="0"/>
                <w:w w:val="100"/>
                <w:sz w:val="24"/>
                <w:highlight w:val="none"/>
                <w:lang w:val="en-US" w:eastAsia="zh-CN"/>
              </w:rPr>
            </w:pPr>
            <w:r>
              <w:rPr>
                <w:rFonts w:hint="eastAsia"/>
                <w:b w:val="0"/>
                <w:i w:val="0"/>
                <w:caps w:val="0"/>
                <w:color w:val="auto"/>
                <w:spacing w:val="0"/>
                <w:w w:val="100"/>
                <w:sz w:val="24"/>
                <w:highlight w:val="none"/>
                <w:lang w:val="en-US" w:eastAsia="zh-CN"/>
              </w:rPr>
              <w:t>质保期</w:t>
            </w:r>
          </w:p>
        </w:tc>
        <w:tc>
          <w:tcPr>
            <w:tcW w:w="7558" w:type="dxa"/>
            <w:gridSpan w:val="3"/>
            <w:vAlign w:val="center"/>
          </w:tcPr>
          <w:p>
            <w:pPr>
              <w:snapToGrid/>
              <w:spacing w:before="0" w:beforeAutospacing="0" w:after="0" w:afterAutospacing="0" w:line="360" w:lineRule="auto"/>
              <w:jc w:val="center"/>
              <w:textAlignment w:val="baseline"/>
              <w:rPr>
                <w:rFonts w:hint="eastAsia"/>
                <w:b/>
                <w:bCs/>
                <w:i w:val="0"/>
                <w:caps w:val="0"/>
                <w:color w:val="auto"/>
                <w:spacing w:val="0"/>
                <w:w w:val="100"/>
                <w:sz w:val="24"/>
                <w:highlight w:val="none"/>
              </w:rPr>
            </w:pPr>
          </w:p>
        </w:tc>
      </w:tr>
    </w:tbl>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 xml:space="preserve">单位公章：   </w:t>
      </w:r>
      <w:r>
        <w:rPr>
          <w:rFonts w:hint="eastAsia"/>
          <w:b w:val="0"/>
          <w:i w:val="0"/>
          <w:caps w:val="0"/>
          <w:color w:val="auto"/>
          <w:spacing w:val="0"/>
          <w:w w:val="100"/>
          <w:sz w:val="24"/>
          <w:highlight w:val="none"/>
          <w:lang w:val="en-US" w:eastAsia="zh-CN"/>
        </w:rPr>
        <w:t xml:space="preserve">         </w:t>
      </w:r>
      <w:r>
        <w:rPr>
          <w:rFonts w:hint="eastAsia"/>
          <w:b w:val="0"/>
          <w:i w:val="0"/>
          <w:caps w:val="0"/>
          <w:color w:val="auto"/>
          <w:spacing w:val="0"/>
          <w:w w:val="100"/>
          <w:sz w:val="24"/>
          <w:highlight w:val="none"/>
        </w:rPr>
        <w:t>法定代表人或授权代表签字：</w:t>
      </w:r>
    </w:p>
    <w:p>
      <w:pPr>
        <w:snapToGrid/>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spacing w:before="0" w:beforeAutospacing="0" w:after="0" w:afterAutospacing="0" w:line="360" w:lineRule="auto"/>
        <w:ind w:right="105"/>
        <w:jc w:val="left"/>
        <w:textAlignment w:val="baseline"/>
        <w:rPr>
          <w:rFonts w:hint="eastAsia"/>
          <w:b/>
          <w:bCs/>
          <w:i w:val="0"/>
          <w:caps w:val="0"/>
          <w:color w:val="auto"/>
          <w:spacing w:val="0"/>
          <w:w w:val="100"/>
          <w:sz w:val="24"/>
          <w:highlight w:val="none"/>
          <w:lang w:eastAsia="zh-CN"/>
        </w:rPr>
      </w:pPr>
      <w:r>
        <w:rPr>
          <w:rFonts w:hint="eastAsia"/>
          <w:b/>
          <w:bCs/>
          <w:i w:val="0"/>
          <w:caps w:val="0"/>
          <w:color w:val="auto"/>
          <w:spacing w:val="0"/>
          <w:w w:val="100"/>
          <w:sz w:val="24"/>
          <w:highlight w:val="none"/>
          <w:lang w:eastAsia="zh-CN"/>
        </w:rPr>
        <w:t>（本表需</w:t>
      </w:r>
      <w:r>
        <w:rPr>
          <w:rFonts w:hint="eastAsia"/>
          <w:b/>
          <w:bCs/>
          <w:i w:val="0"/>
          <w:caps w:val="0"/>
          <w:color w:val="auto"/>
          <w:spacing w:val="0"/>
          <w:w w:val="100"/>
          <w:sz w:val="24"/>
          <w:highlight w:val="none"/>
        </w:rPr>
        <w:t>单独密封提交</w:t>
      </w:r>
      <w:r>
        <w:rPr>
          <w:rFonts w:hint="eastAsia"/>
          <w:b/>
          <w:bCs/>
          <w:i w:val="0"/>
          <w:caps w:val="0"/>
          <w:color w:val="auto"/>
          <w:spacing w:val="0"/>
          <w:w w:val="100"/>
          <w:sz w:val="24"/>
          <w:highlight w:val="none"/>
          <w:lang w:eastAsia="zh-CN"/>
        </w:rPr>
        <w:t>一份）</w:t>
      </w:r>
    </w:p>
    <w:p>
      <w:pPr>
        <w:snapToGrid/>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spacing w:before="0" w:beforeAutospacing="0" w:after="0" w:afterAutospacing="0" w:line="360" w:lineRule="auto"/>
        <w:jc w:val="both"/>
        <w:textAlignment w:val="baseline"/>
        <w:rPr>
          <w:rFonts w:hint="eastAsia"/>
          <w:b/>
          <w:i w:val="0"/>
          <w:caps w:val="0"/>
          <w:color w:val="auto"/>
          <w:spacing w:val="0"/>
          <w:w w:val="100"/>
          <w:sz w:val="28"/>
          <w:szCs w:val="28"/>
          <w:highlight w:val="none"/>
        </w:rPr>
      </w:pPr>
      <w:r>
        <w:rPr>
          <w:rFonts w:hint="eastAsia"/>
          <w:b/>
          <w:i w:val="0"/>
          <w:caps w:val="0"/>
          <w:color w:val="auto"/>
          <w:spacing w:val="0"/>
          <w:w w:val="100"/>
          <w:sz w:val="28"/>
          <w:szCs w:val="28"/>
          <w:highlight w:val="none"/>
        </w:rPr>
        <w:br w:type="page"/>
      </w:r>
    </w:p>
    <w:p>
      <w:pPr>
        <w:snapToGrid/>
        <w:spacing w:before="0" w:beforeAutospacing="0" w:after="0" w:afterAutospacing="0" w:line="360" w:lineRule="auto"/>
        <w:jc w:val="both"/>
        <w:textAlignment w:val="baseline"/>
        <w:rPr>
          <w:rFonts w:hint="eastAsia"/>
          <w:b/>
          <w:bCs/>
          <w:i w:val="0"/>
          <w:caps w:val="0"/>
          <w:color w:val="auto"/>
          <w:spacing w:val="0"/>
          <w:w w:val="100"/>
          <w:sz w:val="28"/>
          <w:szCs w:val="28"/>
          <w:highlight w:val="none"/>
        </w:rPr>
      </w:pPr>
      <w:bookmarkStart w:id="146" w:name="_Toc2303"/>
      <w:bookmarkStart w:id="147" w:name="_Toc13834"/>
      <w:bookmarkStart w:id="148" w:name="_Toc13499"/>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四</w:t>
      </w:r>
      <w:bookmarkEnd w:id="146"/>
      <w:bookmarkEnd w:id="147"/>
      <w:bookmarkEnd w:id="148"/>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49" w:name="_Toc28744_WPSOffice_Level1"/>
      <w:r>
        <w:rPr>
          <w:rFonts w:hint="eastAsia"/>
          <w:b/>
          <w:bCs/>
          <w:i w:val="0"/>
          <w:caps w:val="0"/>
          <w:color w:val="auto"/>
          <w:spacing w:val="0"/>
          <w:w w:val="100"/>
          <w:sz w:val="28"/>
          <w:szCs w:val="28"/>
          <w:highlight w:val="none"/>
        </w:rPr>
        <w:t>明细报价表</w:t>
      </w:r>
      <w:bookmarkEnd w:id="149"/>
    </w:p>
    <w:p>
      <w:pPr>
        <w:snapToGrid/>
        <w:spacing w:before="0" w:beforeAutospacing="0" w:after="0" w:afterAutospacing="0" w:line="360" w:lineRule="auto"/>
        <w:ind w:firstLine="480" w:firstLineChars="200"/>
        <w:jc w:val="both"/>
        <w:textAlignment w:val="baseline"/>
        <w:rPr>
          <w:rFonts w:hint="eastAsia"/>
          <w:b w:val="0"/>
          <w:bCs/>
          <w:i w:val="0"/>
          <w:caps w:val="0"/>
          <w:color w:val="auto"/>
          <w:spacing w:val="0"/>
          <w:w w:val="100"/>
          <w:sz w:val="24"/>
          <w:highlight w:val="none"/>
        </w:rPr>
      </w:pPr>
      <w:r>
        <w:rPr>
          <w:rFonts w:hint="eastAsia"/>
          <w:b w:val="0"/>
          <w:bCs/>
          <w:i w:val="0"/>
          <w:caps w:val="0"/>
          <w:color w:val="auto"/>
          <w:spacing w:val="0"/>
          <w:w w:val="100"/>
          <w:sz w:val="24"/>
          <w:highlight w:val="none"/>
        </w:rPr>
        <w:t>项目名称：</w:t>
      </w:r>
    </w:p>
    <w:p>
      <w:pPr>
        <w:snapToGrid/>
        <w:spacing w:before="0" w:beforeAutospacing="0" w:after="0" w:afterAutospacing="0" w:line="360" w:lineRule="auto"/>
        <w:ind w:firstLine="480" w:firstLineChars="200"/>
        <w:jc w:val="both"/>
        <w:textAlignment w:val="baseline"/>
        <w:rPr>
          <w:rFonts w:hint="eastAsia"/>
          <w:b w:val="0"/>
          <w:bCs/>
          <w:i w:val="0"/>
          <w:caps w:val="0"/>
          <w:color w:val="auto"/>
          <w:spacing w:val="0"/>
          <w:w w:val="100"/>
          <w:sz w:val="24"/>
          <w:highlight w:val="none"/>
        </w:rPr>
      </w:pPr>
      <w:r>
        <w:rPr>
          <w:rFonts w:hint="eastAsia"/>
          <w:b w:val="0"/>
          <w:bCs/>
          <w:i w:val="0"/>
          <w:caps w:val="0"/>
          <w:color w:val="auto"/>
          <w:spacing w:val="0"/>
          <w:w w:val="100"/>
          <w:sz w:val="24"/>
          <w:highlight w:val="none"/>
        </w:rPr>
        <w:t>项目编号：</w:t>
      </w:r>
    </w:p>
    <w:tbl>
      <w:tblPr>
        <w:tblStyle w:val="27"/>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53"/>
        <w:gridCol w:w="2253"/>
        <w:gridCol w:w="945"/>
        <w:gridCol w:w="1080"/>
        <w:gridCol w:w="106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40"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序号</w:t>
            </w:r>
          </w:p>
        </w:tc>
        <w:tc>
          <w:tcPr>
            <w:tcW w:w="3206" w:type="dxa"/>
            <w:gridSpan w:val="2"/>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lang w:eastAsia="zh-CN"/>
              </w:rPr>
            </w:pPr>
            <w:r>
              <w:rPr>
                <w:rFonts w:hint="eastAsia"/>
                <w:b w:val="0"/>
                <w:i w:val="0"/>
                <w:caps w:val="0"/>
                <w:color w:val="auto"/>
                <w:spacing w:val="0"/>
                <w:w w:val="100"/>
                <w:sz w:val="24"/>
                <w:highlight w:val="none"/>
                <w:lang w:val="en-US" w:eastAsia="zh-CN"/>
              </w:rPr>
              <w:t>明细</w:t>
            </w:r>
            <w:r>
              <w:rPr>
                <w:rFonts w:hint="eastAsia"/>
                <w:b w:val="0"/>
                <w:i w:val="0"/>
                <w:caps w:val="0"/>
                <w:color w:val="auto"/>
                <w:spacing w:val="0"/>
                <w:w w:val="100"/>
                <w:sz w:val="24"/>
                <w:highlight w:val="none"/>
                <w:lang w:eastAsia="zh-CN"/>
              </w:rPr>
              <w:t>项目</w:t>
            </w:r>
          </w:p>
        </w:tc>
        <w:tc>
          <w:tcPr>
            <w:tcW w:w="94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单价（元）</w:t>
            </w:r>
          </w:p>
        </w:tc>
        <w:tc>
          <w:tcPr>
            <w:tcW w:w="1080"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数量（</w:t>
            </w:r>
            <w:r>
              <w:rPr>
                <w:rFonts w:hint="eastAsia"/>
                <w:b w:val="0"/>
                <w:i w:val="0"/>
                <w:caps w:val="0"/>
                <w:color w:val="auto"/>
                <w:spacing w:val="0"/>
                <w:w w:val="100"/>
                <w:sz w:val="24"/>
                <w:highlight w:val="none"/>
                <w:lang w:eastAsia="zh-CN"/>
              </w:rPr>
              <w:t>批</w:t>
            </w:r>
            <w:r>
              <w:rPr>
                <w:rFonts w:hint="eastAsia"/>
                <w:b w:val="0"/>
                <w:i w:val="0"/>
                <w:caps w:val="0"/>
                <w:color w:val="auto"/>
                <w:spacing w:val="0"/>
                <w:w w:val="100"/>
                <w:sz w:val="24"/>
                <w:highlight w:val="none"/>
              </w:rPr>
              <w:t>）</w:t>
            </w: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合价（元）</w:t>
            </w:r>
          </w:p>
        </w:tc>
        <w:tc>
          <w:tcPr>
            <w:tcW w:w="1689"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1</w:t>
            </w:r>
          </w:p>
        </w:tc>
        <w:tc>
          <w:tcPr>
            <w:tcW w:w="3206" w:type="dxa"/>
            <w:gridSpan w:val="2"/>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945"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40" w:type="dxa"/>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2</w:t>
            </w:r>
          </w:p>
        </w:tc>
        <w:tc>
          <w:tcPr>
            <w:tcW w:w="3206" w:type="dxa"/>
            <w:gridSpan w:val="2"/>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945"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3</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4</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5</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6</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493" w:type="dxa"/>
            <w:gridSpan w:val="2"/>
            <w:vAlign w:val="center"/>
          </w:tcPr>
          <w:p>
            <w:pPr>
              <w:snapToGrid/>
              <w:spacing w:before="0" w:beforeAutospacing="0" w:after="0" w:afterAutospacing="0" w:line="360" w:lineRule="auto"/>
              <w:jc w:val="center"/>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t>报价总计</w:t>
            </w:r>
          </w:p>
        </w:tc>
        <w:tc>
          <w:tcPr>
            <w:tcW w:w="5343" w:type="dxa"/>
            <w:gridSpan w:val="4"/>
            <w:vAlign w:val="center"/>
          </w:tcPr>
          <w:p>
            <w:pPr>
              <w:snapToGrid/>
              <w:spacing w:before="0" w:beforeAutospacing="0" w:after="0" w:afterAutospacing="0" w:line="360" w:lineRule="auto"/>
              <w:jc w:val="both"/>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t>￥：</w:t>
            </w:r>
          </w:p>
          <w:p>
            <w:pPr>
              <w:snapToGrid/>
              <w:spacing w:before="0" w:beforeAutospacing="0" w:after="0" w:afterAutospacing="0" w:line="360" w:lineRule="auto"/>
              <w:jc w:val="both"/>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t>人民币（大写）：</w:t>
            </w:r>
          </w:p>
        </w:tc>
        <w:tc>
          <w:tcPr>
            <w:tcW w:w="1689" w:type="dxa"/>
            <w:vAlign w:val="center"/>
          </w:tcPr>
          <w:p>
            <w:pPr>
              <w:snapToGrid/>
              <w:spacing w:before="0" w:beforeAutospacing="0" w:after="0" w:afterAutospacing="0" w:line="360" w:lineRule="auto"/>
              <w:jc w:val="both"/>
              <w:textAlignment w:val="baseline"/>
              <w:rPr>
                <w:rFonts w:hint="eastAsia"/>
                <w:b/>
                <w:bCs/>
                <w:i w:val="0"/>
                <w:caps w:val="0"/>
                <w:color w:val="auto"/>
                <w:spacing w:val="0"/>
                <w:w w:val="100"/>
                <w:sz w:val="24"/>
                <w:highlight w:val="none"/>
              </w:rPr>
            </w:pPr>
          </w:p>
        </w:tc>
      </w:tr>
    </w:tbl>
    <w:p>
      <w:pPr>
        <w:snapToGrid/>
        <w:spacing w:before="0" w:beforeAutospacing="0" w:after="0" w:afterAutospacing="0" w:line="360" w:lineRule="auto"/>
        <w:ind w:firstLine="240" w:firstLineChars="100"/>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firstLine="480" w:firstLineChars="200"/>
        <w:jc w:val="both"/>
        <w:textAlignment w:val="baseline"/>
        <w:rPr>
          <w:rFonts w:hint="eastAsia"/>
          <w:b/>
          <w:i w:val="0"/>
          <w:caps w:val="0"/>
          <w:color w:val="auto"/>
          <w:spacing w:val="0"/>
          <w:w w:val="100"/>
          <w:sz w:val="24"/>
          <w:highlight w:val="none"/>
          <w:u w:val="single" w:color="000000"/>
        </w:rPr>
      </w:pPr>
      <w:r>
        <w:rPr>
          <w:rFonts w:hint="eastAsia"/>
          <w:b w:val="0"/>
          <w:i w:val="0"/>
          <w:caps w:val="0"/>
          <w:color w:val="auto"/>
          <w:spacing w:val="0"/>
          <w:w w:val="100"/>
          <w:sz w:val="24"/>
          <w:highlight w:val="none"/>
        </w:rPr>
        <w:t>注：供应商应根据服务内容分项进行填报，表中表格行数可自行添加。</w:t>
      </w:r>
      <w:r>
        <w:rPr>
          <w:rFonts w:hint="eastAsia"/>
          <w:b w:val="0"/>
          <w:i w:val="0"/>
          <w:iCs/>
          <w:caps w:val="0"/>
          <w:color w:val="auto"/>
          <w:spacing w:val="0"/>
          <w:w w:val="100"/>
          <w:sz w:val="24"/>
          <w:highlight w:val="none"/>
        </w:rPr>
        <w:t>招标文件中未列出的相关辅助材料和在实施过程中涉及到的劳务、税金等其它一切费用应在报价时一并考虑，项目实施过程中不再单独结算。</w:t>
      </w:r>
      <w:r>
        <w:rPr>
          <w:rFonts w:hint="eastAsia"/>
          <w:b/>
          <w:i w:val="0"/>
          <w:caps w:val="0"/>
          <w:color w:val="auto"/>
          <w:spacing w:val="0"/>
          <w:w w:val="100"/>
          <w:sz w:val="24"/>
          <w:highlight w:val="none"/>
          <w:u w:val="single" w:color="000000"/>
        </w:rPr>
        <w:t>表中</w:t>
      </w:r>
      <w:r>
        <w:rPr>
          <w:rFonts w:hint="eastAsia"/>
          <w:b/>
          <w:i w:val="0"/>
          <w:caps w:val="0"/>
          <w:color w:val="auto"/>
          <w:spacing w:val="0"/>
          <w:w w:val="100"/>
          <w:sz w:val="24"/>
          <w:highlight w:val="none"/>
          <w:u w:val="single" w:color="000000"/>
          <w:lang w:eastAsia="zh-CN"/>
        </w:rPr>
        <w:t>响应</w:t>
      </w:r>
      <w:r>
        <w:rPr>
          <w:rFonts w:hint="eastAsia"/>
          <w:b/>
          <w:i w:val="0"/>
          <w:caps w:val="0"/>
          <w:color w:val="auto"/>
          <w:spacing w:val="0"/>
          <w:w w:val="100"/>
          <w:sz w:val="24"/>
          <w:highlight w:val="none"/>
          <w:u w:val="single" w:color="000000"/>
        </w:rPr>
        <w:t>报价总计应与对应报价一览表中</w:t>
      </w:r>
      <w:r>
        <w:rPr>
          <w:rFonts w:hint="eastAsia"/>
          <w:b/>
          <w:i w:val="0"/>
          <w:caps w:val="0"/>
          <w:color w:val="auto"/>
          <w:spacing w:val="0"/>
          <w:w w:val="100"/>
          <w:sz w:val="24"/>
          <w:highlight w:val="none"/>
          <w:u w:val="single" w:color="000000"/>
          <w:lang w:eastAsia="zh-CN"/>
        </w:rPr>
        <w:t>响应</w:t>
      </w:r>
      <w:r>
        <w:rPr>
          <w:rFonts w:hint="eastAsia"/>
          <w:b/>
          <w:i w:val="0"/>
          <w:caps w:val="0"/>
          <w:color w:val="auto"/>
          <w:spacing w:val="0"/>
          <w:w w:val="100"/>
          <w:sz w:val="24"/>
          <w:highlight w:val="none"/>
          <w:u w:val="single" w:color="000000"/>
        </w:rPr>
        <w:t>总价一致。</w:t>
      </w: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单位公章：                       法定代表人</w:t>
      </w:r>
      <w:r>
        <w:rPr>
          <w:rFonts w:hint="eastAsia"/>
          <w:b w:val="0"/>
          <w:i w:val="0"/>
          <w:caps w:val="0"/>
          <w:color w:val="auto"/>
          <w:spacing w:val="0"/>
          <w:w w:val="100"/>
          <w:sz w:val="24"/>
          <w:highlight w:val="none"/>
          <w:lang w:val="en-US" w:eastAsia="zh-CN"/>
        </w:rPr>
        <w:t>签字或盖章</w:t>
      </w:r>
      <w:r>
        <w:rPr>
          <w:rFonts w:hint="eastAsia"/>
          <w:b w:val="0"/>
          <w:i w:val="0"/>
          <w:caps w:val="0"/>
          <w:color w:val="auto"/>
          <w:spacing w:val="0"/>
          <w:w w:val="100"/>
          <w:sz w:val="24"/>
          <w:highlight w:val="none"/>
        </w:rPr>
        <w:t>：</w:t>
      </w:r>
    </w:p>
    <w:p>
      <w:pPr>
        <w:snapToGrid/>
        <w:spacing w:before="0" w:beforeAutospacing="0" w:after="0" w:afterAutospacing="0" w:line="360" w:lineRule="auto"/>
        <w:ind w:right="105"/>
        <w:jc w:val="both"/>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br w:type="page"/>
      </w:r>
    </w:p>
    <w:p>
      <w:pPr>
        <w:snapToGrid/>
        <w:spacing w:before="0" w:beforeAutospacing="0" w:after="0" w:afterAutospacing="0" w:line="360" w:lineRule="auto"/>
        <w:ind w:right="105"/>
        <w:jc w:val="both"/>
        <w:textAlignment w:val="baseline"/>
        <w:rPr>
          <w:rFonts w:hint="eastAsia"/>
          <w:b/>
          <w:bCs/>
          <w:i w:val="0"/>
          <w:caps w:val="0"/>
          <w:color w:val="auto"/>
          <w:spacing w:val="0"/>
          <w:w w:val="100"/>
          <w:sz w:val="28"/>
          <w:szCs w:val="28"/>
          <w:highlight w:val="none"/>
        </w:rPr>
      </w:pPr>
      <w:bookmarkStart w:id="150" w:name="_Toc9998"/>
      <w:bookmarkStart w:id="151" w:name="_Toc22934"/>
      <w:bookmarkStart w:id="152" w:name="_Toc19339"/>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五</w:t>
      </w:r>
      <w:bookmarkEnd w:id="150"/>
      <w:bookmarkEnd w:id="151"/>
      <w:bookmarkEnd w:id="152"/>
    </w:p>
    <w:p>
      <w:pPr>
        <w:snapToGrid/>
        <w:spacing w:before="0" w:beforeAutospacing="0" w:after="0" w:afterAutospacing="0" w:line="360" w:lineRule="auto"/>
        <w:jc w:val="center"/>
        <w:textAlignment w:val="baseline"/>
        <w:rPr>
          <w:rFonts w:hint="eastAsia"/>
          <w:b/>
          <w:bCs/>
          <w:i w:val="0"/>
          <w:caps w:val="0"/>
          <w:color w:val="auto"/>
          <w:spacing w:val="0"/>
          <w:w w:val="100"/>
          <w:sz w:val="28"/>
          <w:szCs w:val="28"/>
          <w:highlight w:val="none"/>
        </w:rPr>
      </w:pPr>
      <w:bookmarkStart w:id="153" w:name="_Toc9622_WPSOffice_Level1"/>
      <w:r>
        <w:rPr>
          <w:rFonts w:hint="eastAsia"/>
          <w:b/>
          <w:bCs/>
          <w:i w:val="0"/>
          <w:caps w:val="0"/>
          <w:color w:val="auto"/>
          <w:spacing w:val="0"/>
          <w:w w:val="100"/>
          <w:sz w:val="28"/>
          <w:szCs w:val="28"/>
          <w:highlight w:val="none"/>
        </w:rPr>
        <w:t>供应商基本情况</w:t>
      </w:r>
      <w:bookmarkEnd w:id="153"/>
    </w:p>
    <w:tbl>
      <w:tblPr>
        <w:tblStyle w:val="2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8"/>
        <w:gridCol w:w="1604"/>
        <w:gridCol w:w="160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企业名称</w:t>
            </w:r>
          </w:p>
        </w:tc>
        <w:tc>
          <w:tcPr>
            <w:tcW w:w="8023" w:type="dxa"/>
            <w:gridSpan w:val="5"/>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地址</w:t>
            </w:r>
          </w:p>
        </w:tc>
        <w:tc>
          <w:tcPr>
            <w:tcW w:w="8023" w:type="dxa"/>
            <w:gridSpan w:val="5"/>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主管部门</w:t>
            </w:r>
          </w:p>
        </w:tc>
        <w:tc>
          <w:tcPr>
            <w:tcW w:w="3209" w:type="dxa"/>
            <w:gridSpan w:val="2"/>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法定</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代表人</w:t>
            </w:r>
          </w:p>
        </w:tc>
        <w:tc>
          <w:tcPr>
            <w:tcW w:w="3210" w:type="dxa"/>
            <w:gridSpan w:val="2"/>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注册时间</w:t>
            </w:r>
          </w:p>
        </w:tc>
        <w:tc>
          <w:tcPr>
            <w:tcW w:w="3209"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经济类型</w:t>
            </w:r>
          </w:p>
        </w:tc>
        <w:tc>
          <w:tcPr>
            <w:tcW w:w="3210"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联系人</w:t>
            </w:r>
          </w:p>
        </w:tc>
        <w:tc>
          <w:tcPr>
            <w:tcW w:w="3209"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联系电话</w:t>
            </w:r>
          </w:p>
        </w:tc>
        <w:tc>
          <w:tcPr>
            <w:tcW w:w="3210"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810" w:type="dxa"/>
            <w:gridSpan w:val="3"/>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近三年内经营活动中有无重大违法记录</w:t>
            </w:r>
          </w:p>
        </w:tc>
        <w:tc>
          <w:tcPr>
            <w:tcW w:w="4814" w:type="dxa"/>
            <w:gridSpan w:val="3"/>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是否依法缴纳税收</w:t>
            </w:r>
          </w:p>
        </w:tc>
        <w:tc>
          <w:tcPr>
            <w:tcW w:w="3209" w:type="dxa"/>
            <w:gridSpan w:val="2"/>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是否依法缴纳社会保障资金</w:t>
            </w:r>
          </w:p>
        </w:tc>
        <w:tc>
          <w:tcPr>
            <w:tcW w:w="3210" w:type="dxa"/>
            <w:gridSpan w:val="2"/>
            <w:vAlign w:val="center"/>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restart"/>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位</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概</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况</w:t>
            </w:r>
          </w:p>
        </w:tc>
        <w:tc>
          <w:tcPr>
            <w:tcW w:w="1601" w:type="dxa"/>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注册资本</w:t>
            </w:r>
          </w:p>
        </w:tc>
        <w:tc>
          <w:tcPr>
            <w:tcW w:w="1608" w:type="dxa"/>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万元</w:t>
            </w:r>
          </w:p>
        </w:tc>
        <w:tc>
          <w:tcPr>
            <w:tcW w:w="1604" w:type="dxa"/>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占地面积</w:t>
            </w:r>
          </w:p>
        </w:tc>
        <w:tc>
          <w:tcPr>
            <w:tcW w:w="3210" w:type="dxa"/>
            <w:gridSpan w:val="2"/>
          </w:tcPr>
          <w:p>
            <w:pPr>
              <w:snapToGrid w:val="0"/>
              <w:spacing w:before="0" w:beforeAutospacing="0" w:after="0" w:afterAutospacing="0" w:line="360" w:lineRule="auto"/>
              <w:ind w:firstLine="1432" w:firstLineChars="597"/>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1"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职工总数</w:t>
            </w:r>
          </w:p>
        </w:tc>
        <w:tc>
          <w:tcPr>
            <w:tcW w:w="1608"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人</w:t>
            </w: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建筑面积</w:t>
            </w:r>
          </w:p>
        </w:tc>
        <w:tc>
          <w:tcPr>
            <w:tcW w:w="3210" w:type="dxa"/>
            <w:gridSpan w:val="2"/>
          </w:tcPr>
          <w:p>
            <w:pPr>
              <w:snapToGrid w:val="0"/>
              <w:spacing w:before="0" w:beforeAutospacing="0" w:after="0" w:afterAutospacing="0" w:line="360" w:lineRule="auto"/>
              <w:ind w:firstLine="1080" w:firstLineChars="450"/>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1" w:type="dxa"/>
            <w:vMerge w:val="restart"/>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资产</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情况</w:t>
            </w:r>
          </w:p>
        </w:tc>
        <w:tc>
          <w:tcPr>
            <w:tcW w:w="3212"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净资产        万元</w:t>
            </w:r>
          </w:p>
        </w:tc>
        <w:tc>
          <w:tcPr>
            <w:tcW w:w="3210" w:type="dxa"/>
            <w:gridSpan w:val="2"/>
            <w:vMerge w:val="restart"/>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固定资产原值:   万元</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3212"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负债          万元</w:t>
            </w:r>
          </w:p>
        </w:tc>
        <w:tc>
          <w:tcPr>
            <w:tcW w:w="3210" w:type="dxa"/>
            <w:gridSpan w:val="2"/>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01" w:type="dxa"/>
            <w:vMerge w:val="restart"/>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lang w:val="en-US" w:eastAsia="zh-CN"/>
              </w:rPr>
            </w:pPr>
            <w:r>
              <w:rPr>
                <w:rFonts w:hint="eastAsia"/>
                <w:b w:val="0"/>
                <w:i w:val="0"/>
                <w:caps w:val="0"/>
                <w:color w:val="auto"/>
                <w:spacing w:val="0"/>
                <w:w w:val="100"/>
                <w:sz w:val="24"/>
                <w:highlight w:val="none"/>
              </w:rPr>
              <w:t>财务</w:t>
            </w:r>
            <w:r>
              <w:rPr>
                <w:rFonts w:hint="eastAsia"/>
                <w:b w:val="0"/>
                <w:i w:val="0"/>
                <w:caps w:val="0"/>
                <w:color w:val="auto"/>
                <w:spacing w:val="0"/>
                <w:w w:val="100"/>
                <w:sz w:val="24"/>
                <w:highlight w:val="none"/>
                <w:lang w:val="en-US" w:eastAsia="zh-CN"/>
              </w:rPr>
              <w:t>状况</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（最近</w:t>
            </w:r>
            <w:r>
              <w:rPr>
                <w:rFonts w:hint="eastAsia"/>
                <w:b w:val="0"/>
                <w:i w:val="0"/>
                <w:caps w:val="0"/>
                <w:color w:val="auto"/>
                <w:spacing w:val="0"/>
                <w:w w:val="100"/>
                <w:sz w:val="24"/>
                <w:highlight w:val="none"/>
                <w:lang w:val="en-US" w:eastAsia="zh-CN"/>
              </w:rPr>
              <w:t>三</w:t>
            </w:r>
            <w:r>
              <w:rPr>
                <w:rFonts w:hint="eastAsia"/>
                <w:b w:val="0"/>
                <w:i w:val="0"/>
                <w:caps w:val="0"/>
                <w:color w:val="auto"/>
                <w:spacing w:val="0"/>
                <w:w w:val="100"/>
                <w:sz w:val="24"/>
                <w:highlight w:val="none"/>
              </w:rPr>
              <w:t>年）</w:t>
            </w: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年份</w:t>
            </w:r>
          </w:p>
        </w:tc>
        <w:tc>
          <w:tcPr>
            <w:tcW w:w="1608"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主营收入（万元）</w:t>
            </w: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收入总额</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（万元）</w:t>
            </w: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利润总额</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（万元）</w:t>
            </w:r>
          </w:p>
        </w:tc>
        <w:tc>
          <w:tcPr>
            <w:tcW w:w="1606"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净利润</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w:t>
            </w:r>
          </w:p>
        </w:tc>
        <w:tc>
          <w:tcPr>
            <w:tcW w:w="1608"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6"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01" w:type="dxa"/>
            <w:vMerge w:val="continue"/>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w:t>
            </w:r>
          </w:p>
        </w:tc>
        <w:tc>
          <w:tcPr>
            <w:tcW w:w="1608"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6"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01" w:type="dxa"/>
            <w:vMerge w:val="continue"/>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w:t>
            </w:r>
          </w:p>
        </w:tc>
        <w:tc>
          <w:tcPr>
            <w:tcW w:w="1608"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6"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r>
    </w:tbl>
    <w:p>
      <w:pPr>
        <w:snapToGrid w:val="0"/>
        <w:spacing w:before="0" w:beforeAutospacing="0" w:after="0" w:afterAutospacing="0" w:line="360" w:lineRule="auto"/>
        <w:ind w:firstLine="280"/>
        <w:jc w:val="both"/>
        <w:textAlignment w:val="baseline"/>
        <w:rPr>
          <w:rFonts w:hint="eastAsia"/>
          <w:b/>
          <w:i w:val="0"/>
          <w:caps w:val="0"/>
          <w:color w:val="auto"/>
          <w:spacing w:val="0"/>
          <w:w w:val="100"/>
          <w:sz w:val="24"/>
          <w:highlight w:val="none"/>
        </w:rPr>
      </w:pPr>
      <w:r>
        <w:rPr>
          <w:rFonts w:hint="eastAsia"/>
          <w:b w:val="0"/>
          <w:i w:val="0"/>
          <w:caps w:val="0"/>
          <w:color w:val="auto"/>
          <w:spacing w:val="0"/>
          <w:w w:val="100"/>
          <w:sz w:val="24"/>
          <w:highlight w:val="none"/>
        </w:rPr>
        <w:t>我们保证上述声明中的资料和数据是真实的、正确的，我们同意如贵方要求，可以出示相关证明文件。</w:t>
      </w:r>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单位公章：               法定代表人</w:t>
      </w:r>
      <w:r>
        <w:rPr>
          <w:rFonts w:hint="eastAsia"/>
          <w:b w:val="0"/>
          <w:i w:val="0"/>
          <w:caps w:val="0"/>
          <w:color w:val="auto"/>
          <w:spacing w:val="0"/>
          <w:w w:val="100"/>
          <w:sz w:val="24"/>
          <w:highlight w:val="none"/>
          <w:lang w:val="en-US" w:eastAsia="zh-CN"/>
        </w:rPr>
        <w:t>签字或盖章</w:t>
      </w:r>
      <w:r>
        <w:rPr>
          <w:rFonts w:hint="eastAsia"/>
          <w:b w:val="0"/>
          <w:i w:val="0"/>
          <w:caps w:val="0"/>
          <w:color w:val="auto"/>
          <w:spacing w:val="0"/>
          <w:w w:val="100"/>
          <w:sz w:val="24"/>
          <w:highlight w:val="none"/>
        </w:rPr>
        <w:t>：</w:t>
      </w:r>
    </w:p>
    <w:p>
      <w:pPr>
        <w:snapToGrid/>
        <w:spacing w:before="0" w:beforeAutospacing="0" w:after="0" w:afterAutospacing="0" w:line="360" w:lineRule="auto"/>
        <w:jc w:val="center"/>
        <w:textAlignment w:val="baseline"/>
        <w:rPr>
          <w:rFonts w:ascii="宋体" w:hAnsi="宋体" w:eastAsia="宋体" w:cs="宋体"/>
          <w:b/>
          <w:bCs/>
          <w:i w:val="0"/>
          <w:caps w:val="0"/>
          <w:color w:val="auto"/>
          <w:spacing w:val="0"/>
          <w:w w:val="100"/>
          <w:sz w:val="28"/>
          <w:szCs w:val="28"/>
          <w:highlight w:val="none"/>
        </w:rPr>
      </w:pPr>
      <w:bookmarkStart w:id="154" w:name="_Toc26447"/>
      <w:bookmarkStart w:id="155" w:name="_Toc25698"/>
      <w:bookmarkStart w:id="156" w:name="_Toc22863"/>
      <w:r>
        <w:rPr>
          <w:rFonts w:hint="eastAsia" w:ascii="宋体" w:hAnsi="宋体" w:eastAsia="宋体" w:cs="宋体"/>
          <w:b/>
          <w:bCs/>
          <w:i w:val="0"/>
          <w:caps w:val="0"/>
          <w:color w:val="auto"/>
          <w:spacing w:val="0"/>
          <w:w w:val="100"/>
          <w:sz w:val="28"/>
          <w:szCs w:val="28"/>
          <w:highlight w:val="none"/>
          <w:lang w:eastAsia="zh-CN"/>
        </w:rPr>
        <w:t>投标</w:t>
      </w:r>
      <w:r>
        <w:rPr>
          <w:rFonts w:hint="eastAsia" w:ascii="宋体" w:hAnsi="宋体" w:eastAsia="宋体" w:cs="宋体"/>
          <w:b/>
          <w:bCs/>
          <w:i w:val="0"/>
          <w:caps w:val="0"/>
          <w:color w:val="auto"/>
          <w:spacing w:val="0"/>
          <w:w w:val="100"/>
          <w:sz w:val="28"/>
          <w:szCs w:val="28"/>
          <w:highlight w:val="none"/>
        </w:rPr>
        <w:t>人</w:t>
      </w:r>
      <w:r>
        <w:rPr>
          <w:rFonts w:hint="eastAsia" w:ascii="宋体" w:hAnsi="宋体" w:eastAsia="宋体" w:cs="宋体"/>
          <w:b/>
          <w:bCs/>
          <w:i w:val="0"/>
          <w:caps w:val="0"/>
          <w:color w:val="auto"/>
          <w:spacing w:val="0"/>
          <w:w w:val="100"/>
          <w:sz w:val="28"/>
          <w:szCs w:val="28"/>
          <w:highlight w:val="none"/>
          <w:lang w:val="en-US" w:eastAsia="zh-CN"/>
        </w:rPr>
        <w:t>上年度</w:t>
      </w:r>
      <w:r>
        <w:rPr>
          <w:rFonts w:hint="eastAsia" w:ascii="宋体" w:hAnsi="宋体" w:eastAsia="宋体" w:cs="宋体"/>
          <w:b/>
          <w:bCs/>
          <w:i w:val="0"/>
          <w:caps w:val="0"/>
          <w:color w:val="auto"/>
          <w:spacing w:val="0"/>
          <w:w w:val="100"/>
          <w:sz w:val="28"/>
          <w:szCs w:val="28"/>
          <w:highlight w:val="none"/>
        </w:rPr>
        <w:t>财务状况</w:t>
      </w:r>
      <w:bookmarkEnd w:id="154"/>
    </w:p>
    <w:p>
      <w:pPr>
        <w:snapToGrid/>
        <w:spacing w:before="0" w:beforeAutospacing="0" w:after="0" w:afterAutospacing="0" w:line="360" w:lineRule="auto"/>
        <w:jc w:val="center"/>
        <w:textAlignment w:val="baseline"/>
        <w:rPr>
          <w:rFonts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（需提供财务报表）</w:t>
      </w: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pStyle w:val="8"/>
        <w:rPr>
          <w:rFonts w:hint="eastAsia"/>
          <w:b/>
          <w:i w:val="0"/>
          <w:caps w:val="0"/>
          <w:color w:val="auto"/>
          <w:spacing w:val="0"/>
          <w:w w:val="100"/>
          <w:sz w:val="28"/>
          <w:szCs w:val="28"/>
          <w:highlight w:val="none"/>
        </w:rPr>
      </w:pPr>
    </w:p>
    <w:p>
      <w:pPr>
        <w:rPr>
          <w:rFonts w:hint="eastAsia"/>
          <w:color w:val="auto"/>
          <w:highlight w:val="none"/>
        </w:rPr>
      </w:pPr>
    </w:p>
    <w:p>
      <w:pPr>
        <w:pStyle w:val="8"/>
        <w:snapToGrid/>
        <w:spacing w:before="0" w:beforeAutospacing="0" w:after="0" w:afterAutospacing="0" w:line="240" w:lineRule="auto"/>
        <w:jc w:val="both"/>
        <w:textAlignment w:val="baseline"/>
        <w:rPr>
          <w:rFonts w:hint="eastAsia"/>
          <w:b/>
          <w:i w:val="0"/>
          <w:caps w:val="0"/>
          <w:color w:val="auto"/>
          <w:spacing w:val="0"/>
          <w:w w:val="100"/>
          <w:sz w:val="28"/>
          <w:szCs w:val="28"/>
          <w:highlight w:val="none"/>
        </w:rPr>
      </w:pPr>
    </w:p>
    <w:p>
      <w:pPr>
        <w:pStyle w:val="48"/>
        <w:snapToGrid/>
        <w:spacing w:before="0" w:beforeAutospacing="0" w:after="0" w:afterAutospacing="0" w:line="360" w:lineRule="auto"/>
        <w:jc w:val="left"/>
        <w:textAlignment w:val="baseline"/>
        <w:rPr>
          <w:rFonts w:hint="eastAsia" w:ascii="宋体" w:hAnsi="宋体" w:eastAsia="宋体" w:cs="宋体"/>
          <w:b/>
          <w:i w:val="0"/>
          <w:caps w:val="0"/>
          <w:color w:val="auto"/>
          <w:spacing w:val="0"/>
          <w:w w:val="100"/>
          <w:sz w:val="28"/>
          <w:szCs w:val="28"/>
          <w:highlight w:val="none"/>
          <w:lang w:eastAsia="zh-CN"/>
        </w:rPr>
      </w:pPr>
      <w:bookmarkStart w:id="157" w:name="_Toc24280"/>
      <w:bookmarkStart w:id="158" w:name="_Toc4427"/>
      <w:r>
        <w:rPr>
          <w:rFonts w:hint="eastAsia" w:ascii="宋体" w:hAnsi="宋体" w:eastAsia="宋体" w:cs="宋体"/>
          <w:b/>
          <w:i w:val="0"/>
          <w:caps w:val="0"/>
          <w:color w:val="auto"/>
          <w:spacing w:val="0"/>
          <w:w w:val="100"/>
          <w:sz w:val="28"/>
          <w:szCs w:val="28"/>
          <w:highlight w:val="none"/>
          <w:lang w:eastAsia="zh-CN"/>
        </w:rPr>
        <w:t>附件六</w:t>
      </w:r>
      <w:bookmarkEnd w:id="157"/>
    </w:p>
    <w:p>
      <w:pPr>
        <w:pStyle w:val="48"/>
        <w:snapToGrid/>
        <w:spacing w:before="0" w:beforeAutospacing="0" w:after="0" w:afterAutospacing="0" w:line="360" w:lineRule="auto"/>
        <w:jc w:val="center"/>
        <w:textAlignment w:val="baseline"/>
        <w:rPr>
          <w:rFonts w:ascii="宋体" w:hAnsi="宋体" w:eastAsia="宋体" w:cs="宋体"/>
          <w:b/>
          <w:i w:val="0"/>
          <w:caps w:val="0"/>
          <w:color w:val="auto"/>
          <w:spacing w:val="0"/>
          <w:w w:val="100"/>
          <w:sz w:val="28"/>
          <w:szCs w:val="28"/>
          <w:highlight w:val="none"/>
        </w:rPr>
      </w:pPr>
      <w:bookmarkStart w:id="159" w:name="_Toc30860"/>
      <w:r>
        <w:rPr>
          <w:rFonts w:hint="eastAsia" w:ascii="宋体" w:hAnsi="宋体" w:eastAsia="宋体" w:cs="宋体"/>
          <w:b/>
          <w:i w:val="0"/>
          <w:caps w:val="0"/>
          <w:color w:val="auto"/>
          <w:spacing w:val="0"/>
          <w:w w:val="100"/>
          <w:sz w:val="28"/>
          <w:szCs w:val="28"/>
          <w:highlight w:val="none"/>
        </w:rPr>
        <w:t>投标人近三年项目业绩表</w:t>
      </w:r>
      <w:r>
        <w:rPr>
          <w:rFonts w:hint="eastAsia" w:ascii="宋体" w:hAnsi="宋体" w:eastAsia="宋体" w:cs="宋体"/>
          <w:b/>
          <w:i w:val="0"/>
          <w:caps w:val="0"/>
          <w:color w:val="auto"/>
          <w:spacing w:val="0"/>
          <w:w w:val="100"/>
          <w:sz w:val="30"/>
          <w:szCs w:val="30"/>
          <w:highlight w:val="none"/>
        </w:rPr>
        <w:t>一览表</w:t>
      </w:r>
      <w:bookmarkEnd w:id="158"/>
      <w:bookmarkEnd w:id="159"/>
    </w:p>
    <w:p>
      <w:pPr>
        <w:pStyle w:val="48"/>
        <w:snapToGrid/>
        <w:spacing w:before="0" w:beforeAutospacing="0" w:after="0" w:afterAutospacing="0" w:line="360" w:lineRule="auto"/>
        <w:jc w:val="left"/>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项目名称：                             </w:t>
      </w:r>
    </w:p>
    <w:p>
      <w:pPr>
        <w:pStyle w:val="48"/>
        <w:snapToGrid/>
        <w:spacing w:before="0" w:beforeAutospacing="0" w:after="0" w:afterAutospacing="0" w:line="360" w:lineRule="auto"/>
        <w:jc w:val="left"/>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项目编号：                                   填表日期：   年   月   日</w:t>
      </w:r>
    </w:p>
    <w:tbl>
      <w:tblPr>
        <w:tblStyle w:val="27"/>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961"/>
        <w:gridCol w:w="2373"/>
        <w:gridCol w:w="2059"/>
        <w:gridCol w:w="18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70" w:type="dxa"/>
            <w:tcBorders>
              <w:top w:val="double" w:color="auto" w:sz="4" w:space="0"/>
              <w:left w:val="double" w:color="auto" w:sz="4"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序号</w:t>
            </w:r>
          </w:p>
        </w:tc>
        <w:tc>
          <w:tcPr>
            <w:tcW w:w="1961" w:type="dxa"/>
            <w:tcBorders>
              <w:top w:val="double" w:color="auto" w:sz="4" w:space="0"/>
              <w:left w:val="single" w:color="auto" w:sz="6"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委托单位</w:t>
            </w:r>
          </w:p>
        </w:tc>
        <w:tc>
          <w:tcPr>
            <w:tcW w:w="2373" w:type="dxa"/>
            <w:tcBorders>
              <w:top w:val="double" w:color="auto" w:sz="4" w:space="0"/>
              <w:left w:val="single" w:color="auto" w:sz="6"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项目名称</w:t>
            </w:r>
          </w:p>
        </w:tc>
        <w:tc>
          <w:tcPr>
            <w:tcW w:w="2059" w:type="dxa"/>
            <w:tcBorders>
              <w:top w:val="double" w:color="auto" w:sz="4" w:space="0"/>
              <w:left w:val="single" w:color="auto" w:sz="6"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项目金额</w:t>
            </w:r>
          </w:p>
        </w:tc>
        <w:tc>
          <w:tcPr>
            <w:tcW w:w="1851" w:type="dxa"/>
            <w:tcBorders>
              <w:top w:val="double" w:color="auto" w:sz="4"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 xml:space="preserve">服务时间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1</w:t>
            </w: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2</w:t>
            </w: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w:t>
            </w:r>
          </w:p>
        </w:tc>
        <w:tc>
          <w:tcPr>
            <w:tcW w:w="1961" w:type="dxa"/>
            <w:tcBorders>
              <w:top w:val="single" w:color="auto" w:sz="6" w:space="0"/>
              <w:left w:val="single" w:color="auto" w:sz="6"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double" w:color="auto" w:sz="4"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bl>
    <w:p>
      <w:pPr>
        <w:pStyle w:val="10"/>
        <w:snapToGrid/>
        <w:spacing w:before="156" w:beforeAutospacing="0" w:after="0" w:afterAutospacing="0" w:line="360" w:lineRule="auto"/>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附：承接项目的合同复印件或中标通知书复印件（20</w:t>
      </w:r>
      <w:r>
        <w:rPr>
          <w:rFonts w:hint="eastAsia" w:ascii="宋体" w:hAnsi="宋体" w:eastAsia="宋体" w:cs="宋体"/>
          <w:b w:val="0"/>
          <w:i w:val="0"/>
          <w:caps w:val="0"/>
          <w:color w:val="auto"/>
          <w:spacing w:val="0"/>
          <w:w w:val="100"/>
          <w:sz w:val="24"/>
          <w:highlight w:val="none"/>
          <w:lang w:val="en-US" w:eastAsia="zh-CN"/>
        </w:rPr>
        <w:t>20</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10</w:t>
      </w:r>
      <w:r>
        <w:rPr>
          <w:rFonts w:hint="eastAsia" w:ascii="宋体" w:hAnsi="宋体" w:eastAsia="宋体" w:cs="宋体"/>
          <w:b w:val="0"/>
          <w:i w:val="0"/>
          <w:caps w:val="0"/>
          <w:color w:val="auto"/>
          <w:spacing w:val="0"/>
          <w:w w:val="100"/>
          <w:sz w:val="24"/>
          <w:highlight w:val="none"/>
        </w:rPr>
        <w:t>月至今）。</w:t>
      </w:r>
    </w:p>
    <w:p>
      <w:pPr>
        <w:snapToGrid/>
        <w:spacing w:before="0" w:beforeAutospacing="0" w:after="0" w:afterAutospacing="0" w:line="240" w:lineRule="auto"/>
        <w:jc w:val="both"/>
        <w:textAlignment w:val="baseline"/>
        <w:rPr>
          <w:rFonts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注：业绩内容必须按级别分别填写并按填写顺序附合同复印件或中标通知书复印件。投标单位须对提交的业绩真实性做出承诺（格式自拟），如不真实，将按照有关规定处理。</w:t>
      </w:r>
    </w:p>
    <w:p>
      <w:pPr>
        <w:snapToGrid/>
        <w:spacing w:before="0" w:beforeAutospacing="0" w:after="0" w:afterAutospacing="0" w:line="360" w:lineRule="auto"/>
        <w:jc w:val="left"/>
        <w:textAlignment w:val="baseline"/>
        <w:rPr>
          <w:rFonts w:ascii="宋体" w:hAnsi="宋体" w:eastAsia="宋体" w:cs="宋体"/>
          <w:b/>
          <w:i w:val="0"/>
          <w:caps w:val="0"/>
          <w:color w:val="auto"/>
          <w:spacing w:val="0"/>
          <w:w w:val="100"/>
          <w:sz w:val="28"/>
          <w:szCs w:val="28"/>
          <w:highlight w:val="none"/>
        </w:rPr>
      </w:pPr>
    </w:p>
    <w:p>
      <w:pPr>
        <w:snapToGrid/>
        <w:spacing w:before="0" w:beforeAutospacing="0" w:after="0" w:afterAutospacing="0" w:line="360" w:lineRule="auto"/>
        <w:jc w:val="left"/>
        <w:textAlignment w:val="baseline"/>
        <w:rPr>
          <w:rFonts w:ascii="宋体" w:hAnsi="宋体" w:eastAsia="宋体" w:cs="宋体"/>
          <w:b/>
          <w:i w:val="0"/>
          <w:caps w:val="0"/>
          <w:color w:val="auto"/>
          <w:spacing w:val="0"/>
          <w:w w:val="100"/>
          <w:sz w:val="28"/>
          <w:szCs w:val="28"/>
          <w:highlight w:val="none"/>
        </w:rPr>
      </w:pPr>
    </w:p>
    <w:p>
      <w:pPr>
        <w:snapToGrid/>
        <w:spacing w:before="0" w:beforeAutospacing="0" w:after="0" w:afterAutospacing="0" w:line="360" w:lineRule="auto"/>
        <w:jc w:val="left"/>
        <w:textAlignment w:val="baseline"/>
        <w:rPr>
          <w:rFonts w:ascii="宋体" w:hAnsi="宋体" w:eastAsia="宋体" w:cs="宋体"/>
          <w:b/>
          <w:i w:val="0"/>
          <w:caps w:val="0"/>
          <w:color w:val="auto"/>
          <w:spacing w:val="0"/>
          <w:w w:val="100"/>
          <w:sz w:val="28"/>
          <w:szCs w:val="28"/>
          <w:highlight w:val="none"/>
        </w:rPr>
      </w:pPr>
    </w:p>
    <w:p>
      <w:pPr>
        <w:pStyle w:val="8"/>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rPr>
      </w:pPr>
    </w:p>
    <w:p>
      <w:pPr>
        <w:pStyle w:val="8"/>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rPr>
      </w:pPr>
    </w:p>
    <w:p>
      <w:pPr>
        <w:pStyle w:val="8"/>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rPr>
      </w:pPr>
    </w:p>
    <w:p>
      <w:pPr>
        <w:pStyle w:val="8"/>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eastAsia="zh-CN"/>
        </w:rPr>
      </w:pPr>
      <w:bookmarkStart w:id="160" w:name="_Toc17206"/>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55"/>
      <w:bookmarkEnd w:id="156"/>
      <w:r>
        <w:rPr>
          <w:rFonts w:hint="eastAsia"/>
          <w:b/>
          <w:i w:val="0"/>
          <w:caps w:val="0"/>
          <w:color w:val="auto"/>
          <w:spacing w:val="0"/>
          <w:w w:val="100"/>
          <w:sz w:val="28"/>
          <w:szCs w:val="28"/>
          <w:highlight w:val="none"/>
          <w:lang w:eastAsia="zh-CN"/>
        </w:rPr>
        <w:t>七</w:t>
      </w:r>
      <w:bookmarkEnd w:id="160"/>
    </w:p>
    <w:p>
      <w:pPr>
        <w:snapToGrid/>
        <w:spacing w:before="0" w:beforeAutospacing="0" w:after="0" w:afterAutospacing="0" w:line="360" w:lineRule="auto"/>
        <w:jc w:val="center"/>
        <w:textAlignment w:val="baseline"/>
        <w:rPr>
          <w:rFonts w:hint="eastAsia"/>
          <w:b/>
          <w:i w:val="0"/>
          <w:caps w:val="0"/>
          <w:color w:val="auto"/>
          <w:spacing w:val="0"/>
          <w:w w:val="100"/>
          <w:sz w:val="28"/>
          <w:szCs w:val="28"/>
          <w:highlight w:val="none"/>
        </w:rPr>
      </w:pPr>
      <w:bookmarkStart w:id="161" w:name="_Toc8262_WPSOffice_Level1"/>
      <w:r>
        <w:rPr>
          <w:rFonts w:hint="eastAsia"/>
          <w:b/>
          <w:i w:val="0"/>
          <w:caps w:val="0"/>
          <w:color w:val="auto"/>
          <w:spacing w:val="0"/>
          <w:w w:val="100"/>
          <w:sz w:val="28"/>
          <w:szCs w:val="28"/>
          <w:highlight w:val="none"/>
        </w:rPr>
        <w:t>商务条款偏离表</w:t>
      </w:r>
      <w:bookmarkEnd w:id="161"/>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项目名称:</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项目编号：</w:t>
      </w:r>
    </w:p>
    <w:tbl>
      <w:tblPr>
        <w:tblStyle w:val="27"/>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招标文件内容</w:t>
            </w: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文件内容</w:t>
            </w: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bl>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注：凡</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文件中商务条款（包括</w:t>
      </w:r>
      <w:r>
        <w:rPr>
          <w:rFonts w:hint="eastAsia"/>
          <w:b w:val="0"/>
          <w:i w:val="0"/>
          <w:caps w:val="0"/>
          <w:color w:val="auto"/>
          <w:spacing w:val="0"/>
          <w:w w:val="100"/>
          <w:sz w:val="24"/>
          <w:highlight w:val="none"/>
          <w:lang w:val="en-US" w:eastAsia="zh-CN"/>
        </w:rPr>
        <w:t>服务</w:t>
      </w:r>
      <w:r>
        <w:rPr>
          <w:rFonts w:hint="eastAsia"/>
          <w:b w:val="0"/>
          <w:i w:val="0"/>
          <w:caps w:val="0"/>
          <w:color w:val="auto"/>
          <w:spacing w:val="0"/>
          <w:w w:val="100"/>
          <w:sz w:val="24"/>
          <w:highlight w:val="none"/>
        </w:rPr>
        <w:t>期、付款、合同条款以及其它所有商务内容）</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人应对照招标文件要求逐条列出并在“偏离情况”栏注明“正偏离”、“负偏离”或“无偏离”。</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widowControl/>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 xml:space="preserve">单位公章：   </w:t>
      </w:r>
      <w:r>
        <w:rPr>
          <w:rFonts w:hint="eastAsia"/>
          <w:b w:val="0"/>
          <w:i w:val="0"/>
          <w:caps w:val="0"/>
          <w:color w:val="auto"/>
          <w:spacing w:val="0"/>
          <w:w w:val="100"/>
          <w:sz w:val="24"/>
          <w:highlight w:val="none"/>
          <w:lang w:val="en-US" w:eastAsia="zh-CN"/>
        </w:rPr>
        <w:t xml:space="preserve">          </w:t>
      </w:r>
      <w:r>
        <w:rPr>
          <w:rFonts w:hint="eastAsia"/>
          <w:b w:val="0"/>
          <w:i w:val="0"/>
          <w:caps w:val="0"/>
          <w:color w:val="auto"/>
          <w:spacing w:val="0"/>
          <w:w w:val="100"/>
          <w:sz w:val="24"/>
          <w:highlight w:val="none"/>
        </w:rPr>
        <w:t>法定代表人或授权代表签字：</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br w:type="page"/>
      </w:r>
    </w:p>
    <w:p>
      <w:pPr>
        <w:snapToGrid/>
        <w:spacing w:before="0" w:beforeAutospacing="0" w:after="0" w:afterAutospacing="0" w:line="360" w:lineRule="auto"/>
        <w:jc w:val="left"/>
        <w:textAlignment w:val="baseline"/>
        <w:rPr>
          <w:rFonts w:hint="eastAsia"/>
          <w:b/>
          <w:i w:val="0"/>
          <w:caps w:val="0"/>
          <w:color w:val="auto"/>
          <w:spacing w:val="0"/>
          <w:w w:val="100"/>
          <w:sz w:val="28"/>
          <w:szCs w:val="28"/>
          <w:highlight w:val="none"/>
          <w:lang w:eastAsia="zh-CN"/>
        </w:rPr>
      </w:pPr>
      <w:bookmarkStart w:id="162" w:name="_Toc12564"/>
      <w:bookmarkStart w:id="163" w:name="_Toc6010"/>
      <w:bookmarkStart w:id="164" w:name="_Toc4568"/>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62"/>
      <w:bookmarkEnd w:id="163"/>
      <w:r>
        <w:rPr>
          <w:rFonts w:hint="eastAsia"/>
          <w:b/>
          <w:i w:val="0"/>
          <w:caps w:val="0"/>
          <w:color w:val="auto"/>
          <w:spacing w:val="0"/>
          <w:w w:val="100"/>
          <w:sz w:val="28"/>
          <w:szCs w:val="28"/>
          <w:highlight w:val="none"/>
          <w:lang w:eastAsia="zh-CN"/>
        </w:rPr>
        <w:t>八</w:t>
      </w:r>
      <w:bookmarkEnd w:id="164"/>
    </w:p>
    <w:p>
      <w:pPr>
        <w:snapToGrid/>
        <w:spacing w:before="0" w:beforeAutospacing="0" w:after="0" w:afterAutospacing="0" w:line="360" w:lineRule="auto"/>
        <w:ind w:right="-333" w:firstLine="275" w:firstLineChars="98"/>
        <w:jc w:val="center"/>
        <w:textAlignment w:val="baseline"/>
        <w:rPr>
          <w:rFonts w:hint="eastAsia"/>
          <w:b/>
          <w:i w:val="0"/>
          <w:caps w:val="0"/>
          <w:color w:val="auto"/>
          <w:spacing w:val="0"/>
          <w:w w:val="100"/>
          <w:sz w:val="28"/>
          <w:szCs w:val="28"/>
          <w:highlight w:val="none"/>
          <w:u w:val="single" w:color="000000"/>
        </w:rPr>
      </w:pPr>
      <w:bookmarkStart w:id="165" w:name="_Toc9771_WPSOffice_Level1"/>
      <w:r>
        <w:rPr>
          <w:rFonts w:hint="eastAsia"/>
          <w:b/>
          <w:i w:val="0"/>
          <w:caps w:val="0"/>
          <w:color w:val="auto"/>
          <w:spacing w:val="0"/>
          <w:w w:val="100"/>
          <w:sz w:val="28"/>
          <w:szCs w:val="28"/>
          <w:highlight w:val="none"/>
        </w:rPr>
        <w:t>反商业贿赂承诺书</w:t>
      </w:r>
      <w:bookmarkEnd w:id="165"/>
    </w:p>
    <w:p>
      <w:pPr>
        <w:snapToGrid/>
        <w:spacing w:before="0" w:beforeAutospacing="0" w:after="0" w:afterAutospacing="0" w:line="360" w:lineRule="auto"/>
        <w:ind w:right="-333" w:firstLine="313" w:firstLineChars="98"/>
        <w:jc w:val="both"/>
        <w:textAlignment w:val="baseline"/>
        <w:rPr>
          <w:rFonts w:hint="eastAsia"/>
          <w:b w:val="0"/>
          <w:i w:val="0"/>
          <w:caps w:val="0"/>
          <w:color w:val="auto"/>
          <w:spacing w:val="0"/>
          <w:w w:val="100"/>
          <w:sz w:val="32"/>
          <w:szCs w:val="32"/>
          <w:highlight w:val="none"/>
          <w:u w:val="single" w:color="000000"/>
        </w:rPr>
      </w:pPr>
    </w:p>
    <w:p>
      <w:pPr>
        <w:snapToGrid/>
        <w:spacing w:before="0" w:beforeAutospacing="0" w:after="0" w:afterAutospacing="0" w:line="360" w:lineRule="auto"/>
        <w:ind w:right="-333" w:firstLine="472" w:firstLineChars="197"/>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为了从源头上防治腐败，杜绝商业贿赂行为的发生，更好地配合政府采购的工作，我们供应商承诺如下：</w:t>
      </w: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bookmarkStart w:id="166" w:name="_Toc16548_WPSOffice_Level1"/>
      <w:r>
        <w:rPr>
          <w:rFonts w:hint="eastAsia"/>
          <w:b w:val="0"/>
          <w:i w:val="0"/>
          <w:caps w:val="0"/>
          <w:color w:val="auto"/>
          <w:spacing w:val="0"/>
          <w:w w:val="100"/>
          <w:sz w:val="24"/>
          <w:highlight w:val="none"/>
        </w:rPr>
        <w:t>1、不以各种名义给采购人或采购代理机构借或送现金、有价证券及物品;</w:t>
      </w:r>
      <w:bookmarkEnd w:id="166"/>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bookmarkStart w:id="167" w:name="_Toc29358_WPSOffice_Level1"/>
      <w:r>
        <w:rPr>
          <w:rFonts w:hint="eastAsia"/>
          <w:b w:val="0"/>
          <w:i w:val="0"/>
          <w:caps w:val="0"/>
          <w:color w:val="auto"/>
          <w:spacing w:val="0"/>
          <w:w w:val="100"/>
          <w:sz w:val="24"/>
          <w:highlight w:val="none"/>
        </w:rPr>
        <w:t>2、不以个人名义邀请采购人或采购代理机构工作人员参与考察旅游活动和宴请活动；</w:t>
      </w:r>
      <w:bookmarkEnd w:id="167"/>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bookmarkStart w:id="168" w:name="_Toc1632_WPSOffice_Level1"/>
      <w:r>
        <w:rPr>
          <w:rFonts w:hint="eastAsia"/>
          <w:b w:val="0"/>
          <w:i w:val="0"/>
          <w:caps w:val="0"/>
          <w:color w:val="auto"/>
          <w:spacing w:val="0"/>
          <w:w w:val="100"/>
          <w:sz w:val="24"/>
          <w:highlight w:val="none"/>
        </w:rPr>
        <w:t>3、不发生与采购事项有关的其他违规违纪行为。</w:t>
      </w:r>
      <w:bookmarkEnd w:id="168"/>
    </w:p>
    <w:p>
      <w:pPr>
        <w:snapToGrid/>
        <w:spacing w:before="0" w:beforeAutospacing="0" w:after="0" w:afterAutospacing="0" w:line="360" w:lineRule="auto"/>
        <w:ind w:right="-333" w:firstLine="472" w:firstLineChars="197"/>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如违反其中一项，采购人或采购代理机构将向新疆维吾尔自治区政府采购管理办公室反映将其列入政府采购黑名单并终止竞标资格，今后不得参与新疆维吾尔自治区政府采购招竞标活动，触犯法律由司法部门处理。</w:t>
      </w: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承诺单位 ：（签章）</w:t>
      </w: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单位法人（或授权代理人）：（签字）</w:t>
      </w:r>
    </w:p>
    <w:p>
      <w:pPr>
        <w:snapToGrid/>
        <w:spacing w:before="0" w:beforeAutospacing="0" w:after="0" w:afterAutospacing="0" w:line="360" w:lineRule="auto"/>
        <w:ind w:right="-333"/>
        <w:jc w:val="right"/>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jc w:val="right"/>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   月   日</w:t>
      </w: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28"/>
          <w:szCs w:val="28"/>
          <w:highlight w:val="none"/>
        </w:rPr>
      </w:pPr>
      <w:bookmarkStart w:id="169" w:name="_Toc1292"/>
      <w:bookmarkStart w:id="170" w:name="_Toc8920"/>
      <w:bookmarkStart w:id="171" w:name="_Toc30782"/>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69"/>
      <w:bookmarkEnd w:id="170"/>
      <w:r>
        <w:rPr>
          <w:rFonts w:hint="eastAsia"/>
          <w:b/>
          <w:i w:val="0"/>
          <w:caps w:val="0"/>
          <w:color w:val="auto"/>
          <w:spacing w:val="0"/>
          <w:w w:val="100"/>
          <w:sz w:val="28"/>
          <w:szCs w:val="28"/>
          <w:highlight w:val="none"/>
          <w:lang w:val="en-US" w:eastAsia="zh-CN"/>
        </w:rPr>
        <w:t>九</w:t>
      </w:r>
      <w:bookmarkEnd w:id="171"/>
    </w:p>
    <w:p>
      <w:pPr>
        <w:snapToGrid/>
        <w:spacing w:before="0" w:beforeAutospacing="0" w:after="0" w:afterAutospacing="0" w:line="240" w:lineRule="auto"/>
        <w:jc w:val="center"/>
        <w:textAlignment w:val="baseline"/>
        <w:rPr>
          <w:rFonts w:hint="eastAsia"/>
          <w:b/>
          <w:bCs/>
          <w:i w:val="0"/>
          <w:caps w:val="0"/>
          <w:color w:val="auto"/>
          <w:spacing w:val="0"/>
          <w:w w:val="100"/>
          <w:kern w:val="0"/>
          <w:sz w:val="28"/>
          <w:szCs w:val="28"/>
          <w:highlight w:val="none"/>
        </w:rPr>
      </w:pPr>
      <w:bookmarkStart w:id="172" w:name="_Toc846_WPSOffice_Level1"/>
      <w:r>
        <w:rPr>
          <w:rFonts w:hint="eastAsia"/>
          <w:b/>
          <w:bCs/>
          <w:i w:val="0"/>
          <w:caps w:val="0"/>
          <w:color w:val="auto"/>
          <w:spacing w:val="0"/>
          <w:w w:val="100"/>
          <w:kern w:val="0"/>
          <w:sz w:val="28"/>
          <w:szCs w:val="28"/>
          <w:highlight w:val="none"/>
        </w:rPr>
        <w:t>信用</w:t>
      </w:r>
      <w:r>
        <w:rPr>
          <w:rFonts w:hint="eastAsia"/>
          <w:b/>
          <w:bCs/>
          <w:i w:val="0"/>
          <w:caps w:val="0"/>
          <w:color w:val="auto"/>
          <w:spacing w:val="0"/>
          <w:w w:val="100"/>
          <w:kern w:val="0"/>
          <w:sz w:val="28"/>
          <w:szCs w:val="28"/>
          <w:highlight w:val="none"/>
          <w:lang w:eastAsia="zh-CN"/>
        </w:rPr>
        <w:t>查询</w:t>
      </w:r>
      <w:r>
        <w:rPr>
          <w:rFonts w:hint="eastAsia"/>
          <w:b/>
          <w:bCs/>
          <w:i w:val="0"/>
          <w:caps w:val="0"/>
          <w:color w:val="auto"/>
          <w:spacing w:val="0"/>
          <w:w w:val="100"/>
          <w:kern w:val="0"/>
          <w:sz w:val="28"/>
          <w:szCs w:val="28"/>
          <w:highlight w:val="none"/>
        </w:rPr>
        <w:t>记录（示例）</w:t>
      </w:r>
      <w:bookmarkEnd w:id="172"/>
    </w:p>
    <w:p>
      <w:pPr>
        <w:widowControl/>
        <w:snapToGrid w:val="0"/>
        <w:spacing w:before="0" w:beforeAutospacing="0" w:after="0" w:afterAutospacing="0" w:line="360" w:lineRule="auto"/>
        <w:jc w:val="center"/>
        <w:textAlignment w:val="baseline"/>
        <w:rPr>
          <w:rFonts w:hint="eastAsia"/>
          <w:b/>
          <w:bCs/>
          <w:i w:val="0"/>
          <w:caps w:val="0"/>
          <w:color w:val="auto"/>
          <w:spacing w:val="6"/>
          <w:w w:val="100"/>
          <w:kern w:val="0"/>
          <w:sz w:val="28"/>
          <w:szCs w:val="28"/>
          <w:highlight w:val="none"/>
        </w:rPr>
      </w:pPr>
      <w:r>
        <w:rPr>
          <w:rFonts w:hint="eastAsia"/>
          <w:b/>
          <w:bCs/>
          <w:i w:val="0"/>
          <w:caps w:val="0"/>
          <w:color w:val="auto"/>
          <w:spacing w:val="6"/>
          <w:w w:val="100"/>
          <w:kern w:val="0"/>
          <w:sz w:val="28"/>
          <w:szCs w:val="28"/>
          <w:highlight w:val="none"/>
        </w:rPr>
        <w:t>（复印件并加盖</w:t>
      </w:r>
      <w:r>
        <w:rPr>
          <w:rFonts w:hint="eastAsia"/>
          <w:b/>
          <w:bCs/>
          <w:i w:val="0"/>
          <w:caps w:val="0"/>
          <w:color w:val="auto"/>
          <w:spacing w:val="6"/>
          <w:w w:val="100"/>
          <w:kern w:val="0"/>
          <w:sz w:val="28"/>
          <w:szCs w:val="28"/>
          <w:highlight w:val="none"/>
          <w:lang w:eastAsia="zh-CN"/>
        </w:rPr>
        <w:t>响应</w:t>
      </w:r>
      <w:r>
        <w:rPr>
          <w:rFonts w:hint="eastAsia"/>
          <w:b/>
          <w:bCs/>
          <w:i w:val="0"/>
          <w:caps w:val="0"/>
          <w:color w:val="auto"/>
          <w:spacing w:val="6"/>
          <w:w w:val="100"/>
          <w:kern w:val="0"/>
          <w:sz w:val="28"/>
          <w:szCs w:val="28"/>
          <w:highlight w:val="none"/>
        </w:rPr>
        <w:t>单位公章）</w:t>
      </w:r>
    </w:p>
    <w:p>
      <w:pPr>
        <w:snapToGrid/>
        <w:spacing w:before="0" w:beforeAutospacing="0" w:after="0" w:afterAutospacing="0" w:line="560" w:lineRule="exact"/>
        <w:jc w:val="both"/>
        <w:textAlignment w:val="baseline"/>
        <w:rPr>
          <w:rFonts w:hint="eastAsia"/>
          <w:b w:val="0"/>
          <w:i w:val="0"/>
          <w:caps w:val="0"/>
          <w:color w:val="auto"/>
          <w:spacing w:val="0"/>
          <w:w w:val="100"/>
          <w:kern w:val="0"/>
          <w:sz w:val="24"/>
          <w:szCs w:val="24"/>
          <w:highlight w:val="none"/>
          <w:lang w:val="en-US" w:eastAsia="zh-CN" w:bidi="ar"/>
        </w:rPr>
      </w:pPr>
    </w:p>
    <w:p>
      <w:pPr>
        <w:snapToGrid/>
        <w:spacing w:before="0" w:beforeAutospacing="0" w:after="0" w:afterAutospacing="0" w:line="560" w:lineRule="exact"/>
        <w:ind w:firstLine="720" w:firstLineChars="300"/>
        <w:jc w:val="both"/>
        <w:textAlignment w:val="baseline"/>
        <w:rPr>
          <w:rFonts w:hint="eastAsia"/>
          <w:b/>
          <w:i w:val="0"/>
          <w:caps w:val="0"/>
          <w:color w:val="auto"/>
          <w:spacing w:val="0"/>
          <w:w w:val="100"/>
          <w:sz w:val="24"/>
          <w:highlight w:val="none"/>
        </w:rPr>
      </w:pPr>
      <w:r>
        <w:rPr>
          <w:rFonts w:hint="eastAsia"/>
          <w:b w:val="0"/>
          <w:i w:val="0"/>
          <w:caps w:val="0"/>
          <w:color w:val="auto"/>
          <w:spacing w:val="0"/>
          <w:w w:val="100"/>
          <w:kern w:val="0"/>
          <w:sz w:val="24"/>
          <w:szCs w:val="24"/>
          <w:highlight w:val="none"/>
          <w:lang w:val="en-US" w:eastAsia="zh-CN" w:bidi="ar"/>
        </w:rPr>
        <w:t>竞标人不得为国家企业信用信息公示系统及“信用中国”网站列入（www.creditchina.gov.cn）企业经营异常名录、政府采购严重违法失信行为记录名单，失信被执行人和</w:t>
      </w:r>
      <w:r>
        <w:rPr>
          <w:rFonts w:hint="eastAsia" w:ascii="宋体" w:hAnsi="宋体" w:eastAsia="宋体" w:cs="宋体"/>
          <w:b w:val="0"/>
          <w:i w:val="0"/>
          <w:caps w:val="0"/>
          <w:color w:val="auto"/>
          <w:spacing w:val="0"/>
          <w:w w:val="100"/>
          <w:sz w:val="24"/>
          <w:highlight w:val="none"/>
        </w:rPr>
        <w:t>重大税收违法</w:t>
      </w:r>
      <w:r>
        <w:rPr>
          <w:rFonts w:hint="eastAsia" w:ascii="宋体" w:hAnsi="宋体" w:eastAsia="宋体" w:cs="宋体"/>
          <w:b w:val="0"/>
          <w:i w:val="0"/>
          <w:caps w:val="0"/>
          <w:color w:val="auto"/>
          <w:spacing w:val="0"/>
          <w:w w:val="100"/>
          <w:sz w:val="24"/>
          <w:highlight w:val="none"/>
          <w:lang w:val="en-US" w:eastAsia="zh-CN"/>
        </w:rPr>
        <w:t>失信主体</w:t>
      </w:r>
      <w:r>
        <w:rPr>
          <w:rFonts w:hint="eastAsia"/>
          <w:b w:val="0"/>
          <w:i w:val="0"/>
          <w:caps w:val="0"/>
          <w:color w:val="auto"/>
          <w:spacing w:val="0"/>
          <w:w w:val="100"/>
          <w:kern w:val="0"/>
          <w:sz w:val="24"/>
          <w:szCs w:val="24"/>
          <w:highlight w:val="none"/>
          <w:lang w:val="en-US" w:eastAsia="zh-CN" w:bidi="ar"/>
        </w:rPr>
        <w:t>等。不得为中国政府采购网（www.ccgp.gov.cn）政府采购严重违法失信行为记录名单中被财政部门禁止参加政府采购活动的供应商（处罚决定规定的时间和地域范围内），信用信息截止时点为磋商当日。</w:t>
      </w:r>
      <w:r>
        <w:rPr>
          <w:rFonts w:hint="eastAsia"/>
          <w:b/>
          <w:i w:val="0"/>
          <w:caps w:val="0"/>
          <w:color w:val="auto"/>
          <w:spacing w:val="0"/>
          <w:w w:val="100"/>
          <w:sz w:val="24"/>
          <w:highlight w:val="none"/>
        </w:rPr>
        <w:br w:type="page"/>
      </w:r>
    </w:p>
    <w:p>
      <w:pPr>
        <w:snapToGrid/>
        <w:spacing w:before="0" w:beforeAutospacing="0" w:after="0" w:afterAutospacing="0" w:line="560" w:lineRule="exact"/>
        <w:jc w:val="both"/>
        <w:textAlignment w:val="baseline"/>
        <w:rPr>
          <w:rFonts w:hint="eastAsia"/>
          <w:b/>
          <w:i w:val="0"/>
          <w:caps w:val="0"/>
          <w:color w:val="auto"/>
          <w:spacing w:val="0"/>
          <w:w w:val="100"/>
          <w:sz w:val="28"/>
          <w:szCs w:val="28"/>
          <w:highlight w:val="none"/>
          <w:lang w:eastAsia="zh-CN"/>
        </w:rPr>
      </w:pPr>
      <w:bookmarkStart w:id="173" w:name="_Toc21570"/>
      <w:bookmarkStart w:id="174" w:name="_Toc26805"/>
      <w:bookmarkStart w:id="175" w:name="_Toc29596"/>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73"/>
      <w:bookmarkEnd w:id="174"/>
      <w:r>
        <w:rPr>
          <w:rFonts w:hint="eastAsia"/>
          <w:b/>
          <w:i w:val="0"/>
          <w:caps w:val="0"/>
          <w:color w:val="auto"/>
          <w:spacing w:val="0"/>
          <w:w w:val="100"/>
          <w:sz w:val="28"/>
          <w:szCs w:val="28"/>
          <w:highlight w:val="none"/>
          <w:lang w:eastAsia="zh-CN"/>
        </w:rPr>
        <w:t>十</w:t>
      </w:r>
      <w:bookmarkEnd w:id="175"/>
    </w:p>
    <w:p>
      <w:pPr>
        <w:pStyle w:val="10"/>
        <w:snapToGrid/>
        <w:spacing w:before="0" w:beforeAutospacing="0" w:after="0" w:afterAutospacing="0" w:line="480" w:lineRule="exact"/>
        <w:ind w:left="0" w:leftChars="0" w:firstLine="0" w:firstLineChars="0"/>
        <w:jc w:val="center"/>
        <w:textAlignment w:val="baseline"/>
        <w:rPr>
          <w:rFonts w:hint="eastAsia" w:ascii="宋体" w:hAnsi="宋体" w:cs="宋体"/>
          <w:b/>
          <w:bCs/>
          <w:i w:val="0"/>
          <w:caps w:val="0"/>
          <w:color w:val="auto"/>
          <w:spacing w:val="0"/>
          <w:w w:val="100"/>
          <w:sz w:val="28"/>
          <w:szCs w:val="28"/>
          <w:highlight w:val="none"/>
        </w:rPr>
      </w:pPr>
      <w:r>
        <w:rPr>
          <w:rFonts w:hint="eastAsia" w:ascii="宋体" w:hAnsi="宋体" w:cs="宋体"/>
          <w:b/>
          <w:bCs/>
          <w:i w:val="0"/>
          <w:caps w:val="0"/>
          <w:color w:val="auto"/>
          <w:spacing w:val="0"/>
          <w:w w:val="100"/>
          <w:sz w:val="28"/>
          <w:szCs w:val="28"/>
          <w:highlight w:val="none"/>
        </w:rPr>
        <w:t>中小企业声明函（符合本声明函填写）</w:t>
      </w:r>
    </w:p>
    <w:p>
      <w:pPr>
        <w:pStyle w:val="10"/>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本公司郑重声明，根据《政府采购促进中小企业发展暂行办法》（财库[20</w:t>
      </w:r>
      <w:r>
        <w:rPr>
          <w:rFonts w:hint="eastAsia" w:ascii="宋体" w:hAnsi="宋体" w:eastAsia="宋体" w:cs="宋体"/>
          <w:b w:val="0"/>
          <w:bCs/>
          <w:i w:val="0"/>
          <w:caps w:val="0"/>
          <w:color w:val="auto"/>
          <w:spacing w:val="0"/>
          <w:w w:val="100"/>
          <w:sz w:val="24"/>
          <w:highlight w:val="none"/>
          <w:lang w:val="en-US" w:eastAsia="zh-CN"/>
        </w:rPr>
        <w:t>20</w:t>
      </w:r>
      <w:r>
        <w:rPr>
          <w:rFonts w:hint="eastAsia" w:ascii="宋体" w:hAnsi="宋体" w:eastAsia="宋体" w:cs="宋体"/>
          <w:b w:val="0"/>
          <w:bCs/>
          <w:i w:val="0"/>
          <w:caps w:val="0"/>
          <w:color w:val="auto"/>
          <w:spacing w:val="0"/>
          <w:w w:val="100"/>
          <w:sz w:val="24"/>
          <w:highlight w:val="none"/>
        </w:rPr>
        <w:t>]</w:t>
      </w:r>
      <w:r>
        <w:rPr>
          <w:rFonts w:hint="eastAsia" w:ascii="宋体" w:hAnsi="宋体" w:eastAsia="宋体" w:cs="宋体"/>
          <w:b w:val="0"/>
          <w:bCs/>
          <w:i w:val="0"/>
          <w:caps w:val="0"/>
          <w:color w:val="auto"/>
          <w:spacing w:val="0"/>
          <w:w w:val="100"/>
          <w:sz w:val="24"/>
          <w:highlight w:val="none"/>
          <w:lang w:val="en-US" w:eastAsia="zh-CN"/>
        </w:rPr>
        <w:t>46</w:t>
      </w:r>
      <w:r>
        <w:rPr>
          <w:rFonts w:hint="eastAsia" w:ascii="宋体" w:hAnsi="宋体" w:eastAsia="宋体" w:cs="宋体"/>
          <w:b w:val="0"/>
          <w:bCs/>
          <w:i w:val="0"/>
          <w:caps w:val="0"/>
          <w:color w:val="auto"/>
          <w:spacing w:val="0"/>
          <w:w w:val="100"/>
          <w:sz w:val="24"/>
          <w:highlight w:val="none"/>
        </w:rPr>
        <w:t xml:space="preserve"> 号）的规定，本公司为</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（请填写：中型、小型、微型）企业。即，本公司同时满足以下条件：</w:t>
      </w:r>
    </w:p>
    <w:p>
      <w:pPr>
        <w:pStyle w:val="10"/>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1.根据《工业和信息化部、国家统计局、国家发展和改革委员会、财政部关于印发中小企业划型标准规定的通知》（工信部联企业[2011]300 号）规定的划分标准，本公 司为</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（请填写：中型、小型、微型）企业。</w:t>
      </w:r>
    </w:p>
    <w:p>
      <w:pPr>
        <w:pStyle w:val="10"/>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2.本公司参加</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单位的</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项目采购活动提供本企业制 造的货物，由本企业承担工程、提供服务，或者提供其他</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（请填写：中型、 小型、微型）企业制造的货物。本条所称货物不包括使用大型企业注册商标的货物。</w:t>
      </w:r>
    </w:p>
    <w:p>
      <w:pPr>
        <w:pStyle w:val="10"/>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3.提交本声明函的</w:t>
      </w:r>
      <w:r>
        <w:rPr>
          <w:rFonts w:hint="eastAsia" w:ascii="宋体" w:hAnsi="宋体" w:eastAsia="宋体" w:cs="宋体"/>
          <w:b w:val="0"/>
          <w:bCs/>
          <w:i w:val="0"/>
          <w:caps w:val="0"/>
          <w:color w:val="auto"/>
          <w:spacing w:val="0"/>
          <w:w w:val="100"/>
          <w:sz w:val="24"/>
          <w:highlight w:val="none"/>
          <w:lang w:eastAsia="zh-CN"/>
        </w:rPr>
        <w:t>响应</w:t>
      </w:r>
      <w:r>
        <w:rPr>
          <w:rFonts w:hint="eastAsia" w:ascii="宋体" w:hAnsi="宋体" w:eastAsia="宋体" w:cs="宋体"/>
          <w:b w:val="0"/>
          <w:bCs/>
          <w:i w:val="0"/>
          <w:caps w:val="0"/>
          <w:color w:val="auto"/>
          <w:spacing w:val="0"/>
          <w:w w:val="100"/>
          <w:sz w:val="24"/>
          <w:highlight w:val="none"/>
        </w:rPr>
        <w:t>人必须在谈判响应性文件中提供相应的证明材料并对材料的真实性负法律责任。证明材料包括：上一年度及上一月的财务报表；从业人员名单及工资发放明细表。</w:t>
      </w:r>
    </w:p>
    <w:p>
      <w:pPr>
        <w:pStyle w:val="10"/>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本公司对上述声明的真实性负责。如有虚假，将依法承担相应责任。</w:t>
      </w:r>
    </w:p>
    <w:p>
      <w:pPr>
        <w:pStyle w:val="10"/>
        <w:snapToGrid/>
        <w:spacing w:before="0" w:beforeAutospacing="0" w:after="0" w:afterAutospacing="0" w:line="480" w:lineRule="exact"/>
        <w:jc w:val="both"/>
        <w:textAlignment w:val="baseline"/>
        <w:rPr>
          <w:rFonts w:hint="eastAsia" w:ascii="宋体" w:hAnsi="宋体" w:eastAsia="宋体" w:cs="宋体"/>
          <w:b w:val="0"/>
          <w:bCs/>
          <w:i w:val="0"/>
          <w:caps w:val="0"/>
          <w:color w:val="auto"/>
          <w:spacing w:val="0"/>
          <w:w w:val="100"/>
          <w:sz w:val="24"/>
          <w:highlight w:val="none"/>
        </w:rPr>
      </w:pPr>
    </w:p>
    <w:p>
      <w:pPr>
        <w:pStyle w:val="10"/>
        <w:snapToGrid/>
        <w:spacing w:before="0" w:beforeAutospacing="0" w:after="0" w:afterAutospacing="0" w:line="480" w:lineRule="exact"/>
        <w:ind w:firstLine="480" w:firstLineChars="200"/>
        <w:jc w:val="righ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lang w:eastAsia="zh-CN"/>
        </w:rPr>
        <w:t>响应</w:t>
      </w:r>
      <w:r>
        <w:rPr>
          <w:rFonts w:hint="eastAsia" w:ascii="宋体" w:hAnsi="宋体" w:eastAsia="宋体" w:cs="宋体"/>
          <w:b w:val="0"/>
          <w:bCs/>
          <w:i w:val="0"/>
          <w:caps w:val="0"/>
          <w:color w:val="auto"/>
          <w:spacing w:val="0"/>
          <w:w w:val="100"/>
          <w:sz w:val="24"/>
          <w:highlight w:val="none"/>
        </w:rPr>
        <w:t>单位：</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 xml:space="preserve">（盖章） </w:t>
      </w:r>
    </w:p>
    <w:p>
      <w:pPr>
        <w:pStyle w:val="10"/>
        <w:snapToGrid/>
        <w:spacing w:before="0" w:beforeAutospacing="0" w:after="0" w:afterAutospacing="0" w:line="480" w:lineRule="exact"/>
        <w:ind w:firstLine="480" w:firstLineChars="200"/>
        <w:jc w:val="righ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法定代表人或被授权人：</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（签字）</w:t>
      </w:r>
    </w:p>
    <w:p>
      <w:pPr>
        <w:pStyle w:val="10"/>
        <w:snapToGrid/>
        <w:spacing w:before="0" w:beforeAutospacing="0" w:after="0" w:afterAutospacing="0" w:line="480" w:lineRule="exact"/>
        <w:ind w:firstLine="480" w:firstLineChars="200"/>
        <w:jc w:val="righ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日</w:t>
      </w:r>
      <w:r>
        <w:rPr>
          <w:rFonts w:hint="eastAsia" w:ascii="宋体" w:hAnsi="宋体" w:eastAsia="宋体" w:cs="宋体"/>
          <w:b w:val="0"/>
          <w:bCs/>
          <w:i w:val="0"/>
          <w:caps w:val="0"/>
          <w:color w:val="auto"/>
          <w:spacing w:val="0"/>
          <w:w w:val="100"/>
          <w:sz w:val="24"/>
          <w:highlight w:val="none"/>
        </w:rPr>
        <w:tab/>
      </w:r>
      <w:r>
        <w:rPr>
          <w:rFonts w:hint="eastAsia" w:ascii="宋体" w:hAnsi="宋体" w:eastAsia="宋体" w:cs="宋体"/>
          <w:b w:val="0"/>
          <w:bCs/>
          <w:i w:val="0"/>
          <w:caps w:val="0"/>
          <w:color w:val="auto"/>
          <w:spacing w:val="0"/>
          <w:w w:val="100"/>
          <w:sz w:val="24"/>
          <w:highlight w:val="none"/>
        </w:rPr>
        <w:t>期：</w:t>
      </w:r>
      <w:r>
        <w:rPr>
          <w:rFonts w:hint="eastAsia" w:ascii="宋体" w:hAnsi="宋体" w:eastAsia="宋体" w:cs="宋体"/>
          <w:b w:val="0"/>
          <w:bCs/>
          <w:i w:val="0"/>
          <w:caps w:val="0"/>
          <w:color w:val="auto"/>
          <w:spacing w:val="0"/>
          <w:w w:val="100"/>
          <w:sz w:val="24"/>
          <w:highlight w:val="none"/>
          <w:lang w:val="en-US" w:eastAsia="zh-CN"/>
        </w:rPr>
        <w:t xml:space="preserve"> </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年</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月</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日</w:t>
      </w:r>
    </w:p>
    <w:p>
      <w:pPr>
        <w:pStyle w:val="35"/>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sz w:val="24"/>
          <w:highlight w:val="none"/>
        </w:rPr>
      </w:pPr>
    </w:p>
    <w:p>
      <w:pPr>
        <w:pStyle w:val="35"/>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sz w:val="24"/>
          <w:highlight w:val="none"/>
        </w:rPr>
      </w:pPr>
    </w:p>
    <w:p>
      <w:pPr>
        <w:pStyle w:val="35"/>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sz w:val="24"/>
          <w:highlight w:val="none"/>
        </w:rPr>
      </w:pPr>
    </w:p>
    <w:p>
      <w:pPr>
        <w:pStyle w:val="10"/>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说明：1、填写前请认真阅读《工业和信息化部、国家统计局、国家发展和改革委员会、财政部关 于印发中小企业划型标准规定的通知》（工信部联企业[2011]300 号）和《财政部工业和信息化部关于印发＜政府采购促进中小企业发展暂行办法＞的通知》(财库[20</w:t>
      </w:r>
      <w:r>
        <w:rPr>
          <w:rFonts w:hint="eastAsia" w:ascii="宋体" w:hAnsi="宋体" w:eastAsia="宋体" w:cs="宋体"/>
          <w:b/>
          <w:bCs w:val="0"/>
          <w:i w:val="0"/>
          <w:caps w:val="0"/>
          <w:color w:val="auto"/>
          <w:spacing w:val="0"/>
          <w:w w:val="100"/>
          <w:sz w:val="21"/>
          <w:szCs w:val="21"/>
          <w:highlight w:val="none"/>
          <w:lang w:val="en-US" w:eastAsia="zh-CN"/>
        </w:rPr>
        <w:t>20</w:t>
      </w:r>
      <w:r>
        <w:rPr>
          <w:rFonts w:hint="eastAsia" w:ascii="宋体" w:hAnsi="宋体" w:eastAsia="宋体" w:cs="宋体"/>
          <w:b/>
          <w:bCs w:val="0"/>
          <w:i w:val="0"/>
          <w:caps w:val="0"/>
          <w:color w:val="auto"/>
          <w:spacing w:val="0"/>
          <w:w w:val="100"/>
          <w:sz w:val="21"/>
          <w:szCs w:val="21"/>
          <w:highlight w:val="none"/>
        </w:rPr>
        <w:t>]</w:t>
      </w:r>
      <w:r>
        <w:rPr>
          <w:rFonts w:hint="eastAsia" w:ascii="宋体" w:hAnsi="宋体" w:eastAsia="宋体" w:cs="宋体"/>
          <w:b/>
          <w:bCs w:val="0"/>
          <w:i w:val="0"/>
          <w:caps w:val="0"/>
          <w:color w:val="auto"/>
          <w:spacing w:val="0"/>
          <w:w w:val="100"/>
          <w:sz w:val="21"/>
          <w:szCs w:val="21"/>
          <w:highlight w:val="none"/>
          <w:lang w:val="en-US" w:eastAsia="zh-CN"/>
        </w:rPr>
        <w:t>46</w:t>
      </w:r>
      <w:r>
        <w:rPr>
          <w:rFonts w:hint="eastAsia" w:ascii="宋体" w:hAnsi="宋体" w:eastAsia="宋体" w:cs="宋体"/>
          <w:b/>
          <w:bCs w:val="0"/>
          <w:i w:val="0"/>
          <w:caps w:val="0"/>
          <w:color w:val="auto"/>
          <w:spacing w:val="0"/>
          <w:w w:val="100"/>
          <w:sz w:val="21"/>
          <w:szCs w:val="21"/>
          <w:highlight w:val="none"/>
        </w:rPr>
        <w:t>号)相关规定。</w:t>
      </w:r>
    </w:p>
    <w:p>
      <w:pPr>
        <w:pStyle w:val="10"/>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2、中小企业部分提供其他中小企业制造货物的应另附说明，并与</w:t>
      </w:r>
      <w:r>
        <w:rPr>
          <w:rFonts w:hint="eastAsia" w:ascii="宋体" w:hAnsi="宋体" w:eastAsia="宋体" w:cs="宋体"/>
          <w:b/>
          <w:bCs w:val="0"/>
          <w:i w:val="0"/>
          <w:caps w:val="0"/>
          <w:color w:val="auto"/>
          <w:spacing w:val="0"/>
          <w:w w:val="100"/>
          <w:sz w:val="21"/>
          <w:szCs w:val="21"/>
          <w:highlight w:val="none"/>
          <w:lang w:eastAsia="zh-CN"/>
        </w:rPr>
        <w:t>报价</w:t>
      </w:r>
      <w:r>
        <w:rPr>
          <w:rFonts w:hint="eastAsia" w:ascii="宋体" w:hAnsi="宋体" w:eastAsia="宋体" w:cs="宋体"/>
          <w:b/>
          <w:bCs w:val="0"/>
          <w:i w:val="0"/>
          <w:caps w:val="0"/>
          <w:color w:val="auto"/>
          <w:spacing w:val="0"/>
          <w:w w:val="100"/>
          <w:sz w:val="21"/>
          <w:szCs w:val="21"/>
          <w:highlight w:val="none"/>
        </w:rPr>
        <w:t>一览表保持一致。</w:t>
      </w:r>
    </w:p>
    <w:p>
      <w:pPr>
        <w:pStyle w:val="10"/>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3、如属于小型、微型企业的，须提供工商注册地的工业和信息化部门出具的相关证明材料。</w:t>
      </w:r>
    </w:p>
    <w:p>
      <w:pPr>
        <w:pStyle w:val="10"/>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4、未按上述要求提供、填写的，评审时不予以考虑。</w:t>
      </w:r>
    </w:p>
    <w:p>
      <w:pPr>
        <w:pStyle w:val="10"/>
        <w:snapToGrid/>
        <w:spacing w:before="0" w:beforeAutospacing="0" w:after="0" w:afterAutospacing="0" w:line="480" w:lineRule="exact"/>
        <w:jc w:val="center"/>
        <w:textAlignment w:val="baseline"/>
        <w:rPr>
          <w:rFonts w:hint="eastAsia" w:ascii="宋体" w:hAnsi="宋体" w:eastAsia="宋体" w:cs="宋体"/>
          <w:b/>
          <w:bCs/>
          <w:i w:val="0"/>
          <w:caps w:val="0"/>
          <w:color w:val="auto"/>
          <w:spacing w:val="0"/>
          <w:w w:val="100"/>
          <w:sz w:val="28"/>
          <w:szCs w:val="28"/>
          <w:highlight w:val="none"/>
        </w:rPr>
      </w:pPr>
    </w:p>
    <w:p>
      <w:pPr>
        <w:pStyle w:val="35"/>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28"/>
          <w:szCs w:val="28"/>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28"/>
          <w:szCs w:val="28"/>
          <w:highlight w:val="none"/>
          <w:lang w:eastAsia="zh-CN"/>
        </w:rPr>
      </w:pPr>
      <w:bookmarkStart w:id="176" w:name="_Toc11942"/>
      <w:bookmarkStart w:id="177" w:name="_Toc21696"/>
      <w:bookmarkStart w:id="178" w:name="_Toc20436"/>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r>
        <w:rPr>
          <w:rFonts w:hint="eastAsia"/>
          <w:b/>
          <w:i w:val="0"/>
          <w:caps w:val="0"/>
          <w:color w:val="auto"/>
          <w:spacing w:val="0"/>
          <w:w w:val="100"/>
          <w:sz w:val="28"/>
          <w:szCs w:val="28"/>
          <w:highlight w:val="none"/>
        </w:rPr>
        <w:t>十</w:t>
      </w:r>
      <w:bookmarkEnd w:id="176"/>
      <w:bookmarkEnd w:id="177"/>
      <w:bookmarkEnd w:id="178"/>
      <w:r>
        <w:rPr>
          <w:rFonts w:hint="eastAsia"/>
          <w:b/>
          <w:i w:val="0"/>
          <w:caps w:val="0"/>
          <w:color w:val="auto"/>
          <w:spacing w:val="0"/>
          <w:w w:val="100"/>
          <w:sz w:val="28"/>
          <w:szCs w:val="28"/>
          <w:highlight w:val="none"/>
          <w:lang w:val="en-US" w:eastAsia="zh-CN"/>
        </w:rPr>
        <w:t>一</w:t>
      </w:r>
    </w:p>
    <w:p>
      <w:pPr>
        <w:pStyle w:val="4"/>
        <w:snapToGrid w:val="0"/>
        <w:spacing w:before="0" w:beforeAutospacing="0" w:after="0" w:afterAutospacing="0" w:line="360" w:lineRule="auto"/>
        <w:jc w:val="center"/>
        <w:textAlignment w:val="baseline"/>
        <w:rPr>
          <w:rFonts w:ascii="宋体" w:hAnsi="宋体" w:cs="Arial"/>
          <w:b/>
          <w:i w:val="0"/>
          <w:caps w:val="0"/>
          <w:color w:val="auto"/>
          <w:spacing w:val="0"/>
          <w:w w:val="100"/>
          <w:sz w:val="28"/>
          <w:szCs w:val="28"/>
          <w:highlight w:val="none"/>
        </w:rPr>
      </w:pPr>
      <w:r>
        <w:rPr>
          <w:rFonts w:hint="eastAsia" w:ascii="宋体" w:hAnsi="宋体" w:cs="Arial"/>
          <w:b/>
          <w:i w:val="0"/>
          <w:caps w:val="0"/>
          <w:color w:val="auto"/>
          <w:spacing w:val="0"/>
          <w:w w:val="100"/>
          <w:sz w:val="28"/>
          <w:szCs w:val="28"/>
          <w:highlight w:val="none"/>
          <w:lang w:val="en-US" w:eastAsia="zh-CN"/>
        </w:rPr>
        <w:t>1、</w:t>
      </w:r>
      <w:r>
        <w:rPr>
          <w:rFonts w:ascii="宋体" w:hAnsi="宋体" w:cs="Arial"/>
          <w:b/>
          <w:i w:val="0"/>
          <w:caps w:val="0"/>
          <w:color w:val="auto"/>
          <w:spacing w:val="0"/>
          <w:w w:val="100"/>
          <w:sz w:val="28"/>
          <w:szCs w:val="28"/>
          <w:highlight w:val="none"/>
        </w:rPr>
        <w:t>本项目拟投入人员情况表</w:t>
      </w:r>
    </w:p>
    <w:p>
      <w:pPr>
        <w:snapToGrid/>
        <w:spacing w:before="0" w:beforeAutospacing="0" w:after="0" w:afterAutospacing="0" w:line="360" w:lineRule="auto"/>
        <w:jc w:val="center"/>
        <w:textAlignment w:val="baseline"/>
        <w:rPr>
          <w:rFonts w:ascii="宋体" w:hAnsi="宋体" w:cs="Arial"/>
          <w:b/>
          <w:bCs/>
          <w:i w:val="0"/>
          <w:caps w:val="0"/>
          <w:color w:val="auto"/>
          <w:spacing w:val="0"/>
          <w:w w:val="100"/>
          <w:sz w:val="24"/>
          <w:szCs w:val="24"/>
          <w:highlight w:val="none"/>
        </w:rPr>
      </w:pPr>
      <w:r>
        <w:rPr>
          <w:rFonts w:ascii="宋体" w:hAnsi="宋体" w:cs="Arial"/>
          <w:b/>
          <w:bCs/>
          <w:i w:val="0"/>
          <w:caps w:val="0"/>
          <w:color w:val="auto"/>
          <w:spacing w:val="0"/>
          <w:w w:val="100"/>
          <w:sz w:val="24"/>
          <w:szCs w:val="24"/>
          <w:highlight w:val="none"/>
        </w:rPr>
        <w:t>项目</w:t>
      </w:r>
      <w:r>
        <w:rPr>
          <w:rFonts w:hint="eastAsia" w:ascii="宋体" w:hAnsi="宋体" w:cs="Arial"/>
          <w:b/>
          <w:bCs/>
          <w:i w:val="0"/>
          <w:caps w:val="0"/>
          <w:color w:val="auto"/>
          <w:spacing w:val="0"/>
          <w:w w:val="100"/>
          <w:sz w:val="24"/>
          <w:szCs w:val="24"/>
          <w:highlight w:val="none"/>
        </w:rPr>
        <w:t>负责人</w:t>
      </w:r>
      <w:r>
        <w:rPr>
          <w:rFonts w:ascii="宋体" w:hAnsi="宋体" w:cs="Arial"/>
          <w:b/>
          <w:bCs/>
          <w:i w:val="0"/>
          <w:caps w:val="0"/>
          <w:color w:val="auto"/>
          <w:spacing w:val="0"/>
          <w:w w:val="100"/>
          <w:sz w:val="24"/>
          <w:szCs w:val="24"/>
          <w:highlight w:val="none"/>
        </w:rPr>
        <w:t>简历表</w:t>
      </w:r>
    </w:p>
    <w:tbl>
      <w:tblPr>
        <w:tblStyle w:val="27"/>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专     业</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职     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trHeight w:val="99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主要经历</w:t>
            </w:r>
          </w:p>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备注</w:t>
            </w:r>
          </w:p>
        </w:tc>
      </w:tr>
      <w:tr>
        <w:tblPrEx>
          <w:tblCellMar>
            <w:top w:w="0" w:type="dxa"/>
            <w:left w:w="108" w:type="dxa"/>
            <w:bottom w:w="0" w:type="dxa"/>
            <w:right w:w="108" w:type="dxa"/>
          </w:tblCellMar>
        </w:tblPrEx>
        <w:trPr>
          <w:trHeight w:val="90"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widowControl/>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bl>
    <w:p>
      <w:pPr>
        <w:snapToGrid/>
        <w:spacing w:before="0" w:beforeAutospacing="0" w:after="0" w:afterAutospacing="0" w:line="360" w:lineRule="auto"/>
        <w:jc w:val="both"/>
        <w:textAlignment w:val="baseline"/>
        <w:rPr>
          <w:rFonts w:ascii="宋体" w:hAnsi="宋体" w:cs="Arial"/>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ascii="宋体" w:hAnsi="宋体" w:cs="Arial"/>
          <w:b w:val="0"/>
          <w:i w:val="0"/>
          <w:caps w:val="0"/>
          <w:color w:val="auto"/>
          <w:spacing w:val="0"/>
          <w:w w:val="100"/>
          <w:sz w:val="24"/>
          <w:szCs w:val="24"/>
          <w:highlight w:val="none"/>
        </w:rPr>
      </w:pPr>
      <w:r>
        <w:rPr>
          <w:rFonts w:hint="eastAsia" w:ascii="宋体" w:hAnsi="宋体" w:cs="Arial"/>
          <w:b w:val="0"/>
          <w:i w:val="0"/>
          <w:caps w:val="0"/>
          <w:color w:val="auto"/>
          <w:spacing w:val="0"/>
          <w:w w:val="100"/>
          <w:sz w:val="24"/>
          <w:highlight w:val="none"/>
          <w:lang w:eastAsia="zh-CN"/>
        </w:rPr>
        <w:t>响应</w:t>
      </w:r>
      <w:r>
        <w:rPr>
          <w:rFonts w:ascii="宋体" w:hAnsi="宋体" w:cs="Arial"/>
          <w:b w:val="0"/>
          <w:i w:val="0"/>
          <w:caps w:val="0"/>
          <w:color w:val="auto"/>
          <w:spacing w:val="0"/>
          <w:w w:val="100"/>
          <w:sz w:val="24"/>
          <w:highlight w:val="none"/>
        </w:rPr>
        <w:t>人名称（盖章）：</w:t>
      </w:r>
    </w:p>
    <w:p>
      <w:pPr>
        <w:snapToGrid/>
        <w:spacing w:before="156" w:beforeAutospacing="0" w:after="0" w:afterAutospacing="0" w:line="780" w:lineRule="exact"/>
        <w:ind w:right="120"/>
        <w:jc w:val="both"/>
        <w:textAlignment w:val="baseline"/>
        <w:rPr>
          <w:rFonts w:ascii="宋体" w:hAnsi="宋体" w:cs="Arial"/>
          <w:b w:val="0"/>
          <w:i w:val="0"/>
          <w:caps w:val="0"/>
          <w:color w:val="auto"/>
          <w:spacing w:val="0"/>
          <w:w w:val="100"/>
          <w:sz w:val="24"/>
          <w:highlight w:val="none"/>
          <w:u w:val="single"/>
        </w:rPr>
      </w:pPr>
      <w:r>
        <w:rPr>
          <w:rFonts w:ascii="宋体" w:hAnsi="宋体" w:cs="Arial"/>
          <w:b w:val="0"/>
          <w:i w:val="0"/>
          <w:caps w:val="0"/>
          <w:color w:val="auto"/>
          <w:spacing w:val="0"/>
          <w:w w:val="100"/>
          <w:sz w:val="24"/>
          <w:highlight w:val="none"/>
        </w:rPr>
        <w:t>法人代表或授权代理人（签字</w:t>
      </w:r>
      <w:r>
        <w:rPr>
          <w:rFonts w:hint="eastAsia" w:ascii="宋体" w:hAnsi="宋体" w:cs="Arial"/>
          <w:b w:val="0"/>
          <w:i w:val="0"/>
          <w:caps w:val="0"/>
          <w:color w:val="auto"/>
          <w:spacing w:val="0"/>
          <w:w w:val="100"/>
          <w:sz w:val="24"/>
          <w:highlight w:val="none"/>
          <w:lang w:val="en-US" w:eastAsia="zh-CN"/>
        </w:rPr>
        <w:t>或</w:t>
      </w:r>
      <w:r>
        <w:rPr>
          <w:rFonts w:ascii="宋体" w:hAnsi="宋体" w:cs="Arial"/>
          <w:b w:val="0"/>
          <w:i w:val="0"/>
          <w:caps w:val="0"/>
          <w:color w:val="auto"/>
          <w:spacing w:val="0"/>
          <w:w w:val="100"/>
          <w:sz w:val="24"/>
          <w:highlight w:val="none"/>
        </w:rPr>
        <w:t>盖章）：</w:t>
      </w:r>
    </w:p>
    <w:p>
      <w:pPr>
        <w:snapToGrid/>
        <w:spacing w:before="156" w:beforeAutospacing="0" w:after="0" w:afterAutospacing="0" w:line="780" w:lineRule="exact"/>
        <w:ind w:right="480"/>
        <w:jc w:val="both"/>
        <w:textAlignment w:val="baseline"/>
        <w:rPr>
          <w:rFonts w:ascii="宋体" w:hAnsi="宋体" w:cs="Arial"/>
          <w:b w:val="0"/>
          <w:i w:val="0"/>
          <w:caps w:val="0"/>
          <w:color w:val="auto"/>
          <w:spacing w:val="0"/>
          <w:w w:val="100"/>
          <w:sz w:val="24"/>
          <w:highlight w:val="none"/>
          <w:u w:val="single"/>
        </w:rPr>
      </w:pPr>
      <w:r>
        <w:rPr>
          <w:rFonts w:ascii="宋体" w:hAnsi="宋体" w:cs="Arial"/>
          <w:b w:val="0"/>
          <w:i w:val="0"/>
          <w:caps w:val="0"/>
          <w:color w:val="auto"/>
          <w:spacing w:val="0"/>
          <w:w w:val="100"/>
          <w:sz w:val="24"/>
          <w:highlight w:val="none"/>
        </w:rPr>
        <w:t>日 期：</w:t>
      </w:r>
    </w:p>
    <w:p>
      <w:pPr>
        <w:snapToGrid/>
        <w:spacing w:before="0" w:beforeAutospacing="0" w:after="0" w:afterAutospacing="0" w:line="360" w:lineRule="auto"/>
        <w:jc w:val="center"/>
        <w:textAlignment w:val="baseline"/>
        <w:rPr>
          <w:rFonts w:ascii="宋体" w:hAnsi="宋体" w:cs="Arial"/>
          <w:b/>
          <w:i w:val="0"/>
          <w:caps w:val="0"/>
          <w:color w:val="auto"/>
          <w:spacing w:val="0"/>
          <w:w w:val="100"/>
          <w:sz w:val="32"/>
          <w:szCs w:val="32"/>
          <w:highlight w:val="none"/>
        </w:rPr>
        <w:sectPr>
          <w:headerReference r:id="rId14" w:type="default"/>
          <w:footerReference r:id="rId15" w:type="default"/>
          <w:pgSz w:w="11906" w:h="16838"/>
          <w:pgMar w:top="1417" w:right="1247" w:bottom="1417" w:left="1247" w:header="851" w:footer="992" w:gutter="0"/>
          <w:pgNumType w:fmt="decimal"/>
          <w:cols w:space="720" w:num="1"/>
          <w:docGrid w:type="lines" w:linePitch="312" w:charSpace="0"/>
        </w:sectPr>
      </w:pPr>
    </w:p>
    <w:p>
      <w:pPr>
        <w:snapToGrid/>
        <w:spacing w:before="0" w:beforeAutospacing="0" w:after="0" w:afterAutospacing="0" w:line="360" w:lineRule="auto"/>
        <w:jc w:val="center"/>
        <w:textAlignment w:val="baseline"/>
        <w:rPr>
          <w:rFonts w:ascii="宋体" w:hAnsi="宋体" w:cs="Arial"/>
          <w:b/>
          <w:i w:val="0"/>
          <w:caps w:val="0"/>
          <w:color w:val="auto"/>
          <w:spacing w:val="0"/>
          <w:w w:val="100"/>
          <w:sz w:val="24"/>
          <w:szCs w:val="24"/>
          <w:highlight w:val="none"/>
        </w:rPr>
      </w:pPr>
      <w:r>
        <w:rPr>
          <w:rFonts w:hint="eastAsia" w:ascii="宋体" w:hAnsi="宋体" w:cs="Arial"/>
          <w:b/>
          <w:i w:val="0"/>
          <w:caps w:val="0"/>
          <w:color w:val="auto"/>
          <w:spacing w:val="0"/>
          <w:w w:val="100"/>
          <w:sz w:val="24"/>
          <w:szCs w:val="24"/>
          <w:highlight w:val="none"/>
          <w:lang w:val="en-US" w:eastAsia="zh-CN"/>
        </w:rPr>
        <w:t>2、</w:t>
      </w:r>
      <w:r>
        <w:rPr>
          <w:rFonts w:ascii="宋体" w:hAnsi="宋体" w:cs="Arial"/>
          <w:b/>
          <w:i w:val="0"/>
          <w:caps w:val="0"/>
          <w:color w:val="auto"/>
          <w:spacing w:val="0"/>
          <w:w w:val="100"/>
          <w:sz w:val="24"/>
          <w:szCs w:val="24"/>
          <w:highlight w:val="none"/>
        </w:rPr>
        <w:t>项目团队成员情况表</w:t>
      </w:r>
    </w:p>
    <w:tbl>
      <w:tblPr>
        <w:tblStyle w:val="2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02"/>
        <w:gridCol w:w="1401"/>
        <w:gridCol w:w="2194"/>
        <w:gridCol w:w="1368"/>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both"/>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序号</w:t>
            </w: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姓名</w:t>
            </w: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职称</w:t>
            </w:r>
          </w:p>
        </w:tc>
        <w:tc>
          <w:tcPr>
            <w:tcW w:w="2194" w:type="dxa"/>
            <w:vAlign w:val="center"/>
          </w:tcPr>
          <w:p>
            <w:pPr>
              <w:snapToGrid/>
              <w:spacing w:before="0" w:beforeAutospacing="0" w:after="0" w:afterAutospacing="0" w:line="240" w:lineRule="auto"/>
              <w:ind w:left="-105" w:leftChars="-50" w:right="-105"/>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证书号</w:t>
            </w: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专业</w:t>
            </w: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bl>
    <w:p>
      <w:pPr>
        <w:pStyle w:val="10"/>
        <w:snapToGrid/>
        <w:spacing w:before="156" w:beforeAutospacing="0" w:after="0" w:afterAutospacing="0" w:line="360" w:lineRule="auto"/>
        <w:jc w:val="both"/>
        <w:textAlignment w:val="baseline"/>
        <w:rPr>
          <w:rFonts w:hint="eastAsia" w:ascii="宋体" w:hAnsi="宋体" w:cs="Arial"/>
          <w:b w:val="0"/>
          <w:i w:val="0"/>
          <w:caps w:val="0"/>
          <w:color w:val="auto"/>
          <w:spacing w:val="0"/>
          <w:w w:val="100"/>
          <w:sz w:val="24"/>
          <w:szCs w:val="24"/>
          <w:highlight w:val="none"/>
          <w:lang w:eastAsia="zh-CN"/>
        </w:rPr>
        <w:sectPr>
          <w:pgSz w:w="11906" w:h="16838"/>
          <w:pgMar w:top="1418" w:right="1134" w:bottom="1418" w:left="1134" w:header="851" w:footer="992" w:gutter="0"/>
          <w:pgNumType w:fmt="decimal"/>
          <w:cols w:space="720" w:num="1"/>
          <w:docGrid w:type="lines" w:linePitch="312" w:charSpace="0"/>
        </w:sect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eastAsia="zh-CN"/>
        </w:rPr>
      </w:pPr>
      <w:bookmarkStart w:id="179" w:name="_Toc25954"/>
      <w:bookmarkStart w:id="180" w:name="_Toc320"/>
      <w:bookmarkStart w:id="181" w:name="_Toc12441"/>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r>
        <w:rPr>
          <w:rFonts w:hint="eastAsia"/>
          <w:b/>
          <w:i w:val="0"/>
          <w:caps w:val="0"/>
          <w:color w:val="auto"/>
          <w:spacing w:val="0"/>
          <w:w w:val="100"/>
          <w:sz w:val="28"/>
          <w:szCs w:val="28"/>
          <w:highlight w:val="none"/>
        </w:rPr>
        <w:t>十</w:t>
      </w:r>
      <w:bookmarkEnd w:id="179"/>
      <w:bookmarkEnd w:id="180"/>
      <w:bookmarkEnd w:id="181"/>
      <w:r>
        <w:rPr>
          <w:rFonts w:hint="eastAsia"/>
          <w:b/>
          <w:i w:val="0"/>
          <w:caps w:val="0"/>
          <w:color w:val="auto"/>
          <w:spacing w:val="0"/>
          <w:w w:val="100"/>
          <w:sz w:val="28"/>
          <w:szCs w:val="28"/>
          <w:highlight w:val="none"/>
          <w:lang w:val="en-US" w:eastAsia="zh-CN"/>
        </w:rPr>
        <w:t>二</w:t>
      </w: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rPr>
      </w:pPr>
      <w:bookmarkStart w:id="182" w:name="_Toc20698"/>
      <w:bookmarkStart w:id="183" w:name="_Toc11773"/>
      <w:bookmarkStart w:id="184" w:name="_Toc16283"/>
      <w:bookmarkStart w:id="185" w:name="_Toc14265_WPSOffice_Level1"/>
      <w:r>
        <w:rPr>
          <w:rFonts w:hint="eastAsia"/>
          <w:b/>
          <w:i w:val="0"/>
          <w:caps w:val="0"/>
          <w:color w:val="auto"/>
          <w:spacing w:val="0"/>
          <w:w w:val="100"/>
          <w:sz w:val="28"/>
          <w:szCs w:val="28"/>
          <w:highlight w:val="none"/>
        </w:rPr>
        <w:t>技术条款偏差表</w:t>
      </w:r>
      <w:bookmarkEnd w:id="182"/>
      <w:bookmarkEnd w:id="183"/>
      <w:bookmarkEnd w:id="184"/>
      <w:bookmarkEnd w:id="185"/>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项目名称:</w:t>
      </w:r>
    </w:p>
    <w:p>
      <w:pPr>
        <w:snapToGrid w:val="0"/>
        <w:spacing w:before="0" w:beforeAutospacing="0" w:after="0" w:afterAutospacing="0" w:line="360" w:lineRule="auto"/>
        <w:jc w:val="both"/>
        <w:textAlignment w:val="baseline"/>
        <w:rPr>
          <w:rFonts w:hint="eastAsia"/>
          <w:b w:val="0"/>
          <w:i w:val="0"/>
          <w:caps w:val="0"/>
          <w:color w:val="auto"/>
          <w:spacing w:val="0"/>
          <w:w w:val="100"/>
          <w:sz w:val="28"/>
          <w:szCs w:val="28"/>
          <w:highlight w:val="none"/>
        </w:rPr>
      </w:pPr>
      <w:r>
        <w:rPr>
          <w:rFonts w:hint="eastAsia"/>
          <w:b w:val="0"/>
          <w:i w:val="0"/>
          <w:caps w:val="0"/>
          <w:color w:val="auto"/>
          <w:spacing w:val="0"/>
          <w:w w:val="100"/>
          <w:sz w:val="24"/>
          <w:highlight w:val="none"/>
        </w:rPr>
        <w:t>项目编号：</w:t>
      </w:r>
    </w:p>
    <w:tbl>
      <w:tblPr>
        <w:tblStyle w:val="27"/>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szCs w:val="24"/>
                <w:highlight w:val="none"/>
              </w:rPr>
            </w:pPr>
            <w:r>
              <w:rPr>
                <w:rFonts w:hint="eastAsia"/>
                <w:b w:val="0"/>
                <w:i w:val="0"/>
                <w:caps w:val="0"/>
                <w:color w:val="auto"/>
                <w:spacing w:val="0"/>
                <w:w w:val="100"/>
                <w:sz w:val="24"/>
                <w:szCs w:val="24"/>
                <w:highlight w:val="none"/>
              </w:rPr>
              <w:t>招标文件内容</w:t>
            </w: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szCs w:val="24"/>
                <w:highlight w:val="none"/>
              </w:rPr>
            </w:pPr>
            <w:r>
              <w:rPr>
                <w:rFonts w:hint="eastAsia"/>
                <w:b w:val="0"/>
                <w:i w:val="0"/>
                <w:caps w:val="0"/>
                <w:color w:val="auto"/>
                <w:spacing w:val="0"/>
                <w:w w:val="100"/>
                <w:sz w:val="24"/>
                <w:szCs w:val="24"/>
                <w:highlight w:val="none"/>
                <w:lang w:eastAsia="zh-CN"/>
              </w:rPr>
              <w:t>响应</w:t>
            </w:r>
            <w:r>
              <w:rPr>
                <w:rFonts w:hint="eastAsia"/>
                <w:b w:val="0"/>
                <w:i w:val="0"/>
                <w:caps w:val="0"/>
                <w:color w:val="auto"/>
                <w:spacing w:val="0"/>
                <w:w w:val="100"/>
                <w:sz w:val="24"/>
                <w:szCs w:val="24"/>
                <w:highlight w:val="none"/>
              </w:rPr>
              <w:t>文件内容</w:t>
            </w: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szCs w:val="24"/>
                <w:highlight w:val="none"/>
              </w:rPr>
            </w:pPr>
            <w:r>
              <w:rPr>
                <w:rFonts w:hint="eastAsia"/>
                <w:b w:val="0"/>
                <w:i w:val="0"/>
                <w:caps w:val="0"/>
                <w:color w:val="auto"/>
                <w:spacing w:val="0"/>
                <w:w w:val="100"/>
                <w:sz w:val="24"/>
                <w:szCs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bl>
    <w:p>
      <w:pPr>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注：凡</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文件中所投服务内容、要求、质量标准必须在此表中列出，</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人应对照招标文件要求逐条列出并在偏差内容“偏离情况”栏注明“正偏离”、“负偏离”或“无偏离”。</w:t>
      </w:r>
    </w:p>
    <w:p>
      <w:pPr>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bookmarkStart w:id="186" w:name="_Toc6147"/>
      <w:bookmarkStart w:id="187" w:name="_Toc20694"/>
      <w:bookmarkStart w:id="188" w:name="_Toc27913"/>
      <w:r>
        <w:rPr>
          <w:rFonts w:hint="eastAsia"/>
          <w:b w:val="0"/>
          <w:i w:val="0"/>
          <w:caps w:val="0"/>
          <w:color w:val="auto"/>
          <w:spacing w:val="0"/>
          <w:w w:val="100"/>
          <w:sz w:val="24"/>
          <w:highlight w:val="none"/>
        </w:rPr>
        <w:t>单位公章：          法定代表人或授权代表签字：</w:t>
      </w:r>
      <w:bookmarkEnd w:id="186"/>
      <w:bookmarkEnd w:id="187"/>
      <w:bookmarkEnd w:id="188"/>
    </w:p>
    <w:p>
      <w:pPr>
        <w:snapToGrid w:val="0"/>
        <w:spacing w:before="0" w:beforeAutospacing="0" w:after="0" w:afterAutospacing="0" w:line="480" w:lineRule="exact"/>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480" w:lineRule="exact"/>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240" w:lineRule="auto"/>
        <w:jc w:val="both"/>
        <w:textAlignment w:val="baseline"/>
        <w:rPr>
          <w:rFonts w:hint="eastAsia" w:ascii="宋体" w:hAnsi="宋体" w:cs="Arial"/>
          <w:b/>
          <w:bCs/>
          <w:i w:val="0"/>
          <w:caps w:val="0"/>
          <w:color w:val="auto"/>
          <w:spacing w:val="0"/>
          <w:w w:val="100"/>
          <w:sz w:val="28"/>
          <w:szCs w:val="28"/>
          <w:highlight w:val="none"/>
        </w:rPr>
      </w:pPr>
      <w:bookmarkStart w:id="189" w:name="_Toc11286_WPSOffice_Level1"/>
      <w:r>
        <w:rPr>
          <w:rFonts w:hint="eastAsia" w:ascii="宋体" w:hAnsi="宋体" w:cs="Arial"/>
          <w:b/>
          <w:bCs/>
          <w:i w:val="0"/>
          <w:caps w:val="0"/>
          <w:color w:val="auto"/>
          <w:spacing w:val="0"/>
          <w:w w:val="100"/>
          <w:sz w:val="28"/>
          <w:szCs w:val="28"/>
          <w:highlight w:val="none"/>
        </w:rPr>
        <w:br w:type="page"/>
      </w:r>
    </w:p>
    <w:p>
      <w:pPr>
        <w:snapToGrid w:val="0"/>
        <w:spacing w:before="0" w:beforeAutospacing="0" w:after="0" w:afterAutospacing="0" w:line="240" w:lineRule="auto"/>
        <w:jc w:val="both"/>
        <w:textAlignment w:val="baseline"/>
        <w:rPr>
          <w:rFonts w:ascii="宋体" w:hAnsi="宋体" w:cs="Arial"/>
          <w:b w:val="0"/>
          <w:i w:val="0"/>
          <w:caps w:val="0"/>
          <w:color w:val="auto"/>
          <w:spacing w:val="0"/>
          <w:w w:val="100"/>
          <w:sz w:val="15"/>
          <w:szCs w:val="15"/>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eastAsia="zh-CN"/>
        </w:rPr>
      </w:pPr>
      <w:bookmarkStart w:id="190" w:name="_Toc5361"/>
      <w:bookmarkStart w:id="191" w:name="_Toc6314"/>
      <w:bookmarkStart w:id="192" w:name="_Toc14095"/>
      <w:r>
        <w:rPr>
          <w:rFonts w:hint="eastAsia"/>
          <w:b/>
          <w:i w:val="0"/>
          <w:caps w:val="0"/>
          <w:color w:val="auto"/>
          <w:spacing w:val="0"/>
          <w:w w:val="100"/>
          <w:sz w:val="28"/>
          <w:szCs w:val="28"/>
          <w:highlight w:val="none"/>
          <w:lang w:eastAsia="zh-CN"/>
        </w:rPr>
        <w:t>附件十</w:t>
      </w:r>
      <w:bookmarkEnd w:id="190"/>
      <w:bookmarkEnd w:id="191"/>
      <w:r>
        <w:rPr>
          <w:rFonts w:hint="eastAsia"/>
          <w:b/>
          <w:i w:val="0"/>
          <w:caps w:val="0"/>
          <w:color w:val="auto"/>
          <w:spacing w:val="0"/>
          <w:w w:val="100"/>
          <w:sz w:val="28"/>
          <w:szCs w:val="28"/>
          <w:highlight w:val="none"/>
          <w:lang w:val="en-US" w:eastAsia="zh-CN"/>
        </w:rPr>
        <w:t>三</w:t>
      </w: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bookmarkStart w:id="193" w:name="_Toc366"/>
      <w:r>
        <w:rPr>
          <w:rFonts w:hint="eastAsia"/>
          <w:b/>
          <w:i w:val="0"/>
          <w:caps w:val="0"/>
          <w:color w:val="auto"/>
          <w:spacing w:val="0"/>
          <w:w w:val="100"/>
          <w:sz w:val="28"/>
          <w:szCs w:val="28"/>
          <w:highlight w:val="none"/>
          <w:lang w:eastAsia="zh-CN"/>
        </w:rPr>
        <w:t>保证金收据或汇款凭证</w:t>
      </w:r>
      <w:bookmarkEnd w:id="193"/>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bookmarkStart w:id="194" w:name="_Toc21440"/>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pStyle w:val="8"/>
        <w:rPr>
          <w:rFonts w:hint="eastAsia"/>
          <w:color w:val="auto"/>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bookmarkEnd w:id="189"/>
    <w:bookmarkEnd w:id="192"/>
    <w:bookmarkEnd w:id="194"/>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val="en-US" w:eastAsia="zh-CN"/>
        </w:rPr>
      </w:pPr>
      <w:r>
        <w:rPr>
          <w:rFonts w:hint="eastAsia"/>
          <w:b/>
          <w:i w:val="0"/>
          <w:caps w:val="0"/>
          <w:color w:val="auto"/>
          <w:spacing w:val="0"/>
          <w:w w:val="100"/>
          <w:sz w:val="28"/>
          <w:szCs w:val="28"/>
          <w:highlight w:val="none"/>
          <w:lang w:val="en-US" w:eastAsia="zh-CN"/>
        </w:rPr>
        <w:t>附件十四</w:t>
      </w:r>
    </w:p>
    <w:p>
      <w:pPr>
        <w:snapToGrid w:val="0"/>
        <w:spacing w:before="0" w:beforeAutospacing="0" w:after="0" w:afterAutospacing="0" w:line="360" w:lineRule="auto"/>
        <w:jc w:val="center"/>
        <w:textAlignment w:val="baseline"/>
        <w:rPr>
          <w:rFonts w:hint="default"/>
          <w:b/>
          <w:i w:val="0"/>
          <w:caps w:val="0"/>
          <w:color w:val="auto"/>
          <w:spacing w:val="0"/>
          <w:w w:val="100"/>
          <w:sz w:val="28"/>
          <w:szCs w:val="28"/>
          <w:highlight w:val="none"/>
          <w:lang w:val="en-US" w:eastAsia="zh-CN"/>
        </w:rPr>
      </w:pPr>
      <w:r>
        <w:rPr>
          <w:rFonts w:hint="eastAsia"/>
          <w:b/>
          <w:i w:val="0"/>
          <w:caps w:val="0"/>
          <w:color w:val="auto"/>
          <w:spacing w:val="0"/>
          <w:w w:val="100"/>
          <w:sz w:val="28"/>
          <w:szCs w:val="28"/>
          <w:highlight w:val="none"/>
          <w:lang w:val="en-US" w:eastAsia="zh-CN"/>
        </w:rPr>
        <w:t>根据磋商文件的要求和竞标人认为需要提供的资料</w:t>
      </w:r>
    </w:p>
    <w:p>
      <w:pPr>
        <w:snapToGrid w:val="0"/>
        <w:spacing w:before="0" w:beforeAutospacing="0" w:after="0" w:afterAutospacing="0" w:line="360" w:lineRule="auto"/>
        <w:jc w:val="center"/>
        <w:textAlignment w:val="baseline"/>
        <w:rPr>
          <w:rFonts w:hint="default"/>
          <w:b w:val="0"/>
          <w:i w:val="0"/>
          <w:caps w:val="0"/>
          <w:color w:val="auto"/>
          <w:spacing w:val="0"/>
          <w:w w:val="100"/>
          <w:sz w:val="21"/>
          <w:highlight w:val="none"/>
          <w:lang w:val="en-US" w:eastAsia="zh-CN"/>
        </w:rPr>
      </w:pPr>
    </w:p>
    <w:sectPr>
      <w:headerReference r:id="rId16" w:type="default"/>
      <w:footerReference r:id="rId1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573"/>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706"/>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573"/>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573"/>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end"/>
    </w:r>
  </w:p>
  <w:p>
    <w:pPr>
      <w:pStyle w:val="1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0</w:t>
    </w:r>
    <w:r>
      <w:fldChar w:fldCharType="end"/>
    </w:r>
  </w:p>
  <w:p>
    <w:pPr>
      <w:pStyle w:val="17"/>
      <w:framePr w:wrap="around" w:vAnchor="text" w:hAnchor="margin" w:y="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宋体" w:hAnsi="宋体" w:eastAsia="宋体" w:cs="宋体"/>
        <w:color w:val="FF0000"/>
        <w:spacing w:val="60"/>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C5E40"/>
    <w:multiLevelType w:val="singleLevel"/>
    <w:tmpl w:val="B2EC5E40"/>
    <w:lvl w:ilvl="0" w:tentative="0">
      <w:start w:val="4"/>
      <w:numFmt w:val="chineseCounting"/>
      <w:suff w:val="space"/>
      <w:lvlText w:val="第%1部分"/>
      <w:lvlJc w:val="left"/>
      <w:pPr>
        <w:ind w:left="370"/>
      </w:pPr>
      <w:rPr>
        <w:rFonts w:hint="eastAsia"/>
      </w:rPr>
    </w:lvl>
  </w:abstractNum>
  <w:abstractNum w:abstractNumId="1">
    <w:nsid w:val="CCB449FE"/>
    <w:multiLevelType w:val="singleLevel"/>
    <w:tmpl w:val="CCB449FE"/>
    <w:lvl w:ilvl="0" w:tentative="0">
      <w:start w:val="1"/>
      <w:numFmt w:val="decimal"/>
      <w:suff w:val="nothing"/>
      <w:lvlText w:val="%1、"/>
      <w:lvlJc w:val="left"/>
    </w:lvl>
  </w:abstractNum>
  <w:abstractNum w:abstractNumId="2">
    <w:nsid w:val="57A8043C"/>
    <w:multiLevelType w:val="singleLevel"/>
    <w:tmpl w:val="57A8043C"/>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NTMwZDlkYzg1MTY2N2JiMmIxMDkzMzMyZjAyNzcifQ=="/>
  </w:docVars>
  <w:rsids>
    <w:rsidRoot w:val="005E017B"/>
    <w:rsid w:val="00033261"/>
    <w:rsid w:val="00036B2D"/>
    <w:rsid w:val="0006550E"/>
    <w:rsid w:val="000E3A92"/>
    <w:rsid w:val="000E59A4"/>
    <w:rsid w:val="00132167"/>
    <w:rsid w:val="00177E32"/>
    <w:rsid w:val="001A2398"/>
    <w:rsid w:val="002B338B"/>
    <w:rsid w:val="00311505"/>
    <w:rsid w:val="003543CC"/>
    <w:rsid w:val="00386B11"/>
    <w:rsid w:val="003B3A5A"/>
    <w:rsid w:val="003D32F2"/>
    <w:rsid w:val="004174BD"/>
    <w:rsid w:val="004A759C"/>
    <w:rsid w:val="004B07F0"/>
    <w:rsid w:val="004D7067"/>
    <w:rsid w:val="005142DE"/>
    <w:rsid w:val="005411AC"/>
    <w:rsid w:val="00572FC1"/>
    <w:rsid w:val="005E017B"/>
    <w:rsid w:val="005E4402"/>
    <w:rsid w:val="00603B64"/>
    <w:rsid w:val="00640F89"/>
    <w:rsid w:val="00671086"/>
    <w:rsid w:val="006A1665"/>
    <w:rsid w:val="00700967"/>
    <w:rsid w:val="007D09E7"/>
    <w:rsid w:val="008156F6"/>
    <w:rsid w:val="00867C97"/>
    <w:rsid w:val="0094691B"/>
    <w:rsid w:val="0096793E"/>
    <w:rsid w:val="009D1812"/>
    <w:rsid w:val="00A61951"/>
    <w:rsid w:val="00A829B2"/>
    <w:rsid w:val="00A92908"/>
    <w:rsid w:val="00AF4F32"/>
    <w:rsid w:val="00B17386"/>
    <w:rsid w:val="00B36FEF"/>
    <w:rsid w:val="00B76A76"/>
    <w:rsid w:val="00BC3A1F"/>
    <w:rsid w:val="00BE4E32"/>
    <w:rsid w:val="00BE601A"/>
    <w:rsid w:val="00C6388A"/>
    <w:rsid w:val="00C766CF"/>
    <w:rsid w:val="00C806DF"/>
    <w:rsid w:val="00CE6FFE"/>
    <w:rsid w:val="00D24C42"/>
    <w:rsid w:val="00D42388"/>
    <w:rsid w:val="00D477ED"/>
    <w:rsid w:val="00DA5049"/>
    <w:rsid w:val="00E04BC1"/>
    <w:rsid w:val="00E354A3"/>
    <w:rsid w:val="00E4194D"/>
    <w:rsid w:val="00E4216C"/>
    <w:rsid w:val="00E653D0"/>
    <w:rsid w:val="00E65902"/>
    <w:rsid w:val="00E742E1"/>
    <w:rsid w:val="00E74C59"/>
    <w:rsid w:val="00E80E4B"/>
    <w:rsid w:val="00E86C47"/>
    <w:rsid w:val="00EC44C5"/>
    <w:rsid w:val="00F22DB9"/>
    <w:rsid w:val="00F23D33"/>
    <w:rsid w:val="00F810A3"/>
    <w:rsid w:val="00F973AE"/>
    <w:rsid w:val="017757ED"/>
    <w:rsid w:val="019B7A52"/>
    <w:rsid w:val="01B04E91"/>
    <w:rsid w:val="029C019B"/>
    <w:rsid w:val="032F505E"/>
    <w:rsid w:val="037D5C2A"/>
    <w:rsid w:val="03D52870"/>
    <w:rsid w:val="03DE5A5A"/>
    <w:rsid w:val="042F1CB0"/>
    <w:rsid w:val="05CE224B"/>
    <w:rsid w:val="065C1B92"/>
    <w:rsid w:val="069336AE"/>
    <w:rsid w:val="06AF51B5"/>
    <w:rsid w:val="078D7EC3"/>
    <w:rsid w:val="08066D0A"/>
    <w:rsid w:val="085E4DBA"/>
    <w:rsid w:val="08E52F40"/>
    <w:rsid w:val="090831F8"/>
    <w:rsid w:val="09EB07EE"/>
    <w:rsid w:val="0BDD14C5"/>
    <w:rsid w:val="0C3769D1"/>
    <w:rsid w:val="0C767178"/>
    <w:rsid w:val="0CA52E53"/>
    <w:rsid w:val="0CB54F2A"/>
    <w:rsid w:val="0D4C7ED9"/>
    <w:rsid w:val="0DAA53B3"/>
    <w:rsid w:val="0E4275B0"/>
    <w:rsid w:val="0EDE4C79"/>
    <w:rsid w:val="0F2016FF"/>
    <w:rsid w:val="0F4C5AB2"/>
    <w:rsid w:val="0F7D6719"/>
    <w:rsid w:val="0FD45082"/>
    <w:rsid w:val="0FD84991"/>
    <w:rsid w:val="10044A9B"/>
    <w:rsid w:val="10BB5068"/>
    <w:rsid w:val="1102372B"/>
    <w:rsid w:val="11057691"/>
    <w:rsid w:val="11D7562E"/>
    <w:rsid w:val="12434C8F"/>
    <w:rsid w:val="13737F6D"/>
    <w:rsid w:val="138808BA"/>
    <w:rsid w:val="13BA3DEE"/>
    <w:rsid w:val="141A1E64"/>
    <w:rsid w:val="14D805E6"/>
    <w:rsid w:val="151F0EBC"/>
    <w:rsid w:val="15483087"/>
    <w:rsid w:val="15485429"/>
    <w:rsid w:val="15B06829"/>
    <w:rsid w:val="15D6697C"/>
    <w:rsid w:val="15D849FF"/>
    <w:rsid w:val="15F91BCC"/>
    <w:rsid w:val="16077093"/>
    <w:rsid w:val="16AD6085"/>
    <w:rsid w:val="16BC5020"/>
    <w:rsid w:val="173A3196"/>
    <w:rsid w:val="175F7B26"/>
    <w:rsid w:val="17787373"/>
    <w:rsid w:val="178D35C8"/>
    <w:rsid w:val="17AC0779"/>
    <w:rsid w:val="17B10B01"/>
    <w:rsid w:val="180C273E"/>
    <w:rsid w:val="180D622E"/>
    <w:rsid w:val="191A36B8"/>
    <w:rsid w:val="19DB2D10"/>
    <w:rsid w:val="1C00023C"/>
    <w:rsid w:val="1C625795"/>
    <w:rsid w:val="1C690297"/>
    <w:rsid w:val="1D077FA3"/>
    <w:rsid w:val="1D560882"/>
    <w:rsid w:val="1DC6338F"/>
    <w:rsid w:val="1E2D7589"/>
    <w:rsid w:val="1E8E4D65"/>
    <w:rsid w:val="1F1545CE"/>
    <w:rsid w:val="1F7E7A0A"/>
    <w:rsid w:val="200047E1"/>
    <w:rsid w:val="20B6593D"/>
    <w:rsid w:val="20EB27D4"/>
    <w:rsid w:val="20EE2079"/>
    <w:rsid w:val="21451C10"/>
    <w:rsid w:val="227328F2"/>
    <w:rsid w:val="2312322A"/>
    <w:rsid w:val="23E2388C"/>
    <w:rsid w:val="252A6F4F"/>
    <w:rsid w:val="254569E3"/>
    <w:rsid w:val="25B25457"/>
    <w:rsid w:val="262E46DE"/>
    <w:rsid w:val="26501532"/>
    <w:rsid w:val="266A3C33"/>
    <w:rsid w:val="26EB3E67"/>
    <w:rsid w:val="2715058E"/>
    <w:rsid w:val="27AD1423"/>
    <w:rsid w:val="27C376F4"/>
    <w:rsid w:val="27E965F8"/>
    <w:rsid w:val="28FD1995"/>
    <w:rsid w:val="29022D0E"/>
    <w:rsid w:val="29227896"/>
    <w:rsid w:val="29A547A1"/>
    <w:rsid w:val="29E444EE"/>
    <w:rsid w:val="29E97C15"/>
    <w:rsid w:val="2A4F4B0F"/>
    <w:rsid w:val="2AAA4F42"/>
    <w:rsid w:val="2ACA2711"/>
    <w:rsid w:val="2AE632C3"/>
    <w:rsid w:val="2B0A6772"/>
    <w:rsid w:val="2B367DA6"/>
    <w:rsid w:val="2C155B78"/>
    <w:rsid w:val="2CFC5020"/>
    <w:rsid w:val="2D5F0960"/>
    <w:rsid w:val="2DE716A4"/>
    <w:rsid w:val="2E2B5985"/>
    <w:rsid w:val="2ED56E1F"/>
    <w:rsid w:val="2F6D7B0F"/>
    <w:rsid w:val="2F9E4D42"/>
    <w:rsid w:val="301F2BBD"/>
    <w:rsid w:val="306271ED"/>
    <w:rsid w:val="30782C0F"/>
    <w:rsid w:val="308F3A99"/>
    <w:rsid w:val="30922B0B"/>
    <w:rsid w:val="30A05E6B"/>
    <w:rsid w:val="30C52B13"/>
    <w:rsid w:val="30CB5E37"/>
    <w:rsid w:val="31B34CFA"/>
    <w:rsid w:val="326364E5"/>
    <w:rsid w:val="32DD5D36"/>
    <w:rsid w:val="332F1E58"/>
    <w:rsid w:val="33EF685D"/>
    <w:rsid w:val="3463635C"/>
    <w:rsid w:val="34BB131C"/>
    <w:rsid w:val="35301317"/>
    <w:rsid w:val="357441B5"/>
    <w:rsid w:val="35B9459E"/>
    <w:rsid w:val="35EB40D6"/>
    <w:rsid w:val="36B25990"/>
    <w:rsid w:val="371A0A9E"/>
    <w:rsid w:val="37492C76"/>
    <w:rsid w:val="37A91B89"/>
    <w:rsid w:val="38FE0D2B"/>
    <w:rsid w:val="39007C46"/>
    <w:rsid w:val="396D68C4"/>
    <w:rsid w:val="397F51E2"/>
    <w:rsid w:val="39A46823"/>
    <w:rsid w:val="3A4953FA"/>
    <w:rsid w:val="3AB07C43"/>
    <w:rsid w:val="3AC76C6D"/>
    <w:rsid w:val="3AE7256D"/>
    <w:rsid w:val="3B0D352E"/>
    <w:rsid w:val="3B2F71EC"/>
    <w:rsid w:val="3B322A20"/>
    <w:rsid w:val="3BAE17BC"/>
    <w:rsid w:val="3BB21C21"/>
    <w:rsid w:val="3BD258C9"/>
    <w:rsid w:val="3BDC4951"/>
    <w:rsid w:val="3BDD7076"/>
    <w:rsid w:val="3C2679C3"/>
    <w:rsid w:val="3CB01EDF"/>
    <w:rsid w:val="3CD95E8D"/>
    <w:rsid w:val="3CF65435"/>
    <w:rsid w:val="3D580050"/>
    <w:rsid w:val="3D755274"/>
    <w:rsid w:val="3D933299"/>
    <w:rsid w:val="3DB33860"/>
    <w:rsid w:val="3E6A2269"/>
    <w:rsid w:val="3E9871F6"/>
    <w:rsid w:val="3F4E4DBD"/>
    <w:rsid w:val="3F6367C5"/>
    <w:rsid w:val="3F993B61"/>
    <w:rsid w:val="40AF4C6B"/>
    <w:rsid w:val="40F9774E"/>
    <w:rsid w:val="41004C87"/>
    <w:rsid w:val="414451D2"/>
    <w:rsid w:val="41612B27"/>
    <w:rsid w:val="42070736"/>
    <w:rsid w:val="42B15B0D"/>
    <w:rsid w:val="43585CEC"/>
    <w:rsid w:val="43966E8C"/>
    <w:rsid w:val="43E94172"/>
    <w:rsid w:val="442D2007"/>
    <w:rsid w:val="44550E45"/>
    <w:rsid w:val="44F45381"/>
    <w:rsid w:val="45F36B68"/>
    <w:rsid w:val="461118F6"/>
    <w:rsid w:val="465313B5"/>
    <w:rsid w:val="46CB2BFB"/>
    <w:rsid w:val="46CC3D4C"/>
    <w:rsid w:val="47150D60"/>
    <w:rsid w:val="48667CE0"/>
    <w:rsid w:val="487A13B5"/>
    <w:rsid w:val="49535B70"/>
    <w:rsid w:val="49F43724"/>
    <w:rsid w:val="4A1F0C12"/>
    <w:rsid w:val="4A260D65"/>
    <w:rsid w:val="4A2A577F"/>
    <w:rsid w:val="4A43141E"/>
    <w:rsid w:val="4A576B40"/>
    <w:rsid w:val="4A7A4464"/>
    <w:rsid w:val="4AD01F73"/>
    <w:rsid w:val="4C0C4364"/>
    <w:rsid w:val="4C4F7B3D"/>
    <w:rsid w:val="4C675523"/>
    <w:rsid w:val="4C686190"/>
    <w:rsid w:val="4CC30D14"/>
    <w:rsid w:val="4CDB2104"/>
    <w:rsid w:val="4CF82CB6"/>
    <w:rsid w:val="4CFE7063"/>
    <w:rsid w:val="4D1745DC"/>
    <w:rsid w:val="4D360466"/>
    <w:rsid w:val="4D8E65F8"/>
    <w:rsid w:val="4DED0341"/>
    <w:rsid w:val="4E5008D0"/>
    <w:rsid w:val="4E6A373F"/>
    <w:rsid w:val="4E702CEF"/>
    <w:rsid w:val="4EC04D23"/>
    <w:rsid w:val="4EC2470B"/>
    <w:rsid w:val="4F057FCE"/>
    <w:rsid w:val="4F4C1097"/>
    <w:rsid w:val="4F507672"/>
    <w:rsid w:val="4FBE0DEE"/>
    <w:rsid w:val="4FED4628"/>
    <w:rsid w:val="504B134F"/>
    <w:rsid w:val="512D6CA6"/>
    <w:rsid w:val="51475FBA"/>
    <w:rsid w:val="51F021AD"/>
    <w:rsid w:val="522B462B"/>
    <w:rsid w:val="52676500"/>
    <w:rsid w:val="5268268C"/>
    <w:rsid w:val="534A3251"/>
    <w:rsid w:val="53AF76B2"/>
    <w:rsid w:val="54121636"/>
    <w:rsid w:val="548971EB"/>
    <w:rsid w:val="555263AC"/>
    <w:rsid w:val="558426FF"/>
    <w:rsid w:val="562321F9"/>
    <w:rsid w:val="56397437"/>
    <w:rsid w:val="565B3689"/>
    <w:rsid w:val="56C95E11"/>
    <w:rsid w:val="56E85B49"/>
    <w:rsid w:val="57015AA2"/>
    <w:rsid w:val="57561BE5"/>
    <w:rsid w:val="577262A8"/>
    <w:rsid w:val="586D4F80"/>
    <w:rsid w:val="588F5051"/>
    <w:rsid w:val="58EE1A7E"/>
    <w:rsid w:val="59FB2037"/>
    <w:rsid w:val="5A8D0E0B"/>
    <w:rsid w:val="5B306305"/>
    <w:rsid w:val="5B4B48F9"/>
    <w:rsid w:val="5B7F0C63"/>
    <w:rsid w:val="5CB01455"/>
    <w:rsid w:val="5CE1039A"/>
    <w:rsid w:val="5D92680F"/>
    <w:rsid w:val="5DE267F7"/>
    <w:rsid w:val="5E3E24F3"/>
    <w:rsid w:val="5E5F029D"/>
    <w:rsid w:val="5EC06300"/>
    <w:rsid w:val="5EC272B9"/>
    <w:rsid w:val="5F490753"/>
    <w:rsid w:val="60340458"/>
    <w:rsid w:val="60375293"/>
    <w:rsid w:val="60581464"/>
    <w:rsid w:val="605D6154"/>
    <w:rsid w:val="607A2D05"/>
    <w:rsid w:val="60B94D5B"/>
    <w:rsid w:val="60D93B25"/>
    <w:rsid w:val="60EA3357"/>
    <w:rsid w:val="61A5122D"/>
    <w:rsid w:val="61E06EAA"/>
    <w:rsid w:val="61E107DA"/>
    <w:rsid w:val="61EA4E6B"/>
    <w:rsid w:val="62585AA8"/>
    <w:rsid w:val="62845050"/>
    <w:rsid w:val="62A9203B"/>
    <w:rsid w:val="62F451DC"/>
    <w:rsid w:val="62FB6C04"/>
    <w:rsid w:val="638A03A6"/>
    <w:rsid w:val="63B67B38"/>
    <w:rsid w:val="64145AE2"/>
    <w:rsid w:val="64A5151D"/>
    <w:rsid w:val="64BF18C6"/>
    <w:rsid w:val="64FE69CF"/>
    <w:rsid w:val="65133981"/>
    <w:rsid w:val="655C654F"/>
    <w:rsid w:val="65B5753E"/>
    <w:rsid w:val="66E31CFA"/>
    <w:rsid w:val="66E52A39"/>
    <w:rsid w:val="67D35D3A"/>
    <w:rsid w:val="67F4470A"/>
    <w:rsid w:val="683C7AA3"/>
    <w:rsid w:val="687B7FE1"/>
    <w:rsid w:val="68A02C26"/>
    <w:rsid w:val="68A97F29"/>
    <w:rsid w:val="68B249E1"/>
    <w:rsid w:val="68F0088D"/>
    <w:rsid w:val="69EB123E"/>
    <w:rsid w:val="69FE2A77"/>
    <w:rsid w:val="6A2F4413"/>
    <w:rsid w:val="6A4A1687"/>
    <w:rsid w:val="6A605252"/>
    <w:rsid w:val="6AA224E1"/>
    <w:rsid w:val="6AB45D1A"/>
    <w:rsid w:val="6ACC68B1"/>
    <w:rsid w:val="6B1B2272"/>
    <w:rsid w:val="6B4344DD"/>
    <w:rsid w:val="6B7D21F5"/>
    <w:rsid w:val="6CAF3ECE"/>
    <w:rsid w:val="6CE45DD7"/>
    <w:rsid w:val="6D0B139E"/>
    <w:rsid w:val="6D196605"/>
    <w:rsid w:val="6D2531B5"/>
    <w:rsid w:val="6D3D7012"/>
    <w:rsid w:val="6D592EA5"/>
    <w:rsid w:val="6D5F0365"/>
    <w:rsid w:val="6D7536B5"/>
    <w:rsid w:val="6EE04F1A"/>
    <w:rsid w:val="6F03131A"/>
    <w:rsid w:val="6F445062"/>
    <w:rsid w:val="6FED626A"/>
    <w:rsid w:val="7027627F"/>
    <w:rsid w:val="70CC2B5F"/>
    <w:rsid w:val="712E5724"/>
    <w:rsid w:val="71787A62"/>
    <w:rsid w:val="71A11A70"/>
    <w:rsid w:val="71B42ECE"/>
    <w:rsid w:val="72EE2F75"/>
    <w:rsid w:val="72F15D1A"/>
    <w:rsid w:val="739272A4"/>
    <w:rsid w:val="73AB01D2"/>
    <w:rsid w:val="742F20B9"/>
    <w:rsid w:val="752643CD"/>
    <w:rsid w:val="755874A2"/>
    <w:rsid w:val="75804AA1"/>
    <w:rsid w:val="75980CB8"/>
    <w:rsid w:val="75FB0CA9"/>
    <w:rsid w:val="766F4782"/>
    <w:rsid w:val="76BB697E"/>
    <w:rsid w:val="76E77774"/>
    <w:rsid w:val="770D6854"/>
    <w:rsid w:val="774A1329"/>
    <w:rsid w:val="77D13B7B"/>
    <w:rsid w:val="78A05E2C"/>
    <w:rsid w:val="793100CE"/>
    <w:rsid w:val="7A1A3CD7"/>
    <w:rsid w:val="7AF54046"/>
    <w:rsid w:val="7B034002"/>
    <w:rsid w:val="7B3725AE"/>
    <w:rsid w:val="7B3F7F12"/>
    <w:rsid w:val="7B8F0645"/>
    <w:rsid w:val="7BB53617"/>
    <w:rsid w:val="7C356B4F"/>
    <w:rsid w:val="7C3F3BAE"/>
    <w:rsid w:val="7CB00608"/>
    <w:rsid w:val="7CBA1DE3"/>
    <w:rsid w:val="7D847ACA"/>
    <w:rsid w:val="7DA91E55"/>
    <w:rsid w:val="7DAD592C"/>
    <w:rsid w:val="7DE20C95"/>
    <w:rsid w:val="7EA56722"/>
    <w:rsid w:val="7EB4644D"/>
    <w:rsid w:val="7ED069AC"/>
    <w:rsid w:val="7EE62759"/>
    <w:rsid w:val="7F363046"/>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8"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paragraph" w:styleId="5">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1"/>
    <w:pPr>
      <w:ind w:left="112"/>
      <w:outlineLvl w:val="4"/>
    </w:pPr>
    <w:rPr>
      <w:rFonts w:ascii="华文宋体" w:hAnsi="华文宋体" w:eastAsia="华文宋体"/>
      <w:sz w:val="27"/>
      <w:szCs w:val="27"/>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after="120"/>
      <w:ind w:firstLine="420"/>
    </w:pPr>
    <w:rPr>
      <w:szCs w:val="20"/>
    </w:rPr>
  </w:style>
  <w:style w:type="paragraph" w:styleId="8">
    <w:name w:val="toa heading"/>
    <w:basedOn w:val="1"/>
    <w:next w:val="1"/>
    <w:qFormat/>
    <w:uiPriority w:val="0"/>
    <w:rPr>
      <w:rFonts w:ascii="Arial" w:hAnsi="Arial"/>
      <w:sz w:val="24"/>
      <w:szCs w:val="20"/>
    </w:rPr>
  </w:style>
  <w:style w:type="paragraph" w:styleId="9">
    <w:name w:val="annotation text"/>
    <w:basedOn w:val="1"/>
    <w:qFormat/>
    <w:uiPriority w:val="0"/>
    <w:pPr>
      <w:jc w:val="left"/>
    </w:pPr>
  </w:style>
  <w:style w:type="paragraph" w:styleId="10">
    <w:name w:val="Body Text"/>
    <w:basedOn w:val="1"/>
    <w:next w:val="11"/>
    <w:qFormat/>
    <w:uiPriority w:val="0"/>
    <w:pPr>
      <w:spacing w:line="60" w:lineRule="auto"/>
    </w:pPr>
    <w:rPr>
      <w:rFonts w:ascii="仿宋_GB2312" w:eastAsia="仿宋_GB2312"/>
      <w:sz w:val="32"/>
    </w:rPr>
  </w:style>
  <w:style w:type="paragraph" w:styleId="11">
    <w:name w:val="Subtitle"/>
    <w:basedOn w:val="1"/>
    <w:next w:val="1"/>
    <w:qFormat/>
    <w:uiPriority w:val="6"/>
    <w:pPr>
      <w:spacing w:before="240" w:after="60" w:line="312" w:lineRule="auto"/>
      <w:jc w:val="center"/>
      <w:outlineLvl w:val="1"/>
    </w:pPr>
    <w:rPr>
      <w:rFonts w:ascii="Cambria" w:hAnsi="Cambria" w:cs="Cambria"/>
      <w:b/>
      <w:kern w:val="1"/>
      <w:sz w:val="32"/>
      <w:szCs w:val="32"/>
    </w:rPr>
  </w:style>
  <w:style w:type="paragraph" w:styleId="12">
    <w:name w:val="Body Text Indent"/>
    <w:basedOn w:val="1"/>
    <w:qFormat/>
    <w:uiPriority w:val="0"/>
    <w:pPr>
      <w:ind w:firstLine="720" w:firstLineChars="225"/>
    </w:pPr>
    <w:rPr>
      <w:rFonts w:ascii="仿宋_GB2312" w:eastAsia="仿宋_GB2312"/>
      <w:sz w:val="32"/>
    </w:rPr>
  </w:style>
  <w:style w:type="paragraph" w:styleId="13">
    <w:name w:val="Block Text"/>
    <w:basedOn w:val="1"/>
    <w:qFormat/>
    <w:uiPriority w:val="99"/>
    <w:pPr>
      <w:spacing w:after="120"/>
      <w:ind w:left="1440" w:leftChars="700" w:right="1440" w:rightChars="700"/>
    </w:pPr>
  </w:style>
  <w:style w:type="paragraph" w:styleId="14">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5">
    <w:name w:val="Plain Text"/>
    <w:basedOn w:val="1"/>
    <w:qFormat/>
    <w:uiPriority w:val="0"/>
    <w:rPr>
      <w:rFonts w:ascii="宋体" w:hAnsi="Courier New"/>
      <w:szCs w:val="21"/>
    </w:rPr>
  </w:style>
  <w:style w:type="paragraph" w:styleId="16">
    <w:name w:val="Body Text Indent 2"/>
    <w:basedOn w:val="1"/>
    <w:qFormat/>
    <w:uiPriority w:val="0"/>
    <w:pPr>
      <w:spacing w:line="540" w:lineRule="exact"/>
      <w:ind w:firstLine="720" w:firstLineChars="225"/>
      <w:jc w:val="left"/>
    </w:pPr>
    <w:rPr>
      <w:rFonts w:ascii="仿宋_GB2312" w:eastAsia="仿宋_GB2312"/>
      <w:sz w:val="32"/>
    </w:rPr>
  </w:style>
  <w:style w:type="paragraph" w:styleId="17">
    <w:name w:val="footer"/>
    <w:basedOn w:val="1"/>
    <w:link w:val="45"/>
    <w:qFormat/>
    <w:uiPriority w:val="99"/>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List"/>
    <w:basedOn w:val="1"/>
    <w:qFormat/>
    <w:uiPriority w:val="0"/>
    <w:pPr>
      <w:ind w:left="200" w:hanging="200" w:hangingChars="200"/>
      <w:jc w:val="both"/>
    </w:pPr>
    <w:rPr>
      <w:rFonts w:ascii="Times New Roman" w:hAnsi="Times New Roman"/>
      <w:kern w:val="2"/>
      <w:sz w:val="21"/>
      <w:szCs w:val="20"/>
      <w:lang w:eastAsia="zh-CN"/>
    </w:rPr>
  </w:style>
  <w:style w:type="paragraph" w:styleId="21">
    <w:name w:val="footnote text"/>
    <w:basedOn w:val="1"/>
    <w:qFormat/>
    <w:uiPriority w:val="0"/>
    <w:pPr>
      <w:snapToGrid w:val="0"/>
      <w:jc w:val="left"/>
    </w:pPr>
    <w:rPr>
      <w:kern w:val="0"/>
      <w:sz w:val="18"/>
    </w:rPr>
  </w:style>
  <w:style w:type="paragraph" w:styleId="22">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qFormat/>
    <w:uiPriority w:val="0"/>
    <w:pPr>
      <w:spacing w:before="240" w:after="60"/>
      <w:jc w:val="center"/>
      <w:outlineLvl w:val="0"/>
    </w:pPr>
    <w:rPr>
      <w:rFonts w:ascii="Arial" w:hAnsi="Arial"/>
      <w:b/>
      <w:bCs/>
      <w:kern w:val="0"/>
      <w:sz w:val="32"/>
      <w:szCs w:val="32"/>
    </w:rPr>
  </w:style>
  <w:style w:type="paragraph" w:styleId="26">
    <w:name w:val="Body Text First Indent"/>
    <w:basedOn w:val="10"/>
    <w:qFormat/>
    <w:uiPriority w:val="99"/>
    <w:pPr>
      <w:spacing w:line="240" w:lineRule="auto"/>
      <w:ind w:firstLine="420" w:firstLineChars="100"/>
    </w:pPr>
    <w:rPr>
      <w:kern w:val="2"/>
      <w:sz w:val="2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yperlink"/>
    <w:basedOn w:val="29"/>
    <w:unhideWhenUsed/>
    <w:qFormat/>
    <w:uiPriority w:val="99"/>
    <w:rPr>
      <w:color w:val="0563C1" w:themeColor="hyperlink"/>
      <w:u w:val="single"/>
      <w14:textFill>
        <w14:solidFill>
          <w14:schemeClr w14:val="hlink"/>
        </w14:solidFill>
      </w14:textFill>
    </w:rPr>
  </w:style>
  <w:style w:type="character" w:styleId="34">
    <w:name w:val="annotation reference"/>
    <w:basedOn w:val="29"/>
    <w:qFormat/>
    <w:uiPriority w:val="0"/>
    <w:rPr>
      <w:sz w:val="21"/>
      <w:szCs w:val="21"/>
    </w:rPr>
  </w:style>
  <w:style w:type="paragraph" w:customStyle="1" w:styleId="35">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Bid_正文"/>
    <w:basedOn w:val="7"/>
    <w:qFormat/>
    <w:uiPriority w:val="0"/>
    <w:pPr>
      <w:spacing w:after="156" w:afterLines="50" w:line="360" w:lineRule="auto"/>
      <w:ind w:firstLine="480" w:firstLineChars="200"/>
    </w:pPr>
    <w:rPr>
      <w:sz w:val="24"/>
    </w:rPr>
  </w:style>
  <w:style w:type="paragraph" w:customStyle="1" w:styleId="38">
    <w:name w:val="_Style 9"/>
    <w:basedOn w:val="1"/>
    <w:qFormat/>
    <w:uiPriority w:val="0"/>
    <w:pPr>
      <w:ind w:firstLine="420" w:firstLineChars="200"/>
    </w:pPr>
  </w:style>
  <w:style w:type="paragraph" w:customStyle="1" w:styleId="3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40">
    <w:name w:val="16"/>
    <w:qFormat/>
    <w:uiPriority w:val="0"/>
    <w:rPr>
      <w:rFonts w:hint="eastAsia" w:ascii="仿宋_GB2312" w:eastAsia="仿宋_GB2312"/>
      <w:b/>
      <w:bCs/>
      <w:sz w:val="32"/>
      <w:szCs w:val="32"/>
    </w:rPr>
  </w:style>
  <w:style w:type="paragraph" w:customStyle="1" w:styleId="41">
    <w:name w:val="小五号正文"/>
    <w:basedOn w:val="1"/>
    <w:qFormat/>
    <w:uiPriority w:val="0"/>
    <w:pPr>
      <w:spacing w:line="360" w:lineRule="auto"/>
    </w:pPr>
    <w:rPr>
      <w:rFonts w:ascii="宋体"/>
      <w:color w:val="000000"/>
      <w:kern w:val="21"/>
      <w:sz w:val="18"/>
      <w:szCs w:val="20"/>
    </w:rPr>
  </w:style>
  <w:style w:type="paragraph" w:customStyle="1" w:styleId="4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3">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styleId="44">
    <w:name w:val="List Paragraph"/>
    <w:basedOn w:val="1"/>
    <w:qFormat/>
    <w:uiPriority w:val="34"/>
    <w:pPr>
      <w:ind w:firstLine="420" w:firstLineChars="200"/>
    </w:pPr>
    <w:rPr>
      <w:rFonts w:ascii="Times New Roman" w:hAnsi="Times New Roman" w:eastAsia="宋体" w:cs="Times New Roman"/>
      <w:sz w:val="28"/>
      <w:szCs w:val="20"/>
    </w:rPr>
  </w:style>
  <w:style w:type="character" w:customStyle="1" w:styleId="45">
    <w:name w:val="页脚 字符"/>
    <w:basedOn w:val="29"/>
    <w:link w:val="17"/>
    <w:qFormat/>
    <w:uiPriority w:val="99"/>
    <w:rPr>
      <w:rFonts w:asciiTheme="minorHAnsi" w:hAnsiTheme="minorHAnsi" w:eastAsiaTheme="minorEastAsia" w:cstheme="minorBidi"/>
      <w:kern w:val="2"/>
      <w:sz w:val="18"/>
      <w:szCs w:val="18"/>
    </w:rPr>
  </w:style>
  <w:style w:type="character" w:customStyle="1" w:styleId="46">
    <w:name w:val="标题 1 字符"/>
    <w:basedOn w:val="29"/>
    <w:link w:val="2"/>
    <w:qFormat/>
    <w:uiPriority w:val="0"/>
    <w:rPr>
      <w:rFonts w:asciiTheme="minorHAnsi" w:hAnsiTheme="minorHAnsi" w:eastAsiaTheme="minorEastAsia" w:cstheme="minorBidi"/>
      <w:b/>
      <w:bCs/>
      <w:kern w:val="44"/>
      <w:sz w:val="44"/>
      <w:szCs w:val="44"/>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8">
    <w:name w:val="缺省文本"/>
    <w:basedOn w:val="1"/>
    <w:qFormat/>
    <w:uiPriority w:val="0"/>
    <w:pPr>
      <w:autoSpaceDE w:val="0"/>
      <w:autoSpaceDN w:val="0"/>
      <w:adjustRightInd w:val="0"/>
      <w:jc w:val="left"/>
    </w:pPr>
    <w:rPr>
      <w:kern w:val="0"/>
      <w:sz w:val="24"/>
      <w:szCs w:val="20"/>
    </w:rPr>
  </w:style>
  <w:style w:type="paragraph" w:customStyle="1" w:styleId="49">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detail-info"/>
    <w:basedOn w:val="1"/>
    <w:qFormat/>
    <w:uiPriority w:val="0"/>
    <w:pPr>
      <w:pBdr>
        <w:bottom w:val="dotted" w:color="999999" w:sz="6" w:space="7"/>
      </w:pBdr>
      <w:spacing w:after="300"/>
      <w:jc w:val="left"/>
    </w:pPr>
    <w:rPr>
      <w:rFonts w:cs="Times New Roman"/>
      <w:color w:val="666666"/>
      <w:kern w:val="0"/>
      <w:szCs w:val="21"/>
    </w:rPr>
  </w:style>
  <w:style w:type="paragraph" w:customStyle="1" w:styleId="51">
    <w:name w:val="Table Paragraph"/>
    <w:basedOn w:val="1"/>
    <w:qFormat/>
    <w:uiPriority w:val="1"/>
    <w:rPr>
      <w:rFonts w:ascii="宋体" w:hAnsi="宋体" w:eastAsia="宋体" w:cs="宋体"/>
      <w:lang w:val="zh-CN" w:bidi="zh-CN"/>
    </w:rPr>
  </w:style>
  <w:style w:type="character" w:customStyle="1" w:styleId="52">
    <w:name w:val="font41"/>
    <w:basedOn w:val="29"/>
    <w:qFormat/>
    <w:uiPriority w:val="0"/>
    <w:rPr>
      <w:rFonts w:hint="eastAsia" w:ascii="宋体" w:hAnsi="宋体" w:eastAsia="宋体" w:cs="宋体"/>
      <w:b/>
      <w:color w:val="000000"/>
      <w:sz w:val="16"/>
      <w:szCs w:val="16"/>
      <w:u w:val="none"/>
    </w:rPr>
  </w:style>
  <w:style w:type="paragraph" w:customStyle="1" w:styleId="53">
    <w:name w:val="正文缩进1"/>
    <w:basedOn w:val="1"/>
    <w:qFormat/>
    <w:uiPriority w:val="0"/>
    <w:pPr>
      <w:ind w:firstLine="420" w:firstLineChars="200"/>
    </w:pPr>
  </w:style>
  <w:style w:type="table" w:customStyle="1" w:styleId="54">
    <w:name w:val="Table Normal"/>
    <w:semiHidden/>
    <w:unhideWhenUsed/>
    <w:qFormat/>
    <w:uiPriority w:val="2"/>
    <w:tblPr>
      <w:tblCellMar>
        <w:top w:w="0" w:type="dxa"/>
        <w:left w:w="0" w:type="dxa"/>
        <w:bottom w:w="0" w:type="dxa"/>
        <w:right w:w="0" w:type="dxa"/>
      </w:tblCellMar>
    </w:tblPr>
  </w:style>
  <w:style w:type="character" w:customStyle="1" w:styleId="55">
    <w:name w:val="页码1"/>
    <w:basedOn w:val="29"/>
    <w:qFormat/>
    <w:uiPriority w:val="0"/>
  </w:style>
  <w:style w:type="paragraph" w:customStyle="1" w:styleId="56">
    <w:name w:val="Body Text First Indent 21"/>
    <w:basedOn w:val="57"/>
    <w:qFormat/>
    <w:uiPriority w:val="99"/>
    <w:pPr>
      <w:ind w:firstLine="420"/>
    </w:pPr>
  </w:style>
  <w:style w:type="paragraph" w:customStyle="1" w:styleId="57">
    <w:name w:val="Body Text Indent1"/>
    <w:basedOn w:val="1"/>
    <w:qFormat/>
    <w:uiPriority w:val="99"/>
    <w:pPr>
      <w:ind w:left="420" w:leftChars="200"/>
    </w:pPr>
    <w:rPr>
      <w:rFonts w:ascii="Times New Roman" w:hAnsi="Times New Roman"/>
    </w:rPr>
  </w:style>
  <w:style w:type="paragraph" w:customStyle="1" w:styleId="58">
    <w:name w:val="Other|1"/>
    <w:basedOn w:val="1"/>
    <w:qFormat/>
    <w:uiPriority w:val="0"/>
    <w:pPr>
      <w:widowControl w:val="0"/>
      <w:shd w:val="clear" w:color="auto" w:fill="auto"/>
      <w:spacing w:line="410" w:lineRule="auto"/>
    </w:pPr>
    <w:rPr>
      <w:rFonts w:ascii="宋体" w:hAnsi="宋体" w:eastAsia="宋体" w:cs="宋体"/>
      <w:sz w:val="20"/>
      <w:szCs w:val="20"/>
      <w:u w:val="none"/>
      <w:shd w:val="clear" w:color="auto" w:fill="auto"/>
      <w:lang w:val="zh-TW" w:eastAsia="zh-TW" w:bidi="zh-TW"/>
    </w:rPr>
  </w:style>
  <w:style w:type="paragraph" w:customStyle="1" w:styleId="59">
    <w:name w:val="Body text|2"/>
    <w:basedOn w:val="1"/>
    <w:qFormat/>
    <w:uiPriority w:val="0"/>
    <w:pPr>
      <w:widowControl w:val="0"/>
      <w:shd w:val="clear" w:color="auto" w:fill="auto"/>
      <w:spacing w:after="1500"/>
      <w:ind w:firstLine="210"/>
    </w:pPr>
    <w:rPr>
      <w:rFonts w:ascii="宋体" w:hAnsi="宋体" w:eastAsia="宋体" w:cs="宋体"/>
      <w:sz w:val="28"/>
      <w:szCs w:val="28"/>
      <w:u w:val="none"/>
      <w:shd w:val="clear" w:color="auto" w:fill="auto"/>
      <w:lang w:val="zh-TW" w:eastAsia="zh-TW" w:bidi="zh-TW"/>
    </w:rPr>
  </w:style>
  <w:style w:type="paragraph" w:customStyle="1" w:styleId="60">
    <w:name w:val="Heading #3|1"/>
    <w:basedOn w:val="1"/>
    <w:qFormat/>
    <w:uiPriority w:val="0"/>
    <w:pPr>
      <w:widowControl w:val="0"/>
      <w:shd w:val="clear" w:color="auto" w:fill="auto"/>
      <w:spacing w:line="549" w:lineRule="exact"/>
      <w:outlineLvl w:val="2"/>
    </w:pPr>
    <w:rPr>
      <w:rFonts w:ascii="宋体" w:hAnsi="宋体" w:eastAsia="宋体" w:cs="宋体"/>
      <w:sz w:val="32"/>
      <w:szCs w:val="32"/>
      <w:u w:val="none"/>
      <w:shd w:val="clear" w:color="auto" w:fill="auto"/>
      <w:lang w:val="zh-TW" w:eastAsia="zh-TW" w:bidi="zh-TW"/>
    </w:rPr>
  </w:style>
  <w:style w:type="paragraph" w:customStyle="1" w:styleId="61">
    <w:name w:val="Header or footer|1"/>
    <w:basedOn w:val="1"/>
    <w:qFormat/>
    <w:uiPriority w:val="0"/>
    <w:pPr>
      <w:widowControl w:val="0"/>
      <w:shd w:val="clear" w:color="auto" w:fill="auto"/>
    </w:pPr>
    <w:rPr>
      <w:b/>
      <w:bCs/>
      <w:sz w:val="17"/>
      <w:szCs w:val="17"/>
      <w:u w:val="none"/>
      <w:shd w:val="clear" w:color="auto" w:fill="auto"/>
      <w:lang w:val="zh-TW" w:eastAsia="zh-TW" w:bidi="zh-TW"/>
    </w:rPr>
  </w:style>
  <w:style w:type="paragraph" w:customStyle="1" w:styleId="62">
    <w:name w:val="Heading #2|1"/>
    <w:basedOn w:val="1"/>
    <w:qFormat/>
    <w:uiPriority w:val="0"/>
    <w:pPr>
      <w:widowControl w:val="0"/>
      <w:shd w:val="clear" w:color="auto" w:fill="auto"/>
      <w:outlineLvl w:val="1"/>
    </w:pPr>
    <w:rPr>
      <w:rFonts w:ascii="宋体" w:hAnsi="宋体" w:eastAsia="宋体" w:cs="宋体"/>
      <w:sz w:val="32"/>
      <w:szCs w:val="32"/>
      <w:u w:val="none"/>
      <w:shd w:val="clear" w:color="auto" w:fill="auto"/>
      <w:lang w:val="zh-TW" w:eastAsia="zh-TW" w:bidi="zh-TW"/>
    </w:rPr>
  </w:style>
  <w:style w:type="paragraph" w:customStyle="1" w:styleId="63">
    <w:name w:val="Body text|1"/>
    <w:basedOn w:val="1"/>
    <w:qFormat/>
    <w:uiPriority w:val="0"/>
    <w:pPr>
      <w:widowControl w:val="0"/>
      <w:shd w:val="clear" w:color="auto" w:fill="auto"/>
      <w:spacing w:line="419" w:lineRule="exact"/>
    </w:pPr>
    <w:rPr>
      <w:rFonts w:ascii="宋体" w:hAnsi="宋体" w:eastAsia="宋体" w:cs="宋体"/>
      <w:u w:val="single"/>
      <w:shd w:val="clear" w:color="auto" w:fill="auto"/>
      <w:lang w:val="zh-TW" w:eastAsia="zh-TW" w:bidi="zh-TW"/>
    </w:rPr>
  </w:style>
  <w:style w:type="paragraph" w:customStyle="1" w:styleId="64">
    <w:name w:val="Body text|3"/>
    <w:basedOn w:val="1"/>
    <w:qFormat/>
    <w:uiPriority w:val="0"/>
    <w:pPr>
      <w:widowControl w:val="0"/>
      <w:shd w:val="clear" w:color="auto" w:fill="auto"/>
      <w:spacing w:line="410" w:lineRule="auto"/>
    </w:pPr>
    <w:rPr>
      <w:rFonts w:ascii="宋体" w:hAnsi="宋体" w:eastAsia="宋体" w:cs="宋体"/>
      <w:sz w:val="20"/>
      <w:szCs w:val="20"/>
      <w:u w:val="none"/>
      <w:shd w:val="clear" w:color="auto" w:fill="auto"/>
      <w:lang w:val="zh-TW" w:eastAsia="zh-TW" w:bidi="zh-TW"/>
    </w:rPr>
  </w:style>
  <w:style w:type="paragraph" w:customStyle="1" w:styleId="65">
    <w:name w:val="Body text|7"/>
    <w:basedOn w:val="1"/>
    <w:qFormat/>
    <w:uiPriority w:val="0"/>
    <w:pPr>
      <w:widowControl w:val="0"/>
      <w:shd w:val="clear" w:color="auto" w:fill="auto"/>
      <w:ind w:hanging="1400"/>
    </w:pPr>
    <w:rPr>
      <w:sz w:val="26"/>
      <w:szCs w:val="26"/>
      <w:u w:val="none"/>
      <w:shd w:val="clear" w:color="auto" w:fill="auto"/>
      <w:lang w:val="zh-CN"/>
    </w:rPr>
  </w:style>
  <w:style w:type="character" w:customStyle="1" w:styleId="66">
    <w:name w:val="font51"/>
    <w:basedOn w:val="29"/>
    <w:qFormat/>
    <w:uiPriority w:val="0"/>
    <w:rPr>
      <w:rFonts w:hint="eastAsia" w:ascii="宋体" w:hAnsi="宋体" w:eastAsia="宋体" w:cs="宋体"/>
      <w:color w:val="000000"/>
      <w:sz w:val="20"/>
      <w:szCs w:val="20"/>
      <w:u w:val="none"/>
    </w:rPr>
  </w:style>
  <w:style w:type="character" w:customStyle="1" w:styleId="67">
    <w:name w:val="font21"/>
    <w:basedOn w:val="29"/>
    <w:qFormat/>
    <w:uiPriority w:val="0"/>
    <w:rPr>
      <w:rFonts w:hint="default" w:ascii="Times New Roman" w:hAnsi="Times New Roman" w:cs="Times New Roman"/>
      <w:color w:val="000000"/>
      <w:sz w:val="20"/>
      <w:szCs w:val="20"/>
      <w:u w:val="none"/>
    </w:rPr>
  </w:style>
  <w:style w:type="character" w:customStyle="1" w:styleId="68">
    <w:name w:val="font61"/>
    <w:basedOn w:val="29"/>
    <w:qFormat/>
    <w:uiPriority w:val="0"/>
    <w:rPr>
      <w:rFonts w:hint="eastAsia" w:ascii="宋体" w:hAnsi="宋体" w:eastAsia="宋体" w:cs="宋体"/>
      <w:color w:val="000000"/>
      <w:sz w:val="20"/>
      <w:szCs w:val="20"/>
      <w:u w:val="none"/>
      <w:vertAlign w:val="subscript"/>
    </w:rPr>
  </w:style>
  <w:style w:type="character" w:customStyle="1" w:styleId="69">
    <w:name w:val="font71"/>
    <w:basedOn w:val="29"/>
    <w:qFormat/>
    <w:uiPriority w:val="0"/>
    <w:rPr>
      <w:rFonts w:hint="eastAsia" w:ascii="宋体" w:hAnsi="宋体" w:eastAsia="宋体" w:cs="宋体"/>
      <w:b/>
      <w:bCs/>
      <w:color w:val="000000"/>
      <w:sz w:val="20"/>
      <w:szCs w:val="20"/>
      <w:u w:val="none"/>
    </w:rPr>
  </w:style>
  <w:style w:type="character" w:customStyle="1" w:styleId="70">
    <w:name w:val="font81"/>
    <w:basedOn w:val="29"/>
    <w:qFormat/>
    <w:uiPriority w:val="0"/>
    <w:rPr>
      <w:rFonts w:hint="eastAsia" w:ascii="宋体" w:hAnsi="宋体" w:eastAsia="宋体" w:cs="宋体"/>
      <w:b/>
      <w:bCs/>
      <w:color w:val="000000"/>
      <w:sz w:val="20"/>
      <w:szCs w:val="20"/>
      <w:u w:val="none"/>
    </w:rPr>
  </w:style>
  <w:style w:type="character" w:customStyle="1" w:styleId="71">
    <w:name w:val="font191"/>
    <w:basedOn w:val="29"/>
    <w:qFormat/>
    <w:uiPriority w:val="0"/>
    <w:rPr>
      <w:rFonts w:hint="default" w:ascii="Times New Roman" w:hAnsi="Times New Roman" w:cs="Times New Roman"/>
      <w:b/>
      <w:bCs/>
      <w:color w:val="000000"/>
      <w:sz w:val="20"/>
      <w:szCs w:val="20"/>
      <w:u w:val="none"/>
    </w:rPr>
  </w:style>
  <w:style w:type="character" w:customStyle="1" w:styleId="72">
    <w:name w:val="font91"/>
    <w:basedOn w:val="29"/>
    <w:qFormat/>
    <w:uiPriority w:val="0"/>
    <w:rPr>
      <w:rFonts w:hint="eastAsia" w:ascii="宋体" w:hAnsi="宋体" w:eastAsia="宋体" w:cs="宋体"/>
      <w:color w:val="000000"/>
      <w:sz w:val="20"/>
      <w:szCs w:val="20"/>
      <w:u w:val="none"/>
    </w:rPr>
  </w:style>
  <w:style w:type="character" w:customStyle="1" w:styleId="73">
    <w:name w:val="font101"/>
    <w:basedOn w:val="29"/>
    <w:qFormat/>
    <w:uiPriority w:val="0"/>
    <w:rPr>
      <w:rFonts w:hint="eastAsia" w:ascii="宋体" w:hAnsi="宋体" w:eastAsia="宋体" w:cs="宋体"/>
      <w:color w:val="000000"/>
      <w:sz w:val="20"/>
      <w:szCs w:val="20"/>
      <w:u w:val="none"/>
    </w:rPr>
  </w:style>
  <w:style w:type="character" w:customStyle="1" w:styleId="74">
    <w:name w:val="font112"/>
    <w:basedOn w:val="29"/>
    <w:qFormat/>
    <w:uiPriority w:val="0"/>
    <w:rPr>
      <w:rFonts w:hint="eastAsia" w:ascii="宋体" w:hAnsi="宋体" w:eastAsia="宋体" w:cs="宋体"/>
      <w:color w:val="000000"/>
      <w:sz w:val="20"/>
      <w:szCs w:val="20"/>
      <w:u w:val="none"/>
      <w:vertAlign w:val="subscript"/>
    </w:rPr>
  </w:style>
  <w:style w:type="character" w:customStyle="1" w:styleId="75">
    <w:name w:val="font31"/>
    <w:basedOn w:val="29"/>
    <w:qFormat/>
    <w:uiPriority w:val="0"/>
    <w:rPr>
      <w:rFonts w:hint="default" w:ascii="Times New Roman" w:hAnsi="Times New Roman" w:cs="Times New Roman"/>
      <w:color w:val="000000"/>
      <w:sz w:val="20"/>
      <w:szCs w:val="20"/>
      <w:u w:val="none"/>
    </w:rPr>
  </w:style>
  <w:style w:type="character" w:customStyle="1" w:styleId="76">
    <w:name w:val="font201"/>
    <w:basedOn w:val="29"/>
    <w:qFormat/>
    <w:uiPriority w:val="0"/>
    <w:rPr>
      <w:rFonts w:hint="eastAsia" w:ascii="宋体" w:hAnsi="宋体" w:eastAsia="宋体" w:cs="宋体"/>
      <w:color w:val="000000"/>
      <w:sz w:val="20"/>
      <w:szCs w:val="20"/>
      <w:u w:val="none"/>
      <w:vertAlign w:val="subscript"/>
    </w:rPr>
  </w:style>
  <w:style w:type="character" w:customStyle="1" w:styleId="77">
    <w:name w:val="font222"/>
    <w:basedOn w:val="29"/>
    <w:qFormat/>
    <w:uiPriority w:val="0"/>
    <w:rPr>
      <w:rFonts w:hint="eastAsia" w:ascii="宋体" w:hAnsi="宋体" w:eastAsia="宋体" w:cs="宋体"/>
      <w:color w:val="000000"/>
      <w:sz w:val="20"/>
      <w:szCs w:val="20"/>
      <w:u w:val="none"/>
      <w:vertAlign w:val="superscript"/>
    </w:rPr>
  </w:style>
  <w:style w:type="character" w:customStyle="1" w:styleId="78">
    <w:name w:val="font22"/>
    <w:basedOn w:val="29"/>
    <w:qFormat/>
    <w:uiPriority w:val="0"/>
    <w:rPr>
      <w:rFonts w:hint="default" w:ascii="Times New Roman" w:hAnsi="Times New Roman" w:cs="Times New Roman"/>
      <w:color w:val="000000"/>
      <w:sz w:val="20"/>
      <w:szCs w:val="20"/>
      <w:u w:val="none"/>
    </w:rPr>
  </w:style>
  <w:style w:type="character" w:customStyle="1" w:styleId="79">
    <w:name w:val="font151"/>
    <w:basedOn w:val="29"/>
    <w:qFormat/>
    <w:uiPriority w:val="0"/>
    <w:rPr>
      <w:rFonts w:ascii="Arial" w:hAnsi="Arial" w:cs="Arial"/>
      <w:color w:val="000000"/>
      <w:sz w:val="20"/>
      <w:szCs w:val="20"/>
      <w:u w:val="none"/>
    </w:rPr>
  </w:style>
  <w:style w:type="character" w:customStyle="1" w:styleId="80">
    <w:name w:val="font241"/>
    <w:basedOn w:val="29"/>
    <w:qFormat/>
    <w:uiPriority w:val="0"/>
    <w:rPr>
      <w:rFonts w:ascii="MingLiU" w:hAnsi="MingLiU" w:eastAsia="MingLiU" w:cs="MingLiU"/>
      <w:color w:val="000000"/>
      <w:sz w:val="20"/>
      <w:szCs w:val="20"/>
      <w:u w:val="none"/>
    </w:rPr>
  </w:style>
  <w:style w:type="character" w:customStyle="1" w:styleId="81">
    <w:name w:val="font251"/>
    <w:basedOn w:val="29"/>
    <w:qFormat/>
    <w:uiPriority w:val="0"/>
    <w:rPr>
      <w:rFonts w:hint="default" w:ascii="MingLiU" w:hAnsi="MingLiU" w:eastAsia="MingLiU" w:cs="MingLiU"/>
      <w:color w:val="000000"/>
      <w:sz w:val="20"/>
      <w:szCs w:val="20"/>
      <w:u w:val="none"/>
      <w:vertAlign w:val="subscript"/>
    </w:rPr>
  </w:style>
  <w:style w:type="character" w:customStyle="1" w:styleId="82">
    <w:name w:val="font261"/>
    <w:basedOn w:val="29"/>
    <w:qFormat/>
    <w:uiPriority w:val="0"/>
    <w:rPr>
      <w:rFonts w:hint="default" w:ascii="Arial" w:hAnsi="Arial" w:cs="Arial"/>
      <w:color w:val="000000"/>
      <w:sz w:val="20"/>
      <w:szCs w:val="20"/>
      <w:u w:val="none"/>
      <w:vertAlign w:val="subscript"/>
    </w:rPr>
  </w:style>
  <w:style w:type="character" w:customStyle="1" w:styleId="83">
    <w:name w:val="font131"/>
    <w:basedOn w:val="29"/>
    <w:qFormat/>
    <w:uiPriority w:val="0"/>
    <w:rPr>
      <w:rFonts w:hint="default" w:ascii="Times New Roman" w:hAnsi="Times New Roman" w:cs="Times New Roman"/>
      <w:color w:val="000000"/>
      <w:sz w:val="20"/>
      <w:szCs w:val="20"/>
      <w:u w:val="none"/>
      <w:vertAlign w:val="subscript"/>
    </w:rPr>
  </w:style>
  <w:style w:type="character" w:customStyle="1" w:styleId="84">
    <w:name w:val="font221"/>
    <w:basedOn w:val="29"/>
    <w:qFormat/>
    <w:uiPriority w:val="0"/>
    <w:rPr>
      <w:rFonts w:hint="eastAsia" w:ascii="宋体" w:hAnsi="宋体" w:eastAsia="宋体" w:cs="宋体"/>
      <w:color w:val="000000"/>
      <w:sz w:val="20"/>
      <w:szCs w:val="20"/>
      <w:u w:val="none"/>
      <w:vertAlign w:val="superscript"/>
    </w:rPr>
  </w:style>
  <w:style w:type="character" w:customStyle="1" w:styleId="85">
    <w:name w:val="font111"/>
    <w:basedOn w:val="29"/>
    <w:qFormat/>
    <w:uiPriority w:val="0"/>
    <w:rPr>
      <w:rFonts w:hint="default" w:ascii="方正小标宋简体" w:hAnsi="方正小标宋简体" w:eastAsia="方正小标宋简体" w:cs="方正小标宋简体"/>
      <w:color w:val="000000"/>
      <w:sz w:val="18"/>
      <w:szCs w:val="18"/>
      <w:u w:val="none"/>
      <w:vertAlign w:val="superscript"/>
    </w:rPr>
  </w:style>
  <w:style w:type="character" w:customStyle="1" w:styleId="86">
    <w:name w:val="font01"/>
    <w:basedOn w:val="29"/>
    <w:qFormat/>
    <w:uiPriority w:val="0"/>
    <w:rPr>
      <w:rFonts w:hint="default" w:ascii="方正小标宋简体" w:hAnsi="方正小标宋简体" w:eastAsia="方正小标宋简体" w:cs="方正小标宋简体"/>
      <w:color w:val="000000"/>
      <w:sz w:val="18"/>
      <w:szCs w:val="18"/>
      <w:u w:val="none"/>
    </w:rPr>
  </w:style>
  <w:style w:type="character" w:customStyle="1" w:styleId="87">
    <w:name w:val="font122"/>
    <w:basedOn w:val="29"/>
    <w:qFormat/>
    <w:uiPriority w:val="0"/>
    <w:rPr>
      <w:rFonts w:hint="default" w:ascii="方正小标宋简体" w:hAnsi="方正小标宋简体" w:eastAsia="方正小标宋简体" w:cs="方正小标宋简体"/>
      <w:color w:val="000000"/>
      <w:sz w:val="12"/>
      <w:szCs w:val="12"/>
      <w:u w:val="none"/>
    </w:rPr>
  </w:style>
  <w:style w:type="paragraph" w:customStyle="1" w:styleId="88">
    <w:name w:val="BodyTextIndent3"/>
    <w:basedOn w:val="1"/>
    <w:qFormat/>
    <w:uiPriority w:val="0"/>
    <w:pPr>
      <w:spacing w:line="440" w:lineRule="exact"/>
      <w:ind w:firstLine="412" w:firstLineChars="200"/>
    </w:pPr>
    <w:rPr>
      <w:rFonts w:ascii="宋体" w:hAnsi="宋体"/>
      <w:szCs w:val="20"/>
    </w:rPr>
  </w:style>
  <w:style w:type="character" w:customStyle="1" w:styleId="89">
    <w:name w:val="NormalCharacter"/>
    <w:semiHidden/>
    <w:qFormat/>
    <w:uiPriority w:val="0"/>
  </w:style>
  <w:style w:type="character" w:customStyle="1" w:styleId="90">
    <w:name w:val="font121"/>
    <w:basedOn w:val="29"/>
    <w:qFormat/>
    <w:uiPriority w:val="0"/>
    <w:rPr>
      <w:rFonts w:hint="default" w:ascii="方正小标宋简体" w:hAnsi="方正小标宋简体" w:eastAsia="方正小标宋简体" w:cs="方正小标宋简体"/>
      <w:color w:val="000000"/>
      <w:sz w:val="18"/>
      <w:szCs w:val="18"/>
      <w:u w:val="none"/>
      <w:vertAlign w:val="superscript"/>
    </w:rPr>
  </w:style>
  <w:style w:type="paragraph" w:customStyle="1" w:styleId="91">
    <w:name w:val="Normal_1"/>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B4636-6E0D-4352-A486-51837FECA564}">
  <ds:schemaRefs/>
</ds:datastoreItem>
</file>

<file path=docProps/app.xml><?xml version="1.0" encoding="utf-8"?>
<Properties xmlns="http://schemas.openxmlformats.org/officeDocument/2006/extended-properties" xmlns:vt="http://schemas.openxmlformats.org/officeDocument/2006/docPropsVTypes">
  <Template>Normal</Template>
  <Pages>47</Pages>
  <Words>21726</Words>
  <Characters>23009</Characters>
  <Lines>180</Lines>
  <Paragraphs>50</Paragraphs>
  <TotalTime>85</TotalTime>
  <ScaleCrop>false</ScaleCrop>
  <LinksUpToDate>false</LinksUpToDate>
  <CharactersWithSpaces>23985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2021-05-12T09:16:00Z</dcterms:created>
  <dc:creator>lenovo</dc:creator>
  <cp:lastModifiedBy>张宇鹏</cp:lastModifiedBy>
  <cp:lastPrinted>2023-05-31T08:37:00Z</cp:lastPrinted>
  <dcterms:modified xsi:type="dcterms:W3CDTF">2023-10-26T05:08:28Z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2663A49FE0A24D7BB95E7AF3ADF87CE2_13</vt:lpwstr>
  </property>
</Properties>
</file>