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20" w:lineRule="exact"/>
        <w:ind w:firstLine="723" w:firstLineChars="100"/>
        <w:jc w:val="both"/>
        <w:rPr>
          <w:rFonts w:hint="eastAsia" w:ascii="宋体" w:hAnsi="宋体"/>
          <w:b/>
          <w:sz w:val="72"/>
          <w:szCs w:val="72"/>
        </w:rPr>
      </w:pPr>
    </w:p>
    <w:p>
      <w:pPr>
        <w:spacing w:line="820" w:lineRule="exact"/>
        <w:ind w:firstLine="723" w:firstLineChars="100"/>
        <w:jc w:val="both"/>
        <w:rPr>
          <w:rFonts w:hint="eastAsia" w:ascii="宋体" w:hAnsi="宋体"/>
          <w:b/>
          <w:sz w:val="72"/>
          <w:szCs w:val="72"/>
        </w:rPr>
      </w:pPr>
    </w:p>
    <w:p>
      <w:pPr>
        <w:spacing w:line="820" w:lineRule="exact"/>
        <w:ind w:firstLine="1446" w:firstLineChars="200"/>
        <w:jc w:val="both"/>
        <w:rPr>
          <w:rFonts w:hint="eastAsia" w:ascii="宋体" w:hAnsi="宋体"/>
          <w:b/>
          <w:sz w:val="72"/>
          <w:szCs w:val="72"/>
        </w:rPr>
      </w:pPr>
      <w:r>
        <w:rPr>
          <w:rFonts w:hint="eastAsia" w:ascii="宋体" w:hAnsi="宋体"/>
          <w:b/>
          <w:sz w:val="72"/>
          <w:szCs w:val="72"/>
        </w:rPr>
        <w:t>竞争性</w:t>
      </w:r>
      <w:r>
        <w:rPr>
          <w:rFonts w:hint="eastAsia" w:ascii="宋体" w:hAnsi="宋体"/>
          <w:b/>
          <w:sz w:val="72"/>
          <w:szCs w:val="72"/>
          <w:lang w:eastAsia="zh-CN"/>
        </w:rPr>
        <w:t>磋商</w:t>
      </w:r>
      <w:r>
        <w:rPr>
          <w:rFonts w:hint="eastAsia" w:ascii="宋体" w:hAnsi="宋体"/>
          <w:b/>
          <w:sz w:val="72"/>
          <w:szCs w:val="72"/>
        </w:rPr>
        <w:t>采购文件</w:t>
      </w:r>
    </w:p>
    <w:p>
      <w:pPr>
        <w:pStyle w:val="3"/>
        <w:rPr>
          <w:rFonts w:hint="eastAsia" w:ascii="宋体" w:hAnsi="宋体"/>
          <w:b/>
          <w:color w:val="auto"/>
          <w:sz w:val="32"/>
          <w:szCs w:val="32"/>
        </w:rPr>
      </w:pPr>
    </w:p>
    <w:p>
      <w:pPr>
        <w:spacing w:line="560" w:lineRule="exact"/>
        <w:ind w:left="2244" w:leftChars="304" w:hanging="1606" w:hangingChars="500"/>
        <w:rPr>
          <w:rFonts w:hint="eastAsia" w:ascii="宋体" w:hAnsi="宋体"/>
          <w:b/>
          <w:color w:val="auto"/>
          <w:sz w:val="32"/>
          <w:szCs w:val="32"/>
          <w:u w:val="single"/>
          <w:lang w:val="en-US" w:eastAsia="zh-CN"/>
        </w:rPr>
      </w:pPr>
      <w:r>
        <w:rPr>
          <w:rFonts w:hint="eastAsia" w:ascii="宋体" w:hAnsi="宋体"/>
          <w:b/>
          <w:color w:val="auto"/>
          <w:sz w:val="32"/>
          <w:szCs w:val="32"/>
          <w:u w:val="none"/>
        </w:rPr>
        <w:t>项目名称：</w:t>
      </w:r>
      <w:r>
        <w:rPr>
          <w:rFonts w:hint="eastAsia" w:ascii="宋体" w:hAnsi="宋体"/>
          <w:b/>
          <w:color w:val="auto"/>
          <w:sz w:val="32"/>
          <w:szCs w:val="32"/>
          <w:u w:val="single"/>
          <w:lang w:val="en-US" w:eastAsia="zh-CN"/>
        </w:rPr>
        <w:t>昌吉州奇台县清洁取暖低压配电项目一期工程(二标段)（监理）</w:t>
      </w:r>
    </w:p>
    <w:p>
      <w:pPr>
        <w:spacing w:line="560" w:lineRule="exact"/>
        <w:ind w:left="638" w:leftChars="304" w:firstLine="0" w:firstLineChars="0"/>
        <w:rPr>
          <w:rFonts w:hint="eastAsia" w:ascii="宋体" w:hAnsi="宋体"/>
          <w:b/>
          <w:color w:val="auto"/>
          <w:sz w:val="32"/>
          <w:szCs w:val="32"/>
          <w:u w:val="none"/>
          <w:lang w:val="en-US" w:eastAsia="zh-CN"/>
        </w:rPr>
      </w:pPr>
    </w:p>
    <w:p>
      <w:pPr>
        <w:spacing w:line="560" w:lineRule="exact"/>
        <w:ind w:left="638" w:leftChars="304" w:firstLine="0" w:firstLineChars="0"/>
        <w:rPr>
          <w:rFonts w:hint="default" w:ascii="宋体" w:hAnsi="宋体" w:cs="Times New Roman"/>
          <w:b/>
          <w:color w:val="auto"/>
          <w:sz w:val="32"/>
          <w:szCs w:val="32"/>
          <w:u w:val="single"/>
          <w:lang w:val="en-US" w:eastAsia="zh-CN"/>
        </w:rPr>
      </w:pPr>
      <w:r>
        <w:rPr>
          <w:rFonts w:hint="eastAsia" w:ascii="宋体" w:hAnsi="宋体"/>
          <w:b/>
          <w:color w:val="auto"/>
          <w:sz w:val="32"/>
          <w:szCs w:val="32"/>
          <w:u w:val="none"/>
        </w:rPr>
        <w:t>采购人：</w:t>
      </w:r>
      <w:r>
        <w:rPr>
          <w:rFonts w:hint="eastAsia" w:ascii="宋体" w:hAnsi="宋体" w:cs="Times New Roman"/>
          <w:b/>
          <w:color w:val="auto"/>
          <w:sz w:val="32"/>
          <w:szCs w:val="32"/>
          <w:u w:val="single"/>
          <w:lang w:val="en-US" w:eastAsia="zh-CN"/>
        </w:rPr>
        <w:t>奇台县住房和城乡建设局</w:t>
      </w:r>
    </w:p>
    <w:p>
      <w:pPr>
        <w:pStyle w:val="8"/>
        <w:rPr>
          <w:rFonts w:hint="eastAsia"/>
        </w:rPr>
      </w:pPr>
    </w:p>
    <w:p>
      <w:pPr>
        <w:spacing w:line="560" w:lineRule="exact"/>
        <w:ind w:firstLine="643" w:firstLineChars="200"/>
        <w:rPr>
          <w:rFonts w:hint="default"/>
          <w:color w:val="auto"/>
          <w:lang w:val="en-US"/>
        </w:rPr>
      </w:pPr>
      <w:r>
        <w:rPr>
          <w:rFonts w:hint="eastAsia" w:ascii="宋体" w:hAnsi="宋体"/>
          <w:b/>
          <w:sz w:val="32"/>
          <w:szCs w:val="32"/>
        </w:rPr>
        <w:t>文件编号：</w:t>
      </w:r>
      <w:r>
        <w:rPr>
          <w:rFonts w:hint="eastAsia" w:ascii="宋体" w:hAnsi="宋体"/>
          <w:b/>
          <w:color w:val="auto"/>
          <w:sz w:val="32"/>
          <w:szCs w:val="32"/>
          <w:u w:val="single"/>
          <w:lang w:eastAsia="zh-CN"/>
        </w:rPr>
        <w:t>XHYJ-QTCG2023-</w:t>
      </w:r>
      <w:r>
        <w:rPr>
          <w:rFonts w:hint="eastAsia" w:ascii="宋体" w:hAnsi="宋体"/>
          <w:b/>
          <w:color w:val="auto"/>
          <w:sz w:val="32"/>
          <w:szCs w:val="32"/>
          <w:u w:val="single"/>
          <w:lang w:val="en-US" w:eastAsia="zh-CN"/>
        </w:rPr>
        <w:t>103-01</w:t>
      </w:r>
    </w:p>
    <w:p>
      <w:pPr>
        <w:pStyle w:val="3"/>
        <w:ind w:firstLine="643" w:firstLineChars="200"/>
        <w:rPr>
          <w:rFonts w:hint="eastAsia" w:ascii="宋体" w:hAnsi="宋体" w:eastAsia="宋体"/>
          <w:b/>
          <w:sz w:val="32"/>
          <w:szCs w:val="32"/>
          <w:u w:val="single"/>
          <w:lang w:eastAsia="zh-CN"/>
        </w:rPr>
      </w:pPr>
      <w:r>
        <w:rPr>
          <w:rFonts w:hint="eastAsia" w:ascii="宋体" w:hAnsi="宋体"/>
          <w:b/>
          <w:color w:val="auto"/>
          <w:sz w:val="32"/>
          <w:szCs w:val="32"/>
          <w:u w:val="none"/>
        </w:rPr>
        <w:t>招标机构：</w:t>
      </w:r>
      <w:r>
        <w:rPr>
          <w:rFonts w:hint="eastAsia" w:ascii="宋体" w:hAnsi="宋体"/>
          <w:b/>
          <w:color w:val="auto"/>
          <w:sz w:val="32"/>
          <w:szCs w:val="32"/>
          <w:u w:val="single"/>
          <w:lang w:eastAsia="zh-CN"/>
        </w:rPr>
        <w:t>新疆新华远景工程造价咨询有限公司</w:t>
      </w:r>
    </w:p>
    <w:p>
      <w:pPr>
        <w:pStyle w:val="14"/>
        <w:adjustRightInd w:val="0"/>
        <w:snapToGrid w:val="0"/>
        <w:spacing w:line="360" w:lineRule="auto"/>
        <w:jc w:val="center"/>
        <w:rPr>
          <w:rFonts w:hint="eastAsia" w:hAnsi="宋体" w:cs="宋体"/>
          <w:b/>
          <w:spacing w:val="40"/>
          <w:sz w:val="32"/>
          <w:szCs w:val="32"/>
        </w:rPr>
      </w:pPr>
    </w:p>
    <w:p>
      <w:pPr>
        <w:pStyle w:val="14"/>
        <w:tabs>
          <w:tab w:val="left" w:pos="4635"/>
        </w:tabs>
        <w:adjustRightInd w:val="0"/>
        <w:snapToGrid w:val="0"/>
        <w:spacing w:line="360" w:lineRule="auto"/>
        <w:jc w:val="left"/>
        <w:rPr>
          <w:rFonts w:hAnsi="宋体" w:cs="宋体"/>
          <w:b/>
          <w:spacing w:val="40"/>
          <w:sz w:val="32"/>
          <w:szCs w:val="32"/>
        </w:rPr>
      </w:pPr>
      <w:r>
        <w:rPr>
          <w:rFonts w:hAnsi="宋体" w:cs="宋体"/>
          <w:b/>
          <w:spacing w:val="40"/>
          <w:sz w:val="32"/>
          <w:szCs w:val="32"/>
        </w:rPr>
        <w:tab/>
      </w:r>
    </w:p>
    <w:p>
      <w:pPr>
        <w:pStyle w:val="14"/>
        <w:tabs>
          <w:tab w:val="left" w:pos="4635"/>
        </w:tabs>
        <w:adjustRightInd w:val="0"/>
        <w:snapToGrid w:val="0"/>
        <w:spacing w:line="360" w:lineRule="auto"/>
        <w:jc w:val="left"/>
        <w:rPr>
          <w:rFonts w:hint="eastAsia" w:hAnsi="宋体" w:cs="宋体"/>
          <w:b/>
          <w:spacing w:val="40"/>
          <w:sz w:val="32"/>
          <w:szCs w:val="32"/>
        </w:rPr>
      </w:pPr>
    </w:p>
    <w:p>
      <w:pPr>
        <w:pStyle w:val="14"/>
        <w:adjustRightInd w:val="0"/>
        <w:snapToGrid w:val="0"/>
        <w:spacing w:line="360" w:lineRule="auto"/>
        <w:jc w:val="center"/>
        <w:rPr>
          <w:rFonts w:hint="eastAsia" w:hAnsi="宋体"/>
          <w:b/>
          <w:sz w:val="32"/>
          <w:szCs w:val="32"/>
        </w:rPr>
      </w:pPr>
      <w:r>
        <w:rPr>
          <w:rFonts w:hint="eastAsia" w:hAnsi="宋体"/>
          <w:b/>
          <w:sz w:val="32"/>
          <w:szCs w:val="32"/>
        </w:rPr>
        <w:t>二〇二</w:t>
      </w:r>
      <w:r>
        <w:rPr>
          <w:rFonts w:hint="eastAsia" w:hAnsi="宋体"/>
          <w:b/>
          <w:sz w:val="32"/>
          <w:szCs w:val="32"/>
          <w:lang w:eastAsia="zh-CN"/>
        </w:rPr>
        <w:t>三</w:t>
      </w:r>
      <w:r>
        <w:rPr>
          <w:rFonts w:hint="eastAsia" w:hAnsi="宋体"/>
          <w:b/>
          <w:sz w:val="32"/>
          <w:szCs w:val="32"/>
        </w:rPr>
        <w:t>年</w:t>
      </w:r>
      <w:r>
        <w:rPr>
          <w:rFonts w:hint="eastAsia" w:hAnsi="宋体"/>
          <w:b/>
          <w:sz w:val="32"/>
          <w:szCs w:val="32"/>
          <w:lang w:val="en-US" w:eastAsia="zh-CN"/>
        </w:rPr>
        <w:t>十</w:t>
      </w:r>
      <w:r>
        <w:rPr>
          <w:rFonts w:hint="eastAsia" w:hAnsi="宋体"/>
          <w:b/>
          <w:sz w:val="32"/>
          <w:szCs w:val="32"/>
        </w:rPr>
        <w:t>月</w:t>
      </w:r>
    </w:p>
    <w:p>
      <w:pPr>
        <w:spacing w:line="800" w:lineRule="exact"/>
        <w:ind w:firstLine="3975" w:firstLineChars="900"/>
        <w:jc w:val="both"/>
        <w:rPr>
          <w:rFonts w:hint="eastAsia" w:asciiTheme="majorEastAsia" w:hAnsiTheme="majorEastAsia" w:eastAsiaTheme="majorEastAsia" w:cstheme="majorEastAsia"/>
          <w:b/>
          <w:bCs/>
          <w:sz w:val="44"/>
          <w:szCs w:val="44"/>
        </w:rPr>
      </w:pPr>
    </w:p>
    <w:p>
      <w:pPr>
        <w:pStyle w:val="3"/>
        <w:rPr>
          <w:rFonts w:hint="eastAsia" w:asciiTheme="majorEastAsia" w:hAnsiTheme="majorEastAsia" w:eastAsiaTheme="majorEastAsia" w:cstheme="majorEastAsia"/>
          <w:b/>
          <w:bCs/>
          <w:sz w:val="44"/>
          <w:szCs w:val="44"/>
        </w:rPr>
      </w:pPr>
    </w:p>
    <w:p>
      <w:pPr>
        <w:rPr>
          <w:rFonts w:hint="eastAsia"/>
        </w:rPr>
      </w:pPr>
    </w:p>
    <w:p>
      <w:pPr>
        <w:spacing w:line="8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   录</w:t>
      </w:r>
    </w:p>
    <w:p>
      <w:pPr>
        <w:jc w:val="distribute"/>
        <w:rPr>
          <w:rFonts w:hint="eastAsia" w:asciiTheme="majorEastAsia" w:hAnsiTheme="majorEastAsia" w:eastAsiaTheme="majorEastAsia" w:cstheme="majorEastAsia"/>
          <w:sz w:val="32"/>
          <w:szCs w:val="32"/>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竞争性磋商公告</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lang w:eastAsia="zh-CN"/>
        </w:rPr>
      </w:pPr>
    </w:p>
    <w:p>
      <w:pPr>
        <w:keepNext w:val="0"/>
        <w:keepLines w:val="0"/>
        <w:pageBreakBefore w:val="0"/>
        <w:kinsoku/>
        <w:wordWrap/>
        <w:overflowPunct/>
        <w:topLinePunct w:val="0"/>
        <w:autoSpaceDE/>
        <w:autoSpaceDN/>
        <w:bidi w:val="0"/>
        <w:spacing w:line="240" w:lineRule="atLeast"/>
        <w:ind w:left="0" w:leftChars="0" w:firstLine="0" w:firstLineChars="0"/>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第二部分  磋商供应商须知及前附表</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kinsoku/>
        <w:wordWrap/>
        <w:overflowPunct/>
        <w:topLinePunct w:val="0"/>
        <w:autoSpaceDE/>
        <w:autoSpaceDN/>
        <w:bidi w:val="0"/>
        <w:spacing w:line="240" w:lineRule="atLeast"/>
        <w:ind w:left="0" w:leftChars="0" w:firstLine="0" w:firstLineChars="0"/>
        <w:jc w:val="left"/>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第三部分  供应商须知</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keepNext w:val="0"/>
        <w:keepLines w:val="0"/>
        <w:pageBreakBefore w:val="0"/>
        <w:widowControl/>
        <w:numPr>
          <w:ilvl w:val="0"/>
          <w:numId w:val="0"/>
        </w:numPr>
        <w:kinsoku/>
        <w:wordWrap/>
        <w:overflowPunct/>
        <w:topLinePunct w:val="0"/>
        <w:autoSpaceDE/>
        <w:autoSpaceDN/>
        <w:bidi w:val="0"/>
        <w:spacing w:line="240" w:lineRule="atLeast"/>
        <w:ind w:left="0" w:leftChars="0" w:right="-512" w:rightChars="-244" w:firstLine="0" w:firstLineChars="0"/>
        <w:jc w:val="both"/>
        <w:textAlignment w:val="auto"/>
        <w:outlineLvl w:val="9"/>
        <w:rPr>
          <w:rFonts w:hint="eastAsia" w:asciiTheme="majorEastAsia" w:hAnsiTheme="majorEastAsia" w:eastAsiaTheme="majorEastAsia" w:cstheme="majorEastAsia"/>
          <w:b/>
          <w:spacing w:val="20"/>
          <w:kern w:val="0"/>
          <w:sz w:val="32"/>
          <w:szCs w:val="32"/>
        </w:rPr>
      </w:pPr>
      <w:r>
        <w:rPr>
          <w:rFonts w:hint="eastAsia" w:asciiTheme="majorEastAsia" w:hAnsiTheme="majorEastAsia" w:eastAsiaTheme="majorEastAsia" w:cstheme="majorEastAsia"/>
          <w:b/>
          <w:bCs/>
          <w:sz w:val="32"/>
          <w:szCs w:val="32"/>
        </w:rPr>
        <w:t xml:space="preserve">第四部分  </w:t>
      </w:r>
      <w:r>
        <w:rPr>
          <w:rFonts w:hint="eastAsia" w:asciiTheme="majorEastAsia" w:hAnsiTheme="majorEastAsia" w:eastAsiaTheme="majorEastAsia" w:cstheme="majorEastAsia"/>
          <w:b/>
          <w:spacing w:val="20"/>
          <w:kern w:val="0"/>
          <w:sz w:val="32"/>
          <w:szCs w:val="32"/>
        </w:rPr>
        <w:t>合同书格式</w:t>
      </w:r>
    </w:p>
    <w:p>
      <w:pPr>
        <w:pStyle w:val="3"/>
        <w:pageBreakBefore w:val="0"/>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rPr>
      </w:pPr>
    </w:p>
    <w:p>
      <w:pPr>
        <w:pStyle w:val="3"/>
        <w:pageBreakBefore w:val="0"/>
        <w:numPr>
          <w:ilvl w:val="0"/>
          <w:numId w:val="2"/>
        </w:numPr>
        <w:kinsoku/>
        <w:wordWrap/>
        <w:overflowPunct/>
        <w:topLinePunct w:val="0"/>
        <w:autoSpaceDE/>
        <w:autoSpaceDN/>
        <w:bidi w:val="0"/>
        <w:spacing w:before="0" w:after="0" w:line="240" w:lineRule="atLeast"/>
        <w:ind w:left="0" w:leftChars="0" w:firstLine="0" w:firstLineChars="0"/>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 xml:space="preserve"> 项目采购需求</w:t>
      </w:r>
    </w:p>
    <w:p>
      <w:pPr>
        <w:numPr>
          <w:ilvl w:val="0"/>
          <w:numId w:val="0"/>
        </w:numPr>
        <w:rPr>
          <w:rFonts w:hint="eastAsia"/>
          <w:sz w:val="44"/>
          <w:szCs w:val="44"/>
        </w:rPr>
      </w:pPr>
    </w:p>
    <w:p>
      <w:pPr>
        <w:keepNext w:val="0"/>
        <w:keepLines w:val="0"/>
        <w:pageBreakBefore w:val="0"/>
        <w:numPr>
          <w:ilvl w:val="0"/>
          <w:numId w:val="3"/>
        </w:numPr>
        <w:kinsoku/>
        <w:wordWrap/>
        <w:overflowPunct/>
        <w:topLinePunct w:val="0"/>
        <w:autoSpaceDE/>
        <w:autoSpaceDN/>
        <w:bidi w:val="0"/>
        <w:adjustRightInd w:val="0"/>
        <w:snapToGrid w:val="0"/>
        <w:spacing w:line="240" w:lineRule="atLeast"/>
        <w:ind w:left="0" w:leftChars="0" w:right="720" w:firstLine="0" w:firstLineChars="0"/>
        <w:textAlignment w:val="auto"/>
        <w:outlineLvl w:val="9"/>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kern w:val="0"/>
          <w:sz w:val="32"/>
          <w:szCs w:val="32"/>
        </w:rPr>
        <w:t>投标文件格式</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附件：关于印发中小企业划型标准规定的通知(工信部联</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r>
        <w:rPr>
          <w:rFonts w:hint="eastAsia" w:asciiTheme="majorEastAsia" w:hAnsiTheme="majorEastAsia" w:eastAsiaTheme="majorEastAsia" w:cstheme="majorEastAsia"/>
          <w:b/>
          <w:kern w:val="0"/>
          <w:sz w:val="32"/>
          <w:szCs w:val="32"/>
          <w:lang w:val="en-US" w:eastAsia="zh-CN"/>
        </w:rPr>
        <w:t>企业〔2011〕300号)</w:t>
      </w:r>
    </w:p>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720" w:rightChars="0"/>
        <w:textAlignment w:val="auto"/>
        <w:outlineLvl w:val="9"/>
        <w:rPr>
          <w:rFonts w:hint="eastAsia" w:asciiTheme="majorEastAsia" w:hAnsiTheme="majorEastAsia" w:eastAsiaTheme="majorEastAsia" w:cstheme="majorEastAsia"/>
          <w:b/>
          <w:kern w:val="0"/>
          <w:sz w:val="32"/>
          <w:szCs w:val="32"/>
          <w:lang w:val="en-US" w:eastAsia="zh-CN"/>
        </w:rPr>
      </w:pPr>
    </w:p>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124" w:firstLineChars="400"/>
        <w:jc w:val="both"/>
        <w:rPr>
          <w:rFonts w:hint="eastAsia" w:asciiTheme="majorEastAsia" w:hAnsiTheme="majorEastAsia" w:eastAsiaTheme="majorEastAsia" w:cstheme="majorEastAsia"/>
          <w:b/>
          <w:bCs/>
          <w:color w:val="auto"/>
          <w:sz w:val="28"/>
          <w:szCs w:val="28"/>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widowControl/>
        <w:ind w:firstLine="1285" w:firstLineChars="400"/>
        <w:jc w:val="both"/>
        <w:rPr>
          <w:rFonts w:hint="eastAsia" w:asciiTheme="majorEastAsia" w:hAnsiTheme="majorEastAsia" w:eastAsiaTheme="majorEastAsia" w:cstheme="majorEastAsia"/>
          <w:b/>
          <w:bCs/>
          <w:color w:val="auto"/>
          <w:sz w:val="32"/>
          <w:szCs w:val="32"/>
          <w:u w:val="none"/>
        </w:rPr>
      </w:pPr>
    </w:p>
    <w:p>
      <w:pPr>
        <w:keepNext w:val="0"/>
        <w:keepLines w:val="0"/>
        <w:pageBreakBefore w:val="0"/>
        <w:kinsoku/>
        <w:wordWrap/>
        <w:overflowPunct/>
        <w:topLinePunct w:val="0"/>
        <w:autoSpaceDE/>
        <w:autoSpaceDN/>
        <w:bidi w:val="0"/>
        <w:spacing w:line="240" w:lineRule="atLeast"/>
        <w:jc w:val="both"/>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sz w:val="32"/>
          <w:szCs w:val="32"/>
          <w:lang w:eastAsia="zh-CN"/>
        </w:rPr>
        <w:sectPr>
          <w:headerReference r:id="rId3" w:type="default"/>
          <w:pgSz w:w="11907" w:h="16840"/>
          <w:pgMar w:top="1247" w:right="1418" w:bottom="1247" w:left="1797" w:header="720" w:footer="720" w:gutter="0"/>
          <w:pgNumType w:fmt="decimal"/>
          <w:cols w:space="720" w:num="1"/>
          <w:docGrid w:linePitch="462" w:charSpace="-4266"/>
        </w:sectPr>
      </w:pPr>
    </w:p>
    <w:p>
      <w:pPr>
        <w:pStyle w:val="4"/>
        <w:numPr>
          <w:ilvl w:val="1"/>
          <w:numId w:val="0"/>
        </w:numPr>
        <w:ind w:leftChars="200"/>
        <w:rPr>
          <w:rFonts w:hint="eastAsia"/>
          <w:lang w:eastAsia="zh-CN"/>
        </w:rPr>
      </w:pPr>
    </w:p>
    <w:p>
      <w:pPr>
        <w:keepNext w:val="0"/>
        <w:keepLines w:val="0"/>
        <w:pageBreakBefore w:val="0"/>
        <w:kinsoku/>
        <w:wordWrap/>
        <w:overflowPunct/>
        <w:topLinePunct w:val="0"/>
        <w:autoSpaceDE/>
        <w:autoSpaceDN/>
        <w:bidi w:val="0"/>
        <w:spacing w:line="240" w:lineRule="atLeast"/>
        <w:jc w:val="center"/>
        <w:textAlignment w:val="auto"/>
        <w:outlineLvl w:val="9"/>
        <w:rPr>
          <w:rFonts w:hint="eastAsia" w:asciiTheme="majorEastAsia" w:hAnsiTheme="majorEastAsia" w:eastAsiaTheme="majorEastAsia" w:cstheme="majorEastAsia"/>
          <w:b/>
          <w:bCs/>
          <w:color w:val="auto"/>
          <w:sz w:val="32"/>
          <w:szCs w:val="32"/>
          <w:u w:val="none"/>
          <w:lang w:val="en-US" w:eastAsia="zh-CN"/>
        </w:rPr>
      </w:pPr>
      <w:r>
        <w:rPr>
          <w:rFonts w:hint="eastAsia" w:asciiTheme="majorEastAsia" w:hAnsiTheme="majorEastAsia" w:eastAsiaTheme="majorEastAsia" w:cstheme="majorEastAsia"/>
          <w:b/>
          <w:bCs/>
          <w:sz w:val="32"/>
          <w:szCs w:val="32"/>
          <w:lang w:eastAsia="zh-CN"/>
        </w:rPr>
        <w:t>第一部分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lang w:eastAsia="zh-CN"/>
        </w:rPr>
        <w:t>竞争性磋商公告</w:t>
      </w:r>
      <w:r>
        <w:rPr>
          <w:rFonts w:hint="eastAsia" w:asciiTheme="majorEastAsia" w:hAnsiTheme="majorEastAsia" w:eastAsiaTheme="majorEastAsia" w:cstheme="majorEastAsia"/>
          <w:b/>
          <w:bCs/>
          <w:color w:val="auto"/>
          <w:sz w:val="32"/>
          <w:szCs w:val="32"/>
          <w:u w:val="none"/>
          <w:lang w:val="en-US" w:eastAsia="zh-CN"/>
        </w:rPr>
        <w:t xml:space="preserve"> </w:t>
      </w:r>
    </w:p>
    <w:p>
      <w:pPr>
        <w:jc w:val="center"/>
        <w:rPr>
          <w:rFonts w:hint="eastAsia" w:ascii="宋体" w:hAnsi="宋体" w:eastAsia="宋体" w:cs="宋体"/>
          <w:b/>
          <w:bCs/>
          <w:color w:val="auto"/>
          <w:sz w:val="32"/>
          <w:szCs w:val="32"/>
          <w:u w:val="none"/>
          <w:lang w:val="en-US" w:eastAsia="zh-CN"/>
        </w:rPr>
      </w:pPr>
      <w:r>
        <w:rPr>
          <w:rFonts w:hint="eastAsia" w:ascii="宋体" w:hAnsi="宋体" w:cs="宋体"/>
          <w:b/>
          <w:bCs/>
          <w:color w:val="auto"/>
          <w:sz w:val="32"/>
          <w:szCs w:val="32"/>
          <w:u w:val="none"/>
          <w:lang w:val="en-US" w:eastAsia="zh-CN"/>
        </w:rPr>
        <w:t>昌吉州奇台县清洁取暖低压配电项目一期工程(二标段)（监理）</w:t>
      </w:r>
    </w:p>
    <w:p>
      <w:pPr>
        <w:jc w:val="center"/>
        <w:rPr>
          <w:rFonts w:hint="eastAsia" w:ascii="宋体" w:hAnsi="宋体" w:eastAsia="宋体" w:cs="宋体"/>
          <w:b/>
          <w:bCs/>
          <w:color w:val="auto"/>
          <w:sz w:val="32"/>
          <w:szCs w:val="32"/>
          <w:u w:val="none"/>
          <w:lang w:eastAsia="zh-CN"/>
        </w:rPr>
      </w:pPr>
      <w:r>
        <w:rPr>
          <w:rFonts w:hint="eastAsia" w:ascii="宋体" w:hAnsi="宋体" w:eastAsia="宋体" w:cs="宋体"/>
          <w:b/>
          <w:bCs/>
          <w:color w:val="auto"/>
          <w:sz w:val="32"/>
          <w:szCs w:val="32"/>
          <w:u w:val="none"/>
          <w:lang w:eastAsia="zh-CN"/>
        </w:rPr>
        <w:t>采购公告</w:t>
      </w:r>
    </w:p>
    <w:p>
      <w:pPr>
        <w:keepNext w:val="0"/>
        <w:keepLines w:val="0"/>
        <w:pageBreakBefore w:val="0"/>
        <w:kinsoku/>
        <w:wordWrap/>
        <w:overflowPunct/>
        <w:topLinePunct w:val="0"/>
        <w:autoSpaceDE/>
        <w:autoSpaceDN/>
        <w:bidi w:val="0"/>
        <w:adjustRightInd/>
        <w:snapToGrid/>
        <w:spacing w:line="500" w:lineRule="exact"/>
        <w:ind w:firstLine="548" w:firstLineChars="196"/>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新疆新华远景工程造价咨询有限公司受</w:t>
      </w:r>
      <w:r>
        <w:rPr>
          <w:rFonts w:hint="eastAsia" w:ascii="仿宋_GB2312" w:eastAsia="仿宋_GB2312" w:cs="Times New Roman"/>
          <w:sz w:val="28"/>
          <w:szCs w:val="28"/>
          <w:lang w:val="en-US" w:eastAsia="zh-CN"/>
        </w:rPr>
        <w:t>奇台县住房和城乡建设局</w:t>
      </w:r>
      <w:r>
        <w:rPr>
          <w:rFonts w:hint="eastAsia" w:ascii="仿宋_GB2312" w:hAnsi="Times New Roman" w:eastAsia="仿宋_GB2312" w:cs="Times New Roman"/>
          <w:sz w:val="28"/>
          <w:szCs w:val="28"/>
          <w:lang w:val="en-US" w:eastAsia="zh-CN"/>
        </w:rPr>
        <w:t>的委托，就</w:t>
      </w:r>
      <w:r>
        <w:rPr>
          <w:rFonts w:hint="eastAsia" w:ascii="仿宋_GB2312" w:eastAsia="仿宋_GB2312" w:cs="Times New Roman"/>
          <w:sz w:val="28"/>
          <w:szCs w:val="28"/>
          <w:lang w:val="en-US" w:eastAsia="zh-CN"/>
        </w:rPr>
        <w:t>昌吉州奇台县清洁取暖低压配电项目一期工程(二标段)（监理）</w:t>
      </w:r>
      <w:r>
        <w:rPr>
          <w:rFonts w:hint="eastAsia" w:ascii="仿宋_GB2312" w:hAnsi="Times New Roman" w:eastAsia="仿宋_GB2312" w:cs="Times New Roman"/>
          <w:sz w:val="28"/>
          <w:szCs w:val="28"/>
          <w:lang w:val="en-US" w:eastAsia="zh-CN"/>
        </w:rPr>
        <w:t>进行竞争性磋商采购，欢迎符合相关资质条件的供应商前来报名参与投标。</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textAlignment w:val="auto"/>
        <w:rPr>
          <w:rFonts w:hint="eastAsia" w:ascii="仿宋_GB2312" w:eastAsia="仿宋_GB2312" w:cs="Times New Roman"/>
          <w:sz w:val="28"/>
          <w:szCs w:val="28"/>
          <w:lang w:val="en-US" w:eastAsia="zh-CN"/>
        </w:rPr>
      </w:pPr>
      <w:r>
        <w:rPr>
          <w:rFonts w:hint="eastAsia" w:ascii="仿宋_GB2312" w:eastAsia="仿宋_GB2312"/>
          <w:b/>
          <w:color w:val="auto"/>
          <w:sz w:val="30"/>
          <w:szCs w:val="30"/>
          <w:lang w:eastAsia="zh-CN"/>
        </w:rPr>
        <w:t>项目名称：</w:t>
      </w:r>
      <w:r>
        <w:rPr>
          <w:rFonts w:hint="eastAsia" w:ascii="仿宋_GB2312" w:eastAsia="仿宋_GB2312" w:cs="Times New Roman"/>
          <w:sz w:val="28"/>
          <w:szCs w:val="28"/>
          <w:lang w:val="en-US" w:eastAsia="zh-CN"/>
        </w:rPr>
        <w:t>昌吉州奇台县清洁取暖低压配电项目一期工程(二标段)（监理）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eastAsia="仿宋_GB2312" w:cs="Times New Roman"/>
          <w:color w:val="FF0000"/>
          <w:kern w:val="2"/>
          <w:sz w:val="28"/>
          <w:szCs w:val="28"/>
          <w:lang w:val="en-US" w:eastAsia="zh-CN" w:bidi="ar-SA"/>
        </w:rPr>
      </w:pPr>
      <w:r>
        <w:rPr>
          <w:rFonts w:hint="eastAsia" w:ascii="仿宋_GB2312" w:eastAsia="仿宋_GB2312"/>
          <w:b/>
          <w:color w:val="auto"/>
          <w:sz w:val="30"/>
          <w:szCs w:val="30"/>
          <w:lang w:eastAsia="zh-CN"/>
        </w:rPr>
        <w:t>二、项目编号：</w:t>
      </w:r>
      <w:r>
        <w:rPr>
          <w:rFonts w:hint="eastAsia" w:ascii="仿宋_GB2312" w:eastAsia="仿宋_GB2312" w:cs="Times New Roman"/>
          <w:color w:val="auto"/>
          <w:kern w:val="2"/>
          <w:sz w:val="28"/>
          <w:szCs w:val="28"/>
          <w:lang w:val="en-US" w:eastAsia="zh-CN" w:bidi="ar-SA"/>
        </w:rPr>
        <w:t>XHYJ-QTCG2023-103-01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sz w:val="28"/>
          <w:szCs w:val="28"/>
          <w:lang w:val="en-US" w:eastAsia="zh-CN"/>
        </w:rPr>
      </w:pPr>
      <w:r>
        <w:rPr>
          <w:rFonts w:hint="eastAsia" w:ascii="仿宋_GB2312" w:eastAsia="仿宋_GB2312"/>
          <w:b/>
          <w:color w:val="auto"/>
          <w:sz w:val="30"/>
          <w:szCs w:val="30"/>
          <w:lang w:eastAsia="zh-CN"/>
        </w:rPr>
        <w:t>三、</w:t>
      </w:r>
      <w:r>
        <w:rPr>
          <w:rFonts w:hint="eastAsia" w:ascii="仿宋_GB2312" w:eastAsia="仿宋_GB2312"/>
          <w:b/>
          <w:color w:val="auto"/>
          <w:sz w:val="30"/>
          <w:szCs w:val="30"/>
        </w:rPr>
        <w:t>资金来源</w:t>
      </w:r>
      <w:r>
        <w:rPr>
          <w:rFonts w:hint="eastAsia" w:ascii="仿宋_GB2312" w:eastAsia="仿宋_GB2312"/>
          <w:b/>
          <w:color w:val="auto"/>
          <w:sz w:val="30"/>
          <w:szCs w:val="30"/>
          <w:lang w:eastAsia="zh-CN"/>
        </w:rPr>
        <w:t>：</w:t>
      </w:r>
      <w:r>
        <w:rPr>
          <w:rFonts w:hint="eastAsia" w:ascii="仿宋_GB2312" w:eastAsia="仿宋_GB2312" w:cs="Times New Roman"/>
          <w:color w:val="auto"/>
          <w:sz w:val="28"/>
          <w:szCs w:val="28"/>
          <w:lang w:val="en-US" w:eastAsia="zh-CN"/>
        </w:rPr>
        <w:t>县财政资金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sz w:val="28"/>
          <w:szCs w:val="28"/>
          <w:lang w:val="en-US" w:eastAsia="zh-CN"/>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b w:val="0"/>
          <w:bCs/>
          <w:color w:val="auto"/>
          <w:sz w:val="28"/>
          <w:szCs w:val="28"/>
          <w:lang w:val="en-US" w:eastAsia="zh-CN"/>
        </w:rPr>
        <w:t>703300</w:t>
      </w:r>
      <w:r>
        <w:rPr>
          <w:rFonts w:hint="eastAsia" w:ascii="仿宋_GB2312" w:hAnsi="Times New Roman" w:eastAsia="仿宋_GB2312" w:cs="Times New Roman"/>
          <w:b w:val="0"/>
          <w:bCs/>
          <w:color w:val="auto"/>
          <w:sz w:val="28"/>
          <w:szCs w:val="28"/>
          <w:lang w:val="en-US" w:eastAsia="zh-CN"/>
        </w:rPr>
        <w:t>元</w:t>
      </w:r>
      <w:r>
        <w:rPr>
          <w:rFonts w:hint="eastAsia" w:ascii="仿宋_GB2312" w:eastAsia="仿宋_GB2312" w:cs="Times New Roman"/>
          <w:b w:val="0"/>
          <w:bCs/>
          <w:color w:val="0000FF"/>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cs="Times New Roman"/>
          <w:color w:val="auto"/>
          <w:sz w:val="28"/>
          <w:szCs w:val="28"/>
          <w:lang w:val="en-US" w:eastAsia="zh-CN"/>
        </w:rPr>
        <w:t>根据施工进度支付，最终以合同签订为准。</w:t>
      </w:r>
      <w:r>
        <w:rPr>
          <w:rFonts w:hint="eastAsia" w:ascii="仿宋_GB2312" w:hAnsi="Times New Roman" w:eastAsia="仿宋_GB2312"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落实政府采购政策需满足的资格要求：《政府采购促进中小企业发展管理办法》（财库〔2020〕46号)；《关于促进残疾人就业政府采购政策的通知》（财库〔2017〕141号)；《关于政府采购支持JY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3、本项目的特定资格要求：(1) 投标人须具备有效的工商营业执照副本原件(营业执照需包含本次招标范围；）(2) 法定代表人授权委托书及委托代理人身份证原件;（3）</w:t>
      </w:r>
      <w:r>
        <w:rPr>
          <w:rFonts w:hint="eastAsia" w:ascii="仿宋_GB2312" w:eastAsia="仿宋_GB2312" w:cs="Times New Roman"/>
          <w:sz w:val="28"/>
          <w:szCs w:val="28"/>
          <w:lang w:val="en-US" w:eastAsia="zh-CN"/>
        </w:rPr>
        <w:t>投标单位需具备电力工程监理乙级（含）及以上资质或工程监理综合资质。项目总监须具备（电力工程）专业注册监理工程师执业资格证书；</w:t>
      </w:r>
      <w:r>
        <w:rPr>
          <w:rFonts w:hint="eastAsia" w:ascii="仿宋_GB2312" w:hAnsi="Times New Roman" w:eastAsia="仿宋_GB2312" w:cs="Times New Roman"/>
          <w:sz w:val="28"/>
          <w:szCs w:val="28"/>
          <w:lang w:val="en-US" w:eastAsia="zh-CN"/>
        </w:rPr>
        <w:t>(4)中小企业声明函。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4、本项目不接受联合体投标，其他要求详见招标文件。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5、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p>
      <w:pPr>
        <w:keepNext w:val="0"/>
        <w:keepLines w:val="0"/>
        <w:pageBreakBefore w:val="0"/>
        <w:widowControl w:val="0"/>
        <w:tabs>
          <w:tab w:val="left" w:pos="591"/>
        </w:tabs>
        <w:kinsoku/>
        <w:wordWrap/>
        <w:overflowPunct/>
        <w:topLinePunct w:val="0"/>
        <w:autoSpaceDE/>
        <w:autoSpaceDN/>
        <w:bidi w:val="0"/>
        <w:adjustRightInd/>
        <w:snapToGrid/>
        <w:spacing w:line="360" w:lineRule="auto"/>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七、采购内容：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 xml:space="preserve">新建0.4kV架空线路37.485千米、电缆线路54.395 千米、12米电杆169基、10米电杆1062基、一进四出电缆分接箱282个、一进六出电缆分接箱274个、400kVA柱上变压器36台、630kVA箱变29台、1回直埋33880米、2回直埋3605米、3回直埋815米、4回直埋230米、6回直埋40米、1回拉管665米、电缆井34座;恢复破坏的沥青路面3880平方米、混凝土路面390平方米，进行全过程监理服务。 </w:t>
      </w:r>
      <w:r>
        <w:rPr>
          <w:rFonts w:hint="default" w:ascii="仿宋_GB2312" w:hAnsi="Times New Roman" w:eastAsia="仿宋_GB2312" w:cs="Times New Roman"/>
          <w:color w:val="auto"/>
          <w:sz w:val="28"/>
          <w:szCs w:val="28"/>
          <w:lang w:val="en-US" w:eastAsia="zh-CN"/>
        </w:rPr>
        <w:t>（</w:t>
      </w:r>
      <w:r>
        <w:rPr>
          <w:rFonts w:hint="default" w:ascii="仿宋_GB2312" w:eastAsia="仿宋_GB2312" w:cs="Times New Roman"/>
          <w:color w:val="auto"/>
          <w:sz w:val="28"/>
          <w:szCs w:val="28"/>
          <w:lang w:val="en-US" w:eastAsia="zh-CN"/>
        </w:rPr>
        <w:t>具体内容详见招标文件）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八、服务要求: </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 xml:space="preserve">监理单位：应该提供施工全过程跟进、督促、规范、核查项目实施工作，协助业主单位组织验收，督促承建单位整改。协助按照进度计划，对实际进行分析，确定工期按照合同工期交付使用。  </w:t>
      </w:r>
    </w:p>
    <w:p>
      <w:pPr>
        <w:keepNext w:val="0"/>
        <w:keepLines w:val="0"/>
        <w:pageBreakBefore w:val="0"/>
        <w:widowControl w:val="0"/>
        <w:numPr>
          <w:ilvl w:val="0"/>
          <w:numId w:val="0"/>
        </w:numPr>
        <w:tabs>
          <w:tab w:val="left" w:pos="276"/>
        </w:tabs>
        <w:kinsoku/>
        <w:wordWrap/>
        <w:overflowPunct/>
        <w:topLinePunct w:val="0"/>
        <w:autoSpaceDE/>
        <w:autoSpaceDN/>
        <w:bidi w:val="0"/>
        <w:adjustRightInd/>
        <w:snapToGrid/>
        <w:spacing w:line="360" w:lineRule="auto"/>
        <w:textAlignment w:val="auto"/>
        <w:rPr>
          <w:rFonts w:hint="eastAsia" w:ascii="仿宋" w:hAnsi="仿宋" w:eastAsia="仿宋" w:cs="仿宋"/>
          <w:b w:val="0"/>
          <w:bCs/>
          <w:color w:val="auto"/>
          <w:sz w:val="28"/>
          <w:szCs w:val="28"/>
          <w:lang w:val="en-US" w:eastAsia="zh-CN"/>
        </w:rPr>
      </w:pPr>
      <w:r>
        <w:rPr>
          <w:rFonts w:hint="eastAsia" w:ascii="仿宋_GB2312" w:eastAsia="仿宋_GB2312"/>
          <w:b/>
          <w:bCs/>
          <w:sz w:val="30"/>
          <w:szCs w:val="30"/>
          <w:lang w:val="en-US" w:eastAsia="zh-CN"/>
        </w:rPr>
        <w:t>九、本项目属于专门面向中小企业预留采购的项目</w:t>
      </w:r>
    </w:p>
    <w:p>
      <w:pPr>
        <w:keepNext w:val="0"/>
        <w:keepLines w:val="0"/>
        <w:pageBreakBefore w:val="0"/>
        <w:widowControl w:val="0"/>
        <w:tabs>
          <w:tab w:val="left" w:pos="591"/>
        </w:tabs>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1、需要落实的政府采购政策:《政府采购促进中小企业发展管理办法》（财库〔2020〕46 号）、《关于进一步加大政府采购支持中小企业力度的通知》(财库〔2022〕19 号)。</w:t>
      </w:r>
    </w:p>
    <w:p>
      <w:pPr>
        <w:keepNext w:val="0"/>
        <w:keepLines w:val="0"/>
        <w:pageBreakBefore w:val="0"/>
        <w:widowControl w:val="0"/>
        <w:tabs>
          <w:tab w:val="left" w:pos="591"/>
        </w:tabs>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FF0000"/>
          <w:sz w:val="28"/>
          <w:szCs w:val="28"/>
          <w:highlight w:val="none"/>
          <w:lang w:val="en-US" w:eastAsia="zh-CN"/>
        </w:rPr>
      </w:pPr>
      <w:r>
        <w:rPr>
          <w:rFonts w:hint="eastAsia" w:ascii="仿宋_GB2312" w:hAnsi="Times New Roman" w:eastAsia="仿宋_GB2312" w:cs="Times New Roman"/>
          <w:sz w:val="28"/>
          <w:szCs w:val="28"/>
          <w:lang w:val="en-US" w:eastAsia="zh-CN"/>
        </w:rPr>
        <w:t>2、本项目采购标的对应的中小企业划分标准（详见附件）所属行业：</w:t>
      </w:r>
      <w:r>
        <w:rPr>
          <w:rFonts w:hint="eastAsia" w:ascii="仿宋_GB2312" w:hAnsi="仿宋" w:eastAsia="仿宋_GB2312" w:cs="Times New Roman"/>
          <w:b/>
          <w:bCs/>
          <w:sz w:val="28"/>
          <w:szCs w:val="28"/>
          <w:lang w:val="en-US" w:eastAsia="zh-CN"/>
        </w:rPr>
        <w:t>其他未列明行业（包括科学研究和技术服务业，水利、环境和公共设施管理业，居民服务、修理和其他服务业，社会工作，文化、体育和娱乐业等）</w:t>
      </w:r>
      <w:r>
        <w:rPr>
          <w:rFonts w:hint="eastAsia" w:ascii="仿宋_GB2312" w:hAnsi="仿宋" w:eastAsia="仿宋_GB2312" w:cs="Times New Roman"/>
          <w:b/>
          <w:bCs/>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_GB2312" w:eastAsia="仿宋_GB2312" w:cs="Times New Roman"/>
          <w:b w:val="0"/>
          <w:bCs/>
          <w:sz w:val="28"/>
          <w:szCs w:val="28"/>
          <w:lang w:val="en-US" w:eastAsia="zh-CN"/>
        </w:rPr>
      </w:pPr>
      <w:r>
        <w:rPr>
          <w:rFonts w:hint="eastAsia" w:ascii="仿宋_GB2312" w:eastAsia="仿宋_GB2312"/>
          <w:b/>
          <w:bCs/>
          <w:sz w:val="30"/>
          <w:szCs w:val="30"/>
          <w:lang w:val="en-US" w:eastAsia="zh-CN"/>
        </w:rPr>
        <w:t>十、</w:t>
      </w:r>
      <w:r>
        <w:rPr>
          <w:rFonts w:hint="eastAsia" w:ascii="仿宋_GB2312" w:eastAsia="仿宋_GB2312"/>
          <w:b/>
          <w:sz w:val="28"/>
          <w:szCs w:val="28"/>
          <w:lang w:val="en-US" w:eastAsia="zh-CN"/>
        </w:rPr>
        <w:t>服务期限：</w:t>
      </w:r>
      <w:r>
        <w:rPr>
          <w:rFonts w:hint="eastAsia" w:ascii="仿宋_GB2312" w:eastAsia="仿宋_GB2312" w:cs="Times New Roman"/>
          <w:b w:val="0"/>
          <w:bCs/>
          <w:sz w:val="28"/>
          <w:szCs w:val="28"/>
          <w:lang w:val="en-US" w:eastAsia="zh-CN"/>
        </w:rPr>
        <w:t>根据施工合同约定工期进行。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bCs/>
          <w:sz w:val="28"/>
          <w:szCs w:val="28"/>
          <w:lang w:val="en-US" w:eastAsia="zh-CN"/>
        </w:rPr>
      </w:pPr>
      <w:r>
        <w:rPr>
          <w:rFonts w:hint="eastAsia" w:ascii="仿宋_GB2312" w:eastAsia="仿宋_GB2312"/>
          <w:b/>
          <w:bCs/>
          <w:sz w:val="30"/>
          <w:szCs w:val="30"/>
          <w:lang w:val="en-US" w:eastAsia="zh-CN"/>
        </w:rPr>
        <w:t>十一、地点：</w:t>
      </w:r>
      <w:r>
        <w:rPr>
          <w:rFonts w:hint="eastAsia" w:ascii="仿宋_GB2312" w:eastAsia="仿宋_GB2312" w:cs="Times New Roman"/>
          <w:b w:val="0"/>
          <w:bCs/>
          <w:sz w:val="28"/>
          <w:szCs w:val="28"/>
          <w:lang w:val="en-US" w:eastAsia="zh-CN"/>
        </w:rPr>
        <w:t>奇台县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0"/>
          <w:szCs w:val="30"/>
          <w:lang w:val="en-US" w:eastAsia="zh-CN"/>
        </w:rPr>
      </w:pPr>
      <w:r>
        <w:rPr>
          <w:rFonts w:hint="eastAsia" w:ascii="仿宋_GB2312" w:eastAsia="仿宋_GB2312"/>
          <w:b/>
          <w:bCs/>
          <w:color w:val="auto"/>
          <w:sz w:val="30"/>
          <w:szCs w:val="30"/>
          <w:lang w:val="en-US" w:eastAsia="zh-CN"/>
        </w:rPr>
        <w:t>十二、获取招标文件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bookmarkStart w:id="0" w:name="_Toc28359082"/>
      <w:bookmarkStart w:id="1" w:name="_Toc28359005"/>
      <w:bookmarkStart w:id="2" w:name="_Toc35393624"/>
      <w:bookmarkStart w:id="3" w:name="_Toc35393793"/>
      <w:r>
        <w:rPr>
          <w:rFonts w:hint="eastAsia" w:ascii="仿宋_GB2312" w:hAnsi="Times New Roman" w:eastAsia="仿宋_GB2312" w:cs="Times New Roman"/>
          <w:color w:val="auto"/>
          <w:kern w:val="2"/>
          <w:sz w:val="28"/>
          <w:szCs w:val="28"/>
          <w:lang w:val="en-US" w:eastAsia="zh-CN" w:bidi="ar-SA"/>
        </w:rPr>
        <w:t>时间：2023年</w:t>
      </w:r>
      <w:r>
        <w:rPr>
          <w:rFonts w:hint="eastAsia" w:ascii="仿宋_GB2312" w:eastAsia="仿宋_GB2312" w:cs="Times New Roman"/>
          <w:color w:val="auto"/>
          <w:kern w:val="2"/>
          <w:sz w:val="28"/>
          <w:szCs w:val="28"/>
          <w:lang w:val="en-US" w:eastAsia="zh-CN" w:bidi="ar-SA"/>
        </w:rPr>
        <w:t>10</w:t>
      </w:r>
      <w:r>
        <w:rPr>
          <w:rFonts w:hint="eastAsia" w:ascii="仿宋_GB2312" w:hAnsi="Times New Roman" w:eastAsia="仿宋_GB2312" w:cs="Times New Roman"/>
          <w:color w:val="auto"/>
          <w:kern w:val="2"/>
          <w:sz w:val="28"/>
          <w:szCs w:val="28"/>
          <w:lang w:val="en-US" w:eastAsia="zh-CN" w:bidi="ar-SA"/>
        </w:rPr>
        <w:t>月</w:t>
      </w:r>
      <w:r>
        <w:rPr>
          <w:rFonts w:hint="eastAsia" w:ascii="仿宋_GB2312" w:eastAsia="仿宋_GB2312" w:cs="Times New Roman"/>
          <w:color w:val="auto"/>
          <w:kern w:val="2"/>
          <w:sz w:val="28"/>
          <w:szCs w:val="28"/>
          <w:lang w:val="en-US" w:eastAsia="zh-CN" w:bidi="ar-SA"/>
        </w:rPr>
        <w:t>31</w:t>
      </w:r>
      <w:r>
        <w:rPr>
          <w:rFonts w:hint="eastAsia" w:ascii="仿宋_GB2312" w:hAnsi="Times New Roman" w:eastAsia="仿宋_GB2312" w:cs="Times New Roman"/>
          <w:color w:val="auto"/>
          <w:kern w:val="2"/>
          <w:sz w:val="28"/>
          <w:szCs w:val="28"/>
          <w:lang w:val="en-US" w:eastAsia="zh-CN" w:bidi="ar-SA"/>
        </w:rPr>
        <w:t>日至 2023年</w:t>
      </w:r>
      <w:r>
        <w:rPr>
          <w:rFonts w:hint="eastAsia" w:ascii="仿宋_GB2312" w:eastAsia="仿宋_GB2312" w:cs="Times New Roman"/>
          <w:color w:val="auto"/>
          <w:kern w:val="2"/>
          <w:sz w:val="28"/>
          <w:szCs w:val="28"/>
          <w:lang w:val="en-US" w:eastAsia="zh-CN" w:bidi="ar-SA"/>
        </w:rPr>
        <w:t>11</w:t>
      </w:r>
      <w:r>
        <w:rPr>
          <w:rFonts w:hint="eastAsia" w:ascii="仿宋_GB2312" w:hAnsi="Times New Roman" w:eastAsia="仿宋_GB2312" w:cs="Times New Roman"/>
          <w:color w:val="auto"/>
          <w:kern w:val="2"/>
          <w:sz w:val="28"/>
          <w:szCs w:val="28"/>
          <w:lang w:val="en-US" w:eastAsia="zh-CN" w:bidi="ar-SA"/>
        </w:rPr>
        <w:t>月</w:t>
      </w:r>
      <w:r>
        <w:rPr>
          <w:rFonts w:hint="eastAsia" w:ascii="仿宋_GB2312" w:eastAsia="仿宋_GB2312" w:cs="Times New Roman"/>
          <w:color w:val="auto"/>
          <w:kern w:val="2"/>
          <w:sz w:val="28"/>
          <w:szCs w:val="28"/>
          <w:lang w:val="en-US" w:eastAsia="zh-CN" w:bidi="ar-SA"/>
        </w:rPr>
        <w:t>7</w:t>
      </w:r>
      <w:r>
        <w:rPr>
          <w:rFonts w:hint="eastAsia" w:ascii="仿宋_GB2312" w:hAnsi="Times New Roman" w:eastAsia="仿宋_GB2312" w:cs="Times New Roman"/>
          <w:color w:val="auto"/>
          <w:kern w:val="2"/>
          <w:sz w:val="28"/>
          <w:szCs w:val="28"/>
          <w:lang w:val="en-US" w:eastAsia="zh-CN" w:bidi="ar-SA"/>
        </w:rPr>
        <w:t>日，每天上午10:00至13:00，下午16:</w:t>
      </w:r>
      <w:r>
        <w:rPr>
          <w:rFonts w:hint="eastAsia" w:ascii="仿宋_GB2312" w:eastAsia="仿宋_GB2312" w:cs="Times New Roman"/>
          <w:color w:val="auto"/>
          <w:kern w:val="2"/>
          <w:sz w:val="28"/>
          <w:szCs w:val="28"/>
          <w:lang w:val="en-US" w:eastAsia="zh-CN" w:bidi="ar-SA"/>
        </w:rPr>
        <w:t>0</w:t>
      </w:r>
      <w:r>
        <w:rPr>
          <w:rFonts w:hint="eastAsia" w:ascii="仿宋_GB2312" w:hAnsi="Times New Roman" w:eastAsia="仿宋_GB2312" w:cs="Times New Roman"/>
          <w:color w:val="auto"/>
          <w:kern w:val="2"/>
          <w:sz w:val="28"/>
          <w:szCs w:val="28"/>
          <w:lang w:val="en-US" w:eastAsia="zh-CN" w:bidi="ar-SA"/>
        </w:rPr>
        <w:t>0至19:</w:t>
      </w:r>
      <w:r>
        <w:rPr>
          <w:rFonts w:hint="eastAsia" w:ascii="仿宋_GB2312" w:eastAsia="仿宋_GB2312" w:cs="Times New Roman"/>
          <w:color w:val="auto"/>
          <w:kern w:val="2"/>
          <w:sz w:val="28"/>
          <w:szCs w:val="28"/>
          <w:lang w:val="en-US" w:eastAsia="zh-CN" w:bidi="ar-SA"/>
        </w:rPr>
        <w:t>0</w:t>
      </w:r>
      <w:r>
        <w:rPr>
          <w:rFonts w:hint="eastAsia" w:ascii="仿宋_GB2312" w:hAnsi="Times New Roman" w:eastAsia="仿宋_GB2312" w:cs="Times New Roman"/>
          <w:color w:val="auto"/>
          <w:kern w:val="2"/>
          <w:sz w:val="28"/>
          <w:szCs w:val="28"/>
          <w:lang w:val="en-US" w:eastAsia="zh-CN" w:bidi="ar-SA"/>
        </w:rPr>
        <w:t>0（北京时间，法定节假日除外）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地点：新疆政府采购网。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方式：</w:t>
      </w:r>
      <w:r>
        <w:rPr>
          <w:rFonts w:hint="eastAsia" w:ascii="仿宋_GB2312" w:hAnsi="Times New Roman" w:eastAsia="仿宋_GB2312" w:cs="Times New Roman"/>
          <w:color w:val="auto"/>
          <w:sz w:val="28"/>
          <w:szCs w:val="28"/>
          <w:lang w:val="en-US" w:eastAsia="zh-CN"/>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0"/>
          <w:szCs w:val="30"/>
          <w:lang w:val="en-US" w:eastAsia="zh-CN"/>
        </w:rPr>
      </w:pPr>
      <w:r>
        <w:rPr>
          <w:rFonts w:hint="eastAsia" w:ascii="仿宋_GB2312" w:eastAsia="仿宋_GB2312"/>
          <w:b/>
          <w:bCs/>
          <w:color w:val="auto"/>
          <w:sz w:val="30"/>
          <w:szCs w:val="30"/>
          <w:lang w:val="en-US" w:eastAsia="zh-CN"/>
        </w:rPr>
        <w:t>十三、提交投标文件</w:t>
      </w:r>
      <w:bookmarkEnd w:id="0"/>
      <w:bookmarkEnd w:id="1"/>
      <w:r>
        <w:rPr>
          <w:rFonts w:hint="eastAsia" w:ascii="仿宋_GB2312" w:eastAsia="仿宋_GB2312"/>
          <w:b/>
          <w:bCs/>
          <w:color w:val="auto"/>
          <w:sz w:val="30"/>
          <w:szCs w:val="30"/>
          <w:lang w:val="en-US" w:eastAsia="zh-CN"/>
        </w:rPr>
        <w:t>截止时间、开标时间和地点</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提交投标文件截止时间: 2023 年</w:t>
      </w:r>
      <w:r>
        <w:rPr>
          <w:rFonts w:hint="eastAsia" w:ascii="仿宋_GB2312" w:eastAsia="仿宋_GB2312" w:cs="Times New Roman"/>
          <w:color w:val="auto"/>
          <w:kern w:val="2"/>
          <w:sz w:val="28"/>
          <w:szCs w:val="28"/>
          <w:lang w:val="en-US" w:eastAsia="zh-CN" w:bidi="ar-SA"/>
        </w:rPr>
        <w:t>11</w:t>
      </w:r>
      <w:r>
        <w:rPr>
          <w:rFonts w:hint="eastAsia" w:ascii="仿宋_GB2312" w:hAnsi="Times New Roman" w:eastAsia="仿宋_GB2312" w:cs="Times New Roman"/>
          <w:color w:val="auto"/>
          <w:kern w:val="2"/>
          <w:sz w:val="28"/>
          <w:szCs w:val="28"/>
          <w:lang w:val="en-US" w:eastAsia="zh-CN" w:bidi="ar-SA"/>
        </w:rPr>
        <w:t>月</w:t>
      </w:r>
      <w:r>
        <w:rPr>
          <w:rFonts w:hint="eastAsia" w:ascii="仿宋_GB2312" w:eastAsia="仿宋_GB2312" w:cs="Times New Roman"/>
          <w:color w:val="auto"/>
          <w:kern w:val="2"/>
          <w:sz w:val="28"/>
          <w:szCs w:val="28"/>
          <w:lang w:val="en-US" w:eastAsia="zh-CN" w:bidi="ar-SA"/>
        </w:rPr>
        <w:t>10</w:t>
      </w:r>
      <w:r>
        <w:rPr>
          <w:rFonts w:hint="eastAsia" w:ascii="仿宋_GB2312" w:hAnsi="Times New Roman" w:eastAsia="仿宋_GB2312" w:cs="Times New Roman"/>
          <w:color w:val="auto"/>
          <w:kern w:val="2"/>
          <w:sz w:val="28"/>
          <w:szCs w:val="28"/>
          <w:lang w:val="en-US" w:eastAsia="zh-CN" w:bidi="ar-SA"/>
        </w:rPr>
        <w:t>日</w:t>
      </w:r>
      <w:r>
        <w:rPr>
          <w:rFonts w:hint="eastAsia" w:ascii="仿宋_GB2312" w:eastAsia="仿宋_GB2312" w:cs="Times New Roman"/>
          <w:color w:val="auto"/>
          <w:kern w:val="2"/>
          <w:sz w:val="28"/>
          <w:szCs w:val="28"/>
          <w:lang w:val="en-US" w:eastAsia="zh-CN" w:bidi="ar-SA"/>
        </w:rPr>
        <w:t>10:3</w:t>
      </w:r>
      <w:r>
        <w:rPr>
          <w:rFonts w:hint="eastAsia" w:ascii="仿宋_GB2312" w:hAnsi="Times New Roman" w:eastAsia="仿宋_GB2312" w:cs="Times New Roman"/>
          <w:color w:val="auto"/>
          <w:kern w:val="2"/>
          <w:sz w:val="28"/>
          <w:szCs w:val="28"/>
          <w:lang w:val="en-US" w:eastAsia="zh-CN" w:bidi="ar-SA"/>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sz w:val="28"/>
          <w:szCs w:val="28"/>
          <w:lang w:val="en-US" w:eastAsia="zh-CN"/>
        </w:rPr>
        <w:t>投标地点（网址）：新疆政府采购网（http://www.ccgp-xinjiang.gov.cn）</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开标时间:  </w:t>
      </w:r>
      <w:r>
        <w:rPr>
          <w:rFonts w:hint="eastAsia" w:ascii="仿宋_GB2312" w:eastAsia="仿宋_GB2312" w:cs="Times New Roman"/>
          <w:color w:val="auto"/>
          <w:kern w:val="2"/>
          <w:sz w:val="28"/>
          <w:szCs w:val="28"/>
          <w:lang w:val="en-US" w:eastAsia="zh-CN" w:bidi="ar-SA"/>
        </w:rPr>
        <w:t>2023 年11月10日10:30分</w:t>
      </w:r>
      <w:r>
        <w:rPr>
          <w:rFonts w:hint="eastAsia" w:ascii="仿宋_GB2312" w:hAnsi="Times New Roman" w:eastAsia="仿宋_GB2312" w:cs="Times New Roman"/>
          <w:color w:val="auto"/>
          <w:kern w:val="2"/>
          <w:sz w:val="28"/>
          <w:szCs w:val="28"/>
          <w:lang w:val="en-US" w:eastAsia="zh-CN" w:bidi="ar-S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开标地点：</w:t>
      </w:r>
      <w:r>
        <w:rPr>
          <w:rFonts w:hint="eastAsia" w:ascii="仿宋_GB2312" w:eastAsia="仿宋_GB2312" w:cs="Times New Roman"/>
          <w:color w:val="auto"/>
          <w:kern w:val="2"/>
          <w:sz w:val="28"/>
          <w:szCs w:val="28"/>
          <w:lang w:val="en-US" w:eastAsia="zh-CN" w:bidi="ar-SA"/>
        </w:rPr>
        <w:t>奇台县双创大厦五楼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30"/>
          <w:szCs w:val="30"/>
          <w:lang w:val="en-US" w:eastAsia="zh-CN"/>
        </w:rPr>
      </w:pPr>
      <w:bookmarkStart w:id="4" w:name="_Toc35393794"/>
      <w:bookmarkStart w:id="5" w:name="_Toc28359084"/>
      <w:bookmarkStart w:id="6" w:name="_Toc28359007"/>
      <w:bookmarkStart w:id="7" w:name="_Toc35393625"/>
      <w:r>
        <w:rPr>
          <w:rFonts w:hint="eastAsia" w:ascii="仿宋_GB2312" w:eastAsia="仿宋_GB2312"/>
          <w:b/>
          <w:bCs/>
          <w:sz w:val="30"/>
          <w:szCs w:val="30"/>
          <w:lang w:val="en-US" w:eastAsia="zh-CN"/>
        </w:rPr>
        <w:t>十四、公告期限</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自本公告发布之日起5个工作日。</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本项目属于专门面向中小企业预留采购的项目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1、本项目实行网上投标，采用电子投标文件；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eastAsia="仿宋_GB2312"/>
          <w:b/>
          <w:bCs/>
          <w:color w:val="auto"/>
          <w:sz w:val="30"/>
          <w:szCs w:val="30"/>
          <w:lang w:val="en-US" w:eastAsia="zh-CN"/>
        </w:rPr>
        <w:t>十六、采购人信息</w:t>
      </w:r>
      <w:r>
        <w:rPr>
          <w:rFonts w:hint="eastAsia" w:ascii="仿宋_GB2312" w:hAnsi="Times New Roman" w:eastAsia="仿宋_GB2312" w:cs="Times New Roman"/>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采购人：</w:t>
      </w:r>
      <w:r>
        <w:rPr>
          <w:rFonts w:hint="eastAsia" w:ascii="仿宋_GB2312" w:eastAsia="仿宋_GB2312" w:cs="Times New Roman"/>
          <w:color w:val="auto"/>
          <w:kern w:val="2"/>
          <w:sz w:val="28"/>
          <w:szCs w:val="28"/>
          <w:lang w:val="en-US" w:eastAsia="zh-CN" w:bidi="ar-SA"/>
        </w:rPr>
        <w:t>奇台县住房和城乡建设局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Times New Roman" w:eastAsia="仿宋_GB2312" w:cs="Times New Roman"/>
          <w:b w:val="0"/>
          <w:bCs w:val="0"/>
          <w:color w:val="auto"/>
          <w:kern w:val="2"/>
          <w:sz w:val="28"/>
          <w:szCs w:val="28"/>
          <w:lang w:val="en-US" w:eastAsia="zh-CN" w:bidi="ar-SA"/>
        </w:rPr>
        <w:t>联系人：</w:t>
      </w:r>
      <w:r>
        <w:rPr>
          <w:rFonts w:hint="eastAsia" w:ascii="仿宋_GB2312" w:eastAsia="仿宋_GB2312" w:cs="Times New Roman"/>
          <w:b w:val="0"/>
          <w:bCs w:val="0"/>
          <w:color w:val="auto"/>
          <w:kern w:val="2"/>
          <w:sz w:val="28"/>
          <w:szCs w:val="28"/>
          <w:lang w:val="en-US" w:eastAsia="zh-CN" w:bidi="ar-SA"/>
        </w:rPr>
        <w:t>杨先生</w:t>
      </w:r>
      <w:r>
        <w:rPr>
          <w:rFonts w:hint="eastAsia" w:ascii="仿宋_GB2312" w:hAnsi="Times New Roman" w:eastAsia="仿宋_GB2312" w:cs="Times New Roman"/>
          <w:b w:val="0"/>
          <w:bCs w:val="0"/>
          <w:color w:val="auto"/>
          <w:kern w:val="2"/>
          <w:sz w:val="28"/>
          <w:szCs w:val="28"/>
          <w:lang w:val="en-US" w:eastAsia="zh-CN" w:bidi="ar-SA"/>
        </w:rPr>
        <w:t xml:space="preserve">     联系电话：</w:t>
      </w:r>
      <w:r>
        <w:rPr>
          <w:rFonts w:hint="eastAsia" w:ascii="仿宋_GB2312" w:hAnsi="仿宋_GB2312" w:eastAsia="仿宋_GB2312" w:cs="仿宋_GB2312"/>
          <w:b w:val="0"/>
          <w:bCs w:val="0"/>
          <w:color w:val="auto"/>
          <w:sz w:val="28"/>
          <w:szCs w:val="28"/>
          <w:highlight w:val="none"/>
          <w:lang w:val="en-US" w:eastAsia="zh-CN"/>
        </w:rPr>
        <w:t>18890866111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招标机构：新疆新华远景工程造价咨询有限公司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招标机构地址：奇台县双创大厦5楼</w:t>
      </w:r>
    </w:p>
    <w:p>
      <w:pPr>
        <w:spacing w:line="360" w:lineRule="auto"/>
      </w:pPr>
      <w:r>
        <w:rPr>
          <w:rFonts w:hint="eastAsia" w:ascii="仿宋_GB2312" w:hAnsi="Times New Roman" w:eastAsia="仿宋_GB2312" w:cs="Times New Roman"/>
          <w:color w:val="auto"/>
          <w:kern w:val="2"/>
          <w:sz w:val="28"/>
          <w:szCs w:val="28"/>
          <w:lang w:val="en-US" w:eastAsia="zh-CN" w:bidi="ar-SA"/>
        </w:rPr>
        <w:t>联系人： 葛工        联系电话：0994-7229636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color w:val="auto"/>
          <w:sz w:val="30"/>
          <w:szCs w:val="30"/>
          <w:lang w:val="en-US" w:eastAsia="zh-CN"/>
        </w:rPr>
      </w:pPr>
      <w:r>
        <w:rPr>
          <w:rFonts w:hint="eastAsia" w:ascii="仿宋_GB2312" w:eastAsia="仿宋_GB2312"/>
          <w:b/>
          <w:bCs/>
          <w:color w:val="auto"/>
          <w:sz w:val="30"/>
          <w:szCs w:val="30"/>
          <w:lang w:val="en-US" w:eastAsia="zh-CN"/>
        </w:rPr>
        <w:t>十七、监督单位：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监督单位：奇台县政府采购管理办公室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 xml:space="preserve">地址： 奇台县    联系电话：0994-7225817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p>
    <w:p>
      <w:pPr>
        <w:pageBreakBefore w:val="0"/>
        <w:widowControl/>
        <w:kinsoku/>
        <w:wordWrap/>
        <w:overflowPunct/>
        <w:topLinePunct w:val="0"/>
        <w:autoSpaceDE/>
        <w:autoSpaceDN/>
        <w:bidi w:val="0"/>
        <w:adjustRightInd/>
        <w:snapToGrid/>
        <w:spacing w:line="240" w:lineRule="auto"/>
        <w:ind w:right="0" w:rightChars="0" w:firstLine="3640" w:firstLineChars="1300"/>
        <w:textAlignment w:val="auto"/>
        <w:rPr>
          <w:rFonts w:hint="eastAsia" w:ascii="仿宋_GB2312" w:hAnsi="仿宋_GB2312" w:eastAsia="仿宋_GB2312" w:cs="仿宋_GB2312"/>
          <w:color w:val="000000"/>
          <w:sz w:val="28"/>
          <w:szCs w:val="28"/>
          <w:lang w:eastAsia="zh-CN"/>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b/>
          <w:bCs/>
          <w:sz w:val="32"/>
          <w:szCs w:val="32"/>
        </w:rPr>
      </w:pPr>
    </w:p>
    <w:p>
      <w:pPr>
        <w:widowControl/>
        <w:jc w:val="center"/>
        <w:rPr>
          <w:rFonts w:hint="eastAsia" w:cs="宋体" w:asciiTheme="minorEastAsia" w:hAnsiTheme="minorEastAsia" w:eastAsiaTheme="minorEastAsia"/>
          <w:sz w:val="32"/>
          <w:szCs w:val="32"/>
        </w:rPr>
      </w:pPr>
      <w:r>
        <w:rPr>
          <w:rFonts w:hint="eastAsia" w:cs="宋体" w:asciiTheme="minorEastAsia" w:hAnsiTheme="minorEastAsia" w:eastAsiaTheme="minorEastAsia"/>
          <w:b/>
          <w:bCs/>
          <w:sz w:val="32"/>
          <w:szCs w:val="32"/>
        </w:rPr>
        <w:t>第二部分</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磋商供应商须知及前附表</w:t>
      </w:r>
    </w:p>
    <w:p>
      <w:pPr>
        <w:tabs>
          <w:tab w:val="center" w:pos="4422"/>
          <w:tab w:val="left" w:pos="7920"/>
        </w:tabs>
        <w:spacing w:line="520" w:lineRule="exact"/>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一、磋商供应商须知前附表</w:t>
      </w:r>
    </w:p>
    <w:tbl>
      <w:tblPr>
        <w:tblStyle w:val="31"/>
        <w:tblW w:w="10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blHeader/>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b/>
                <w:bCs/>
                <w:color w:val="auto"/>
                <w:kern w:val="2"/>
                <w:sz w:val="28"/>
                <w:szCs w:val="28"/>
                <w:lang w:val="en-US" w:eastAsia="zh-CN" w:bidi="ar-SA"/>
              </w:rPr>
              <w:t>项目名称</w:t>
            </w:r>
            <w:r>
              <w:rPr>
                <w:rFonts w:hint="eastAsia" w:ascii="仿宋_GB2312" w:hAnsi="Times New Roman" w:eastAsia="仿宋_GB2312" w:cs="Times New Roman"/>
                <w:color w:val="auto"/>
                <w:kern w:val="2"/>
                <w:sz w:val="28"/>
                <w:szCs w:val="28"/>
                <w:lang w:val="en-US" w:eastAsia="zh-CN" w:bidi="ar-SA"/>
              </w:rPr>
              <w:t>：</w:t>
            </w:r>
            <w:r>
              <w:rPr>
                <w:rFonts w:hint="eastAsia" w:ascii="仿宋_GB2312" w:eastAsia="仿宋_GB2312" w:cs="Times New Roman"/>
                <w:color w:val="auto"/>
                <w:kern w:val="2"/>
                <w:sz w:val="28"/>
                <w:szCs w:val="28"/>
                <w:lang w:val="en-US" w:eastAsia="zh-CN" w:bidi="ar-SA"/>
              </w:rPr>
              <w:t>昌吉州奇台县清洁取暖低压配电项目一期工程(二标段)（监理）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1" w:hRule="exact"/>
          <w:jc w:val="center"/>
        </w:trPr>
        <w:tc>
          <w:tcPr>
            <w:tcW w:w="793" w:type="dxa"/>
            <w:vAlign w:val="center"/>
          </w:tcPr>
          <w:p>
            <w:pPr>
              <w:ind w:firstLine="280" w:firstLineChars="100"/>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w:t>
            </w:r>
          </w:p>
        </w:tc>
        <w:tc>
          <w:tcPr>
            <w:tcW w:w="9677" w:type="dxa"/>
            <w:vAlign w:val="center"/>
          </w:tcPr>
          <w:p>
            <w:pPr>
              <w:keepNext w:val="0"/>
              <w:keepLines w:val="0"/>
              <w:pageBreakBefore w:val="0"/>
              <w:widowControl w:val="0"/>
              <w:tabs>
                <w:tab w:val="left" w:pos="591"/>
              </w:tabs>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sz w:val="28"/>
                <w:szCs w:val="28"/>
                <w:lang w:val="en-US" w:eastAsia="zh-CN"/>
              </w:rPr>
              <w:t xml:space="preserve">采购内容： </w:t>
            </w:r>
            <w:r>
              <w:rPr>
                <w:rFonts w:hint="eastAsia" w:ascii="仿宋_GB2312" w:hAnsi="Times New Roman" w:eastAsia="仿宋_GB2312" w:cs="Times New Roman"/>
                <w:color w:val="auto"/>
                <w:kern w:val="2"/>
                <w:sz w:val="28"/>
                <w:szCs w:val="28"/>
                <w:lang w:val="en-US" w:eastAsia="zh-CN" w:bidi="ar-SA"/>
              </w:rPr>
              <w:t>新建0.4kV架空线路37.485千米、电缆线路54.395 千米、12米电杆169基、10米电杆1062基、一进四出电缆分接箱282个、一进六出电缆分接箱274个、400kVA柱上变压器36台、630kVA箱变29台、1回直埋33880米、2回直埋3605米、3回直埋815米、4回直埋230米、6回直埋40米、1回拉管665米、电缆井34座;恢复破坏的沥青路面3880平方米、混凝土路面390平方米，进行全过程监理服务。</w:t>
            </w:r>
            <w:r>
              <w:rPr>
                <w:rFonts w:hint="default" w:ascii="仿宋_GB2312" w:hAnsi="Times New Roman" w:eastAsia="仿宋_GB2312" w:cs="Times New Roman"/>
                <w:color w:val="auto"/>
                <w:kern w:val="2"/>
                <w:sz w:val="28"/>
                <w:szCs w:val="28"/>
                <w:lang w:val="en-US" w:eastAsia="zh-CN" w:bidi="ar-SA"/>
              </w:rPr>
              <w:t>（具体内容详见招标文件）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文件编号：</w:t>
            </w:r>
            <w:r>
              <w:rPr>
                <w:rFonts w:hint="eastAsia" w:ascii="仿宋_GB2312" w:eastAsia="仿宋_GB2312" w:cs="Times New Roman"/>
                <w:color w:val="auto"/>
                <w:kern w:val="2"/>
                <w:sz w:val="28"/>
                <w:szCs w:val="28"/>
                <w:lang w:val="en-US" w:eastAsia="zh-CN" w:bidi="ar-SA"/>
              </w:rPr>
              <w:t>XHYJ-QTCG2023-103-01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采购方式：</w:t>
            </w:r>
            <w:r>
              <w:rPr>
                <w:rFonts w:hint="eastAsia" w:ascii="仿宋_GB2312" w:hAnsi="Times New Roman" w:eastAsia="仿宋_GB2312" w:cs="Times New Roman"/>
                <w:color w:val="auto"/>
                <w:kern w:val="2"/>
                <w:sz w:val="28"/>
                <w:szCs w:val="28"/>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质量标准：</w:t>
            </w:r>
            <w:r>
              <w:rPr>
                <w:rFonts w:hint="eastAsia" w:ascii="仿宋_GB2312" w:hAnsi="Times New Roman" w:eastAsia="仿宋_GB2312" w:cs="Times New Roman"/>
                <w:color w:val="auto"/>
                <w:kern w:val="2"/>
                <w:sz w:val="28"/>
                <w:szCs w:val="28"/>
                <w:lang w:val="en-US" w:eastAsia="zh-CN" w:bidi="ar-SA"/>
              </w:rPr>
              <w:t>合格（符合国家技术质量要求）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eastAsia="仿宋_GB2312" w:cs="Times New Roman"/>
                <w:color w:val="auto"/>
                <w:kern w:val="2"/>
                <w:sz w:val="28"/>
                <w:szCs w:val="28"/>
                <w:lang w:val="en-US" w:eastAsia="zh-CN" w:bidi="ar-SA"/>
              </w:rPr>
            </w:pPr>
            <w:r>
              <w:rPr>
                <w:rFonts w:hint="default" w:ascii="仿宋_GB2312" w:hAnsi="仿宋_GB2312" w:eastAsia="仿宋_GB2312" w:cs="仿宋_GB2312"/>
                <w:b/>
                <w:bCs/>
                <w:color w:val="auto"/>
                <w:sz w:val="28"/>
                <w:szCs w:val="28"/>
                <w:lang w:val="en-US" w:eastAsia="zh-CN"/>
              </w:rPr>
              <w:t>采购人：</w:t>
            </w:r>
            <w:r>
              <w:rPr>
                <w:rFonts w:hint="eastAsia" w:ascii="仿宋_GB2312" w:eastAsia="仿宋_GB2312" w:cs="Times New Roman"/>
                <w:color w:val="auto"/>
                <w:kern w:val="2"/>
                <w:sz w:val="28"/>
                <w:szCs w:val="28"/>
                <w:lang w:val="en-US" w:eastAsia="zh-CN" w:bidi="ar-SA"/>
              </w:rPr>
              <w:t>奇台县住房和城乡建设局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sz w:val="28"/>
                <w:szCs w:val="28"/>
                <w:lang w:val="en-US" w:eastAsia="zh-CN"/>
              </w:rPr>
            </w:pPr>
            <w:r>
              <w:rPr>
                <w:rFonts w:hint="eastAsia" w:ascii="仿宋_GB2312" w:hAnsi="Times New Roman" w:eastAsia="仿宋_GB2312" w:cs="Times New Roman"/>
                <w:b w:val="0"/>
                <w:bCs w:val="0"/>
                <w:color w:val="auto"/>
                <w:kern w:val="2"/>
                <w:sz w:val="28"/>
                <w:szCs w:val="28"/>
                <w:lang w:val="en-US" w:eastAsia="zh-CN" w:bidi="ar-SA"/>
              </w:rPr>
              <w:t>联系人：</w:t>
            </w:r>
            <w:r>
              <w:rPr>
                <w:rFonts w:hint="eastAsia" w:ascii="仿宋_GB2312" w:eastAsia="仿宋_GB2312" w:cs="Times New Roman"/>
                <w:b w:val="0"/>
                <w:bCs w:val="0"/>
                <w:color w:val="auto"/>
                <w:kern w:val="2"/>
                <w:sz w:val="28"/>
                <w:szCs w:val="28"/>
                <w:lang w:val="en-US" w:eastAsia="zh-CN" w:bidi="ar-SA"/>
              </w:rPr>
              <w:t>杨先生</w:t>
            </w:r>
            <w:r>
              <w:rPr>
                <w:rFonts w:hint="eastAsia" w:ascii="仿宋_GB2312" w:hAnsi="Times New Roman" w:eastAsia="仿宋_GB2312" w:cs="Times New Roman"/>
                <w:b w:val="0"/>
                <w:bCs w:val="0"/>
                <w:color w:val="auto"/>
                <w:kern w:val="2"/>
                <w:sz w:val="28"/>
                <w:szCs w:val="28"/>
                <w:lang w:val="en-US" w:eastAsia="zh-CN" w:bidi="ar-SA"/>
              </w:rPr>
              <w:t xml:space="preserve">    联系电话：</w:t>
            </w:r>
            <w:r>
              <w:rPr>
                <w:rFonts w:hint="eastAsia" w:ascii="仿宋_GB2312" w:hAnsi="仿宋_GB2312" w:eastAsia="仿宋_GB2312" w:cs="仿宋_GB2312"/>
                <w:b w:val="0"/>
                <w:bCs w:val="0"/>
                <w:color w:val="auto"/>
                <w:sz w:val="28"/>
                <w:szCs w:val="28"/>
                <w:highlight w:val="none"/>
                <w:lang w:val="en-US" w:eastAsia="zh-CN"/>
              </w:rPr>
              <w:t>18890866111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仿宋_GB2312" w:eastAsia="仿宋_GB2312" w:cs="仿宋_GB2312"/>
                <w:b/>
                <w:bCs/>
                <w:sz w:val="28"/>
                <w:szCs w:val="28"/>
                <w:lang w:val="en-US" w:eastAsia="zh-CN"/>
              </w:rPr>
              <w:t>采购招标机构：</w:t>
            </w:r>
            <w:r>
              <w:rPr>
                <w:rFonts w:hint="eastAsia" w:ascii="仿宋_GB2312" w:hAnsi="Times New Roman" w:eastAsia="仿宋_GB2312" w:cs="Times New Roman"/>
                <w:color w:val="auto"/>
                <w:kern w:val="2"/>
                <w:sz w:val="28"/>
                <w:szCs w:val="28"/>
                <w:lang w:val="en-US" w:eastAsia="zh-CN" w:bidi="ar-SA"/>
              </w:rPr>
              <w:t xml:space="preserve">新疆新华远景工程造价咨询有限公司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pPr>
            <w:r>
              <w:rPr>
                <w:rFonts w:hint="eastAsia" w:ascii="仿宋_GB2312" w:hAnsi="Times New Roman" w:eastAsia="仿宋_GB2312" w:cs="Times New Roman"/>
                <w:color w:val="auto"/>
                <w:kern w:val="2"/>
                <w:sz w:val="28"/>
                <w:szCs w:val="28"/>
                <w:lang w:val="en-US" w:eastAsia="zh-CN" w:bidi="ar-SA"/>
              </w:rPr>
              <w:t>联   系   人：葛工       联 系  电 话：0994-7229636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仿宋_GB2312" w:eastAsia="仿宋_GB2312" w:cs="仿宋_GB2312"/>
                <w:b/>
                <w:bCs/>
                <w:color w:val="auto"/>
                <w:sz w:val="28"/>
                <w:szCs w:val="28"/>
                <w:lang w:val="en-US" w:eastAsia="zh-CN"/>
              </w:rPr>
              <w:t>投标证金金额：</w:t>
            </w:r>
            <w:r>
              <w:rPr>
                <w:rFonts w:hint="eastAsia" w:ascii="仿宋_GB2312" w:eastAsia="仿宋_GB2312" w:cs="Times New Roman"/>
                <w:color w:val="auto"/>
                <w:kern w:val="2"/>
                <w:sz w:val="28"/>
                <w:szCs w:val="28"/>
                <w:lang w:val="en-US" w:eastAsia="zh-CN" w:bidi="ar-SA"/>
              </w:rPr>
              <w:t>壹万肆仟元整</w:t>
            </w:r>
            <w:r>
              <w:rPr>
                <w:rFonts w:hint="eastAsia" w:ascii="仿宋_GB2312" w:hAnsi="Times New Roman" w:eastAsia="仿宋_GB2312" w:cs="Times New Roman"/>
                <w:color w:val="auto"/>
                <w:kern w:val="2"/>
                <w:sz w:val="28"/>
                <w:szCs w:val="28"/>
                <w:lang w:val="en-US" w:eastAsia="zh-CN" w:bidi="ar-SA"/>
              </w:rPr>
              <w:t>（</w:t>
            </w:r>
            <w:r>
              <w:rPr>
                <w:rFonts w:hint="eastAsia" w:ascii="仿宋_GB2312" w:eastAsia="仿宋_GB2312" w:cs="Times New Roman"/>
                <w:color w:val="auto"/>
                <w:kern w:val="2"/>
                <w:sz w:val="28"/>
                <w:szCs w:val="28"/>
                <w:lang w:val="en-US" w:eastAsia="zh-CN" w:bidi="ar-SA"/>
              </w:rPr>
              <w:t>14000元</w:t>
            </w:r>
            <w:r>
              <w:rPr>
                <w:rFonts w:hint="eastAsia" w:ascii="仿宋_GB2312" w:hAnsi="Times New Roman" w:eastAsia="仿宋_GB2312" w:cs="Times New Roman"/>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开户银行：中国农业银行股份有限公司奇台县兵团支行营业部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收款人：新疆新华远景工程造价咨询有限公司奇台分公司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开户行行号：103885507561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8"/>
                <w:szCs w:val="28"/>
                <w:lang w:val="en-US" w:eastAsia="zh-CN"/>
              </w:rPr>
            </w:pPr>
            <w:r>
              <w:rPr>
                <w:rFonts w:hint="eastAsia" w:ascii="仿宋_GB2312" w:hAnsi="Times New Roman" w:eastAsia="仿宋_GB2312" w:cs="Times New Roman"/>
                <w:color w:val="auto"/>
                <w:kern w:val="2"/>
                <w:sz w:val="28"/>
                <w:szCs w:val="28"/>
                <w:lang w:val="en-US" w:eastAsia="zh-CN" w:bidi="ar-SA"/>
              </w:rPr>
              <w:t xml:space="preserve">账号：30075601040002508   </w:t>
            </w:r>
            <w:r>
              <w:rPr>
                <w:rFonts w:hint="eastAsia" w:ascii="仿宋" w:hAnsi="仿宋" w:eastAsia="仿宋" w:cs="仿宋"/>
                <w:b w:val="0"/>
                <w:bCs/>
                <w:color w:val="auto"/>
                <w:sz w:val="28"/>
                <w:szCs w:val="28"/>
                <w:lang w:val="en-US" w:eastAsia="zh-CN"/>
              </w:rPr>
              <w:t xml:space="preserve"> </w:t>
            </w:r>
          </w:p>
          <w:p>
            <w:pPr>
              <w:numPr>
                <w:ilvl w:val="0"/>
                <w:numId w:val="0"/>
              </w:numPr>
              <w:spacing w:line="360" w:lineRule="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投标保证金附注：昌吉州奇台县清洁取暖低压配电项目一期工程(二标段)（监理）或XHYJ-QTCG2023-103-01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b/>
                <w:bCs/>
                <w:color w:val="auto"/>
                <w:kern w:val="2"/>
                <w:sz w:val="28"/>
                <w:szCs w:val="28"/>
                <w:lang w:val="en-US" w:eastAsia="zh-CN" w:bidi="ar-SA"/>
              </w:rPr>
              <w:t>1、交款方式:</w:t>
            </w:r>
            <w:r>
              <w:rPr>
                <w:rFonts w:hint="eastAsia" w:ascii="仿宋_GB2312" w:hAnsi="Times New Roman" w:eastAsia="仿宋_GB2312" w:cs="Times New Roman"/>
                <w:color w:val="auto"/>
                <w:kern w:val="2"/>
                <w:sz w:val="28"/>
                <w:szCs w:val="28"/>
                <w:lang w:val="en-US" w:eastAsia="zh-CN" w:bidi="ar-SA"/>
              </w:rPr>
              <w:t>以支票、汇票、本票或者金融机构出具的保函等非现金形式提交（投标人应充分考虑资金到账时间）</w:t>
            </w:r>
            <w:r>
              <w:rPr>
                <w:rFonts w:hint="eastAsia" w:ascii="仿宋_GB2312" w:eastAsia="仿宋_GB2312" w:cs="Times New Roman"/>
                <w:color w:val="auto"/>
                <w:kern w:val="2"/>
                <w:sz w:val="28"/>
                <w:szCs w:val="28"/>
                <w:lang w:val="en-US" w:eastAsia="zh-CN" w:bidi="ar-SA"/>
              </w:rPr>
              <w:t>。</w:t>
            </w:r>
          </w:p>
          <w:p>
            <w:pPr>
              <w:numPr>
                <w:ilvl w:val="0"/>
                <w:numId w:val="0"/>
              </w:numPr>
              <w:spacing w:line="320" w:lineRule="exact"/>
              <w:rPr>
                <w:rFonts w:hint="eastAsia" w:ascii="仿宋" w:hAnsi="仿宋" w:eastAsia="仿宋" w:cs="仿宋"/>
                <w:b/>
                <w:bCs w:val="0"/>
                <w:color w:val="auto"/>
                <w:sz w:val="28"/>
                <w:szCs w:val="28"/>
                <w:lang w:val="en-US" w:eastAsia="zh-CN"/>
              </w:rPr>
            </w:pPr>
            <w:r>
              <w:rPr>
                <w:rFonts w:hint="eastAsia" w:ascii="仿宋_GB2312" w:hAnsi="仿宋" w:eastAsia="仿宋_GB2312" w:cs="宋体"/>
                <w:b/>
                <w:bCs/>
                <w:color w:val="auto"/>
                <w:sz w:val="28"/>
                <w:szCs w:val="28"/>
                <w:lang w:val="en-US" w:eastAsia="zh-CN"/>
              </w:rPr>
              <w:t>2、保函形式：</w:t>
            </w:r>
            <w:r>
              <w:rPr>
                <w:rFonts w:hint="eastAsia" w:ascii="仿宋_GB2312" w:hAnsi="仿宋" w:eastAsia="仿宋_GB2312" w:cs="宋体"/>
                <w:b w:val="0"/>
                <w:bCs w:val="0"/>
                <w:color w:val="auto"/>
                <w:sz w:val="28"/>
                <w:szCs w:val="28"/>
                <w:lang w:val="en-US" w:eastAsia="zh-CN"/>
              </w:rPr>
              <w:t>将保函制作到电子投标文件即可。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2）不得以分公司、办事处或其他机构名义缴纳，投标人在缴纳保证金时，需在进账凭证上明确自己用途和投标项目，以便查对核实。请投标人按上述要求将投标保证金汇入指定的开户银行，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2"/>
                <w:szCs w:val="22"/>
              </w:rPr>
            </w:pPr>
            <w:r>
              <w:rPr>
                <w:rFonts w:hint="eastAsia" w:ascii="仿宋_GB2312" w:hAnsi="Times New Roman" w:eastAsia="仿宋_GB2312" w:cs="Times New Roman"/>
                <w:color w:val="auto"/>
                <w:kern w:val="2"/>
                <w:sz w:val="28"/>
                <w:szCs w:val="28"/>
                <w:lang w:val="en-US" w:eastAsia="zh-CN" w:bidi="ar-SA"/>
              </w:rPr>
              <w:t>（3）如中标后，中标单位不能响应招投标文件里面规定的完工期限或产品质量与招投标文件里面规定的产品质量存在差异的保，投标保证金不予退还，并上缴本级财政国库。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宋体" w:eastAsia="仿宋_GB2312"/>
                <w:sz w:val="28"/>
                <w:szCs w:val="28"/>
                <w:lang w:val="zh-CN"/>
              </w:rPr>
              <w:t>履约保证金：</w:t>
            </w:r>
            <w:r>
              <w:rPr>
                <w:rFonts w:hint="eastAsia" w:ascii="仿宋_GB2312" w:hAnsi="宋体" w:eastAsia="仿宋_GB2312"/>
                <w:sz w:val="28"/>
                <w:szCs w:val="28"/>
                <w:lang w:val="zh-CN" w:eastAsia="zh-CN"/>
              </w:rPr>
              <w:t>具体</w:t>
            </w:r>
            <w:r>
              <w:rPr>
                <w:rFonts w:hint="eastAsia" w:ascii="仿宋_GB2312" w:hAnsi="宋体" w:eastAsia="仿宋_GB2312"/>
                <w:sz w:val="28"/>
                <w:szCs w:val="28"/>
                <w:lang w:val="en-US" w:eastAsia="zh-CN"/>
              </w:rPr>
              <w:t>内容以</w:t>
            </w:r>
            <w:r>
              <w:rPr>
                <w:rFonts w:hint="eastAsia" w:ascii="仿宋_GB2312" w:hAnsi="宋体" w:eastAsia="仿宋_GB2312"/>
                <w:sz w:val="28"/>
                <w:szCs w:val="28"/>
                <w:lang w:val="zh-CN" w:eastAsia="zh-CN"/>
              </w:rPr>
              <w:t>合同</w:t>
            </w:r>
            <w:r>
              <w:rPr>
                <w:rFonts w:hint="eastAsia" w:ascii="仿宋_GB2312" w:hAnsi="宋体" w:eastAsia="仿宋_GB2312"/>
                <w:sz w:val="28"/>
                <w:szCs w:val="28"/>
                <w:lang w:val="en-US" w:eastAsia="zh-CN"/>
              </w:rPr>
              <w:t>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0"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9677" w:type="dxa"/>
            <w:vAlign w:val="center"/>
          </w:tcPr>
          <w:p>
            <w:pP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bCs/>
                <w:color w:val="auto"/>
                <w:sz w:val="28"/>
                <w:szCs w:val="28"/>
                <w:lang w:val="en-US" w:eastAsia="zh-CN"/>
              </w:rPr>
              <w:t>供应商资质条件：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 w:hAnsi="仿宋" w:eastAsia="仿宋" w:cs="仿宋"/>
                <w:b w:val="0"/>
                <w:bCs/>
                <w:color w:val="auto"/>
                <w:sz w:val="28"/>
                <w:szCs w:val="28"/>
                <w:lang w:val="en-US" w:eastAsia="zh-CN"/>
              </w:rPr>
              <w:t>1</w:t>
            </w:r>
            <w:r>
              <w:rPr>
                <w:rFonts w:hint="eastAsia" w:ascii="仿宋_GB2312" w:hAnsi="Times New Roman" w:eastAsia="仿宋_GB2312" w:cs="Times New Roman"/>
                <w:color w:val="auto"/>
                <w:kern w:val="2"/>
                <w:sz w:val="28"/>
                <w:szCs w:val="28"/>
                <w:lang w:val="en-US" w:eastAsia="zh-CN" w:bidi="ar-SA"/>
              </w:rPr>
              <w:t>.满足《中华人民共和国政府采购法》第二十二条规定；（1）具有独立承担民事责任的能力；（2）具有良好的商业信誉；（3）具有履行合同所必需能力（4）有依法缴纳税收和社会保障资金的良好记录；（5）参加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2.落实政府采购政策需满足的资格要求：《政府采购促进中小企业发展管理办法》（财库〔2020〕46号)；《关于促进残疾人就业政府采购政策的通知》（财库〔2017〕141号)；《关于政府采购支持JY企业发展有关问题的通知》（财库〔2014〕68号)；</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3、本项目的特定资格要求：(1) 投标人须具备有效的工商营业执照副本原件(营业执照需包含本次招标范围；）(2) 法定代表人授权委托书及委托代理人身份证原件;</w:t>
            </w:r>
            <w:r>
              <w:rPr>
                <w:rFonts w:hint="eastAsia" w:ascii="仿宋_GB2312" w:eastAsia="仿宋_GB2312" w:cs="Times New Roman"/>
                <w:color w:val="auto"/>
                <w:kern w:val="2"/>
                <w:sz w:val="28"/>
                <w:szCs w:val="28"/>
                <w:lang w:val="en-US" w:eastAsia="zh-CN" w:bidi="ar-SA"/>
              </w:rPr>
              <w:t>（3）</w:t>
            </w:r>
            <w:r>
              <w:rPr>
                <w:rFonts w:hint="eastAsia" w:ascii="仿宋_GB2312" w:eastAsia="仿宋_GB2312" w:cs="Times New Roman"/>
                <w:sz w:val="28"/>
                <w:szCs w:val="28"/>
                <w:lang w:val="en-US" w:eastAsia="zh-CN"/>
              </w:rPr>
              <w:t>投标单位需具备电力工程监理乙级（含）及以上资质或工程监理综合资质。项目总监须具备（电力工程）专业注册监理工程师执业资格证书</w:t>
            </w:r>
            <w:r>
              <w:rPr>
                <w:rFonts w:hint="eastAsia" w:ascii="仿宋_GB2312" w:hAnsi="Times New Roman" w:eastAsia="仿宋_GB2312" w:cs="Times New Roman"/>
                <w:sz w:val="28"/>
                <w:szCs w:val="28"/>
                <w:lang w:val="en-US" w:eastAsia="zh-CN"/>
              </w:rPr>
              <w:t>。</w:t>
            </w:r>
            <w:r>
              <w:rPr>
                <w:rFonts w:hint="eastAsia" w:ascii="仿宋_GB2312" w:hAnsi="Times New Roman" w:eastAsia="仿宋_GB2312" w:cs="Times New Roman"/>
                <w:color w:val="auto"/>
                <w:kern w:val="2"/>
                <w:sz w:val="28"/>
                <w:szCs w:val="28"/>
                <w:lang w:val="en-US" w:eastAsia="zh-CN" w:bidi="ar-SA"/>
              </w:rPr>
              <w:t>(4)中小企业声明函。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4、本项目不接受联合体投标，其他要求详见招标文件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 w:hAnsi="仿宋" w:eastAsia="仿宋" w:cs="仿宋"/>
                <w:b w:val="0"/>
                <w:bCs/>
                <w:color w:val="auto"/>
                <w:sz w:val="28"/>
                <w:szCs w:val="28"/>
                <w:lang w:val="en-US" w:eastAsia="zh-CN"/>
              </w:rPr>
              <w:t>5</w:t>
            </w:r>
            <w:r>
              <w:rPr>
                <w:rFonts w:hint="eastAsia" w:ascii="仿宋_GB2312" w:hAnsi="Times New Roman" w:eastAsia="仿宋_GB2312" w:cs="Times New Roman"/>
                <w:color w:val="auto"/>
                <w:kern w:val="2"/>
                <w:sz w:val="28"/>
                <w:szCs w:val="28"/>
                <w:lang w:val="en-US" w:eastAsia="zh-CN" w:bidi="ar-SA"/>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0"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9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响应文件份数</w:t>
            </w:r>
            <w:r>
              <w:rPr>
                <w:rFonts w:hint="eastAsia" w:ascii="仿宋_GB2312" w:hAnsi="仿宋_GB2312" w:eastAsia="仿宋_GB2312" w:cs="仿宋_GB2312"/>
                <w:color w:val="auto"/>
                <w:sz w:val="28"/>
                <w:szCs w:val="28"/>
              </w:rPr>
              <w:t>：</w:t>
            </w:r>
          </w:p>
          <w:p>
            <w:pPr>
              <w:spacing w:line="320" w:lineRule="exact"/>
              <w:rPr>
                <w:rFonts w:hint="eastAsia" w:ascii="仿宋_GB2312" w:hAnsi="仿宋" w:eastAsia="仿宋_GB2312" w:cs="宋体"/>
                <w:sz w:val="28"/>
                <w:szCs w:val="28"/>
                <w:lang w:eastAsia="zh-CN"/>
              </w:rPr>
            </w:pPr>
            <w:r>
              <w:rPr>
                <w:rFonts w:hint="eastAsia" w:ascii="仿宋_GB2312" w:hAnsi="仿宋" w:eastAsia="仿宋_GB2312" w:cs="宋体"/>
                <w:sz w:val="28"/>
                <w:szCs w:val="28"/>
                <w:lang w:eastAsia="zh-CN"/>
              </w:rPr>
              <w:t>☑采用不见面开标：</w:t>
            </w:r>
          </w:p>
          <w:p>
            <w:pPr>
              <w:spacing w:line="320" w:lineRule="exact"/>
              <w:rPr>
                <w:rFonts w:hint="eastAsia" w:ascii="仿宋_GB2312" w:hAnsi="仿宋" w:eastAsia="仿宋_GB2312" w:cs="宋体"/>
                <w:sz w:val="28"/>
                <w:szCs w:val="28"/>
              </w:rPr>
            </w:pPr>
            <w:r>
              <w:rPr>
                <w:rFonts w:hint="eastAsia" w:ascii="仿宋_GB2312" w:hAnsi="仿宋" w:eastAsia="仿宋_GB2312" w:cs="宋体"/>
                <w:sz w:val="28"/>
                <w:szCs w:val="28"/>
                <w:lang w:eastAsia="zh-CN"/>
              </w:rPr>
              <w:t>1、本项目采用不见面</w:t>
            </w:r>
            <w:r>
              <w:rPr>
                <w:rFonts w:hint="eastAsia" w:ascii="仿宋_GB2312" w:hAnsi="仿宋" w:eastAsia="仿宋_GB2312" w:cs="宋体"/>
                <w:sz w:val="28"/>
                <w:szCs w:val="28"/>
              </w:rPr>
              <w:t>开标、投标人需要递交电子投标文件，在投标截止时间前通过新疆政府采购网上传到指定位置</w:t>
            </w:r>
            <w:r>
              <w:rPr>
                <w:rFonts w:hint="eastAsia" w:ascii="仿宋_GB2312" w:hAnsi="仿宋" w:eastAsia="仿宋_GB2312" w:cs="宋体"/>
                <w:sz w:val="28"/>
                <w:szCs w:val="28"/>
                <w:lang w:eastAsia="zh-CN"/>
              </w:rPr>
              <w:t>，（</w:t>
            </w:r>
            <w:r>
              <w:rPr>
                <w:rFonts w:hint="eastAsia" w:ascii="仿宋_GB2312" w:hAnsi="仿宋" w:eastAsia="仿宋_GB2312" w:cs="宋体"/>
                <w:sz w:val="28"/>
                <w:szCs w:val="28"/>
              </w:rPr>
              <w:t>无需递交纸质文件</w:t>
            </w:r>
            <w:r>
              <w:rPr>
                <w:rFonts w:hint="eastAsia" w:ascii="仿宋_GB2312" w:hAnsi="仿宋" w:eastAsia="仿宋_GB2312" w:cs="宋体"/>
                <w:sz w:val="28"/>
                <w:szCs w:val="28"/>
                <w:lang w:eastAsia="zh-CN"/>
              </w:rPr>
              <w:t>）</w:t>
            </w:r>
            <w:r>
              <w:rPr>
                <w:rFonts w:hint="eastAsia" w:ascii="仿宋_GB2312" w:hAnsi="仿宋" w:eastAsia="仿宋_GB2312"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b w:val="0"/>
                <w:bCs w:val="0"/>
                <w:color w:val="auto"/>
                <w:kern w:val="2"/>
                <w:sz w:val="28"/>
                <w:szCs w:val="28"/>
                <w:lang w:val="en-US" w:eastAsia="zh-CN" w:bidi="ar-SA"/>
              </w:rPr>
              <w:t>2、</w:t>
            </w:r>
            <w:r>
              <w:rPr>
                <w:rFonts w:hint="eastAsia" w:ascii="仿宋_GB2312" w:hAnsi="Times New Roman" w:eastAsia="仿宋_GB2312" w:cs="Times New Roman"/>
                <w:color w:val="auto"/>
                <w:kern w:val="2"/>
                <w:sz w:val="28"/>
                <w:szCs w:val="28"/>
                <w:lang w:val="en-US" w:eastAsia="zh-CN" w:bidi="ar-SA"/>
              </w:rPr>
              <w:t>本项目采用远程不见面交易的模式。开标当日，投标人无需到达开标现场，仅需在任意地点通过新疆政府采购网（http://www.ccgp-xinjiang.gov.cn）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磋商有效期</w:t>
            </w:r>
            <w:r>
              <w:rPr>
                <w:rFonts w:hint="eastAsia" w:ascii="仿宋_GB2312" w:hAnsi="仿宋_GB2312" w:eastAsia="仿宋_GB2312" w:cs="仿宋_GB2312"/>
                <w:color w:val="auto"/>
                <w:sz w:val="28"/>
                <w:szCs w:val="28"/>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磋商实质性变动内容</w:t>
            </w:r>
            <w:r>
              <w:rPr>
                <w:rFonts w:hint="eastAsia" w:ascii="仿宋_GB2312" w:hAnsi="仿宋_GB2312" w:eastAsia="仿宋_GB2312" w:cs="仿宋_GB2312"/>
                <w:color w:val="auto"/>
                <w:sz w:val="28"/>
                <w:szCs w:val="28"/>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服务期限</w:t>
            </w:r>
            <w:r>
              <w:rPr>
                <w:rFonts w:hint="eastAsia" w:ascii="仿宋_GB2312" w:hAnsi="仿宋_GB2312" w:eastAsia="仿宋_GB2312" w:cs="仿宋_GB2312"/>
                <w:color w:val="auto"/>
                <w:sz w:val="28"/>
                <w:szCs w:val="28"/>
                <w:lang w:val="en-US" w:eastAsia="zh-CN"/>
              </w:rPr>
              <w:t>:根据施工合同约定工期进行。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地点:</w:t>
            </w:r>
            <w:r>
              <w:rPr>
                <w:rFonts w:hint="eastAsia" w:ascii="仿宋_GB2312" w:hAnsi="仿宋_GB2312" w:eastAsia="仿宋_GB2312" w:cs="仿宋_GB2312"/>
                <w:b w:val="0"/>
                <w:bCs w:val="0"/>
                <w:color w:val="auto"/>
                <w:sz w:val="28"/>
                <w:szCs w:val="28"/>
                <w:lang w:val="en-US" w:eastAsia="zh-CN"/>
              </w:rPr>
              <w:t>奇台县住房和城乡建设局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售后服务要求: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监理单位：应该提供项目前期咨询服务，全过程跟进、督促、规范、核查项目实施工作，协助业主单位组织验收，督促承建单位整改。协助按照进度计划，对实际进行分析，确定工期按照合同工期交付使用。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付款方式</w:t>
            </w:r>
            <w:r>
              <w:rPr>
                <w:rFonts w:hint="eastAsia" w:ascii="仿宋_GB2312" w:hAnsi="仿宋_GB2312" w:eastAsia="仿宋_GB2312" w:cs="仿宋_GB2312"/>
                <w:color w:val="auto"/>
                <w:sz w:val="28"/>
                <w:szCs w:val="28"/>
                <w:lang w:val="en-US" w:eastAsia="zh-CN"/>
              </w:rPr>
              <w:t xml:space="preserve">：根据施工进度支付，最终以合同签订为准。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b/>
                <w:bCs/>
                <w:color w:val="auto"/>
                <w:sz w:val="28"/>
                <w:szCs w:val="28"/>
                <w:lang w:val="en-US" w:eastAsia="zh-CN"/>
              </w:rPr>
              <w:t>响应文件递交截止时间</w:t>
            </w:r>
            <w:r>
              <w:rPr>
                <w:rFonts w:hint="eastAsia" w:ascii="仿宋_GB2312" w:hAnsi="仿宋_GB2312" w:eastAsia="仿宋_GB2312" w:cs="仿宋_GB2312"/>
                <w:color w:val="auto"/>
                <w:sz w:val="28"/>
                <w:szCs w:val="28"/>
                <w:lang w:val="en-US" w:eastAsia="zh-CN"/>
              </w:rPr>
              <w:t>：2023年11月10日10：30时（北京时间）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响应文件递交至</w:t>
            </w:r>
            <w:r>
              <w:rPr>
                <w:rFonts w:hint="eastAsia" w:ascii="仿宋_GB2312" w:hAnsi="仿宋_GB2312" w:eastAsia="仿宋_GB2312" w:cs="仿宋_GB2312"/>
                <w:color w:val="auto"/>
                <w:sz w:val="28"/>
                <w:szCs w:val="28"/>
                <w:lang w:val="en-US" w:eastAsia="zh-CN"/>
              </w:rPr>
              <w:t>：电子投标文件上传到“政采云（https://www.zcygov.cn/）”平台。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9677" w:type="dxa"/>
            <w:vAlign w:val="center"/>
          </w:tcPr>
          <w:p>
            <w:pPr>
              <w:spacing w:line="240" w:lineRule="auto"/>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采用不见面开标：</w:t>
            </w:r>
          </w:p>
          <w:p>
            <w:pPr>
              <w:spacing w:line="240" w:lineRule="auto"/>
              <w:rPr>
                <w:rFonts w:hint="eastAsia" w:ascii="仿宋_GB2312" w:hAnsi="仿宋_GB2312" w:eastAsia="仿宋_GB2312" w:cs="仿宋_GB2312"/>
                <w:color w:val="auto"/>
                <w:sz w:val="28"/>
                <w:szCs w:val="28"/>
                <w:lang w:val="en-US" w:eastAsia="zh-CN"/>
              </w:rPr>
            </w:pPr>
            <w:r>
              <w:rPr>
                <w:rFonts w:hint="eastAsia" w:ascii="仿宋_GB2312" w:hAnsi="仿宋" w:eastAsia="仿宋_GB2312" w:cs="宋体"/>
                <w:color w:val="auto"/>
                <w:sz w:val="28"/>
                <w:szCs w:val="28"/>
              </w:rPr>
              <w:t>开标时间：</w:t>
            </w:r>
            <w:r>
              <w:rPr>
                <w:rFonts w:hint="eastAsia" w:ascii="仿宋_GB2312" w:hAnsi="仿宋_GB2312" w:eastAsia="仿宋_GB2312" w:cs="仿宋_GB2312"/>
                <w:color w:val="auto"/>
                <w:sz w:val="28"/>
                <w:szCs w:val="28"/>
                <w:lang w:val="en-US" w:eastAsia="zh-CN"/>
              </w:rPr>
              <w:t>2023年11月10日10：30时（北京时间）</w:t>
            </w:r>
          </w:p>
          <w:p>
            <w:pPr>
              <w:spacing w:line="240" w:lineRule="auto"/>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开标地点：远程不见面开标大厅（新疆政府采购网（http://www.ccgp-xinjiang.gov.cn））</w:t>
            </w:r>
          </w:p>
          <w:p>
            <w:pPr>
              <w:spacing w:line="240" w:lineRule="auto"/>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不见面开标默认解密时长：</w:t>
            </w:r>
            <w:r>
              <w:rPr>
                <w:rFonts w:hint="eastAsia" w:ascii="仿宋_GB2312" w:hAnsi="仿宋" w:eastAsia="仿宋_GB2312" w:cs="宋体"/>
                <w:color w:val="auto"/>
                <w:sz w:val="28"/>
                <w:szCs w:val="28"/>
                <w:lang w:val="en-US" w:eastAsia="zh-CN"/>
              </w:rPr>
              <w:t>30</w:t>
            </w:r>
            <w:r>
              <w:rPr>
                <w:rFonts w:hint="eastAsia" w:ascii="仿宋_GB2312" w:hAnsi="仿宋" w:eastAsia="仿宋_GB2312" w:cs="宋体"/>
                <w:color w:val="auto"/>
                <w:sz w:val="28"/>
                <w:szCs w:val="28"/>
              </w:rPr>
              <w:t xml:space="preserve">分钟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 w:eastAsia="仿宋_GB2312" w:cs="宋体"/>
                <w:color w:val="auto"/>
                <w:sz w:val="28"/>
                <w:szCs w:val="28"/>
              </w:rPr>
              <w:t>关于能否延长解密时间的约定：开标现场若发现默认解密时长不足，由采购人决定是否延长解密时长</w:t>
            </w:r>
            <w:r>
              <w:rPr>
                <w:rFonts w:hint="eastAsia" w:ascii="仿宋_GB2312" w:hAnsi="仿宋" w:eastAsia="仿宋_GB2312" w:cs="宋体"/>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6" w:hRule="exac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96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招标费用：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注：1 、无论结果如何，供应商均自行承担所有与参加招标有关的全部费用；不管招标结果如何，采购人对上述费用不负任何责任。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 、成交供应商应缴纳代理服务费，服务费参照国家计划委员会计价格[2002]1980 号文件规定服务类标准取费计取。无论供应商是否单独列项计算该费用，采购人均认为该费用已包含在报价中。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 无论招标结果如何，供应商的响应文件均不退还。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7" w:hRule="exact"/>
          <w:jc w:val="center"/>
        </w:trPr>
        <w:tc>
          <w:tcPr>
            <w:tcW w:w="79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96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2"/>
                <w:szCs w:val="22"/>
                <w:lang w:val="en-US" w:eastAsia="zh-CN"/>
              </w:rPr>
            </w:pPr>
            <w:r>
              <w:rPr>
                <w:rFonts w:hint="eastAsia" w:ascii="仿宋_GB2312" w:hAnsi="仿宋_GB2312" w:eastAsia="仿宋_GB2312" w:cs="仿宋_GB2312"/>
                <w:b/>
                <w:bCs/>
                <w:color w:val="auto"/>
                <w:sz w:val="28"/>
                <w:szCs w:val="28"/>
                <w:lang w:val="en-US" w:eastAsia="zh-CN"/>
              </w:rPr>
              <w:t>合同签订：</w:t>
            </w:r>
            <w:r>
              <w:rPr>
                <w:rFonts w:hint="eastAsia" w:ascii="仿宋_GB2312" w:hAnsi="仿宋_GB2312" w:eastAsia="仿宋_GB2312" w:cs="仿宋_GB2312"/>
                <w:color w:val="auto"/>
                <w:sz w:val="28"/>
                <w:szCs w:val="28"/>
                <w:lang w:val="en-US" w:eastAsia="zh-CN"/>
              </w:rPr>
              <w:t>招标人和中标人应当自中标通知书发出之日起三十日内，按照招标文件和中标人的投标文件订立书面合同。招标人和中标人不得再行订立背离合同实质性内容的其他协议。中标人无正当理由不与招标人订立合同，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7" w:hRule="exact"/>
          <w:jc w:val="center"/>
        </w:trPr>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96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质疑须知：接受质疑单位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lang w:val="en-US" w:eastAsia="zh-CN"/>
              </w:rPr>
              <w:t>奇台县住房和城乡建设局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联系人：杨先生     联系电话：18890866111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招标代理机构：新疆新华远景工程造价咨询有限公司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联系人：葛工       联系电话：0994-7229636</w:t>
            </w:r>
          </w:p>
        </w:tc>
      </w:tr>
    </w:tbl>
    <w:p>
      <w:pPr>
        <w:widowControl/>
        <w:jc w:val="both"/>
        <w:rPr>
          <w:rFonts w:hint="eastAsia" w:asciiTheme="minorEastAsia" w:hAnsiTheme="minorEastAsia" w:eastAsiaTheme="minorEastAsia"/>
          <w:b/>
          <w:bCs/>
          <w:sz w:val="32"/>
          <w:szCs w:val="32"/>
        </w:rPr>
      </w:pPr>
    </w:p>
    <w:p>
      <w:pPr>
        <w:widowControl/>
        <w:jc w:val="center"/>
        <w:rPr>
          <w:rFonts w:hint="eastAsia" w:asciiTheme="minorEastAsia" w:hAnsiTheme="minorEastAsia" w:eastAsiaTheme="minorEastAsia"/>
          <w:b/>
          <w:bCs/>
          <w:sz w:val="32"/>
          <w:szCs w:val="32"/>
        </w:rPr>
      </w:pPr>
    </w:p>
    <w:p>
      <w:pPr>
        <w:widowControl/>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第三部分</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供应商须知</w:t>
      </w:r>
    </w:p>
    <w:p>
      <w:pPr>
        <w:pStyle w:val="14"/>
        <w:spacing w:line="480" w:lineRule="exact"/>
        <w:ind w:right="-15"/>
        <w:jc w:val="center"/>
        <w:rPr>
          <w:rFonts w:asciiTheme="minorEastAsia" w:hAnsiTheme="minorEastAsia" w:eastAsiaTheme="minorEastAsia"/>
          <w:sz w:val="32"/>
          <w:szCs w:val="32"/>
        </w:rPr>
      </w:pPr>
      <w:r>
        <w:rPr>
          <w:rFonts w:hint="eastAsia" w:asciiTheme="minorEastAsia" w:hAnsiTheme="minorEastAsia" w:eastAsiaTheme="minorEastAsia"/>
          <w:b/>
          <w:bCs/>
          <w:sz w:val="32"/>
          <w:szCs w:val="32"/>
        </w:rPr>
        <w:t>第一章</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总</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则</w:t>
      </w:r>
    </w:p>
    <w:p>
      <w:pPr>
        <w:pStyle w:val="14"/>
        <w:spacing w:line="480" w:lineRule="exact"/>
        <w:ind w:right="-15"/>
        <w:jc w:val="both"/>
        <w:rPr>
          <w:rFonts w:asciiTheme="minorEastAsia" w:hAnsiTheme="minorEastAsia" w:eastAsiaTheme="minorEastAsia"/>
          <w:b/>
          <w:bCs/>
          <w:sz w:val="32"/>
          <w:szCs w:val="32"/>
        </w:rPr>
      </w:pPr>
    </w:p>
    <w:p>
      <w:pPr>
        <w:pStyle w:val="14"/>
        <w:spacing w:line="360" w:lineRule="auto"/>
        <w:ind w:left="441" w:right="-15" w:hanging="514" w:hangingChars="183"/>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1.合格供应商范围</w:t>
      </w:r>
      <w:r>
        <w:rPr>
          <w:rFonts w:hint="eastAsia" w:ascii="仿宋_GB2312" w:hAnsi="仿宋_GB2312" w:eastAsia="仿宋_GB2312" w:cs="仿宋_GB2312"/>
          <w:b/>
          <w:bCs/>
          <w:sz w:val="28"/>
          <w:szCs w:val="28"/>
        </w:rPr>
        <w:tab/>
      </w:r>
    </w:p>
    <w:p>
      <w:pPr>
        <w:pStyle w:val="14"/>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1.1符合《中华人民共和国政府采购法》第二十二条的相关规定；</w:t>
      </w:r>
    </w:p>
    <w:p>
      <w:pPr>
        <w:pStyle w:val="14"/>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1.2供应商法人营业执照在有效的经营范围内；</w:t>
      </w:r>
    </w:p>
    <w:p>
      <w:pPr>
        <w:pStyle w:val="14"/>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本次磋商要求供应商须具备营业执照，并在人员、设备、资金等方面具有相应的磋商能力；</w:t>
      </w:r>
    </w:p>
    <w:p>
      <w:pPr>
        <w:spacing w:line="360" w:lineRule="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1.4供应商没有不良记录。</w:t>
      </w:r>
    </w:p>
    <w:p>
      <w:pPr>
        <w:pStyle w:val="14"/>
        <w:spacing w:line="360" w:lineRule="auto"/>
        <w:ind w:left="439" w:right="-15" w:hanging="512" w:hangingChars="183"/>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1.5本项目不接受联合体磋商。</w:t>
      </w:r>
    </w:p>
    <w:p>
      <w:pPr>
        <w:pStyle w:val="14"/>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1.6法定代表人为同一个人的两个及两个以上法人，母公司、全资子公司及其控股公司，都不得在同一个货物招标中同时磋商。</w:t>
      </w:r>
    </w:p>
    <w:p>
      <w:pPr>
        <w:pStyle w:val="14"/>
        <w:spacing w:line="360" w:lineRule="auto"/>
        <w:ind w:left="439" w:right="-15" w:hanging="512" w:hangingChars="18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1.7供应商在本次磋商活动中，必须遵循《中华人民共和国招标投标法》及《中华人民共和国政府采购法》、《政府采购竞争性磋商采购方式管理暂行办法》的规定。</w:t>
      </w:r>
    </w:p>
    <w:p>
      <w:pPr>
        <w:pStyle w:val="14"/>
        <w:spacing w:line="360" w:lineRule="auto"/>
        <w:ind w:right="-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2.定义</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定义</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“采购人”系指实际购买使用本项目的采购单位。</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“采购代理机构”（简称代理机构）系指接受采购人委托代理本项目采购事宜的采购代理公司。</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ab/>
      </w:r>
      <w:r>
        <w:rPr>
          <w:rFonts w:hint="eastAsia" w:ascii="仿宋_GB2312" w:hAnsi="仿宋_GB2312" w:eastAsia="仿宋_GB2312" w:cs="仿宋_GB2312"/>
          <w:kern w:val="0"/>
          <w:sz w:val="28"/>
          <w:szCs w:val="28"/>
        </w:rPr>
        <w:t>“磋商供应商”系指向采购单位提交磋商响应文件的供应商。</w:t>
      </w:r>
    </w:p>
    <w:p>
      <w:pPr>
        <w:spacing w:line="360" w:lineRule="auto"/>
        <w:ind w:left="480" w:hanging="560" w:hanging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“成交供应商”系指被确定为承接本项目并负责其实施的供应商。</w:t>
      </w:r>
    </w:p>
    <w:p>
      <w:pPr>
        <w:spacing w:line="360" w:lineRule="auto"/>
        <w:ind w:left="482" w:hanging="562" w:hanging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3.磋商费用</w:t>
      </w:r>
    </w:p>
    <w:p>
      <w:pPr>
        <w:spacing w:line="360" w:lineRule="auto"/>
        <w:ind w:left="480" w:hanging="560" w:hanging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3.1无论磋商过程的作法和结果如何，供应商自行承担所有与参加磋商有关的全部费用。</w:t>
      </w:r>
    </w:p>
    <w:p>
      <w:pPr>
        <w:spacing w:line="360" w:lineRule="auto"/>
        <w:jc w:val="center"/>
        <w:rPr>
          <w:rFonts w:hint="eastAsia" w:ascii="仿宋_GB2312" w:hAnsi="仿宋_GB2312" w:eastAsia="仿宋_GB2312" w:cs="仿宋_GB2312"/>
          <w:b/>
          <w:bCs/>
          <w:sz w:val="28"/>
          <w:szCs w:val="28"/>
        </w:rPr>
      </w:pPr>
    </w:p>
    <w:p>
      <w:pPr>
        <w:pStyle w:val="14"/>
        <w:spacing w:line="480" w:lineRule="exact"/>
        <w:ind w:right="-15"/>
        <w:jc w:val="center"/>
        <w:rPr>
          <w:rFonts w:hint="eastAsia" w:asciiTheme="minorEastAsia" w:hAnsiTheme="minorEastAsia" w:eastAsiaTheme="minorEastAsia"/>
          <w:b/>
          <w:bCs/>
          <w:sz w:val="32"/>
          <w:szCs w:val="32"/>
        </w:rPr>
      </w:pPr>
    </w:p>
    <w:p>
      <w:pPr>
        <w:pStyle w:val="14"/>
        <w:spacing w:line="480" w:lineRule="exact"/>
        <w:ind w:right="-15"/>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第二章   竞争性磋商文件</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竞争性磋商文件构成</w:t>
      </w:r>
    </w:p>
    <w:p>
      <w:pPr>
        <w:pStyle w:val="14"/>
        <w:spacing w:line="360" w:lineRule="auto"/>
        <w:ind w:right="-15"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 竞争性磋商文件由竞争性磋商文件总目录所列内容组成。</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4.2供应商被视为充分熟悉本磋商项目的全部内容及与履行合同有关的全部内容，熟悉竞争性磋商文件的格式、条件和范围。</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 供应商应认真阅读本竞争性磋商文件中所有的事项、格式、条款和技术规范等条件和要求。供应商没有按照竞争性磋商文件的要求提交相关资料，或者供应商没有对竞争性磋商文件相关内容都作出实质性响应是供应商的风险，并可能导致其磋商被拒绝。</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  答疑及招标文件的澄清和修改</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1 投标人如果对招标文件有疑问或要求进行澄清的，应按照招标文件“投标人须知前附表”规定向采购代理机构提出。投标人在规定的时间内未对招标文件提出疑问或要求澄清的，采购代理机构将视其为同意，对在“答疑接受时间”后就招标文件内容提出的疑问及澄清要求将不予受理。</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特殊情况下，采购代理机构发布澄清、修改文件后，征得投标人同意，可不改变投标截止时间和开标时间。</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.4 采购代理机构对招标文件作出的澄清、修改在新疆政府采购网（http://www.ccgp-xinjiang.gov.cn）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采购代理机构不承担投标人未收到澄清、修改等而引起的一切后果和法律责任。</w:t>
      </w:r>
    </w:p>
    <w:p>
      <w:pPr>
        <w:spacing w:line="360" w:lineRule="auto"/>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.5 澄清、修改文件发出后，投标人必须使用最新的答疑、澄清文件制作电子投标文件。</w:t>
      </w:r>
    </w:p>
    <w:p>
      <w:pPr>
        <w:pStyle w:val="14"/>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第三章</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磋商响应文件的编制</w:t>
      </w:r>
    </w:p>
    <w:p>
      <w:pPr>
        <w:pStyle w:val="14"/>
        <w:spacing w:line="360" w:lineRule="auto"/>
        <w:ind w:right="-15"/>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.磋商响应文件的编制要求</w:t>
      </w:r>
    </w:p>
    <w:p>
      <w:pPr>
        <w:pStyle w:val="14"/>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1供应商应仔细阅读竞争性磋商文件的所有内容，了解竞争性磋商文件的要求。按竞争性磋商文件的要求编制磋商响应文件，并保证提供的全部资料的真实性，以使其磋商对竞争性磋商文件做出实质性响应，否则，其磋商将被拒绝。</w:t>
      </w:r>
    </w:p>
    <w:p>
      <w:pPr>
        <w:pStyle w:val="14"/>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rPr>
        <w:t xml:space="preserve"> 电子投标文件的编制</w:t>
      </w:r>
    </w:p>
    <w:p>
      <w:pPr>
        <w:pStyle w:val="14"/>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rPr>
        <w:t>1 电子投标文件按招标文件要求编制。投标文件制作时，按照招标文件中明确的投标文件目录和格式进行编制，保证目录清晰、内容完整。</w:t>
      </w:r>
    </w:p>
    <w:p>
      <w:pPr>
        <w:pStyle w:val="14"/>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6.2.2</w:t>
      </w:r>
      <w:r>
        <w:rPr>
          <w:rFonts w:hint="eastAsia" w:ascii="仿宋_GB2312" w:hAnsi="仿宋_GB2312" w:eastAsia="仿宋_GB2312" w:cs="仿宋_GB2312"/>
          <w:sz w:val="28"/>
          <w:szCs w:val="28"/>
        </w:rPr>
        <w:t xml:space="preserve"> 电子投标文件须使用投标人公章的电子签章以及法定代表人的电子签章。</w:t>
      </w:r>
    </w:p>
    <w:p>
      <w:pPr>
        <w:pStyle w:val="14"/>
        <w:spacing w:line="360" w:lineRule="auto"/>
        <w:ind w:left="315" w:leftChars="15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6.2.3</w:t>
      </w:r>
      <w:r>
        <w:rPr>
          <w:rFonts w:hint="eastAsia" w:ascii="仿宋_GB2312" w:hAnsi="仿宋_GB2312" w:eastAsia="仿宋_GB2312" w:cs="仿宋_GB2312"/>
          <w:sz w:val="28"/>
          <w:szCs w:val="28"/>
        </w:rPr>
        <w:t xml:space="preserve"> 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pStyle w:val="14"/>
        <w:spacing w:line="360" w:lineRule="auto"/>
        <w:ind w:right="-15"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rPr>
        <w:t xml:space="preserve"> 磋商的语言和计量单位</w:t>
      </w:r>
    </w:p>
    <w:p>
      <w:pPr>
        <w:pStyle w:val="14"/>
        <w:spacing w:line="360" w:lineRule="auto"/>
        <w:ind w:left="420" w:leftChars="20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rPr>
        <w:t>1供应商提交的磋商响应文件以及供应商与采购代理机构就有关磋商活动的所有来往函电均应使用中文书写。</w:t>
      </w:r>
    </w:p>
    <w:p>
      <w:pPr>
        <w:pStyle w:val="14"/>
        <w:spacing w:line="360" w:lineRule="auto"/>
        <w:ind w:left="420" w:leftChars="200" w:right="-15"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6.3.2</w:t>
      </w:r>
      <w:r>
        <w:rPr>
          <w:rFonts w:hint="eastAsia" w:ascii="仿宋_GB2312" w:hAnsi="仿宋_GB2312" w:eastAsia="仿宋_GB2312" w:cs="仿宋_GB2312"/>
          <w:sz w:val="28"/>
          <w:szCs w:val="28"/>
        </w:rPr>
        <w:t>除竞争性磋商文件规定的计量单位外，磋商响应文件的计量单位应使用中华人民共和国法定计量单位。</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 磋商响应文件的组成</w:t>
      </w:r>
    </w:p>
    <w:p>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.1供应商需按磋商文件的要求编制磋商响应文件并提供资料。磋商响应文件包括以下内容：</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宋体" w:eastAsia="仿宋_GB2312"/>
          <w:b/>
          <w:color w:val="000000"/>
          <w:sz w:val="28"/>
          <w:szCs w:val="28"/>
        </w:rPr>
        <w:t>（</w:t>
      </w:r>
      <w:r>
        <w:rPr>
          <w:rFonts w:hint="eastAsia" w:ascii="仿宋_GB2312" w:hAnsi="仿宋" w:eastAsia="仿宋_GB2312" w:cs="Times New Roman"/>
          <w:b/>
          <w:sz w:val="32"/>
          <w:szCs w:val="32"/>
          <w:lang w:eastAsia="zh-CN"/>
        </w:rPr>
        <w:t>1）投标函；</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（2）法定代表人身份证明、法定代表人授权委托书、投标人基本情况表（附资格审查资料）</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highlight w:val="none"/>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3</w:t>
      </w:r>
      <w:r>
        <w:rPr>
          <w:rFonts w:hint="eastAsia" w:ascii="仿宋_GB2312" w:hAnsi="仿宋" w:eastAsia="仿宋_GB2312" w:cs="Times New Roman"/>
          <w:b/>
          <w:sz w:val="32"/>
          <w:szCs w:val="32"/>
          <w:lang w:eastAsia="zh-CN"/>
        </w:rPr>
        <w:t>）投标廉政承诺书、</w:t>
      </w:r>
      <w:r>
        <w:rPr>
          <w:rFonts w:hint="eastAsia" w:ascii="仿宋_GB2312" w:hAnsi="仿宋" w:eastAsia="仿宋_GB2312" w:cs="Times New Roman"/>
          <w:b/>
          <w:sz w:val="32"/>
          <w:szCs w:val="32"/>
          <w:highlight w:val="none"/>
        </w:rPr>
        <w:t>中小企业声明函</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4</w:t>
      </w:r>
      <w:r>
        <w:rPr>
          <w:rFonts w:hint="eastAsia" w:ascii="仿宋_GB2312" w:hAnsi="仿宋" w:eastAsia="仿宋_GB2312" w:cs="Times New Roman"/>
          <w:b/>
          <w:sz w:val="32"/>
          <w:szCs w:val="32"/>
          <w:lang w:eastAsia="zh-CN"/>
        </w:rPr>
        <w:t>）开 标 一 览 表；</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5</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投标详细报价表</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6</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color w:val="auto"/>
          <w:sz w:val="32"/>
          <w:szCs w:val="32"/>
          <w:lang w:eastAsia="zh-CN"/>
        </w:rPr>
        <w:t>类似项目业绩表</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color w:val="auto"/>
          <w:sz w:val="32"/>
          <w:szCs w:val="32"/>
          <w:lang w:eastAsia="zh-CN"/>
        </w:rPr>
      </w:pPr>
      <w:r>
        <w:rPr>
          <w:rFonts w:hint="eastAsia" w:ascii="仿宋_GB2312" w:hAnsi="仿宋" w:eastAsia="仿宋_GB2312" w:cs="Times New Roman"/>
          <w:b/>
          <w:color w:val="auto"/>
          <w:sz w:val="32"/>
          <w:szCs w:val="32"/>
          <w:lang w:val="en-US" w:eastAsia="zh-CN"/>
        </w:rPr>
        <w:t>（7</w:t>
      </w:r>
      <w:r>
        <w:rPr>
          <w:rFonts w:hint="eastAsia" w:ascii="仿宋_GB2312" w:hAnsi="仿宋" w:eastAsia="仿宋_GB2312" w:cs="Times New Roman"/>
          <w:b/>
          <w:color w:val="auto"/>
          <w:sz w:val="32"/>
          <w:szCs w:val="32"/>
          <w:lang w:eastAsia="zh-CN"/>
        </w:rPr>
        <w:t>）人员组织及配备情况</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（8）企业财务状况</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color w:val="auto"/>
          <w:sz w:val="32"/>
          <w:szCs w:val="32"/>
          <w:lang w:val="en-US" w:eastAsia="zh-CN"/>
        </w:rPr>
        <w:t>9</w:t>
      </w: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sz w:val="32"/>
          <w:szCs w:val="32"/>
          <w:lang w:eastAsia="zh-CN"/>
        </w:rPr>
        <w:t>企业能力等级认证</w:t>
      </w:r>
    </w:p>
    <w:p>
      <w:pPr>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10</w:t>
      </w:r>
      <w:r>
        <w:rPr>
          <w:rFonts w:hint="eastAsia" w:ascii="仿宋_GB2312" w:hAnsi="仿宋" w:eastAsia="仿宋_GB2312" w:cs="Times New Roman"/>
          <w:b/>
          <w:sz w:val="32"/>
          <w:szCs w:val="32"/>
          <w:lang w:eastAsia="zh-CN"/>
        </w:rPr>
        <w:t>）投标人的资格声明</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11</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技术方案</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sz w:val="32"/>
          <w:szCs w:val="32"/>
          <w:lang w:val="en-US" w:eastAsia="zh-CN"/>
        </w:rPr>
        <w:t>（12）售后及服务承诺</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磋商响应文件格式</w:t>
      </w:r>
    </w:p>
    <w:p>
      <w:pPr>
        <w:spacing w:line="560" w:lineRule="exact"/>
        <w:ind w:firstLine="562" w:firstLineChars="200"/>
        <w:rPr>
          <w:rFonts w:hint="eastAsia" w:ascii="仿宋_GB2312" w:hAnsi="仿宋" w:eastAsia="仿宋_GB2312"/>
          <w:b/>
          <w:color w:val="auto"/>
          <w:sz w:val="28"/>
          <w:szCs w:val="28"/>
          <w:u w:val="single"/>
        </w:rPr>
      </w:pP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rPr>
        <w:t>.1</w:t>
      </w:r>
      <w:r>
        <w:rPr>
          <w:rFonts w:hint="eastAsia" w:ascii="仿宋_GB2312" w:hAnsi="仿宋_GB2312" w:eastAsia="仿宋_GB2312" w:cs="仿宋_GB2312"/>
          <w:b/>
          <w:bCs/>
          <w:color w:val="auto"/>
          <w:sz w:val="28"/>
          <w:szCs w:val="28"/>
          <w:u w:val="single"/>
          <w:lang w:val="en-US" w:eastAsia="zh-CN"/>
        </w:rPr>
        <w:t>本项目实行网上投标，采用电子投标文件</w:t>
      </w:r>
      <w:r>
        <w:rPr>
          <w:rFonts w:hint="eastAsia" w:ascii="仿宋_GB2312" w:hAnsi="仿宋" w:eastAsia="仿宋_GB2312"/>
          <w:b/>
          <w:color w:val="auto"/>
          <w:sz w:val="28"/>
          <w:szCs w:val="28"/>
          <w:u w:val="single"/>
        </w:rPr>
        <w:t>。</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8</w:t>
      </w:r>
      <w:r>
        <w:rPr>
          <w:rFonts w:hint="eastAsia" w:ascii="仿宋_GB2312" w:hAnsi="仿宋" w:eastAsia="仿宋_GB2312"/>
          <w:sz w:val="28"/>
          <w:szCs w:val="28"/>
        </w:rPr>
        <w:t>.2 投标文件须由法人代表或经正式授权的投标人代表签字。</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8</w:t>
      </w:r>
      <w:r>
        <w:rPr>
          <w:rFonts w:hint="eastAsia" w:ascii="仿宋_GB2312" w:hAnsi="仿宋" w:eastAsia="仿宋_GB2312"/>
          <w:sz w:val="28"/>
          <w:szCs w:val="28"/>
        </w:rPr>
        <w:t>.3 除投标人错处作必要修改外，投标文件中不许有加行、涂沫或改写，若有修改须由签署投标文件的法定代表人或被授权人签字或盖章。</w:t>
      </w:r>
    </w:p>
    <w:p>
      <w:pPr>
        <w:spacing w:line="360" w:lineRule="auto"/>
        <w:ind w:firstLine="560" w:firstLineChars="200"/>
        <w:textAlignment w:val="baseline"/>
        <w:rPr>
          <w:rFonts w:hint="eastAsia" w:ascii="仿宋_GB2312" w:hAnsi="仿宋" w:eastAsia="仿宋_GB2312"/>
          <w:b/>
          <w:color w:val="auto"/>
          <w:sz w:val="28"/>
          <w:szCs w:val="28"/>
          <w:u w:val="single"/>
        </w:rPr>
      </w:pPr>
      <w:r>
        <w:rPr>
          <w:rFonts w:hint="eastAsia" w:ascii="仿宋_GB2312" w:hAnsi="仿宋" w:eastAsia="仿宋_GB2312"/>
          <w:sz w:val="28"/>
          <w:szCs w:val="28"/>
          <w:lang w:val="en-US" w:eastAsia="zh-CN"/>
        </w:rPr>
        <w:t>8</w:t>
      </w:r>
      <w:r>
        <w:rPr>
          <w:rFonts w:hint="eastAsia" w:ascii="仿宋_GB2312" w:hAnsi="仿宋" w:eastAsia="仿宋_GB2312"/>
          <w:sz w:val="28"/>
          <w:szCs w:val="28"/>
        </w:rPr>
        <w:t>.4 电报、电话、传真形式的投标文件概不接受。</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.磋商响应文件的有效期</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.1 自磋商日起30天内，磋商响应文件应保持有效。</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.2 在特殊情况下，采购人可与供应商协商延长磋商响应文件的有效期。这种要求和答复都应以书面、传真电子邮件的形式进行。供应商可以拒绝接受延期要求而不致被没收保证金。同意延长有效期的供应商不能修改磋商响应文件。</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0</w:t>
      </w:r>
      <w:r>
        <w:rPr>
          <w:rFonts w:hint="eastAsia" w:ascii="仿宋_GB2312" w:hAnsi="仿宋_GB2312" w:eastAsia="仿宋_GB2312" w:cs="仿宋_GB2312"/>
          <w:b/>
          <w:bCs/>
          <w:sz w:val="28"/>
          <w:szCs w:val="28"/>
        </w:rPr>
        <w:t>.磋商响应文件的签署及规定</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.1 组成磋商响应文件的各项资料均应遵守磋商响应文件的内容。</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.2 供应商应填写全称，同时加盖印章。</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.3 磋商响应文件必须由法人代表或授权代表签署。</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磋商响应文件因字迹潦草或表达不清所引起的后果由供应商负责。</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磋商响应文件不得涂改和增删，如有修改错漏处，必须由磋商响应文件规定的签署人签字。</w:t>
      </w:r>
    </w:p>
    <w:p>
      <w:pPr>
        <w:pStyle w:val="14"/>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.磋商保证金</w:t>
      </w:r>
    </w:p>
    <w:p>
      <w:pPr>
        <w:pStyle w:val="14"/>
        <w:spacing w:line="360" w:lineRule="auto"/>
        <w:ind w:left="547" w:leftChars="250" w:hanging="22" w:hangingChars="8"/>
        <w:jc w:val="lef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.1 本项目的磋商保证金金额见须知前附表。</w:t>
      </w:r>
    </w:p>
    <w:p>
      <w:pPr>
        <w:pStyle w:val="14"/>
        <w:spacing w:line="360" w:lineRule="auto"/>
        <w:ind w:left="547" w:leftChars="250" w:hanging="22" w:hangingChars="8"/>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.2 磋商保证金用于保护本次磋商免受供应商的违规、违约行为而引起的风险。</w:t>
      </w:r>
    </w:p>
    <w:p>
      <w:pPr>
        <w:pStyle w:val="14"/>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.3 未交纳磋商保证金的磋商，将被予以拒绝。</w:t>
      </w:r>
    </w:p>
    <w:p>
      <w:pPr>
        <w:spacing w:line="360" w:lineRule="auto"/>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 w:eastAsia="仿宋_GB2312"/>
          <w:sz w:val="28"/>
          <w:szCs w:val="28"/>
        </w:rPr>
        <w:t>未中标的投标方的投标保证金，在开标结束后当日内退还。</w:t>
      </w:r>
    </w:p>
    <w:p>
      <w:pPr>
        <w:spacing w:line="360" w:lineRule="auto"/>
        <w:ind w:firstLine="560" w:firstLineChars="200"/>
        <w:rPr>
          <w:rFonts w:hint="eastAsia" w:ascii="仿宋_GB2312" w:hAnsi="仿宋" w:eastAsia="仿宋_GB2312"/>
          <w:b/>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1</w:t>
      </w:r>
      <w:r>
        <w:rPr>
          <w:rFonts w:hint="eastAsia" w:ascii="仿宋_GB2312" w:hAnsi="仿宋" w:eastAsia="仿宋_GB2312"/>
          <w:sz w:val="28"/>
          <w:szCs w:val="28"/>
        </w:rPr>
        <w:t>.</w:t>
      </w:r>
      <w:r>
        <w:rPr>
          <w:rFonts w:hint="eastAsia" w:ascii="仿宋_GB2312" w:hAnsi="仿宋" w:eastAsia="仿宋_GB2312"/>
          <w:sz w:val="28"/>
          <w:szCs w:val="28"/>
          <w:lang w:val="en-US" w:eastAsia="zh-CN"/>
        </w:rPr>
        <w:t>5</w:t>
      </w:r>
      <w:r>
        <w:rPr>
          <w:rFonts w:hint="eastAsia" w:ascii="仿宋_GB2312" w:hAnsi="仿宋" w:eastAsia="仿宋_GB2312"/>
          <w:sz w:val="28"/>
          <w:szCs w:val="28"/>
        </w:rPr>
        <w:t>中标的投标方的投标保证金，签订合同后退还。</w:t>
      </w:r>
    </w:p>
    <w:p>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1</w:t>
      </w:r>
      <w:r>
        <w:rPr>
          <w:rFonts w:hint="eastAsia" w:ascii="仿宋_GB2312" w:hAnsi="仿宋" w:eastAsia="仿宋_GB2312"/>
          <w:sz w:val="28"/>
          <w:szCs w:val="28"/>
        </w:rPr>
        <w:t>.</w:t>
      </w:r>
      <w:r>
        <w:rPr>
          <w:rFonts w:hint="eastAsia" w:ascii="仿宋_GB2312" w:hAnsi="仿宋" w:eastAsia="仿宋_GB2312"/>
          <w:sz w:val="28"/>
          <w:szCs w:val="28"/>
          <w:lang w:val="en-US" w:eastAsia="zh-CN"/>
        </w:rPr>
        <w:t>6</w:t>
      </w:r>
      <w:r>
        <w:rPr>
          <w:rFonts w:hint="eastAsia" w:ascii="仿宋_GB2312" w:hAnsi="仿宋" w:eastAsia="仿宋_GB2312"/>
          <w:sz w:val="28"/>
          <w:szCs w:val="28"/>
        </w:rPr>
        <w:t xml:space="preserve"> 发生以下情况投标保证金将不予退还：</w:t>
      </w:r>
    </w:p>
    <w:p>
      <w:pPr>
        <w:spacing w:line="360" w:lineRule="auto"/>
        <w:ind w:firstLine="560" w:firstLineChars="200"/>
        <w:rPr>
          <w:rFonts w:hint="eastAsia" w:ascii="仿宋_GB2312" w:hAnsi="仿宋" w:eastAsia="仿宋_GB2312"/>
          <w:sz w:val="28"/>
          <w:szCs w:val="28"/>
        </w:rPr>
      </w:pPr>
      <w:r>
        <w:rPr>
          <w:rFonts w:hint="eastAsia" w:ascii="仿宋_GB2312" w:hAnsi="仿宋" w:eastAsia="仿宋_GB2312"/>
          <w:sz w:val="28"/>
          <w:szCs w:val="28"/>
        </w:rPr>
        <w:t>（1）开标后投标方在投标有效期内撤回投标；</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（2）如果中标方未能按本须知规定签订合同；</w:t>
      </w:r>
    </w:p>
    <w:p>
      <w:pPr>
        <w:spacing w:line="360" w:lineRule="auto"/>
        <w:jc w:val="both"/>
        <w:rPr>
          <w:rFonts w:hint="eastAsia" w:cs="宋体" w:asciiTheme="minorEastAsia" w:hAnsiTheme="minorEastAsia" w:eastAsiaTheme="minorEastAsia"/>
          <w:b/>
          <w:bCs/>
          <w:sz w:val="32"/>
          <w:szCs w:val="32"/>
        </w:rPr>
      </w:pPr>
    </w:p>
    <w:p>
      <w:pPr>
        <w:spacing w:line="360" w:lineRule="auto"/>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lang w:val="en-US" w:eastAsia="zh-CN"/>
        </w:rPr>
        <w:t xml:space="preserve"> </w:t>
      </w:r>
      <w:r>
        <w:rPr>
          <w:rFonts w:hint="eastAsia" w:cs="宋体" w:asciiTheme="minorEastAsia" w:hAnsiTheme="minorEastAsia" w:eastAsiaTheme="minorEastAsia"/>
          <w:b/>
          <w:bCs/>
          <w:sz w:val="32"/>
          <w:szCs w:val="32"/>
        </w:rPr>
        <w:t>第四章</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磋商响应文件的递交</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 磋商响应文件标记</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rPr>
        <w:t>.1 投标人应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投标截止时间以招标文件时间为准，逾期系统将自动关闭，未完成上传的投标文件视为逾期送达，将被拒绝。</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rPr>
        <w:t>.2 投标人认为有必要提交的其他资料请于投标截止时间前一并提交。</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2</w:t>
      </w:r>
      <w:r>
        <w:rPr>
          <w:rFonts w:hint="eastAsia" w:ascii="仿宋_GB2312" w:hAnsi="仿宋" w:eastAsia="仿宋_GB2312" w:cs="Times New Roman"/>
          <w:sz w:val="28"/>
          <w:szCs w:val="28"/>
        </w:rPr>
        <w:t>.3 如果投标人未按上述要求加写标记，采购代理机构对投标文件的误投和提前启封概不负责。对由此造成提前开封的投标文件，采购代理机构有权予以拒绝，并退回投标人。</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.投标文件的递交</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3</w:t>
      </w:r>
      <w:r>
        <w:rPr>
          <w:rFonts w:hint="eastAsia" w:ascii="仿宋_GB2312" w:hAnsi="仿宋" w:eastAsia="仿宋_GB2312" w:cs="Times New Roman"/>
          <w:sz w:val="28"/>
          <w:szCs w:val="28"/>
        </w:rPr>
        <w:t>.1 投标人应当在招标文件要求提交投标文件的截止时间前网上投标。</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3</w:t>
      </w:r>
      <w:r>
        <w:rPr>
          <w:rFonts w:hint="eastAsia" w:ascii="仿宋_GB2312" w:hAnsi="仿宋" w:eastAsia="仿宋_GB2312" w:cs="Times New Roman"/>
          <w:sz w:val="28"/>
          <w:szCs w:val="28"/>
        </w:rPr>
        <w:t>.2 在招标文件要求提交投标文件的截止时间之后</w:t>
      </w:r>
      <w:r>
        <w:rPr>
          <w:rFonts w:hint="eastAsia" w:ascii="仿宋_GB2312" w:hAnsi="仿宋" w:eastAsia="仿宋_GB2312" w:cs="Times New Roman"/>
          <w:sz w:val="28"/>
          <w:szCs w:val="28"/>
          <w:lang w:val="en-US" w:eastAsia="zh-CN"/>
        </w:rPr>
        <w:t>递交</w:t>
      </w:r>
      <w:r>
        <w:rPr>
          <w:rFonts w:hint="eastAsia" w:ascii="仿宋_GB2312" w:hAnsi="仿宋" w:eastAsia="仿宋_GB2312" w:cs="Times New Roman"/>
          <w:sz w:val="28"/>
          <w:szCs w:val="28"/>
        </w:rPr>
        <w:t>的投标文件，为无效投标文件，采购代理机构将拒绝接收。</w:t>
      </w:r>
    </w:p>
    <w:p>
      <w:pPr>
        <w:spacing w:line="56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1</w:t>
      </w:r>
      <w:r>
        <w:rPr>
          <w:rFonts w:hint="eastAsia" w:ascii="仿宋_GB2312" w:hAnsi="仿宋" w:eastAsia="仿宋_GB2312" w:cs="Times New Roman"/>
          <w:sz w:val="28"/>
          <w:szCs w:val="28"/>
          <w:lang w:val="en-US" w:eastAsia="zh-CN"/>
        </w:rPr>
        <w:t>3</w:t>
      </w:r>
      <w:r>
        <w:rPr>
          <w:rFonts w:hint="eastAsia" w:ascii="仿宋_GB2312" w:hAnsi="仿宋" w:eastAsia="仿宋_GB2312" w:cs="Times New Roman"/>
          <w:sz w:val="28"/>
          <w:szCs w:val="28"/>
        </w:rPr>
        <w:t>.3</w:t>
      </w:r>
      <w:r>
        <w:rPr>
          <w:rFonts w:hint="eastAsia" w:ascii="仿宋_GB2312" w:hAnsi="仿宋" w:eastAsia="仿宋_GB2312" w:cs="Times New Roman"/>
          <w:sz w:val="28"/>
          <w:szCs w:val="28"/>
          <w:lang w:val="en-US" w:eastAsia="zh-CN"/>
        </w:rPr>
        <w:t>本</w:t>
      </w:r>
      <w:r>
        <w:rPr>
          <w:rFonts w:hint="eastAsia" w:ascii="仿宋_GB2312" w:hAnsi="仿宋" w:eastAsia="仿宋_GB2312" w:cs="Times New Roman"/>
          <w:sz w:val="28"/>
          <w:szCs w:val="28"/>
        </w:rPr>
        <w:t>项目采用不见面开标。只需将加密电子投标文件在投标截止时间前通过新疆政府采购网（http://www.ccgp-xinjiang.gov.cn）上传完成。逾期上传的或者未上传到平台的投标文件，采购人不予受理。</w:t>
      </w:r>
    </w:p>
    <w:p>
      <w:pPr>
        <w:pStyle w:val="35"/>
        <w:rPr>
          <w:rFonts w:hint="eastAsia"/>
        </w:rPr>
      </w:pP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  磋商截止时间</w:t>
      </w:r>
    </w:p>
    <w:p>
      <w:pPr>
        <w:spacing w:line="360" w:lineRule="auto"/>
        <w:ind w:left="1"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采购人推迟磋商截止时间时，应以书面、传真、电子邮件的形式，通知所有供应商。在这种情况下，采购人和供应商的权利和义务将受到新的截止期的约束。</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  磋商响应文件的修改和撤回</w:t>
      </w:r>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投标人在递交投标文件后，可以修改或撤回其投标，但这种修改和撤回，必须在规定的投标截止时间前。在投标截止时间后，投标人不得要求修改或撤回其投标文件。</w:t>
      </w:r>
    </w:p>
    <w:p>
      <w:pPr>
        <w:spacing w:line="360" w:lineRule="auto"/>
        <w:jc w:val="center"/>
        <w:rPr>
          <w:rFonts w:hint="eastAsia" w:cs="宋体" w:asciiTheme="minorEastAsia" w:hAnsiTheme="minorEastAsia" w:eastAsiaTheme="minorEastAsia"/>
          <w:b/>
          <w:bCs/>
          <w:sz w:val="32"/>
          <w:szCs w:val="32"/>
        </w:rPr>
      </w:pPr>
    </w:p>
    <w:p>
      <w:pPr>
        <w:spacing w:line="360" w:lineRule="auto"/>
        <w:jc w:val="center"/>
        <w:rPr>
          <w:rFonts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第五章</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磋商及评审</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 磋商</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采用不见面开标方式（是否采用详见投标人须知前附表）</w:t>
      </w:r>
    </w:p>
    <w:p>
      <w:pPr>
        <w:spacing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在规定的投标截止时间（开标时间）和投标人须知前附表规定的地点开标。投标人的法定代表人或其委托代理人无需到达开标现场，仅需在任意地点通过新疆政府采购网（http://www.ccgp-xinjiang.gov.cn）不见面开标系统，使用CA密钥完成远程解密、提疑澄清、开标唱标、结果公布等交互环节。</w:t>
      </w:r>
    </w:p>
    <w:p>
      <w:pPr>
        <w:spacing w:line="360" w:lineRule="auto"/>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r>
        <w:rPr>
          <w:rFonts w:hint="eastAsia" w:ascii="仿宋_GB2312" w:hAnsi="仿宋_GB2312" w:eastAsia="仿宋_GB2312" w:cs="仿宋_GB2312"/>
          <w:sz w:val="28"/>
          <w:szCs w:val="28"/>
          <w:lang w:eastAsia="zh-CN"/>
        </w:rPr>
        <w:t>。</w:t>
      </w:r>
    </w:p>
    <w:p>
      <w:pPr>
        <w:pStyle w:val="3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16.6磋商程序</w:t>
      </w:r>
    </w:p>
    <w:p>
      <w:pPr>
        <w:spacing w:line="560" w:lineRule="exact"/>
        <w:ind w:firstLine="562" w:firstLineChars="200"/>
        <w:rPr>
          <w:rFonts w:hint="eastAsia" w:ascii="仿宋_GB2312" w:hAnsi="宋体" w:eastAsia="仿宋_GB2312" w:cs="宋体"/>
          <w:b/>
          <w:bCs/>
          <w:sz w:val="28"/>
          <w:szCs w:val="28"/>
          <w:u w:val="single"/>
        </w:rPr>
      </w:pPr>
      <w:r>
        <w:rPr>
          <w:rFonts w:hint="eastAsia" w:ascii="仿宋_GB2312" w:hAnsi="仿宋_GB2312" w:eastAsia="仿宋_GB2312" w:cs="仿宋_GB2312"/>
          <w:b/>
          <w:bCs/>
          <w:color w:val="auto"/>
          <w:sz w:val="28"/>
          <w:szCs w:val="28"/>
          <w:u w:val="single"/>
        </w:rPr>
        <w:t>磋商前</w:t>
      </w:r>
      <w:r>
        <w:rPr>
          <w:rFonts w:hint="eastAsia" w:ascii="仿宋_GB2312" w:hAnsi="宋体" w:eastAsia="仿宋_GB2312" w:cs="宋体"/>
          <w:b/>
          <w:bCs/>
          <w:sz w:val="28"/>
          <w:szCs w:val="28"/>
          <w:u w:val="single"/>
        </w:rPr>
        <w:t>开标</w:t>
      </w:r>
      <w:r>
        <w:rPr>
          <w:rFonts w:hint="eastAsia" w:ascii="仿宋_GB2312" w:hAnsi="宋体" w:eastAsia="仿宋_GB2312" w:cs="宋体"/>
          <w:b/>
          <w:bCs/>
          <w:sz w:val="28"/>
          <w:szCs w:val="28"/>
          <w:u w:val="single"/>
          <w:lang w:val="en-US" w:eastAsia="zh-CN"/>
        </w:rPr>
        <w:t>时</w:t>
      </w:r>
      <w:r>
        <w:rPr>
          <w:rFonts w:hint="eastAsia" w:ascii="仿宋_GB2312" w:hAnsi="宋体" w:eastAsia="仿宋_GB2312" w:cs="宋体"/>
          <w:b/>
          <w:bCs/>
          <w:sz w:val="28"/>
          <w:szCs w:val="28"/>
          <w:u w:val="single"/>
        </w:rPr>
        <w:t>，将查验投标人以下</w:t>
      </w:r>
      <w:r>
        <w:rPr>
          <w:rFonts w:hint="eastAsia" w:ascii="仿宋_GB2312" w:hAnsi="宋体" w:eastAsia="仿宋_GB2312" w:cs="宋体"/>
          <w:b/>
          <w:bCs/>
          <w:sz w:val="28"/>
          <w:szCs w:val="28"/>
          <w:u w:val="single"/>
          <w:lang w:val="en-US" w:eastAsia="zh-CN"/>
        </w:rPr>
        <w:t>资料</w:t>
      </w:r>
      <w:r>
        <w:rPr>
          <w:rFonts w:hint="eastAsia" w:ascii="仿宋_GB2312" w:hAnsi="宋体" w:eastAsia="仿宋_GB2312" w:cs="宋体"/>
          <w:b/>
          <w:bCs/>
          <w:sz w:val="28"/>
          <w:szCs w:val="28"/>
          <w:u w:val="single"/>
        </w:rPr>
        <w:t>：符合性审查的评审内容，有一项不通过者，视为未通过符合性审查。未提供符合性审查的投标文件将按照无效投标处理。</w:t>
      </w:r>
    </w:p>
    <w:p>
      <w:pPr>
        <w:spacing w:line="560" w:lineRule="exac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附件：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 xml:space="preserve"> 投标商资质审核表 </w:t>
      </w:r>
    </w:p>
    <w:tbl>
      <w:tblPr>
        <w:tblStyle w:val="31"/>
        <w:tblW w:w="9631" w:type="dxa"/>
        <w:jc w:val="center"/>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425"/>
        <w:gridCol w:w="3395"/>
        <w:gridCol w:w="330"/>
        <w:gridCol w:w="390"/>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jc w:val="center"/>
        </w:trPr>
        <w:tc>
          <w:tcPr>
            <w:tcW w:w="665" w:type="dxa"/>
            <w:vMerge w:val="restart"/>
            <w:noWrap w:val="0"/>
            <w:vAlign w:val="center"/>
          </w:tcPr>
          <w:p>
            <w:pPr>
              <w:pStyle w:val="44"/>
              <w:spacing w:line="520" w:lineRule="exact"/>
              <w:jc w:val="both"/>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序号</w:t>
            </w:r>
          </w:p>
        </w:tc>
        <w:tc>
          <w:tcPr>
            <w:tcW w:w="4425" w:type="dxa"/>
            <w:vMerge w:val="restart"/>
            <w:noWrap w:val="0"/>
            <w:vAlign w:val="center"/>
          </w:tcPr>
          <w:p>
            <w:pPr>
              <w:pStyle w:val="44"/>
              <w:spacing w:line="520" w:lineRule="exact"/>
              <w:jc w:val="center"/>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评审项目</w:t>
            </w:r>
          </w:p>
        </w:tc>
        <w:tc>
          <w:tcPr>
            <w:tcW w:w="3395" w:type="dxa"/>
            <w:vMerge w:val="restart"/>
            <w:noWrap w:val="0"/>
            <w:vAlign w:val="center"/>
          </w:tcPr>
          <w:p>
            <w:pPr>
              <w:pStyle w:val="44"/>
              <w:spacing w:line="520" w:lineRule="exact"/>
              <w:ind w:firstLine="567"/>
              <w:jc w:val="both"/>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合格条件及标准</w:t>
            </w:r>
          </w:p>
        </w:tc>
        <w:tc>
          <w:tcPr>
            <w:tcW w:w="1146" w:type="dxa"/>
            <w:gridSpan w:val="3"/>
            <w:noWrap w:val="0"/>
            <w:vAlign w:val="center"/>
          </w:tcPr>
          <w:p>
            <w:pPr>
              <w:pStyle w:val="44"/>
              <w:spacing w:line="520" w:lineRule="exact"/>
              <w:jc w:val="center"/>
              <w:rPr>
                <w:rFonts w:hint="eastAsia" w:ascii="仿宋_GB2312" w:hAnsi="Dotum" w:eastAsia="仿宋_GB2312"/>
                <w:b/>
                <w:bCs/>
                <w:color w:val="auto"/>
                <w:sz w:val="28"/>
                <w:szCs w:val="28"/>
              </w:rPr>
            </w:pPr>
            <w:r>
              <w:rPr>
                <w:rFonts w:hint="eastAsia" w:ascii="仿宋_GB2312" w:hAnsi="Dotum" w:eastAsia="仿宋_GB2312"/>
                <w:b/>
                <w:bCs/>
                <w:color w:val="auto"/>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665" w:type="dxa"/>
            <w:vMerge w:val="continue"/>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425" w:type="dxa"/>
            <w:vMerge w:val="continue"/>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395" w:type="dxa"/>
            <w:vMerge w:val="continue"/>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30"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1</w:t>
            </w:r>
          </w:p>
        </w:tc>
        <w:tc>
          <w:tcPr>
            <w:tcW w:w="390"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2</w:t>
            </w:r>
          </w:p>
        </w:tc>
        <w:tc>
          <w:tcPr>
            <w:tcW w:w="426"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jc w:val="center"/>
        </w:trPr>
        <w:tc>
          <w:tcPr>
            <w:tcW w:w="66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1</w:t>
            </w:r>
          </w:p>
        </w:tc>
        <w:tc>
          <w:tcPr>
            <w:tcW w:w="442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具有独立承担民事责任的能力</w:t>
            </w:r>
          </w:p>
        </w:tc>
        <w:tc>
          <w:tcPr>
            <w:tcW w:w="339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 xml:space="preserve"> 投标人须具备有效的工商营业执照副本原件</w:t>
            </w:r>
            <w:r>
              <w:rPr>
                <w:rFonts w:hint="eastAsia" w:ascii="仿宋_GB2312" w:hAnsi="Dotum" w:eastAsia="仿宋_GB2312"/>
                <w:color w:val="auto"/>
                <w:sz w:val="28"/>
                <w:szCs w:val="28"/>
                <w:lang w:val="en-US" w:eastAsia="zh-CN"/>
              </w:rPr>
              <w:t>或</w:t>
            </w:r>
            <w:r>
              <w:rPr>
                <w:rFonts w:hint="eastAsia" w:ascii="仿宋_GB2312" w:hAnsi="Dotum" w:eastAsia="仿宋_GB2312"/>
                <w:color w:val="auto"/>
                <w:sz w:val="28"/>
                <w:szCs w:val="28"/>
              </w:rPr>
              <w:t>复印件加盖公章(营业执照需包含本次招标范围</w:t>
            </w:r>
            <w:r>
              <w:rPr>
                <w:rFonts w:hint="eastAsia" w:ascii="仿宋_GB2312" w:hAnsi="Dotum" w:eastAsia="仿宋_GB2312"/>
                <w:color w:val="auto"/>
                <w:sz w:val="28"/>
                <w:szCs w:val="28"/>
                <w:lang w:eastAsia="zh-CN"/>
              </w:rPr>
              <w:t>）</w:t>
            </w:r>
            <w:r>
              <w:rPr>
                <w:rFonts w:hint="eastAsia" w:ascii="仿宋_GB2312" w:hAnsi="Dotum" w:eastAsia="仿宋_GB2312"/>
                <w:color w:val="auto"/>
                <w:sz w:val="28"/>
                <w:szCs w:val="28"/>
              </w:rPr>
              <w:t>；</w:t>
            </w:r>
          </w:p>
        </w:tc>
        <w:tc>
          <w:tcPr>
            <w:tcW w:w="330" w:type="dxa"/>
            <w:noWrap w:val="0"/>
            <w:vAlign w:val="top"/>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66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2</w:t>
            </w:r>
          </w:p>
        </w:tc>
        <w:tc>
          <w:tcPr>
            <w:tcW w:w="442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具有良好的商业信誉和健全的财务会计制度</w:t>
            </w:r>
          </w:p>
        </w:tc>
        <w:tc>
          <w:tcPr>
            <w:tcW w:w="339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书面承诺函及近两年任意一年审计报告或财务报表或其基本开户银行出具的资信证明（提供复印件）。本年度新成立或成立不满一年的组织和自然人无法提供财务状况报告（表）的，可提供银行出具的资信证明（提供复印件）。</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66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3</w:t>
            </w:r>
          </w:p>
        </w:tc>
        <w:tc>
          <w:tcPr>
            <w:tcW w:w="442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具有履行合同所必需的设备和专业技术能力</w:t>
            </w:r>
          </w:p>
        </w:tc>
        <w:tc>
          <w:tcPr>
            <w:tcW w:w="339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提供书面承诺函或相关证明材料</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6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rPr>
              <w:t>4</w:t>
            </w:r>
          </w:p>
        </w:tc>
        <w:tc>
          <w:tcPr>
            <w:tcW w:w="442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有依法缴纳税收和社会保障资金的良好记录；</w:t>
            </w:r>
          </w:p>
        </w:tc>
        <w:tc>
          <w:tcPr>
            <w:tcW w:w="3395" w:type="dxa"/>
            <w:noWrap w:val="0"/>
            <w:vAlign w:val="center"/>
          </w:tcPr>
          <w:p>
            <w:pPr>
              <w:pStyle w:val="44"/>
              <w:spacing w:line="520" w:lineRule="exact"/>
              <w:jc w:val="both"/>
              <w:rPr>
                <w:rFonts w:hint="eastAsia" w:ascii="仿宋_GB2312" w:hAnsi="Dotum" w:eastAsia="仿宋_GB2312"/>
                <w:color w:val="auto"/>
                <w:sz w:val="28"/>
                <w:szCs w:val="28"/>
              </w:rPr>
            </w:pPr>
            <w:r>
              <w:rPr>
                <w:rFonts w:hint="eastAsia" w:ascii="仿宋_GB2312" w:hAnsi="Dotum" w:eastAsia="仿宋_GB2312"/>
                <w:color w:val="auto"/>
                <w:sz w:val="28"/>
                <w:szCs w:val="28"/>
                <w:lang w:val="en-US" w:eastAsia="zh-CN"/>
              </w:rPr>
              <w:t>提供近半年内任意连续三个月纳税和社保缴纳证明原件或复印件加盖公章（公司成立不到三个月的从成立之日起），依法不需要缴纳社会保障资金的应提供相应文件说明。</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65" w:type="dxa"/>
            <w:noWrap w:val="0"/>
            <w:vAlign w:val="center"/>
          </w:tcPr>
          <w:p>
            <w:pPr>
              <w:pStyle w:val="44"/>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5</w:t>
            </w:r>
          </w:p>
        </w:tc>
        <w:tc>
          <w:tcPr>
            <w:tcW w:w="4425" w:type="dxa"/>
            <w:noWrap w:val="0"/>
            <w:vAlign w:val="center"/>
          </w:tcPr>
          <w:p>
            <w:pPr>
              <w:pStyle w:val="44"/>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参加采购活动前三年内，在经营活动中没有重大违法记录。凡拟参加本次采购项目的投标人，需提供在“信用中国”网站（www.creditchina.gov.cn）查询结果报告、中国政府采购网（www.ccgp.gov.cn）查询结果截图，如被列入失信被执行人、重大税收违法案件当事人名单、政府采购严重违法失信行为记录名单之一的投标人不得参与本次政饰采购活动；</w:t>
            </w:r>
          </w:p>
        </w:tc>
        <w:tc>
          <w:tcPr>
            <w:tcW w:w="3395" w:type="dxa"/>
            <w:noWrap w:val="0"/>
            <w:vAlign w:val="center"/>
          </w:tcPr>
          <w:p>
            <w:pPr>
              <w:pStyle w:val="44"/>
              <w:spacing w:line="520" w:lineRule="exact"/>
              <w:jc w:val="both"/>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开标查验。</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65" w:type="dxa"/>
            <w:noWrap w:val="0"/>
            <w:vAlign w:val="center"/>
          </w:tcPr>
          <w:p>
            <w:pPr>
              <w:pStyle w:val="44"/>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6</w:t>
            </w:r>
          </w:p>
        </w:tc>
        <w:tc>
          <w:tcPr>
            <w:tcW w:w="4425" w:type="dxa"/>
            <w:noWrap w:val="0"/>
            <w:vAlign w:val="center"/>
          </w:tcPr>
          <w:p>
            <w:pPr>
              <w:pStyle w:val="44"/>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法律、行政法规规定的其他条件</w:t>
            </w:r>
          </w:p>
        </w:tc>
        <w:tc>
          <w:tcPr>
            <w:tcW w:w="3395" w:type="dxa"/>
            <w:noWrap w:val="0"/>
            <w:vAlign w:val="center"/>
          </w:tcPr>
          <w:p>
            <w:pPr>
              <w:pStyle w:val="44"/>
              <w:spacing w:line="520" w:lineRule="exact"/>
              <w:jc w:val="both"/>
              <w:rPr>
                <w:rFonts w:hint="eastAsia"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提供书面承诺函</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65" w:type="dxa"/>
            <w:noWrap w:val="0"/>
            <w:vAlign w:val="center"/>
          </w:tcPr>
          <w:p>
            <w:pPr>
              <w:pStyle w:val="44"/>
              <w:spacing w:line="520" w:lineRule="exact"/>
              <w:jc w:val="both"/>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7</w:t>
            </w:r>
          </w:p>
        </w:tc>
        <w:tc>
          <w:tcPr>
            <w:tcW w:w="4425" w:type="dxa"/>
            <w:noWrap w:val="0"/>
            <w:vAlign w:val="center"/>
          </w:tcPr>
          <w:p>
            <w:pPr>
              <w:pStyle w:val="44"/>
              <w:spacing w:line="520" w:lineRule="exact"/>
              <w:jc w:val="center"/>
              <w:rPr>
                <w:rFonts w:hint="default" w:ascii="仿宋_GB2312" w:hAnsi="Dotum" w:eastAsia="仿宋_GB2312"/>
                <w:color w:val="0000FF"/>
                <w:sz w:val="28"/>
                <w:szCs w:val="28"/>
                <w:lang w:val="en-US" w:eastAsia="zh-CN"/>
              </w:rPr>
            </w:pPr>
            <w:r>
              <w:rPr>
                <w:rFonts w:hint="eastAsia" w:ascii="仿宋_GB2312" w:hAnsi="Dotum" w:eastAsia="仿宋_GB2312"/>
                <w:color w:val="auto"/>
                <w:sz w:val="28"/>
                <w:szCs w:val="28"/>
                <w:lang w:val="en-US" w:eastAsia="zh-CN"/>
              </w:rPr>
              <w:t>特定资格</w:t>
            </w:r>
          </w:p>
        </w:tc>
        <w:tc>
          <w:tcPr>
            <w:tcW w:w="3395" w:type="dxa"/>
            <w:noWrap w:val="0"/>
            <w:vAlign w:val="center"/>
          </w:tcPr>
          <w:p>
            <w:pPr>
              <w:pStyle w:val="44"/>
              <w:spacing w:line="520" w:lineRule="exact"/>
              <w:jc w:val="both"/>
              <w:rPr>
                <w:rFonts w:hint="default" w:ascii="仿宋_GB2312" w:hAnsi="Dotum" w:eastAsia="仿宋_GB2312"/>
                <w:color w:val="0000FF"/>
                <w:sz w:val="28"/>
                <w:szCs w:val="28"/>
                <w:lang w:val="en-US" w:eastAsia="zh-CN"/>
              </w:rPr>
            </w:pPr>
            <w:r>
              <w:rPr>
                <w:rFonts w:hint="eastAsia" w:ascii="仿宋_GB2312" w:hAnsi="Dotum" w:eastAsia="仿宋_GB2312"/>
                <w:color w:val="auto"/>
                <w:sz w:val="28"/>
                <w:szCs w:val="28"/>
                <w:lang w:val="en-US" w:eastAsia="zh-CN"/>
              </w:rPr>
              <w:t>投标单位需具备电力工程监理乙级（含）及以上资质或工程监理综合资质。项目总监须具备（电力工程）专业注册监理工程师执业资格证书；。</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65" w:type="dxa"/>
            <w:noWrap w:val="0"/>
            <w:vAlign w:val="center"/>
          </w:tcPr>
          <w:p>
            <w:pPr>
              <w:pStyle w:val="44"/>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8</w:t>
            </w:r>
          </w:p>
        </w:tc>
        <w:tc>
          <w:tcPr>
            <w:tcW w:w="4425" w:type="dxa"/>
            <w:noWrap w:val="0"/>
            <w:vAlign w:val="center"/>
          </w:tcPr>
          <w:p>
            <w:pPr>
              <w:pStyle w:val="44"/>
              <w:spacing w:line="520" w:lineRule="exact"/>
              <w:jc w:val="center"/>
              <w:rPr>
                <w:rFonts w:hint="default" w:ascii="仿宋_GB2312" w:hAnsi="Dotum" w:eastAsia="仿宋_GB2312"/>
                <w:color w:val="auto"/>
                <w:sz w:val="28"/>
                <w:szCs w:val="28"/>
                <w:lang w:val="en-US" w:eastAsia="zh-CN"/>
              </w:rPr>
            </w:pPr>
            <w:r>
              <w:rPr>
                <w:rFonts w:hint="default" w:ascii="仿宋_GB2312" w:hAnsi="Dotum" w:eastAsia="仿宋_GB2312"/>
                <w:color w:val="auto"/>
                <w:sz w:val="28"/>
                <w:szCs w:val="28"/>
                <w:lang w:val="en-US" w:eastAsia="zh-CN"/>
              </w:rPr>
              <w:t>本项目属于专门面向中小企业预留采购的项目</w:t>
            </w:r>
          </w:p>
        </w:tc>
        <w:tc>
          <w:tcPr>
            <w:tcW w:w="3395" w:type="dxa"/>
            <w:noWrap w:val="0"/>
            <w:vAlign w:val="center"/>
          </w:tcPr>
          <w:p>
            <w:pPr>
              <w:pStyle w:val="44"/>
              <w:spacing w:line="520" w:lineRule="exact"/>
              <w:jc w:val="both"/>
              <w:rPr>
                <w:rFonts w:hint="eastAsia" w:ascii="仿宋_GB2312" w:hAnsi="Dotum" w:eastAsia="仿宋_GB2312"/>
                <w:color w:val="auto"/>
                <w:sz w:val="28"/>
                <w:szCs w:val="28"/>
                <w:lang w:val="en-US" w:eastAsia="zh-CN"/>
              </w:rPr>
            </w:pPr>
            <w:r>
              <w:rPr>
                <w:rFonts w:hint="eastAsia" w:ascii="仿宋_GB2312" w:hAnsi="Times New Roman" w:eastAsia="仿宋_GB2312" w:cs="Times New Roman"/>
                <w:sz w:val="28"/>
                <w:szCs w:val="28"/>
                <w:lang w:val="en-US" w:eastAsia="zh-CN"/>
              </w:rPr>
              <w:t>请根据要求提供《中小企业声明函》。格式以采购文件要求为准。</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jc w:val="center"/>
        </w:trPr>
        <w:tc>
          <w:tcPr>
            <w:tcW w:w="665" w:type="dxa"/>
            <w:noWrap w:val="0"/>
            <w:vAlign w:val="center"/>
          </w:tcPr>
          <w:p>
            <w:pPr>
              <w:pStyle w:val="44"/>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9</w:t>
            </w:r>
          </w:p>
        </w:tc>
        <w:tc>
          <w:tcPr>
            <w:tcW w:w="4425" w:type="dxa"/>
            <w:noWrap w:val="0"/>
            <w:vAlign w:val="center"/>
          </w:tcPr>
          <w:p>
            <w:pPr>
              <w:pStyle w:val="44"/>
              <w:spacing w:line="520" w:lineRule="exact"/>
              <w:jc w:val="center"/>
              <w:rPr>
                <w:rFonts w:hint="default" w:ascii="仿宋_GB2312" w:hAnsi="Dotum" w:eastAsia="仿宋_GB2312"/>
                <w:color w:val="auto"/>
                <w:sz w:val="28"/>
                <w:szCs w:val="28"/>
                <w:lang w:val="en-US" w:eastAsia="zh-CN"/>
              </w:rPr>
            </w:pPr>
            <w:r>
              <w:rPr>
                <w:rFonts w:hint="eastAsia" w:ascii="仿宋_GB2312" w:hAnsi="Dotum" w:eastAsia="仿宋_GB2312"/>
                <w:color w:val="auto"/>
                <w:sz w:val="28"/>
                <w:szCs w:val="28"/>
                <w:lang w:val="en-US" w:eastAsia="zh-CN"/>
              </w:rPr>
              <w:t>投标保证金（保函）</w:t>
            </w:r>
          </w:p>
        </w:tc>
        <w:tc>
          <w:tcPr>
            <w:tcW w:w="3395" w:type="dxa"/>
            <w:noWrap w:val="0"/>
            <w:vAlign w:val="center"/>
          </w:tcPr>
          <w:p>
            <w:pPr>
              <w:pStyle w:val="44"/>
              <w:spacing w:line="520" w:lineRule="exact"/>
              <w:jc w:val="both"/>
              <w:rPr>
                <w:rFonts w:hint="eastAsia" w:ascii="仿宋_GB2312" w:hAnsi="Dotum" w:eastAsia="仿宋_GB2312"/>
                <w:color w:val="auto"/>
                <w:sz w:val="28"/>
                <w:szCs w:val="28"/>
                <w:lang w:val="en-US" w:eastAsia="zh-CN"/>
              </w:rPr>
            </w:pPr>
            <w:r>
              <w:rPr>
                <w:rFonts w:hint="eastAsia" w:ascii="仿宋_GB2312" w:hAnsi="仿宋_GB2312" w:eastAsia="仿宋_GB2312" w:cs="仿宋_GB2312"/>
                <w:color w:val="auto"/>
                <w:kern w:val="0"/>
                <w:sz w:val="28"/>
                <w:szCs w:val="28"/>
                <w:highlight w:val="none"/>
                <w:lang w:val="en-US" w:eastAsia="zh-CN"/>
              </w:rPr>
              <w:t>提供投标保证金（保函）缴纳凭证。</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85" w:type="dxa"/>
            <w:gridSpan w:val="3"/>
            <w:noWrap w:val="0"/>
            <w:vAlign w:val="center"/>
          </w:tcPr>
          <w:p>
            <w:pPr>
              <w:pStyle w:val="44"/>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结论（通过/不通过）</w:t>
            </w:r>
          </w:p>
        </w:tc>
        <w:tc>
          <w:tcPr>
            <w:tcW w:w="33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390" w:type="dxa"/>
            <w:noWrap w:val="0"/>
            <w:vAlign w:val="center"/>
          </w:tcPr>
          <w:p>
            <w:pPr>
              <w:pStyle w:val="44"/>
              <w:spacing w:line="520" w:lineRule="exact"/>
              <w:ind w:firstLine="567"/>
              <w:jc w:val="both"/>
              <w:rPr>
                <w:rFonts w:hint="eastAsia" w:ascii="仿宋_GB2312" w:hAnsi="Dotum" w:eastAsia="仿宋_GB2312"/>
                <w:color w:val="auto"/>
                <w:sz w:val="28"/>
                <w:szCs w:val="28"/>
              </w:rPr>
            </w:pPr>
          </w:p>
        </w:tc>
        <w:tc>
          <w:tcPr>
            <w:tcW w:w="426" w:type="dxa"/>
            <w:noWrap w:val="0"/>
            <w:vAlign w:val="center"/>
          </w:tcPr>
          <w:p>
            <w:pPr>
              <w:pStyle w:val="44"/>
              <w:spacing w:line="520" w:lineRule="exact"/>
              <w:ind w:firstLine="567"/>
              <w:jc w:val="both"/>
              <w:rPr>
                <w:rFonts w:hint="eastAsia" w:ascii="仿宋_GB2312" w:hAnsi="Dotum"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9631" w:type="dxa"/>
            <w:gridSpan w:val="6"/>
            <w:noWrap w:val="0"/>
            <w:vAlign w:val="center"/>
          </w:tcPr>
          <w:p>
            <w:pPr>
              <w:pStyle w:val="44"/>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备注：以上审查项目中，资格审查时以投标文件为准。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9631" w:type="dxa"/>
            <w:gridSpan w:val="6"/>
            <w:noWrap w:val="0"/>
            <w:vAlign w:val="top"/>
          </w:tcPr>
          <w:p>
            <w:pPr>
              <w:pStyle w:val="44"/>
              <w:spacing w:line="520" w:lineRule="exact"/>
              <w:ind w:firstLine="567"/>
              <w:jc w:val="both"/>
              <w:rPr>
                <w:rFonts w:hint="eastAsia" w:ascii="仿宋_GB2312" w:hAnsi="Dotum" w:eastAsia="仿宋_GB2312"/>
                <w:color w:val="auto"/>
                <w:sz w:val="28"/>
                <w:szCs w:val="28"/>
              </w:rPr>
            </w:pPr>
            <w:r>
              <w:rPr>
                <w:rFonts w:hint="eastAsia" w:ascii="仿宋_GB2312" w:hAnsi="Dotum" w:eastAsia="仿宋_GB2312"/>
                <w:color w:val="auto"/>
                <w:sz w:val="28"/>
                <w:szCs w:val="28"/>
              </w:rPr>
              <w:t>资质审核</w:t>
            </w:r>
            <w:r>
              <w:rPr>
                <w:rFonts w:hint="eastAsia" w:ascii="仿宋_GB2312" w:hAnsi="Dotum" w:eastAsia="仿宋_GB2312"/>
                <w:color w:val="auto"/>
                <w:sz w:val="28"/>
                <w:szCs w:val="28"/>
                <w:lang w:val="en-US" w:eastAsia="zh-CN"/>
              </w:rPr>
              <w:t>人员</w:t>
            </w:r>
            <w:r>
              <w:rPr>
                <w:rFonts w:hint="eastAsia" w:ascii="仿宋_GB2312" w:hAnsi="Dotum" w:eastAsia="仿宋_GB2312"/>
                <w:color w:val="auto"/>
                <w:sz w:val="28"/>
                <w:szCs w:val="28"/>
              </w:rPr>
              <w:t>签字：</w:t>
            </w:r>
          </w:p>
        </w:tc>
      </w:tr>
    </w:tbl>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（5）磋商小组成员根据竞争性磋商文件规定的评审标准对各供应商的磋商响应文件进行符合性审查，只有通过符合性审查的供应商才能进行</w:t>
      </w:r>
      <w:r>
        <w:rPr>
          <w:rFonts w:hint="eastAsia" w:ascii="仿宋_GB2312" w:hAnsi="仿宋_GB2312" w:eastAsia="仿宋_GB2312" w:cs="仿宋_GB2312"/>
          <w:sz w:val="28"/>
          <w:szCs w:val="28"/>
          <w:lang w:eastAsia="zh-CN"/>
        </w:rPr>
        <w:t>商务、技术部分评分</w:t>
      </w:r>
      <w:r>
        <w:rPr>
          <w:rFonts w:hint="eastAsia" w:ascii="仿宋_GB2312" w:hAnsi="仿宋_GB2312" w:eastAsia="仿宋_GB2312" w:cs="仿宋_GB2312"/>
          <w:sz w:val="28"/>
          <w:szCs w:val="28"/>
        </w:rPr>
        <w:t>。磋商组专家审阅文件后，各家供应商按递交磋商响应文件的逆顺序逐一进入会场，进行背靠背谈判。</w:t>
      </w:r>
      <w:r>
        <w:rPr>
          <w:rFonts w:hint="eastAsia" w:ascii="仿宋_GB2312" w:hAnsi="仿宋_GB2312" w:eastAsia="仿宋_GB2312" w:cs="仿宋_GB2312"/>
          <w:sz w:val="28"/>
          <w:szCs w:val="28"/>
          <w:lang w:eastAsia="zh-CN"/>
        </w:rPr>
        <w:t>技术、商务总分最高者作为第一中标候选人。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（6）磋商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磋商小组成员集中与单一的供应商在磋商中，磋商的任何一方不得透露有关的其他供应商的技术资料和其他信息。</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  磋商响应文件的有效性</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.1采购人根据项目特点组建磋商小组，磋商小组负责对磋商响应文件进行初审。</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磋商响应文件有下列情形之一的，采购人不予受理：</w:t>
      </w:r>
    </w:p>
    <w:p>
      <w:pPr>
        <w:pStyle w:val="15"/>
        <w:tabs>
          <w:tab w:val="left" w:pos="2158"/>
        </w:tabs>
        <w:spacing w:line="50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(1)规定的投标时间外递交的投标文件；</w:t>
      </w:r>
    </w:p>
    <w:p>
      <w:pPr>
        <w:pStyle w:val="15"/>
        <w:tabs>
          <w:tab w:val="left" w:pos="2158"/>
        </w:tabs>
        <w:spacing w:line="50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(2)未经法定代表人或其授权代表人签字和未加盖投标单位法人单位公章的；</w:t>
      </w:r>
    </w:p>
    <w:p>
      <w:pPr>
        <w:pStyle w:val="15"/>
        <w:tabs>
          <w:tab w:val="left" w:pos="2158"/>
        </w:tabs>
        <w:spacing w:line="50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(3)投标文件出现多个投标方案或投标报价、超过最高限价竞标的；</w:t>
      </w:r>
    </w:p>
    <w:p>
      <w:pPr>
        <w:tabs>
          <w:tab w:val="left" w:pos="6300"/>
        </w:tabs>
        <w:snapToGrid w:val="0"/>
        <w:spacing w:line="392"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(4)投标文件经符合性鉴定认为实质不响应招标文件要求的 ；</w:t>
      </w:r>
    </w:p>
    <w:p>
      <w:pPr>
        <w:tabs>
          <w:tab w:val="left" w:pos="6300"/>
        </w:tabs>
        <w:snapToGrid w:val="0"/>
        <w:spacing w:line="392"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(5)未缴纳投标保证金；</w:t>
      </w:r>
    </w:p>
    <w:p>
      <w:pPr>
        <w:pStyle w:val="15"/>
        <w:tabs>
          <w:tab w:val="left" w:pos="2158"/>
        </w:tabs>
        <w:spacing w:line="50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 弄虚作假、隐瞒真实情况的；</w:t>
      </w:r>
    </w:p>
    <w:p>
      <w:pPr>
        <w:pStyle w:val="15"/>
        <w:tabs>
          <w:tab w:val="left" w:pos="2158"/>
        </w:tabs>
        <w:spacing w:line="50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 未按规定格式填写，内容不全或字迹模糊辨认不清；</w:t>
      </w:r>
    </w:p>
    <w:p>
      <w:pPr>
        <w:pStyle w:val="15"/>
        <w:tabs>
          <w:tab w:val="left" w:pos="2158"/>
        </w:tabs>
        <w:spacing w:line="500" w:lineRule="exac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 违反《中华人民共和国政府采购法》，符合废标条件的，予以废标。</w:t>
      </w:r>
    </w:p>
    <w:p>
      <w:pPr>
        <w:spacing w:line="360" w:lineRule="auto"/>
        <w:ind w:left="2"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 xml:space="preserve"> 与竞争性磋商文件有重大偏离的磋商响应文件将被拒绝按废标处理。</w:t>
      </w:r>
      <w:r>
        <w:rPr>
          <w:rFonts w:hint="eastAsia" w:ascii="仿宋_GB2312" w:hAnsi="仿宋_GB2312" w:eastAsia="仿宋_GB2312" w:cs="仿宋_GB2312"/>
          <w:color w:val="auto"/>
          <w:sz w:val="28"/>
          <w:szCs w:val="28"/>
          <w:highlight w:val="none"/>
        </w:rPr>
        <w:t>重大偏离系指磋商货物的质量、数量明显不能满足竞争性磋商文件的要求。</w:t>
      </w:r>
      <w:r>
        <w:rPr>
          <w:rFonts w:hint="eastAsia" w:ascii="仿宋_GB2312" w:hAnsi="仿宋_GB2312" w:eastAsia="仿宋_GB2312" w:cs="仿宋_GB2312"/>
          <w:color w:val="auto"/>
          <w:sz w:val="28"/>
          <w:szCs w:val="28"/>
        </w:rPr>
        <w:t>这</w:t>
      </w:r>
      <w:r>
        <w:rPr>
          <w:rFonts w:hint="eastAsia" w:ascii="仿宋_GB2312" w:hAnsi="仿宋_GB2312" w:eastAsia="仿宋_GB2312" w:cs="仿宋_GB2312"/>
          <w:sz w:val="28"/>
          <w:szCs w:val="28"/>
        </w:rPr>
        <w:t>些偏离不允许在磋商后修正。但采购人将允许修改磋商中不构成重大偏离的、微小的、非正规的、不一致或不规则的地方。</w:t>
      </w:r>
    </w:p>
    <w:p>
      <w:pPr>
        <w:spacing w:line="360" w:lineRule="auto"/>
        <w:ind w:left="2"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 采购人对磋商响应文件的判定，只依据磋商响应文件内容本身，不依靠磋商后的任何外来证明。</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  磋商的澄清</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.1 采购人有权就磋商响应文件中含混之处向供应商提出询问或澄清要求。供应商须按照采购人</w:t>
      </w:r>
      <w:r>
        <w:rPr>
          <w:rFonts w:hint="eastAsia" w:ascii="仿宋_GB2312" w:hAnsi="仿宋_GB2312" w:eastAsia="仿宋_GB2312" w:cs="仿宋_GB2312"/>
          <w:sz w:val="28"/>
          <w:szCs w:val="28"/>
          <w:lang w:eastAsia="zh-CN"/>
        </w:rPr>
        <w:t>提出的问题</w:t>
      </w:r>
      <w:r>
        <w:rPr>
          <w:rFonts w:hint="eastAsia" w:ascii="仿宋_GB2312" w:hAnsi="仿宋_GB2312" w:eastAsia="仿宋_GB2312" w:cs="仿宋_GB2312"/>
          <w:sz w:val="28"/>
          <w:szCs w:val="28"/>
        </w:rPr>
        <w:t>答疑和澄清。</w:t>
      </w:r>
    </w:p>
    <w:p>
      <w:pPr>
        <w:spacing w:line="360" w:lineRule="auto"/>
        <w:ind w:left="1"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.2 必要时采购人可要求供应商就澄清的问题作书面回答，该书面回答应有供应商授权代表的签字，并将作为磋商内容的一部分。</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19</w:t>
      </w:r>
      <w:r>
        <w:rPr>
          <w:rFonts w:hint="eastAsia" w:ascii="仿宋_GB2312" w:hAnsi="仿宋_GB2312" w:eastAsia="仿宋_GB2312" w:cs="仿宋_GB2312"/>
          <w:b/>
          <w:bCs/>
          <w:sz w:val="28"/>
          <w:szCs w:val="28"/>
        </w:rPr>
        <w:t>.  评审</w:t>
      </w:r>
    </w:p>
    <w:p>
      <w:pPr>
        <w:pStyle w:val="14"/>
        <w:spacing w:line="360" w:lineRule="auto"/>
        <w:ind w:left="1"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.1 按照《中华人民共和国政府采购法》以及“政府采购竞争性磋商采购方式管理暂行办法”及有关规定，依法组建磋商小组。</w:t>
      </w:r>
    </w:p>
    <w:p>
      <w:pPr>
        <w:pStyle w:val="14"/>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.2磋商小组由采购人的代表和有关技术、经济等方面的专家组成，成员人数为三人。</w:t>
      </w:r>
    </w:p>
    <w:p>
      <w:pPr>
        <w:pStyle w:val="14"/>
        <w:spacing w:line="360" w:lineRule="auto"/>
        <w:ind w:left="2"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.3磋商小组依法根据竞争性磋商文件的规定对供应商的响应文件进行评审。</w:t>
      </w:r>
    </w:p>
    <w:p>
      <w:pPr>
        <w:spacing w:line="360" w:lineRule="auto"/>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0</w:t>
      </w:r>
      <w:r>
        <w:rPr>
          <w:rFonts w:hint="eastAsia" w:ascii="仿宋_GB2312" w:hAnsi="仿宋_GB2312" w:eastAsia="仿宋_GB2312" w:cs="仿宋_GB2312"/>
          <w:b/>
          <w:bCs/>
          <w:sz w:val="28"/>
          <w:szCs w:val="28"/>
        </w:rPr>
        <w:t>. 评审原则</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.1评标严格按照磋商响应文件中对竞争性磋商文件的响应程度进行综合评定。</w:t>
      </w: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.2 成交条件：</w:t>
      </w:r>
    </w:p>
    <w:p>
      <w:pPr>
        <w:spacing w:line="360" w:lineRule="auto"/>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（1）磋商响应文件符合竞争性磋商文件的各项要求。</w:t>
      </w:r>
    </w:p>
    <w:p>
      <w:pPr>
        <w:spacing w:line="360" w:lineRule="auto"/>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（2）综合评议最有利于采购人。</w:t>
      </w:r>
    </w:p>
    <w:p>
      <w:pPr>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（3）有良好的执行合同能力和售后服务承诺。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color w:val="000000"/>
          <w:sz w:val="28"/>
          <w:szCs w:val="28"/>
          <w:lang w:eastAsia="zh-CN"/>
        </w:rPr>
      </w:pPr>
      <w:r>
        <w:rPr>
          <w:rFonts w:hint="eastAsia" w:ascii="仿宋_GB2312" w:eastAsia="仿宋_GB2312"/>
          <w:color w:val="000000"/>
          <w:sz w:val="28"/>
          <w:szCs w:val="28"/>
        </w:rPr>
        <w:t>2</w:t>
      </w:r>
      <w:r>
        <w:rPr>
          <w:rFonts w:hint="eastAsia" w:ascii="仿宋_GB2312" w:eastAsia="仿宋_GB2312"/>
          <w:color w:val="000000"/>
          <w:sz w:val="28"/>
          <w:szCs w:val="28"/>
          <w:lang w:val="en-US" w:eastAsia="zh-CN"/>
        </w:rPr>
        <w:t>0</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 xml:space="preserve">3 </w:t>
      </w:r>
      <w:r>
        <w:rPr>
          <w:rFonts w:hint="eastAsia" w:ascii="仿宋_GB2312" w:hAnsi="仿宋_GB2312" w:eastAsia="仿宋_GB2312" w:cs="仿宋_GB2312"/>
          <w:spacing w:val="-2"/>
          <w:sz w:val="28"/>
          <w:szCs w:val="28"/>
        </w:rPr>
        <w:t>经初步评审合格的投标文件，评标委员会应当根据招标文件确定的评标标准和方法，对其技术和商务部分作进一步的评审和比较</w:t>
      </w:r>
      <w:r>
        <w:rPr>
          <w:rFonts w:hint="eastAsia" w:ascii="仿宋_GB2312" w:hAnsi="仿宋_GB2312" w:eastAsia="仿宋_GB2312" w:cs="仿宋_GB2312"/>
          <w:spacing w:val="-2"/>
          <w:sz w:val="28"/>
          <w:szCs w:val="28"/>
          <w:lang w:eastAsia="zh-CN"/>
        </w:rPr>
        <w:t>。</w:t>
      </w:r>
    </w:p>
    <w:p>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20.4</w:t>
      </w:r>
      <w:r>
        <w:rPr>
          <w:rFonts w:hint="eastAsia" w:ascii="仿宋_GB2312" w:hAnsi="宋体" w:eastAsia="仿宋_GB2312"/>
          <w:sz w:val="28"/>
          <w:szCs w:val="28"/>
          <w:lang w:eastAsia="zh-CN"/>
        </w:rPr>
        <w:t>评分标准</w:t>
      </w:r>
    </w:p>
    <w:p>
      <w:pPr>
        <w:pStyle w:val="15"/>
        <w:tabs>
          <w:tab w:val="left" w:pos="1890"/>
        </w:tabs>
        <w:spacing w:before="0" w:line="360" w:lineRule="auto"/>
        <w:rPr>
          <w:rFonts w:hint="eastAsia" w:ascii="仿宋_GB2312" w:hAnsi="宋体" w:eastAsia="仿宋_GB2312"/>
          <w:sz w:val="28"/>
          <w:szCs w:val="28"/>
        </w:rPr>
      </w:pPr>
      <w:r>
        <w:rPr>
          <w:rFonts w:hint="eastAsia" w:ascii="仿宋_GB2312" w:hAnsi="宋体" w:eastAsia="仿宋_GB2312"/>
          <w:sz w:val="28"/>
          <w:szCs w:val="28"/>
        </w:rPr>
        <w:t>（1）评标因素及权重</w:t>
      </w:r>
    </w:p>
    <w:p>
      <w:pPr>
        <w:pStyle w:val="15"/>
        <w:tabs>
          <w:tab w:val="left" w:pos="1890"/>
        </w:tabs>
        <w:spacing w:before="0" w:line="360" w:lineRule="auto"/>
        <w:ind w:firstLine="560" w:firstLineChars="200"/>
        <w:rPr>
          <w:rFonts w:hint="eastAsia" w:ascii="仿宋_GB2312" w:hAnsi="仿宋_GB2312" w:eastAsia="仿宋_GB2312" w:cs="仿宋_GB2312"/>
          <w:b/>
          <w:bCs/>
          <w:sz w:val="28"/>
          <w:szCs w:val="28"/>
          <w:lang w:eastAsia="zh-CN"/>
        </w:rPr>
      </w:pPr>
      <w:r>
        <w:rPr>
          <w:rFonts w:hint="eastAsia" w:ascii="仿宋_GB2312" w:hAnsi="宋体" w:eastAsia="仿宋_GB2312"/>
          <w:color w:val="000000"/>
          <w:sz w:val="28"/>
          <w:szCs w:val="28"/>
          <w:highlight w:val="none"/>
        </w:rPr>
        <w:t>综合评分法，即最大限度满足招标文件实质性要求，按照招标文件中规定的各项因素进行综合评审，</w:t>
      </w:r>
      <w:r>
        <w:rPr>
          <w:rFonts w:hint="eastAsia" w:ascii="仿宋_GB2312" w:hAnsi="宋体" w:eastAsia="仿宋_GB2312"/>
          <w:color w:val="000000"/>
          <w:sz w:val="28"/>
          <w:szCs w:val="28"/>
          <w:highlight w:val="none"/>
          <w:lang w:eastAsia="zh-CN"/>
        </w:rPr>
        <w:t>以</w:t>
      </w:r>
      <w:r>
        <w:rPr>
          <w:rFonts w:hint="eastAsia" w:ascii="仿宋_GB2312" w:hAnsi="宋体" w:eastAsia="仿宋_GB2312"/>
          <w:color w:val="000000"/>
          <w:sz w:val="28"/>
          <w:szCs w:val="28"/>
          <w:highlight w:val="none"/>
        </w:rPr>
        <w:t>供应商的技术力量、机构、人力及资源配置先进性和可靠性，服务承诺项目</w:t>
      </w:r>
      <w:r>
        <w:rPr>
          <w:rFonts w:hint="eastAsia" w:ascii="仿宋_GB2312" w:hAnsi="宋体" w:eastAsia="仿宋_GB2312"/>
          <w:color w:val="000000"/>
          <w:sz w:val="28"/>
          <w:szCs w:val="28"/>
          <w:highlight w:val="none"/>
          <w:lang w:eastAsia="zh-CN"/>
        </w:rPr>
        <w:t>等的</w:t>
      </w:r>
      <w:r>
        <w:rPr>
          <w:rFonts w:hint="eastAsia" w:ascii="仿宋_GB2312" w:hAnsi="宋体" w:eastAsia="仿宋_GB2312"/>
          <w:color w:val="000000"/>
          <w:sz w:val="28"/>
          <w:szCs w:val="28"/>
          <w:highlight w:val="none"/>
        </w:rPr>
        <w:t>因素综合评分，分别按综合评分结果确定中标人</w:t>
      </w:r>
      <w:r>
        <w:rPr>
          <w:rFonts w:hint="eastAsia" w:ascii="仿宋_GB2312" w:hAnsi="宋体" w:eastAsia="仿宋_GB2312" w:cs="宋体"/>
          <w:spacing w:val="8"/>
          <w:kern w:val="0"/>
          <w:sz w:val="28"/>
          <w:szCs w:val="28"/>
          <w:highlight w:val="none"/>
        </w:rPr>
        <w:t>。</w:t>
      </w: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eastAsia="zh-CN"/>
        </w:rPr>
      </w:pPr>
    </w:p>
    <w:p>
      <w:pPr>
        <w:widowControl/>
        <w:spacing w:line="4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t>附件：</w:t>
      </w:r>
    </w:p>
    <w:p>
      <w:pPr>
        <w:ind w:firstLine="3092" w:firstLineChars="11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初步评审标准</w:t>
      </w:r>
    </w:p>
    <w:p>
      <w:pPr>
        <w:ind w:firstLine="2249" w:firstLineChars="800"/>
        <w:rPr>
          <w:b/>
          <w:sz w:val="28"/>
          <w:szCs w:val="28"/>
        </w:rPr>
      </w:pPr>
      <w:r>
        <w:rPr>
          <w:rFonts w:hint="eastAsia" w:ascii="仿宋_GB2312" w:eastAsia="仿宋_GB2312"/>
          <w:b/>
          <w:sz w:val="28"/>
          <w:szCs w:val="28"/>
        </w:rPr>
        <w:t>完备性及符合性审核表</w:t>
      </w:r>
    </w:p>
    <w:tbl>
      <w:tblPr>
        <w:tblStyle w:val="31"/>
        <w:tblpPr w:leftFromText="180" w:rightFromText="180" w:vertAnchor="text" w:horzAnchor="page" w:tblpX="1454" w:tblpY="2"/>
        <w:tblOverlap w:val="never"/>
        <w:tblW w:w="9272" w:type="dxa"/>
        <w:tblInd w:w="0" w:type="dxa"/>
        <w:tblLayout w:type="fixed"/>
        <w:tblCellMar>
          <w:top w:w="0" w:type="dxa"/>
          <w:left w:w="0" w:type="dxa"/>
          <w:bottom w:w="0" w:type="dxa"/>
          <w:right w:w="0" w:type="dxa"/>
        </w:tblCellMar>
      </w:tblPr>
      <w:tblGrid>
        <w:gridCol w:w="1143"/>
        <w:gridCol w:w="454"/>
        <w:gridCol w:w="6606"/>
        <w:gridCol w:w="568"/>
        <w:gridCol w:w="501"/>
      </w:tblGrid>
      <w:tr>
        <w:tblPrEx>
          <w:tblLayout w:type="fixed"/>
          <w:tblCellMar>
            <w:top w:w="0" w:type="dxa"/>
            <w:left w:w="0" w:type="dxa"/>
            <w:bottom w:w="0" w:type="dxa"/>
            <w:right w:w="0" w:type="dxa"/>
          </w:tblCellMar>
        </w:tblPrEx>
        <w:trPr>
          <w:trHeight w:val="669" w:hRule="atLeast"/>
        </w:trPr>
        <w:tc>
          <w:tcPr>
            <w:tcW w:w="1143" w:type="dxa"/>
            <w:vMerge w:val="restart"/>
            <w:tcBorders>
              <w:top w:val="single" w:color="000000" w:sz="12" w:space="0"/>
              <w:left w:val="single" w:color="000000" w:sz="12" w:space="0"/>
              <w:bottom w:val="single" w:color="000000" w:sz="4" w:space="0"/>
              <w:right w:val="single" w:color="000000" w:sz="4" w:space="0"/>
            </w:tcBorders>
            <w:vAlign w:val="center"/>
          </w:tcPr>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项目</w:t>
            </w:r>
          </w:p>
        </w:tc>
        <w:tc>
          <w:tcPr>
            <w:tcW w:w="7060" w:type="dxa"/>
            <w:gridSpan w:val="2"/>
            <w:vMerge w:val="restart"/>
            <w:tcBorders>
              <w:top w:val="single" w:color="000000" w:sz="12" w:space="0"/>
              <w:bottom w:val="single" w:color="000000" w:sz="4" w:space="0"/>
              <w:right w:val="single" w:color="000000" w:sz="4" w:space="0"/>
            </w:tcBorders>
            <w:vAlign w:val="center"/>
          </w:tcPr>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   审   内   容</w:t>
            </w:r>
          </w:p>
        </w:tc>
        <w:tc>
          <w:tcPr>
            <w:tcW w:w="1069" w:type="dxa"/>
            <w:gridSpan w:val="2"/>
            <w:tcBorders>
              <w:top w:val="single" w:color="000000" w:sz="12" w:space="0"/>
              <w:bottom w:val="single" w:color="000000" w:sz="4" w:space="0"/>
              <w:right w:val="single" w:color="000000" w:sz="12" w:space="0"/>
            </w:tcBorders>
            <w:vAlign w:val="center"/>
          </w:tcPr>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评审</w:t>
            </w:r>
          </w:p>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方法</w:t>
            </w:r>
          </w:p>
        </w:tc>
      </w:tr>
      <w:tr>
        <w:tblPrEx>
          <w:tblLayout w:type="fixed"/>
          <w:tblCellMar>
            <w:top w:w="0" w:type="dxa"/>
            <w:left w:w="0" w:type="dxa"/>
            <w:bottom w:w="0" w:type="dxa"/>
            <w:right w:w="0" w:type="dxa"/>
          </w:tblCellMar>
        </w:tblPrEx>
        <w:trPr>
          <w:trHeight w:val="428" w:hRule="atLeast"/>
        </w:trPr>
        <w:tc>
          <w:tcPr>
            <w:tcW w:w="1143" w:type="dxa"/>
            <w:vMerge w:val="continue"/>
            <w:tcBorders>
              <w:top w:val="single" w:color="000000" w:sz="12" w:space="0"/>
              <w:left w:val="single" w:color="000000" w:sz="12" w:space="0"/>
              <w:bottom w:val="single" w:color="000000" w:sz="4" w:space="0"/>
              <w:right w:val="single" w:color="000000" w:sz="4" w:space="0"/>
            </w:tcBorders>
            <w:vAlign w:val="center"/>
          </w:tcPr>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p>
        </w:tc>
        <w:tc>
          <w:tcPr>
            <w:tcW w:w="7060" w:type="dxa"/>
            <w:gridSpan w:val="2"/>
            <w:vMerge w:val="continue"/>
            <w:tcBorders>
              <w:top w:val="single" w:color="000000" w:sz="12" w:space="0"/>
              <w:bottom w:val="single" w:color="000000" w:sz="4" w:space="0"/>
              <w:right w:val="single" w:color="000000" w:sz="4" w:space="0"/>
            </w:tcBorders>
            <w:vAlign w:val="center"/>
          </w:tcPr>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p>
        </w:tc>
        <w:tc>
          <w:tcPr>
            <w:tcW w:w="568" w:type="dxa"/>
            <w:tcBorders>
              <w:bottom w:val="single" w:color="000000" w:sz="4" w:space="0"/>
              <w:right w:val="single" w:color="000000" w:sz="4" w:space="0"/>
            </w:tcBorders>
            <w:vAlign w:val="center"/>
          </w:tcPr>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是</w:t>
            </w:r>
          </w:p>
        </w:tc>
        <w:tc>
          <w:tcPr>
            <w:tcW w:w="501" w:type="dxa"/>
            <w:tcBorders>
              <w:bottom w:val="single" w:color="000000" w:sz="4" w:space="0"/>
              <w:right w:val="single" w:color="000000" w:sz="12" w:space="0"/>
            </w:tcBorders>
            <w:vAlign w:val="center"/>
          </w:tcPr>
          <w:p>
            <w:pPr>
              <w:pStyle w:val="37"/>
              <w:adjustRightInd w:val="0"/>
              <w:snapToGrid w:val="0"/>
              <w:ind w:leftChars="100"/>
              <w:jc w:val="center"/>
              <w:textAlignment w:val="center"/>
              <w:rPr>
                <w:rFonts w:hint="eastAsia" w:ascii="仿宋_GB2312" w:hAnsi="仿宋_GB2312" w:eastAsia="仿宋_GB2312" w:cs="仿宋_GB2312"/>
                <w:b/>
                <w:bCs/>
                <w:kern w:val="2"/>
                <w:sz w:val="28"/>
                <w:szCs w:val="22"/>
                <w:lang w:val="en-US" w:eastAsia="zh-CN" w:bidi="ar-SA"/>
              </w:rPr>
            </w:pPr>
            <w:r>
              <w:rPr>
                <w:rFonts w:hint="eastAsia" w:ascii="仿宋_GB2312" w:hAnsi="仿宋_GB2312" w:eastAsia="仿宋_GB2312" w:cs="仿宋_GB2312"/>
                <w:b/>
                <w:bCs/>
                <w:kern w:val="2"/>
                <w:sz w:val="28"/>
                <w:szCs w:val="22"/>
                <w:lang w:val="en-US" w:eastAsia="zh-CN" w:bidi="ar-SA"/>
              </w:rPr>
              <w:t>否</w:t>
            </w:r>
          </w:p>
        </w:tc>
      </w:tr>
      <w:tr>
        <w:tblPrEx>
          <w:tblLayout w:type="fixed"/>
          <w:tblCellMar>
            <w:top w:w="0" w:type="dxa"/>
            <w:left w:w="0" w:type="dxa"/>
            <w:bottom w:w="0" w:type="dxa"/>
            <w:right w:w="0" w:type="dxa"/>
          </w:tblCellMar>
        </w:tblPrEx>
        <w:trPr>
          <w:trHeight w:val="587" w:hRule="atLeast"/>
        </w:trPr>
        <w:tc>
          <w:tcPr>
            <w:tcW w:w="1143" w:type="dxa"/>
            <w:vMerge w:val="restart"/>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符合性评审</w:t>
            </w:r>
          </w:p>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1</w:t>
            </w:r>
          </w:p>
        </w:tc>
        <w:tc>
          <w:tcPr>
            <w:tcW w:w="6606" w:type="dxa"/>
            <w:tcBorders>
              <w:bottom w:val="single" w:color="000000" w:sz="4" w:space="0"/>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响应文件按磋商文件要求有供应商法定代表人或其授权代表签章并加盖单位公章；</w:t>
            </w:r>
          </w:p>
        </w:tc>
        <w:tc>
          <w:tcPr>
            <w:tcW w:w="568"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 </w:t>
            </w: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636" w:hRule="atLeast"/>
        </w:trPr>
        <w:tc>
          <w:tcPr>
            <w:tcW w:w="1143" w:type="dxa"/>
            <w:vMerge w:val="continue"/>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2</w:t>
            </w:r>
          </w:p>
        </w:tc>
        <w:tc>
          <w:tcPr>
            <w:tcW w:w="6606" w:type="dxa"/>
            <w:tcBorders>
              <w:bottom w:val="single" w:color="000000" w:sz="4" w:space="0"/>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响应文件的编制和标识应符合磋商文件要求；</w:t>
            </w:r>
          </w:p>
        </w:tc>
        <w:tc>
          <w:tcPr>
            <w:tcW w:w="568"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507" w:hRule="atLeast"/>
        </w:trPr>
        <w:tc>
          <w:tcPr>
            <w:tcW w:w="1143" w:type="dxa"/>
            <w:vMerge w:val="continue"/>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3</w:t>
            </w:r>
          </w:p>
        </w:tc>
        <w:tc>
          <w:tcPr>
            <w:tcW w:w="6606" w:type="dxa"/>
            <w:tcBorders>
              <w:bottom w:val="single" w:color="000000" w:sz="4" w:space="0"/>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磋商报价不得高于设定的预算金额；</w:t>
            </w:r>
          </w:p>
        </w:tc>
        <w:tc>
          <w:tcPr>
            <w:tcW w:w="568"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662" w:hRule="atLeast"/>
        </w:trPr>
        <w:tc>
          <w:tcPr>
            <w:tcW w:w="1143" w:type="dxa"/>
            <w:vMerge w:val="continue"/>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4</w:t>
            </w:r>
          </w:p>
        </w:tc>
        <w:tc>
          <w:tcPr>
            <w:tcW w:w="6606" w:type="dxa"/>
            <w:tcBorders>
              <w:bottom w:val="single" w:color="000000" w:sz="4" w:space="0"/>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质量、工期符合磋商文件规定；</w:t>
            </w:r>
          </w:p>
        </w:tc>
        <w:tc>
          <w:tcPr>
            <w:tcW w:w="568"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487" w:hRule="atLeast"/>
        </w:trPr>
        <w:tc>
          <w:tcPr>
            <w:tcW w:w="1143" w:type="dxa"/>
            <w:vMerge w:val="continue"/>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5</w:t>
            </w:r>
          </w:p>
        </w:tc>
        <w:tc>
          <w:tcPr>
            <w:tcW w:w="6606" w:type="dxa"/>
            <w:tcBorders>
              <w:bottom w:val="single" w:color="000000" w:sz="4" w:space="0"/>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响应文件按磋商文件规定顺序和格式完整提供，并要盖供应商章、法定代表人或授权代理人章；</w:t>
            </w:r>
          </w:p>
        </w:tc>
        <w:tc>
          <w:tcPr>
            <w:tcW w:w="568"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771" w:hRule="atLeast"/>
        </w:trPr>
        <w:tc>
          <w:tcPr>
            <w:tcW w:w="1143" w:type="dxa"/>
            <w:vMerge w:val="continue"/>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6</w:t>
            </w:r>
          </w:p>
        </w:tc>
        <w:tc>
          <w:tcPr>
            <w:tcW w:w="6606" w:type="dxa"/>
            <w:tcBorders>
              <w:bottom w:val="single" w:color="000000" w:sz="4" w:space="0"/>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响应文件不得附有采购人不能接受的条件；</w:t>
            </w:r>
          </w:p>
        </w:tc>
        <w:tc>
          <w:tcPr>
            <w:tcW w:w="568"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697" w:hRule="atLeast"/>
        </w:trPr>
        <w:tc>
          <w:tcPr>
            <w:tcW w:w="1143" w:type="dxa"/>
            <w:vMerge w:val="continue"/>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7</w:t>
            </w:r>
          </w:p>
        </w:tc>
        <w:tc>
          <w:tcPr>
            <w:tcW w:w="6606" w:type="dxa"/>
            <w:tcBorders>
              <w:bottom w:val="single" w:color="000000" w:sz="4" w:space="0"/>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类似业绩是否提供( 新成立企业不足一年参与招投标时，招标文件和评标文件中不评价企业业绩，只对项目负责人业绩作出要求 )（附证明材料，如：中标通知书/成交通知书或采购合同复印件）</w:t>
            </w:r>
          </w:p>
        </w:tc>
        <w:tc>
          <w:tcPr>
            <w:tcW w:w="568" w:type="dxa"/>
            <w:tcBorders>
              <w:bottom w:val="single" w:color="000000" w:sz="4"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553" w:hRule="atLeast"/>
        </w:trPr>
        <w:tc>
          <w:tcPr>
            <w:tcW w:w="1143" w:type="dxa"/>
            <w:vMerge w:val="continue"/>
            <w:tcBorders>
              <w:left w:val="single" w:color="000000" w:sz="12" w:space="0"/>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454" w:type="dxa"/>
            <w:tcBorders>
              <w:right w:val="single" w:color="000000" w:sz="4" w:space="0"/>
            </w:tcBorders>
            <w:vAlign w:val="center"/>
          </w:tcPr>
          <w:p>
            <w:pPr>
              <w:pStyle w:val="37"/>
              <w:adjustRightInd w:val="0"/>
              <w:snapToGrid w:val="0"/>
              <w:jc w:val="center"/>
              <w:textAlignment w:val="center"/>
              <w:rPr>
                <w:rFonts w:hint="default"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8</w:t>
            </w:r>
          </w:p>
        </w:tc>
        <w:tc>
          <w:tcPr>
            <w:tcW w:w="6606" w:type="dxa"/>
            <w:tcBorders>
              <w:right w:val="single" w:color="000000" w:sz="4" w:space="0"/>
            </w:tcBorders>
            <w:vAlign w:val="center"/>
          </w:tcPr>
          <w:p>
            <w:pPr>
              <w:pStyle w:val="37"/>
              <w:adjustRightInd w:val="0"/>
              <w:snapToGrid w:val="0"/>
              <w:jc w:val="both"/>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满足磋商文件规定的其他要求。</w:t>
            </w:r>
          </w:p>
        </w:tc>
        <w:tc>
          <w:tcPr>
            <w:tcW w:w="568" w:type="dxa"/>
            <w:tcBorders>
              <w:right w:val="single" w:color="000000" w:sz="4"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c>
          <w:tcPr>
            <w:tcW w:w="501" w:type="dxa"/>
            <w:tcBorders>
              <w:bottom w:val="single" w:color="000000" w:sz="4" w:space="0"/>
              <w:right w:val="single" w:color="000000" w:sz="12" w:space="0"/>
            </w:tcBorders>
            <w:vAlign w:val="center"/>
          </w:tcPr>
          <w:p>
            <w:pPr>
              <w:pStyle w:val="37"/>
              <w:adjustRightInd w:val="0"/>
              <w:snapToGrid w:val="0"/>
              <w:jc w:val="center"/>
              <w:textAlignment w:val="center"/>
              <w:rPr>
                <w:rFonts w:hint="eastAsia" w:ascii="仿宋_GB2312" w:hAnsi="仿宋_GB2312" w:eastAsia="仿宋_GB2312" w:cs="仿宋_GB2312"/>
                <w:kern w:val="2"/>
                <w:sz w:val="28"/>
                <w:szCs w:val="22"/>
                <w:lang w:val="en-US" w:eastAsia="zh-CN" w:bidi="ar-SA"/>
              </w:rPr>
            </w:pPr>
          </w:p>
        </w:tc>
      </w:tr>
      <w:tr>
        <w:tblPrEx>
          <w:tblLayout w:type="fixed"/>
          <w:tblCellMar>
            <w:top w:w="0" w:type="dxa"/>
            <w:left w:w="0" w:type="dxa"/>
            <w:bottom w:w="0" w:type="dxa"/>
            <w:right w:w="0" w:type="dxa"/>
          </w:tblCellMar>
        </w:tblPrEx>
        <w:trPr>
          <w:trHeight w:val="1093" w:hRule="atLeast"/>
        </w:trPr>
        <w:tc>
          <w:tcPr>
            <w:tcW w:w="9272" w:type="dxa"/>
            <w:gridSpan w:val="5"/>
            <w:tcBorders>
              <w:top w:val="single" w:color="auto" w:sz="4" w:space="0"/>
              <w:left w:val="single" w:color="000000" w:sz="12" w:space="0"/>
              <w:bottom w:val="single" w:color="000000" w:sz="12" w:space="0"/>
              <w:right w:val="single" w:color="000000" w:sz="12" w:space="0"/>
            </w:tcBorders>
            <w:vAlign w:val="center"/>
          </w:tcPr>
          <w:p>
            <w:pPr>
              <w:pStyle w:val="37"/>
              <w:adjustRightInd w:val="0"/>
              <w:snapToGrid w:val="0"/>
              <w:ind w:leftChars="100"/>
              <w:textAlignment w:val="center"/>
              <w:rPr>
                <w:rFonts w:hint="eastAsia" w:ascii="仿宋_GB2312" w:hAnsi="仿宋_GB2312" w:eastAsia="仿宋_GB2312" w:cs="仿宋_GB2312"/>
                <w:kern w:val="2"/>
                <w:sz w:val="28"/>
                <w:szCs w:val="22"/>
                <w:lang w:val="en-US" w:eastAsia="zh-CN" w:bidi="ar-SA"/>
              </w:rPr>
            </w:pPr>
            <w:r>
              <w:rPr>
                <w:rFonts w:hint="eastAsia" w:ascii="仿宋_GB2312" w:hAnsi="仿宋_GB2312" w:eastAsia="仿宋_GB2312" w:cs="仿宋_GB2312"/>
                <w:kern w:val="2"/>
                <w:sz w:val="28"/>
                <w:szCs w:val="22"/>
                <w:lang w:val="en-US" w:eastAsia="zh-CN" w:bidi="ar-SA"/>
              </w:rPr>
              <w:t>备注：如果响应文件中有一项未通过上述审查标准，磋商小组将认定整个响应文件不响应磋商文件而予以无效处理，并且不允许供应商通过修改或撤销其不符合要求的差异或保留，使之成为具有响应性的投标。</w:t>
            </w:r>
          </w:p>
        </w:tc>
      </w:tr>
    </w:tbl>
    <w:p>
      <w:pPr>
        <w:rPr>
          <w:rFonts w:hint="eastAsia"/>
          <w:lang w:eastAsia="zh-CN"/>
        </w:rPr>
      </w:pPr>
    </w:p>
    <w:p>
      <w:pPr>
        <w:snapToGrid w:val="0"/>
        <w:jc w:val="both"/>
        <w:outlineLvl w:val="1"/>
        <w:rPr>
          <w:rFonts w:hint="eastAsia" w:ascii="仿宋_GB2312" w:eastAsia="仿宋_GB2312"/>
          <w:b/>
          <w:kern w:val="0"/>
          <w:sz w:val="28"/>
          <w:szCs w:val="28"/>
          <w:lang w:eastAsia="zh-CN"/>
        </w:rPr>
      </w:pPr>
    </w:p>
    <w:p>
      <w:pPr>
        <w:snapToGrid w:val="0"/>
        <w:jc w:val="center"/>
        <w:outlineLvl w:val="1"/>
        <w:rPr>
          <w:rFonts w:hint="eastAsia" w:ascii="仿宋_GB2312" w:eastAsia="仿宋_GB2312"/>
          <w:b/>
          <w:kern w:val="0"/>
          <w:sz w:val="28"/>
          <w:szCs w:val="28"/>
          <w:lang w:eastAsia="zh-CN"/>
        </w:rPr>
      </w:pPr>
    </w:p>
    <w:p>
      <w:pPr>
        <w:pStyle w:val="10"/>
        <w:rPr>
          <w:rFonts w:hint="eastAsia" w:ascii="仿宋_GB2312" w:eastAsia="仿宋_GB2312"/>
          <w:b/>
          <w:kern w:val="0"/>
          <w:sz w:val="28"/>
          <w:szCs w:val="28"/>
          <w:lang w:eastAsia="zh-CN"/>
        </w:rPr>
      </w:pPr>
    </w:p>
    <w:p>
      <w:pPr>
        <w:rPr>
          <w:rFonts w:hint="eastAsia" w:ascii="仿宋_GB2312" w:eastAsia="仿宋_GB2312"/>
          <w:b/>
          <w:kern w:val="0"/>
          <w:sz w:val="28"/>
          <w:szCs w:val="28"/>
          <w:lang w:eastAsia="zh-CN"/>
        </w:rPr>
      </w:pPr>
    </w:p>
    <w:p>
      <w:pPr>
        <w:pStyle w:val="34"/>
        <w:rPr>
          <w:rFonts w:hint="eastAsia" w:ascii="仿宋_GB2312" w:eastAsia="仿宋_GB2312"/>
          <w:b/>
          <w:kern w:val="0"/>
          <w:sz w:val="28"/>
          <w:szCs w:val="28"/>
          <w:lang w:eastAsia="zh-CN"/>
        </w:rPr>
      </w:pPr>
    </w:p>
    <w:p>
      <w:pPr>
        <w:pStyle w:val="34"/>
        <w:rPr>
          <w:rFonts w:hint="eastAsia" w:ascii="仿宋_GB2312" w:eastAsia="仿宋_GB2312"/>
          <w:b/>
          <w:kern w:val="0"/>
          <w:sz w:val="28"/>
          <w:szCs w:val="28"/>
          <w:lang w:eastAsia="zh-CN"/>
        </w:rPr>
      </w:pPr>
    </w:p>
    <w:p>
      <w:pPr>
        <w:pStyle w:val="20"/>
        <w:jc w:val="center"/>
        <w:rPr>
          <w:rFonts w:hint="eastAsia" w:ascii="仿宋_GB2312" w:eastAsia="仿宋_GB2312"/>
          <w:b/>
          <w:color w:val="auto"/>
          <w:kern w:val="0"/>
          <w:sz w:val="28"/>
          <w:szCs w:val="28"/>
          <w:lang w:eastAsia="zh-CN"/>
        </w:rPr>
      </w:pPr>
    </w:p>
    <w:p>
      <w:pPr>
        <w:pStyle w:val="20"/>
        <w:jc w:val="center"/>
        <w:rPr>
          <w:rFonts w:hint="eastAsia" w:ascii="仿宋" w:hAnsi="仿宋" w:eastAsia="仿宋" w:cs="仿宋"/>
          <w:b/>
          <w:color w:val="auto"/>
          <w:sz w:val="32"/>
          <w:szCs w:val="32"/>
        </w:rPr>
      </w:pPr>
      <w:r>
        <w:rPr>
          <w:rFonts w:hint="eastAsia" w:ascii="仿宋_GB2312" w:eastAsia="仿宋_GB2312"/>
          <w:b/>
          <w:color w:val="auto"/>
          <w:kern w:val="0"/>
          <w:sz w:val="28"/>
          <w:szCs w:val="28"/>
          <w:lang w:eastAsia="zh-CN"/>
        </w:rPr>
        <w:t>附件</w:t>
      </w:r>
      <w:r>
        <w:rPr>
          <w:rFonts w:hint="eastAsia" w:ascii="仿宋_GB2312" w:hAnsi="仿宋_GB2312" w:eastAsia="仿宋_GB2312" w:cs="仿宋_GB2312"/>
          <w:b/>
          <w:bCs/>
          <w:color w:val="auto"/>
          <w:sz w:val="28"/>
          <w:szCs w:val="28"/>
        </w:rPr>
        <w:t>2</w:t>
      </w:r>
      <w:r>
        <w:rPr>
          <w:rFonts w:hint="eastAsia" w:ascii="仿宋_GB2312" w:hAnsi="仿宋_GB2312" w:eastAsia="仿宋_GB2312" w:cs="仿宋_GB2312"/>
          <w:b/>
          <w:bCs/>
          <w:color w:val="auto"/>
          <w:sz w:val="28"/>
          <w:szCs w:val="28"/>
          <w:lang w:val="en-US" w:eastAsia="zh-CN"/>
        </w:rPr>
        <w:t xml:space="preserve">    </w:t>
      </w:r>
      <w:r>
        <w:rPr>
          <w:rFonts w:hint="eastAsia" w:ascii="仿宋" w:hAnsi="仿宋" w:eastAsia="仿宋" w:cs="仿宋"/>
          <w:b/>
          <w:color w:val="auto"/>
          <w:sz w:val="32"/>
          <w:szCs w:val="32"/>
        </w:rPr>
        <w:t>评分办法（综合评分法）及评分标准</w:t>
      </w:r>
    </w:p>
    <w:p>
      <w:pPr>
        <w:pStyle w:val="8"/>
        <w:tabs>
          <w:tab w:val="left" w:pos="567"/>
        </w:tabs>
        <w:rPr>
          <w:rFonts w:hint="eastAsia" w:ascii="仿宋" w:hAnsi="仿宋" w:eastAsia="仿宋" w:cs="仿宋"/>
          <w:color w:val="auto"/>
        </w:rPr>
      </w:pPr>
    </w:p>
    <w:tbl>
      <w:tblPr>
        <w:tblStyle w:val="47"/>
        <w:tblW w:w="10905" w:type="dxa"/>
        <w:tblInd w:w="-1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5"/>
        <w:gridCol w:w="1110"/>
        <w:gridCol w:w="705"/>
        <w:gridCol w:w="80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7" w:hRule="atLeast"/>
        </w:trPr>
        <w:tc>
          <w:tcPr>
            <w:tcW w:w="1065" w:type="dxa"/>
            <w:noWrap w:val="0"/>
            <w:vAlign w:val="center"/>
          </w:tcPr>
          <w:p>
            <w:pPr>
              <w:keepNext w:val="0"/>
              <w:keepLines w:val="0"/>
              <w:pageBreakBefore w:val="0"/>
              <w:kinsoku/>
              <w:wordWrap/>
              <w:overflowPunct/>
              <w:topLinePunct w:val="0"/>
              <w:autoSpaceDE/>
              <w:autoSpaceDN/>
              <w:bidi w:val="0"/>
              <w:adjustRightInd w:val="0"/>
              <w:snapToGrid w:val="0"/>
              <w:spacing w:line="360" w:lineRule="atLeast"/>
              <w:jc w:val="center"/>
              <w:rPr>
                <w:rFonts w:hint="eastAsia" w:asciiTheme="minorEastAsia" w:hAnsiTheme="minorEastAsia" w:eastAsiaTheme="minorEastAsia" w:cstheme="minorEastAsia"/>
                <w:b/>
                <w:bCs/>
                <w:lang w:val="en-US" w:eastAsia="zh-CN"/>
              </w:rPr>
            </w:pPr>
            <w:r>
              <w:rPr>
                <w:rFonts w:hint="eastAsia" w:ascii="仿宋" w:hAnsi="仿宋" w:eastAsia="仿宋" w:cs="仿宋"/>
                <w:b/>
                <w:bCs/>
                <w:color w:val="auto"/>
                <w:kern w:val="2"/>
                <w:sz w:val="24"/>
                <w:szCs w:val="24"/>
                <w:lang w:val="en-US" w:eastAsia="zh-CN" w:bidi="ar-SA"/>
              </w:rPr>
              <w:t>评分项目</w:t>
            </w:r>
          </w:p>
        </w:tc>
        <w:tc>
          <w:tcPr>
            <w:tcW w:w="1110" w:type="dxa"/>
            <w:noWrap w:val="0"/>
            <w:vAlign w:val="center"/>
          </w:tcPr>
          <w:p>
            <w:pPr>
              <w:keepNext w:val="0"/>
              <w:keepLines w:val="0"/>
              <w:pageBreakBefore w:val="0"/>
              <w:kinsoku/>
              <w:wordWrap/>
              <w:overflowPunct/>
              <w:topLinePunct w:val="0"/>
              <w:autoSpaceDE/>
              <w:autoSpaceDN/>
              <w:bidi w:val="0"/>
              <w:adjustRightInd w:val="0"/>
              <w:snapToGrid w:val="0"/>
              <w:spacing w:line="360" w:lineRule="atLeast"/>
              <w:jc w:val="center"/>
              <w:rPr>
                <w:rFonts w:hint="eastAsia" w:asciiTheme="minorEastAsia" w:hAnsiTheme="minorEastAsia" w:eastAsiaTheme="minorEastAsia" w:cstheme="minorEastAsia"/>
                <w:b/>
                <w:bCs/>
                <w:lang w:val="en-US" w:eastAsia="zh-CN"/>
              </w:rPr>
            </w:pPr>
            <w:r>
              <w:rPr>
                <w:rFonts w:hint="eastAsia" w:ascii="仿宋" w:hAnsi="仿宋" w:eastAsia="仿宋" w:cs="仿宋"/>
                <w:b/>
                <w:bCs/>
                <w:color w:val="auto"/>
                <w:kern w:val="2"/>
                <w:sz w:val="24"/>
                <w:szCs w:val="24"/>
                <w:lang w:val="en-US" w:eastAsia="zh-CN" w:bidi="ar-SA"/>
              </w:rPr>
              <w:t>评审项目</w:t>
            </w:r>
          </w:p>
        </w:tc>
        <w:tc>
          <w:tcPr>
            <w:tcW w:w="705" w:type="dxa"/>
            <w:noWrap w:val="0"/>
            <w:vAlign w:val="center"/>
          </w:tcPr>
          <w:p>
            <w:pPr>
              <w:keepNext w:val="0"/>
              <w:keepLines w:val="0"/>
              <w:pageBreakBefore w:val="0"/>
              <w:kinsoku/>
              <w:wordWrap/>
              <w:overflowPunct/>
              <w:topLinePunct w:val="0"/>
              <w:autoSpaceDE/>
              <w:autoSpaceDN/>
              <w:bidi w:val="0"/>
              <w:adjustRightInd w:val="0"/>
              <w:snapToGrid w:val="0"/>
              <w:spacing w:line="360" w:lineRule="atLeast"/>
              <w:jc w:val="center"/>
              <w:rPr>
                <w:rFonts w:hint="eastAsia" w:asciiTheme="minorEastAsia" w:hAnsiTheme="minorEastAsia" w:eastAsiaTheme="minorEastAsia" w:cstheme="minorEastAsia"/>
                <w:b/>
                <w:bCs/>
                <w:lang w:val="en-US" w:eastAsia="zh-CN"/>
              </w:rPr>
            </w:pPr>
            <w:r>
              <w:rPr>
                <w:rFonts w:hint="eastAsia" w:ascii="仿宋" w:hAnsi="仿宋" w:eastAsia="仿宋" w:cs="仿宋"/>
                <w:b/>
                <w:bCs/>
                <w:color w:val="auto"/>
                <w:kern w:val="2"/>
                <w:sz w:val="24"/>
                <w:szCs w:val="24"/>
                <w:lang w:val="en-US" w:eastAsia="zh-CN" w:bidi="ar-SA"/>
              </w:rPr>
              <w:t>分值</w:t>
            </w:r>
          </w:p>
        </w:tc>
        <w:tc>
          <w:tcPr>
            <w:tcW w:w="8025" w:type="dxa"/>
            <w:noWrap w:val="0"/>
            <w:vAlign w:val="center"/>
          </w:tcPr>
          <w:p>
            <w:pPr>
              <w:keepNext w:val="0"/>
              <w:keepLines w:val="0"/>
              <w:pageBreakBefore w:val="0"/>
              <w:kinsoku/>
              <w:wordWrap/>
              <w:overflowPunct/>
              <w:topLinePunct w:val="0"/>
              <w:autoSpaceDE/>
              <w:autoSpaceDN/>
              <w:bidi w:val="0"/>
              <w:adjustRightInd w:val="0"/>
              <w:snapToGrid w:val="0"/>
              <w:spacing w:line="360" w:lineRule="atLeast"/>
              <w:jc w:val="center"/>
              <w:rPr>
                <w:rFonts w:hint="eastAsia" w:asciiTheme="minorEastAsia" w:hAnsiTheme="minorEastAsia" w:eastAsiaTheme="minorEastAsia" w:cstheme="minorEastAsia"/>
                <w:b/>
                <w:bCs/>
                <w:lang w:val="en-US" w:eastAsia="zh-CN"/>
              </w:rPr>
            </w:pPr>
            <w:r>
              <w:rPr>
                <w:rFonts w:hint="eastAsia" w:ascii="仿宋" w:hAnsi="仿宋" w:eastAsia="仿宋" w:cs="仿宋"/>
                <w:b/>
                <w:bCs/>
                <w:color w:val="auto"/>
                <w:kern w:val="2"/>
                <w:sz w:val="24"/>
                <w:szCs w:val="24"/>
                <w:lang w:val="en-US" w:eastAsia="zh-CN" w:bidi="ar-SA"/>
              </w:rPr>
              <w:t>评 标 要 点 及 说 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42" w:hRule="atLeast"/>
        </w:trPr>
        <w:tc>
          <w:tcPr>
            <w:tcW w:w="1065" w:type="dxa"/>
            <w:noWrap w:val="0"/>
            <w:vAlign w:val="center"/>
          </w:tcPr>
          <w:p>
            <w:pPr>
              <w:widowControl/>
              <w:jc w:val="left"/>
              <w:textAlignment w:val="center"/>
              <w:rPr>
                <w:rFonts w:hint="eastAsia" w:ascii="仿宋" w:hAnsi="仿宋" w:eastAsia="仿宋" w:cs="仿宋"/>
                <w:b/>
                <w:bCs/>
                <w:color w:val="auto"/>
                <w:sz w:val="28"/>
                <w:szCs w:val="28"/>
                <w:lang w:val="en-US" w:eastAsia="zh-CN"/>
              </w:rPr>
            </w:pPr>
            <w:r>
              <w:rPr>
                <w:rFonts w:hint="eastAsia" w:ascii="宋体" w:hAnsi="宋体" w:eastAsia="宋体" w:cs="宋体"/>
                <w:b/>
                <w:bCs/>
                <w:lang w:val="en-US" w:eastAsia="zh-CN"/>
              </w:rPr>
              <w:t>报价部分（20分）</w:t>
            </w:r>
          </w:p>
        </w:tc>
        <w:tc>
          <w:tcPr>
            <w:tcW w:w="1110" w:type="dxa"/>
            <w:noWrap w:val="0"/>
            <w:vAlign w:val="center"/>
          </w:tcPr>
          <w:p>
            <w:pPr>
              <w:pStyle w:val="37"/>
              <w:adjustRightInd w:val="0"/>
              <w:snapToGrid w:val="0"/>
              <w:ind w:leftChars="100"/>
              <w:jc w:val="both"/>
              <w:textAlignment w:val="center"/>
              <w:rPr>
                <w:rFonts w:hint="eastAsia" w:ascii="仿宋" w:hAnsi="仿宋" w:eastAsia="仿宋" w:cs="仿宋"/>
                <w:b/>
                <w:bCs/>
                <w:sz w:val="28"/>
                <w:szCs w:val="28"/>
                <w:lang w:val="en-US" w:eastAsia="zh-CN"/>
              </w:rPr>
            </w:pPr>
          </w:p>
          <w:p>
            <w:pPr>
              <w:pStyle w:val="37"/>
              <w:adjustRightInd w:val="0"/>
              <w:snapToGrid w:val="0"/>
              <w:ind w:leftChars="100"/>
              <w:jc w:val="both"/>
              <w:textAlignment w:val="center"/>
              <w:rPr>
                <w:rFonts w:hint="eastAsia" w:ascii="仿宋" w:hAnsi="仿宋" w:eastAsia="仿宋" w:cs="仿宋"/>
                <w:b/>
                <w:bCs/>
                <w:sz w:val="28"/>
                <w:szCs w:val="28"/>
                <w:lang w:val="en-US" w:eastAsia="zh-CN"/>
              </w:rPr>
            </w:pPr>
          </w:p>
          <w:p>
            <w:pPr>
              <w:pStyle w:val="37"/>
              <w:adjustRightInd w:val="0"/>
              <w:snapToGrid w:val="0"/>
              <w:ind w:left="210" w:leftChars="100"/>
              <w:jc w:val="both"/>
              <w:textAlignment w:val="center"/>
              <w:rPr>
                <w:rFonts w:hint="eastAsia" w:ascii="仿宋" w:hAnsi="仿宋" w:eastAsia="仿宋" w:cs="仿宋"/>
                <w:b/>
                <w:bCs/>
                <w:sz w:val="28"/>
                <w:szCs w:val="28"/>
                <w:lang w:val="en-US" w:eastAsia="zh-CN"/>
              </w:rPr>
            </w:pPr>
            <w:r>
              <w:rPr>
                <w:rFonts w:hint="eastAsia" w:ascii="宋体" w:hAnsi="宋体" w:eastAsia="宋体" w:cs="宋体"/>
                <w:b/>
                <w:bCs/>
                <w:kern w:val="2"/>
                <w:sz w:val="21"/>
                <w:szCs w:val="24"/>
                <w:lang w:val="en-US" w:eastAsia="zh-CN" w:bidi="ar-SA"/>
              </w:rPr>
              <w:t>投标报价</w:t>
            </w:r>
          </w:p>
        </w:tc>
        <w:tc>
          <w:tcPr>
            <w:tcW w:w="705" w:type="dxa"/>
            <w:noWrap w:val="0"/>
            <w:vAlign w:val="center"/>
          </w:tcPr>
          <w:p>
            <w:pPr>
              <w:pStyle w:val="37"/>
              <w:adjustRightInd w:val="0"/>
              <w:snapToGrid w:val="0"/>
              <w:ind w:leftChars="100"/>
              <w:jc w:val="both"/>
              <w:textAlignment w:val="center"/>
              <w:rPr>
                <w:rFonts w:hint="eastAsia" w:ascii="仿宋" w:hAnsi="仿宋" w:eastAsia="仿宋" w:cs="仿宋"/>
                <w:b/>
                <w:bCs/>
                <w:sz w:val="28"/>
                <w:szCs w:val="28"/>
                <w:lang w:val="en-US" w:eastAsia="zh-CN"/>
              </w:rPr>
            </w:pPr>
          </w:p>
          <w:p>
            <w:pPr>
              <w:pStyle w:val="37"/>
              <w:adjustRightInd w:val="0"/>
              <w:snapToGrid w:val="0"/>
              <w:ind w:leftChars="100"/>
              <w:jc w:val="both"/>
              <w:textAlignment w:val="center"/>
              <w:rPr>
                <w:rFonts w:hint="eastAsia" w:ascii="仿宋" w:hAnsi="仿宋" w:eastAsia="仿宋" w:cs="仿宋"/>
                <w:b/>
                <w:bCs/>
                <w:sz w:val="28"/>
                <w:szCs w:val="28"/>
                <w:lang w:val="en-US" w:eastAsia="zh-CN"/>
              </w:rPr>
            </w:pPr>
          </w:p>
          <w:p>
            <w:pPr>
              <w:pStyle w:val="37"/>
              <w:adjustRightInd w:val="0"/>
              <w:snapToGrid w:val="0"/>
              <w:ind w:left="210" w:leftChars="100"/>
              <w:jc w:val="both"/>
              <w:textAlignment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20</w:t>
            </w:r>
          </w:p>
        </w:tc>
        <w:tc>
          <w:tcPr>
            <w:tcW w:w="8025" w:type="dxa"/>
            <w:noWrap w:val="0"/>
            <w:vAlign w:val="top"/>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满足磋商文件要求且最终报价最低的报价为评审基准价，其价格分为满分。其他满足磋商文件要求的供应商的价格分统一按照下列公式计算：</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评审价格分数=（评审基准价/最终报价）×价格权重（20%）×100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33" w:hRule="atLeast"/>
        </w:trPr>
        <w:tc>
          <w:tcPr>
            <w:tcW w:w="1065" w:type="dxa"/>
            <w:noWrap w:val="0"/>
            <w:vAlign w:val="center"/>
          </w:tcPr>
          <w:p>
            <w:pPr>
              <w:widowControl/>
              <w:jc w:val="left"/>
              <w:textAlignment w:val="center"/>
              <w:rPr>
                <w:rFonts w:hint="eastAsia" w:ascii="仿宋" w:hAnsi="仿宋" w:eastAsia="仿宋" w:cs="仿宋"/>
                <w:b/>
                <w:bCs/>
                <w:color w:val="auto"/>
                <w:sz w:val="28"/>
                <w:szCs w:val="28"/>
                <w:lang w:val="en-US" w:eastAsia="zh-CN"/>
              </w:rPr>
            </w:pPr>
            <w:r>
              <w:rPr>
                <w:rFonts w:hint="eastAsia" w:ascii="宋体" w:hAnsi="宋体" w:eastAsia="宋体" w:cs="宋体"/>
                <w:b/>
                <w:bCs/>
                <w:color w:val="auto"/>
                <w:lang w:val="en-US" w:eastAsia="zh-CN"/>
              </w:rPr>
              <w:t>商务部分（15分）</w:t>
            </w:r>
          </w:p>
        </w:tc>
        <w:tc>
          <w:tcPr>
            <w:tcW w:w="1110" w:type="dxa"/>
            <w:noWrap w:val="0"/>
            <w:vAlign w:val="center"/>
          </w:tcPr>
          <w:p>
            <w:pPr>
              <w:widowControl/>
              <w:jc w:val="center"/>
              <w:textAlignment w:val="center"/>
              <w:rPr>
                <w:rFonts w:hint="eastAsia" w:ascii="仿宋" w:hAnsi="仿宋" w:eastAsia="仿宋" w:cs="仿宋"/>
                <w:sz w:val="28"/>
                <w:szCs w:val="28"/>
                <w:lang w:val="en-US" w:eastAsia="zh-CN"/>
              </w:rPr>
            </w:pPr>
            <w:r>
              <w:rPr>
                <w:rFonts w:hint="eastAsia" w:ascii="宋体" w:hAnsi="宋体" w:eastAsia="宋体" w:cs="宋体"/>
                <w:b/>
                <w:bCs/>
                <w:color w:val="auto"/>
                <w:lang w:val="en-US" w:eastAsia="zh-CN"/>
              </w:rPr>
              <w:t>项目监理机构人员</w:t>
            </w:r>
          </w:p>
        </w:tc>
        <w:tc>
          <w:tcPr>
            <w:tcW w:w="705" w:type="dxa"/>
            <w:noWrap w:val="0"/>
            <w:vAlign w:val="center"/>
          </w:tcPr>
          <w:p>
            <w:pPr>
              <w:widowControl/>
              <w:jc w:val="center"/>
              <w:textAlignment w:val="center"/>
              <w:rPr>
                <w:rFonts w:hint="default" w:ascii="仿宋" w:hAnsi="仿宋" w:eastAsia="仿宋" w:cs="仿宋"/>
                <w:color w:val="auto"/>
                <w:sz w:val="28"/>
                <w:szCs w:val="28"/>
                <w:lang w:val="en-US" w:eastAsia="zh-CN"/>
              </w:rPr>
            </w:pPr>
            <w:r>
              <w:rPr>
                <w:rFonts w:hint="eastAsia" w:ascii="宋体" w:hAnsi="宋体" w:eastAsia="宋体" w:cs="宋体"/>
                <w:b/>
                <w:bCs/>
                <w:color w:val="auto"/>
                <w:lang w:val="en-US" w:eastAsia="zh-CN"/>
              </w:rPr>
              <w:t>15分</w:t>
            </w:r>
          </w:p>
        </w:tc>
        <w:tc>
          <w:tcPr>
            <w:tcW w:w="8025" w:type="dxa"/>
            <w:noWrap w:val="0"/>
            <w:vAlign w:val="top"/>
          </w:tcPr>
          <w:p>
            <w:pPr>
              <w:keepNext w:val="0"/>
              <w:keepLines w:val="0"/>
              <w:widowControl/>
              <w:numPr>
                <w:ilvl w:val="0"/>
                <w:numId w:val="0"/>
              </w:numPr>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1、现场配置专业监理工程师人员承诺常驻、不更换且不缺勤的，符合项目需求的监理机构人员（专业监理工程师及监理员）提供10人得5分，每少一人减少0.5分。</w:t>
            </w:r>
          </w:p>
          <w:p>
            <w:pPr>
              <w:keepNext w:val="0"/>
              <w:keepLines w:val="0"/>
              <w:widowControl/>
              <w:numPr>
                <w:ilvl w:val="0"/>
                <w:numId w:val="0"/>
              </w:numPr>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2、配备的专业监理工程师中，具有注册监理工程师资格的每一人得1分，最多得5分。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3、专业监理工程承担的工作内容划分清晰的得5分，否则不得分。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评审依据：提供相关资格证书、职称证书等证明材料，以上须提供近半年社保证明、提供扫描件并加盖公章，未提供不得分。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28" w:hRule="atLeast"/>
        </w:trPr>
        <w:tc>
          <w:tcPr>
            <w:tcW w:w="1065" w:type="dxa"/>
            <w:vMerge w:val="restart"/>
            <w:noWrap w:val="0"/>
            <w:vAlign w:val="center"/>
          </w:tcPr>
          <w:p>
            <w:pPr>
              <w:widowControl/>
              <w:jc w:val="center"/>
              <w:textAlignment w:val="center"/>
              <w:rPr>
                <w:rFonts w:hint="eastAsia" w:ascii="仿宋" w:hAnsi="仿宋" w:eastAsia="仿宋" w:cs="仿宋"/>
                <w:b/>
                <w:bCs/>
                <w:sz w:val="28"/>
                <w:szCs w:val="28"/>
                <w:lang w:val="en-US" w:eastAsia="zh-CN"/>
              </w:rPr>
            </w:pPr>
            <w:r>
              <w:rPr>
                <w:rFonts w:hint="eastAsia" w:ascii="宋体" w:hAnsi="宋体" w:eastAsia="宋体" w:cs="宋体"/>
                <w:b/>
                <w:bCs/>
                <w:color w:val="auto"/>
                <w:lang w:val="en-US" w:eastAsia="zh-CN"/>
              </w:rPr>
              <w:t>技术部分（65分）</w:t>
            </w:r>
          </w:p>
        </w:tc>
        <w:tc>
          <w:tcPr>
            <w:tcW w:w="1110" w:type="dxa"/>
            <w:noWrap w:val="0"/>
            <w:vAlign w:val="center"/>
          </w:tcPr>
          <w:p>
            <w:pPr>
              <w:spacing w:line="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进度控制方案</w:t>
            </w:r>
          </w:p>
          <w:p>
            <w:pPr>
              <w:widowControl/>
              <w:jc w:val="center"/>
              <w:textAlignment w:val="center"/>
              <w:rPr>
                <w:rFonts w:hint="eastAsia" w:ascii="仿宋" w:hAnsi="仿宋" w:eastAsia="仿宋" w:cs="仿宋"/>
                <w:sz w:val="28"/>
                <w:szCs w:val="28"/>
                <w:lang w:val="en-US" w:eastAsia="zh-CN"/>
              </w:rPr>
            </w:pPr>
          </w:p>
        </w:tc>
        <w:tc>
          <w:tcPr>
            <w:tcW w:w="705" w:type="dxa"/>
            <w:noWrap w:val="0"/>
            <w:vAlign w:val="center"/>
          </w:tcPr>
          <w:p>
            <w:pPr>
              <w:widowControl/>
              <w:jc w:val="center"/>
              <w:textAlignment w:val="center"/>
              <w:rPr>
                <w:rFonts w:hint="default" w:ascii="仿宋" w:hAnsi="仿宋" w:eastAsia="仿宋" w:cs="仿宋"/>
                <w:sz w:val="28"/>
                <w:szCs w:val="28"/>
                <w:lang w:val="en-US" w:eastAsia="zh-CN"/>
              </w:rPr>
            </w:pPr>
            <w:r>
              <w:rPr>
                <w:rFonts w:hint="eastAsia" w:ascii="宋体" w:hAnsi="宋体" w:cs="宋体"/>
                <w:b/>
                <w:bCs/>
                <w:color w:val="auto"/>
                <w:lang w:val="en-US" w:eastAsia="zh-CN"/>
              </w:rPr>
              <w:t>8</w:t>
            </w:r>
            <w:r>
              <w:rPr>
                <w:rFonts w:hint="eastAsia" w:ascii="宋体" w:hAnsi="宋体" w:eastAsia="宋体" w:cs="宋体"/>
                <w:b/>
                <w:bCs/>
                <w:color w:val="auto"/>
                <w:lang w:val="en-US" w:eastAsia="zh-CN"/>
              </w:rPr>
              <w:t>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针对该项目的进度控制方案：</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（1）对项目总控制进度计划有明确目标；</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（2）进度控制程序合理可行；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（3）进度控制方法、措施合理可行；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（4）减少工程延期发生的防范对策合理可行；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供应商提供的以上4项措施可行性进行评审，内容描述清晰、有针对性，有创新、全面、建议能充分结合本项目实际情况的每符合一项得2分，共计8分；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每项存在不全面、不合理或没有针对性之处的得1分；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28" w:hRule="atLeast"/>
        </w:trPr>
        <w:tc>
          <w:tcPr>
            <w:tcW w:w="1065" w:type="dxa"/>
            <w:vMerge w:val="continue"/>
            <w:noWrap w:val="0"/>
            <w:vAlign w:val="center"/>
          </w:tcPr>
          <w:p>
            <w:pPr>
              <w:pStyle w:val="37"/>
              <w:adjustRightInd w:val="0"/>
              <w:snapToGrid w:val="0"/>
              <w:ind w:left="210" w:leftChars="100"/>
              <w:jc w:val="both"/>
              <w:textAlignment w:val="center"/>
              <w:rPr>
                <w:rFonts w:hint="eastAsia" w:ascii="仿宋" w:hAnsi="仿宋" w:eastAsia="仿宋" w:cs="仿宋"/>
                <w:b/>
                <w:bCs/>
                <w:sz w:val="28"/>
                <w:szCs w:val="28"/>
                <w:lang w:val="en-US" w:eastAsia="zh-CN"/>
              </w:rPr>
            </w:pPr>
          </w:p>
        </w:tc>
        <w:tc>
          <w:tcPr>
            <w:tcW w:w="1110" w:type="dxa"/>
            <w:noWrap w:val="0"/>
            <w:vAlign w:val="center"/>
          </w:tcPr>
          <w:p>
            <w:pPr>
              <w:spacing w:line="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监理服务承诺</w:t>
            </w:r>
          </w:p>
          <w:p>
            <w:pPr>
              <w:widowControl/>
              <w:jc w:val="center"/>
              <w:textAlignment w:val="center"/>
              <w:rPr>
                <w:rFonts w:hint="eastAsia" w:ascii="仿宋" w:hAnsi="仿宋" w:eastAsia="仿宋" w:cs="仿宋"/>
                <w:sz w:val="28"/>
                <w:szCs w:val="28"/>
                <w:lang w:val="en-US" w:eastAsia="zh-CN"/>
              </w:rPr>
            </w:pPr>
          </w:p>
        </w:tc>
        <w:tc>
          <w:tcPr>
            <w:tcW w:w="705" w:type="dxa"/>
            <w:noWrap w:val="0"/>
            <w:vAlign w:val="center"/>
          </w:tcPr>
          <w:p>
            <w:pPr>
              <w:widowControl/>
              <w:jc w:val="center"/>
              <w:textAlignment w:val="center"/>
              <w:rPr>
                <w:rFonts w:hint="eastAsia" w:ascii="仿宋" w:hAnsi="仿宋" w:eastAsia="仿宋" w:cs="仿宋"/>
                <w:sz w:val="28"/>
                <w:szCs w:val="28"/>
                <w:lang w:val="en-US" w:eastAsia="zh-CN"/>
              </w:rPr>
            </w:pPr>
            <w:r>
              <w:rPr>
                <w:rFonts w:hint="eastAsia" w:ascii="宋体" w:hAnsi="宋体" w:cs="宋体"/>
                <w:b/>
                <w:bCs/>
                <w:color w:val="auto"/>
                <w:lang w:val="en-US" w:eastAsia="zh-CN"/>
              </w:rPr>
              <w:t>4</w:t>
            </w:r>
            <w:r>
              <w:rPr>
                <w:rFonts w:hint="eastAsia" w:ascii="宋体" w:hAnsi="宋体" w:eastAsia="宋体" w:cs="宋体"/>
                <w:b/>
                <w:bCs/>
                <w:color w:val="auto"/>
                <w:lang w:val="en-US" w:eastAsia="zh-CN"/>
              </w:rPr>
              <w:t>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针对该项目提供</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①监理服务计划内容、②服务保证措施、③人员配备、④应急管理措施等相关承诺或证明。</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结合项目实际每承诺内容清晰、完整、符合项目实际要求1项内容得1分，共计4分；承诺内容不够清晰完整或未提供不得分。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28" w:hRule="atLeast"/>
        </w:trPr>
        <w:tc>
          <w:tcPr>
            <w:tcW w:w="1065" w:type="dxa"/>
            <w:vMerge w:val="continue"/>
            <w:noWrap w:val="0"/>
            <w:vAlign w:val="center"/>
          </w:tcPr>
          <w:p>
            <w:pPr>
              <w:pStyle w:val="37"/>
              <w:adjustRightInd w:val="0"/>
              <w:snapToGrid w:val="0"/>
              <w:ind w:left="210" w:leftChars="100"/>
              <w:jc w:val="both"/>
              <w:textAlignment w:val="center"/>
              <w:rPr>
                <w:rFonts w:hint="eastAsia" w:ascii="仿宋" w:hAnsi="仿宋" w:eastAsia="仿宋" w:cs="仿宋"/>
                <w:b/>
                <w:bCs/>
                <w:sz w:val="28"/>
                <w:szCs w:val="28"/>
                <w:lang w:val="en-US" w:eastAsia="zh-CN"/>
              </w:rPr>
            </w:pPr>
          </w:p>
        </w:tc>
        <w:tc>
          <w:tcPr>
            <w:tcW w:w="1110" w:type="dxa"/>
            <w:noWrap w:val="0"/>
            <w:vAlign w:val="center"/>
          </w:tcPr>
          <w:p>
            <w:pPr>
              <w:spacing w:line="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变更控制方案</w:t>
            </w:r>
          </w:p>
          <w:p>
            <w:pPr>
              <w:widowControl/>
              <w:jc w:val="center"/>
              <w:textAlignment w:val="center"/>
              <w:rPr>
                <w:rFonts w:hint="eastAsia" w:ascii="仿宋" w:hAnsi="仿宋" w:eastAsia="仿宋" w:cs="仿宋"/>
                <w:sz w:val="28"/>
                <w:szCs w:val="28"/>
                <w:lang w:val="en-US" w:eastAsia="zh-CN"/>
              </w:rPr>
            </w:pPr>
          </w:p>
        </w:tc>
        <w:tc>
          <w:tcPr>
            <w:tcW w:w="705" w:type="dxa"/>
            <w:noWrap w:val="0"/>
            <w:vAlign w:val="center"/>
          </w:tcPr>
          <w:p>
            <w:pPr>
              <w:widowControl/>
              <w:jc w:val="center"/>
              <w:textAlignment w:val="center"/>
              <w:rPr>
                <w:rFonts w:hint="default" w:ascii="仿宋" w:hAnsi="仿宋" w:eastAsia="仿宋" w:cs="仿宋"/>
                <w:sz w:val="28"/>
                <w:szCs w:val="28"/>
                <w:lang w:val="en-US" w:eastAsia="zh-CN"/>
              </w:rPr>
            </w:pPr>
            <w:r>
              <w:rPr>
                <w:rFonts w:hint="eastAsia" w:ascii="宋体" w:hAnsi="宋体" w:cs="宋体"/>
                <w:b/>
                <w:bCs/>
                <w:color w:val="auto"/>
                <w:lang w:val="en-US" w:eastAsia="zh-CN"/>
              </w:rPr>
              <w:t>8分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建立变更控制管理流程，对项目中出现的采购需求、施工进度、成本、合同变更等制定合理的计划。</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供应商提供的以上4项变更控制方案可行性进行评审，内容描述清晰、有针对性，有创新、全面、建议能充分结合本项目实际情况的每符合一项得2分，共计8分；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每项存在不全面、不合理或没有针对性之处的每项得1分；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25" w:hRule="atLeast"/>
        </w:trPr>
        <w:tc>
          <w:tcPr>
            <w:tcW w:w="1065" w:type="dxa"/>
            <w:vMerge w:val="continue"/>
            <w:noWrap w:val="0"/>
            <w:vAlign w:val="center"/>
          </w:tcPr>
          <w:p>
            <w:pPr>
              <w:pStyle w:val="37"/>
              <w:adjustRightInd w:val="0"/>
              <w:snapToGrid w:val="0"/>
              <w:ind w:left="210" w:leftChars="100"/>
              <w:jc w:val="both"/>
              <w:textAlignment w:val="center"/>
              <w:rPr>
                <w:rFonts w:hint="eastAsia" w:ascii="仿宋" w:hAnsi="仿宋" w:eastAsia="仿宋" w:cs="仿宋"/>
                <w:b/>
                <w:bCs/>
                <w:sz w:val="28"/>
                <w:szCs w:val="28"/>
                <w:lang w:val="en-US" w:eastAsia="zh-CN"/>
              </w:rPr>
            </w:pPr>
          </w:p>
        </w:tc>
        <w:tc>
          <w:tcPr>
            <w:tcW w:w="1110" w:type="dxa"/>
            <w:noWrap w:val="0"/>
            <w:vAlign w:val="center"/>
          </w:tcPr>
          <w:p>
            <w:pPr>
              <w:widowControl/>
              <w:jc w:val="center"/>
              <w:textAlignment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企业设备仪器</w:t>
            </w:r>
          </w:p>
          <w:p>
            <w:pPr>
              <w:widowControl/>
              <w:jc w:val="center"/>
              <w:textAlignment w:val="center"/>
              <w:rPr>
                <w:rFonts w:hint="eastAsia" w:ascii="仿宋" w:hAnsi="仿宋" w:eastAsia="仿宋" w:cs="仿宋"/>
                <w:sz w:val="28"/>
                <w:szCs w:val="28"/>
                <w:lang w:val="en-US" w:eastAsia="zh-CN"/>
              </w:rPr>
            </w:pPr>
          </w:p>
        </w:tc>
        <w:tc>
          <w:tcPr>
            <w:tcW w:w="705" w:type="dxa"/>
            <w:noWrap w:val="0"/>
            <w:vAlign w:val="center"/>
          </w:tcPr>
          <w:p>
            <w:pPr>
              <w:widowControl/>
              <w:jc w:val="center"/>
              <w:textAlignment w:val="center"/>
              <w:rPr>
                <w:rFonts w:hint="default" w:ascii="仿宋" w:hAnsi="仿宋" w:eastAsia="仿宋" w:cs="仿宋"/>
                <w:sz w:val="28"/>
                <w:szCs w:val="28"/>
                <w:lang w:val="en-US" w:eastAsia="zh-CN"/>
              </w:rPr>
            </w:pPr>
            <w:r>
              <w:rPr>
                <w:rFonts w:hint="eastAsia" w:ascii="宋体" w:hAnsi="宋体" w:eastAsia="宋体" w:cs="宋体"/>
                <w:b/>
                <w:bCs/>
                <w:color w:val="auto"/>
                <w:lang w:val="en-US" w:eastAsia="zh-CN"/>
              </w:rPr>
              <w:t>6分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1、针对招标工程特点，配备的监理设备、仪器切合实际需求，满足招标工程要求且考虑全面，得6分；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2、针对招标工程特点，配备的监理设备、仪器基本满足招标工程要求，考虑全面，得4分；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3、针对招标工程特点，配备的监理设备、仪器基本满足招标工程要求，考虑不全面，得2分；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4、针对招标工程特点，配备的监理设备、仪器不满足招标工程要求，不得分；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31" w:hRule="atLeast"/>
        </w:trPr>
        <w:tc>
          <w:tcPr>
            <w:tcW w:w="1065" w:type="dxa"/>
            <w:vMerge w:val="continue"/>
            <w:noWrap w:val="0"/>
            <w:vAlign w:val="center"/>
          </w:tcPr>
          <w:p>
            <w:pPr>
              <w:widowControl/>
              <w:jc w:val="center"/>
              <w:textAlignment w:val="center"/>
            </w:pPr>
          </w:p>
        </w:tc>
        <w:tc>
          <w:tcPr>
            <w:tcW w:w="1110" w:type="dxa"/>
            <w:noWrap w:val="0"/>
            <w:vAlign w:val="center"/>
          </w:tcPr>
          <w:p>
            <w:pPr>
              <w:widowControl/>
              <w:jc w:val="center"/>
              <w:textAlignment w:val="center"/>
              <w:rPr>
                <w:rFonts w:hint="eastAsia" w:ascii="宋体" w:hAnsi="宋体" w:eastAsia="宋体" w:cs="宋体"/>
                <w:b/>
                <w:bCs/>
                <w:color w:val="auto"/>
                <w:lang w:val="en-US" w:eastAsia="zh-CN"/>
              </w:rPr>
            </w:pPr>
          </w:p>
          <w:p>
            <w:pPr>
              <w:widowControl/>
              <w:jc w:val="center"/>
              <w:textAlignment w:val="center"/>
              <w:rPr>
                <w:rFonts w:hint="eastAsia" w:ascii="宋体" w:hAnsi="宋体" w:eastAsia="宋体" w:cs="宋体"/>
                <w:b/>
                <w:bCs/>
                <w:color w:val="auto"/>
                <w:lang w:val="en-US" w:eastAsia="zh-CN"/>
              </w:rPr>
            </w:pPr>
          </w:p>
          <w:p>
            <w:pPr>
              <w:widowControl/>
              <w:jc w:val="center"/>
              <w:textAlignment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工程概况</w:t>
            </w:r>
          </w:p>
          <w:p>
            <w:pPr>
              <w:widowControl/>
              <w:jc w:val="center"/>
              <w:textAlignment w:val="center"/>
            </w:pPr>
          </w:p>
        </w:tc>
        <w:tc>
          <w:tcPr>
            <w:tcW w:w="705" w:type="dxa"/>
            <w:noWrap w:val="0"/>
            <w:vAlign w:val="center"/>
          </w:tcPr>
          <w:p>
            <w:pPr>
              <w:widowControl/>
              <w:jc w:val="center"/>
              <w:textAlignment w:val="center"/>
              <w:rPr>
                <w:rFonts w:hint="default" w:ascii="仿宋" w:hAnsi="仿宋" w:eastAsia="仿宋" w:cs="仿宋"/>
                <w:sz w:val="28"/>
                <w:szCs w:val="28"/>
                <w:lang w:val="en-US" w:eastAsia="zh-CN"/>
              </w:rPr>
            </w:pPr>
            <w:r>
              <w:rPr>
                <w:rFonts w:hint="eastAsia" w:ascii="宋体" w:hAnsi="宋体" w:eastAsia="宋体" w:cs="宋体"/>
                <w:b/>
                <w:bCs/>
                <w:color w:val="auto"/>
                <w:lang w:val="en-US" w:eastAsia="zh-CN"/>
              </w:rPr>
              <w:t>15分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1、工程的各项主要参数以及现场状况表述清晰、监理工程涉及专业阐述全面、准确监理范围、内容、目标及监理依据准确全面、监理工程实施难点分析合理有针对性，得11-15分；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2、工程的各项主要参数以及现场状况表述基本准确、监理工程涉及专业阐述满足招标需求、准确监理范围、内容、目标及监理依据准确全面、监理工程实施难点分析合理，得6-10分；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3.工程的各项主要参数以及现场状况表述基本准确、监理工程涉及专业阐述基本满足招标需求、准确监理范围、内容、目标及监理依据准确全面、监理工程实施难点分析基本合理，得1-5分；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4、工程的各项主要参数以及现场状况表述不明确、监理工程涉及专业阐述不全面、准确监理范围、内容、目标及监理依据不够准确全面、监理工程实施难点分析不合理，不得分。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67" w:hRule="atLeast"/>
        </w:trPr>
        <w:tc>
          <w:tcPr>
            <w:tcW w:w="1065" w:type="dxa"/>
            <w:vMerge w:val="continue"/>
            <w:noWrap w:val="0"/>
            <w:vAlign w:val="center"/>
          </w:tcPr>
          <w:p>
            <w:pPr>
              <w:pStyle w:val="37"/>
              <w:adjustRightInd w:val="0"/>
              <w:snapToGrid w:val="0"/>
              <w:ind w:left="210" w:leftChars="100"/>
              <w:jc w:val="both"/>
              <w:textAlignment w:val="center"/>
              <w:rPr>
                <w:rFonts w:hint="eastAsia" w:ascii="仿宋" w:hAnsi="仿宋" w:eastAsia="仿宋" w:cs="仿宋"/>
                <w:sz w:val="28"/>
                <w:szCs w:val="28"/>
                <w:lang w:val="en-US" w:eastAsia="zh-CN"/>
              </w:rPr>
            </w:pPr>
          </w:p>
        </w:tc>
        <w:tc>
          <w:tcPr>
            <w:tcW w:w="1110" w:type="dxa"/>
            <w:noWrap w:val="0"/>
            <w:vAlign w:val="center"/>
          </w:tcPr>
          <w:p>
            <w:pPr>
              <w:widowControl/>
              <w:jc w:val="center"/>
              <w:textAlignment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质量控制</w:t>
            </w:r>
          </w:p>
          <w:p>
            <w:pPr>
              <w:widowControl/>
              <w:jc w:val="center"/>
              <w:textAlignment w:val="center"/>
              <w:rPr>
                <w:rFonts w:hint="eastAsia" w:ascii="仿宋" w:hAnsi="仿宋" w:eastAsia="仿宋" w:cs="仿宋"/>
                <w:sz w:val="28"/>
                <w:szCs w:val="28"/>
                <w:lang w:val="en-US" w:eastAsia="zh-CN"/>
              </w:rPr>
            </w:pPr>
          </w:p>
        </w:tc>
        <w:tc>
          <w:tcPr>
            <w:tcW w:w="705" w:type="dxa"/>
            <w:noWrap w:val="0"/>
            <w:vAlign w:val="center"/>
          </w:tcPr>
          <w:p>
            <w:pPr>
              <w:widowControl/>
              <w:jc w:val="center"/>
              <w:textAlignment w:val="center"/>
              <w:rPr>
                <w:rFonts w:hint="default" w:ascii="仿宋" w:hAnsi="仿宋" w:eastAsia="仿宋" w:cs="仿宋"/>
                <w:sz w:val="28"/>
                <w:szCs w:val="28"/>
                <w:lang w:val="en-US" w:eastAsia="zh-CN"/>
              </w:rPr>
            </w:pPr>
            <w:r>
              <w:rPr>
                <w:rFonts w:hint="eastAsia" w:ascii="宋体" w:hAnsi="宋体" w:eastAsia="宋体" w:cs="宋体"/>
                <w:b/>
                <w:bCs/>
                <w:color w:val="auto"/>
                <w:lang w:val="en-US" w:eastAsia="zh-CN"/>
              </w:rPr>
              <w:t>8分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针对该项目治理控制方案：</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（1）质量控制有总目标。</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（2）质量控制内容，基本程序（包括质量事故的处理程序）及预控措施切实可行的。</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（3）材料、设备质量控制措施合理可行；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（4）分部、分项质量控制措施合理可行；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（5）关键部位、关键工序质量控制措施合理可行；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（6）技术难点质量控制措施合理可行；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供应商提供的以上6项质量控制方案可行性进行评审，内容描述清晰、合理可行、能充分结合本项目实际情况的全部符合得5-8分。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存在不全面、不合理或没有针对性之处的得1-4分；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75" w:hRule="atLeast"/>
        </w:trPr>
        <w:tc>
          <w:tcPr>
            <w:tcW w:w="1065" w:type="dxa"/>
            <w:vMerge w:val="continue"/>
            <w:noWrap w:val="0"/>
            <w:vAlign w:val="center"/>
          </w:tcPr>
          <w:p>
            <w:pPr>
              <w:pStyle w:val="37"/>
              <w:adjustRightInd w:val="0"/>
              <w:snapToGrid w:val="0"/>
              <w:ind w:left="210" w:leftChars="100"/>
              <w:jc w:val="both"/>
              <w:textAlignment w:val="center"/>
              <w:rPr>
                <w:rFonts w:hint="eastAsia" w:ascii="仿宋" w:hAnsi="仿宋" w:eastAsia="仿宋" w:cs="仿宋"/>
                <w:sz w:val="28"/>
                <w:szCs w:val="28"/>
              </w:rPr>
            </w:pPr>
          </w:p>
        </w:tc>
        <w:tc>
          <w:tcPr>
            <w:tcW w:w="1110" w:type="dxa"/>
            <w:noWrap w:val="0"/>
            <w:vAlign w:val="center"/>
          </w:tcPr>
          <w:p>
            <w:pPr>
              <w:spacing w:line="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安全生产管理的监理工作</w:t>
            </w:r>
          </w:p>
          <w:p>
            <w:pPr>
              <w:widowControl/>
              <w:jc w:val="center"/>
              <w:textAlignment w:val="center"/>
              <w:rPr>
                <w:rFonts w:hint="eastAsia" w:ascii="仿宋" w:hAnsi="仿宋" w:eastAsia="仿宋" w:cs="仿宋"/>
                <w:sz w:val="28"/>
                <w:szCs w:val="28"/>
              </w:rPr>
            </w:pPr>
          </w:p>
        </w:tc>
        <w:tc>
          <w:tcPr>
            <w:tcW w:w="705" w:type="dxa"/>
            <w:noWrap w:val="0"/>
            <w:vAlign w:val="center"/>
          </w:tcPr>
          <w:p>
            <w:pPr>
              <w:widowControl/>
              <w:jc w:val="center"/>
              <w:textAlignment w:val="center"/>
              <w:rPr>
                <w:rFonts w:hint="eastAsia" w:ascii="仿宋" w:hAnsi="仿宋" w:eastAsia="仿宋" w:cs="仿宋"/>
                <w:sz w:val="28"/>
                <w:szCs w:val="28"/>
                <w:lang w:val="en-US" w:eastAsia="zh-CN"/>
              </w:rPr>
            </w:pPr>
            <w:r>
              <w:rPr>
                <w:rFonts w:hint="eastAsia" w:ascii="宋体" w:hAnsi="宋体" w:cs="宋体"/>
                <w:b/>
                <w:bCs/>
                <w:color w:val="auto"/>
                <w:lang w:val="en-US" w:eastAsia="zh-CN"/>
              </w:rPr>
              <w:t>8</w:t>
            </w:r>
            <w:r>
              <w:rPr>
                <w:rFonts w:hint="eastAsia" w:ascii="宋体" w:hAnsi="宋体" w:eastAsia="宋体" w:cs="宋体"/>
                <w:b/>
                <w:bCs/>
                <w:color w:val="auto"/>
                <w:lang w:val="en-US" w:eastAsia="zh-CN"/>
              </w:rPr>
              <w:t>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根据供应商提供安全生产管理的监理工作方案：</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（1）安全生产管理的监理工作目标明确</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（2）工作制度合理、责任清晰</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（3）管理方法先进、切实可行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（4）安全生产管理的</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供应商提供的以上4项安全生产管理的监理工作方案可行性进行评审，内容描述清晰、合理可行、能充分结合本项目实际情况的全部符合5-8；</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存在不全面、不合理或没有针对性之处的得1-4分；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66" w:hRule="atLeast"/>
        </w:trPr>
        <w:tc>
          <w:tcPr>
            <w:tcW w:w="1065" w:type="dxa"/>
            <w:vMerge w:val="continue"/>
            <w:noWrap w:val="0"/>
            <w:vAlign w:val="center"/>
          </w:tcPr>
          <w:p>
            <w:pPr>
              <w:pStyle w:val="37"/>
              <w:adjustRightInd w:val="0"/>
              <w:snapToGrid w:val="0"/>
              <w:ind w:left="210" w:leftChars="100"/>
              <w:jc w:val="both"/>
              <w:textAlignment w:val="center"/>
              <w:rPr>
                <w:rFonts w:hint="eastAsia" w:ascii="仿宋" w:hAnsi="仿宋" w:eastAsia="仿宋" w:cs="仿宋"/>
                <w:sz w:val="28"/>
                <w:szCs w:val="28"/>
              </w:rPr>
            </w:pPr>
          </w:p>
        </w:tc>
        <w:tc>
          <w:tcPr>
            <w:tcW w:w="1110" w:type="dxa"/>
            <w:noWrap w:val="0"/>
            <w:vAlign w:val="center"/>
          </w:tcPr>
          <w:p>
            <w:pPr>
              <w:widowControl/>
              <w:jc w:val="center"/>
              <w:textAlignment w:val="cente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组织协调</w:t>
            </w:r>
          </w:p>
          <w:p>
            <w:pPr>
              <w:widowControl/>
              <w:jc w:val="center"/>
              <w:textAlignment w:val="center"/>
              <w:rPr>
                <w:rFonts w:hint="eastAsia" w:ascii="宋体" w:hAnsi="宋体" w:eastAsia="宋体" w:cs="宋体"/>
                <w:b/>
                <w:bCs/>
                <w:color w:val="auto"/>
                <w:lang w:val="en-US" w:eastAsia="zh-CN"/>
              </w:rPr>
            </w:pPr>
          </w:p>
          <w:p>
            <w:pPr>
              <w:widowControl/>
              <w:jc w:val="center"/>
              <w:textAlignment w:val="center"/>
              <w:rPr>
                <w:rFonts w:hint="eastAsia" w:ascii="仿宋" w:hAnsi="仿宋" w:eastAsia="仿宋" w:cs="仿宋"/>
                <w:sz w:val="28"/>
                <w:szCs w:val="28"/>
              </w:rPr>
            </w:pPr>
          </w:p>
        </w:tc>
        <w:tc>
          <w:tcPr>
            <w:tcW w:w="705" w:type="dxa"/>
            <w:noWrap w:val="0"/>
            <w:vAlign w:val="center"/>
          </w:tcPr>
          <w:p>
            <w:pPr>
              <w:widowControl/>
              <w:jc w:val="center"/>
              <w:textAlignment w:val="center"/>
              <w:rPr>
                <w:rFonts w:hint="eastAsia" w:ascii="宋体" w:hAnsi="宋体" w:cs="宋体"/>
                <w:b/>
                <w:bCs/>
                <w:color w:val="auto"/>
                <w:lang w:val="en-US" w:eastAsia="zh-CN"/>
              </w:rPr>
            </w:pPr>
            <w:r>
              <w:rPr>
                <w:rFonts w:hint="eastAsia" w:ascii="宋体" w:hAnsi="宋体" w:eastAsia="宋体" w:cs="宋体"/>
                <w:b/>
                <w:bCs/>
                <w:color w:val="auto"/>
                <w:lang w:val="en-US" w:eastAsia="zh-CN"/>
              </w:rPr>
              <w:t>8分</w:t>
            </w:r>
          </w:p>
        </w:tc>
        <w:tc>
          <w:tcPr>
            <w:tcW w:w="8025" w:type="dxa"/>
            <w:noWrap w:val="0"/>
            <w:vAlign w:val="center"/>
          </w:tcPr>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根据供应商提供的组装协调方案：</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（1）结合工程提出的组织协调的内容全面；</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（2）协调的方法可行；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（3）协调的程序可行；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（4）协调措施可行；</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供应商提供的以上4项组织协调方案可行性进行评审，内容描述清晰、合理可行、能充分结合本项目实际情况的全部符合得5-8；</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存在不全面、不合理或没有针对性之处的得1-4分；</w:t>
            </w:r>
          </w:p>
          <w:p>
            <w:pPr>
              <w:keepNext w:val="0"/>
              <w:keepLines w:val="0"/>
              <w:widowControl/>
              <w:suppressLineNumbers w:val="0"/>
              <w:jc w:val="left"/>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42" w:hRule="atLeast"/>
        </w:trPr>
        <w:tc>
          <w:tcPr>
            <w:tcW w:w="10905" w:type="dxa"/>
            <w:gridSpan w:val="4"/>
            <w:noWrap w:val="0"/>
            <w:vAlign w:val="center"/>
          </w:tcPr>
          <w:p>
            <w:pPr>
              <w:pStyle w:val="37"/>
              <w:numPr>
                <w:ilvl w:val="0"/>
                <w:numId w:val="0"/>
              </w:numPr>
              <w:adjustRightInd w:val="0"/>
              <w:snapToGrid w:val="0"/>
              <w:jc w:val="center"/>
              <w:textAlignment w:val="center"/>
              <w:rPr>
                <w:rFonts w:hint="default" w:ascii="仿宋" w:hAnsi="仿宋" w:eastAsia="仿宋" w:cs="仿宋"/>
                <w:color w:val="auto"/>
                <w:sz w:val="28"/>
                <w:szCs w:val="28"/>
                <w:lang w:val="en-US" w:eastAsia="zh-CN"/>
              </w:rPr>
            </w:pPr>
            <w:r>
              <w:rPr>
                <w:rFonts w:hint="eastAsia" w:asciiTheme="minorEastAsia" w:hAnsiTheme="minorEastAsia" w:eastAsiaTheme="minorEastAsia" w:cstheme="minorEastAsia"/>
                <w:b/>
                <w:bCs/>
                <w:kern w:val="2"/>
                <w:sz w:val="24"/>
                <w:szCs w:val="32"/>
                <w:lang w:val="en-US" w:eastAsia="zh-CN" w:bidi="ar-SA"/>
              </w:rPr>
              <w:t>共计：100分</w:t>
            </w:r>
          </w:p>
        </w:tc>
      </w:tr>
    </w:tbl>
    <w:p>
      <w:pPr>
        <w:pStyle w:val="34"/>
        <w:rPr>
          <w:rFonts w:hint="eastAsia"/>
        </w:rPr>
      </w:pPr>
    </w:p>
    <w:p>
      <w:pPr>
        <w:pStyle w:val="25"/>
        <w:shd w:val="clear" w:color="auto" w:fill="FFFFFF" w:themeFill="background1"/>
        <w:spacing w:line="560" w:lineRule="exact"/>
        <w:jc w:val="both"/>
        <w:rPr>
          <w:rFonts w:hint="eastAsia" w:ascii="仿宋_GB2312" w:hAnsi="宋体" w:eastAsia="仿宋_GB2312"/>
          <w:sz w:val="28"/>
          <w:szCs w:val="28"/>
        </w:rPr>
      </w:pPr>
      <w:r>
        <w:rPr>
          <w:rFonts w:hint="eastAsia" w:ascii="仿宋_GB2312" w:eastAsia="仿宋_GB2312"/>
          <w:b/>
          <w:kern w:val="0"/>
          <w:sz w:val="28"/>
          <w:szCs w:val="28"/>
          <w:lang w:eastAsia="zh-CN"/>
        </w:rPr>
        <w:t>供应商最终得分（100分）</w:t>
      </w:r>
    </w:p>
    <w:p>
      <w:pPr>
        <w:shd w:val="clear" w:fill="FFFFFF" w:themeFill="background1"/>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总得分=价格部分得分+技术部分得分+商务部分得分。</w:t>
      </w:r>
    </w:p>
    <w:p>
      <w:pPr>
        <w:widowControl/>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评审过程保密</w:t>
      </w:r>
      <w:r>
        <w:rPr>
          <w:rFonts w:hint="eastAsia" w:ascii="仿宋_GB2312" w:hAnsi="仿宋_GB2312" w:eastAsia="仿宋_GB2312" w:cs="仿宋_GB2312"/>
          <w:b/>
          <w:bCs/>
          <w:sz w:val="28"/>
          <w:szCs w:val="28"/>
          <w:lang w:val="en-US" w:eastAsia="zh-CN"/>
        </w:rPr>
        <w:t>及要求</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21.1</w:t>
      </w:r>
      <w:r>
        <w:rPr>
          <w:rFonts w:hint="default" w:ascii="仿宋_GB2312" w:hAnsi="仿宋_GB2312" w:eastAsia="仿宋_GB2312" w:cs="仿宋_GB2312"/>
          <w:sz w:val="28"/>
          <w:szCs w:val="28"/>
          <w:lang w:val="en-US" w:eastAsia="zh-CN"/>
        </w:rPr>
        <w:t>开标之后，直到签订合同止，凡是属于审查、澄清、评价和比较投标的有关资料以及定标意向等，均不向投标人或者其他与评标无关的人员透露。</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.2 在确定中标人之前，投标人试图在投标文件审查、澄清、比较和评标时对评标委员会、采购人和采购代理机构施加任何影响都可能导致其投标无效。</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.3 电子招投标的应急措施</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.3.1 电子开标、评标如出现下列原因，导致系统无法正常运行或无法正常评标时，应采取应急措施。</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（1）系统服务器发生故障，无法访问或无法使用系统；</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（2）系统的软件或数据库出现错误，不能进行正常操作；</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（3）系统发现有安全漏洞，有潜在的泄密危险；</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（4）病毒发作或受到外来病毒的攻击；</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（5）出现其他不可抗拒的客观原因造成开评标系统无法正常使用。</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560" w:firstLineChars="200"/>
        <w:textAlignment w:val="baseline"/>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.3.2 因系统原因导致投标人均无法解密电子投标文件时，采购代理机构可在开标现场直接导入投标人在投标截止时间前递交的未加密的电子投标文件进行开标、评标。</w:t>
      </w:r>
    </w:p>
    <w:p>
      <w:pPr>
        <w:pStyle w:val="35"/>
        <w:rPr>
          <w:rFonts w:hint="default"/>
          <w:lang w:val="en-US" w:eastAsia="zh-CN"/>
        </w:rPr>
      </w:pPr>
    </w:p>
    <w:p>
      <w:pPr>
        <w:spacing w:line="360" w:lineRule="auto"/>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从磋商之日起，到确定成交供应商方为止，凡是属于审查、澄清、评价和比较磋商的有关资料以及确定成交供应商等，均不得向供应商或其他无关的人员透露。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baseline"/>
        <w:outlineLvl w:val="9"/>
        <w:rPr>
          <w:rFonts w:hint="eastAsia"/>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在评审期间，供应商企图影响采购人的任何活动，将导致磋商被拒绝，并承担相应的法律责任。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1928" w:firstLineChars="600"/>
        <w:jc w:val="both"/>
        <w:outlineLvl w:val="9"/>
        <w:rPr>
          <w:rFonts w:hint="eastAsia" w:cs="宋体" w:asciiTheme="minorEastAsia" w:hAnsiTheme="minorEastAsia" w:eastAsia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1928" w:firstLineChars="600"/>
        <w:jc w:val="both"/>
        <w:outlineLvl w:val="9"/>
        <w:rPr>
          <w:rFonts w:asciiTheme="minorEastAsia" w:hAnsiTheme="minorEastAsia" w:eastAsiaTheme="minorEastAsia"/>
          <w:b/>
          <w:bCs/>
          <w:sz w:val="32"/>
          <w:szCs w:val="32"/>
        </w:rPr>
      </w:pPr>
      <w:r>
        <w:rPr>
          <w:rFonts w:hint="eastAsia" w:cs="宋体" w:asciiTheme="minorEastAsia" w:hAnsiTheme="minorEastAsia" w:eastAsiaTheme="minorEastAsia"/>
          <w:b/>
          <w:bCs/>
          <w:sz w:val="32"/>
          <w:szCs w:val="32"/>
        </w:rPr>
        <w:t>第六章</w:t>
      </w:r>
      <w:r>
        <w:rPr>
          <w:rFonts w:cs="宋体" w:asciiTheme="minorEastAsia" w:hAnsiTheme="minorEastAsia" w:eastAsiaTheme="minorEastAsia"/>
          <w:b/>
          <w:bCs/>
          <w:sz w:val="32"/>
          <w:szCs w:val="32"/>
        </w:rPr>
        <w:t xml:space="preserve">    </w:t>
      </w:r>
      <w:r>
        <w:rPr>
          <w:rFonts w:hint="eastAsia" w:cs="宋体" w:asciiTheme="minorEastAsia" w:hAnsiTheme="minorEastAsia" w:eastAsiaTheme="minorEastAsia"/>
          <w:b/>
          <w:bCs/>
          <w:sz w:val="32"/>
          <w:szCs w:val="32"/>
        </w:rPr>
        <w:t>确定成交供应商</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.磋商小组评定后</w:t>
      </w:r>
      <w:r>
        <w:rPr>
          <w:rFonts w:hint="eastAsia" w:ascii="仿宋_GB2312" w:hAnsi="宋体" w:eastAsia="仿宋_GB2312"/>
          <w:color w:val="000000"/>
          <w:kern w:val="0"/>
          <w:sz w:val="28"/>
          <w:szCs w:val="28"/>
        </w:rPr>
        <w:t>按照投标供应商</w:t>
      </w:r>
      <w:r>
        <w:rPr>
          <w:rFonts w:hint="eastAsia" w:ascii="仿宋_GB2312" w:hAnsi="宋体" w:eastAsia="仿宋_GB2312"/>
          <w:color w:val="000000"/>
          <w:kern w:val="0"/>
          <w:sz w:val="28"/>
          <w:szCs w:val="28"/>
          <w:lang w:eastAsia="zh-CN"/>
        </w:rPr>
        <w:t>综合得分</w:t>
      </w:r>
      <w:r>
        <w:rPr>
          <w:rFonts w:hint="eastAsia" w:ascii="仿宋_GB2312" w:hAnsi="宋体" w:eastAsia="仿宋_GB2312"/>
          <w:color w:val="000000"/>
          <w:kern w:val="0"/>
          <w:sz w:val="28"/>
          <w:szCs w:val="28"/>
        </w:rPr>
        <w:t>由高到低的顺序</w:t>
      </w:r>
      <w:r>
        <w:rPr>
          <w:rFonts w:hint="eastAsia" w:ascii="仿宋_GB2312" w:hAnsi="仿宋_GB2312" w:eastAsia="仿宋_GB2312" w:cs="仿宋_GB2312"/>
          <w:sz w:val="28"/>
          <w:szCs w:val="28"/>
        </w:rPr>
        <w:t>，向采购人推荐三名成交候选人，</w:t>
      </w:r>
      <w:r>
        <w:rPr>
          <w:rFonts w:hint="eastAsia" w:ascii="仿宋_GB2312" w:hAnsi="仿宋" w:eastAsia="仿宋_GB2312"/>
          <w:sz w:val="28"/>
          <w:szCs w:val="28"/>
        </w:rPr>
        <w:t>合同将授予</w:t>
      </w:r>
      <w:r>
        <w:rPr>
          <w:rFonts w:hint="eastAsia" w:ascii="仿宋_GB2312" w:eastAsia="仿宋_GB2312"/>
          <w:color w:val="404040"/>
          <w:sz w:val="28"/>
          <w:szCs w:val="28"/>
        </w:rPr>
        <w:t>第一中标候选人</w:t>
      </w:r>
      <w:r>
        <w:rPr>
          <w:rFonts w:hint="eastAsia" w:ascii="仿宋_GB2312" w:hAnsi="仿宋" w:eastAsia="仿宋_GB2312"/>
          <w:sz w:val="28"/>
          <w:szCs w:val="28"/>
        </w:rPr>
        <w:t>，</w:t>
      </w:r>
      <w:r>
        <w:rPr>
          <w:rFonts w:hint="eastAsia" w:ascii="仿宋_GB2312" w:hAnsi="宋体" w:eastAsia="仿宋_GB2312"/>
          <w:sz w:val="28"/>
          <w:szCs w:val="28"/>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采购。</w:t>
      </w:r>
    </w:p>
    <w:p>
      <w:pPr>
        <w:pStyle w:val="14"/>
        <w:spacing w:line="360" w:lineRule="auto"/>
        <w:ind w:firstLine="548" w:firstLineChars="195"/>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 成交通知书</w:t>
      </w:r>
    </w:p>
    <w:p>
      <w:pPr>
        <w:shd w:val="clear" w:color="auto" w:fill="auto"/>
        <w:spacing w:line="560" w:lineRule="exact"/>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中标结果将在开标结束</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个工作日内在《新疆维吾尔自治区政府采购网》发布中标公告。</w:t>
      </w:r>
    </w:p>
    <w:p>
      <w:pPr>
        <w:shd w:val="clear" w:color="auto" w:fill="auto"/>
        <w:spacing w:line="560" w:lineRule="exact"/>
        <w:ind w:firstLine="552" w:firstLineChars="200"/>
        <w:rPr>
          <w:rFonts w:hint="eastAsia" w:ascii="仿宋_GB2312" w:hAnsi="宋体" w:eastAsia="仿宋_GB2312"/>
          <w:color w:val="auto"/>
          <w:spacing w:val="-2"/>
          <w:sz w:val="28"/>
          <w:szCs w:val="28"/>
          <w:lang w:eastAsia="zh-CN"/>
        </w:rPr>
      </w:pPr>
      <w:r>
        <w:rPr>
          <w:rFonts w:hint="eastAsia" w:ascii="仿宋_GB2312" w:hAnsi="宋体" w:eastAsia="仿宋_GB2312"/>
          <w:color w:val="auto"/>
          <w:spacing w:val="-2"/>
          <w:sz w:val="28"/>
          <w:szCs w:val="28"/>
        </w:rPr>
        <w:t>中标结果公示结束后，招标人将以书面形式发出《中标通知书》，</w:t>
      </w:r>
      <w:r>
        <w:rPr>
          <w:rFonts w:hint="eastAsia" w:ascii="仿宋_GB2312" w:hAnsi="宋体" w:eastAsia="仿宋_GB2312"/>
          <w:color w:val="auto"/>
          <w:spacing w:val="-2"/>
          <w:sz w:val="28"/>
          <w:szCs w:val="28"/>
          <w:lang w:val="en-US" w:eastAsia="zh-CN"/>
        </w:rPr>
        <w:t>请中标单位在</w:t>
      </w:r>
      <w:r>
        <w:rPr>
          <w:rFonts w:hint="eastAsia" w:ascii="仿宋_GB2312" w:hAnsi="宋体" w:eastAsia="仿宋_GB2312"/>
          <w:color w:val="auto"/>
          <w:spacing w:val="-2"/>
          <w:sz w:val="28"/>
          <w:szCs w:val="28"/>
        </w:rPr>
        <w:t>中标结果公示结束后</w:t>
      </w:r>
      <w:r>
        <w:rPr>
          <w:rFonts w:hint="eastAsia" w:ascii="仿宋_GB2312" w:hAnsi="宋体" w:eastAsia="仿宋_GB2312"/>
          <w:color w:val="auto"/>
          <w:spacing w:val="-2"/>
          <w:sz w:val="28"/>
          <w:szCs w:val="28"/>
          <w:lang w:val="en-US" w:eastAsia="zh-CN"/>
        </w:rPr>
        <w:t>至招标代理机构领取</w:t>
      </w:r>
      <w:r>
        <w:rPr>
          <w:rFonts w:hint="eastAsia" w:ascii="仿宋_GB2312" w:hAnsi="宋体" w:eastAsia="仿宋_GB2312"/>
          <w:color w:val="auto"/>
          <w:spacing w:val="-2"/>
          <w:sz w:val="28"/>
          <w:szCs w:val="28"/>
        </w:rPr>
        <w:t>《中标通知书》</w:t>
      </w:r>
      <w:r>
        <w:rPr>
          <w:rFonts w:hint="eastAsia" w:ascii="仿宋_GB2312" w:hAnsi="宋体" w:eastAsia="仿宋_GB2312"/>
          <w:color w:val="auto"/>
          <w:spacing w:val="-2"/>
          <w:sz w:val="28"/>
          <w:szCs w:val="28"/>
          <w:lang w:eastAsia="zh-CN"/>
        </w:rPr>
        <w:t>。</w:t>
      </w:r>
    </w:p>
    <w:p>
      <w:pPr>
        <w:spacing w:line="560" w:lineRule="exact"/>
        <w:ind w:firstLine="552" w:firstLineChars="200"/>
        <w:rPr>
          <w:rFonts w:hint="eastAsia" w:ascii="仿宋_GB2312" w:hAnsi="宋体" w:eastAsia="仿宋_GB2312"/>
          <w:spacing w:val="-2"/>
          <w:sz w:val="28"/>
          <w:szCs w:val="28"/>
        </w:rPr>
      </w:pPr>
      <w:r>
        <w:rPr>
          <w:rFonts w:hint="eastAsia" w:ascii="仿宋_GB2312" w:hAnsi="宋体" w:eastAsia="仿宋_GB2312"/>
          <w:color w:val="auto"/>
          <w:spacing w:val="-2"/>
          <w:sz w:val="28"/>
          <w:szCs w:val="28"/>
        </w:rPr>
        <w:t>《中标通知书》一经发出即发生法律效力。</w:t>
      </w:r>
    </w:p>
    <w:p>
      <w:pPr>
        <w:spacing w:line="5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24.腐败和欺诈行为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24.1 本招标形成的合同项下的采购方和中标方在合同采购和实施过程中应遵守商业道德标准，不得存在腐败行为和欺诈行为。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（1）“腐败行为”是指通过提供、给予、接受、索取任何有价值的东西来影响采购人员在采购过程中或合同实施过程中的行为；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欺诈行为”是指为了影响采购过程和合同实施过程而谎报事实，损害采购方利益和公共利益，包括投标方之间串通投标（递交投标文件之前和之后），人为的使投标丧失竞争性，剥夺了采购方从竞争中所获得的利益。</w:t>
      </w:r>
    </w:p>
    <w:p>
      <w:pPr>
        <w:spacing w:line="560" w:lineRule="exact"/>
        <w:ind w:firstLine="560" w:firstLineChars="200"/>
        <w:rPr>
          <w:rFonts w:hint="eastAsia" w:cs="宋体" w:asciiTheme="minorEastAsia" w:hAnsiTheme="minorEastAsia" w:eastAsiaTheme="minorEastAsia"/>
          <w:b/>
          <w:bCs/>
          <w:sz w:val="32"/>
          <w:szCs w:val="32"/>
          <w:lang w:val="en-US" w:eastAsia="zh-CN"/>
        </w:rPr>
      </w:pPr>
      <w:r>
        <w:rPr>
          <w:rFonts w:hint="eastAsia" w:ascii="仿宋_GB2312" w:hAnsi="仿宋" w:eastAsia="仿宋_GB2312"/>
          <w:sz w:val="28"/>
          <w:szCs w:val="28"/>
        </w:rPr>
        <w:t>24.2 如果被推荐的中标方被认为在本招标合同的竞争中有腐败和欺诈行为，其授标建议将被拒绝。</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1928" w:firstLineChars="600"/>
        <w:jc w:val="both"/>
        <w:outlineLvl w:val="9"/>
        <w:rPr>
          <w:rFonts w:hint="eastAsia" w:cs="宋体" w:asciiTheme="minorEastAsia" w:hAnsiTheme="minorEastAsia" w:eastAsia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outlineLvl w:val="9"/>
        <w:rPr>
          <w:rFonts w:hint="eastAsia" w:cs="宋体" w:asciiTheme="minorEastAsia" w:hAnsiTheme="minorEastAsia" w:eastAsiaTheme="minor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2249" w:firstLineChars="700"/>
        <w:jc w:val="both"/>
        <w:outlineLvl w:val="9"/>
        <w:rPr>
          <w:rFonts w:hint="eastAsia" w:cs="宋体" w:asciiTheme="minorEastAsia" w:hAnsiTheme="minorEastAsia" w:eastAsiaTheme="minorEastAsia"/>
          <w:b/>
          <w:bCs/>
          <w:sz w:val="32"/>
          <w:szCs w:val="32"/>
          <w:lang w:val="en-US" w:eastAsia="zh-CN"/>
        </w:rPr>
      </w:pPr>
      <w:r>
        <w:rPr>
          <w:rFonts w:hint="eastAsia" w:cs="宋体" w:asciiTheme="minorEastAsia" w:hAnsiTheme="minorEastAsia" w:eastAsiaTheme="minorEastAsia"/>
          <w:b/>
          <w:bCs/>
          <w:sz w:val="32"/>
          <w:szCs w:val="32"/>
          <w:lang w:val="en-US" w:eastAsia="zh-CN"/>
        </w:rPr>
        <w:t>第七章   质疑的提出及处理</w:t>
      </w:r>
    </w:p>
    <w:p>
      <w:pPr>
        <w:numPr>
          <w:ilvl w:val="0"/>
          <w:numId w:val="0"/>
        </w:numPr>
        <w:rPr>
          <w:rFonts w:hint="eastAsia"/>
          <w:lang w:val="en-US" w:eastAsia="zh-CN"/>
        </w:rPr>
      </w:pPr>
    </w:p>
    <w:p>
      <w:pPr>
        <w:spacing w:line="560" w:lineRule="exact"/>
        <w:ind w:firstLine="560" w:firstLineChars="200"/>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sz w:val="28"/>
          <w:szCs w:val="28"/>
          <w:lang w:val="en-US" w:eastAsia="zh-CN"/>
        </w:rPr>
        <w:t xml:space="preserve">政府采购供应商（以下简称供应商）提出质疑和投诉应当坚持依法依规、诚实信用原则。 </w:t>
      </w:r>
    </w:p>
    <w:p>
      <w:pPr>
        <w:pStyle w:val="10"/>
        <w:ind w:firstLine="562"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25. 质疑的提出</w:t>
      </w:r>
      <w:r>
        <w:rPr>
          <w:rFonts w:hint="eastAsia" w:ascii="仿宋_GB2312" w:hAnsi="仿宋" w:eastAsia="仿宋_GB2312" w:cs="Times New Roman"/>
          <w:kern w:val="2"/>
          <w:sz w:val="28"/>
          <w:szCs w:val="28"/>
          <w:lang w:val="en-US" w:eastAsia="zh-CN" w:bidi="ar-SA"/>
        </w:rPr>
        <w:t xml:space="preserve">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25.1投标人认为采购文件、采购过程、中标或者成交结果使自己的权益受到损害的，可以在知道或者应知其权益受到损害之日起七个工作日内，以书面形式向采购人、采购代理机构提出质疑。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采购文件可以要求投标人在法定质疑期内一次性提出针对同一采购程序环节的质疑。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投标人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25.2提出质疑的投标人（以下简称质疑投标人）应当是参与所质疑项目采购活动的投标人。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潜在投标人已依法获取其可质疑的采购文件的，可以对该文件提出质疑。对采购文件提出质疑的，应当在获取采购文件或者采购文件公告期限届满之日起 7个工作日内提出。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25.3投标人提出质疑应当提交质疑函和必要的证明材料。质疑函应当包括下列内容：</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（1）投标人的姓名或者名称、地址、邮编、联系人及联系电话；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（2）质疑项目的名称、编号；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（3）具体、明确的质疑事项和与质疑事项相关的请求；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（4）事实依据； </w:t>
      </w:r>
    </w:p>
    <w:p>
      <w:pPr>
        <w:pStyle w:val="10"/>
        <w:ind w:firstLine="560"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（5）必要的法律依据； </w:t>
      </w:r>
    </w:p>
    <w:p>
      <w:pPr>
        <w:pStyle w:val="10"/>
        <w:ind w:firstLine="560"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（6）提出质疑的日期。 </w:t>
      </w:r>
    </w:p>
    <w:p>
      <w:pPr>
        <w:spacing w:line="560" w:lineRule="exact"/>
        <w:ind w:firstLine="560" w:firstLineChars="20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投标人为自然人的，应当由本人签字；投标人为法人或者其他组织的，应当由法定代表人、主要负责人，或者其授权代表签字或者盖章，并加盖公章。 </w:t>
      </w:r>
    </w:p>
    <w:p>
      <w:pPr>
        <w:spacing w:line="560" w:lineRule="exact"/>
        <w:ind w:firstLine="560" w:firstLineChars="20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提出质疑时，必须按照“实事求是”、“谁主张，谁举证”的原则，提供相关证明材料，不能主观臆测。 </w:t>
      </w:r>
    </w:p>
    <w:p>
      <w:pPr>
        <w:spacing w:line="560" w:lineRule="exact"/>
        <w:ind w:firstLine="560" w:firstLineChars="200"/>
        <w:rPr>
          <w:rFonts w:hint="eastAsia" w:ascii="仿宋_GB2312" w:hAnsi="宋体" w:eastAsia="仿宋_GB2312" w:cs="Times New Roman"/>
          <w:sz w:val="28"/>
          <w:szCs w:val="28"/>
          <w:lang w:val="en-US" w:eastAsia="zh-CN"/>
        </w:rPr>
      </w:pPr>
      <w:r>
        <w:rPr>
          <w:rFonts w:hint="eastAsia" w:ascii="仿宋_GB2312" w:hAnsi="宋体" w:eastAsia="仿宋_GB2312" w:cs="Times New Roman"/>
          <w:sz w:val="28"/>
          <w:szCs w:val="28"/>
          <w:lang w:val="en-US" w:eastAsia="zh-CN"/>
        </w:rPr>
        <w:t xml:space="preserve">25.4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 </w:t>
      </w:r>
    </w:p>
    <w:p>
      <w:pPr>
        <w:pStyle w:val="10"/>
        <w:ind w:firstLine="560"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代理人提出质疑和投诉，应当提交投标人签署的授权委托书。 </w:t>
      </w:r>
    </w:p>
    <w:p>
      <w:pPr>
        <w:spacing w:line="560" w:lineRule="exact"/>
        <w:ind w:firstLine="560"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25.5 以联合体形式参加政府采购活动的，其投诉应当由组成联合体的所有投标人共同提出。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25.6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25.7证明材料要具备客观性、关联性、合法性，无法查实的（如宣传册、媒体报道、猜测、推理等）不能作为证明材料。 </w:t>
      </w:r>
    </w:p>
    <w:p>
      <w:pPr>
        <w:spacing w:line="560" w:lineRule="exact"/>
        <w:ind w:firstLine="560" w:firstLineChars="200"/>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sz w:val="28"/>
          <w:szCs w:val="28"/>
          <w:lang w:val="en-US" w:eastAsia="zh-CN"/>
        </w:rPr>
        <w:t xml:space="preserve">25.8 对不能提供相关证明材料的、涉及商业秘密的、非书面形式送达的、匿名的质疑将不予受理。 </w:t>
      </w:r>
    </w:p>
    <w:p>
      <w:pPr>
        <w:spacing w:line="560" w:lineRule="exact"/>
        <w:ind w:firstLine="562" w:firstLineChars="200"/>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 xml:space="preserve">26、受理和处理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26.1 《质疑函》必须由质疑方的法定代表人或参与本次投标的被授权人以书面的形式送达招标方或采购单位。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26.2 采购人、采购代理机构不得拒收质疑投标人在法定质疑期内发出的质疑函，应当在收到质疑函后 7 个工作日内作出答复，并以书面形式通知质疑投标人和其他有关投标人。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26.3 对于不符合上述 25 项所述的相关条款要求的质疑，招标方将不予受理。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26.4采购人、采购代理机构将按照《政府采购质疑和投诉办法》的相关规定对质疑内容作出答复和处理。 </w:t>
      </w:r>
    </w:p>
    <w:p>
      <w:pPr>
        <w:spacing w:line="560" w:lineRule="exact"/>
        <w:ind w:firstLine="562"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b/>
          <w:bCs/>
          <w:sz w:val="28"/>
          <w:szCs w:val="28"/>
          <w:lang w:val="en-US" w:eastAsia="zh-CN"/>
        </w:rPr>
        <w:t>27.其他</w:t>
      </w:r>
      <w:r>
        <w:rPr>
          <w:rFonts w:hint="eastAsia" w:ascii="仿宋_GB2312" w:hAnsi="仿宋" w:eastAsia="仿宋_GB2312" w:cs="Times New Roman"/>
          <w:sz w:val="28"/>
          <w:szCs w:val="28"/>
          <w:lang w:val="en-US" w:eastAsia="zh-CN"/>
        </w:rPr>
        <w:t xml:space="preserve">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27.1质疑函和投诉书应当使用中文。质疑函和投诉书的范本，由财政部制定。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27.2 对在质疑答复和投诉处理过程中知悉的国家秘密、商业秘密、个人隐私和依法不予公开的信息，财政部门、采购人、采购代理机构等相关知情人应当保密。 </w:t>
      </w: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spacing w:line="460" w:lineRule="exact"/>
        <w:jc w:val="center"/>
        <w:rPr>
          <w:rFonts w:hint="eastAsia" w:ascii="仿宋_GB2312" w:hAnsi="宋体" w:eastAsia="仿宋_GB2312" w:cs="Times New Roman"/>
          <w:b/>
          <w:bCs w:val="0"/>
          <w:sz w:val="28"/>
          <w:szCs w:val="28"/>
          <w:lang w:val="en-US" w:eastAsia="zh-CN"/>
        </w:rPr>
      </w:pPr>
    </w:p>
    <w:p>
      <w:pPr>
        <w:widowControl w:val="0"/>
        <w:spacing w:before="120"/>
        <w:jc w:val="center"/>
        <w:rPr>
          <w:rFonts w:hint="eastAsia" w:ascii="仿宋_GB2312" w:hAnsi="仿宋" w:eastAsia="仿宋_GB2312" w:cs="Times New Roman"/>
          <w:b/>
          <w:bCs/>
          <w:kern w:val="2"/>
          <w:sz w:val="28"/>
          <w:szCs w:val="28"/>
          <w:lang w:val="en-US" w:eastAsia="zh-CN" w:bidi="ar-SA"/>
        </w:rPr>
      </w:pPr>
    </w:p>
    <w:p>
      <w:pPr>
        <w:widowControl w:val="0"/>
        <w:spacing w:before="120"/>
        <w:jc w:val="center"/>
        <w:rPr>
          <w:rFonts w:hint="eastAsia" w:ascii="仿宋_GB2312" w:hAnsi="仿宋" w:eastAsia="仿宋_GB2312" w:cs="Times New Roman"/>
          <w:b/>
          <w:bCs/>
          <w:kern w:val="2"/>
          <w:sz w:val="28"/>
          <w:szCs w:val="28"/>
          <w:lang w:val="en-US" w:eastAsia="zh-CN" w:bidi="ar-SA"/>
        </w:rPr>
      </w:pPr>
    </w:p>
    <w:p>
      <w:pPr>
        <w:widowControl w:val="0"/>
        <w:spacing w:before="120"/>
        <w:jc w:val="center"/>
        <w:rPr>
          <w:rFonts w:hint="eastAsia" w:ascii="仿宋_GB2312" w:hAnsi="仿宋" w:eastAsia="仿宋_GB2312" w:cs="Times New Roman"/>
          <w:b/>
          <w:bCs/>
          <w:kern w:val="2"/>
          <w:sz w:val="28"/>
          <w:szCs w:val="28"/>
          <w:lang w:val="en-US" w:eastAsia="zh-CN" w:bidi="ar-SA"/>
        </w:rPr>
      </w:pPr>
    </w:p>
    <w:p>
      <w:pPr>
        <w:widowControl w:val="0"/>
        <w:spacing w:before="120"/>
        <w:jc w:val="center"/>
        <w:rPr>
          <w:rFonts w:hint="eastAsia" w:ascii="仿宋_GB2312" w:hAnsi="仿宋" w:eastAsia="仿宋_GB2312" w:cs="Times New Roman"/>
          <w:b/>
          <w:bCs/>
          <w:kern w:val="2"/>
          <w:sz w:val="28"/>
          <w:szCs w:val="28"/>
          <w:lang w:val="en-US" w:eastAsia="zh-CN" w:bidi="ar-SA"/>
        </w:rPr>
      </w:pPr>
    </w:p>
    <w:p>
      <w:pPr>
        <w:widowControl w:val="0"/>
        <w:spacing w:before="120"/>
        <w:jc w:val="center"/>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质疑函范本</w:t>
      </w:r>
    </w:p>
    <w:p>
      <w:pPr>
        <w:pStyle w:val="10"/>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一、质疑供应商基本信息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质疑供应商：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地址：                                  邮编：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联系人：                                联系电话：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授权代表：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联系电话：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地址：                                  邮编： </w:t>
      </w:r>
    </w:p>
    <w:p>
      <w:pPr>
        <w:pStyle w:val="10"/>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二、质疑项目基本情况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质疑项目的名称：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质疑项目的编号：                        包号：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采购人名称：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采购文件获取日期： </w:t>
      </w:r>
    </w:p>
    <w:p>
      <w:pPr>
        <w:pStyle w:val="10"/>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三、质疑事项具体内容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质疑事项 1：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事实依据：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法律依据：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质疑事项 2 </w:t>
      </w:r>
    </w:p>
    <w:p>
      <w:pPr>
        <w:pStyle w:val="1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4"/>
          <w:szCs w:val="24"/>
          <w:lang w:val="en-US" w:eastAsia="zh-CN" w:bidi="ar-SA"/>
        </w:rPr>
        <w:t>……</w:t>
      </w:r>
      <w:r>
        <w:rPr>
          <w:rFonts w:hint="eastAsia" w:ascii="仿宋_GB2312" w:hAnsi="仿宋" w:eastAsia="仿宋_GB2312" w:cs="Times New Roman"/>
          <w:kern w:val="2"/>
          <w:sz w:val="28"/>
          <w:szCs w:val="28"/>
          <w:lang w:val="en-US" w:eastAsia="zh-CN" w:bidi="ar-SA"/>
        </w:rPr>
        <w:t xml:space="preserve"> </w:t>
      </w:r>
    </w:p>
    <w:p>
      <w:pPr>
        <w:pStyle w:val="10"/>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四、与质疑事项相关的质疑请求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请求：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 xml:space="preserve">签字（盖章）：                         公章： </w:t>
      </w:r>
    </w:p>
    <w:p>
      <w:pPr>
        <w:pStyle w:val="10"/>
        <w:rPr>
          <w:rFonts w:hint="eastAsia" w:ascii="仿宋_GB2312" w:hAnsi="仿宋" w:eastAsia="仿宋_GB2312" w:cs="Times New Roman"/>
          <w:kern w:val="2"/>
          <w:sz w:val="24"/>
          <w:szCs w:val="24"/>
          <w:lang w:val="en-US" w:eastAsia="zh-CN" w:bidi="ar-SA"/>
        </w:rPr>
      </w:pPr>
      <w:r>
        <w:rPr>
          <w:rFonts w:hint="eastAsia" w:ascii="仿宋_GB2312" w:hAnsi="仿宋" w:eastAsia="仿宋_GB2312" w:cs="Times New Roman"/>
          <w:kern w:val="2"/>
          <w:sz w:val="24"/>
          <w:szCs w:val="24"/>
          <w:lang w:val="en-US" w:eastAsia="zh-CN" w:bidi="ar-SA"/>
        </w:rPr>
        <w:t>日期：</w:t>
      </w:r>
    </w:p>
    <w:p>
      <w:pPr>
        <w:pStyle w:val="10"/>
        <w:rPr>
          <w:rFonts w:hint="eastAsia" w:ascii="仿宋_GB2312" w:hAnsi="仿宋" w:eastAsia="仿宋_GB2312" w:cs="Times New Roman"/>
          <w:kern w:val="2"/>
          <w:sz w:val="24"/>
          <w:szCs w:val="24"/>
          <w:lang w:val="en-US" w:eastAsia="zh-CN" w:bidi="ar-SA"/>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ascii="仿宋_GB2312" w:hAnsi="仿宋" w:eastAsia="仿宋_GB2312" w:cs="Times New Roman"/>
          <w:b/>
          <w:bCs/>
          <w:kern w:val="2"/>
          <w:sz w:val="28"/>
          <w:szCs w:val="28"/>
          <w:lang w:val="en-US" w:eastAsia="zh-CN" w:bidi="ar-SA"/>
        </w:rPr>
      </w:pPr>
    </w:p>
    <w:p>
      <w:pPr>
        <w:pStyle w:val="10"/>
        <w:rPr>
          <w:rFonts w:hint="eastAsia" w:ascii="仿宋_GB2312" w:hAnsi="仿宋" w:eastAsia="仿宋_GB2312" w:cs="Times New Roman"/>
          <w:b/>
          <w:bCs/>
          <w:kern w:val="2"/>
          <w:sz w:val="28"/>
          <w:szCs w:val="28"/>
          <w:lang w:val="en-US" w:eastAsia="zh-CN" w:bidi="ar-SA"/>
        </w:rPr>
      </w:pPr>
      <w:r>
        <w:rPr>
          <w:rFonts w:hint="eastAsia" w:ascii="仿宋_GB2312" w:hAnsi="仿宋" w:eastAsia="仿宋_GB2312" w:cs="Times New Roman"/>
          <w:b/>
          <w:bCs/>
          <w:kern w:val="2"/>
          <w:sz w:val="28"/>
          <w:szCs w:val="28"/>
          <w:lang w:val="en-US" w:eastAsia="zh-CN" w:bidi="ar-SA"/>
        </w:rPr>
        <w:t xml:space="preserve">质疑函制作说明: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1.供应商提出质疑时，应提交质疑函和必要的证明材料。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3.质疑供应商若对项目的某一分包进行质疑，质疑函中应列明具体分包号。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4.质疑函的质疑事项应具体、明确，并有必要的事实依据和法律依据。 </w:t>
      </w:r>
    </w:p>
    <w:p>
      <w:pPr>
        <w:spacing w:line="560" w:lineRule="exact"/>
        <w:ind w:firstLine="560" w:firstLineChars="200"/>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xml:space="preserve">5.质疑函的质疑请求应与质疑事项相关。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 w:eastAsia="仿宋_GB2312" w:cs="Times New Roman"/>
          <w:sz w:val="28"/>
          <w:szCs w:val="28"/>
          <w:lang w:val="en-US" w:eastAsia="zh-CN"/>
        </w:rPr>
        <w:t>6.质疑供应商为自然人的，质疑函应由本人签字；质疑供应商为法人或者其他组织的，质疑函应由法定代表人、主要负责人，或者其授权代表签字或者盖章，并加盖公章。</w:t>
      </w: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w:t>
      </w:r>
      <w:r>
        <w:rPr>
          <w:rFonts w:hint="eastAsia" w:asciiTheme="majorEastAsia" w:hAnsiTheme="majorEastAsia" w:eastAsiaTheme="majorEastAsia" w:cstheme="majorEastAsia"/>
          <w:b/>
          <w:bCs/>
          <w:sz w:val="32"/>
          <w:szCs w:val="32"/>
          <w:lang w:val="en-US" w:eastAsia="zh-CN"/>
        </w:rPr>
        <w:t>八</w:t>
      </w:r>
      <w:r>
        <w:rPr>
          <w:rFonts w:hint="eastAsia" w:asciiTheme="majorEastAsia" w:hAnsiTheme="majorEastAsia" w:eastAsiaTheme="majorEastAsia" w:cstheme="majorEastAsia"/>
          <w:b/>
          <w:bCs/>
          <w:sz w:val="32"/>
          <w:szCs w:val="32"/>
        </w:rPr>
        <w:t>章  授予合同</w:t>
      </w:r>
    </w:p>
    <w:p>
      <w:pPr>
        <w:pStyle w:val="14"/>
        <w:spacing w:line="360" w:lineRule="auto"/>
        <w:ind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.合同的签订</w:t>
      </w:r>
    </w:p>
    <w:p>
      <w:pPr>
        <w:spacing w:line="56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4</w:t>
      </w:r>
      <w:r>
        <w:rPr>
          <w:rFonts w:hint="eastAsia" w:ascii="仿宋_GB2312" w:hAnsi="仿宋" w:eastAsia="仿宋_GB2312"/>
          <w:sz w:val="28"/>
          <w:szCs w:val="28"/>
        </w:rPr>
        <w:t>.1</w:t>
      </w:r>
      <w:r>
        <w:rPr>
          <w:rFonts w:hint="eastAsia" w:ascii="仿宋_GB2312" w:hAnsi="仿宋" w:eastAsia="仿宋_GB2312"/>
          <w:color w:val="auto"/>
          <w:sz w:val="28"/>
          <w:szCs w:val="28"/>
          <w:highlight w:val="none"/>
        </w:rPr>
        <w:t>中标方按《中标通知书》与采购方签订合同。</w:t>
      </w:r>
      <w:r>
        <w:rPr>
          <w:rFonts w:hint="eastAsia" w:ascii="仿宋_GB2312" w:hAnsi="仿宋_GB2312" w:eastAsia="仿宋_GB2312" w:cs="仿宋_GB2312"/>
          <w:color w:val="auto"/>
          <w:sz w:val="28"/>
          <w:szCs w:val="28"/>
          <w:lang w:val="en-US" w:eastAsia="zh-CN"/>
        </w:rPr>
        <w:t>招标人和中标人应当自中标通知书发出之日起三十日内，按照招标文件和中标人的投标文件订立书面合同。招标人和中标人不得再行订立背离合同实质性内容的其他协议。中标人无正当理由不与招标人订立合同，取消中标资格。</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4</w:t>
      </w:r>
      <w:r>
        <w:rPr>
          <w:rFonts w:hint="eastAsia" w:ascii="仿宋_GB2312" w:hAnsi="仿宋" w:eastAsia="仿宋_GB2312"/>
          <w:sz w:val="28"/>
          <w:szCs w:val="28"/>
        </w:rPr>
        <w:t>.2招标文件、中标方的投标文件及其澄清文件等均为签订经济合同的依据。</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4</w:t>
      </w:r>
      <w:r>
        <w:rPr>
          <w:rFonts w:hint="eastAsia" w:ascii="仿宋_GB2312" w:hAnsi="仿宋" w:eastAsia="仿宋_GB2312"/>
          <w:sz w:val="28"/>
          <w:szCs w:val="28"/>
        </w:rPr>
        <w:t>.3中标方应当按照合同约定履行义务，完成中标项目。中标方不得向他方转让中标项目，也不得将中标项目分包后分别向他方转让。</w:t>
      </w:r>
    </w:p>
    <w:p>
      <w:pPr>
        <w:spacing w:line="5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2</w:t>
      </w:r>
      <w:r>
        <w:rPr>
          <w:rFonts w:hint="eastAsia" w:ascii="仿宋_GB2312" w:hAnsi="仿宋" w:eastAsia="仿宋_GB2312"/>
          <w:b/>
          <w:sz w:val="28"/>
          <w:szCs w:val="28"/>
          <w:lang w:val="en-US" w:eastAsia="zh-CN"/>
        </w:rPr>
        <w:t>5</w:t>
      </w:r>
      <w:r>
        <w:rPr>
          <w:rFonts w:hint="eastAsia" w:ascii="仿宋_GB2312" w:hAnsi="仿宋" w:eastAsia="仿宋_GB2312"/>
          <w:b/>
          <w:sz w:val="28"/>
          <w:szCs w:val="28"/>
        </w:rPr>
        <w:t>.腐败和欺诈行为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hint="eastAsia" w:ascii="仿宋_GB2312" w:hAnsi="仿宋" w:eastAsia="仿宋_GB2312"/>
          <w:sz w:val="28"/>
          <w:szCs w:val="28"/>
        </w:rPr>
        <w:t>.1 本招标形成的合同项下的采购方和中标方在合同采购和实施过程中应遵守商业道德标准，不得存在腐败行为和欺诈行为。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（1）“腐败行为”是指通过提供、给予、接受、索取任何有价值的东西来影响采购人员在采购过程中或合同实施过程中的行为；</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欺诈行为”是指为了影响采购过程和合同实施过程而谎报事实，损害采购方利益和公共利益，包括投标方之间串通投标（递交投标文件之前和之后），人为的使投标丧失竞争性，剥夺了采购方从竞争中所获得的利益。</w:t>
      </w:r>
    </w:p>
    <w:p>
      <w:pPr>
        <w:spacing w:line="56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hint="eastAsia" w:ascii="仿宋_GB2312" w:hAnsi="仿宋" w:eastAsia="仿宋_GB2312"/>
          <w:sz w:val="28"/>
          <w:szCs w:val="28"/>
        </w:rPr>
        <w:t>.2 如果被推荐的中标方被认为在本招标合同的竞争中有腐败和欺诈行为，其授标建议将被拒绝。</w:t>
      </w:r>
    </w:p>
    <w:p>
      <w:pPr>
        <w:spacing w:line="560" w:lineRule="exact"/>
        <w:ind w:firstLine="562" w:firstLineChars="200"/>
        <w:rPr>
          <w:rFonts w:hint="eastAsia" w:ascii="仿宋_GB2312" w:hAnsi="仿宋" w:eastAsia="仿宋_GB2312" w:cs="Times New Roman"/>
          <w:b/>
          <w:sz w:val="28"/>
          <w:szCs w:val="28"/>
        </w:rPr>
      </w:pPr>
      <w:bookmarkStart w:id="8" w:name="_Toc26893"/>
      <w:bookmarkStart w:id="9" w:name="_Toc447265546"/>
      <w:bookmarkStart w:id="10" w:name="_Toc447265260"/>
      <w:bookmarkStart w:id="11" w:name="_Toc492552945"/>
      <w:bookmarkStart w:id="12" w:name="_Toc13213"/>
      <w:bookmarkStart w:id="13" w:name="_Toc17165"/>
      <w:bookmarkStart w:id="14" w:name="_Toc534629773"/>
      <w:r>
        <w:rPr>
          <w:rFonts w:hint="eastAsia" w:ascii="仿宋_GB2312" w:hAnsi="仿宋" w:eastAsia="仿宋_GB2312" w:cs="Times New Roman"/>
          <w:b/>
          <w:sz w:val="28"/>
          <w:szCs w:val="28"/>
          <w:lang w:val="en-US" w:eastAsia="zh-CN"/>
        </w:rPr>
        <w:t>26.</w:t>
      </w:r>
      <w:r>
        <w:rPr>
          <w:rFonts w:hint="eastAsia" w:ascii="仿宋_GB2312" w:hAnsi="仿宋" w:eastAsia="仿宋_GB2312" w:cs="Times New Roman"/>
          <w:b/>
          <w:sz w:val="28"/>
          <w:szCs w:val="28"/>
        </w:rPr>
        <w:t>履约保证金</w:t>
      </w:r>
      <w:bookmarkEnd w:id="8"/>
      <w:bookmarkEnd w:id="9"/>
      <w:bookmarkEnd w:id="10"/>
      <w:bookmarkEnd w:id="11"/>
      <w:bookmarkEnd w:id="12"/>
      <w:bookmarkEnd w:id="13"/>
      <w:bookmarkEnd w:id="14"/>
    </w:p>
    <w:p>
      <w:pPr>
        <w:spacing w:line="560" w:lineRule="exact"/>
        <w:ind w:firstLine="560" w:firstLineChars="200"/>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b w:val="0"/>
          <w:bCs/>
          <w:sz w:val="28"/>
          <w:szCs w:val="28"/>
          <w:lang w:val="en-US" w:eastAsia="zh-CN"/>
        </w:rPr>
        <w:t>26.1在签订合同前，</w:t>
      </w:r>
      <w:r>
        <w:rPr>
          <w:rFonts w:hint="eastAsia" w:ascii="仿宋_GB2312" w:hAnsi="仿宋" w:eastAsia="仿宋_GB2312" w:cs="Times New Roman"/>
          <w:kern w:val="2"/>
          <w:sz w:val="28"/>
          <w:szCs w:val="28"/>
          <w:lang w:val="en-US" w:eastAsia="zh-CN" w:bidi="ar-SA"/>
        </w:rPr>
        <w:t>成交供应商应当按照“供应商须知前附表”中规定的履约保证金的金额和形式向采购人递交履约保证金。</w:t>
      </w:r>
    </w:p>
    <w:p>
      <w:pPr>
        <w:pStyle w:val="14"/>
        <w:keepNext w:val="0"/>
        <w:keepLines w:val="0"/>
        <w:pageBreakBefore w:val="0"/>
        <w:widowControl w:val="0"/>
        <w:tabs>
          <w:tab w:val="left" w:pos="630"/>
        </w:tabs>
        <w:kinsoku/>
        <w:wordWrap/>
        <w:overflowPunct/>
        <w:topLinePunct w:val="0"/>
        <w:autoSpaceDE/>
        <w:autoSpaceDN/>
        <w:bidi w:val="0"/>
        <w:snapToGrid w:val="0"/>
        <w:spacing w:line="360" w:lineRule="auto"/>
        <w:ind w:firstLine="565" w:firstLineChars="202"/>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26.2成交供应商不能按照磋商文件要求递交履约担保的，视为放弃中选，其磋商保证金不予退还，给采购人造成的损失超过磋商保证金数额的，成交供应商还应当对超过部分予以赔偿。</w:t>
      </w:r>
    </w:p>
    <w:p>
      <w:pPr>
        <w:widowControl/>
        <w:ind w:firstLine="2249" w:firstLineChars="700"/>
        <w:jc w:val="both"/>
        <w:rPr>
          <w:rFonts w:hint="eastAsia" w:asciiTheme="majorEastAsia" w:hAnsiTheme="majorEastAsia" w:eastAsiaTheme="majorEastAsia" w:cstheme="majorEastAsia"/>
          <w:b/>
          <w:bCs/>
          <w:sz w:val="32"/>
          <w:szCs w:val="32"/>
        </w:rPr>
      </w:pPr>
    </w:p>
    <w:p>
      <w:pPr>
        <w:rPr>
          <w:rFonts w:hint="eastAsia" w:asciiTheme="majorEastAsia" w:hAnsiTheme="majorEastAsia" w:eastAsiaTheme="majorEastAsia" w:cstheme="majorEastAsia"/>
          <w:b/>
          <w:bCs/>
          <w:sz w:val="32"/>
          <w:szCs w:val="32"/>
        </w:rPr>
      </w:pPr>
    </w:p>
    <w:p>
      <w:pPr>
        <w:pStyle w:val="8"/>
        <w:rPr>
          <w:rFonts w:hint="eastAsia" w:asciiTheme="majorEastAsia" w:hAnsiTheme="majorEastAsia" w:eastAsiaTheme="majorEastAsia" w:cstheme="majorEastAsia"/>
          <w:b/>
          <w:bCs/>
          <w:sz w:val="32"/>
          <w:szCs w:val="32"/>
        </w:rPr>
      </w:pPr>
    </w:p>
    <w:p>
      <w:pPr>
        <w:rPr>
          <w:rFonts w:hint="eastAsia"/>
        </w:rPr>
      </w:pPr>
    </w:p>
    <w:p>
      <w:pPr>
        <w:widowControl/>
        <w:jc w:val="both"/>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bCs/>
          <w:sz w:val="32"/>
          <w:szCs w:val="32"/>
        </w:rPr>
      </w:pPr>
    </w:p>
    <w:p>
      <w:pPr>
        <w:widowControl/>
        <w:jc w:val="center"/>
        <w:rPr>
          <w:rFonts w:hint="eastAsia" w:asciiTheme="majorEastAsia" w:hAnsiTheme="majorEastAsia" w:eastAsiaTheme="majorEastAsia" w:cstheme="majorEastAsia"/>
          <w:b/>
          <w:spacing w:val="20"/>
          <w:kern w:val="0"/>
          <w:sz w:val="32"/>
          <w:szCs w:val="32"/>
        </w:rPr>
      </w:pPr>
      <w:r>
        <w:rPr>
          <w:rFonts w:hint="eastAsia" w:asciiTheme="majorEastAsia" w:hAnsiTheme="majorEastAsia" w:eastAsiaTheme="majorEastAsia" w:cstheme="majorEastAsia"/>
          <w:b/>
          <w:bCs/>
          <w:sz w:val="32"/>
          <w:szCs w:val="32"/>
        </w:rPr>
        <w:t xml:space="preserve">第四部分  </w:t>
      </w:r>
      <w:r>
        <w:rPr>
          <w:rFonts w:hint="eastAsia" w:asciiTheme="majorEastAsia" w:hAnsiTheme="majorEastAsia" w:eastAsiaTheme="majorEastAsia" w:cstheme="majorEastAsia"/>
          <w:b/>
          <w:spacing w:val="20"/>
          <w:kern w:val="0"/>
          <w:sz w:val="32"/>
          <w:szCs w:val="32"/>
        </w:rPr>
        <w:t>合同书格式</w:t>
      </w:r>
    </w:p>
    <w:p>
      <w:pPr>
        <w:spacing w:line="360" w:lineRule="auto"/>
        <w:rPr>
          <w:rFonts w:ascii="仿宋" w:hAnsi="仿宋" w:eastAsia="仿宋"/>
          <w:color w:val="auto"/>
          <w:kern w:val="0"/>
          <w:sz w:val="32"/>
        </w:rPr>
      </w:pPr>
      <w:r>
        <w:rPr>
          <w:rFonts w:hint="eastAsia" w:ascii="仿宋_GB2312" w:hAnsi="仿宋" w:eastAsia="仿宋_GB2312"/>
          <w:b/>
          <w:color w:val="auto"/>
          <w:sz w:val="24"/>
          <w:u w:val="single"/>
        </w:rPr>
        <w:t>注：本合同仅为合同的参考文本，合同签订双方可根据项目的具体要求进行修订。</w:t>
      </w:r>
    </w:p>
    <w:p>
      <w:pPr>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1"/>
        <w:rPr>
          <w:rFonts w:hint="eastAsia" w:ascii="仿宋" w:hAnsi="仿宋" w:eastAsia="仿宋" w:cs="仿宋"/>
          <w:sz w:val="24"/>
          <w:szCs w:val="24"/>
        </w:rPr>
      </w:pPr>
      <w:bookmarkStart w:id="15" w:name="_Toc6357"/>
      <w:r>
        <w:rPr>
          <w:rFonts w:hint="eastAsia" w:ascii="仿宋" w:hAnsi="仿宋" w:eastAsia="仿宋" w:cs="仿宋"/>
          <w:b/>
          <w:bCs/>
          <w:sz w:val="24"/>
          <w:szCs w:val="24"/>
        </w:rPr>
        <w:t>第一部分  协议书</w:t>
      </w:r>
      <w:bookmarkEnd w:id="15"/>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》、《中华人民共和国建筑法》及其他有关法律、法规，遵循平等、自愿、公平和诚信的原则，双方就下述工程委托监理与相关服务事项协商一致，订立本合同。</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一、工程概况</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工程名称：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工程地点：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工程规模：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4. 工程概算投资额或建筑安装工程费：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二、词语限定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协议书中相关词语的含义与通用条件中的定义与解释相同。</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三、组成本合同的文件</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1. 协议书；</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中标通知书（适用于招标工程）或委托书（适用于非招标工程）；</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投标文件（适用于招标工程）或监理与相关服务建议书（适用于非招标工程）；</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 专用条件；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 通用条件；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 附录，即：</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附录A  相关服务的范围和内容</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附录B  委托人派遣的人员和提供的房屋、资料、设备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本合同签订后，双方依法签订的补充协议也是本合同文件的组成部分。</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四、总监理工程师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总监理工程师姓名：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，注册号：</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五、签约酬金</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签约酬金（大写）：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包括：</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监理酬金：</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相关服务酬金：</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其中：</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（1）勘察阶段服务酬金：</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（2）设计阶段服务酬金：</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（3）保修阶段服务酬金：</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（4）其他相关服务酬金：</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六、期限</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1. 监理期限：</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日始，至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 相关服务期限：</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（1）勘察阶段服务期限自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日始，至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（2）设计阶段服务期限自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日始，至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（3）保修阶段服务期限自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日始，至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（4）其他相关服务期限自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日始，至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七、双方承诺</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1. 监理人向委托人承诺，按照本合同约定提供监理与相关服务。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委托人向监理人承诺，按照本合同约定派遣相应的人员，提供房屋、资料、设备，并按本合同约定支付酬金。</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八、合同订立</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订立地点：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份，具有同等法律效力，双方各执</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委托人：（盖章）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监理人：（盖章）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住所：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住所：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邮政编码：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邮政编码：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法定代表人或其授权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法定代表人或其授权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的代理人：（签字）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的代理人：（签字）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开户银行：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账号：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账号：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电话：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传真：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传真：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电子邮箱：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电子邮箱：                  </w:t>
      </w: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sz w:val="24"/>
          <w:szCs w:val="24"/>
        </w:rPr>
      </w:pPr>
    </w:p>
    <w:p>
      <w:pPr>
        <w:pStyle w:val="64"/>
        <w:numPr>
          <w:ilvl w:val="1"/>
          <w:numId w:val="0"/>
        </w:numPr>
        <w:ind w:leftChars="200"/>
        <w:rPr>
          <w:rFonts w:hint="eastAsia" w:ascii="仿宋" w:hAnsi="仿宋" w:eastAsia="仿宋" w:cs="仿宋"/>
        </w:rPr>
      </w:pPr>
    </w:p>
    <w:p>
      <w:pPr>
        <w:pStyle w:val="65"/>
        <w:rPr>
          <w:rFonts w:hint="eastAsia" w:ascii="仿宋" w:hAnsi="仿宋" w:eastAsia="仿宋" w:cs="仿宋"/>
        </w:rPr>
      </w:pPr>
    </w:p>
    <w:p>
      <w:pPr>
        <w:pStyle w:val="65"/>
        <w:rPr>
          <w:rFonts w:hint="eastAsia" w:ascii="仿宋" w:hAnsi="仿宋" w:eastAsia="仿宋" w:cs="仿宋"/>
        </w:rPr>
      </w:pPr>
    </w:p>
    <w:p>
      <w:pPr>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仿宋" w:hAnsi="仿宋" w:eastAsia="仿宋" w:cs="仿宋"/>
          <w:b/>
          <w:bCs/>
          <w:sz w:val="24"/>
          <w:szCs w:val="24"/>
        </w:rPr>
      </w:pPr>
      <w:bookmarkStart w:id="16" w:name="_Toc2672"/>
      <w:r>
        <w:rPr>
          <w:rFonts w:hint="eastAsia" w:ascii="仿宋" w:hAnsi="仿宋" w:eastAsia="仿宋" w:cs="仿宋"/>
          <w:b/>
          <w:bCs/>
          <w:sz w:val="24"/>
          <w:szCs w:val="24"/>
        </w:rPr>
        <w:t>第二部分  通用条件</w:t>
      </w:r>
      <w:bookmarkEnd w:id="16"/>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1. 定义与解释</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1.1 定义</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除根据上下文另有其意义外，组成本合同的全部文件中的下列名词和用语应具有本款所赋予的含义：</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 “工程”是指按照本合同约定实施监理与相关服务的建设工程。</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1.1.2 “委托人”是指本合同中委托监理与相关服务的一方，及其合法的继承人或受让人。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 “监理人”是指本合同中提供监理与相关服务的一方，及其合法的继承人。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1.1.4 “承包人”是指在工程范围内与委托人签订勘察、设计、施工等有关合同的当事人，及其合法的继承人。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1.1.6 “相关服务”是指监理人受委托人的委托 ，按照本合同约定，在勘察、设计、保修等阶段提供的服务活动。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1.1.7 “正常工作”指本合同订立时通用条件和专用条件中约定的监理人的工作。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1.1.8 “附加工作”是指本合同约定的正常工作以外监理人的工作。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1.1.9 “项目监理机构”是指监理人派驻工程负责履行本合同的组织机构。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1.1.10 “总监理工程师”是指由监理人的法定代表人书面授权，全面负责履行本合同、主持项目监理机构工作的注册监理工程师。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1.1.11 “酬金”是指监理人履行本合同义务，委托人按照本合同约定给付监理人的金额。</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1.1.12 “正常工作酬金”是指监理人完成正常工作，委托人应给付监理人并在协议书中载明的签约酬金额。</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1.1.13 “附加工作酬金”是指监理人完成附加工作，委托人应给付监理人的金额。</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1.1.14 “一方”是指委托人或监理人；“双方”是指委托人和监理人；“第三方”是指除委托人和监理人以外的有关方。</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1.1.15 “书面形式”是指合同书、信件和数据电文（包括电报、电传、传真、电子数据交换和电子邮件）等可以有形地表现所载内容的形式。</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1.1.16 “天”是指第一天零时至第二天零时的时间。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1.1.17“月”是指按公历从一个月中任何一天开始的一个公历月时间。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1.2 解释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1.2.1本合同使用中文书写、解释和说明。如专用条件约定使用两种及以上语言文字时，应以中文为准。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1.2.2 组成本合同的下列文件彼此应能相互解释、互为说明。除专用条件另有约定外，本合同文件的解释顺序如下：</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（1）协议书；</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（2）中标通知书（适用于招标工程）或委托书（适用于非招标工程）；</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（3）专用条件及附录A、附录B；</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（4）通用条件；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（5）投标文件（适用于招标工程）或监理与相关服务建议书（适用于非招标工程）。</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双方签订的补充协议与其他文件发生矛盾或歧义时，属于同一类内容的文件，应以最新签署的为准。</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2. 监理人的义务</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2.1 监理的范围和工作内容</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2.1.1 监理范围在专用条件中约定。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2.1.2 除专用条件另有约定外，监理工作内容包括：</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（1）收到工程设计文件后编制监理规划，并在第一次工地会议7天前报委托人。根据有关规定和监理工作需要，编制监理实施细则；</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（2）熟悉工程设计文件，并参加由委托人主持的图纸会审和设计交底会议；</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（3）参加由委托人主持的第一次工地会议；主持监理例会并根据工程需要主持或参加专题会议；</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（4）审查施工承包人提交的施工组织设计，重点审查其中的质量安全技术措施、专项施工方案与工程建设强制性标准的符合性；</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（5）检查施工承包人工程质量、安全生产管理制度及组织机构和人员资格；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（6）检查施工承包人专职安全生产管理人员的配备情况；</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（7）审查施工承包人提交的施工进度计划，核查承包人对施工进度计划的调整；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（8）检查施工承包人的试验室；</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（9）审核施工分包人资质条件；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（10）查验施工承包人的施工测量放线成果；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（11）审查工程开工条件，对条件具备的签发开工令；</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（12）审查施工承包人报送的工程材料、构配件、设备质量证明文件的有效性和符合性，并按规定对用于工程的材料采取平行检验或见证取样方式进行抽检；</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（13）审核施工承包人提交的工程款支付申请，签发或出具工程款支付证书，并报委托人审核、批准；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（14）在巡视、旁站和检验过程中，发现工程质量、施工安全存在事故隐患的，要求施工承包人整改并报委托人；</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（15）经委托人同意，签发工程暂停令和复工令；</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（16）审查施工承包人提交的采用新材料、新工艺、新技术、新设备的论证材料及相关验收标准；</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（17）验收隐蔽工程、分部分项工程；</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（18）审查施工承包人提交的工程变更申请，协调处理施工进度调整、费用索赔、合同争议等事项；</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（19）审查施工承包人提交的竣工验收申请，编写工程质量评估报告；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（20）参加工程竣工验收，签署竣工验收意见；</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（21）审查施工承包人提交的竣工结算申请并报委托人；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（22）编制、整理工程监理归档文件并报委托人。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2.1.3 相关服务的范围和内容在附录A中约定。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2.2 监理与相关服务依据</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2.2.1 监理依据包括：</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（1）适用的法律、行政法规及部门规章；</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（2）与工程有关的标准；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（3）工程设计及有关文件；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（4）本合同及委托人与第三方签订的与实施工程有关的其他合同。</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双方根据工程的行业和地域特点，在专用条件中具体约定监理依据。</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2.2.2 相关服务依据在专用条件中约定。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2.3 项目监理机构和人员</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2.3.1 监理人应组建满足工作需要的项目监理机构，配备必要的检测设备。项目监理机构的主要人员应具有相应的资格条件。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2.3.2本合同履行过程中，总监理工程师及重要岗位监理人员应保持相对稳定，以保证监理工作正常进行。</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2.3.4 监理人应及时更换有下列情形之一的监理人员：</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（1）严重过失行为的；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（2）有违法行为不能履行职责的；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（3）涉嫌犯罪的；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（4）不能胜任岗位职责的；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（5）严重违反职业道德的；</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（6）专用条件约定的其他情形。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2.3.5 委托人可要求监理人更换不能胜任本职工作的项目监理机构人员。</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2.4 履行职责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监理人应遵循职业道德准则和行为规范，严格按照法律法规、工程建设有关标准及本合同履行职责。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2.4.1 在监理与相关服务范围内，委托人和承包人提出的意见和要求，监理人应及时提出处置意见。当委托人与承包人之间发生合同争议时，监理人应协助委托人、承包人协商解决。</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2.4.2 当委托人与承包人之间的合同争议提交仲裁机构仲裁或人民法院审理时，监理人应提供必要的证明资料。</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2.4.3 监理人应在专用条件约定的授权范围内，处理委托人与承包人所签订合同的变更事宜。如果变更超过授权范围，应以书面形式报委托人批准。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在紧急情况下，为了保护财产和人身安全，监理人所发出的指令未能事先报委托人批准时，应在发出指令后的24小时内以书面形式报委托人。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2.4.4 除专用条件另有约定外，监理人发现承包人的人员不能胜任本职工作的，有权要求承包人予以调换。</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2.5 提交报告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监理人应按专用条件约定的种类、时间和份数向委托人提交监理与相关服务的报告。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2.6 文件资料</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在本合同履行期内，监理人应在现场保留工作所用的图纸、报告及记录监理工作的相关文件。工程竣工后，应当按照档案管理规定将监理有关文件归档。</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2.7 使用委托人的财产</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3．委托人的义务</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3.1 告知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委托人应在委托人与承包人签订的合同中明确监理人、总监理工程师和授予项目监理机构的权限。如有变更，应及时通知承包人。</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3.2 提供资料</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委托人应按照附录B约定，无偿向监理人提供工程有关的资料。在本合同履行过程中，委托人应及时向监理人提供最新的与工程有关的资料。</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3.3 提供工作条件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委托人应为监理人完成监理与相关服务提供必要的条件。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3.3.1 委托人应按照附录B约定，派遣相应的人员，提供房屋、设备，供监理人无偿使用。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3.3.2 委托人应负责协调工程建设中所有外部关系，为监理人履行本合同提供必要的外部条件。</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3.4 委托人代表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3.5 委托人意见或要求</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在本合同约定的监理与相关服务工作范围内，委托人对承包人的任何意见或要求应通知监理人，由监理人向承包人发出相应指令。</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3.6 答复</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委托人应在专用条件约定的时间内，对监理人以书面形式提交并要求作出决定的事宜，给予书面答复。逾期未答复的，视为委托人认可。</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3.7 支付</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委托人应按本合同约定，向监理人支付酬金。</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4. 违约责任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4.1 监理人的违约责任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监理人未履行本合同义务的，应承担相应的责任。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4.1.1 因监理人违反本合同约定给委托人造成损失的，监理人应当赔偿委托人损失。赔偿金额的确定方法在专用条件中约定。监理人承担部分赔偿责任的，其承担赔偿金额由双方协商确定。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4.1.2 监理人向委托人的索赔不成立时，监理人应赔偿委托人由此发生的费用。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4.2 委托人的违约责任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委托人未履行本合同义务的，应承担相应的责任。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4.2.1 委托人违反本合同约定造成监理人损失的，委托人应予以赔偿。</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4.2.2 委托人向监理人的索赔不成立时，应赔偿监理人由此引起的费用。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4.2.3 委托人未能按期支付酬金超过28天，应按专用条件约定支付逾期付款利息。</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4.3 除外责任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因非监理人的原因，且监理人无过错，发生工程质量事故、安全事故、工期延误等造成的损失，监理人不承担赔偿责任。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因不可抗力导致本合同全部或部分不能履行时，双方各自承担其因此而造成的损失、损害。</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5. 支付</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5.1 支付货币</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除专用条件另有约定外，酬金均以人民币支付。涉及外币支付的，所采用的货币种类、比例和汇率在专用条件中约定。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5.2 支付申请</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监理人应在本合同约定的每次应付款时间的7天前，向委托人提交支付申请书。支付申请书应当说明当期应付款总额，并列出当期应支付的款项及其金额。</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 xml:space="preserve"> 5.3 支付酬金</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支付的酬金包括正常工作酬金、附加工作酬金、合理化建议奖励金额及费用。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 xml:space="preserve">  5.4 有争议部分的付款</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6. 合同生效、变更、暂停、解除与终止</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6.1生效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除法律另有规定或者专用条件另有约定外，委托人和监理人的法定代表人或其授权代理人在协议书上签字并盖单位章后本合同生效。</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6.2变更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6.2.1 任何一方提出变更请求时，双方经协商一致后可进行变更。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6.2.4合同签订后，遇有与工程相关的法律法规、标准颁布或修订的，双方应遵照执行。由此引起监理与相关服务的范围、时间、酬金变化的，双方应通过协商进行相应调整。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6.2.5 因非监理人原因造成工程概算投资额或建筑安装工程费增加时，正常工作酬金应作相应调整。调整方法在专用条件中约定。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6.2.6 因工程规模、监理范围的变化导致监理人的正常工作量减少时，正常工作酬金应作相应调整。调整方法在专用条件中约定。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 xml:space="preserve">  6.3 暂停与解除</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除双方协商一致可以解除本合同外，当一方无正当理由未履行本合同约定的义务时，另一方可以根据本合同约定暂停履行本合同直至解除本合同。</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因解除本合同或解除监理人的部分义务导致监理人遭受的损失，除依法可以免除责任的情况外，应由委托人予以补偿，补偿金额由双方协商确定。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解除本合同的协议必须采取书面形式，协议未达成之前，本合同仍然有效。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6.3.5 因不可抗力致使本合同部分或全部不能履行时，一方应立即通知另一方，可暂停或解除本合同。</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6.3.6 本合同解除后，本合同约定的有关结算、清理、争议解决方式的条件仍然有效。</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6.4 终止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以下条件全部满足时，本合同即告终止：</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（1）监理人完成本合同约定的全部工作；</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（2）委托人与监理人结清并支付全部酬金。</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7. 争议解决</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7.1协商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双方应本着诚信原则协商解决彼此间的争议。</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7.2调解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如果双方不能在14天内或双方商定的其他时间内解决本合同争议，可以将其提交给专用条件约定的或事后达成协议的调解人进行调解。</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7.3仲裁或诉讼</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双方均有权不经调解直接向专用条件约定的仲裁机构申请仲裁或向有管辖权的人民法院提起诉讼。</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8. 其他</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8.1 外出考察费用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经委托人同意，监理人员外出考察发生的费用由委托人审核后支付。</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8.2 检测费用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委托人要求监理人进行的材料和设备检测所发生的费用，由委托人支付，支付时间在专用条件中约定。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8.3 咨询费用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经委托人同意，根据工程需要由监理人组织的相关咨询论证会以及聘请相关专家等发生的费用由委托人支付，支付时间在专用条件中约定。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8.4 奖励</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8.5 守法诚信</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监理人及其工作人员不得从与实施工程有关的第三方处获得任何经济利益。</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8.6 保密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双方不得泄露对方申明的保密资料，亦不得泄露与实施工程有关的第三方所提供的保密资料，保密事项在专用条件中约定。</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8.7 通知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本合同涉及的通知均应当采用书面形式，并在送达对方时生效，收件人应书面签收。</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8.8 著作权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监理人对其编制的文件拥有著作权。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sz w:val="24"/>
          <w:szCs w:val="24"/>
        </w:rPr>
        <w:sectPr>
          <w:footerReference r:id="rId4" w:type="default"/>
          <w:pgSz w:w="11906" w:h="16838"/>
          <w:pgMar w:top="1440" w:right="1463" w:bottom="1440" w:left="1689" w:header="851" w:footer="850" w:gutter="0"/>
          <w:pgNumType w:fmt="decimal" w:start="1"/>
          <w:cols w:space="720" w:num="1"/>
          <w:docGrid w:type="lines" w:linePitch="312" w:charSpace="0"/>
        </w:sectPr>
      </w:pP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仿宋" w:hAnsi="仿宋" w:eastAsia="仿宋" w:cs="仿宋"/>
          <w:sz w:val="24"/>
          <w:szCs w:val="24"/>
        </w:rPr>
      </w:pPr>
      <w:bookmarkStart w:id="17" w:name="_Toc11134"/>
      <w:r>
        <w:rPr>
          <w:rFonts w:hint="eastAsia" w:ascii="仿宋" w:hAnsi="仿宋" w:eastAsia="仿宋" w:cs="仿宋"/>
          <w:b/>
          <w:bCs/>
          <w:sz w:val="24"/>
          <w:szCs w:val="24"/>
        </w:rPr>
        <w:t>第三部分  专用条件</w:t>
      </w:r>
      <w:bookmarkEnd w:id="17"/>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1. 定义与解释</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1.2  解释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1.2.1 本合同文件除使用中文外，还可用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1.2.2 约定本合同文件的解释顺序为：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2. 监理人义务</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2.1 监理的范围和内容</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2.1.1 监理范围包括：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2.1.2 监理工作内容还包括：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2.2 监理与相关服务依据</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2.2.1 监理依据包括：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2.2.2 相关服务依据包括：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2.3项目监理机构和人员</w:t>
      </w:r>
    </w:p>
    <w:p>
      <w:pPr>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2.3.4 更换监理人员的其他情形：</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2.4 履行职责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2.4.3 对监理人的授权范围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在涉及工程延期</w:t>
      </w:r>
      <w:r>
        <w:rPr>
          <w:rFonts w:hint="eastAsia" w:ascii="仿宋" w:hAnsi="仿宋" w:eastAsia="仿宋" w:cs="仿宋"/>
          <w:sz w:val="24"/>
          <w:szCs w:val="24"/>
          <w:u w:val="single"/>
        </w:rPr>
        <w:t xml:space="preserve">      </w:t>
      </w:r>
      <w:r>
        <w:rPr>
          <w:rFonts w:hint="eastAsia" w:ascii="仿宋" w:hAnsi="仿宋" w:eastAsia="仿宋" w:cs="仿宋"/>
          <w:sz w:val="24"/>
          <w:szCs w:val="24"/>
        </w:rPr>
        <w:t>天内和（或）金额</w:t>
      </w:r>
      <w:r>
        <w:rPr>
          <w:rFonts w:hint="eastAsia" w:ascii="仿宋" w:hAnsi="仿宋" w:eastAsia="仿宋" w:cs="仿宋"/>
          <w:sz w:val="24"/>
          <w:szCs w:val="24"/>
          <w:u w:val="single"/>
        </w:rPr>
        <w:t xml:space="preserve">       </w:t>
      </w:r>
      <w:r>
        <w:rPr>
          <w:rFonts w:hint="eastAsia" w:ascii="仿宋" w:hAnsi="仿宋" w:eastAsia="仿宋" w:cs="仿宋"/>
          <w:sz w:val="24"/>
          <w:szCs w:val="24"/>
        </w:rPr>
        <w:t>万元内的变更，监理人不需请示委托人即可向承包人发布变更通知。</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2.4.4 监理人有权要求承包人调换其人员的限制条件：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2.5 提交报告</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监理人应提交报告的种类(包括监理规划、监理月报及约定的专项报告)、时间和份数：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 xml:space="preserve"> 2.7 使用委托人的财产</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 xml:space="preserve"> 附录B中由委托人无偿提供的房屋、设备的所有权属于：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监理人应在本合同终止后</w:t>
      </w:r>
      <w:r>
        <w:rPr>
          <w:rFonts w:hint="eastAsia" w:ascii="仿宋" w:hAnsi="仿宋" w:eastAsia="仿宋" w:cs="仿宋"/>
          <w:sz w:val="24"/>
          <w:szCs w:val="24"/>
          <w:u w:val="single"/>
        </w:rPr>
        <w:t xml:space="preserve">       </w:t>
      </w:r>
      <w:r>
        <w:rPr>
          <w:rFonts w:hint="eastAsia" w:ascii="仿宋" w:hAnsi="仿宋" w:eastAsia="仿宋" w:cs="仿宋"/>
          <w:sz w:val="24"/>
          <w:szCs w:val="24"/>
        </w:rPr>
        <w:t>天内移交委托人无偿提供的房屋、设备，移交的时间和方式为：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 xml:space="preserve">3. 委托人义务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3.4 委托人代表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委托人代表为：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3.6 答复</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委托人同意在</w:t>
      </w:r>
      <w:r>
        <w:rPr>
          <w:rFonts w:hint="eastAsia" w:ascii="仿宋" w:hAnsi="仿宋" w:eastAsia="仿宋" w:cs="仿宋"/>
          <w:sz w:val="24"/>
          <w:szCs w:val="24"/>
          <w:u w:val="single"/>
        </w:rPr>
        <w:t xml:space="preserve">        </w:t>
      </w:r>
      <w:r>
        <w:rPr>
          <w:rFonts w:hint="eastAsia" w:ascii="仿宋" w:hAnsi="仿宋" w:eastAsia="仿宋" w:cs="仿宋"/>
          <w:sz w:val="24"/>
          <w:szCs w:val="24"/>
        </w:rPr>
        <w:t>天内，对监理人书面提交并要求做出决定的事宜给予书面答复。</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4. 违约责任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4.1 监理人的违约责任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4.1.1监理人赔偿金额按下列方法确定：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赔偿金＝直接经济损失×正常工作酬金÷工程概算投资额（或建筑安装工程费）</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4.2 委托人的违约责任</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4.2.3 委托人逾期付款利息按下列方法确定：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逾期付款利息＝当期应付款总额×银行同期贷款利率×拖延支付天数</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5. 支付</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5.1 支付货币</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币种为：</w:t>
      </w:r>
      <w:r>
        <w:rPr>
          <w:rFonts w:hint="eastAsia" w:ascii="仿宋" w:hAnsi="仿宋" w:eastAsia="仿宋" w:cs="仿宋"/>
          <w:sz w:val="24"/>
          <w:szCs w:val="24"/>
          <w:u w:val="single"/>
          <w:lang w:eastAsia="zh-CN"/>
        </w:rPr>
        <w:t>人民币</w:t>
      </w:r>
      <w:r>
        <w:rPr>
          <w:rFonts w:hint="eastAsia" w:ascii="仿宋" w:hAnsi="仿宋" w:eastAsia="仿宋" w:cs="仿宋"/>
          <w:sz w:val="24"/>
          <w:szCs w:val="24"/>
        </w:rPr>
        <w:t>，比例为：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，汇率为：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5.3 支付酬金</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正常工作酬金的支付：</w:t>
      </w:r>
    </w:p>
    <w:tbl>
      <w:tblPr>
        <w:tblStyle w:val="31"/>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27"/>
        <w:gridCol w:w="155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支付次数</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支付时间</w:t>
            </w:r>
          </w:p>
        </w:tc>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支付比例</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首付款</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第二次付款</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第三次付款</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5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最后付款</w:t>
            </w:r>
          </w:p>
        </w:tc>
        <w:tc>
          <w:tcPr>
            <w:tcW w:w="212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lang w:val="en-US" w:eastAsia="zh-CN"/>
              </w:rPr>
            </w:pPr>
          </w:p>
        </w:tc>
        <w:tc>
          <w:tcPr>
            <w:tcW w:w="2835"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6. 合同生效、变更、暂停、解除与终止</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6.1 生效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本合同生效条件：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6.2 变更</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6.2.2 除不可抗力外， 因非监理人原因导致本合同期限延长时，附加工作酬金按下列方法确定：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附加工作酬金=本合同期限延长时间（天）×正常工作酬金÷协议书约定的监理与相关服务期限（天）</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6.2.3附加工作酬金按下列方法确定：</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附加工作酬金=善后工作及恢复服务的准备工作时间（天）×正常工作酬金÷协议书约定的监理与相关服务期限（天）</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4"/>
        <w:rPr>
          <w:rFonts w:hint="eastAsia" w:ascii="仿宋" w:hAnsi="仿宋" w:eastAsia="仿宋" w:cs="仿宋"/>
          <w:sz w:val="24"/>
          <w:szCs w:val="24"/>
        </w:rPr>
      </w:pPr>
      <w:r>
        <w:rPr>
          <w:rFonts w:hint="eastAsia" w:ascii="仿宋" w:hAnsi="仿宋" w:eastAsia="仿宋" w:cs="仿宋"/>
          <w:sz w:val="24"/>
          <w:szCs w:val="24"/>
        </w:rPr>
        <w:t xml:space="preserve">6.2.5 正常工作酬金增加额按下列方法确定：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正常工作酬金增加额=工程投资额或建筑安装工程费增加额×正常工作酬金÷工程概算投资额（或建筑安装工程费）</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6.2.6 因工程规模、监理范围的变化导致监理人的正常工作量减少时，按减少工作量的比例从协议书约定的正常工作酬金中扣减相同比例的酬金。</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7. 争议解决</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7.2 调解</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本合同争议进行调解时，可提交</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进行调解。</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7.3 仲裁或诉讼</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合同争议的最终解决方式为下列第</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种方式：</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（1）向约定的仲裁委员会申请仲裁。</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（2）向有管辖权的人民法院提起诉讼。</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8. 其他</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8.2 检测费用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委托人应在检测工作完成后</w:t>
      </w:r>
      <w:r>
        <w:rPr>
          <w:rFonts w:hint="eastAsia" w:ascii="仿宋" w:hAnsi="仿宋" w:eastAsia="仿宋" w:cs="仿宋"/>
          <w:sz w:val="24"/>
          <w:szCs w:val="24"/>
          <w:u w:val="single"/>
        </w:rPr>
        <w:t xml:space="preserve">     </w:t>
      </w:r>
      <w:r>
        <w:rPr>
          <w:rFonts w:hint="eastAsia" w:ascii="仿宋" w:hAnsi="仿宋" w:eastAsia="仿宋" w:cs="仿宋"/>
          <w:sz w:val="24"/>
          <w:szCs w:val="24"/>
        </w:rPr>
        <w:t>天内支付检测费用。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8.3 咨询费用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委托人应在咨询工作完成后</w:t>
      </w:r>
      <w:r>
        <w:rPr>
          <w:rFonts w:hint="eastAsia" w:ascii="仿宋" w:hAnsi="仿宋" w:eastAsia="仿宋" w:cs="仿宋"/>
          <w:sz w:val="24"/>
          <w:szCs w:val="24"/>
          <w:u w:val="single"/>
        </w:rPr>
        <w:t xml:space="preserve">     </w:t>
      </w:r>
      <w:r>
        <w:rPr>
          <w:rFonts w:hint="eastAsia" w:ascii="仿宋" w:hAnsi="仿宋" w:eastAsia="仿宋" w:cs="仿宋"/>
          <w:sz w:val="24"/>
          <w:szCs w:val="24"/>
        </w:rPr>
        <w:t>天内支付咨询费用。</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8.4 奖励</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合理化建议的奖励金额按下列方法确定为：</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奖励金额＝工程投资节省额×奖励金额的比率；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奖励金额的比率为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8.6 保密</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委托人申明的保密事项和期限：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监理人申明的保密事项和期限：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第三方申明的保密事项和期限：</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rPr>
        <w:t>8.8著作权</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监理人在本合同履行期间及本合同终止后两年内出版涉及本工程的有关监理与相关服务的资料的限制条件：</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2"/>
        <w:rPr>
          <w:rFonts w:hint="eastAsia" w:ascii="仿宋" w:hAnsi="仿宋" w:eastAsia="仿宋" w:cs="仿宋"/>
          <w:sz w:val="24"/>
          <w:szCs w:val="24"/>
        </w:rPr>
      </w:pPr>
      <w:r>
        <w:rPr>
          <w:rFonts w:hint="eastAsia" w:ascii="仿宋" w:hAnsi="仿宋" w:eastAsia="仿宋" w:cs="仿宋"/>
          <w:sz w:val="24"/>
          <w:szCs w:val="24"/>
        </w:rPr>
        <w:t>9. 补充条款</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p>
    <w:p>
      <w:pPr>
        <w:pageBreakBefore w:val="0"/>
        <w:widowControl w:val="0"/>
        <w:kinsoku/>
        <w:wordWrap/>
        <w:overflowPunct/>
        <w:topLinePunct w:val="0"/>
        <w:autoSpaceDE/>
        <w:autoSpaceDN/>
        <w:bidi w:val="0"/>
        <w:adjustRightInd/>
        <w:snapToGrid/>
        <w:spacing w:line="500" w:lineRule="exact"/>
        <w:textAlignment w:val="auto"/>
        <w:outlineLvl w:val="0"/>
        <w:rPr>
          <w:rFonts w:hint="eastAsia" w:ascii="仿宋" w:hAnsi="仿宋" w:eastAsia="仿宋" w:cs="仿宋"/>
          <w:b/>
          <w:bCs/>
          <w:sz w:val="24"/>
          <w:szCs w:val="24"/>
        </w:rPr>
      </w:pPr>
      <w:bookmarkStart w:id="18" w:name="_Toc23333"/>
      <w:bookmarkStart w:id="19" w:name="_Toc26278"/>
      <w:bookmarkStart w:id="20" w:name="_Toc31543"/>
      <w:r>
        <w:rPr>
          <w:rFonts w:hint="eastAsia" w:ascii="仿宋" w:hAnsi="仿宋" w:eastAsia="仿宋" w:cs="仿宋"/>
          <w:b/>
          <w:bCs/>
          <w:sz w:val="24"/>
          <w:szCs w:val="24"/>
        </w:rPr>
        <w:t>附录A  相关服务的范围和内容</w:t>
      </w:r>
      <w:bookmarkEnd w:id="18"/>
      <w:bookmarkEnd w:id="19"/>
      <w:bookmarkEnd w:id="20"/>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A-1 勘察阶段：</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A-2 设计阶段：</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A-3 保修阶段：</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A-4 其他（专业技术咨询、外部协调工作等）：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附录B  委托人派遣的人员和提供的房屋、资料、设备</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B-1  委托人派遣的人员</w:t>
      </w:r>
    </w:p>
    <w:tbl>
      <w:tblPr>
        <w:tblStyle w:val="31"/>
        <w:tblW w:w="825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1770"/>
        <w:gridCol w:w="213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2633" w:type="dxa"/>
            <w:noWrap w:val="0"/>
            <w:vAlign w:val="center"/>
          </w:tcPr>
          <w:p>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770" w:type="dxa"/>
            <w:noWrap w:val="0"/>
            <w:vAlign w:val="center"/>
          </w:tcPr>
          <w:p>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2130" w:type="dxa"/>
            <w:noWrap w:val="0"/>
            <w:vAlign w:val="center"/>
          </w:tcPr>
          <w:p>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工作要求</w:t>
            </w:r>
          </w:p>
        </w:tc>
        <w:tc>
          <w:tcPr>
            <w:tcW w:w="1717" w:type="dxa"/>
            <w:noWrap w:val="0"/>
            <w:vAlign w:val="center"/>
          </w:tcPr>
          <w:p>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633" w:type="dxa"/>
            <w:noWrap w:val="0"/>
            <w:vAlign w:val="top"/>
          </w:tcPr>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1. 工程技术人员 </w:t>
            </w:r>
          </w:p>
        </w:tc>
        <w:tc>
          <w:tcPr>
            <w:tcW w:w="1770"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c>
          <w:tcPr>
            <w:tcW w:w="2130"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c>
          <w:tcPr>
            <w:tcW w:w="1717"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633" w:type="dxa"/>
            <w:noWrap w:val="0"/>
            <w:vAlign w:val="top"/>
          </w:tcPr>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 辅助工作人员</w:t>
            </w:r>
          </w:p>
        </w:tc>
        <w:tc>
          <w:tcPr>
            <w:tcW w:w="1770"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c>
          <w:tcPr>
            <w:tcW w:w="2130"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c>
          <w:tcPr>
            <w:tcW w:w="1717"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633" w:type="dxa"/>
            <w:noWrap w:val="0"/>
            <w:vAlign w:val="top"/>
          </w:tcPr>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3. 其他人员</w:t>
            </w:r>
          </w:p>
        </w:tc>
        <w:tc>
          <w:tcPr>
            <w:tcW w:w="1770"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c>
          <w:tcPr>
            <w:tcW w:w="2130"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c>
          <w:tcPr>
            <w:tcW w:w="1717" w:type="dxa"/>
            <w:noWrap w:val="0"/>
            <w:vAlign w:val="top"/>
          </w:tcPr>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B-2  委托人提供的房屋</w:t>
      </w:r>
    </w:p>
    <w:tbl>
      <w:tblPr>
        <w:tblStyle w:val="31"/>
        <w:tblW w:w="8283"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1780"/>
        <w:gridCol w:w="213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66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面积</w:t>
            </w: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66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 办公用房</w:t>
            </w: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66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 生活用房</w:t>
            </w: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66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 试验用房</w:t>
            </w: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66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4. 样品用房</w:t>
            </w:r>
          </w:p>
        </w:tc>
        <w:tc>
          <w:tcPr>
            <w:tcW w:w="178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667"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用餐及其他生活条件</w:t>
            </w:r>
          </w:p>
        </w:tc>
        <w:tc>
          <w:tcPr>
            <w:tcW w:w="5616"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bl>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B-3  委托人提供的资料</w:t>
      </w:r>
    </w:p>
    <w:tbl>
      <w:tblPr>
        <w:tblStyle w:val="31"/>
        <w:tblW w:w="8266"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1060"/>
        <w:gridCol w:w="1900"/>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份数</w:t>
            </w:r>
          </w:p>
        </w:tc>
        <w:tc>
          <w:tcPr>
            <w:tcW w:w="19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提供时间</w:t>
            </w:r>
          </w:p>
        </w:tc>
        <w:tc>
          <w:tcPr>
            <w:tcW w:w="15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 工程立项文件</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9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5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 工程勘察文件</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9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5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 工程设计及施工图纸</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9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5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40" w:type="dxa"/>
            <w:noWrap w:val="0"/>
            <w:vAlign w:val="top"/>
          </w:tcPr>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工程承包合同及其他相关合同</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9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5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5. 施工许可文件</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9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5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4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6. 其他文件</w:t>
            </w:r>
          </w:p>
        </w:tc>
        <w:tc>
          <w:tcPr>
            <w:tcW w:w="106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9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56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B-4 委托人提供的设备</w:t>
      </w:r>
    </w:p>
    <w:tbl>
      <w:tblPr>
        <w:tblStyle w:val="31"/>
        <w:tblW w:w="825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1590"/>
        <w:gridCol w:w="213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2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名称</w:t>
            </w:r>
          </w:p>
        </w:tc>
        <w:tc>
          <w:tcPr>
            <w:tcW w:w="15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型号与规格</w:t>
            </w: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2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1. 通讯设备</w:t>
            </w:r>
          </w:p>
        </w:tc>
        <w:tc>
          <w:tcPr>
            <w:tcW w:w="15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2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 办公设备</w:t>
            </w:r>
          </w:p>
        </w:tc>
        <w:tc>
          <w:tcPr>
            <w:tcW w:w="15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2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 交通工具</w:t>
            </w:r>
          </w:p>
        </w:tc>
        <w:tc>
          <w:tcPr>
            <w:tcW w:w="15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24"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r>
              <w:rPr>
                <w:rFonts w:hint="eastAsia" w:ascii="仿宋_GB2312" w:hAnsi="仿宋_GB2312" w:eastAsia="仿宋_GB2312" w:cs="仿宋_GB2312"/>
                <w:sz w:val="28"/>
                <w:szCs w:val="28"/>
                <w:lang w:val="en-US" w:eastAsia="zh-CN"/>
              </w:rPr>
              <w:t>4. 检测和试验设备</w:t>
            </w:r>
          </w:p>
        </w:tc>
        <w:tc>
          <w:tcPr>
            <w:tcW w:w="15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213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c>
          <w:tcPr>
            <w:tcW w:w="1706"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cs="仿宋"/>
                <w:sz w:val="24"/>
                <w:szCs w:val="24"/>
              </w:rPr>
            </w:pPr>
          </w:p>
        </w:tc>
      </w:tr>
    </w:tbl>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rPr>
      </w:pPr>
    </w:p>
    <w:p>
      <w:pPr>
        <w:pageBreakBefore w:val="0"/>
        <w:kinsoku/>
        <w:wordWrap/>
        <w:overflowPunct/>
        <w:topLinePunct w:val="0"/>
        <w:bidi w:val="0"/>
        <w:spacing w:line="500" w:lineRule="exact"/>
        <w:ind w:firstLine="480" w:firstLineChars="200"/>
        <w:textAlignment w:val="auto"/>
        <w:rPr>
          <w:rFonts w:hint="eastAsia" w:ascii="仿宋" w:hAnsi="仿宋" w:eastAsia="仿宋" w:cs="仿宋"/>
          <w:color w:val="auto"/>
          <w:sz w:val="24"/>
          <w:szCs w:val="24"/>
          <w:lang w:val="en-US" w:eastAsia="zh-CN" w:bidi="ar"/>
        </w:rPr>
      </w:pPr>
    </w:p>
    <w:p>
      <w:pPr>
        <w:pStyle w:val="35"/>
        <w:rPr>
          <w:rFonts w:hint="eastAsia" w:ascii="仿宋" w:hAnsi="仿宋" w:eastAsia="仿宋" w:cs="仿宋"/>
          <w:b/>
          <w:bCs/>
          <w:sz w:val="32"/>
          <w:szCs w:val="32"/>
          <w:highlight w:val="none"/>
        </w:rPr>
      </w:pPr>
    </w:p>
    <w:p>
      <w:pPr>
        <w:numPr>
          <w:ilvl w:val="0"/>
          <w:numId w:val="0"/>
        </w:numPr>
        <w:spacing w:line="560" w:lineRule="exact"/>
        <w:jc w:val="both"/>
        <w:rPr>
          <w:rFonts w:hint="eastAsia" w:asciiTheme="majorEastAsia" w:hAnsiTheme="majorEastAsia" w:eastAsiaTheme="majorEastAsia" w:cstheme="majorEastAsia"/>
          <w:b/>
          <w:bCs/>
          <w:sz w:val="32"/>
          <w:szCs w:val="32"/>
          <w:highlight w:val="none"/>
        </w:rPr>
      </w:pPr>
    </w:p>
    <w:p>
      <w:pPr>
        <w:pStyle w:val="35"/>
        <w:rPr>
          <w:rFonts w:hint="eastAsia" w:asciiTheme="majorEastAsia" w:hAnsiTheme="majorEastAsia" w:eastAsiaTheme="majorEastAsia" w:cstheme="majorEastAsia"/>
          <w:b/>
          <w:bCs/>
          <w:sz w:val="32"/>
          <w:szCs w:val="32"/>
          <w:highlight w:val="none"/>
        </w:rPr>
      </w:pPr>
    </w:p>
    <w:p>
      <w:pPr>
        <w:pStyle w:val="35"/>
        <w:rPr>
          <w:rFonts w:hint="eastAsia" w:asciiTheme="majorEastAsia" w:hAnsiTheme="majorEastAsia" w:eastAsiaTheme="majorEastAsia" w:cstheme="majorEastAsia"/>
          <w:b/>
          <w:bCs/>
          <w:sz w:val="32"/>
          <w:szCs w:val="32"/>
          <w:highlight w:val="none"/>
        </w:rPr>
      </w:pPr>
    </w:p>
    <w:p>
      <w:pPr>
        <w:pStyle w:val="35"/>
        <w:rPr>
          <w:rFonts w:hint="eastAsia" w:asciiTheme="majorEastAsia" w:hAnsiTheme="majorEastAsia" w:eastAsiaTheme="majorEastAsia" w:cstheme="majorEastAsia"/>
          <w:b/>
          <w:bCs/>
          <w:sz w:val="32"/>
          <w:szCs w:val="32"/>
          <w:highlight w:val="none"/>
        </w:rPr>
      </w:pPr>
    </w:p>
    <w:p>
      <w:pPr>
        <w:pStyle w:val="35"/>
        <w:rPr>
          <w:rFonts w:hint="eastAsia" w:asciiTheme="majorEastAsia" w:hAnsiTheme="majorEastAsia" w:eastAsiaTheme="majorEastAsia" w:cstheme="majorEastAsia"/>
          <w:b/>
          <w:bCs/>
          <w:sz w:val="32"/>
          <w:szCs w:val="32"/>
          <w:highlight w:val="none"/>
        </w:rPr>
      </w:pPr>
    </w:p>
    <w:p>
      <w:pPr>
        <w:pStyle w:val="35"/>
        <w:rPr>
          <w:rFonts w:hint="eastAsia" w:asciiTheme="majorEastAsia" w:hAnsiTheme="majorEastAsia" w:eastAsiaTheme="majorEastAsia" w:cstheme="majorEastAsia"/>
          <w:b/>
          <w:bCs/>
          <w:sz w:val="32"/>
          <w:szCs w:val="32"/>
          <w:highlight w:val="none"/>
        </w:rPr>
      </w:pPr>
    </w:p>
    <w:p>
      <w:pPr>
        <w:numPr>
          <w:ilvl w:val="0"/>
          <w:numId w:val="0"/>
        </w:numPr>
        <w:spacing w:line="560" w:lineRule="exact"/>
        <w:jc w:val="center"/>
        <w:rPr>
          <w:rFonts w:hint="eastAsia" w:asciiTheme="majorEastAsia" w:hAnsiTheme="majorEastAsia" w:eastAsiaTheme="majorEastAsia" w:cstheme="majorEastAsia"/>
          <w:b/>
          <w:bCs/>
          <w:sz w:val="32"/>
          <w:szCs w:val="32"/>
          <w:highlight w:val="none"/>
        </w:rPr>
      </w:pPr>
    </w:p>
    <w:p>
      <w:pPr>
        <w:pStyle w:val="7"/>
        <w:rPr>
          <w:rFonts w:hint="eastAsia" w:asciiTheme="majorEastAsia" w:hAnsiTheme="majorEastAsia" w:eastAsiaTheme="majorEastAsia" w:cstheme="majorEastAsia"/>
          <w:b/>
          <w:bCs/>
          <w:sz w:val="32"/>
          <w:szCs w:val="32"/>
          <w:highlight w:val="none"/>
        </w:rPr>
      </w:pPr>
    </w:p>
    <w:p>
      <w:pPr>
        <w:pStyle w:val="7"/>
        <w:rPr>
          <w:rFonts w:hint="eastAsia" w:asciiTheme="majorEastAsia" w:hAnsiTheme="majorEastAsia" w:eastAsiaTheme="majorEastAsia" w:cstheme="majorEastAsia"/>
          <w:b/>
          <w:bCs/>
          <w:sz w:val="32"/>
          <w:szCs w:val="32"/>
          <w:highlight w:val="none"/>
        </w:rPr>
      </w:pPr>
    </w:p>
    <w:p>
      <w:pPr>
        <w:numPr>
          <w:ilvl w:val="0"/>
          <w:numId w:val="0"/>
        </w:numPr>
        <w:spacing w:line="560" w:lineRule="exact"/>
        <w:jc w:val="center"/>
        <w:rPr>
          <w:rFonts w:hint="eastAsia" w:asciiTheme="majorEastAsia" w:hAnsiTheme="majorEastAsia" w:eastAsiaTheme="majorEastAsia" w:cstheme="majorEastAsia"/>
          <w:b/>
          <w:sz w:val="32"/>
          <w:szCs w:val="32"/>
          <w:highlight w:val="none"/>
        </w:rPr>
      </w:pPr>
      <w:r>
        <w:rPr>
          <w:rFonts w:hint="eastAsia" w:asciiTheme="majorEastAsia" w:hAnsiTheme="majorEastAsia" w:eastAsiaTheme="majorEastAsia" w:cstheme="majorEastAsia"/>
          <w:b/>
          <w:bCs/>
          <w:sz w:val="32"/>
          <w:szCs w:val="32"/>
          <w:highlight w:val="none"/>
        </w:rPr>
        <w:t>第五部分</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仿宋_GB2312" w:hAnsi="仿宋" w:eastAsia="仿宋_GB2312" w:cs="宋体"/>
          <w:b/>
          <w:bCs/>
          <w:color w:val="auto"/>
          <w:spacing w:val="20"/>
          <w:kern w:val="0"/>
          <w:sz w:val="32"/>
          <w:szCs w:val="32"/>
          <w:lang w:val="en-US" w:eastAsia="zh-CN"/>
        </w:rPr>
        <w:t>项 目 采 购 需 求</w:t>
      </w:r>
    </w:p>
    <w:p>
      <w:pPr>
        <w:spacing w:line="560" w:lineRule="exact"/>
        <w:ind w:firstLine="562" w:firstLineChars="200"/>
        <w:jc w:val="left"/>
        <w:rPr>
          <w:rFonts w:ascii="楷体_GB2312" w:hAnsi="楷体_GB2312" w:eastAsia="楷体_GB2312" w:cs="楷体_GB2312"/>
          <w:b/>
          <w:bCs/>
          <w:sz w:val="28"/>
          <w:szCs w:val="28"/>
        </w:rPr>
      </w:pPr>
      <w:bookmarkStart w:id="21" w:name="_Toc289860659"/>
      <w:r>
        <w:rPr>
          <w:rFonts w:hint="eastAsia" w:ascii="楷体_GB2312" w:hAnsi="楷体_GB2312" w:eastAsia="楷体_GB2312" w:cs="楷体_GB2312"/>
          <w:b/>
          <w:bCs/>
          <w:sz w:val="28"/>
          <w:szCs w:val="28"/>
        </w:rPr>
        <w:t>采购项目预（概）算</w:t>
      </w:r>
    </w:p>
    <w:p>
      <w:pPr>
        <w:widowControl/>
        <w:ind w:firstLine="560" w:firstLineChars="200"/>
        <w:jc w:val="both"/>
        <w:textAlignment w:val="center"/>
        <w:rPr>
          <w:rFonts w:asciiTheme="majorEastAsia" w:hAnsiTheme="majorEastAsia" w:eastAsiaTheme="majorEastAsia" w:cstheme="majorEastAsia"/>
          <w:kern w:val="0"/>
          <w:sz w:val="28"/>
          <w:szCs w:val="28"/>
          <w:lang w:bidi="ar"/>
        </w:rPr>
      </w:pPr>
      <w:r>
        <w:rPr>
          <w:rFonts w:hint="eastAsia" w:asciiTheme="majorEastAsia" w:hAnsiTheme="majorEastAsia" w:eastAsiaTheme="majorEastAsia" w:cstheme="majorEastAsia"/>
          <w:kern w:val="0"/>
          <w:sz w:val="28"/>
          <w:szCs w:val="28"/>
          <w:lang w:bidi="ar"/>
        </w:rPr>
        <w:t>资金</w:t>
      </w:r>
      <w:r>
        <w:rPr>
          <w:rFonts w:hint="eastAsia" w:asciiTheme="majorEastAsia" w:hAnsiTheme="majorEastAsia" w:eastAsiaTheme="majorEastAsia" w:cstheme="majorEastAsia"/>
          <w:kern w:val="0"/>
          <w:sz w:val="28"/>
          <w:szCs w:val="28"/>
          <w:lang w:val="en-US" w:eastAsia="zh-CN" w:bidi="ar"/>
        </w:rPr>
        <w:t xml:space="preserve">        </w:t>
      </w:r>
      <w:r>
        <w:rPr>
          <w:rFonts w:hint="eastAsia" w:asciiTheme="majorEastAsia" w:hAnsiTheme="majorEastAsia" w:eastAsiaTheme="majorEastAsia" w:cstheme="majorEastAsia"/>
          <w:kern w:val="0"/>
          <w:sz w:val="28"/>
          <w:szCs w:val="28"/>
          <w:lang w:eastAsia="zh-CN" w:bidi="ar"/>
        </w:rPr>
        <w:t>☑</w:t>
      </w:r>
      <w:r>
        <w:rPr>
          <w:rFonts w:hint="eastAsia" w:asciiTheme="majorEastAsia" w:hAnsiTheme="majorEastAsia" w:eastAsiaTheme="majorEastAsia" w:cstheme="majorEastAsia"/>
          <w:kern w:val="0"/>
          <w:sz w:val="28"/>
          <w:szCs w:val="28"/>
          <w:lang w:bidi="ar"/>
        </w:rPr>
        <w:t xml:space="preserve">财政    □自筹资金      </w:t>
      </w:r>
    </w:p>
    <w:p>
      <w:pPr>
        <w:spacing w:line="560" w:lineRule="exact"/>
        <w:ind w:firstLine="560" w:firstLineChars="200"/>
        <w:jc w:val="left"/>
        <w:rPr>
          <w:rFonts w:hint="eastAsia" w:asciiTheme="majorEastAsia" w:hAnsiTheme="majorEastAsia" w:eastAsiaTheme="majorEastAsia" w:cstheme="majorEastAsia"/>
          <w:kern w:val="0"/>
          <w:sz w:val="28"/>
          <w:szCs w:val="28"/>
          <w:lang w:bidi="ar"/>
        </w:rPr>
      </w:pPr>
      <w:r>
        <w:rPr>
          <w:rFonts w:hint="eastAsia" w:asciiTheme="majorEastAsia" w:hAnsiTheme="majorEastAsia" w:eastAsiaTheme="majorEastAsia" w:cstheme="majorEastAsia"/>
          <w:kern w:val="0"/>
          <w:sz w:val="28"/>
          <w:szCs w:val="28"/>
          <w:lang w:bidi="ar"/>
        </w:rPr>
        <w:t>来源</w:t>
      </w:r>
      <w:r>
        <w:rPr>
          <w:rFonts w:hint="eastAsia" w:asciiTheme="majorEastAsia" w:hAnsiTheme="majorEastAsia" w:eastAsiaTheme="majorEastAsia" w:cstheme="majorEastAsia"/>
          <w:kern w:val="0"/>
          <w:sz w:val="28"/>
          <w:szCs w:val="28"/>
          <w:lang w:val="en-US" w:eastAsia="zh-CN" w:bidi="ar"/>
        </w:rPr>
        <w:t xml:space="preserve">        </w:t>
      </w:r>
      <w:r>
        <w:rPr>
          <w:rFonts w:hint="eastAsia" w:asciiTheme="majorEastAsia" w:hAnsiTheme="majorEastAsia" w:eastAsiaTheme="majorEastAsia" w:cstheme="majorEastAsia"/>
          <w:kern w:val="0"/>
          <w:sz w:val="28"/>
          <w:szCs w:val="28"/>
          <w:lang w:bidi="ar"/>
        </w:rPr>
        <w:t>项目资金批复文件□无  ☑有</w:t>
      </w:r>
    </w:p>
    <w:p>
      <w:pPr>
        <w:spacing w:line="560" w:lineRule="exact"/>
        <w:jc w:val="left"/>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总 预 算：</w:t>
      </w:r>
      <w:r>
        <w:rPr>
          <w:rFonts w:hint="eastAsia" w:asciiTheme="majorEastAsia" w:hAnsiTheme="majorEastAsia" w:eastAsiaTheme="majorEastAsia" w:cstheme="majorEastAsia"/>
          <w:sz w:val="28"/>
          <w:szCs w:val="28"/>
          <w:u w:val="single"/>
          <w:lang w:val="en-US" w:eastAsia="zh-CN"/>
        </w:rPr>
        <w:t>703300</w:t>
      </w:r>
      <w:r>
        <w:rPr>
          <w:rFonts w:hint="eastAsia" w:asciiTheme="majorEastAsia" w:hAnsiTheme="majorEastAsia" w:eastAsiaTheme="majorEastAsia" w:cstheme="majorEastAsia"/>
          <w:sz w:val="28"/>
          <w:szCs w:val="28"/>
          <w:u w:val="single"/>
        </w:rPr>
        <w:t xml:space="preserve">元     </w:t>
      </w:r>
      <w:r>
        <w:rPr>
          <w:rFonts w:hint="eastAsia" w:asciiTheme="majorEastAsia" w:hAnsiTheme="majorEastAsia" w:eastAsiaTheme="majorEastAsia" w:cstheme="majorEastAsia"/>
          <w:sz w:val="28"/>
          <w:szCs w:val="28"/>
          <w:u w:val="single"/>
          <w:lang w:val="en-US" w:eastAsia="zh-CN"/>
        </w:rPr>
        <w:t xml:space="preserve">  </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最高限价：</w:t>
      </w:r>
      <w:r>
        <w:rPr>
          <w:rFonts w:hint="eastAsia" w:asciiTheme="majorEastAsia" w:hAnsiTheme="majorEastAsia" w:eastAsiaTheme="majorEastAsia" w:cstheme="majorEastAsia"/>
          <w:sz w:val="28"/>
          <w:szCs w:val="28"/>
          <w:u w:val="single"/>
          <w:lang w:val="en-US" w:eastAsia="zh-CN"/>
        </w:rPr>
        <w:t xml:space="preserve"> 703300元</w:t>
      </w:r>
      <w:r>
        <w:rPr>
          <w:rFonts w:hint="eastAsia" w:asciiTheme="majorEastAsia" w:hAnsiTheme="majorEastAsia" w:eastAsiaTheme="majorEastAsia" w:cstheme="majorEastAsia"/>
          <w:sz w:val="28"/>
          <w:szCs w:val="28"/>
          <w:u w:val="single"/>
        </w:rPr>
        <w:t xml:space="preserve">  </w:t>
      </w:r>
    </w:p>
    <w:p>
      <w:pPr>
        <w:pStyle w:val="20"/>
      </w:pPr>
    </w:p>
    <w:p>
      <w:pPr>
        <w:spacing w:line="560" w:lineRule="exact"/>
        <w:ind w:firstLine="562" w:firstLineChars="200"/>
        <w:jc w:val="left"/>
        <w:rPr>
          <w:rFonts w:asciiTheme="majorEastAsia" w:hAnsiTheme="majorEastAsia" w:eastAsiaTheme="majorEastAsia" w:cstheme="majorEastAsia"/>
          <w:b/>
          <w:bCs/>
          <w:iCs/>
          <w:sz w:val="24"/>
          <w:u w:val="single"/>
        </w:rPr>
      </w:pPr>
      <w:r>
        <w:rPr>
          <w:rFonts w:hint="eastAsia" w:ascii="楷体_GB2312" w:hAnsi="楷体_GB2312" w:eastAsia="楷体_GB2312" w:cs="楷体_GB2312"/>
          <w:b/>
          <w:bCs/>
          <w:sz w:val="28"/>
          <w:szCs w:val="28"/>
        </w:rPr>
        <w:t>（三）技术商务要求</w:t>
      </w:r>
    </w:p>
    <w:p>
      <w:pPr>
        <w:spacing w:line="560" w:lineRule="exact"/>
        <w:ind w:firstLine="560" w:firstLineChars="200"/>
        <w:jc w:val="left"/>
        <w:rPr>
          <w:rFonts w:asciiTheme="majorEastAsia" w:hAnsiTheme="majorEastAsia" w:eastAsiaTheme="majorEastAsia" w:cstheme="majorEastAsia"/>
          <w:bCs/>
          <w:iCs/>
          <w:sz w:val="28"/>
          <w:szCs w:val="28"/>
        </w:rPr>
      </w:pPr>
      <w:r>
        <w:rPr>
          <w:rFonts w:hint="eastAsia" w:asciiTheme="majorEastAsia" w:hAnsiTheme="majorEastAsia" w:eastAsiaTheme="majorEastAsia" w:cstheme="majorEastAsia"/>
          <w:bCs/>
          <w:iCs/>
          <w:kern w:val="0"/>
          <w:sz w:val="28"/>
          <w:szCs w:val="28"/>
          <w:lang w:bidi="ar"/>
        </w:rPr>
        <w:t xml:space="preserve">（1） </w:t>
      </w:r>
      <w:r>
        <w:rPr>
          <w:rFonts w:hint="eastAsia" w:asciiTheme="majorEastAsia" w:hAnsiTheme="majorEastAsia" w:eastAsiaTheme="majorEastAsia" w:cstheme="majorEastAsia"/>
          <w:bCs/>
          <w:iCs/>
          <w:sz w:val="28"/>
          <w:szCs w:val="28"/>
        </w:rPr>
        <w:t>商务要求</w:t>
      </w:r>
    </w:p>
    <w:tbl>
      <w:tblPr>
        <w:tblStyle w:val="31"/>
        <w:tblW w:w="9982" w:type="dxa"/>
        <w:tblInd w:w="-655" w:type="dxa"/>
        <w:tblLayout w:type="fixed"/>
        <w:tblCellMar>
          <w:top w:w="15" w:type="dxa"/>
          <w:left w:w="15" w:type="dxa"/>
          <w:bottom w:w="15" w:type="dxa"/>
          <w:right w:w="15" w:type="dxa"/>
        </w:tblCellMar>
      </w:tblPr>
      <w:tblGrid>
        <w:gridCol w:w="630"/>
        <w:gridCol w:w="1844"/>
        <w:gridCol w:w="7508"/>
      </w:tblGrid>
      <w:tr>
        <w:tblPrEx>
          <w:tblLayout w:type="fixed"/>
          <w:tblCellMar>
            <w:top w:w="15" w:type="dxa"/>
            <w:left w:w="15" w:type="dxa"/>
            <w:bottom w:w="15" w:type="dxa"/>
            <w:right w:w="15" w:type="dxa"/>
          </w:tblCellMar>
        </w:tblPrEx>
        <w:trPr>
          <w:trHeight w:val="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序号</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名称</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内容</w:t>
            </w:r>
          </w:p>
        </w:tc>
      </w:tr>
      <w:tr>
        <w:tblPrEx>
          <w:tblLayout w:type="fixed"/>
          <w:tblCellMar>
            <w:top w:w="15" w:type="dxa"/>
            <w:left w:w="15" w:type="dxa"/>
            <w:bottom w:w="15" w:type="dxa"/>
            <w:right w:w="15" w:type="dxa"/>
          </w:tblCellMar>
        </w:tblPrEx>
        <w:trPr>
          <w:trHeight w:val="102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1</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Style w:val="40"/>
                <w:rFonts w:hint="default"/>
                <w:color w:val="auto"/>
                <w:lang w:bidi="ar"/>
              </w:rPr>
              <w:t>付款方式</w:t>
            </w:r>
            <w:r>
              <w:rPr>
                <w:rStyle w:val="40"/>
                <w:rFonts w:hint="default"/>
                <w:color w:val="auto"/>
                <w:lang w:bidi="ar"/>
              </w:rPr>
              <w:br w:type="textWrapping"/>
            </w:r>
            <w:r>
              <w:rPr>
                <w:rStyle w:val="59"/>
                <w:rFonts w:hint="default"/>
                <w:color w:val="auto"/>
                <w:lang w:bidi="ar"/>
              </w:rPr>
              <w:t>（付款的时间及比例）</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lang w:val="en-US" w:eastAsia="zh-CN"/>
              </w:rPr>
              <w:t>根据施工进度支付，最终以合同签订为准。</w:t>
            </w:r>
          </w:p>
        </w:tc>
      </w:tr>
      <w:tr>
        <w:tblPrEx>
          <w:tblLayout w:type="fixed"/>
          <w:tblCellMar>
            <w:top w:w="15" w:type="dxa"/>
            <w:left w:w="15" w:type="dxa"/>
            <w:bottom w:w="15" w:type="dxa"/>
            <w:right w:w="15"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2</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Style w:val="40"/>
                <w:rFonts w:hint="default"/>
                <w:color w:val="auto"/>
                <w:lang w:bidi="ar"/>
              </w:rPr>
              <w:t>交付（实施）的时间（期限）</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根据施工合同约定工期进行。</w:t>
            </w:r>
          </w:p>
        </w:tc>
      </w:tr>
      <w:tr>
        <w:tblPrEx>
          <w:tblLayout w:type="fixed"/>
          <w:tblCellMar>
            <w:top w:w="15" w:type="dxa"/>
            <w:left w:w="15" w:type="dxa"/>
            <w:bottom w:w="15" w:type="dxa"/>
            <w:right w:w="15"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3</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交货（实施）地点</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auto"/>
                <w:sz w:val="22"/>
                <w:szCs w:val="22"/>
                <w:lang w:val="en-US" w:eastAsia="zh-CN"/>
              </w:rPr>
            </w:pPr>
            <w:r>
              <w:rPr>
                <w:rFonts w:hint="eastAsia" w:ascii="宋体" w:hAnsi="宋体" w:cs="宋体"/>
                <w:color w:val="auto"/>
                <w:sz w:val="22"/>
                <w:szCs w:val="22"/>
              </w:rPr>
              <w:t>奇台县</w:t>
            </w:r>
          </w:p>
        </w:tc>
      </w:tr>
      <w:tr>
        <w:tblPrEx>
          <w:tblLayout w:type="fixed"/>
          <w:tblCellMar>
            <w:top w:w="15" w:type="dxa"/>
            <w:left w:w="15" w:type="dxa"/>
            <w:bottom w:w="15" w:type="dxa"/>
            <w:right w:w="15" w:type="dxa"/>
          </w:tblCellMar>
        </w:tblPrEx>
        <w:trPr>
          <w:trHeight w:val="65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4</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履约验收</w:t>
            </w:r>
            <w:r>
              <w:rPr>
                <w:rFonts w:hint="eastAsia" w:ascii="宋体" w:hAnsi="宋体" w:cs="宋体"/>
                <w:kern w:val="0"/>
                <w:sz w:val="22"/>
                <w:szCs w:val="22"/>
                <w:lang w:bidi="ar"/>
              </w:rPr>
              <w:br w:type="textWrapping"/>
            </w:r>
            <w:r>
              <w:rPr>
                <w:rFonts w:hint="eastAsia" w:ascii="宋体" w:hAnsi="宋体" w:cs="宋体"/>
                <w:kern w:val="0"/>
                <w:sz w:val="22"/>
                <w:szCs w:val="22"/>
                <w:lang w:bidi="ar"/>
              </w:rPr>
              <w:t>（含验收内容、标准、程序等）</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lang w:val="en-US" w:eastAsia="zh-CN"/>
              </w:rPr>
            </w:pPr>
            <w:r>
              <w:rPr>
                <w:rFonts w:hint="eastAsia"/>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项目因质量问题发生争议时，以质量技术检验检测机构检验结果为准，如产生检验费用，则该费用由过失方承担。</w:t>
            </w:r>
            <w:r>
              <w:rPr>
                <w:rFonts w:hint="eastAsia"/>
              </w:rPr>
              <w:br w:type="textWrapping"/>
            </w:r>
            <w:r>
              <w:rPr>
                <w:rFonts w:hint="eastAsia"/>
              </w:rPr>
              <w:br w:type="textWrapping"/>
            </w:r>
            <w:r>
              <w:rPr>
                <w:rFonts w:hint="eastAsia"/>
              </w:rPr>
              <w:t>其他要求：</w:t>
            </w:r>
            <w:r>
              <w:rPr>
                <w:rFonts w:hint="eastAsia"/>
                <w:lang w:eastAsia="zh-CN"/>
              </w:rPr>
              <w:t>☑</w:t>
            </w:r>
            <w:r>
              <w:rPr>
                <w:rFonts w:hint="eastAsia"/>
              </w:rPr>
              <w:t xml:space="preserve">无   </w:t>
            </w:r>
            <w:r>
              <w:rPr>
                <w:rFonts w:hint="eastAsia"/>
                <w:lang w:eastAsia="zh-CN"/>
              </w:rPr>
              <w:t>□</w:t>
            </w:r>
            <w:r>
              <w:rPr>
                <w:rFonts w:hint="eastAsia"/>
              </w:rPr>
              <w:t>有</w:t>
            </w:r>
            <w:r>
              <w:rPr>
                <w:rFonts w:hint="eastAsia"/>
              </w:rPr>
              <w:br w:type="textWrapping"/>
            </w:r>
            <w:r>
              <w:rPr>
                <w:rFonts w:hint="eastAsia"/>
              </w:rPr>
              <w:t>1、</w:t>
            </w:r>
            <w:r>
              <w:rPr>
                <w:rFonts w:hint="eastAsia"/>
              </w:rPr>
              <w:br w:type="textWrapping"/>
            </w:r>
            <w:r>
              <w:rPr>
                <w:rFonts w:hint="eastAsia"/>
              </w:rPr>
              <w:t>2、</w:t>
            </w:r>
          </w:p>
        </w:tc>
      </w:tr>
      <w:tr>
        <w:tblPrEx>
          <w:tblLayout w:type="fixed"/>
          <w:tblCellMar>
            <w:top w:w="15" w:type="dxa"/>
            <w:left w:w="15" w:type="dxa"/>
            <w:bottom w:w="15" w:type="dxa"/>
            <w:right w:w="15" w:type="dxa"/>
          </w:tblCellMar>
        </w:tblPrEx>
        <w:trPr>
          <w:trHeight w:val="141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5</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cs="宋体"/>
                <w:kern w:val="0"/>
                <w:sz w:val="22"/>
                <w:szCs w:val="22"/>
                <w:lang w:bidi="ar"/>
              </w:rPr>
              <w:t>服务</w:t>
            </w:r>
            <w:r>
              <w:rPr>
                <w:rFonts w:hint="eastAsia" w:ascii="宋体" w:hAnsi="宋体" w:cs="宋体"/>
                <w:kern w:val="0"/>
                <w:sz w:val="22"/>
                <w:szCs w:val="22"/>
                <w:lang w:val="en-US" w:eastAsia="zh-CN" w:bidi="ar"/>
              </w:rPr>
              <w:t>要求</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60"/>
                <w:rFonts w:hint="default"/>
                <w:color w:val="auto"/>
                <w:lang w:bidi="ar"/>
              </w:rPr>
            </w:pPr>
            <w:r>
              <w:rPr>
                <w:rStyle w:val="60"/>
                <w:rFonts w:hint="default"/>
                <w:color w:val="auto"/>
                <w:lang w:bidi="ar"/>
              </w:rPr>
              <w:t>自项目验收合格后</w:t>
            </w:r>
            <w:r>
              <w:rPr>
                <w:rStyle w:val="61"/>
                <w:rFonts w:hint="default"/>
                <w:color w:val="auto"/>
                <w:lang w:bidi="ar"/>
              </w:rPr>
              <w:t xml:space="preserve">   </w:t>
            </w:r>
            <w:r>
              <w:rPr>
                <w:rStyle w:val="61"/>
                <w:rFonts w:hint="eastAsia"/>
                <w:color w:val="auto"/>
                <w:lang w:val="en-US" w:eastAsia="zh-CN" w:bidi="ar"/>
              </w:rPr>
              <w:t xml:space="preserve">   </w:t>
            </w:r>
            <w:r>
              <w:rPr>
                <w:rStyle w:val="61"/>
                <w:rFonts w:hint="default"/>
                <w:color w:val="auto"/>
                <w:lang w:bidi="ar"/>
              </w:rPr>
              <w:t xml:space="preserve"> </w:t>
            </w:r>
            <w:r>
              <w:rPr>
                <w:rStyle w:val="61"/>
                <w:rFonts w:hint="eastAsia"/>
                <w:color w:val="auto"/>
                <w:lang w:val="en-US" w:eastAsia="zh-CN" w:bidi="ar"/>
              </w:rPr>
              <w:t>/</w:t>
            </w:r>
            <w:r>
              <w:rPr>
                <w:rStyle w:val="61"/>
                <w:rFonts w:hint="default"/>
                <w:color w:val="auto"/>
                <w:lang w:bidi="ar"/>
              </w:rPr>
              <w:t xml:space="preserve">   （年或月）</w:t>
            </w:r>
            <w:r>
              <w:rPr>
                <w:rStyle w:val="62"/>
                <w:rFonts w:hint="default"/>
                <w:color w:val="auto"/>
                <w:lang w:bidi="ar"/>
              </w:rPr>
              <w:br w:type="textWrapping"/>
            </w:r>
            <w:r>
              <w:rPr>
                <w:rStyle w:val="60"/>
                <w:rFonts w:hint="default"/>
                <w:color w:val="auto"/>
                <w:lang w:bidi="ar"/>
              </w:rPr>
              <w:br w:type="textWrapping"/>
            </w:r>
            <w:r>
              <w:rPr>
                <w:rStyle w:val="60"/>
                <w:rFonts w:hint="default"/>
                <w:color w:val="auto"/>
                <w:lang w:bidi="ar"/>
              </w:rPr>
              <w:t>服务要求：</w:t>
            </w:r>
          </w:p>
          <w:p>
            <w:pPr>
              <w:widowControl/>
              <w:jc w:val="left"/>
              <w:textAlignment w:val="center"/>
              <w:rPr>
                <w:rFonts w:ascii="宋体" w:hAnsi="宋体" w:cs="宋体"/>
                <w:sz w:val="22"/>
                <w:szCs w:val="22"/>
              </w:rPr>
            </w:pPr>
            <w:r>
              <w:rPr>
                <w:rStyle w:val="60"/>
                <w:rFonts w:hint="eastAsia"/>
                <w:b w:val="0"/>
                <w:bCs/>
                <w:color w:val="auto"/>
                <w:lang w:val="en-US" w:eastAsia="zh-CN" w:bidi="ar"/>
              </w:rPr>
              <w:t>监理单位：应该提供施工全过程跟进、督促、规范、核查项目实施工作，协助业主单位组织验收，督促承建单位整改。协助按照进度计划，对实际进行分析，确定工期按照合同工期交付使用。</w:t>
            </w:r>
            <w:r>
              <w:rPr>
                <w:rStyle w:val="60"/>
                <w:rFonts w:hint="eastAsia"/>
                <w:color w:val="auto"/>
                <w:lang w:val="en-US" w:eastAsia="zh-CN" w:bidi="ar"/>
              </w:rPr>
              <w:t xml:space="preserve"> </w:t>
            </w:r>
            <w:r>
              <w:rPr>
                <w:rStyle w:val="60"/>
                <w:rFonts w:hint="default"/>
                <w:color w:val="auto"/>
                <w:lang w:bidi="ar"/>
              </w:rPr>
              <w:t xml:space="preserve">                     </w:t>
            </w:r>
          </w:p>
        </w:tc>
      </w:tr>
      <w:tr>
        <w:tblPrEx>
          <w:tblLayout w:type="fixed"/>
          <w:tblCellMar>
            <w:top w:w="15" w:type="dxa"/>
            <w:left w:w="15" w:type="dxa"/>
            <w:bottom w:w="15" w:type="dxa"/>
            <w:right w:w="15" w:type="dxa"/>
          </w:tblCellMar>
        </w:tblPrEx>
        <w:trPr>
          <w:trHeight w:val="69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6</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投标人资</w:t>
            </w:r>
            <w:r>
              <w:rPr>
                <w:rFonts w:hint="eastAsia" w:ascii="宋体" w:hAnsi="宋体" w:cs="宋体"/>
                <w:kern w:val="0"/>
                <w:sz w:val="22"/>
                <w:szCs w:val="22"/>
                <w:lang w:bidi="ar"/>
              </w:rPr>
              <w:br w:type="textWrapping"/>
            </w:r>
            <w:r>
              <w:rPr>
                <w:rFonts w:hint="eastAsia" w:ascii="宋体" w:hAnsi="宋体" w:cs="宋体"/>
                <w:kern w:val="0"/>
                <w:sz w:val="22"/>
                <w:szCs w:val="22"/>
                <w:lang w:bidi="ar"/>
              </w:rPr>
              <w:t>格要求</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jc w:val="left"/>
              <w:textAlignment w:val="center"/>
              <w:rPr>
                <w:rFonts w:hint="default" w:eastAsia="宋体"/>
                <w:lang w:val="en-US" w:eastAsia="zh-CN"/>
              </w:rPr>
            </w:pPr>
            <w:r>
              <w:rPr>
                <w:rFonts w:hint="eastAsia"/>
              </w:rPr>
              <w:t>投标人必须是符合《中华人民共和国政府采购法》第二十二条的合格供应商（1.1具有承担民事责任能力、为中国境内合法成立的法人单位或其他组织；1.2具有良好的商业信誉和健全的财务会计制度；1.3具有履行合同所必需的设备和专业技术能力；1.4有依法缴纳税收和社会保障资金的良好记录；1.5具备安全生产许可证1.6参加政府采购活动前三年内，在经营活动中没有重大违法记录；1.7法律、行政法规规定的其他条件；）</w:t>
            </w:r>
            <w:r>
              <w:rPr>
                <w:rFonts w:hint="eastAsia"/>
              </w:rPr>
              <w:br w:type="textWrapping"/>
            </w:r>
            <w:r>
              <w:rPr>
                <w:rFonts w:hint="eastAsia"/>
              </w:rPr>
              <w:br w:type="textWrapping"/>
            </w:r>
            <w:r>
              <w:rPr>
                <w:rFonts w:hint="eastAsia"/>
              </w:rPr>
              <w:t>2、其他特定资格（没有法律、行政法规或者国务院规定的不作为资格要求）：</w:t>
            </w:r>
            <w:r>
              <w:rPr>
                <w:rFonts w:hint="eastAsia"/>
              </w:rPr>
              <w:br w:type="textWrapping"/>
            </w:r>
            <w:r>
              <w:rPr>
                <w:rFonts w:hint="eastAsia"/>
              </w:rPr>
              <w:sym w:font="Wingdings 2" w:char="00A3"/>
            </w:r>
            <w:r>
              <w:rPr>
                <w:rFonts w:hint="eastAsia"/>
              </w:rPr>
              <w:t xml:space="preserve">无 </w:t>
            </w:r>
            <w:r>
              <w:rPr>
                <w:rFonts w:hint="eastAsia"/>
              </w:rPr>
              <w:br w:type="textWrapping"/>
            </w:r>
            <w:r>
              <w:rPr>
                <w:rFonts w:hint="eastAsia"/>
              </w:rPr>
              <w:sym w:font="Wingdings 2" w:char="0052"/>
            </w:r>
            <w:r>
              <w:rPr>
                <w:rFonts w:hint="eastAsia"/>
              </w:rPr>
              <w:t>有： </w:t>
            </w:r>
            <w:r>
              <w:rPr>
                <w:rFonts w:hint="eastAsia"/>
              </w:rPr>
              <w:br w:type="textWrapping"/>
            </w:r>
            <w:r>
              <w:rPr>
                <w:rFonts w:hint="eastAsia"/>
              </w:rPr>
              <w:t>2.1</w:t>
            </w:r>
            <w:r>
              <w:rPr>
                <w:rFonts w:hint="eastAsia"/>
                <w:lang w:val="en-US" w:eastAsia="zh-CN"/>
              </w:rPr>
              <w:t>投标单位需具备电力工程监理乙级（含）及以上资质或工程监理综合资质。项目总监须具备（电力工程）专业注册监理工程师执业资格证书；</w:t>
            </w:r>
            <w:r>
              <w:rPr>
                <w:rFonts w:hint="eastAsia"/>
              </w:rPr>
              <w:br w:type="textWrapping"/>
            </w:r>
            <w:r>
              <w:rPr>
                <w:rFonts w:hint="eastAsia"/>
              </w:rPr>
              <w:t>2.2</w:t>
            </w:r>
          </w:p>
        </w:tc>
      </w:tr>
      <w:tr>
        <w:tblPrEx>
          <w:tblLayout w:type="fixed"/>
          <w:tblCellMar>
            <w:top w:w="15" w:type="dxa"/>
            <w:left w:w="15" w:type="dxa"/>
            <w:bottom w:w="15" w:type="dxa"/>
            <w:right w:w="15" w:type="dxa"/>
          </w:tblCellMar>
        </w:tblPrEx>
        <w:trPr>
          <w:trHeight w:val="1471"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7</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kern w:val="0"/>
                <w:sz w:val="22"/>
                <w:szCs w:val="22"/>
                <w:lang w:bidi="ar"/>
              </w:rPr>
              <w:t>是否接受联合体投标</w:t>
            </w:r>
          </w:p>
        </w:tc>
        <w:tc>
          <w:tcPr>
            <w:tcW w:w="7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22"/>
                <w:szCs w:val="22"/>
              </w:rPr>
            </w:pPr>
            <w:r>
              <w:rPr>
                <w:rStyle w:val="40"/>
                <w:rFonts w:hint="default"/>
                <w:color w:val="auto"/>
                <w:lang w:bidi="ar"/>
              </w:rPr>
              <w:t>☑不接受</w:t>
            </w:r>
            <w:r>
              <w:rPr>
                <w:rStyle w:val="40"/>
                <w:rFonts w:hint="default"/>
                <w:color w:val="auto"/>
                <w:lang w:bidi="ar"/>
              </w:rPr>
              <w:br w:type="textWrapping"/>
            </w:r>
            <w:r>
              <w:rPr>
                <w:rStyle w:val="40"/>
                <w:rFonts w:hint="default"/>
                <w:color w:val="auto"/>
                <w:lang w:bidi="ar"/>
              </w:rPr>
              <w:t xml:space="preserve"> </w:t>
            </w:r>
            <w:r>
              <w:rPr>
                <w:rStyle w:val="40"/>
                <w:rFonts w:hint="default"/>
                <w:color w:val="auto"/>
                <w:lang w:bidi="ar"/>
              </w:rPr>
              <w:br w:type="textWrapping"/>
            </w:r>
            <w:r>
              <w:rPr>
                <w:rStyle w:val="40"/>
                <w:rFonts w:hint="default"/>
                <w:color w:val="auto"/>
                <w:lang w:bidi="ar"/>
              </w:rPr>
              <w:t>□接受，因满足的条件要求：</w:t>
            </w:r>
            <w:r>
              <w:rPr>
                <w:rStyle w:val="40"/>
                <w:rFonts w:hint="default"/>
                <w:color w:val="auto"/>
                <w:lang w:bidi="ar"/>
              </w:rPr>
              <w:br w:type="textWrapping"/>
            </w:r>
            <w:r>
              <w:rPr>
                <w:rStyle w:val="40"/>
                <w:rFonts w:hint="default"/>
                <w:color w:val="auto"/>
                <w:lang w:bidi="ar"/>
              </w:rPr>
              <w:t>1、</w:t>
            </w:r>
            <w:r>
              <w:rPr>
                <w:rStyle w:val="63"/>
                <w:rFonts w:hint="default"/>
                <w:color w:val="auto"/>
                <w:lang w:bidi="ar"/>
              </w:rPr>
              <w:t xml:space="preserve">              </w:t>
            </w:r>
            <w:r>
              <w:rPr>
                <w:rStyle w:val="40"/>
                <w:rFonts w:hint="default"/>
                <w:color w:val="auto"/>
                <w:lang w:bidi="ar"/>
              </w:rPr>
              <w:t xml:space="preserve">           </w:t>
            </w:r>
            <w:r>
              <w:rPr>
                <w:rStyle w:val="40"/>
                <w:rFonts w:hint="default"/>
                <w:color w:val="auto"/>
                <w:lang w:bidi="ar"/>
              </w:rPr>
              <w:br w:type="textWrapping"/>
            </w:r>
            <w:r>
              <w:rPr>
                <w:rStyle w:val="40"/>
                <w:rFonts w:hint="default"/>
                <w:color w:val="auto"/>
                <w:lang w:bidi="ar"/>
              </w:rPr>
              <w:t>2、</w:t>
            </w:r>
            <w:r>
              <w:rPr>
                <w:rStyle w:val="63"/>
                <w:rFonts w:hint="default"/>
                <w:color w:val="auto"/>
                <w:lang w:bidi="ar"/>
              </w:rPr>
              <w:t xml:space="preserve">              </w:t>
            </w:r>
            <w:r>
              <w:rPr>
                <w:rStyle w:val="40"/>
                <w:rFonts w:hint="default"/>
                <w:color w:val="auto"/>
                <w:lang w:bidi="ar"/>
              </w:rPr>
              <w:t xml:space="preserve">          </w:t>
            </w:r>
          </w:p>
        </w:tc>
      </w:tr>
      <w:tr>
        <w:tblPrEx>
          <w:tblLayout w:type="fixed"/>
          <w:tblCellMar>
            <w:top w:w="15" w:type="dxa"/>
            <w:left w:w="15" w:type="dxa"/>
            <w:bottom w:w="15" w:type="dxa"/>
            <w:right w:w="15" w:type="dxa"/>
          </w:tblCellMar>
        </w:tblPrEx>
        <w:trPr>
          <w:trHeight w:val="745" w:hRule="atLeast"/>
        </w:trPr>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8</w:t>
            </w:r>
          </w:p>
        </w:tc>
        <w:tc>
          <w:tcPr>
            <w:tcW w:w="184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是否属于专门面向中小企业预留采购份额的采购项目</w:t>
            </w:r>
          </w:p>
        </w:tc>
        <w:tc>
          <w:tcPr>
            <w:tcW w:w="750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5"/>
              <w:widowControl/>
              <w:snapToGrid w:val="0"/>
              <w:spacing w:beforeAutospacing="0" w:afterAutospacing="0"/>
              <w:rPr>
                <w:rStyle w:val="40"/>
                <w:rFonts w:hint="default"/>
                <w:color w:val="auto"/>
              </w:rPr>
            </w:pPr>
            <w:r>
              <w:rPr>
                <w:rStyle w:val="40"/>
                <w:rFonts w:hint="eastAsia"/>
                <w:color w:val="auto"/>
                <w:lang w:eastAsia="zh-CN" w:bidi="ar"/>
              </w:rPr>
              <w:t>☑</w:t>
            </w:r>
            <w:r>
              <w:rPr>
                <w:rStyle w:val="40"/>
                <w:rFonts w:hint="default"/>
                <w:color w:val="auto"/>
                <w:lang w:bidi="ar"/>
              </w:rPr>
              <w:t xml:space="preserve">是     </w:t>
            </w:r>
            <w:r>
              <w:rPr>
                <w:rStyle w:val="40"/>
                <w:rFonts w:hint="eastAsia"/>
                <w:color w:val="auto"/>
                <w:lang w:eastAsia="zh-CN" w:bidi="ar"/>
              </w:rPr>
              <w:t>□</w:t>
            </w:r>
            <w:r>
              <w:rPr>
                <w:rStyle w:val="40"/>
                <w:rFonts w:hint="default"/>
                <w:color w:val="auto"/>
                <w:lang w:bidi="ar"/>
              </w:rPr>
              <w:t>否</w:t>
            </w:r>
            <w:r>
              <w:rPr>
                <w:rStyle w:val="40"/>
                <w:rFonts w:hint="default"/>
                <w:color w:val="auto"/>
                <w:lang w:bidi="ar"/>
              </w:rPr>
              <w:br w:type="textWrapping"/>
            </w:r>
          </w:p>
          <w:p>
            <w:pPr>
              <w:pStyle w:val="25"/>
              <w:widowControl/>
              <w:snapToGrid w:val="0"/>
              <w:spacing w:beforeAutospacing="0" w:afterAutospacing="0"/>
              <w:rPr>
                <w:rStyle w:val="40"/>
                <w:rFonts w:hint="default"/>
                <w:color w:val="auto"/>
                <w:sz w:val="21"/>
                <w:szCs w:val="21"/>
              </w:rPr>
            </w:pPr>
            <w:r>
              <w:rPr>
                <w:rStyle w:val="40"/>
                <w:rFonts w:hint="eastAsia"/>
                <w:color w:val="auto"/>
                <w:sz w:val="21"/>
                <w:szCs w:val="21"/>
                <w:lang w:val="en-US" w:eastAsia="zh-CN" w:bidi="ar"/>
              </w:rPr>
              <w:t>依</w:t>
            </w:r>
            <w:r>
              <w:rPr>
                <w:rStyle w:val="40"/>
                <w:rFonts w:hint="default"/>
                <w:color w:val="auto"/>
                <w:sz w:val="21"/>
                <w:szCs w:val="21"/>
                <w:lang w:bidi="ar"/>
              </w:rPr>
              <w:t>据《新疆维吾尔自治区政府采购促进中小企业发展管理实施办法》</w:t>
            </w:r>
          </w:p>
          <w:p>
            <w:pPr>
              <w:pStyle w:val="25"/>
              <w:widowControl/>
              <w:snapToGrid w:val="0"/>
              <w:spacing w:beforeAutospacing="0" w:afterAutospacing="0"/>
              <w:ind w:firstLine="422" w:firstLineChars="200"/>
              <w:rPr>
                <w:rStyle w:val="40"/>
                <w:rFonts w:hint="default"/>
                <w:color w:val="auto"/>
                <w:sz w:val="21"/>
                <w:szCs w:val="21"/>
              </w:rPr>
            </w:pPr>
            <w:r>
              <w:rPr>
                <w:rStyle w:val="40"/>
                <w:rFonts w:hint="default"/>
                <w:color w:val="auto"/>
                <w:sz w:val="21"/>
                <w:szCs w:val="21"/>
                <w:lang w:bidi="ar"/>
              </w:rPr>
              <w:t>第八条 采购限额标准以上，200万元以下的货物和服务采购项目、400万元以下的工程采购项目，适宜由中小企业提供的，采购人应当专门面向中小企业采购。</w:t>
            </w:r>
          </w:p>
          <w:p>
            <w:pPr>
              <w:pStyle w:val="25"/>
              <w:widowControl/>
              <w:snapToGrid w:val="0"/>
              <w:spacing w:beforeAutospacing="0" w:afterAutospacing="0"/>
              <w:ind w:firstLine="422" w:firstLineChars="200"/>
              <w:rPr>
                <w:rStyle w:val="40"/>
                <w:rFonts w:hint="default"/>
                <w:color w:val="auto"/>
                <w:sz w:val="21"/>
                <w:szCs w:val="21"/>
              </w:rPr>
            </w:pPr>
            <w:r>
              <w:rPr>
                <w:rStyle w:val="40"/>
                <w:rFonts w:hint="default"/>
                <w:color w:val="auto"/>
                <w:sz w:val="21"/>
                <w:szCs w:val="21"/>
                <w:lang w:bidi="ar"/>
              </w:rPr>
              <w:t>第九条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25"/>
              <w:widowControl/>
              <w:snapToGrid w:val="0"/>
              <w:spacing w:beforeAutospacing="0" w:afterAutospacing="0"/>
              <w:rPr>
                <w:rStyle w:val="40"/>
                <w:rFonts w:hint="default"/>
                <w:color w:val="auto"/>
                <w:sz w:val="21"/>
                <w:szCs w:val="21"/>
              </w:rPr>
            </w:pPr>
            <w:r>
              <w:rPr>
                <w:rStyle w:val="40"/>
                <w:rFonts w:hint="default"/>
                <w:color w:val="auto"/>
                <w:sz w:val="21"/>
                <w:szCs w:val="21"/>
                <w:lang w:bidi="ar"/>
              </w:rPr>
              <w:t>（一）将采购项目整体或者设置采购包专门面向中小企业采购；</w:t>
            </w:r>
          </w:p>
          <w:p>
            <w:pPr>
              <w:pStyle w:val="25"/>
              <w:widowControl/>
              <w:snapToGrid w:val="0"/>
              <w:spacing w:beforeAutospacing="0" w:afterAutospacing="0"/>
              <w:rPr>
                <w:rStyle w:val="40"/>
                <w:rFonts w:hint="default"/>
                <w:color w:val="auto"/>
                <w:sz w:val="21"/>
                <w:szCs w:val="21"/>
              </w:rPr>
            </w:pPr>
            <w:r>
              <w:rPr>
                <w:rStyle w:val="40"/>
                <w:rFonts w:hint="default"/>
                <w:color w:val="auto"/>
                <w:sz w:val="21"/>
                <w:szCs w:val="21"/>
                <w:lang w:bidi="ar"/>
              </w:rPr>
              <w:t>（二）要求供应商以联合体形式参加采购活动，且联合体中中小企业承担的部分达到一定比例。</w:t>
            </w:r>
          </w:p>
          <w:p>
            <w:pPr>
              <w:pStyle w:val="25"/>
              <w:widowControl/>
              <w:snapToGrid w:val="0"/>
              <w:spacing w:beforeAutospacing="0" w:afterAutospacing="0"/>
              <w:rPr>
                <w:rStyle w:val="40"/>
                <w:rFonts w:hint="default"/>
                <w:color w:val="auto"/>
                <w:sz w:val="21"/>
                <w:szCs w:val="21"/>
              </w:rPr>
            </w:pPr>
            <w:r>
              <w:rPr>
                <w:rStyle w:val="40"/>
                <w:rFonts w:hint="default"/>
                <w:color w:val="auto"/>
                <w:sz w:val="21"/>
                <w:szCs w:val="21"/>
                <w:lang w:bidi="ar"/>
              </w:rPr>
              <w:t>（三）要求获得采购合同的供应商将采购项目中的一定比例分包给一家或者多家中小企业。</w:t>
            </w:r>
          </w:p>
          <w:p>
            <w:pPr>
              <w:pStyle w:val="25"/>
              <w:widowControl/>
              <w:snapToGrid w:val="0"/>
              <w:spacing w:beforeAutospacing="0" w:afterAutospacing="0"/>
              <w:rPr>
                <w:rFonts w:ascii="宋体" w:hAnsi="宋体" w:cs="宋体"/>
                <w:sz w:val="22"/>
                <w:szCs w:val="22"/>
              </w:rPr>
            </w:pPr>
            <w:r>
              <w:rPr>
                <w:rStyle w:val="40"/>
                <w:rFonts w:hint="default"/>
                <w:color w:val="auto"/>
                <w:sz w:val="21"/>
                <w:szCs w:val="21"/>
                <w:lang w:bidi="ar"/>
              </w:rPr>
              <w:t>组成联合体或者接受分包合同的中小企业与联合体内其他企业、分包企业之间不得存在直接控股、管理关系。</w:t>
            </w:r>
          </w:p>
        </w:tc>
      </w:tr>
      <w:tr>
        <w:tblPrEx>
          <w:tblLayout w:type="fixed"/>
          <w:tblCellMar>
            <w:top w:w="15" w:type="dxa"/>
            <w:left w:w="15" w:type="dxa"/>
            <w:bottom w:w="15" w:type="dxa"/>
            <w:right w:w="15" w:type="dxa"/>
          </w:tblCellMar>
        </w:tblPrEx>
        <w:trPr>
          <w:trHeight w:val="855" w:hRule="atLeast"/>
        </w:trPr>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9</w:t>
            </w:r>
          </w:p>
        </w:tc>
        <w:tc>
          <w:tcPr>
            <w:tcW w:w="1844"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中小企业划分标准所属行业</w:t>
            </w:r>
          </w:p>
        </w:tc>
        <w:tc>
          <w:tcPr>
            <w:tcW w:w="750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5"/>
              <w:widowControl/>
              <w:snapToGrid w:val="0"/>
              <w:spacing w:beforeAutospacing="0" w:afterAutospacing="0"/>
              <w:rPr>
                <w:rStyle w:val="40"/>
                <w:rFonts w:hint="default"/>
                <w:color w:val="auto"/>
                <w:u w:val="single"/>
              </w:rPr>
            </w:pPr>
            <w:r>
              <w:rPr>
                <w:rFonts w:hint="eastAsia" w:ascii="宋体" w:hAnsi="宋体" w:cs="宋体"/>
                <w:sz w:val="22"/>
                <w:szCs w:val="22"/>
              </w:rPr>
              <w:t>划分标准</w:t>
            </w:r>
            <w:r>
              <w:rPr>
                <w:rStyle w:val="40"/>
                <w:rFonts w:hint="default"/>
                <w:color w:val="auto"/>
                <w:lang w:bidi="ar"/>
              </w:rPr>
              <w:t>所属行业：</w:t>
            </w:r>
            <w:r>
              <w:rPr>
                <w:rStyle w:val="40"/>
                <w:rFonts w:hint="default"/>
                <w:color w:val="auto"/>
                <w:u w:val="single"/>
                <w:lang w:bidi="ar"/>
              </w:rPr>
              <w:t xml:space="preserve">  </w:t>
            </w:r>
            <w:r>
              <w:rPr>
                <w:rStyle w:val="40"/>
                <w:rFonts w:hint="default"/>
                <w:color w:val="auto"/>
                <w:u w:val="single"/>
                <w:lang w:val="en-US" w:eastAsia="zh-CN" w:bidi="ar"/>
              </w:rPr>
              <w:t>其他未列明行业（包括科学研究和技术服务业，水利、环境和公共设施管理业，居民服务、修理和其他服务业，社会工作，文化、体育和娱乐业等）。</w:t>
            </w:r>
            <w:r>
              <w:rPr>
                <w:rStyle w:val="40"/>
                <w:rFonts w:hint="default"/>
                <w:color w:val="auto"/>
                <w:u w:val="single"/>
                <w:lang w:bidi="ar"/>
              </w:rPr>
              <w:t xml:space="preserve">  </w:t>
            </w:r>
          </w:p>
          <w:p>
            <w:pPr>
              <w:pStyle w:val="25"/>
              <w:widowControl/>
              <w:snapToGrid w:val="0"/>
              <w:spacing w:beforeAutospacing="0" w:afterAutospacing="0"/>
              <w:rPr>
                <w:rStyle w:val="40"/>
                <w:rFonts w:hint="default"/>
                <w:b/>
                <w:bCs/>
                <w:i/>
                <w:iCs/>
                <w:color w:val="auto"/>
                <w:sz w:val="18"/>
                <w:szCs w:val="18"/>
              </w:rPr>
            </w:pP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依据《新疆维吾尔自治区政府采购促进中小企业发展管理实施办法》</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第十三条 采购项目涉及中小企业采购的，采购文件应当明确以下内容：</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（一）预留份额的采购项目或者采购包，明确该项目或相关采购包专门面向中小企业采购，以及相关标的及预算金额；</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（二）要求以联合体形式参加或者合同分包的，明确联合协议或者分包意向协议中中小企业合同金额应当达到的比例，并作为供应商资格条件；</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（三）非预留份额的采购项目或者采购包，明确有关价格扣除比例或者价格分加分比例；</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（四）规定依据本办法规定享受扶持政策获得政府采购合同的，小微企业不得将合同分包给大中型企业，中型企业不得将合同分包给大型企业；</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（五）采购人认为具备相关条件的，明确对中小企业在资金支付期限、预付款比例等方面的优惠措施；</w:t>
            </w:r>
          </w:p>
          <w:p>
            <w:pPr>
              <w:widowControl/>
              <w:jc w:val="left"/>
              <w:textAlignment w:val="center"/>
              <w:rPr>
                <w:rFonts w:hint="default" w:ascii="宋体" w:hAnsi="宋体" w:cs="宋体"/>
                <w:kern w:val="0"/>
                <w:sz w:val="22"/>
                <w:szCs w:val="22"/>
                <w:lang w:bidi="ar"/>
              </w:rPr>
            </w:pPr>
            <w:r>
              <w:rPr>
                <w:rFonts w:hint="default" w:ascii="宋体" w:hAnsi="宋体" w:cs="宋体"/>
                <w:kern w:val="0"/>
                <w:sz w:val="22"/>
                <w:szCs w:val="22"/>
                <w:lang w:bidi="ar"/>
              </w:rPr>
              <w:t>（六）明确采购标的对应的中小企业划分标准所属行业；</w:t>
            </w:r>
          </w:p>
          <w:p>
            <w:pPr>
              <w:widowControl/>
              <w:jc w:val="left"/>
              <w:textAlignment w:val="center"/>
              <w:rPr>
                <w:rStyle w:val="40"/>
                <w:rFonts w:hint="default"/>
                <w:color w:val="auto"/>
                <w:u w:val="single"/>
                <w:lang w:bidi="ar"/>
              </w:rPr>
            </w:pPr>
            <w:r>
              <w:rPr>
                <w:rFonts w:hint="default" w:ascii="宋体" w:hAnsi="宋体" w:cs="宋体"/>
                <w:kern w:val="0"/>
                <w:sz w:val="22"/>
                <w:szCs w:val="22"/>
                <w:lang w:bidi="ar"/>
              </w:rPr>
              <w:t>（七）法律法规和省级以上人民政府财政部门规定的其他事项。</w:t>
            </w:r>
          </w:p>
        </w:tc>
      </w:tr>
      <w:tr>
        <w:tblPrEx>
          <w:tblLayout w:type="fixed"/>
          <w:tblCellMar>
            <w:top w:w="15" w:type="dxa"/>
            <w:left w:w="15" w:type="dxa"/>
            <w:bottom w:w="15" w:type="dxa"/>
            <w:right w:w="15" w:type="dxa"/>
          </w:tblCellMar>
        </w:tblPrEx>
        <w:trPr>
          <w:trHeight w:val="871" w:hRule="atLeast"/>
        </w:trPr>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2"/>
                <w:szCs w:val="22"/>
              </w:rPr>
            </w:pPr>
            <w:r>
              <w:rPr>
                <w:rFonts w:hint="eastAsia" w:ascii="宋体" w:hAnsi="宋体" w:cs="宋体"/>
                <w:sz w:val="22"/>
                <w:szCs w:val="22"/>
              </w:rPr>
              <w:t>10</w:t>
            </w:r>
          </w:p>
        </w:tc>
        <w:tc>
          <w:tcPr>
            <w:tcW w:w="184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投标报价</w:t>
            </w:r>
          </w:p>
        </w:tc>
        <w:tc>
          <w:tcPr>
            <w:tcW w:w="750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招标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tc>
      </w:tr>
    </w:tbl>
    <w:p>
      <w:pPr>
        <w:rPr>
          <w:rFonts w:hint="eastAsia" w:asciiTheme="majorEastAsia" w:hAnsiTheme="majorEastAsia" w:eastAsiaTheme="majorEastAsia" w:cstheme="majorEastAsia"/>
          <w:sz w:val="28"/>
          <w:szCs w:val="28"/>
          <w:u w:val="single"/>
        </w:rPr>
      </w:pPr>
    </w:p>
    <w:p>
      <w:pPr>
        <w:rPr>
          <w:rFonts w:hint="eastAsia" w:asciiTheme="majorEastAsia" w:hAnsiTheme="majorEastAsia" w:eastAsiaTheme="majorEastAsia" w:cstheme="majorEastAsia"/>
          <w:sz w:val="28"/>
          <w:szCs w:val="28"/>
          <w:u w:val="single"/>
        </w:rPr>
      </w:pPr>
    </w:p>
    <w:p>
      <w:pPr>
        <w:rPr>
          <w:rFonts w:hint="eastAsia" w:asciiTheme="majorEastAsia" w:hAnsiTheme="majorEastAsia" w:eastAsiaTheme="majorEastAsia" w:cstheme="majorEastAsia"/>
          <w:sz w:val="28"/>
          <w:szCs w:val="28"/>
          <w:u w:val="single"/>
        </w:rPr>
      </w:pPr>
    </w:p>
    <w:p>
      <w:pPr>
        <w:rPr>
          <w:rFonts w:hint="eastAsia" w:ascii="楷体_GB2312" w:hAnsi="楷体_GB2312" w:eastAsia="楷体_GB2312" w:cs="楷体_GB2312"/>
          <w:b/>
          <w:bCs/>
          <w:color w:val="auto"/>
          <w:sz w:val="28"/>
          <w:szCs w:val="28"/>
          <w:lang w:val="en-US" w:eastAsia="zh-CN"/>
        </w:rPr>
      </w:pPr>
      <w:r>
        <w:rPr>
          <w:rFonts w:hint="eastAsia" w:asciiTheme="majorEastAsia" w:hAnsiTheme="majorEastAsia" w:eastAsiaTheme="majorEastAsia" w:cstheme="majorEastAsia"/>
          <w:sz w:val="28"/>
          <w:szCs w:val="28"/>
          <w:u w:val="single"/>
        </w:rPr>
        <w:t>（2）技术要求</w:t>
      </w:r>
    </w:p>
    <w:tbl>
      <w:tblPr>
        <w:tblStyle w:val="31"/>
        <w:tblW w:w="9982" w:type="dxa"/>
        <w:jc w:val="center"/>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98"/>
        <w:gridCol w:w="5055"/>
        <w:gridCol w:w="441"/>
        <w:gridCol w:w="1026"/>
        <w:gridCol w:w="1110"/>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blHeader/>
          <w:jc w:val="center"/>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序号</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eastAsia="zh-CN"/>
              </w:rPr>
            </w:pPr>
            <w:r>
              <w:rPr>
                <w:rFonts w:hint="eastAsia" w:ascii="仿宋_GB2312" w:eastAsia="仿宋_GB2312"/>
                <w:b/>
                <w:color w:val="auto"/>
                <w:sz w:val="22"/>
                <w:szCs w:val="22"/>
                <w:lang w:eastAsia="zh-CN"/>
              </w:rPr>
              <w:t>项目</w:t>
            </w:r>
            <w:r>
              <w:rPr>
                <w:rFonts w:hint="eastAsia" w:ascii="仿宋_GB2312" w:eastAsia="仿宋_GB2312"/>
                <w:b/>
                <w:color w:val="auto"/>
                <w:sz w:val="22"/>
                <w:szCs w:val="22"/>
              </w:rPr>
              <w:t>名称</w:t>
            </w:r>
          </w:p>
        </w:tc>
        <w:tc>
          <w:tcPr>
            <w:tcW w:w="50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val="en-US" w:eastAsia="zh-CN"/>
              </w:rPr>
            </w:pPr>
            <w:r>
              <w:rPr>
                <w:rFonts w:hint="eastAsia" w:ascii="仿宋_GB2312" w:eastAsia="仿宋_GB2312"/>
                <w:b/>
                <w:color w:val="auto"/>
                <w:sz w:val="22"/>
                <w:szCs w:val="22"/>
              </w:rPr>
              <w:t>技术参数要求</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数量</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val="en-US" w:eastAsia="zh-CN"/>
              </w:rPr>
              <w:t>单</w:t>
            </w:r>
            <w:r>
              <w:rPr>
                <w:rFonts w:hint="default" w:ascii="Times New Roman" w:hAnsi="Times New Roman" w:eastAsia="仿宋_GB2312" w:cs="Times New Roman"/>
                <w:b/>
                <w:color w:val="auto"/>
                <w:sz w:val="24"/>
                <w:szCs w:val="24"/>
              </w:rPr>
              <w:t>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eastAsia="zh-CN"/>
              </w:rPr>
              <w:t>（</w:t>
            </w:r>
            <w:r>
              <w:rPr>
                <w:rFonts w:hint="default" w:ascii="Times New Roman" w:hAnsi="Times New Roman" w:eastAsia="仿宋_GB2312" w:cs="Times New Roman"/>
                <w:b/>
                <w:color w:val="auto"/>
                <w:sz w:val="24"/>
                <w:szCs w:val="24"/>
              </w:rPr>
              <w:t>元</w:t>
            </w:r>
            <w:r>
              <w:rPr>
                <w:rFonts w:hint="eastAsia" w:ascii="Times New Roman" w:hAnsi="Times New Roman" w:eastAsia="仿宋_GB2312" w:cs="Times New Roman"/>
                <w:b/>
                <w:color w:val="auto"/>
                <w:sz w:val="24"/>
                <w:szCs w:val="24"/>
                <w:lang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（元）</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val="en-US" w:eastAsia="zh-CN"/>
              </w:rPr>
            </w:pPr>
            <w:r>
              <w:rPr>
                <w:rFonts w:hint="eastAsia" w:ascii="Times New Roman" w:hAnsi="Times New Roman" w:eastAsia="仿宋_GB2312" w:cs="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630"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1</w:t>
            </w:r>
          </w:p>
        </w:tc>
        <w:tc>
          <w:tcPr>
            <w:tcW w:w="1298"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昌吉州奇台县清洁取暖低压配电项目一期工程(二标段)（监理）</w:t>
            </w:r>
          </w:p>
        </w:tc>
        <w:tc>
          <w:tcPr>
            <w:tcW w:w="5055"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新建0.4kV架空线路37.485千米、电缆线路54.395 千米、12米电杆169基、10米电杆1062基、一进四出电缆分接箱282个、一进六出电缆分接箱274个、400kVA柱上变压器36台、630kVA箱变29台、1回直埋33880米、2回直埋3605米、3回直埋815米、4回直埋230米、6回直埋40米、1回拉管665米、电缆井34座;恢复破坏的沥青路面3880平方米、混凝土路面390平方米，进行全过程监理服务。</w:t>
            </w:r>
          </w:p>
        </w:tc>
        <w:tc>
          <w:tcPr>
            <w:tcW w:w="441"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1</w:t>
            </w:r>
          </w:p>
        </w:tc>
        <w:tc>
          <w:tcPr>
            <w:tcW w:w="1026" w:type="dxa"/>
            <w:noWrap w:val="0"/>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bidi="ar"/>
              </w:rPr>
            </w:pPr>
          </w:p>
        </w:tc>
        <w:tc>
          <w:tcPr>
            <w:tcW w:w="1110" w:type="dxa"/>
            <w:noWrap w:val="0"/>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bidi="ar"/>
              </w:rPr>
            </w:pPr>
          </w:p>
        </w:tc>
        <w:tc>
          <w:tcPr>
            <w:tcW w:w="422"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982" w:type="dxa"/>
            <w:gridSpan w:val="7"/>
            <w:noWrap w:val="0"/>
            <w:vAlign w:val="center"/>
          </w:tcPr>
          <w:p>
            <w:pPr>
              <w:keepNext w:val="0"/>
              <w:keepLines w:val="0"/>
              <w:widowControl/>
              <w:suppressLineNumbers w:val="0"/>
              <w:ind w:firstLine="720" w:firstLineChars="300"/>
              <w:jc w:val="both"/>
              <w:textAlignment w:val="center"/>
              <w:rPr>
                <w:rFonts w:hint="default" w:ascii="仿宋_GB2312" w:hAnsi="仿宋_GB2312" w:eastAsia="仿宋_GB2312" w:cs="仿宋_GB2312"/>
                <w:color w:val="auto"/>
                <w:kern w:val="0"/>
                <w:sz w:val="24"/>
                <w:szCs w:val="24"/>
                <w:lang w:val="en-US" w:eastAsia="zh-CN" w:bidi="ar-SA"/>
              </w:rPr>
            </w:pPr>
            <w:r>
              <w:rPr>
                <w:rFonts w:hint="eastAsia" w:ascii="宋体" w:hAnsi="宋体" w:cs="宋体"/>
                <w:color w:val="auto"/>
                <w:kern w:val="0"/>
                <w:sz w:val="24"/>
                <w:szCs w:val="24"/>
                <w:lang w:val="en-US" w:eastAsia="zh-CN" w:bidi="ar"/>
              </w:rPr>
              <w:t>合计（小写）：               大写：</w:t>
            </w:r>
          </w:p>
        </w:tc>
      </w:tr>
    </w:tbl>
    <w:p>
      <w:pPr>
        <w:rPr>
          <w:b/>
          <w:bCs/>
          <w:color w:val="auto"/>
        </w:rPr>
      </w:pPr>
    </w:p>
    <w:p>
      <w:pPr>
        <w:pStyle w:val="20"/>
        <w:spacing w:line="560" w:lineRule="exact"/>
        <w:rPr>
          <w:rFonts w:asciiTheme="majorEastAsia" w:hAnsiTheme="majorEastAsia" w:eastAsiaTheme="majorEastAsia" w:cstheme="majorEastAsia"/>
          <w:sz w:val="28"/>
          <w:szCs w:val="28"/>
          <w:shd w:val="clear" w:color="auto" w:fill="FFFFFF"/>
        </w:rPr>
      </w:pPr>
      <w:r>
        <w:rPr>
          <w:rFonts w:hint="eastAsia" w:ascii="Times New Roman" w:hAnsi="Times New Roman" w:cs="Times New Roman"/>
          <w:b/>
          <w:bCs/>
          <w:color w:val="auto"/>
          <w:kern w:val="2"/>
          <w:sz w:val="24"/>
          <w:szCs w:val="24"/>
          <w:lang w:val="en-US" w:eastAsia="zh-CN" w:bidi="ar-SA"/>
        </w:rPr>
        <w:t>1.1</w:t>
      </w:r>
      <w:r>
        <w:rPr>
          <w:rFonts w:hint="default" w:ascii="Times New Roman" w:hAnsi="Times New Roman" w:eastAsia="宋体" w:cs="Times New Roman"/>
          <w:b/>
          <w:bCs/>
          <w:color w:val="auto"/>
          <w:kern w:val="2"/>
          <w:sz w:val="24"/>
          <w:szCs w:val="24"/>
          <w:lang w:val="en-US" w:eastAsia="zh-CN" w:bidi="ar-SA"/>
        </w:rPr>
        <w:t>价格扣除：</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（1）</w:t>
      </w:r>
      <w:r>
        <w:rPr>
          <w:rFonts w:hint="default" w:ascii="Times New Roman" w:hAnsi="Times New Roman" w:eastAsia="宋体" w:cs="Times New Roman"/>
          <w:b w:val="0"/>
          <w:color w:val="auto"/>
          <w:kern w:val="2"/>
          <w:sz w:val="21"/>
          <w:szCs w:val="24"/>
          <w:highlight w:val="none"/>
          <w:u w:val="single"/>
          <w:lang w:val="en-US" w:eastAsia="zh-CN" w:bidi="ar-SA"/>
        </w:rPr>
        <w:t>非专门面向中小企业采购的项目</w:t>
      </w:r>
      <w:r>
        <w:rPr>
          <w:rFonts w:hint="eastAsia" w:ascii="Times New Roman" w:hAnsi="Times New Roman" w:eastAsia="宋体" w:cs="Times New Roman"/>
          <w:b w:val="0"/>
          <w:color w:val="auto"/>
          <w:kern w:val="2"/>
          <w:sz w:val="21"/>
          <w:szCs w:val="24"/>
          <w:lang w:val="en-US" w:eastAsia="zh-CN" w:bidi="ar-SA"/>
        </w:rPr>
        <w:t>，</w:t>
      </w:r>
      <w:r>
        <w:rPr>
          <w:rFonts w:hint="default" w:ascii="Times New Roman" w:hAnsi="Times New Roman" w:eastAsia="宋体" w:cs="Times New Roman"/>
          <w:b w:val="0"/>
          <w:color w:val="auto"/>
          <w:kern w:val="2"/>
          <w:sz w:val="21"/>
          <w:szCs w:val="24"/>
          <w:lang w:val="en-US" w:eastAsia="zh-CN" w:bidi="ar-SA"/>
        </w:rPr>
        <w:t>对小微企业报价给予扣除，用扣除后的价格参加评审</w:t>
      </w:r>
      <w:r>
        <w:rPr>
          <w:rFonts w:hint="eastAsia" w:ascii="Times New Roman" w:hAnsi="Times New Roman" w:cs="Times New Roman"/>
          <w:b w:val="0"/>
          <w:color w:val="auto"/>
          <w:kern w:val="2"/>
          <w:sz w:val="21"/>
          <w:szCs w:val="24"/>
          <w:lang w:val="en-US" w:eastAsia="zh-CN" w:bidi="ar-SA"/>
        </w:rPr>
        <w:t>（</w:t>
      </w:r>
      <w:r>
        <w:rPr>
          <w:rFonts w:hint="default" w:ascii="Times New Roman" w:hAnsi="Times New Roman" w:eastAsia="宋体" w:cs="Times New Roman"/>
          <w:b w:val="0"/>
          <w:color w:val="auto"/>
          <w:kern w:val="2"/>
          <w:sz w:val="21"/>
          <w:szCs w:val="24"/>
          <w:lang w:val="en-US" w:eastAsia="zh-CN" w:bidi="ar-SA"/>
        </w:rPr>
        <w:t>依据《</w:t>
      </w:r>
      <w:r>
        <w:rPr>
          <w:rFonts w:hint="eastAsia" w:ascii="Times New Roman" w:hAnsi="Times New Roman" w:eastAsia="宋体" w:cs="Times New Roman"/>
          <w:b w:val="0"/>
          <w:color w:val="auto"/>
          <w:kern w:val="2"/>
          <w:sz w:val="21"/>
          <w:szCs w:val="24"/>
          <w:lang w:val="en-US" w:eastAsia="zh-CN" w:bidi="ar-SA"/>
        </w:rPr>
        <w:t>关于落实好政府采购支持中小企业发展的通知</w:t>
      </w:r>
      <w:r>
        <w:rPr>
          <w:rFonts w:hint="default" w:ascii="Times New Roman" w:hAnsi="Times New Roman" w:eastAsia="宋体" w:cs="Times New Roman"/>
          <w:b w:val="0"/>
          <w:color w:val="auto"/>
          <w:kern w:val="2"/>
          <w:sz w:val="21"/>
          <w:szCs w:val="24"/>
          <w:lang w:val="en-US" w:eastAsia="zh-CN" w:bidi="ar-SA"/>
        </w:rPr>
        <w:t>》（</w:t>
      </w:r>
      <w:r>
        <w:rPr>
          <w:rFonts w:hint="eastAsia" w:ascii="Times New Roman" w:hAnsi="Times New Roman" w:eastAsia="宋体" w:cs="Times New Roman"/>
          <w:b w:val="0"/>
          <w:color w:val="auto"/>
          <w:kern w:val="2"/>
          <w:sz w:val="21"/>
          <w:szCs w:val="24"/>
          <w:lang w:val="en-US" w:eastAsia="zh-CN" w:bidi="ar-SA"/>
        </w:rPr>
        <w:t>新财购 〔2022〕22号</w:t>
      </w:r>
      <w:r>
        <w:rPr>
          <w:rFonts w:hint="default" w:ascii="Times New Roman" w:hAnsi="Times New Roman" w:eastAsia="宋体" w:cs="Times New Roman"/>
          <w:b w:val="0"/>
          <w:color w:val="auto"/>
          <w:kern w:val="2"/>
          <w:sz w:val="21"/>
          <w:szCs w:val="24"/>
          <w:lang w:val="en-US" w:eastAsia="zh-CN" w:bidi="ar-SA"/>
        </w:rPr>
        <w:t>）</w:t>
      </w:r>
      <w:r>
        <w:rPr>
          <w:rFonts w:hint="eastAsia" w:ascii="Times New Roman" w:hAnsi="Times New Roman" w:eastAsia="宋体" w:cs="Times New Roman"/>
          <w:b w:val="0"/>
          <w:color w:val="auto"/>
          <w:kern w:val="2"/>
          <w:sz w:val="21"/>
          <w:szCs w:val="24"/>
          <w:lang w:val="en-US" w:eastAsia="zh-CN" w:bidi="ar-SA"/>
        </w:rPr>
        <w:t>文件规定，</w:t>
      </w:r>
      <w:r>
        <w:rPr>
          <w:rFonts w:hint="default" w:ascii="Times New Roman" w:hAnsi="Times New Roman" w:eastAsia="宋体" w:cs="Times New Roman"/>
          <w:b w:val="0"/>
          <w:color w:val="auto"/>
          <w:kern w:val="2"/>
          <w:sz w:val="21"/>
          <w:szCs w:val="24"/>
          <w:lang w:val="en-US" w:eastAsia="zh-CN" w:bidi="ar-SA"/>
        </w:rPr>
        <w:t>对超过200万元的货物和服务采购项目，面向小微企业的价格扣除比例由6%-10%提高至10%-20%，大中型企业与小微企业组成联合体或大中型企业向小微企业分包的，评审优惠幅度由2%-3%提高至4%-6%</w:t>
      </w:r>
      <w:r>
        <w:rPr>
          <w:rFonts w:hint="eastAsia" w:ascii="Times New Roman" w:hAnsi="Times New Roman" w:cs="Times New Roman"/>
          <w:b w:val="0"/>
          <w:color w:val="auto"/>
          <w:kern w:val="2"/>
          <w:sz w:val="21"/>
          <w:szCs w:val="24"/>
          <w:lang w:val="en-US" w:eastAsia="zh-CN" w:bidi="ar-SA"/>
        </w:rPr>
        <w:t>）</w:t>
      </w:r>
      <w:r>
        <w:rPr>
          <w:rFonts w:hint="default" w:ascii="Times New Roman" w:hAnsi="Times New Roman" w:eastAsia="宋体" w:cs="Times New Roman"/>
          <w:b w:val="0"/>
          <w:color w:val="auto"/>
          <w:kern w:val="2"/>
          <w:sz w:val="21"/>
          <w:szCs w:val="24"/>
          <w:lang w:val="en-US" w:eastAsia="zh-CN" w:bidi="ar-SA"/>
        </w:rPr>
        <w:t>。</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（2）供应商需按照采购文件的要求提供相应的《企业声明函》。</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（3）企业标准请参照《关于印发中小企业划型标准规定的通知》（工信部联企业[2011]300号）文件规定自行填写。</w:t>
      </w:r>
      <w:r>
        <w:rPr>
          <w:rFonts w:hint="default" w:ascii="Times New Roman" w:hAnsi="Times New Roman" w:eastAsia="宋体" w:cs="Times New Roman"/>
          <w:b w:val="0"/>
          <w:color w:val="auto"/>
          <w:kern w:val="2"/>
          <w:sz w:val="21"/>
          <w:szCs w:val="24"/>
          <w:lang w:val="en-US" w:eastAsia="zh-CN" w:bidi="ar-SA"/>
        </w:rPr>
        <w:br w:type="textWrapping"/>
      </w:r>
      <w:r>
        <w:rPr>
          <w:rFonts w:hint="eastAsia" w:ascii="Times New Roman" w:hAnsi="Times New Roman" w:cs="Times New Roman"/>
          <w:b w:val="0"/>
          <w:color w:val="auto"/>
          <w:kern w:val="2"/>
          <w:sz w:val="21"/>
          <w:szCs w:val="24"/>
          <w:lang w:val="en-US" w:eastAsia="zh-CN" w:bidi="ar-SA"/>
        </w:rPr>
        <w:t xml:space="preserve">   </w:t>
      </w:r>
      <w:r>
        <w:rPr>
          <w:rFonts w:hint="default" w:ascii="Times New Roman" w:hAnsi="Times New Roman" w:eastAsia="宋体" w:cs="Times New Roman"/>
          <w:b/>
          <w:bCs/>
          <w:color w:val="auto"/>
          <w:kern w:val="2"/>
          <w:sz w:val="21"/>
          <w:szCs w:val="24"/>
          <w:lang w:val="en-US" w:eastAsia="zh-CN" w:bidi="ar-SA"/>
        </w:rPr>
        <w:t>1.1.1 残疾人福利单位价格扣除</w:t>
      </w:r>
      <w:r>
        <w:rPr>
          <w:rFonts w:hint="eastAsia" w:ascii="Times New Roman" w:hAnsi="Times New Roman" w:cs="Times New Roman"/>
          <w:b/>
          <w:bCs/>
          <w:color w:val="auto"/>
          <w:kern w:val="2"/>
          <w:sz w:val="21"/>
          <w:szCs w:val="24"/>
          <w:lang w:val="en-US" w:eastAsia="zh-CN" w:bidi="ar-SA"/>
        </w:rPr>
        <w:t>：</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（1）残疾人福利性单位视同小型、微型企业，用扣除后的价格参与评审。</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（2）残疾人福利单位需按照采购文件的要求提供《残疾人福利性单位声明函》。</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（3）残疾人福利单位标准请参照《关于促进残疾人就业政府采购政策的通知》（财库〔2017〕141号）。</w:t>
      </w:r>
      <w:r>
        <w:rPr>
          <w:rFonts w:hint="default" w:ascii="Times New Roman" w:hAnsi="Times New Roman" w:eastAsia="宋体" w:cs="Times New Roman"/>
          <w:b w:val="0"/>
          <w:color w:val="auto"/>
          <w:kern w:val="2"/>
          <w:sz w:val="21"/>
          <w:szCs w:val="24"/>
          <w:lang w:val="en-US" w:eastAsia="zh-CN" w:bidi="ar-SA"/>
        </w:rPr>
        <w:br w:type="textWrapping"/>
      </w:r>
      <w:r>
        <w:rPr>
          <w:rFonts w:hint="eastAsia" w:ascii="Times New Roman" w:hAnsi="Times New Roman" w:cs="Times New Roman"/>
          <w:b w:val="0"/>
          <w:color w:val="auto"/>
          <w:kern w:val="2"/>
          <w:sz w:val="21"/>
          <w:szCs w:val="24"/>
          <w:lang w:val="en-US" w:eastAsia="zh-CN" w:bidi="ar-SA"/>
        </w:rPr>
        <w:t xml:space="preserve">   </w:t>
      </w:r>
      <w:r>
        <w:rPr>
          <w:rFonts w:hint="default" w:ascii="Times New Roman" w:hAnsi="Times New Roman" w:eastAsia="宋体" w:cs="Times New Roman"/>
          <w:b/>
          <w:bCs/>
          <w:color w:val="auto"/>
          <w:kern w:val="2"/>
          <w:sz w:val="21"/>
          <w:szCs w:val="24"/>
          <w:lang w:val="en-US" w:eastAsia="zh-CN" w:bidi="ar-SA"/>
        </w:rPr>
        <w:t>1.1.2 监狱和戒毒企业价格扣除</w:t>
      </w:r>
      <w:r>
        <w:rPr>
          <w:rFonts w:hint="eastAsia" w:ascii="Times New Roman" w:hAnsi="Times New Roman" w:cs="Times New Roman"/>
          <w:b/>
          <w:bCs/>
          <w:color w:val="auto"/>
          <w:kern w:val="2"/>
          <w:sz w:val="21"/>
          <w:szCs w:val="24"/>
          <w:lang w:val="en-US" w:eastAsia="zh-CN" w:bidi="ar-SA"/>
        </w:rPr>
        <w:t>：</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（1）本项目对监狱和戒毒企业（简称监狱企业）视同小型、微型企业，用扣除后的价格参与评审。</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（2）监狱企业参加政府采购活动时，需提供由省级以上监狱管理局、戒毒管理局(含新疆生产建设兵团)出具的属于监狱企业的证明文件。供应商如不提供上述证明文件，价格将不做相应扣除。</w:t>
      </w:r>
      <w:r>
        <w:rPr>
          <w:rFonts w:hint="default" w:ascii="Times New Roman" w:hAnsi="Times New Roman" w:eastAsia="宋体" w:cs="Times New Roman"/>
          <w:b w:val="0"/>
          <w:color w:val="auto"/>
          <w:kern w:val="2"/>
          <w:sz w:val="21"/>
          <w:szCs w:val="24"/>
          <w:lang w:val="en-US" w:eastAsia="zh-CN" w:bidi="ar-SA"/>
        </w:rPr>
        <w:br w:type="textWrapping"/>
      </w:r>
      <w:r>
        <w:rPr>
          <w:rFonts w:hint="default" w:ascii="Times New Roman" w:hAnsi="Times New Roman" w:eastAsia="宋体" w:cs="Times New Roman"/>
          <w:b w:val="0"/>
          <w:color w:val="auto"/>
          <w:kern w:val="2"/>
          <w:sz w:val="21"/>
          <w:szCs w:val="24"/>
          <w:lang w:val="en-US" w:eastAsia="zh-CN" w:bidi="ar-SA"/>
        </w:rPr>
        <w:t xml:space="preserve">  （3）监狱企业标准请参照《关于政府采购支持监狱企业发展有关问题的通知》（财库[2014]68号）。</w:t>
      </w:r>
      <w:r>
        <w:rPr>
          <w:rFonts w:hint="default" w:ascii="Times New Roman" w:hAnsi="Times New Roman" w:eastAsia="宋体" w:cs="Times New Roman"/>
          <w:b w:val="0"/>
          <w:color w:val="auto"/>
          <w:kern w:val="2"/>
          <w:sz w:val="21"/>
          <w:szCs w:val="24"/>
          <w:lang w:val="en-US" w:eastAsia="zh-CN" w:bidi="ar-SA"/>
        </w:rPr>
        <w:br w:type="textWrapping"/>
      </w:r>
      <w:r>
        <w:rPr>
          <w:rFonts w:hint="eastAsia" w:ascii="Times New Roman" w:hAnsi="Times New Roman" w:cs="Times New Roman"/>
          <w:b w:val="0"/>
          <w:color w:val="auto"/>
          <w:kern w:val="2"/>
          <w:sz w:val="21"/>
          <w:szCs w:val="24"/>
          <w:lang w:val="en-US" w:eastAsia="zh-CN" w:bidi="ar-SA"/>
        </w:rPr>
        <w:t xml:space="preserve">    </w:t>
      </w:r>
      <w:r>
        <w:rPr>
          <w:rFonts w:hint="default" w:ascii="Times New Roman" w:hAnsi="Times New Roman" w:eastAsia="宋体" w:cs="Times New Roman"/>
          <w:b/>
          <w:bCs/>
          <w:color w:val="auto"/>
          <w:kern w:val="2"/>
          <w:sz w:val="21"/>
          <w:szCs w:val="24"/>
          <w:lang w:val="en-US" w:eastAsia="zh-CN" w:bidi="ar-SA"/>
        </w:rPr>
        <w:t xml:space="preserve">1.1.3 </w:t>
      </w:r>
      <w:r>
        <w:rPr>
          <w:rFonts w:hint="default" w:ascii="Times New Roman" w:hAnsi="Times New Roman" w:eastAsia="宋体" w:cs="Times New Roman"/>
          <w:b w:val="0"/>
          <w:bCs w:val="0"/>
          <w:color w:val="auto"/>
          <w:kern w:val="2"/>
          <w:sz w:val="21"/>
          <w:szCs w:val="24"/>
          <w:lang w:val="en-US" w:eastAsia="zh-CN" w:bidi="ar-SA"/>
        </w:rPr>
        <w:t>小微型企业、残疾人福利单位、监狱企业属于小型、微型企业的，不重复享受政策</w:t>
      </w:r>
    </w:p>
    <w:p>
      <w:pPr>
        <w:adjustRightInd w:val="0"/>
        <w:snapToGrid w:val="0"/>
        <w:spacing w:line="360" w:lineRule="auto"/>
        <w:ind w:right="720"/>
        <w:jc w:val="both"/>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bCs/>
          <w:sz w:val="32"/>
          <w:szCs w:val="32"/>
        </w:rPr>
      </w:pPr>
    </w:p>
    <w:p>
      <w:pPr>
        <w:adjustRightInd w:val="0"/>
        <w:snapToGrid w:val="0"/>
        <w:spacing w:line="360" w:lineRule="auto"/>
        <w:ind w:right="720"/>
        <w:jc w:val="center"/>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rPr>
        <w:t>第</w:t>
      </w:r>
      <w:r>
        <w:rPr>
          <w:rFonts w:hint="eastAsia" w:asciiTheme="majorEastAsia" w:hAnsiTheme="majorEastAsia" w:eastAsiaTheme="majorEastAsia" w:cstheme="majorEastAsia"/>
          <w:b/>
          <w:bCs/>
          <w:sz w:val="32"/>
          <w:szCs w:val="32"/>
          <w:lang w:eastAsia="zh-CN"/>
        </w:rPr>
        <w:t>六</w:t>
      </w:r>
      <w:r>
        <w:rPr>
          <w:rFonts w:hint="eastAsia" w:asciiTheme="majorEastAsia" w:hAnsiTheme="majorEastAsia" w:eastAsiaTheme="majorEastAsia" w:cstheme="majorEastAsia"/>
          <w:b/>
          <w:bCs/>
          <w:sz w:val="32"/>
          <w:szCs w:val="32"/>
        </w:rPr>
        <w:t>部分</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kern w:val="0"/>
          <w:sz w:val="32"/>
          <w:szCs w:val="32"/>
        </w:rPr>
        <w:t>投标文件格式</w:t>
      </w:r>
    </w:p>
    <w:p>
      <w:pPr>
        <w:widowControl/>
        <w:spacing w:line="560" w:lineRule="exact"/>
        <w:jc w:val="left"/>
        <w:rPr>
          <w:rFonts w:hint="eastAsia" w:ascii="仿宋_GB2312" w:hAnsi="仿宋" w:eastAsia="仿宋_GB2312" w:cs="宋体"/>
          <w:b/>
          <w:color w:val="auto"/>
          <w:kern w:val="0"/>
          <w:sz w:val="28"/>
          <w:szCs w:val="28"/>
          <w:u w:val="single"/>
        </w:rPr>
      </w:pPr>
      <w:r>
        <w:rPr>
          <w:rFonts w:hint="eastAsia" w:ascii="仿宋_GB2312" w:hAnsi="仿宋" w:eastAsia="仿宋_GB2312" w:cs="宋体"/>
          <w:b/>
          <w:color w:val="auto"/>
          <w:kern w:val="0"/>
          <w:sz w:val="28"/>
          <w:szCs w:val="28"/>
          <w:u w:val="single"/>
        </w:rPr>
        <w:t>说明：</w:t>
      </w:r>
    </w:p>
    <w:p>
      <w:pPr>
        <w:widowControl/>
        <w:spacing w:line="560" w:lineRule="exact"/>
        <w:ind w:firstLine="562" w:firstLineChars="200"/>
        <w:jc w:val="left"/>
        <w:rPr>
          <w:rFonts w:hint="eastAsia" w:ascii="仿宋_GB2312" w:hAnsi="宋体" w:eastAsia="仿宋_GB2312"/>
          <w:b/>
          <w:color w:val="auto"/>
          <w:sz w:val="28"/>
          <w:szCs w:val="28"/>
          <w:u w:val="single"/>
        </w:rPr>
      </w:pPr>
      <w:r>
        <w:rPr>
          <w:rFonts w:hint="eastAsia" w:ascii="仿宋_GB2312" w:hAnsi="仿宋" w:eastAsia="仿宋_GB2312" w:cs="宋体"/>
          <w:b/>
          <w:color w:val="auto"/>
          <w:kern w:val="0"/>
          <w:sz w:val="28"/>
          <w:szCs w:val="28"/>
          <w:u w:val="single"/>
        </w:rPr>
        <w:t>以下附件是投标人编制投标文件的格式，投标人依据该格式制作投标文件。</w:t>
      </w:r>
      <w:r>
        <w:rPr>
          <w:rFonts w:hint="eastAsia" w:ascii="仿宋_GB2312" w:hAnsi="宋体" w:eastAsia="仿宋_GB2312"/>
          <w:b/>
          <w:color w:val="auto"/>
          <w:sz w:val="28"/>
          <w:szCs w:val="28"/>
          <w:u w:val="single"/>
        </w:rPr>
        <w:t>投标文件包括但不仅限于</w:t>
      </w:r>
      <w:r>
        <w:rPr>
          <w:rFonts w:hint="eastAsia" w:ascii="仿宋_GB2312" w:hAnsi="仿宋" w:eastAsia="仿宋_GB2312" w:cs="宋体"/>
          <w:b/>
          <w:color w:val="auto"/>
          <w:kern w:val="0"/>
          <w:sz w:val="28"/>
          <w:szCs w:val="28"/>
          <w:u w:val="single"/>
        </w:rPr>
        <w:t>编制格式</w:t>
      </w:r>
      <w:r>
        <w:rPr>
          <w:rFonts w:hint="eastAsia" w:ascii="仿宋_GB2312" w:hAnsi="宋体" w:eastAsia="仿宋_GB2312"/>
          <w:b/>
          <w:color w:val="auto"/>
          <w:sz w:val="28"/>
          <w:szCs w:val="28"/>
          <w:u w:val="single"/>
        </w:rPr>
        <w:t>内容，如有不足，请自行补充提供。</w:t>
      </w:r>
    </w:p>
    <w:p>
      <w:pPr>
        <w:widowControl/>
        <w:spacing w:line="560" w:lineRule="exact"/>
        <w:ind w:firstLine="482" w:firstLineChars="200"/>
        <w:jc w:val="left"/>
        <w:rPr>
          <w:rFonts w:hint="eastAsia" w:ascii="仿宋_GB2312" w:hAnsi="仿宋" w:eastAsia="仿宋_GB2312" w:cs="宋体"/>
          <w:b/>
          <w:color w:val="auto"/>
          <w:kern w:val="0"/>
          <w:sz w:val="24"/>
        </w:rPr>
      </w:pPr>
      <w:r>
        <w:rPr>
          <w:rFonts w:hint="eastAsia" w:ascii="仿宋_GB2312" w:hAnsi="宋体" w:eastAsia="仿宋_GB2312"/>
          <w:b/>
          <w:color w:val="auto"/>
          <w:sz w:val="24"/>
        </w:rPr>
        <w:t>附件：</w:t>
      </w:r>
    </w:p>
    <w:p>
      <w:pPr>
        <w:adjustRightInd w:val="0"/>
        <w:snapToGrid w:val="0"/>
        <w:spacing w:line="360" w:lineRule="auto"/>
        <w:ind w:right="592" w:firstLine="594" w:firstLineChars="200"/>
        <w:jc w:val="right"/>
        <w:rPr>
          <w:rFonts w:hint="eastAsia" w:ascii="宋体" w:hAnsi="宋体" w:cs="宋体"/>
          <w:b/>
          <w:color w:val="auto"/>
          <w:spacing w:val="8"/>
          <w:sz w:val="28"/>
          <w:bdr w:val="single" w:color="auto" w:sz="4" w:space="0"/>
        </w:rPr>
      </w:pPr>
      <w:r>
        <w:rPr>
          <w:rFonts w:hint="eastAsia" w:ascii="宋体" w:hAnsi="宋体" w:cs="宋体"/>
          <w:b/>
          <w:color w:val="auto"/>
          <w:spacing w:val="8"/>
          <w:sz w:val="28"/>
          <w:bdr w:val="single" w:color="auto" w:sz="4" w:space="0"/>
        </w:rPr>
        <w:t>正本或副本</w:t>
      </w:r>
    </w:p>
    <w:p>
      <w:pPr>
        <w:widowControl/>
        <w:tabs>
          <w:tab w:val="left" w:pos="4959"/>
        </w:tabs>
        <w:spacing w:line="560" w:lineRule="exact"/>
        <w:rPr>
          <w:rFonts w:hint="eastAsia" w:ascii="仿宋" w:hAnsi="仿宋" w:eastAsia="仿宋" w:cs="宋体"/>
          <w:b/>
          <w:color w:val="auto"/>
          <w:kern w:val="0"/>
          <w:sz w:val="32"/>
          <w:szCs w:val="32"/>
        </w:rPr>
      </w:pPr>
    </w:p>
    <w:p>
      <w:pPr>
        <w:adjustRightInd w:val="0"/>
        <w:snapToGrid w:val="0"/>
        <w:spacing w:line="360" w:lineRule="auto"/>
        <w:ind w:firstLine="3614" w:firstLineChars="500"/>
        <w:jc w:val="both"/>
        <w:rPr>
          <w:rFonts w:hint="eastAsia" w:ascii="宋体" w:hAnsi="宋体" w:cs="宋体"/>
          <w:b/>
          <w:color w:val="auto"/>
          <w:sz w:val="72"/>
          <w:szCs w:val="72"/>
        </w:rPr>
      </w:pPr>
      <w:r>
        <w:rPr>
          <w:rFonts w:hint="eastAsia" w:ascii="宋体" w:hAnsi="宋体" w:cs="宋体"/>
          <w:b/>
          <w:color w:val="auto"/>
          <w:sz w:val="72"/>
          <w:szCs w:val="72"/>
        </w:rPr>
        <w:t>***项目</w:t>
      </w:r>
    </w:p>
    <w:p>
      <w:pPr>
        <w:adjustRightInd w:val="0"/>
        <w:snapToGrid w:val="0"/>
        <w:spacing w:line="360" w:lineRule="auto"/>
        <w:jc w:val="center"/>
        <w:rPr>
          <w:rFonts w:hint="eastAsia"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adjustRightInd w:val="0"/>
        <w:snapToGrid w:val="0"/>
        <w:spacing w:line="360" w:lineRule="auto"/>
        <w:ind w:firstLine="1928" w:firstLineChars="600"/>
        <w:jc w:val="both"/>
        <w:rPr>
          <w:rFonts w:hint="default" w:ascii="宋体" w:hAnsi="宋体" w:cs="宋体"/>
          <w:b/>
          <w:bCs w:val="0"/>
          <w:color w:val="auto"/>
          <w:sz w:val="32"/>
          <w:szCs w:val="32"/>
          <w:lang w:val="en-US" w:eastAsia="zh-CN"/>
        </w:rPr>
      </w:pPr>
      <w:r>
        <w:rPr>
          <w:rFonts w:hint="eastAsia" w:ascii="宋体" w:hAnsi="宋体" w:cs="宋体"/>
          <w:b/>
          <w:bCs w:val="0"/>
          <w:color w:val="auto"/>
          <w:sz w:val="32"/>
          <w:szCs w:val="32"/>
          <w:lang w:eastAsia="zh-CN"/>
        </w:rPr>
        <w:t>项目编号</w:t>
      </w:r>
      <w:r>
        <w:rPr>
          <w:rFonts w:hint="eastAsia" w:ascii="宋体" w:hAnsi="宋体" w:cs="宋体"/>
          <w:b/>
          <w:bCs w:val="0"/>
          <w:color w:val="auto"/>
          <w:sz w:val="32"/>
          <w:szCs w:val="32"/>
          <w:u w:val="single"/>
          <w:lang w:eastAsia="zh-CN"/>
        </w:rPr>
        <w:t>：</w:t>
      </w:r>
      <w:r>
        <w:rPr>
          <w:rFonts w:hint="eastAsia" w:ascii="宋体" w:hAnsi="宋体" w:cs="宋体"/>
          <w:b/>
          <w:bCs w:val="0"/>
          <w:color w:val="auto"/>
          <w:sz w:val="32"/>
          <w:szCs w:val="32"/>
          <w:u w:val="single"/>
          <w:lang w:val="en-US" w:eastAsia="zh-CN"/>
        </w:rPr>
        <w:t>XHYJ-QTCG2023-103-01</w:t>
      </w:r>
    </w:p>
    <w:p>
      <w:pPr>
        <w:adjustRightInd w:val="0"/>
        <w:snapToGrid w:val="0"/>
        <w:spacing w:line="360" w:lineRule="auto"/>
        <w:jc w:val="both"/>
        <w:rPr>
          <w:rFonts w:hint="eastAsia" w:ascii="微软简标宋" w:hAnsi="宋体" w:eastAsia="微软简标宋" w:cs="宋体"/>
          <w:bCs/>
          <w:color w:val="auto"/>
          <w:sz w:val="28"/>
          <w:szCs w:val="28"/>
        </w:rPr>
      </w:pP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供应商名称：</w:t>
      </w:r>
      <w:r>
        <w:rPr>
          <w:rFonts w:hint="eastAsia" w:ascii="宋体" w:hAnsi="宋体" w:cs="宋体"/>
          <w:b/>
          <w:color w:val="auto"/>
          <w:spacing w:val="8"/>
          <w:sz w:val="32"/>
          <w:szCs w:val="32"/>
          <w:u w:val="single"/>
        </w:rPr>
        <w:t xml:space="preserve">                     (盖公章)</w:t>
      </w:r>
    </w:p>
    <w:p>
      <w:pPr>
        <w:spacing w:line="360" w:lineRule="auto"/>
        <w:ind w:firstLine="675" w:firstLineChars="200"/>
        <w:rPr>
          <w:rFonts w:hint="eastAsia" w:ascii="宋体" w:hAnsi="宋体" w:cs="宋体"/>
          <w:b/>
          <w:color w:val="auto"/>
          <w:spacing w:val="8"/>
          <w:sz w:val="32"/>
          <w:szCs w:val="32"/>
          <w:u w:val="single"/>
        </w:rPr>
      </w:pPr>
      <w:r>
        <w:rPr>
          <w:rFonts w:hint="eastAsia" w:ascii="宋体" w:hAnsi="宋体" w:cs="宋体"/>
          <w:b/>
          <w:color w:val="auto"/>
          <w:spacing w:val="8"/>
          <w:sz w:val="32"/>
          <w:szCs w:val="32"/>
        </w:rPr>
        <w:t>地址：</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法定代表人或其被授权人（签字）：</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u w:val="single"/>
        </w:rPr>
      </w:pPr>
      <w:r>
        <w:rPr>
          <w:rFonts w:hint="eastAsia" w:ascii="宋体" w:hAnsi="宋体" w:cs="宋体"/>
          <w:b/>
          <w:color w:val="auto"/>
          <w:spacing w:val="8"/>
          <w:sz w:val="32"/>
          <w:szCs w:val="32"/>
        </w:rPr>
        <w:t>电话：</w:t>
      </w:r>
      <w:r>
        <w:rPr>
          <w:rFonts w:hint="eastAsia" w:ascii="宋体" w:hAnsi="宋体" w:cs="宋体"/>
          <w:b/>
          <w:color w:val="auto"/>
          <w:spacing w:val="8"/>
          <w:sz w:val="32"/>
          <w:szCs w:val="32"/>
          <w:u w:val="single"/>
        </w:rPr>
        <w:t xml:space="preserve">                              </w:t>
      </w:r>
    </w:p>
    <w:p>
      <w:pPr>
        <w:spacing w:line="360" w:lineRule="auto"/>
        <w:ind w:firstLine="675" w:firstLineChars="200"/>
        <w:rPr>
          <w:rFonts w:hint="eastAsia" w:ascii="宋体" w:hAnsi="宋体" w:cs="宋体"/>
          <w:b/>
          <w:color w:val="auto"/>
          <w:spacing w:val="8"/>
          <w:sz w:val="32"/>
          <w:szCs w:val="32"/>
        </w:rPr>
      </w:pPr>
      <w:r>
        <w:rPr>
          <w:rFonts w:hint="eastAsia" w:ascii="宋体" w:hAnsi="宋体" w:cs="宋体"/>
          <w:b/>
          <w:color w:val="auto"/>
          <w:spacing w:val="8"/>
          <w:sz w:val="32"/>
          <w:szCs w:val="32"/>
        </w:rPr>
        <w:t>日期：</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年</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月</w:t>
      </w:r>
      <w:r>
        <w:rPr>
          <w:rFonts w:hint="eastAsia" w:ascii="宋体" w:hAnsi="宋体" w:cs="宋体"/>
          <w:b/>
          <w:color w:val="auto"/>
          <w:spacing w:val="8"/>
          <w:sz w:val="32"/>
          <w:szCs w:val="32"/>
          <w:u w:val="single"/>
        </w:rPr>
        <w:t xml:space="preserve">       </w:t>
      </w:r>
      <w:r>
        <w:rPr>
          <w:rFonts w:hint="eastAsia" w:ascii="宋体" w:hAnsi="宋体" w:cs="宋体"/>
          <w:b/>
          <w:color w:val="auto"/>
          <w:spacing w:val="8"/>
          <w:sz w:val="32"/>
          <w:szCs w:val="32"/>
        </w:rPr>
        <w:t>日</w:t>
      </w: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仿宋" w:eastAsia="仿宋_GB2312" w:cs="宋体"/>
          <w:b/>
          <w:color w:val="auto"/>
          <w:kern w:val="0"/>
          <w:sz w:val="32"/>
          <w:szCs w:val="32"/>
          <w:u w:val="single"/>
        </w:rPr>
      </w:pPr>
    </w:p>
    <w:p>
      <w:pPr>
        <w:spacing w:line="460" w:lineRule="exact"/>
        <w:rPr>
          <w:rFonts w:hint="eastAsia" w:ascii="仿宋_GB2312" w:hAnsi="宋体" w:eastAsia="仿宋_GB2312"/>
          <w:b/>
          <w:color w:val="auto"/>
          <w:sz w:val="28"/>
          <w:szCs w:val="28"/>
          <w:u w:val="none"/>
          <w:lang w:eastAsia="zh-CN"/>
        </w:rPr>
      </w:pPr>
      <w:r>
        <w:rPr>
          <w:rFonts w:hint="eastAsia" w:ascii="仿宋_GB2312" w:hAnsi="仿宋" w:eastAsia="仿宋_GB2312" w:cs="宋体"/>
          <w:b/>
          <w:color w:val="auto"/>
          <w:kern w:val="0"/>
          <w:sz w:val="32"/>
          <w:szCs w:val="32"/>
          <w:u w:val="single"/>
        </w:rPr>
        <w:t>★</w:t>
      </w:r>
      <w:r>
        <w:rPr>
          <w:rFonts w:hint="eastAsia" w:ascii="仿宋_GB2312" w:hAnsi="宋体" w:eastAsia="仿宋_GB2312"/>
          <w:b/>
          <w:color w:val="auto"/>
          <w:sz w:val="32"/>
          <w:szCs w:val="32"/>
          <w:u w:val="single"/>
        </w:rPr>
        <w:t>投标文件正文编制顺序</w:t>
      </w:r>
      <w:r>
        <w:rPr>
          <w:rFonts w:hint="eastAsia" w:ascii="仿宋_GB2312" w:hAnsi="宋体" w:eastAsia="仿宋_GB2312"/>
          <w:b/>
          <w:bCs w:val="0"/>
          <w:color w:val="auto"/>
          <w:sz w:val="32"/>
          <w:szCs w:val="32"/>
          <w:highlight w:val="none"/>
          <w:u w:val="wave"/>
        </w:rPr>
        <w:t>（投标人可按下列顺序排列和装订</w:t>
      </w:r>
      <w:r>
        <w:rPr>
          <w:rFonts w:hint="eastAsia" w:ascii="仿宋_GB2312" w:hAnsi="宋体" w:eastAsia="仿宋_GB2312"/>
          <w:b/>
          <w:bCs w:val="0"/>
          <w:color w:val="auto"/>
          <w:sz w:val="32"/>
          <w:szCs w:val="32"/>
          <w:highlight w:val="none"/>
          <w:u w:val="wave"/>
          <w:lang w:eastAsia="zh-CN"/>
        </w:rPr>
        <w:t>投标</w:t>
      </w:r>
      <w:r>
        <w:rPr>
          <w:rFonts w:hint="eastAsia" w:ascii="仿宋_GB2312" w:hAnsi="宋体" w:eastAsia="仿宋_GB2312"/>
          <w:b/>
          <w:bCs w:val="0"/>
          <w:color w:val="auto"/>
          <w:sz w:val="32"/>
          <w:szCs w:val="32"/>
          <w:highlight w:val="none"/>
          <w:u w:val="wave"/>
        </w:rPr>
        <w:t>文件并</w:t>
      </w:r>
      <w:r>
        <w:rPr>
          <w:rFonts w:hint="eastAsia" w:ascii="仿宋_GB2312" w:hAnsi="宋体" w:eastAsia="仿宋_GB2312"/>
          <w:b/>
          <w:bCs w:val="0"/>
          <w:color w:val="auto"/>
          <w:sz w:val="32"/>
          <w:szCs w:val="32"/>
          <w:highlight w:val="none"/>
          <w:u w:val="wave"/>
          <w:lang w:eastAsia="zh-CN"/>
        </w:rPr>
        <w:t>在目录处</w:t>
      </w:r>
      <w:r>
        <w:rPr>
          <w:rFonts w:hint="eastAsia" w:ascii="仿宋_GB2312" w:hAnsi="宋体" w:eastAsia="仿宋_GB2312"/>
          <w:b/>
          <w:bCs w:val="0"/>
          <w:color w:val="auto"/>
          <w:sz w:val="32"/>
          <w:szCs w:val="32"/>
          <w:highlight w:val="none"/>
          <w:u w:val="wave"/>
        </w:rPr>
        <w:t>标注</w:t>
      </w:r>
      <w:r>
        <w:rPr>
          <w:rFonts w:hint="eastAsia" w:ascii="仿宋_GB2312" w:hAnsi="宋体" w:eastAsia="仿宋_GB2312"/>
          <w:b/>
          <w:bCs w:val="0"/>
          <w:color w:val="auto"/>
          <w:sz w:val="32"/>
          <w:szCs w:val="32"/>
          <w:highlight w:val="none"/>
          <w:u w:val="wave"/>
          <w:lang w:eastAsia="zh-CN"/>
        </w:rPr>
        <w:t>详细</w:t>
      </w:r>
      <w:r>
        <w:rPr>
          <w:rFonts w:hint="eastAsia" w:ascii="仿宋_GB2312" w:hAnsi="宋体" w:eastAsia="仿宋_GB2312"/>
          <w:b/>
          <w:bCs w:val="0"/>
          <w:color w:val="auto"/>
          <w:sz w:val="32"/>
          <w:szCs w:val="32"/>
          <w:highlight w:val="none"/>
          <w:u w:val="wave"/>
        </w:rPr>
        <w:t>页码）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373" w:firstLineChars="1200"/>
        <w:jc w:val="both"/>
        <w:textAlignment w:val="auto"/>
        <w:outlineLvl w:val="9"/>
        <w:rPr>
          <w:rFonts w:hint="eastAsia" w:ascii="仿宋_GB2312" w:hAnsi="宋体" w:eastAsia="仿宋_GB2312"/>
          <w:b/>
          <w:color w:val="auto"/>
          <w:sz w:val="28"/>
          <w:szCs w:val="28"/>
          <w:u w:val="none"/>
          <w:lang w:val="en-US" w:eastAsia="zh-CN"/>
        </w:rPr>
      </w:pPr>
      <w:r>
        <w:rPr>
          <w:rFonts w:hint="eastAsia" w:ascii="仿宋_GB2312" w:hAnsi="宋体" w:eastAsia="仿宋_GB2312"/>
          <w:b/>
          <w:color w:val="auto"/>
          <w:sz w:val="28"/>
          <w:szCs w:val="28"/>
          <w:u w:val="none"/>
          <w:lang w:eastAsia="zh-CN"/>
        </w:rPr>
        <w:t>目</w:t>
      </w:r>
      <w:r>
        <w:rPr>
          <w:rFonts w:hint="eastAsia" w:ascii="仿宋_GB2312" w:hAnsi="宋体" w:eastAsia="仿宋_GB2312"/>
          <w:b/>
          <w:color w:val="auto"/>
          <w:sz w:val="28"/>
          <w:szCs w:val="28"/>
          <w:u w:val="none"/>
          <w:lang w:val="en-US" w:eastAsia="zh-CN"/>
        </w:rPr>
        <w:t xml:space="preserve">   </w:t>
      </w:r>
      <w:r>
        <w:rPr>
          <w:rFonts w:hint="eastAsia" w:ascii="仿宋_GB2312" w:hAnsi="宋体" w:eastAsia="仿宋_GB2312"/>
          <w:b/>
          <w:color w:val="auto"/>
          <w:sz w:val="28"/>
          <w:szCs w:val="28"/>
          <w:u w:val="none"/>
          <w:lang w:eastAsia="zh-CN"/>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73" w:firstLineChars="1200"/>
        <w:jc w:val="both"/>
        <w:textAlignment w:val="auto"/>
        <w:outlineLvl w:val="9"/>
        <w:rPr>
          <w:rFonts w:hint="eastAsia" w:ascii="仿宋_GB2312" w:hAnsi="宋体" w:eastAsia="仿宋_GB2312"/>
          <w:b/>
          <w:color w:val="auto"/>
          <w:sz w:val="28"/>
          <w:szCs w:val="28"/>
          <w:u w:val="none"/>
          <w:lang w:eastAsia="zh-CN"/>
        </w:rPr>
      </w:pP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宋体" w:eastAsia="仿宋_GB2312"/>
          <w:b/>
          <w:color w:val="000000"/>
          <w:sz w:val="28"/>
          <w:szCs w:val="28"/>
        </w:rPr>
        <w:t>（</w:t>
      </w:r>
      <w:r>
        <w:rPr>
          <w:rFonts w:hint="eastAsia" w:ascii="仿宋_GB2312" w:hAnsi="仿宋" w:eastAsia="仿宋_GB2312" w:cs="Times New Roman"/>
          <w:b/>
          <w:sz w:val="32"/>
          <w:szCs w:val="32"/>
          <w:lang w:eastAsia="zh-CN"/>
        </w:rPr>
        <w:t>1）投标函；</w:t>
      </w:r>
    </w:p>
    <w:p>
      <w:pPr>
        <w:pageBreakBefore w:val="0"/>
        <w:widowControl w:val="0"/>
        <w:kinsoku/>
        <w:wordWrap/>
        <w:overflowPunct/>
        <w:topLinePunct w:val="0"/>
        <w:autoSpaceDE/>
        <w:autoSpaceDN/>
        <w:bidi w:val="0"/>
        <w:adjustRightInd/>
        <w:snapToGrid/>
        <w:spacing w:line="500" w:lineRule="exact"/>
        <w:ind w:left="643" w:right="0" w:rightChars="0" w:hanging="643" w:hangingChars="20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（2）法定代表人身份证明、法定代表人授权委托书、投标人基本情况表（附资格审查资料）。</w:t>
      </w:r>
    </w:p>
    <w:p>
      <w:pPr>
        <w:pageBreakBefore w:val="0"/>
        <w:widowControl w:val="0"/>
        <w:kinsoku/>
        <w:wordWrap/>
        <w:overflowPunct/>
        <w:topLinePunct w:val="0"/>
        <w:autoSpaceDE/>
        <w:autoSpaceDN/>
        <w:bidi w:val="0"/>
        <w:adjustRightInd/>
        <w:snapToGrid/>
        <w:spacing w:line="500" w:lineRule="exact"/>
        <w:ind w:left="643" w:right="0" w:rightChars="0" w:hanging="643" w:hangingChars="20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3</w:t>
      </w:r>
      <w:r>
        <w:rPr>
          <w:rFonts w:hint="eastAsia" w:ascii="仿宋_GB2312" w:hAnsi="仿宋" w:eastAsia="仿宋_GB2312" w:cs="Times New Roman"/>
          <w:b/>
          <w:sz w:val="32"/>
          <w:szCs w:val="32"/>
          <w:lang w:eastAsia="zh-CN"/>
        </w:rPr>
        <w:t>）投标廉政承诺书、</w:t>
      </w:r>
      <w:r>
        <w:rPr>
          <w:rFonts w:hint="eastAsia" w:ascii="仿宋_GB2312" w:hAnsi="仿宋" w:eastAsia="仿宋_GB2312" w:cs="Times New Roman"/>
          <w:b/>
          <w:sz w:val="32"/>
          <w:szCs w:val="32"/>
          <w:highlight w:val="none"/>
        </w:rPr>
        <w:t>中小企业声明函</w:t>
      </w:r>
      <w:r>
        <w:rPr>
          <w:rFonts w:hint="eastAsia" w:ascii="仿宋_GB2312" w:hAnsi="仿宋" w:eastAsia="仿宋_GB2312" w:cs="Times New Roman"/>
          <w:b/>
          <w:sz w:val="32"/>
          <w:szCs w:val="32"/>
          <w:lang w:val="en-US" w:eastAsia="zh-CN"/>
        </w:rPr>
        <w:t>。</w:t>
      </w:r>
    </w:p>
    <w:p>
      <w:pPr>
        <w:pageBreakBefore w:val="0"/>
        <w:widowControl w:val="0"/>
        <w:kinsoku/>
        <w:wordWrap/>
        <w:overflowPunct/>
        <w:topLinePunct w:val="0"/>
        <w:autoSpaceDE/>
        <w:autoSpaceDN/>
        <w:bidi w:val="0"/>
        <w:adjustRightInd/>
        <w:snapToGrid/>
        <w:spacing w:line="500" w:lineRule="exact"/>
        <w:ind w:left="643" w:right="0" w:rightChars="0" w:hanging="643" w:hangingChars="20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4</w:t>
      </w:r>
      <w:r>
        <w:rPr>
          <w:rFonts w:hint="eastAsia" w:ascii="仿宋_GB2312" w:hAnsi="仿宋" w:eastAsia="仿宋_GB2312" w:cs="Times New Roman"/>
          <w:b/>
          <w:sz w:val="32"/>
          <w:szCs w:val="32"/>
          <w:lang w:eastAsia="zh-CN"/>
        </w:rPr>
        <w:t>）开 标 一 览 表；</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5</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报  价  明  细。</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6</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color w:val="auto"/>
          <w:sz w:val="32"/>
          <w:szCs w:val="32"/>
          <w:lang w:eastAsia="zh-CN"/>
        </w:rPr>
        <w:t>类似项目业绩表</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（7</w:t>
      </w:r>
      <w:r>
        <w:rPr>
          <w:rFonts w:hint="eastAsia" w:ascii="仿宋_GB2312" w:hAnsi="仿宋" w:eastAsia="仿宋_GB2312" w:cs="Times New Roman"/>
          <w:b/>
          <w:color w:val="auto"/>
          <w:sz w:val="32"/>
          <w:szCs w:val="32"/>
          <w:lang w:eastAsia="zh-CN"/>
        </w:rPr>
        <w:t>）人员组织及配备情况</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val="en-US" w:eastAsia="zh-CN"/>
        </w:rPr>
        <w:t>（8）企业财务状况</w:t>
      </w:r>
    </w:p>
    <w:p>
      <w:pPr>
        <w:pageBreakBefore w:val="0"/>
        <w:widowControl w:val="0"/>
        <w:kinsoku/>
        <w:wordWrap/>
        <w:overflowPunct/>
        <w:topLinePunct w:val="0"/>
        <w:autoSpaceDE/>
        <w:autoSpaceDN/>
        <w:bidi w:val="0"/>
        <w:adjustRightInd/>
        <w:snapToGrid/>
        <w:spacing w:line="500" w:lineRule="exact"/>
        <w:ind w:left="964" w:right="0" w:rightChars="0" w:hanging="964" w:hangingChars="300"/>
        <w:jc w:val="both"/>
        <w:textAlignment w:val="auto"/>
        <w:rPr>
          <w:rFonts w:hint="eastAsia" w:ascii="仿宋_GB2312" w:hAnsi="仿宋" w:eastAsia="仿宋_GB2312" w:cs="Times New Roman"/>
          <w:b/>
          <w:color w:val="auto"/>
          <w:sz w:val="32"/>
          <w:szCs w:val="32"/>
          <w:lang w:val="en-US" w:eastAsia="zh-CN"/>
        </w:rPr>
      </w:pP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color w:val="auto"/>
          <w:sz w:val="32"/>
          <w:szCs w:val="32"/>
          <w:lang w:val="en-US" w:eastAsia="zh-CN"/>
        </w:rPr>
        <w:t>9</w:t>
      </w:r>
      <w:r>
        <w:rPr>
          <w:rFonts w:hint="eastAsia" w:ascii="仿宋_GB2312" w:hAnsi="仿宋" w:eastAsia="仿宋_GB2312" w:cs="Times New Roman"/>
          <w:b/>
          <w:color w:val="auto"/>
          <w:sz w:val="32"/>
          <w:szCs w:val="32"/>
          <w:lang w:eastAsia="zh-CN"/>
        </w:rPr>
        <w:t>）</w:t>
      </w:r>
      <w:r>
        <w:rPr>
          <w:rFonts w:hint="eastAsia" w:ascii="仿宋_GB2312" w:hAnsi="仿宋" w:eastAsia="仿宋_GB2312" w:cs="Times New Roman"/>
          <w:b/>
          <w:sz w:val="32"/>
          <w:szCs w:val="32"/>
          <w:lang w:eastAsia="zh-CN"/>
        </w:rPr>
        <w:t>企业能力等级认证</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10</w:t>
      </w:r>
      <w:r>
        <w:rPr>
          <w:rFonts w:hint="eastAsia" w:ascii="仿宋_GB2312" w:hAnsi="仿宋" w:eastAsia="仿宋_GB2312" w:cs="Times New Roman"/>
          <w:b/>
          <w:sz w:val="32"/>
          <w:szCs w:val="32"/>
          <w:lang w:eastAsia="zh-CN"/>
        </w:rPr>
        <w:t>）投标人的资格声明</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val="en-US" w:eastAsia="zh-CN"/>
        </w:rPr>
      </w:pP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11</w:t>
      </w:r>
      <w:r>
        <w:rPr>
          <w:rFonts w:hint="eastAsia" w:ascii="仿宋_GB2312" w:hAnsi="仿宋" w:eastAsia="仿宋_GB2312" w:cs="Times New Roman"/>
          <w:b/>
          <w:sz w:val="32"/>
          <w:szCs w:val="32"/>
          <w:lang w:eastAsia="zh-CN"/>
        </w:rPr>
        <w:t>）</w:t>
      </w:r>
      <w:r>
        <w:rPr>
          <w:rFonts w:hint="eastAsia" w:ascii="仿宋_GB2312" w:hAnsi="仿宋" w:eastAsia="仿宋_GB2312" w:cs="Times New Roman"/>
          <w:b/>
          <w:sz w:val="32"/>
          <w:szCs w:val="32"/>
          <w:lang w:val="en-US" w:eastAsia="zh-CN"/>
        </w:rPr>
        <w:t>技术方案</w:t>
      </w:r>
    </w:p>
    <w:p>
      <w:pPr>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仿宋_GB2312" w:hAnsi="仿宋" w:eastAsia="仿宋_GB2312" w:cs="Times New Roman"/>
          <w:b/>
          <w:sz w:val="32"/>
          <w:szCs w:val="32"/>
          <w:lang w:eastAsia="zh-CN"/>
        </w:rPr>
      </w:pPr>
      <w:r>
        <w:rPr>
          <w:rFonts w:hint="eastAsia" w:ascii="仿宋_GB2312" w:hAnsi="仿宋" w:eastAsia="仿宋_GB2312" w:cs="Times New Roman"/>
          <w:b/>
          <w:sz w:val="32"/>
          <w:szCs w:val="32"/>
          <w:lang w:val="en-US" w:eastAsia="zh-CN"/>
        </w:rPr>
        <w:t>（12）售后及服务承诺</w:t>
      </w:r>
    </w:p>
    <w:p>
      <w:pPr>
        <w:pStyle w:val="1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宋体" w:eastAsia="仿宋_GB2312"/>
          <w:b/>
          <w:color w:val="auto"/>
          <w:sz w:val="28"/>
          <w:szCs w:val="28"/>
          <w:u w:val="single"/>
        </w:rPr>
      </w:pPr>
      <w:r>
        <w:rPr>
          <w:rFonts w:hint="eastAsia" w:ascii="仿宋_GB2312" w:hAnsi="仿宋" w:eastAsia="仿宋_GB2312" w:cs="宋体"/>
          <w:b/>
          <w:color w:val="auto"/>
          <w:kern w:val="0"/>
          <w:sz w:val="28"/>
          <w:szCs w:val="28"/>
          <w:u w:val="single"/>
        </w:rPr>
        <w:t>★</w:t>
      </w:r>
      <w:r>
        <w:rPr>
          <w:rFonts w:hint="eastAsia" w:ascii="仿宋_GB2312" w:hAnsi="仿宋" w:eastAsia="仿宋_GB2312" w:cs="宋体"/>
          <w:b/>
          <w:bCs/>
          <w:color w:val="auto"/>
          <w:spacing w:val="20"/>
          <w:kern w:val="0"/>
          <w:sz w:val="28"/>
          <w:szCs w:val="28"/>
          <w:u w:val="single"/>
        </w:rPr>
        <w:t>标书</w:t>
      </w:r>
      <w:r>
        <w:rPr>
          <w:rFonts w:hint="eastAsia" w:ascii="仿宋_GB2312" w:hAnsi="仿宋" w:eastAsia="仿宋_GB2312" w:cs="宋体"/>
          <w:b/>
          <w:color w:val="auto"/>
          <w:kern w:val="0"/>
          <w:sz w:val="28"/>
          <w:szCs w:val="28"/>
          <w:u w:val="single"/>
        </w:rPr>
        <w:t>正文统一用仿宋四号字体。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 w:eastAsia="仿宋_GB2312" w:cs="宋体"/>
          <w:b/>
          <w:bCs/>
          <w:spacing w:val="20"/>
          <w:kern w:val="0"/>
          <w:sz w:val="32"/>
          <w:szCs w:val="32"/>
        </w:rPr>
      </w:pPr>
      <w:r>
        <w:rPr>
          <w:rFonts w:hint="eastAsia" w:ascii="仿宋_GB2312" w:hAnsi="仿宋" w:eastAsia="仿宋_GB2312" w:cs="宋体"/>
          <w:b/>
          <w:color w:val="auto"/>
          <w:kern w:val="0"/>
          <w:sz w:val="28"/>
          <w:szCs w:val="28"/>
          <w:u w:val="single"/>
        </w:rPr>
        <w:t>★</w:t>
      </w:r>
      <w:r>
        <w:rPr>
          <w:rFonts w:hint="eastAsia" w:ascii="仿宋_GB2312" w:hAnsi="宋体" w:eastAsia="仿宋_GB2312"/>
          <w:b/>
          <w:color w:val="auto"/>
          <w:sz w:val="28"/>
          <w:szCs w:val="28"/>
          <w:u w:val="single"/>
        </w:rPr>
        <w:t>投标文件包括但不仅限于上述内容，如有不足，请自行补充提供。</w:t>
      </w: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p>
    <w:p>
      <w:pPr>
        <w:widowControl/>
        <w:spacing w:line="560" w:lineRule="exact"/>
        <w:ind w:firstLine="2890" w:firstLineChars="800"/>
        <w:jc w:val="left"/>
        <w:rPr>
          <w:rFonts w:hint="eastAsia" w:ascii="仿宋_GB2312" w:hAnsi="仿宋" w:eastAsia="仿宋_GB2312" w:cs="宋体"/>
          <w:b/>
          <w:bCs/>
          <w:spacing w:val="20"/>
          <w:kern w:val="0"/>
          <w:sz w:val="32"/>
          <w:szCs w:val="32"/>
        </w:rPr>
      </w:pPr>
      <w:r>
        <w:rPr>
          <w:rFonts w:hint="eastAsia" w:ascii="仿宋_GB2312" w:hAnsi="仿宋" w:eastAsia="仿宋_GB2312" w:cs="宋体"/>
          <w:b/>
          <w:bCs/>
          <w:spacing w:val="20"/>
          <w:kern w:val="0"/>
          <w:sz w:val="32"/>
          <w:szCs w:val="32"/>
        </w:rPr>
        <w:t>一、投标函</w:t>
      </w:r>
    </w:p>
    <w:p>
      <w:pPr>
        <w:widowControl/>
        <w:spacing w:line="560" w:lineRule="exact"/>
        <w:ind w:left="480"/>
        <w:jc w:val="left"/>
        <w:rPr>
          <w:rFonts w:hint="eastAsia" w:ascii="仿宋_GB2312" w:hAnsi="仿宋" w:eastAsia="仿宋_GB2312" w:cs="宋体"/>
          <w:b/>
          <w:kern w:val="0"/>
          <w:sz w:val="32"/>
          <w:szCs w:val="32"/>
        </w:rPr>
      </w:pPr>
    </w:p>
    <w:p>
      <w:pPr>
        <w:adjustRightInd w:val="0"/>
        <w:snapToGrid w:val="0"/>
        <w:spacing w:line="300" w:lineRule="auto"/>
        <w:rPr>
          <w:rFonts w:hint="eastAsia" w:ascii="仿宋_GB2312" w:hAnsi="仿宋" w:eastAsia="仿宋_GB2312"/>
          <w:sz w:val="28"/>
          <w:szCs w:val="28"/>
          <w:u w:val="single"/>
        </w:rPr>
      </w:pPr>
      <w:r>
        <w:rPr>
          <w:rFonts w:hint="eastAsia" w:ascii="仿宋_GB2312" w:hAnsi="仿宋" w:eastAsia="仿宋_GB2312"/>
          <w:sz w:val="28"/>
          <w:szCs w:val="28"/>
        </w:rPr>
        <w:t>致</w:t>
      </w:r>
      <w:r>
        <w:rPr>
          <w:rFonts w:hint="eastAsia" w:ascii="仿宋_GB2312" w:hAnsi="仿宋" w:eastAsia="仿宋_GB2312"/>
          <w:sz w:val="28"/>
          <w:szCs w:val="28"/>
          <w:u w:val="single"/>
        </w:rPr>
        <w:t>：</w:t>
      </w:r>
      <w:r>
        <w:rPr>
          <w:rFonts w:hint="eastAsia" w:ascii="仿宋_GB2312" w:hAnsi="仿宋" w:eastAsia="仿宋_GB2312"/>
          <w:sz w:val="28"/>
          <w:szCs w:val="28"/>
          <w:u w:val="single"/>
          <w:lang w:val="en-US" w:eastAsia="zh-CN"/>
        </w:rPr>
        <w:t xml:space="preserve">奇台县住房和城乡建设局  </w:t>
      </w:r>
    </w:p>
    <w:p>
      <w:pPr>
        <w:autoSpaceDE w:val="0"/>
        <w:autoSpaceDN w:val="0"/>
        <w:adjustRightInd w:val="0"/>
        <w:spacing w:line="360" w:lineRule="auto"/>
        <w:ind w:right="28" w:firstLine="560" w:firstLineChars="200"/>
        <w:rPr>
          <w:rFonts w:hint="eastAsia" w:ascii="仿宋_GB2312" w:hAnsi="仿宋" w:eastAsia="仿宋_GB2312"/>
          <w:kern w:val="0"/>
          <w:sz w:val="28"/>
          <w:szCs w:val="28"/>
        </w:rPr>
      </w:pPr>
      <w:r>
        <w:rPr>
          <w:rFonts w:hint="eastAsia" w:ascii="仿宋_GB2312" w:hAnsi="仿宋" w:eastAsia="仿宋_GB2312"/>
          <w:kern w:val="0"/>
          <w:sz w:val="28"/>
          <w:szCs w:val="28"/>
        </w:rPr>
        <w:t>依据贵方</w:t>
      </w:r>
      <w:r>
        <w:rPr>
          <w:rFonts w:hint="eastAsia" w:ascii="仿宋_GB2312" w:hAnsi="仿宋" w:eastAsia="仿宋_GB2312"/>
          <w:sz w:val="28"/>
          <w:szCs w:val="28"/>
          <w:u w:val="single"/>
        </w:rPr>
        <w:t>采购项目名称</w:t>
      </w:r>
      <w:r>
        <w:rPr>
          <w:rFonts w:hint="eastAsia" w:ascii="仿宋_GB2312" w:hAnsi="仿宋" w:eastAsia="仿宋_GB2312"/>
          <w:sz w:val="28"/>
          <w:szCs w:val="28"/>
        </w:rPr>
        <w:t>，</w:t>
      </w:r>
      <w:r>
        <w:rPr>
          <w:rFonts w:hint="eastAsia" w:ascii="仿宋_GB2312" w:hAnsi="仿宋" w:eastAsia="仿宋_GB2312"/>
          <w:sz w:val="28"/>
          <w:szCs w:val="28"/>
          <w:u w:val="single"/>
        </w:rPr>
        <w:t xml:space="preserve">（采购项目编号) </w:t>
      </w:r>
      <w:r>
        <w:rPr>
          <w:rFonts w:hint="eastAsia" w:ascii="仿宋_GB2312" w:hAnsi="仿宋" w:eastAsia="仿宋_GB2312"/>
          <w:kern w:val="0"/>
          <w:sz w:val="28"/>
          <w:szCs w:val="28"/>
        </w:rPr>
        <w:t>，我方代表</w:t>
      </w:r>
      <w:r>
        <w:rPr>
          <w:rFonts w:hint="eastAsia" w:ascii="仿宋_GB2312" w:hAnsi="仿宋" w:eastAsia="仿宋_GB2312"/>
          <w:sz w:val="28"/>
          <w:szCs w:val="28"/>
          <w:u w:val="single"/>
        </w:rPr>
        <w:t>（姓名、职务）</w:t>
      </w:r>
      <w:r>
        <w:rPr>
          <w:rFonts w:hint="eastAsia" w:ascii="仿宋_GB2312" w:hAnsi="仿宋" w:eastAsia="仿宋_GB2312"/>
          <w:kern w:val="0"/>
          <w:sz w:val="28"/>
          <w:szCs w:val="28"/>
        </w:rPr>
        <w:t>经正式授权并代表</w:t>
      </w:r>
      <w:r>
        <w:rPr>
          <w:rFonts w:hint="eastAsia" w:ascii="仿宋_GB2312" w:hAnsi="仿宋" w:eastAsia="仿宋_GB2312"/>
          <w:sz w:val="28"/>
          <w:szCs w:val="28"/>
          <w:u w:val="single"/>
        </w:rPr>
        <w:t>（供应商名称）</w:t>
      </w:r>
      <w:r>
        <w:rPr>
          <w:rFonts w:hint="eastAsia" w:ascii="仿宋_GB2312" w:hAnsi="仿宋" w:eastAsia="仿宋_GB2312"/>
          <w:kern w:val="0"/>
          <w:sz w:val="28"/>
          <w:szCs w:val="28"/>
        </w:rPr>
        <w:t>提交下述文件正本</w:t>
      </w:r>
      <w:r>
        <w:rPr>
          <w:rFonts w:hint="eastAsia" w:ascii="仿宋_GB2312" w:hAnsi="仿宋" w:eastAsia="仿宋_GB2312"/>
          <w:kern w:val="0"/>
          <w:sz w:val="28"/>
          <w:szCs w:val="28"/>
          <w:u w:val="single"/>
        </w:rPr>
        <w:t>1</w:t>
      </w:r>
      <w:r>
        <w:rPr>
          <w:rFonts w:hint="eastAsia" w:ascii="仿宋_GB2312" w:hAnsi="仿宋" w:eastAsia="仿宋_GB2312"/>
          <w:kern w:val="0"/>
          <w:sz w:val="28"/>
          <w:szCs w:val="28"/>
        </w:rPr>
        <w:t>份，副本</w:t>
      </w:r>
      <w:r>
        <w:rPr>
          <w:rFonts w:hint="eastAsia" w:ascii="仿宋_GB2312" w:hAnsi="仿宋" w:eastAsia="仿宋_GB2312"/>
          <w:kern w:val="0"/>
          <w:sz w:val="28"/>
          <w:szCs w:val="28"/>
          <w:u w:val="single"/>
          <w:lang w:val="en-US" w:eastAsia="zh-CN"/>
        </w:rPr>
        <w:t>2</w:t>
      </w:r>
      <w:r>
        <w:rPr>
          <w:rFonts w:hint="eastAsia" w:ascii="仿宋_GB2312" w:hAnsi="仿宋" w:eastAsia="仿宋_GB2312"/>
          <w:kern w:val="0"/>
          <w:sz w:val="28"/>
          <w:szCs w:val="28"/>
        </w:rPr>
        <w:t>份。</w:t>
      </w:r>
    </w:p>
    <w:p>
      <w:pPr>
        <w:widowControl/>
        <w:spacing w:line="56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同时，签字代表承诺如下：</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1</w:t>
      </w:r>
      <w:r>
        <w:rPr>
          <w:rFonts w:hint="eastAsia" w:ascii="仿宋_GB2312" w:hAnsi="仿宋" w:eastAsia="仿宋_GB2312" w:cs="宋体"/>
          <w:kern w:val="0"/>
          <w:sz w:val="28"/>
          <w:szCs w:val="28"/>
        </w:rPr>
        <w:t>、投标人已详细阅读全部招标文件（含补充修改文件），并理解其实质内容，同意承担其规定的全部义务和相关责任。</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2</w:t>
      </w:r>
      <w:r>
        <w:rPr>
          <w:rFonts w:hint="eastAsia" w:ascii="仿宋_GB2312" w:hAnsi="仿宋" w:eastAsia="仿宋_GB2312" w:cs="宋体"/>
          <w:kern w:val="0"/>
          <w:sz w:val="28"/>
          <w:szCs w:val="28"/>
        </w:rPr>
        <w:t>、投标人按照招标文件的规定</w:t>
      </w:r>
      <w:r>
        <w:rPr>
          <w:rFonts w:hint="eastAsia" w:ascii="仿宋_GB2312" w:hAnsi="仿宋" w:eastAsia="仿宋_GB2312" w:cs="宋体"/>
          <w:kern w:val="0"/>
          <w:sz w:val="28"/>
          <w:szCs w:val="28"/>
          <w:lang w:eastAsia="zh-CN"/>
        </w:rPr>
        <w:t>投标</w:t>
      </w:r>
      <w:r>
        <w:rPr>
          <w:rFonts w:hint="eastAsia" w:ascii="仿宋_GB2312" w:hAnsi="仿宋" w:eastAsia="仿宋_GB2312" w:cs="宋体"/>
          <w:kern w:val="0"/>
          <w:sz w:val="28"/>
          <w:szCs w:val="28"/>
        </w:rPr>
        <w:t>，如被确定中标后，全面履行合同。</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3、</w:t>
      </w:r>
      <w:r>
        <w:rPr>
          <w:rFonts w:hint="eastAsia" w:ascii="仿宋_GB2312" w:hAnsi="宋体" w:eastAsia="仿宋_GB2312"/>
          <w:color w:val="000000"/>
          <w:sz w:val="28"/>
          <w:szCs w:val="28"/>
        </w:rPr>
        <w:t>本投标有效期自开标之日起</w:t>
      </w:r>
      <w:r>
        <w:rPr>
          <w:rFonts w:hint="eastAsia" w:ascii="仿宋_GB2312" w:hAnsi="宋体" w:eastAsia="仿宋_GB2312"/>
          <w:color w:val="000000"/>
          <w:sz w:val="28"/>
          <w:szCs w:val="28"/>
          <w:u w:val="single"/>
          <w:lang w:val="en-US" w:eastAsia="zh-CN"/>
        </w:rPr>
        <w:t>3</w:t>
      </w:r>
      <w:r>
        <w:rPr>
          <w:rFonts w:hint="eastAsia" w:ascii="仿宋_GB2312" w:hAnsi="宋体" w:eastAsia="仿宋_GB2312"/>
          <w:color w:val="000000"/>
          <w:sz w:val="28"/>
          <w:szCs w:val="28"/>
          <w:u w:val="single"/>
        </w:rPr>
        <w:t>0</w:t>
      </w:r>
      <w:r>
        <w:rPr>
          <w:rFonts w:hint="eastAsia" w:ascii="仿宋_GB2312" w:hAnsi="宋体" w:eastAsia="仿宋_GB2312"/>
          <w:color w:val="000000"/>
          <w:sz w:val="28"/>
          <w:szCs w:val="28"/>
        </w:rPr>
        <w:t>个日历日。</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4</w:t>
      </w:r>
      <w:r>
        <w:rPr>
          <w:rFonts w:hint="eastAsia" w:ascii="仿宋_GB2312" w:hAnsi="仿宋" w:eastAsia="仿宋_GB2312" w:cs="宋体"/>
          <w:kern w:val="0"/>
          <w:sz w:val="28"/>
          <w:szCs w:val="28"/>
        </w:rPr>
        <w:t>、</w:t>
      </w:r>
      <w:r>
        <w:rPr>
          <w:rFonts w:hint="eastAsia" w:ascii="仿宋_GB2312" w:hAnsi="仿宋" w:eastAsia="仿宋_GB2312"/>
          <w:sz w:val="28"/>
          <w:szCs w:val="28"/>
        </w:rPr>
        <w:t>我方己向贵方提交了投标保证金</w:t>
      </w:r>
      <w:r>
        <w:rPr>
          <w:rFonts w:hint="eastAsia" w:ascii="仿宋_GB2312" w:hAnsi="仿宋" w:eastAsia="仿宋_GB2312"/>
          <w:sz w:val="28"/>
          <w:szCs w:val="28"/>
          <w:u w:val="single"/>
        </w:rPr>
        <w:t xml:space="preserve">                    </w:t>
      </w:r>
      <w:r>
        <w:rPr>
          <w:rFonts w:hint="eastAsia" w:ascii="仿宋_GB2312" w:hAnsi="仿宋" w:eastAsia="仿宋_GB2312"/>
          <w:sz w:val="28"/>
          <w:szCs w:val="28"/>
        </w:rPr>
        <w:t>人民币，若我方违反招标文件的有关规定，同意贵方取消我方投标资格并没收投标保证金。</w:t>
      </w:r>
      <w:r>
        <w:rPr>
          <w:rFonts w:hint="eastAsia" w:ascii="仿宋_GB2312" w:hAnsi="仿宋" w:eastAsia="仿宋_GB2312" w:cs="宋体"/>
          <w:kern w:val="0"/>
          <w:sz w:val="28"/>
          <w:szCs w:val="28"/>
        </w:rPr>
        <w:t>。</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kern w:val="0"/>
          <w:sz w:val="28"/>
          <w:szCs w:val="28"/>
        </w:rPr>
        <w:t>5</w:t>
      </w:r>
      <w:r>
        <w:rPr>
          <w:rFonts w:hint="eastAsia" w:ascii="仿宋_GB2312" w:hAnsi="仿宋" w:eastAsia="仿宋_GB2312" w:cs="宋体"/>
          <w:kern w:val="0"/>
          <w:sz w:val="28"/>
          <w:szCs w:val="28"/>
        </w:rPr>
        <w:t>、投标人同意提供招标代理机构可能要求的与其投标有关的一切数据或资料。</w:t>
      </w:r>
    </w:p>
    <w:p>
      <w:pPr>
        <w:autoSpaceDE w:val="0"/>
        <w:autoSpaceDN w:val="0"/>
        <w:adjustRightInd w:val="0"/>
        <w:spacing w:line="400" w:lineRule="exact"/>
        <w:ind w:right="246"/>
        <w:rPr>
          <w:rFonts w:hint="eastAsia" w:ascii="仿宋_GB2312" w:hAnsi="仿宋" w:eastAsia="仿宋_GB2312"/>
          <w:kern w:val="0"/>
          <w:sz w:val="28"/>
          <w:szCs w:val="28"/>
        </w:rPr>
      </w:pPr>
    </w:p>
    <w:p>
      <w:pPr>
        <w:autoSpaceDE w:val="0"/>
        <w:autoSpaceDN w:val="0"/>
        <w:adjustRightInd w:val="0"/>
        <w:spacing w:line="400" w:lineRule="exact"/>
        <w:ind w:right="246"/>
        <w:rPr>
          <w:rFonts w:hint="eastAsia" w:ascii="仿宋_GB2312" w:hAnsi="仿宋" w:eastAsia="仿宋_GB2312"/>
          <w:kern w:val="0"/>
          <w:sz w:val="28"/>
          <w:szCs w:val="28"/>
        </w:rPr>
      </w:pPr>
    </w:p>
    <w:p>
      <w:pPr>
        <w:adjustRightInd w:val="0"/>
        <w:snapToGrid w:val="0"/>
        <w:spacing w:line="480" w:lineRule="auto"/>
        <w:ind w:firstLine="1260" w:firstLineChars="45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260" w:firstLineChars="4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p>
    <w:p>
      <w:pPr>
        <w:spacing w:line="480" w:lineRule="auto"/>
        <w:ind w:firstLine="1260" w:firstLineChars="450"/>
        <w:rPr>
          <w:rFonts w:hint="eastAsia" w:ascii="仿宋_GB2312" w:eastAsia="仿宋_GB2312"/>
          <w:sz w:val="28"/>
          <w:szCs w:val="28"/>
        </w:rPr>
      </w:pPr>
      <w:r>
        <w:rPr>
          <w:rFonts w:hint="eastAsia" w:ascii="仿宋_GB2312" w:eastAsia="仿宋_GB2312"/>
          <w:sz w:val="28"/>
          <w:szCs w:val="28"/>
        </w:rPr>
        <w:t>日期：   年   月   日</w:t>
      </w:r>
    </w:p>
    <w:p>
      <w:pPr>
        <w:spacing w:line="480" w:lineRule="auto"/>
        <w:ind w:firstLine="1260" w:firstLineChars="450"/>
        <w:rPr>
          <w:rFonts w:hint="eastAsia" w:ascii="仿宋_GB2312" w:eastAsia="仿宋_GB2312"/>
          <w:sz w:val="28"/>
          <w:szCs w:val="28"/>
        </w:rPr>
      </w:pPr>
    </w:p>
    <w:p>
      <w:pPr>
        <w:spacing w:line="480" w:lineRule="auto"/>
        <w:ind w:firstLine="1260" w:firstLineChars="450"/>
        <w:rPr>
          <w:rFonts w:hint="eastAsia" w:ascii="仿宋_GB2312" w:eastAsia="仿宋_GB2312"/>
          <w:sz w:val="28"/>
          <w:szCs w:val="28"/>
        </w:rPr>
      </w:pPr>
    </w:p>
    <w:p>
      <w:pPr>
        <w:spacing w:line="480" w:lineRule="auto"/>
        <w:ind w:firstLine="1446" w:firstLineChars="450"/>
        <w:rPr>
          <w:rFonts w:hint="eastAsia" w:ascii="仿宋_GB2312" w:hAnsi="仿宋" w:eastAsia="仿宋_GB2312"/>
          <w:b/>
          <w:bCs/>
          <w:color w:val="auto"/>
          <w:sz w:val="32"/>
          <w:szCs w:val="32"/>
        </w:rPr>
      </w:pPr>
    </w:p>
    <w:p>
      <w:pPr>
        <w:spacing w:line="480" w:lineRule="auto"/>
        <w:ind w:firstLine="1446" w:firstLineChars="450"/>
        <w:rPr>
          <w:rFonts w:hint="eastAsia" w:ascii="仿宋_GB2312" w:hAnsi="仿宋" w:eastAsia="仿宋_GB2312"/>
          <w:b/>
          <w:bCs/>
          <w:color w:val="auto"/>
          <w:sz w:val="32"/>
          <w:szCs w:val="32"/>
        </w:rPr>
      </w:pPr>
      <w:r>
        <w:rPr>
          <w:rFonts w:hint="eastAsia" w:ascii="仿宋_GB2312" w:hAnsi="仿宋" w:eastAsia="仿宋_GB2312"/>
          <w:b/>
          <w:bCs/>
          <w:color w:val="auto"/>
          <w:sz w:val="32"/>
          <w:szCs w:val="32"/>
        </w:rPr>
        <w:t>二 、 法定代表人资格证明书及授权委托书</w:t>
      </w:r>
    </w:p>
    <w:p>
      <w:pPr>
        <w:spacing w:line="480" w:lineRule="exact"/>
        <w:jc w:val="center"/>
        <w:rPr>
          <w:rFonts w:hint="eastAsia" w:ascii="仿宋_GB2312" w:hAnsi="仿宋" w:eastAsia="仿宋_GB2312"/>
          <w:b/>
          <w:sz w:val="28"/>
          <w:szCs w:val="28"/>
        </w:rPr>
      </w:pPr>
      <w:r>
        <w:rPr>
          <w:rFonts w:hint="eastAsia" w:ascii="仿宋_GB2312" w:hAnsi="仿宋" w:eastAsia="仿宋_GB2312"/>
          <w:b/>
          <w:sz w:val="28"/>
          <w:szCs w:val="28"/>
        </w:rPr>
        <w:t>（1）法定代表人资格证明书</w:t>
      </w:r>
    </w:p>
    <w:p>
      <w:pPr>
        <w:adjustRightInd w:val="0"/>
        <w:snapToGrid w:val="0"/>
        <w:spacing w:line="300" w:lineRule="auto"/>
        <w:rPr>
          <w:rFonts w:hint="eastAsia"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lang w:val="en-US" w:eastAsia="zh-CN"/>
        </w:rPr>
        <w:t xml:space="preserve">奇台县住房和城乡建设局  </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bookmarkStart w:id="22" w:name="_Toc48547015"/>
      <w:bookmarkStart w:id="23" w:name="_Toc535300004"/>
      <w:bookmarkStart w:id="24" w:name="_Toc118541763"/>
    </w:p>
    <w:p>
      <w:pPr>
        <w:spacing w:line="36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单位名称：</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u w:val="single"/>
        </w:rPr>
      </w:pPr>
      <w:r>
        <w:rPr>
          <w:rFonts w:hint="eastAsia" w:ascii="仿宋_GB2312" w:hAnsi="宋体" w:eastAsia="仿宋_GB2312" w:cs="宋体"/>
          <w:bCs/>
          <w:spacing w:val="8"/>
          <w:sz w:val="28"/>
          <w:szCs w:val="28"/>
        </w:rPr>
        <w:t>单位性质：</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地    址：</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 xml:space="preserve">成立时间： </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u w:val="single"/>
          <w:lang w:val="en-US" w:eastAsia="zh-CN"/>
        </w:rPr>
        <w:t xml:space="preserve"> </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经营期限：</w:t>
      </w:r>
      <w:r>
        <w:rPr>
          <w:rFonts w:hint="eastAsia" w:ascii="仿宋_GB2312" w:hAnsi="宋体" w:eastAsia="仿宋_GB2312" w:cs="宋体"/>
          <w:bCs/>
          <w:spacing w:val="8"/>
          <w:sz w:val="28"/>
          <w:szCs w:val="28"/>
          <w:u w:val="single"/>
        </w:rPr>
        <w:t xml:space="preserve">                                       </w:t>
      </w:r>
    </w:p>
    <w:p>
      <w:pPr>
        <w:spacing w:line="360" w:lineRule="auto"/>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姓    名：</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性别：</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 xml:space="preserve">  年龄：</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职务：</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系</w:t>
      </w:r>
      <w:r>
        <w:rPr>
          <w:rFonts w:hint="eastAsia" w:ascii="仿宋_GB2312" w:hAnsi="宋体" w:eastAsia="仿宋_GB2312" w:cs="宋体"/>
          <w:bCs/>
          <w:spacing w:val="8"/>
          <w:sz w:val="28"/>
          <w:szCs w:val="28"/>
          <w:u w:val="single"/>
        </w:rPr>
        <w:t xml:space="preserve">     （供应商名称）         </w:t>
      </w:r>
      <w:r>
        <w:rPr>
          <w:rFonts w:hint="eastAsia" w:ascii="仿宋_GB2312" w:hAnsi="宋体" w:eastAsia="仿宋_GB2312" w:cs="宋体"/>
          <w:bCs/>
          <w:spacing w:val="8"/>
          <w:sz w:val="28"/>
          <w:szCs w:val="28"/>
        </w:rPr>
        <w:t xml:space="preserve"> 的法定代表人。</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特此证明。</w:t>
      </w:r>
    </w:p>
    <w:p>
      <w:pPr>
        <w:spacing w:line="360" w:lineRule="auto"/>
        <w:ind w:firstLine="592" w:firstLineChars="200"/>
        <w:rPr>
          <w:rFonts w:hint="eastAsia" w:ascii="仿宋_GB2312" w:hAnsi="宋体" w:eastAsia="仿宋_GB2312" w:cs="宋体"/>
          <w:bCs/>
          <w:spacing w:val="8"/>
          <w:sz w:val="28"/>
          <w:szCs w:val="28"/>
        </w:rPr>
      </w:pPr>
      <w:r>
        <w:rPr>
          <w:rFonts w:hint="eastAsia" w:ascii="仿宋_GB2312" w:hAnsi="宋体" w:eastAsia="仿宋_GB2312" w:cs="宋体"/>
          <w:bCs/>
          <w:spacing w:val="8"/>
          <w:sz w:val="28"/>
          <w:szCs w:val="28"/>
        </w:rPr>
        <w:t>投标人名称：</w:t>
      </w:r>
      <w:r>
        <w:rPr>
          <w:rFonts w:hint="eastAsia" w:ascii="仿宋_GB2312" w:hAnsi="宋体" w:eastAsia="仿宋_GB2312" w:cs="宋体"/>
          <w:bCs/>
          <w:spacing w:val="8"/>
          <w:sz w:val="28"/>
          <w:szCs w:val="28"/>
          <w:u w:val="single"/>
        </w:rPr>
        <w:t xml:space="preserve">                              （盖公章）</w:t>
      </w:r>
    </w:p>
    <w:p>
      <w:pPr>
        <w:spacing w:line="360" w:lineRule="auto"/>
        <w:ind w:firstLine="592" w:firstLineChars="200"/>
        <w:rPr>
          <w:rFonts w:hint="eastAsia" w:ascii="仿宋_GB2312" w:hAnsi="宋体" w:eastAsia="仿宋_GB2312" w:cs="宋体"/>
          <w:b/>
          <w:spacing w:val="8"/>
          <w:sz w:val="32"/>
          <w:szCs w:val="32"/>
        </w:rPr>
      </w:pPr>
      <w:r>
        <w:rPr>
          <w:rFonts w:hint="eastAsia" w:ascii="仿宋_GB2312" w:hAnsi="宋体" w:eastAsia="仿宋_GB2312" w:cs="宋体"/>
          <w:bCs/>
          <w:spacing w:val="8"/>
          <w:sz w:val="28"/>
          <w:szCs w:val="28"/>
        </w:rPr>
        <w:t>日  期：</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年</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月</w:t>
      </w:r>
      <w:r>
        <w:rPr>
          <w:rFonts w:hint="eastAsia" w:ascii="仿宋_GB2312" w:hAnsi="宋体" w:eastAsia="仿宋_GB2312" w:cs="宋体"/>
          <w:bCs/>
          <w:spacing w:val="8"/>
          <w:sz w:val="28"/>
          <w:szCs w:val="28"/>
          <w:u w:val="single"/>
        </w:rPr>
        <w:t xml:space="preserve">      </w:t>
      </w:r>
      <w:r>
        <w:rPr>
          <w:rFonts w:hint="eastAsia" w:ascii="仿宋_GB2312" w:hAnsi="宋体" w:eastAsia="仿宋_GB2312" w:cs="宋体"/>
          <w:bCs/>
          <w:spacing w:val="8"/>
          <w:sz w:val="28"/>
          <w:szCs w:val="28"/>
        </w:rPr>
        <w:t>日</w:t>
      </w:r>
    </w:p>
    <w:p>
      <w:pPr>
        <w:spacing w:line="360" w:lineRule="auto"/>
        <w:ind w:firstLine="675" w:firstLineChars="200"/>
        <w:rPr>
          <w:rFonts w:hint="eastAsia" w:ascii="仿宋_GB2312" w:hAnsi="宋体" w:eastAsia="仿宋_GB2312" w:cs="宋体"/>
          <w:b/>
          <w:spacing w:val="8"/>
          <w:sz w:val="32"/>
          <w:szCs w:val="32"/>
        </w:rPr>
      </w:pPr>
    </w:p>
    <w:p>
      <w:pPr>
        <w:spacing w:line="480" w:lineRule="auto"/>
        <w:ind w:firstLine="840" w:firstLineChars="300"/>
        <w:rPr>
          <w:rFonts w:hint="eastAsia" w:ascii="仿宋_GB2312" w:hAnsi="仿宋" w:eastAsia="仿宋_GB2312"/>
          <w:sz w:val="28"/>
          <w:szCs w:val="28"/>
        </w:rPr>
      </w:pPr>
    </w:p>
    <w:p>
      <w:pPr>
        <w:rPr>
          <w:rFonts w:hint="eastAsia" w:ascii="仿宋_GB2312" w:hAnsi="仿宋" w:eastAsia="仿宋_GB2312"/>
          <w:b/>
          <w:sz w:val="28"/>
          <w:szCs w:val="28"/>
        </w:rPr>
      </w:pPr>
      <w:r>
        <w:rPr>
          <w:rFonts w:hint="eastAsia" w:ascii="仿宋_GB2312" w:hAnsi="仿宋" w:eastAsia="仿宋_GB2312"/>
          <w:sz w:val="28"/>
          <w:szCs w:val="28"/>
        </w:rPr>
        <w:t xml:space="preserve"> </w:t>
      </w:r>
      <w:r>
        <w:rPr>
          <w:rFonts w:hint="eastAsia" w:ascii="仿宋_GB2312" w:hAnsi="仿宋" w:eastAsia="仿宋_GB2312"/>
          <w:b/>
          <w:sz w:val="28"/>
          <w:szCs w:val="28"/>
        </w:rPr>
        <w:t xml:space="preserve">          </w:t>
      </w:r>
      <w:r>
        <w:rPr>
          <w:rFonts w:hint="eastAsia" w:ascii="仿宋_GB2312" w:hAnsi="仿宋" w:eastAsia="仿宋_GB2312"/>
          <w:b/>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12" name="流程图: 可选过程 12"/>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64384;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7lJAA0gAAAAYBAAAPAAAAAAAAAAEAIAAAACIA&#10;AABkcnMvZG93bnJldi54bWxQSwECFAAUAAAACACHTuJAkUMy3Q8CAAAEBAAADgAAAAAAAAABACAA&#10;AAAhAQAAZHJzL2Uyb0RvYy54bWxQSwUGAAAAAAYABgBZAQAAog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仿宋_GB2312" w:hAnsi="仿宋" w:eastAsia="仿宋_GB2312"/>
          <w:b/>
          <w:sz w:val="28"/>
          <w:szCs w:val="28"/>
        </w:rPr>
      </w:pPr>
    </w:p>
    <w:p>
      <w:pPr>
        <w:shd w:val="clear" w:color="auto" w:fill="FFFFFF"/>
        <w:spacing w:before="100" w:beforeAutospacing="1" w:after="100" w:afterAutospacing="1" w:line="440" w:lineRule="atLeast"/>
        <w:rPr>
          <w:rFonts w:hint="eastAsia" w:ascii="仿宋_GB2312" w:hAnsi="仿宋" w:eastAsia="仿宋_GB2312"/>
          <w:b/>
          <w:sz w:val="32"/>
          <w:szCs w:val="32"/>
        </w:rPr>
      </w:pPr>
      <w:bookmarkStart w:id="25" w:name="_Toc210101349"/>
    </w:p>
    <w:p>
      <w:pPr>
        <w:shd w:val="clear" w:color="auto" w:fill="FFFFFF"/>
        <w:spacing w:before="100" w:beforeAutospacing="1" w:after="100" w:afterAutospacing="1" w:line="440" w:lineRule="atLeast"/>
        <w:ind w:firstLine="1108" w:firstLineChars="345"/>
        <w:rPr>
          <w:rFonts w:hint="eastAsia" w:ascii="仿宋_GB2312" w:hAnsi="_5b8b_4f53" w:eastAsia="仿宋_GB2312"/>
          <w:b/>
          <w:bCs/>
          <w:color w:val="000000"/>
          <w:sz w:val="32"/>
          <w:szCs w:val="32"/>
        </w:rPr>
      </w:pPr>
    </w:p>
    <w:p>
      <w:pPr>
        <w:widowControl/>
        <w:spacing w:line="560" w:lineRule="exact"/>
        <w:ind w:firstLine="1590" w:firstLineChars="495"/>
        <w:jc w:val="left"/>
        <w:rPr>
          <w:rFonts w:hint="eastAsia" w:ascii="仿宋_GB2312" w:hAnsi="_5b8b_4f53" w:eastAsia="仿宋_GB2312"/>
          <w:b/>
          <w:bCs/>
          <w:color w:val="000000"/>
          <w:sz w:val="32"/>
          <w:szCs w:val="32"/>
        </w:rPr>
      </w:pPr>
      <w:r>
        <w:rPr>
          <w:rFonts w:hint="eastAsia" w:ascii="仿宋_GB2312" w:hAnsi="_5b8b_4f53" w:eastAsia="仿宋_GB2312"/>
          <w:b/>
          <w:bCs/>
          <w:color w:val="000000"/>
          <w:sz w:val="32"/>
          <w:szCs w:val="32"/>
        </w:rPr>
        <w:t xml:space="preserve">   </w:t>
      </w:r>
    </w:p>
    <w:p>
      <w:pPr>
        <w:widowControl/>
        <w:spacing w:line="560" w:lineRule="exact"/>
        <w:ind w:firstLine="1590" w:firstLineChars="495"/>
        <w:jc w:val="left"/>
        <w:rPr>
          <w:rFonts w:hint="eastAsia" w:ascii="仿宋_GB2312" w:hAnsi="_5b8b_4f53" w:eastAsia="仿宋_GB2312"/>
          <w:b/>
          <w:bCs/>
          <w:color w:val="000000"/>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b/>
          <w:sz w:val="32"/>
          <w:szCs w:val="32"/>
        </w:rPr>
      </w:pPr>
    </w:p>
    <w:p>
      <w:pPr>
        <w:widowControl/>
        <w:spacing w:line="560" w:lineRule="exact"/>
        <w:ind w:firstLine="1928" w:firstLineChars="600"/>
        <w:jc w:val="left"/>
        <w:rPr>
          <w:rFonts w:hint="eastAsia" w:ascii="仿宋_GB2312" w:hAnsi="仿宋" w:eastAsia="仿宋_GB2312" w:cs="宋体"/>
          <w:b/>
          <w:kern w:val="0"/>
          <w:sz w:val="32"/>
          <w:szCs w:val="32"/>
        </w:rPr>
      </w:pPr>
      <w:r>
        <w:rPr>
          <w:rFonts w:hint="eastAsia" w:ascii="仿宋_GB2312" w:hAnsi="仿宋" w:eastAsia="仿宋_GB2312"/>
          <w:b/>
          <w:sz w:val="32"/>
          <w:szCs w:val="32"/>
        </w:rPr>
        <w:t>（2）</w:t>
      </w:r>
      <w:r>
        <w:rPr>
          <w:rFonts w:hint="eastAsia" w:ascii="仿宋_GB2312" w:hAnsi="仿宋" w:eastAsia="仿宋_GB2312" w:cs="宋体"/>
          <w:b/>
          <w:bCs/>
          <w:spacing w:val="20"/>
          <w:kern w:val="0"/>
          <w:sz w:val="32"/>
          <w:szCs w:val="32"/>
        </w:rPr>
        <w:t>投标方法人代表授权书</w:t>
      </w:r>
    </w:p>
    <w:p>
      <w:pPr>
        <w:adjustRightInd w:val="0"/>
        <w:snapToGrid w:val="0"/>
        <w:spacing w:line="300" w:lineRule="auto"/>
        <w:rPr>
          <w:rFonts w:hint="eastAsia" w:ascii="仿宋_GB2312" w:hAnsi="仿宋" w:eastAsia="仿宋_GB2312"/>
          <w:sz w:val="32"/>
          <w:szCs w:val="32"/>
        </w:rPr>
      </w:pPr>
    </w:p>
    <w:p>
      <w:pPr>
        <w:adjustRightInd w:val="0"/>
        <w:snapToGrid w:val="0"/>
        <w:spacing w:line="300" w:lineRule="auto"/>
        <w:rPr>
          <w:rFonts w:hint="eastAsia"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lang w:val="en-US" w:eastAsia="zh-CN"/>
        </w:rPr>
        <w:t xml:space="preserve">奇台县住房和城乡建设局 </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本授权书声明：注册于</w:t>
      </w:r>
      <w:r>
        <w:rPr>
          <w:rFonts w:hint="eastAsia" w:ascii="仿宋_GB2312" w:hAnsi="仿宋" w:eastAsia="仿宋_GB2312" w:cs="宋体"/>
          <w:kern w:val="0"/>
          <w:sz w:val="28"/>
          <w:szCs w:val="28"/>
          <w:u w:val="single"/>
        </w:rPr>
        <w:t>（地区的名称）</w:t>
      </w:r>
      <w:r>
        <w:rPr>
          <w:rFonts w:hint="eastAsia" w:ascii="仿宋_GB2312" w:hAnsi="仿宋" w:eastAsia="仿宋_GB2312" w:cs="宋体"/>
          <w:kern w:val="0"/>
          <w:sz w:val="28"/>
          <w:szCs w:val="28"/>
        </w:rPr>
        <w:t>的</w:t>
      </w:r>
      <w:r>
        <w:rPr>
          <w:rFonts w:hint="eastAsia" w:ascii="仿宋_GB2312" w:hAnsi="仿宋" w:eastAsia="仿宋_GB2312" w:cs="宋体"/>
          <w:kern w:val="0"/>
          <w:sz w:val="28"/>
          <w:szCs w:val="28"/>
          <w:u w:val="single"/>
        </w:rPr>
        <w:t>（公司名称）</w:t>
      </w:r>
      <w:r>
        <w:rPr>
          <w:rFonts w:hint="eastAsia" w:ascii="仿宋_GB2312" w:hAnsi="仿宋" w:eastAsia="仿宋_GB2312" w:cs="宋体"/>
          <w:kern w:val="0"/>
          <w:sz w:val="28"/>
          <w:szCs w:val="28"/>
        </w:rPr>
        <w:t xml:space="preserve">，法人代表 </w:t>
      </w:r>
      <w:r>
        <w:rPr>
          <w:rFonts w:hint="eastAsia" w:ascii="仿宋_GB2312" w:hAnsi="仿宋" w:eastAsia="仿宋_GB2312" w:cs="宋体"/>
          <w:kern w:val="0"/>
          <w:sz w:val="28"/>
          <w:szCs w:val="28"/>
          <w:u w:val="single"/>
        </w:rPr>
        <w:t>（姓名、职务）</w:t>
      </w:r>
      <w:r>
        <w:rPr>
          <w:rFonts w:hint="eastAsia" w:ascii="仿宋_GB2312" w:hAnsi="仿宋" w:eastAsia="仿宋_GB2312" w:cs="宋体"/>
          <w:kern w:val="0"/>
          <w:sz w:val="28"/>
          <w:szCs w:val="28"/>
        </w:rPr>
        <w:t>，代表本公司授权</w:t>
      </w:r>
      <w:r>
        <w:rPr>
          <w:rFonts w:hint="eastAsia" w:ascii="仿宋_GB2312" w:hAnsi="仿宋" w:eastAsia="仿宋_GB2312" w:cs="宋体"/>
          <w:kern w:val="0"/>
          <w:sz w:val="28"/>
          <w:szCs w:val="28"/>
          <w:u w:val="single"/>
        </w:rPr>
        <w:t>（被授权人的姓名、职务）</w:t>
      </w:r>
      <w:r>
        <w:rPr>
          <w:rFonts w:hint="eastAsia" w:ascii="仿宋_GB2312" w:hAnsi="仿宋" w:eastAsia="仿宋_GB2312" w:cs="宋体"/>
          <w:kern w:val="0"/>
          <w:sz w:val="28"/>
          <w:szCs w:val="28"/>
        </w:rPr>
        <w:t xml:space="preserve">为本公司的合法代理人，就 </w:t>
      </w:r>
      <w:r>
        <w:rPr>
          <w:rFonts w:hint="eastAsia" w:ascii="仿宋_GB2312" w:hAnsi="仿宋" w:eastAsia="仿宋_GB2312" w:cs="宋体"/>
          <w:kern w:val="0"/>
          <w:sz w:val="28"/>
          <w:szCs w:val="28"/>
          <w:u w:val="single"/>
        </w:rPr>
        <w:t xml:space="preserve"> （项目名称） </w:t>
      </w:r>
      <w:r>
        <w:rPr>
          <w:rFonts w:hint="eastAsia" w:ascii="仿宋_GB2312" w:hAnsi="仿宋" w:eastAsia="仿宋_GB2312" w:cs="宋体"/>
          <w:kern w:val="0"/>
          <w:sz w:val="28"/>
          <w:szCs w:val="28"/>
        </w:rPr>
        <w:t>参与磋商，以本公司的名义处理一切与之有关的事物。</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投标人全称（公章）：</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法人代表（签字）：</w:t>
      </w:r>
    </w:p>
    <w:p>
      <w:pPr>
        <w:widowControl/>
        <w:spacing w:line="560" w:lineRule="exact"/>
        <w:ind w:firstLine="560" w:firstLineChars="20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日</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全权代表姓名：</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职务：</w:t>
      </w:r>
    </w:p>
    <w:p>
      <w:pPr>
        <w:widowControl/>
        <w:spacing w:line="560" w:lineRule="exact"/>
        <w:ind w:firstLine="630" w:firstLineChars="225"/>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身</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份</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证号码：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详细通信地址：</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邮</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政</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编</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码：</w:t>
      </w:r>
      <w:r>
        <w:rPr>
          <w:rFonts w:hint="eastAsia" w:ascii="仿宋_GB2312" w:hAnsi="仿宋" w:eastAsia="仿宋_GB2312"/>
          <w:kern w:val="0"/>
          <w:sz w:val="28"/>
          <w:szCs w:val="28"/>
        </w:rPr>
        <w:t xml:space="preserve">                </w:t>
      </w:r>
      <w:r>
        <w:rPr>
          <w:rFonts w:hint="eastAsia" w:ascii="仿宋_GB2312" w:hAnsi="仿宋" w:eastAsia="仿宋_GB2312" w:cs="宋体"/>
          <w:kern w:val="0"/>
          <w:sz w:val="28"/>
          <w:szCs w:val="28"/>
        </w:rPr>
        <w:t>传真：</w:t>
      </w:r>
      <w:r>
        <w:rPr>
          <w:rFonts w:hint="eastAsia" w:ascii="仿宋_GB2312" w:hAnsi="仿宋" w:eastAsia="仿宋_GB2312"/>
          <w:kern w:val="0"/>
          <w:sz w:val="28"/>
          <w:szCs w:val="28"/>
        </w:rPr>
        <w:t xml:space="preserve">               </w:t>
      </w:r>
    </w:p>
    <w:p>
      <w:pPr>
        <w:widowControl/>
        <w:spacing w:line="560" w:lineRule="exact"/>
        <w:ind w:firstLine="700" w:firstLineChars="25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电话：</w:t>
      </w:r>
    </w:p>
    <w:p>
      <w:pPr>
        <w:spacing w:line="360" w:lineRule="auto"/>
        <w:ind w:firstLine="1664" w:firstLineChars="650"/>
        <w:jc w:val="left"/>
        <w:rPr>
          <w:rFonts w:hint="eastAsia" w:ascii="仿宋_GB2312" w:hAnsi="宋体" w:eastAsia="仿宋_GB2312" w:cs="宋体"/>
          <w:spacing w:val="8"/>
          <w:sz w:val="24"/>
        </w:rPr>
      </w:pPr>
      <w:r>
        <w:rPr>
          <w:rFonts w:hint="eastAsia" w:ascii="仿宋_GB2312" w:hAnsi="宋体" w:eastAsia="仿宋_GB2312" w:cs="宋体"/>
          <w:spacing w:val="8"/>
          <w:sz w:val="24"/>
        </w:rPr>
        <w:t>被授权人《居民身份证》复印件正反面：</w:t>
      </w:r>
    </w:p>
    <w:p>
      <w:pPr>
        <w:spacing w:line="360" w:lineRule="auto"/>
        <w:ind w:firstLine="420"/>
        <w:rPr>
          <w:rFonts w:hint="eastAsia" w:ascii="仿宋_GB2312" w:hAnsi="仿宋" w:eastAsia="仿宋_GB2312"/>
          <w:sz w:val="28"/>
          <w:szCs w:val="28"/>
          <w:u w:val="single"/>
        </w:rPr>
      </w:pPr>
      <w:r>
        <w:rPr>
          <w:rFonts w:hint="eastAsia" w:ascii="仿宋_GB2312" w:hAnsi="仿宋" w:eastAsia="仿宋_GB2312"/>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173355</wp:posOffset>
                </wp:positionV>
                <wp:extent cx="4914900" cy="1584325"/>
                <wp:effectExtent l="4445" t="4445" r="14605" b="11430"/>
                <wp:wrapNone/>
                <wp:docPr id="11" name="流程图: 可选过程 11"/>
                <wp:cNvGraphicFramePr/>
                <a:graphic xmlns:a="http://schemas.openxmlformats.org/drawingml/2006/main">
                  <a:graphicData uri="http://schemas.microsoft.com/office/word/2010/wordprocessingShape">
                    <wps:wsp>
                      <wps:cNvSpPr/>
                      <wps:spPr>
                        <a:xfrm>
                          <a:off x="0" y="0"/>
                          <a:ext cx="49149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8pt;margin-top:13.65pt;height:124.75pt;width:387pt;z-index:251665408;mso-width-relative:page;mso-height-relative:page;" fillcolor="#FFFFFF" filled="t" stroked="t" coordsize="21600,21600" o:gfxdata="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0vATXAAAACQEAAA8AAAAAAAAAAQAg&#10;AAAAIgAAAGRycy9kb3ducmV2LnhtbFBLAQIUABQAAAAIAIdO4kADsDZ/DwIAAAQEAAAOAAAAAAAA&#10;AAEAIAAAACYBAABkcnMvZTJvRG9jLnhtbFBLBQYAAAAABgAGAFkBAACn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p>
      <w:pPr>
        <w:adjustRightInd w:val="0"/>
        <w:snapToGrid w:val="0"/>
        <w:spacing w:line="360" w:lineRule="auto"/>
        <w:ind w:left="-88" w:leftChars="-42"/>
        <w:jc w:val="center"/>
        <w:rPr>
          <w:rFonts w:hint="eastAsia" w:ascii="仿宋_GB2312" w:hAnsi="仿宋" w:eastAsia="仿宋_GB2312"/>
          <w:b/>
          <w:sz w:val="28"/>
          <w:szCs w:val="28"/>
        </w:rPr>
      </w:pPr>
    </w:p>
    <w:bookmarkEnd w:id="22"/>
    <w:bookmarkEnd w:id="23"/>
    <w:bookmarkEnd w:id="24"/>
    <w:bookmarkEnd w:id="25"/>
    <w:p>
      <w:pPr>
        <w:shd w:val="clear" w:color="auto" w:fill="FFFFFF"/>
        <w:spacing w:before="100" w:beforeAutospacing="1" w:after="100" w:afterAutospacing="1" w:line="440" w:lineRule="atLeast"/>
        <w:ind w:firstLine="964" w:firstLineChars="300"/>
        <w:rPr>
          <w:rFonts w:hint="eastAsia" w:ascii="仿宋_GB2312" w:hAnsi="_5b8b_4f53" w:eastAsia="仿宋_GB2312"/>
          <w:b/>
          <w:bCs/>
          <w:color w:val="000000"/>
          <w:sz w:val="32"/>
          <w:szCs w:val="32"/>
          <w:highlight w:val="none"/>
        </w:rPr>
      </w:pPr>
    </w:p>
    <w:p>
      <w:pPr>
        <w:pStyle w:val="12"/>
        <w:rPr>
          <w:rFonts w:hint="eastAsia" w:ascii="仿宋_GB2312" w:hAnsi="_5b8b_4f53" w:eastAsia="仿宋_GB2312"/>
          <w:b/>
          <w:bCs/>
          <w:color w:val="000000"/>
          <w:sz w:val="32"/>
          <w:szCs w:val="32"/>
          <w:highlight w:val="none"/>
        </w:rPr>
      </w:pPr>
    </w:p>
    <w:p>
      <w:pPr>
        <w:pStyle w:val="13"/>
        <w:rPr>
          <w:rFonts w:hint="eastAsia" w:ascii="仿宋_GB2312" w:hAnsi="_5b8b_4f53" w:eastAsia="仿宋_GB2312"/>
          <w:b/>
          <w:bCs/>
          <w:color w:val="000000"/>
          <w:sz w:val="32"/>
          <w:szCs w:val="32"/>
          <w:highlight w:val="none"/>
        </w:rPr>
      </w:pPr>
    </w:p>
    <w:p>
      <w:pPr>
        <w:pStyle w:val="2"/>
        <w:rPr>
          <w:rFonts w:hint="eastAsia" w:ascii="仿宋_GB2312" w:hAnsi="_5b8b_4f53" w:eastAsia="仿宋_GB2312"/>
          <w:b/>
          <w:bCs/>
          <w:color w:val="000000"/>
          <w:sz w:val="32"/>
          <w:szCs w:val="32"/>
          <w:highlight w:val="none"/>
        </w:rPr>
      </w:pPr>
    </w:p>
    <w:p>
      <w:pPr>
        <w:rPr>
          <w:rFonts w:hint="eastAsia"/>
        </w:rPr>
      </w:pPr>
    </w:p>
    <w:p>
      <w:pPr>
        <w:shd w:val="clear" w:color="auto" w:fill="FFFFFF"/>
        <w:spacing w:before="100" w:beforeAutospacing="1" w:after="100" w:afterAutospacing="1" w:line="440" w:lineRule="atLeast"/>
        <w:ind w:firstLine="964" w:firstLineChars="300"/>
        <w:rPr>
          <w:rFonts w:hint="eastAsia" w:ascii="仿宋_GB2312" w:hAnsi="_5b8b_4f53" w:eastAsia="仿宋_GB2312"/>
          <w:b/>
          <w:bCs/>
          <w:color w:val="000000"/>
          <w:sz w:val="32"/>
          <w:szCs w:val="32"/>
          <w:highlight w:val="none"/>
        </w:rPr>
      </w:pPr>
    </w:p>
    <w:p>
      <w:pPr>
        <w:shd w:val="clear" w:color="auto" w:fill="FFFFFF"/>
        <w:spacing w:before="100" w:beforeAutospacing="1" w:after="100" w:afterAutospacing="1" w:line="440" w:lineRule="atLeast"/>
        <w:ind w:firstLine="964" w:firstLineChars="300"/>
        <w:rPr>
          <w:rFonts w:hint="eastAsia" w:ascii="仿宋_GB2312" w:hAnsi="宋体" w:eastAsia="仿宋_GB2312"/>
          <w:color w:val="000000"/>
          <w:sz w:val="32"/>
          <w:szCs w:val="32"/>
          <w:highlight w:val="none"/>
        </w:rPr>
      </w:pPr>
      <w:r>
        <w:rPr>
          <w:rFonts w:hint="eastAsia" w:ascii="仿宋_GB2312" w:hAnsi="_5b8b_4f53" w:eastAsia="仿宋_GB2312"/>
          <w:b/>
          <w:bCs/>
          <w:color w:val="000000"/>
          <w:sz w:val="32"/>
          <w:szCs w:val="32"/>
          <w:highlight w:val="none"/>
        </w:rPr>
        <w:t>（3）投标人基本情况表（附资格审查资料）</w:t>
      </w:r>
    </w:p>
    <w:p>
      <w:pPr>
        <w:shd w:val="clear" w:color="auto" w:fill="FFFFFF"/>
        <w:spacing w:before="100" w:beforeAutospacing="1" w:after="100" w:afterAutospacing="1"/>
        <w:jc w:val="center"/>
        <w:rPr>
          <w:rFonts w:hint="eastAsia" w:ascii="仿宋_GB2312" w:hAnsi="宋体" w:eastAsia="仿宋_GB2312"/>
          <w:color w:val="000000"/>
          <w:sz w:val="32"/>
          <w:szCs w:val="32"/>
          <w:highlight w:val="none"/>
        </w:rPr>
      </w:pPr>
      <w:r>
        <w:rPr>
          <w:rFonts w:hint="eastAsia" w:ascii="仿宋_GB2312" w:hAnsi="_5b8b_4f53" w:eastAsia="仿宋_GB2312"/>
          <w:b/>
          <w:bCs/>
          <w:color w:val="000000"/>
          <w:sz w:val="32"/>
          <w:szCs w:val="32"/>
          <w:highlight w:val="none"/>
        </w:rPr>
        <w:t>企业基本情况简介</w:t>
      </w:r>
    </w:p>
    <w:tbl>
      <w:tblPr>
        <w:tblStyle w:val="31"/>
        <w:tblW w:w="8659" w:type="dxa"/>
        <w:tblInd w:w="-10" w:type="dxa"/>
        <w:shd w:val="clear" w:color="auto" w:fill="FFFFFF"/>
        <w:tblLayout w:type="fixed"/>
        <w:tblCellMar>
          <w:top w:w="0" w:type="dxa"/>
          <w:left w:w="0" w:type="dxa"/>
          <w:bottom w:w="0" w:type="dxa"/>
          <w:right w:w="0" w:type="dxa"/>
        </w:tblCellMar>
      </w:tblPr>
      <w:tblGrid>
        <w:gridCol w:w="1946"/>
        <w:gridCol w:w="1028"/>
        <w:gridCol w:w="1392"/>
        <w:gridCol w:w="848"/>
        <w:gridCol w:w="1727"/>
        <w:gridCol w:w="1718"/>
      </w:tblGrid>
      <w:tr>
        <w:tblPrEx>
          <w:shd w:val="clear" w:color="auto" w:fill="FFFFFF"/>
          <w:tblLayout w:type="fixed"/>
          <w:tblCellMar>
            <w:top w:w="0" w:type="dxa"/>
            <w:left w:w="0" w:type="dxa"/>
            <w:bottom w:w="0" w:type="dxa"/>
            <w:right w:w="0" w:type="dxa"/>
          </w:tblCellMar>
        </w:tblPrEx>
        <w:trPr>
          <w:trHeight w:val="515"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企业注册名称</w:t>
            </w:r>
          </w:p>
        </w:tc>
        <w:tc>
          <w:tcPr>
            <w:tcW w:w="3268" w:type="dxa"/>
            <w:gridSpan w:val="3"/>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建立日期</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shd w:val="clear" w:color="auto" w:fill="FFFFFF"/>
          <w:tblLayout w:type="fixed"/>
          <w:tblCellMar>
            <w:top w:w="0" w:type="dxa"/>
            <w:left w:w="0" w:type="dxa"/>
            <w:bottom w:w="0" w:type="dxa"/>
            <w:right w:w="0" w:type="dxa"/>
          </w:tblCellMar>
        </w:tblPrEx>
        <w:trPr>
          <w:trHeight w:val="515" w:hRule="atLeast"/>
        </w:trPr>
        <w:tc>
          <w:tcPr>
            <w:tcW w:w="1946"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企业法人代表</w:t>
            </w:r>
          </w:p>
        </w:tc>
        <w:tc>
          <w:tcPr>
            <w:tcW w:w="102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_5b8b_4f53" w:hAnsi="_5b8b_4f53" w:eastAsia="仿宋_GB2312"/>
                <w:highlight w:val="none"/>
              </w:rPr>
            </w:pPr>
            <w:r>
              <w:rPr>
                <w:rFonts w:hint="eastAsia" w:ascii="_5b8b_4f53" w:hAnsi="_5b8b_4f53" w:eastAsia="仿宋_GB2312"/>
                <w:highlight w:val="none"/>
              </w:rPr>
              <w:t> </w:t>
            </w:r>
          </w:p>
          <w:p>
            <w:pPr>
              <w:spacing w:before="100" w:beforeAutospacing="1" w:after="100" w:afterAutospacing="1"/>
              <w:ind w:firstLine="630"/>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职称</w:t>
            </w:r>
          </w:p>
        </w:tc>
        <w:tc>
          <w:tcPr>
            <w:tcW w:w="84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c>
          <w:tcPr>
            <w:tcW w:w="172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企业性质</w:t>
            </w:r>
          </w:p>
        </w:tc>
        <w:tc>
          <w:tcPr>
            <w:tcW w:w="171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tblLayout w:type="fixed"/>
          <w:tblCellMar>
            <w:top w:w="0" w:type="dxa"/>
            <w:left w:w="0" w:type="dxa"/>
            <w:bottom w:w="0" w:type="dxa"/>
            <w:right w:w="0" w:type="dxa"/>
          </w:tblCellMar>
        </w:tblPrEx>
        <w:trPr>
          <w:trHeight w:val="515" w:hRule="atLeast"/>
        </w:trPr>
        <w:tc>
          <w:tcPr>
            <w:tcW w:w="1946"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p>
        </w:tc>
        <w:tc>
          <w:tcPr>
            <w:tcW w:w="1028" w:type="dxa"/>
            <w:vMerge w:val="continue"/>
            <w:tcBorders>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ind w:firstLine="630"/>
              <w:jc w:val="center"/>
              <w:rPr>
                <w:rFonts w:hint="eastAsia" w:ascii="仿宋_GB2312" w:hAnsi="宋体" w:eastAsia="仿宋_GB2312" w:cs="宋体"/>
                <w:sz w:val="24"/>
                <w:highlight w:val="none"/>
              </w:rPr>
            </w:pPr>
          </w:p>
        </w:tc>
        <w:tc>
          <w:tcPr>
            <w:tcW w:w="139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仿宋_GB2312" w:hAnsi="_5b8b_4f53" w:eastAsia="仿宋_GB2312"/>
                <w:highlight w:val="none"/>
              </w:rPr>
              <w:t>经营方式</w:t>
            </w:r>
          </w:p>
        </w:tc>
        <w:tc>
          <w:tcPr>
            <w:tcW w:w="4293" w:type="dxa"/>
            <w:gridSpan w:val="3"/>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shd w:val="clear" w:color="auto" w:fill="FFFFFF"/>
          <w:tblLayout w:type="fixed"/>
          <w:tblCellMar>
            <w:top w:w="0" w:type="dxa"/>
            <w:left w:w="0" w:type="dxa"/>
            <w:bottom w:w="0" w:type="dxa"/>
            <w:right w:w="0" w:type="dxa"/>
          </w:tblCellMar>
        </w:tblPrEx>
        <w:trPr>
          <w:trHeight w:val="3091"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highlight w:val="none"/>
              </w:rPr>
            </w:pPr>
            <w:r>
              <w:rPr>
                <w:rFonts w:hint="eastAsia" w:ascii="_5b8b_4f53" w:hAnsi="_5b8b_4f53" w:eastAsia="仿宋_GB2312"/>
                <w:highlight w:val="none"/>
              </w:rPr>
              <w:t> </w:t>
            </w:r>
            <w:r>
              <w:rPr>
                <w:rFonts w:hint="eastAsia" w:ascii="仿宋_GB2312" w:hAnsi="_5b8b_4f53" w:eastAsia="仿宋_GB2312"/>
                <w:highlight w:val="none"/>
              </w:rPr>
              <w:t>经</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营</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范</w:t>
            </w:r>
          </w:p>
          <w:p>
            <w:pPr>
              <w:spacing w:before="100" w:beforeAutospacing="1" w:after="100" w:afterAutospacing="1"/>
              <w:ind w:firstLine="750"/>
              <w:rPr>
                <w:rFonts w:hint="eastAsia" w:ascii="仿宋_GB2312" w:eastAsia="仿宋_GB2312"/>
                <w:highlight w:val="none"/>
              </w:rPr>
            </w:pPr>
            <w:r>
              <w:rPr>
                <w:rFonts w:hint="eastAsia" w:ascii="仿宋_GB2312" w:hAnsi="_5b8b_4f53" w:eastAsia="仿宋_GB2312"/>
                <w:highlight w:val="none"/>
              </w:rPr>
              <w:t>围</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r>
        <w:tblPrEx>
          <w:shd w:val="clear" w:color="auto" w:fill="FFFFFF"/>
          <w:tblLayout w:type="fixed"/>
          <w:tblCellMar>
            <w:top w:w="0" w:type="dxa"/>
            <w:left w:w="0" w:type="dxa"/>
            <w:bottom w:w="0" w:type="dxa"/>
            <w:right w:w="0" w:type="dxa"/>
          </w:tblCellMar>
        </w:tblPrEx>
        <w:trPr>
          <w:trHeight w:val="2467" w:hRule="atLeast"/>
        </w:trPr>
        <w:tc>
          <w:tcPr>
            <w:tcW w:w="19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highlight w:val="none"/>
              </w:rPr>
            </w:pPr>
            <w:r>
              <w:rPr>
                <w:rFonts w:hint="eastAsia" w:ascii="_5b8b_4f53" w:hAnsi="_5b8b_4f53" w:eastAsia="仿宋_GB2312"/>
                <w:highlight w:val="none"/>
              </w:rPr>
              <w:t> </w:t>
            </w:r>
            <w:r>
              <w:rPr>
                <w:rFonts w:hint="eastAsia" w:ascii="仿宋_GB2312" w:hAnsi="_5b8b_4f53" w:eastAsia="仿宋_GB2312"/>
                <w:highlight w:val="none"/>
              </w:rPr>
              <w:t>企</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业</w:t>
            </w:r>
          </w:p>
          <w:p>
            <w:pPr>
              <w:spacing w:before="100" w:beforeAutospacing="1" w:after="100" w:afterAutospacing="1"/>
              <w:jc w:val="center"/>
              <w:rPr>
                <w:rFonts w:hint="eastAsia" w:ascii="仿宋_GB2312" w:eastAsia="仿宋_GB2312"/>
                <w:highlight w:val="none"/>
              </w:rPr>
            </w:pPr>
            <w:r>
              <w:rPr>
                <w:rFonts w:hint="eastAsia" w:ascii="仿宋_GB2312" w:hAnsi="_5b8b_4f53" w:eastAsia="仿宋_GB2312"/>
                <w:highlight w:val="none"/>
              </w:rPr>
              <w:t>简</w:t>
            </w:r>
          </w:p>
          <w:p>
            <w:pPr>
              <w:spacing w:before="100" w:beforeAutospacing="1" w:after="100" w:afterAutospacing="1"/>
              <w:ind w:firstLine="750"/>
              <w:rPr>
                <w:rFonts w:hint="eastAsia" w:ascii="仿宋_GB2312" w:eastAsia="仿宋_GB2312"/>
                <w:highlight w:val="none"/>
              </w:rPr>
            </w:pPr>
            <w:r>
              <w:rPr>
                <w:rFonts w:hint="eastAsia" w:ascii="仿宋_GB2312" w:hAnsi="_5b8b_4f53" w:eastAsia="仿宋_GB2312"/>
                <w:highlight w:val="none"/>
              </w:rPr>
              <w:t>历</w:t>
            </w:r>
          </w:p>
        </w:tc>
        <w:tc>
          <w:tcPr>
            <w:tcW w:w="6713" w:type="dxa"/>
            <w:gridSpan w:val="5"/>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before="100" w:beforeAutospacing="1" w:after="100" w:afterAutospacing="1"/>
              <w:jc w:val="center"/>
              <w:rPr>
                <w:rFonts w:hint="eastAsia" w:ascii="仿宋_GB2312" w:hAnsi="宋体" w:eastAsia="仿宋_GB2312" w:cs="宋体"/>
                <w:sz w:val="24"/>
                <w:highlight w:val="none"/>
              </w:rPr>
            </w:pPr>
            <w:r>
              <w:rPr>
                <w:rFonts w:hint="eastAsia" w:ascii="_5b8b_4f53" w:hAnsi="_5b8b_4f53" w:eastAsia="仿宋_GB2312"/>
                <w:highlight w:val="none"/>
              </w:rPr>
              <w:t> </w:t>
            </w:r>
          </w:p>
        </w:tc>
      </w:tr>
    </w:tbl>
    <w:p>
      <w:pPr>
        <w:rPr>
          <w:rFonts w:hint="eastAsia" w:ascii="仿宋_GB2312" w:hAnsi="_5b8b_4f53" w:eastAsia="仿宋_GB2312"/>
          <w:b/>
          <w:color w:val="FF0000"/>
          <w:sz w:val="24"/>
          <w:highlight w:val="none"/>
        </w:rPr>
      </w:pPr>
    </w:p>
    <w:p>
      <w:pPr>
        <w:rPr>
          <w:rFonts w:hint="eastAsia" w:ascii="仿宋_GB2312" w:hAnsi="_5b8b_4f53" w:eastAsia="仿宋_GB2312"/>
          <w:b/>
          <w:color w:val="FF0000"/>
          <w:sz w:val="24"/>
          <w:highlight w:val="none"/>
        </w:rPr>
      </w:pPr>
    </w:p>
    <w:p>
      <w:pPr>
        <w:shd w:val="clear" w:color="auto" w:fill="FFFFFF"/>
        <w:spacing w:before="100" w:beforeAutospacing="1" w:after="100" w:afterAutospacing="1" w:line="340" w:lineRule="atLeast"/>
        <w:textAlignment w:val="bottom"/>
        <w:rPr>
          <w:rFonts w:hint="eastAsia" w:ascii="仿宋_GB2312" w:hAnsi="仿宋_GB2312" w:eastAsia="仿宋_GB2312" w:cs="仿宋_GB2312"/>
          <w:b/>
          <w:bCs/>
          <w:color w:val="auto"/>
          <w:sz w:val="28"/>
          <w:szCs w:val="28"/>
          <w:u w:val="single"/>
          <w:lang w:val="en-US" w:eastAsia="zh-CN"/>
        </w:rPr>
      </w:pPr>
      <w:r>
        <w:rPr>
          <w:rFonts w:hint="eastAsia" w:ascii="仿宋_GB2312" w:hAnsi="_5b8b_4f53" w:eastAsia="仿宋_GB2312"/>
          <w:b/>
          <w:color w:val="auto"/>
          <w:sz w:val="24"/>
          <w:highlight w:val="none"/>
          <w:lang w:val="en-US" w:eastAsia="zh-CN"/>
        </w:rPr>
        <w:t xml:space="preserve"> </w:t>
      </w:r>
      <w:r>
        <w:rPr>
          <w:rFonts w:hint="eastAsia" w:ascii="仿宋_GB2312" w:hAnsi="_5b8b_4f53" w:eastAsia="仿宋_GB2312"/>
          <w:b/>
          <w:color w:val="auto"/>
          <w:sz w:val="24"/>
          <w:highlight w:val="none"/>
        </w:rPr>
        <w:t>备注：</w:t>
      </w:r>
      <w:r>
        <w:rPr>
          <w:rFonts w:hint="eastAsia" w:ascii="仿宋_GB2312" w:hAnsi="_5b8b_4f53" w:eastAsia="仿宋_GB2312"/>
          <w:b/>
          <w:color w:val="auto"/>
          <w:sz w:val="24"/>
          <w:highlight w:val="none"/>
          <w:u w:val="single"/>
        </w:rPr>
        <w:t>在本表后附</w:t>
      </w:r>
      <w:r>
        <w:rPr>
          <w:rFonts w:hint="eastAsia" w:ascii="仿宋_GB2312" w:hAnsi="_5b8b_4f53" w:eastAsia="仿宋_GB2312"/>
          <w:b/>
          <w:color w:val="auto"/>
          <w:sz w:val="24"/>
          <w:highlight w:val="none"/>
          <w:u w:val="single"/>
          <w:lang w:eastAsia="zh-CN"/>
        </w:rPr>
        <w:t>以下复印件</w:t>
      </w:r>
      <w:r>
        <w:rPr>
          <w:rFonts w:hint="eastAsia" w:ascii="仿宋_GB2312" w:hAnsi="_5b8b_4f53" w:eastAsia="仿宋_GB2312"/>
          <w:b/>
          <w:color w:val="auto"/>
          <w:sz w:val="24"/>
          <w:highlight w:val="none"/>
          <w:u w:val="single"/>
          <w:lang w:val="en-US" w:eastAsia="zh-CN"/>
        </w:rPr>
        <w:t>(1)营业执照原件或加盖公章复印件（须包含本次招标范围）。(2)法定代理人授权委托书及委托代理人身份证复印件;（3）投标单位需具备电力工程监理乙级（含）及以上资质或工程监理综合资质。项目总监须具备（电力工程）专业注册监理工程师执业资格证书；（4）中国政府采购网(www.ccgp.gov.cn)、“信用中国”网站（www.creditchina.gov.cn）信用记录截图（日期必须在发布公告日期之后）（5）投标保证金凭证凭证及其他证明材料（并加盖单位公章）。</w:t>
      </w: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ind w:firstLine="2570" w:firstLineChars="800"/>
        <w:rPr>
          <w:rFonts w:hint="eastAsia" w:ascii="仿宋_GB2312" w:hAnsi="仿宋" w:eastAsia="仿宋_GB2312"/>
          <w:b/>
          <w:sz w:val="32"/>
          <w:szCs w:val="32"/>
          <w:highlight w:val="none"/>
          <w:lang w:eastAsia="zh-CN"/>
        </w:rPr>
      </w:pPr>
    </w:p>
    <w:p>
      <w:pPr>
        <w:adjustRightInd w:val="0"/>
        <w:snapToGrid w:val="0"/>
        <w:spacing w:line="360" w:lineRule="auto"/>
        <w:jc w:val="center"/>
        <w:rPr>
          <w:rFonts w:hint="eastAsia" w:ascii="仿宋_GB2312" w:hAnsi="仿宋" w:eastAsia="仿宋_GB2312"/>
          <w:b/>
          <w:sz w:val="32"/>
          <w:szCs w:val="32"/>
          <w:highlight w:val="none"/>
        </w:rPr>
      </w:pPr>
      <w:r>
        <w:rPr>
          <w:rFonts w:hint="eastAsia" w:ascii="仿宋_GB2312" w:hAnsi="仿宋" w:eastAsia="仿宋_GB2312"/>
          <w:b/>
          <w:sz w:val="32"/>
          <w:szCs w:val="32"/>
          <w:highlight w:val="none"/>
          <w:lang w:eastAsia="zh-CN"/>
        </w:rPr>
        <w:t>三、</w:t>
      </w:r>
      <w:r>
        <w:rPr>
          <w:rFonts w:hint="eastAsia" w:ascii="仿宋_GB2312" w:hAnsi="仿宋" w:eastAsia="仿宋_GB2312"/>
          <w:b/>
          <w:sz w:val="32"/>
          <w:szCs w:val="32"/>
          <w:highlight w:val="none"/>
          <w:lang w:val="en-US" w:eastAsia="zh-CN"/>
        </w:rPr>
        <w:t>(1)</w:t>
      </w:r>
      <w:r>
        <w:rPr>
          <w:rFonts w:hint="eastAsia" w:ascii="仿宋_GB2312" w:hAnsi="仿宋" w:eastAsia="仿宋_GB2312"/>
          <w:b/>
          <w:sz w:val="32"/>
          <w:szCs w:val="32"/>
          <w:highlight w:val="none"/>
        </w:rPr>
        <w:t xml:space="preserve"> 投标廉政承诺书</w:t>
      </w:r>
    </w:p>
    <w:p>
      <w:pPr>
        <w:adjustRightInd w:val="0"/>
        <w:snapToGrid w:val="0"/>
        <w:spacing w:line="300" w:lineRule="auto"/>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rPr>
        <w:t>致：</w:t>
      </w:r>
      <w:r>
        <w:rPr>
          <w:rFonts w:hint="eastAsia" w:ascii="仿宋_GB2312" w:hAnsi="仿宋" w:eastAsia="仿宋_GB2312"/>
          <w:sz w:val="28"/>
          <w:szCs w:val="28"/>
          <w:highlight w:val="none"/>
          <w:u w:val="single"/>
          <w:lang w:val="en-US" w:eastAsia="zh-CN"/>
        </w:rPr>
        <w:t xml:space="preserve"> 奇台县住房和城乡建设局</w:t>
      </w:r>
      <w:r>
        <w:rPr>
          <w:rFonts w:hint="eastAsia" w:ascii="仿宋_GB2312" w:hAnsi="仿宋" w:eastAsia="仿宋_GB2312"/>
          <w:sz w:val="28"/>
          <w:szCs w:val="28"/>
          <w:u w:val="single"/>
          <w:lang w:val="en-US" w:eastAsia="zh-CN"/>
        </w:rPr>
        <w:t xml:space="preserve">  </w:t>
      </w:r>
    </w:p>
    <w:p>
      <w:pPr>
        <w:spacing w:line="540" w:lineRule="exact"/>
        <w:ind w:firstLine="560" w:firstLineChars="200"/>
        <w:jc w:val="left"/>
        <w:rPr>
          <w:rFonts w:hint="eastAsia" w:ascii="仿宋_GB2312" w:hAnsi="仿宋" w:eastAsia="仿宋_GB2312"/>
          <w:sz w:val="28"/>
          <w:szCs w:val="28"/>
          <w:highlight w:val="none"/>
          <w:u w:val="single"/>
        </w:rPr>
      </w:pPr>
      <w:r>
        <w:rPr>
          <w:rFonts w:hint="eastAsia" w:ascii="仿宋_GB2312" w:hAnsi="仿宋" w:eastAsia="仿宋_GB2312"/>
          <w:sz w:val="28"/>
          <w:szCs w:val="28"/>
          <w:highlight w:val="none"/>
        </w:rPr>
        <w:t>我单位报名参加</w:t>
      </w:r>
      <w:r>
        <w:rPr>
          <w:rFonts w:hint="eastAsia" w:ascii="仿宋_GB2312" w:hAnsi="仿宋" w:eastAsia="仿宋_GB2312"/>
          <w:b/>
          <w:bCs/>
          <w:sz w:val="28"/>
          <w:szCs w:val="28"/>
          <w:highlight w:val="none"/>
          <w:u w:val="single"/>
        </w:rPr>
        <w:t>采购项目名称（采购项目编号)</w:t>
      </w:r>
      <w:r>
        <w:rPr>
          <w:rFonts w:hint="eastAsia" w:ascii="仿宋_GB2312" w:hAnsi="仿宋" w:eastAsia="仿宋_GB2312"/>
          <w:kern w:val="0"/>
          <w:sz w:val="28"/>
          <w:szCs w:val="28"/>
          <w:highlight w:val="none"/>
        </w:rPr>
        <w:t>，竞争性</w:t>
      </w:r>
      <w:r>
        <w:rPr>
          <w:rFonts w:hint="eastAsia" w:ascii="仿宋_GB2312" w:hAnsi="仿宋" w:eastAsia="仿宋_GB2312"/>
          <w:kern w:val="0"/>
          <w:sz w:val="28"/>
          <w:szCs w:val="28"/>
          <w:highlight w:val="none"/>
          <w:lang w:eastAsia="zh-CN"/>
        </w:rPr>
        <w:t>磋商</w:t>
      </w:r>
      <w:r>
        <w:rPr>
          <w:rFonts w:hint="eastAsia" w:ascii="仿宋_GB2312" w:hAnsi="仿宋" w:eastAsia="仿宋_GB2312"/>
          <w:kern w:val="0"/>
          <w:sz w:val="28"/>
          <w:szCs w:val="28"/>
          <w:highlight w:val="none"/>
        </w:rPr>
        <w:t>采购投标</w:t>
      </w:r>
      <w:r>
        <w:rPr>
          <w:rFonts w:hint="eastAsia" w:ascii="仿宋_GB2312" w:hAnsi="仿宋" w:eastAsia="仿宋_GB2312"/>
          <w:sz w:val="28"/>
          <w:szCs w:val="28"/>
          <w:highlight w:val="none"/>
        </w:rPr>
        <w:t>，为促进招投标工作的规范运行和公平竞争，有效制止招标投标活动中的不正之风和腐败现象，预防和遏制招标投标中的行贿受贿等违法犯罪活动，我单位特作以下承诺：</w:t>
      </w:r>
    </w:p>
    <w:p>
      <w:pPr>
        <w:pStyle w:val="21"/>
        <w:spacing w:line="540" w:lineRule="exact"/>
        <w:ind w:left="1" w:leftChars="0"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在本投标活动中，我们将自觉遵守《中华人民共和国招标投标法》、《政府采购法》及有关招标投标管理规章制度开展投标活动。本单位不以任何形式向招标方任何人员赠送各种礼品、礼金（礼券）；不邀请招标方人员参与高档娱乐活动；不串通报名投标，不弄虚作假，不拉拢招评标人员影响评标工作的公正性。</w:t>
      </w:r>
    </w:p>
    <w:p>
      <w:pPr>
        <w:spacing w:line="540" w:lineRule="exact"/>
        <w:ind w:firstLine="618" w:firstLineChars="221"/>
        <w:rPr>
          <w:rFonts w:hint="eastAsia" w:ascii="仿宋_GB2312" w:hAnsi="仿宋" w:eastAsia="仿宋_GB2312"/>
          <w:sz w:val="28"/>
          <w:szCs w:val="28"/>
          <w:highlight w:val="none"/>
        </w:rPr>
      </w:pPr>
      <w:r>
        <w:rPr>
          <w:rFonts w:hint="eastAsia" w:ascii="仿宋_GB2312" w:hAnsi="仿宋" w:eastAsia="仿宋_GB2312"/>
          <w:sz w:val="28"/>
          <w:szCs w:val="28"/>
          <w:highlight w:val="none"/>
        </w:rPr>
        <w:t>我们将认真履行以上承诺，并接受纪检监察部门的监督检查，若有违反，将承担相应的行政责任和刑事责任。</w:t>
      </w:r>
    </w:p>
    <w:p>
      <w:pPr>
        <w:spacing w:line="540" w:lineRule="exact"/>
        <w:rPr>
          <w:rFonts w:hint="eastAsia" w:ascii="仿宋_GB2312" w:hAnsi="仿宋" w:eastAsia="仿宋_GB2312"/>
          <w:sz w:val="28"/>
          <w:szCs w:val="28"/>
          <w:highlight w:val="none"/>
        </w:rPr>
      </w:pPr>
    </w:p>
    <w:p>
      <w:pPr>
        <w:spacing w:line="540" w:lineRule="exact"/>
        <w:ind w:firstLine="560" w:firstLineChars="200"/>
        <w:rPr>
          <w:rFonts w:hint="eastAsia" w:ascii="仿宋_GB2312" w:hAnsi="仿宋" w:eastAsia="仿宋_GB2312"/>
          <w:color w:val="000000"/>
          <w:sz w:val="28"/>
          <w:szCs w:val="28"/>
          <w:highlight w:val="none"/>
        </w:rPr>
      </w:pP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承诺单位名称</w:t>
      </w:r>
      <w:r>
        <w:rPr>
          <w:rFonts w:hint="eastAsia" w:ascii="仿宋_GB2312" w:hAnsi="仿宋" w:eastAsia="仿宋_GB2312" w:cs="Times New Roman"/>
          <w:sz w:val="28"/>
          <w:szCs w:val="28"/>
          <w:highlight w:val="none"/>
          <w:u w:val="single"/>
        </w:rPr>
        <w:t xml:space="preserve">：       </w:t>
      </w:r>
      <w:r>
        <w:rPr>
          <w:rFonts w:hint="eastAsia" w:ascii="仿宋_GB2312" w:hAnsi="仿宋" w:eastAsia="仿宋_GB2312" w:cs="Times New Roman"/>
          <w:sz w:val="28"/>
          <w:szCs w:val="28"/>
          <w:highlight w:val="none"/>
          <w:u w:val="single"/>
          <w:lang w:val="en-US" w:eastAsia="zh-CN"/>
        </w:rPr>
        <w:t xml:space="preserve">        </w:t>
      </w:r>
      <w:r>
        <w:rPr>
          <w:rFonts w:hint="eastAsia" w:ascii="仿宋_GB2312" w:hAnsi="仿宋" w:eastAsia="仿宋_GB2312" w:cs="Times New Roman"/>
          <w:sz w:val="28"/>
          <w:szCs w:val="28"/>
          <w:highlight w:val="none"/>
          <w:u w:val="single"/>
        </w:rPr>
        <w:t xml:space="preserve">      （盖章）</w:t>
      </w:r>
    </w:p>
    <w:p>
      <w:pPr>
        <w:pStyle w:val="21"/>
        <w:spacing w:line="540" w:lineRule="exact"/>
        <w:ind w:left="1" w:leftChars="0" w:firstLine="560" w:firstLineChars="200"/>
        <w:rPr>
          <w:rFonts w:hint="eastAsia" w:ascii="仿宋_GB2312" w:hAnsi="仿宋" w:eastAsia="仿宋_GB2312" w:cs="Times New Roman"/>
          <w:sz w:val="28"/>
          <w:szCs w:val="28"/>
          <w:highlight w:val="none"/>
          <w:u w:val="single"/>
        </w:rPr>
      </w:pPr>
      <w:r>
        <w:rPr>
          <w:rFonts w:hint="eastAsia" w:ascii="仿宋_GB2312" w:hAnsi="仿宋" w:eastAsia="仿宋_GB2312" w:cs="Times New Roman"/>
          <w:sz w:val="28"/>
          <w:szCs w:val="28"/>
          <w:highlight w:val="none"/>
        </w:rPr>
        <w:t>承诺单位法定代表人（签字）：</w:t>
      </w:r>
      <w:r>
        <w:rPr>
          <w:rFonts w:hint="eastAsia" w:ascii="仿宋_GB2312" w:hAnsi="仿宋" w:eastAsia="仿宋_GB2312" w:cs="Times New Roman"/>
          <w:sz w:val="28"/>
          <w:szCs w:val="28"/>
          <w:highlight w:val="none"/>
          <w:u w:val="single"/>
        </w:rPr>
        <w:t xml:space="preserve">        </w:t>
      </w:r>
      <w:r>
        <w:rPr>
          <w:rFonts w:hint="eastAsia" w:ascii="仿宋_GB2312" w:hAnsi="仿宋" w:eastAsia="仿宋_GB2312" w:cs="Times New Roman"/>
          <w:sz w:val="28"/>
          <w:szCs w:val="28"/>
          <w:highlight w:val="none"/>
          <w:u w:val="single"/>
          <w:lang w:val="en-US" w:eastAsia="zh-CN"/>
        </w:rPr>
        <w:t xml:space="preserve">     </w:t>
      </w:r>
      <w:r>
        <w:rPr>
          <w:rFonts w:hint="eastAsia" w:ascii="仿宋_GB2312" w:hAnsi="仿宋" w:eastAsia="仿宋_GB2312" w:cs="Times New Roman"/>
          <w:sz w:val="28"/>
          <w:szCs w:val="28"/>
          <w:highlight w:val="none"/>
          <w:u w:val="single"/>
        </w:rPr>
        <w:t xml:space="preserve">  </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 xml:space="preserve">日期：      年      月      日         </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p>
    <w:p>
      <w:pPr>
        <w:pStyle w:val="5"/>
        <w:numPr>
          <w:ilvl w:val="2"/>
          <w:numId w:val="0"/>
        </w:numPr>
        <w:spacing w:line="360" w:lineRule="auto"/>
        <w:jc w:val="both"/>
        <w:rPr>
          <w:rFonts w:hint="eastAsia"/>
          <w:b w:val="0"/>
          <w:bCs w:val="0"/>
          <w:sz w:val="32"/>
          <w:szCs w:val="32"/>
          <w:lang w:eastAsia="zh-CN"/>
        </w:rPr>
      </w:pPr>
      <w:bookmarkStart w:id="26" w:name="_Toc514163727"/>
      <w:bookmarkStart w:id="27" w:name="_Toc514163614"/>
    </w:p>
    <w:p>
      <w:pPr>
        <w:rPr>
          <w:rFonts w:hint="eastAsia"/>
          <w:b w:val="0"/>
          <w:bCs w:val="0"/>
          <w:sz w:val="32"/>
          <w:szCs w:val="32"/>
          <w:lang w:eastAsia="zh-CN"/>
        </w:rPr>
      </w:pPr>
    </w:p>
    <w:p>
      <w:pPr>
        <w:pStyle w:val="8"/>
        <w:rPr>
          <w:rFonts w:hint="eastAsia"/>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rPr>
      </w:pPr>
    </w:p>
    <w:p>
      <w:pPr>
        <w:adjustRightInd w:val="0"/>
        <w:snapToGrid w:val="0"/>
        <w:spacing w:line="360" w:lineRule="auto"/>
        <w:jc w:val="center"/>
        <w:rPr>
          <w:rFonts w:hint="eastAsia" w:ascii="仿宋_GB2312" w:hAnsi="仿宋" w:eastAsia="仿宋_GB2312" w:cs="Times New Roman"/>
          <w:b/>
          <w:color w:val="auto"/>
          <w:sz w:val="32"/>
          <w:szCs w:val="32"/>
          <w:highlight w:val="none"/>
          <w:lang w:eastAsia="zh-CN"/>
        </w:rPr>
      </w:pPr>
    </w:p>
    <w:p>
      <w:pPr>
        <w:adjustRightInd w:val="0"/>
        <w:snapToGrid w:val="0"/>
        <w:spacing w:line="360" w:lineRule="auto"/>
        <w:jc w:val="center"/>
        <w:rPr>
          <w:rFonts w:hint="eastAsia" w:ascii="仿宋_GB2312" w:hAnsi="仿宋" w:eastAsia="仿宋_GB2312" w:cs="Times New Roman"/>
          <w:b/>
          <w:color w:val="auto"/>
          <w:sz w:val="32"/>
          <w:szCs w:val="32"/>
          <w:highlight w:val="none"/>
          <w:lang w:eastAsia="zh-CN"/>
        </w:rPr>
      </w:pPr>
    </w:p>
    <w:p>
      <w:pPr>
        <w:adjustRightInd w:val="0"/>
        <w:snapToGrid w:val="0"/>
        <w:spacing w:line="360" w:lineRule="auto"/>
        <w:jc w:val="center"/>
        <w:rPr>
          <w:rFonts w:hint="eastAsia" w:ascii="仿宋_GB2312" w:hAnsi="仿宋" w:eastAsia="仿宋_GB2312" w:cs="Times New Roman"/>
          <w:color w:val="auto"/>
          <w:sz w:val="28"/>
          <w:szCs w:val="28"/>
          <w:highlight w:val="none"/>
        </w:rPr>
      </w:pPr>
      <w:r>
        <w:rPr>
          <w:rFonts w:hint="eastAsia" w:ascii="仿宋_GB2312" w:hAnsi="仿宋" w:eastAsia="仿宋_GB2312" w:cs="Times New Roman"/>
          <w:b/>
          <w:color w:val="auto"/>
          <w:sz w:val="32"/>
          <w:szCs w:val="32"/>
          <w:highlight w:val="none"/>
          <w:lang w:eastAsia="zh-CN"/>
        </w:rPr>
        <w:t>（</w:t>
      </w:r>
      <w:r>
        <w:rPr>
          <w:rFonts w:hint="eastAsia" w:ascii="仿宋_GB2312" w:hAnsi="仿宋" w:eastAsia="仿宋_GB2312" w:cs="Times New Roman"/>
          <w:b/>
          <w:color w:val="auto"/>
          <w:sz w:val="32"/>
          <w:szCs w:val="32"/>
          <w:highlight w:val="none"/>
          <w:lang w:val="en-US" w:eastAsia="zh-CN"/>
        </w:rPr>
        <w:t>2</w:t>
      </w:r>
      <w:r>
        <w:rPr>
          <w:rFonts w:hint="eastAsia" w:ascii="仿宋_GB2312" w:hAnsi="仿宋" w:eastAsia="仿宋_GB2312" w:cs="Times New Roman"/>
          <w:b/>
          <w:color w:val="auto"/>
          <w:sz w:val="32"/>
          <w:szCs w:val="32"/>
          <w:highlight w:val="none"/>
          <w:lang w:eastAsia="zh-CN"/>
        </w:rPr>
        <w:t>）中小企业声明函（服务）</w:t>
      </w:r>
    </w:p>
    <w:p>
      <w:pPr>
        <w:pStyle w:val="21"/>
        <w:spacing w:line="540" w:lineRule="exact"/>
        <w:ind w:left="1" w:leftChars="0"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1、</w:t>
      </w:r>
      <w:r>
        <w:rPr>
          <w:rFonts w:hint="eastAsia" w:ascii="仿宋_GB2312" w:hAnsi="仿宋" w:eastAsia="仿宋_GB2312" w:cs="Times New Roman"/>
          <w:color w:val="auto"/>
          <w:sz w:val="28"/>
          <w:szCs w:val="28"/>
          <w:highlight w:val="none"/>
          <w:u w:val="single"/>
        </w:rPr>
        <w:t>（标的名称），属于（采购文件中明确的所属行业）；承建（承接）企业为（企业名称），从业人员人，营业收入为＿万元，资产总额为万元，属于（中型企业、小型企业、微型企业</w:t>
      </w:r>
      <w:r>
        <w:rPr>
          <w:rFonts w:hint="eastAsia" w:ascii="仿宋_GB2312" w:hAnsi="仿宋" w:eastAsia="仿宋_GB2312" w:cs="Times New Roman"/>
          <w:color w:val="auto"/>
          <w:sz w:val="28"/>
          <w:szCs w:val="28"/>
          <w:highlight w:val="none"/>
          <w:u w:val="none"/>
        </w:rPr>
        <w:t>）；</w:t>
      </w: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2、</w:t>
      </w:r>
      <w:r>
        <w:rPr>
          <w:rFonts w:hint="eastAsia" w:ascii="仿宋_GB2312" w:hAnsi="仿宋" w:eastAsia="仿宋_GB2312" w:cs="Times New Roman"/>
          <w:color w:val="auto"/>
          <w:sz w:val="28"/>
          <w:szCs w:val="28"/>
          <w:highlight w:val="none"/>
          <w:u w:val="single"/>
        </w:rPr>
        <w:t>（标的名称），属于（采购文件中明确的所属行业）；承建（承接）企业为（企业名称），从业人员人，营业收入为＿万元，资产总额为万元，属于（中型企业、小型企业、微型企业）；</w:t>
      </w:r>
    </w:p>
    <w:p>
      <w:pPr>
        <w:pStyle w:val="21"/>
        <w:numPr>
          <w:ilvl w:val="0"/>
          <w:numId w:val="0"/>
        </w:numPr>
        <w:spacing w:line="540" w:lineRule="exact"/>
        <w:ind w:leftChars="200"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以上企业，不属于大企业的分支机构，不存在控股股东为大企业的情形，也不存在与大企业的负责人为同一人的情形。</w:t>
      </w: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本企业对上述声明内容的真实性负责。如有虚假，将依法承担相应责任。</w:t>
      </w:r>
    </w:p>
    <w:p>
      <w:pPr>
        <w:jc w:val="both"/>
        <w:rPr>
          <w:rFonts w:hint="eastAsia" w:ascii="宋体" w:hAnsi="宋体" w:cs="宋体"/>
          <w:b/>
          <w:bCs/>
          <w:color w:val="auto"/>
          <w:sz w:val="36"/>
          <w:szCs w:val="36"/>
          <w:lang w:val="en-US" w:eastAsia="zh-CN"/>
        </w:rPr>
      </w:pPr>
    </w:p>
    <w:p>
      <w:pPr>
        <w:pStyle w:val="21"/>
        <w:numPr>
          <w:ilvl w:val="0"/>
          <w:numId w:val="0"/>
        </w:numPr>
        <w:spacing w:line="540" w:lineRule="exact"/>
        <w:ind w:left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rPr>
        <w:t>企业名称（盖章）：</w:t>
      </w:r>
    </w:p>
    <w:p>
      <w:pPr>
        <w:pStyle w:val="21"/>
        <w:numPr>
          <w:ilvl w:val="0"/>
          <w:numId w:val="0"/>
        </w:numPr>
        <w:spacing w:line="540" w:lineRule="exact"/>
        <w:ind w:firstLine="1680" w:firstLineChars="600"/>
        <w:rPr>
          <w:rFonts w:ascii="宋体" w:hAnsi="宋体" w:cs="宋体"/>
          <w:color w:val="auto"/>
          <w:spacing w:val="0"/>
          <w:sz w:val="24"/>
        </w:rPr>
      </w:pPr>
      <w:r>
        <w:rPr>
          <w:rFonts w:hint="eastAsia" w:ascii="仿宋_GB2312" w:hAnsi="仿宋" w:eastAsia="仿宋_GB2312" w:cs="Times New Roman"/>
          <w:color w:val="auto"/>
          <w:sz w:val="28"/>
          <w:szCs w:val="28"/>
          <w:highlight w:val="none"/>
        </w:rPr>
        <w:t>日</w:t>
      </w:r>
      <w:r>
        <w:rPr>
          <w:rFonts w:hint="eastAsia" w:ascii="仿宋_GB2312" w:hAnsi="仿宋" w:eastAsia="仿宋_GB2312" w:cs="Times New Roman"/>
          <w:color w:val="auto"/>
          <w:sz w:val="28"/>
          <w:szCs w:val="28"/>
          <w:highlight w:val="none"/>
          <w:lang w:val="en-US" w:eastAsia="zh-CN"/>
        </w:rPr>
        <w:t xml:space="preserve"> </w:t>
      </w:r>
      <w:r>
        <w:rPr>
          <w:rFonts w:hint="eastAsia" w:ascii="仿宋_GB2312" w:hAnsi="仿宋" w:eastAsia="仿宋_GB2312" w:cs="Times New Roman"/>
          <w:color w:val="auto"/>
          <w:sz w:val="28"/>
          <w:szCs w:val="28"/>
          <w:highlight w:val="none"/>
        </w:rPr>
        <w:t xml:space="preserve"> 期：</w:t>
      </w:r>
    </w:p>
    <w:p>
      <w:pPr>
        <w:pStyle w:val="24"/>
        <w:rPr>
          <w:rFonts w:hint="eastAsia" w:ascii="宋体" w:hAnsi="宋体" w:cs="宋体"/>
          <w:b/>
          <w:bCs/>
          <w:color w:val="auto"/>
          <w:spacing w:val="0"/>
          <w:sz w:val="21"/>
          <w:lang w:eastAsia="zh-CN"/>
        </w:rPr>
      </w:pPr>
    </w:p>
    <w:p>
      <w:pPr>
        <w:pStyle w:val="24"/>
        <w:rPr>
          <w:rFonts w:hint="eastAsia" w:ascii="宋体" w:hAnsi="宋体" w:cs="宋体"/>
          <w:b/>
          <w:bCs/>
          <w:color w:val="auto"/>
          <w:spacing w:val="0"/>
          <w:sz w:val="21"/>
          <w:lang w:eastAsia="zh-CN"/>
        </w:rPr>
      </w:pPr>
    </w:p>
    <w:p>
      <w:pPr>
        <w:pStyle w:val="24"/>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注：1、认为本企业属于中小企业的，可按照《办法，财库〔2021〕6号》的规定出具《中小企业声明函》，享受相关扶持政策相关规定。</w:t>
      </w:r>
    </w:p>
    <w:p>
      <w:pPr>
        <w:pStyle w:val="24"/>
        <w:rPr>
          <w:rFonts w:hint="eastAsia" w:ascii="仿宋_GB2312" w:hAnsi="仿宋" w:eastAsia="仿宋_GB2312" w:cs="Times New Roman"/>
          <w:b/>
          <w:bCs/>
          <w:color w:val="auto"/>
          <w:sz w:val="32"/>
          <w:szCs w:val="32"/>
          <w:highlight w:val="none"/>
          <w:lang w:eastAsia="zh-CN"/>
        </w:rPr>
      </w:pPr>
      <w:r>
        <w:rPr>
          <w:rFonts w:hint="eastAsia" w:ascii="宋体" w:hAnsi="宋体" w:cs="宋体"/>
          <w:b/>
          <w:bCs/>
          <w:color w:val="auto"/>
          <w:spacing w:val="0"/>
          <w:sz w:val="21"/>
          <w:lang w:eastAsia="zh-CN"/>
        </w:rPr>
        <w:t>2、未按上述要求提供、填写的，评审时不予以考虑。</w:t>
      </w:r>
    </w:p>
    <w:p>
      <w:pPr>
        <w:pStyle w:val="24"/>
        <w:rPr>
          <w:rFonts w:hint="eastAsia" w:ascii="宋体" w:hAnsi="宋体" w:cs="宋体"/>
          <w:b/>
          <w:bCs/>
          <w:color w:val="auto"/>
          <w:spacing w:val="0"/>
          <w:sz w:val="21"/>
          <w:lang w:eastAsia="zh-CN"/>
        </w:rPr>
      </w:pPr>
      <w:r>
        <w:rPr>
          <w:rFonts w:hint="eastAsia" w:ascii="宋体" w:hAnsi="宋体" w:cs="宋体"/>
          <w:b/>
          <w:bCs/>
          <w:color w:val="auto"/>
          <w:spacing w:val="0"/>
          <w:sz w:val="21"/>
          <w:lang w:eastAsia="zh-CN"/>
        </w:rPr>
        <w:t>3、从业人员、营业收入、资产总额填报上一年度数据，无上一年度数据的新成立企业可不填报</w:t>
      </w:r>
    </w:p>
    <w:p>
      <w:pPr>
        <w:pStyle w:val="24"/>
        <w:rPr>
          <w:rFonts w:hint="default" w:ascii="宋体" w:hAnsi="宋体" w:cs="宋体"/>
          <w:b/>
          <w:bCs/>
          <w:color w:val="auto"/>
          <w:spacing w:val="0"/>
          <w:sz w:val="21"/>
          <w:lang w:val="en-US" w:eastAsia="zh-CN"/>
        </w:rPr>
      </w:pPr>
      <w:r>
        <w:rPr>
          <w:rFonts w:hint="eastAsia" w:ascii="宋体" w:hAnsi="宋体" w:cs="宋体"/>
          <w:b/>
          <w:bCs/>
          <w:color w:val="auto"/>
          <w:spacing w:val="0"/>
          <w:sz w:val="21"/>
          <w:lang w:val="en-US" w:eastAsia="zh-CN"/>
        </w:rPr>
        <w:t>4、本项目采购标的对应的中小企业划分标准（详见附件）所属行业：</w:t>
      </w:r>
      <w:r>
        <w:rPr>
          <w:rFonts w:hint="eastAsia" w:ascii="宋体" w:hAnsi="宋体" w:cs="宋体"/>
          <w:b/>
          <w:bCs/>
          <w:color w:val="auto"/>
          <w:spacing w:val="0"/>
          <w:sz w:val="21"/>
          <w:highlight w:val="green"/>
          <w:u w:val="single"/>
          <w:lang w:val="en-US" w:eastAsia="zh-CN"/>
        </w:rPr>
        <w:t>其他未列明行业</w:t>
      </w:r>
      <w:r>
        <w:rPr>
          <w:rFonts w:hint="eastAsia" w:ascii="宋体" w:hAnsi="宋体" w:cs="宋体"/>
          <w:b/>
          <w:bCs/>
          <w:color w:val="auto"/>
          <w:spacing w:val="0"/>
          <w:sz w:val="21"/>
          <w:lang w:val="en-US" w:eastAsia="zh-CN"/>
        </w:rPr>
        <w:t xml:space="preserve">（包括科学研究和技术服务业，水利、环境和公共设施管理业，居民服务、修理和其他服务业，社会工作，文化、体育和娱乐业等）。 </w:t>
      </w:r>
    </w:p>
    <w:p>
      <w:pPr>
        <w:adjustRightInd w:val="0"/>
        <w:snapToGrid w:val="0"/>
        <w:spacing w:line="360" w:lineRule="auto"/>
        <w:jc w:val="both"/>
        <w:rPr>
          <w:rFonts w:hint="eastAsia" w:ascii="仿宋_GB2312" w:hAnsi="仿宋" w:eastAsia="仿宋_GB2312" w:cs="Times New Roman"/>
          <w:b/>
          <w:color w:val="auto"/>
          <w:sz w:val="32"/>
          <w:szCs w:val="32"/>
          <w:highlight w:val="none"/>
          <w:lang w:eastAsia="zh-CN"/>
        </w:rPr>
      </w:pPr>
    </w:p>
    <w:p>
      <w:pPr>
        <w:adjustRightInd w:val="0"/>
        <w:snapToGrid w:val="0"/>
        <w:spacing w:line="360" w:lineRule="auto"/>
        <w:jc w:val="both"/>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附件：</w:t>
      </w:r>
      <w:r>
        <w:rPr>
          <w:rFonts w:hint="eastAsia" w:ascii="仿宋_GB2312" w:hAnsi="仿宋" w:eastAsia="仿宋_GB2312"/>
          <w:b/>
          <w:sz w:val="32"/>
          <w:szCs w:val="32"/>
          <w:highlight w:val="none"/>
          <w:lang w:val="en-US" w:eastAsia="zh-CN"/>
        </w:rPr>
        <w:t>1</w:t>
      </w:r>
    </w:p>
    <w:p>
      <w:pPr>
        <w:widowControl/>
        <w:spacing w:before="75" w:after="75" w:line="480" w:lineRule="atLeast"/>
        <w:ind w:firstLine="480"/>
        <w:jc w:val="center"/>
        <w:rPr>
          <w:rFonts w:ascii="Arial" w:hAnsi="Arial" w:cs="Arial"/>
          <w:b/>
          <w:bCs/>
          <w:sz w:val="27"/>
          <w:szCs w:val="27"/>
        </w:rPr>
      </w:pPr>
      <w:r>
        <w:rPr>
          <w:rFonts w:hint="eastAsia" w:ascii="仿宋_GB2312" w:hAnsi="仿宋" w:eastAsia="仿宋_GB2312" w:cs="Times New Roman"/>
          <w:b/>
          <w:sz w:val="32"/>
          <w:szCs w:val="32"/>
          <w:highlight w:val="none"/>
          <w:lang w:eastAsia="zh-CN"/>
        </w:rPr>
        <w:t>监狱企业声明函（如有）</w:t>
      </w:r>
      <w:r>
        <w:rPr>
          <w:rFonts w:hint="eastAsia" w:ascii="Arial" w:hAnsi="Arial" w:cs="Arial"/>
          <w:b/>
          <w:bCs/>
          <w:sz w:val="27"/>
          <w:szCs w:val="27"/>
        </w:rPr>
        <w:t xml:space="preserve"> </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本单位郑重声明，本单位在参加（采购人名称）的（招标项目名称）项目，本单位□是/□否属于监狱企业，后附省级以上监狱管理局、戒毒管理局（含新疆生产建设兵团）出具的属于监狱企业的证明文件，采购活动提供以下监狱企业 制造的货物（或监狱企业承担的工程、或监狱企业承接的服务），具体情况如下：（按照实际情况勾选或填空）</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（1）□（制造商名称）属于监狱企业，后附省级以上监狱管理局、戒毒管理 局（含新疆生产建设兵团）出具的属于监狱企业的证明文件。</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（2）□（制造商名称）属于监狱企业并作为联合体一方，其提供协议合同 金额占到共同投标协议合同总金额的比例为      。后附省级以上监狱管理局、戒毒管理局（含新疆生产建设兵团）出具的属于监狱企业的证明文件。</w:t>
      </w:r>
    </w:p>
    <w:p>
      <w:pPr>
        <w:pStyle w:val="21"/>
        <w:spacing w:line="540" w:lineRule="exact"/>
        <w:ind w:left="1" w:leftChars="0" w:firstLine="560" w:firstLineChars="200"/>
        <w:rPr>
          <w:rFonts w:hint="eastAsia" w:ascii="仿宋_GB2312" w:hAnsi="仿宋" w:eastAsia="仿宋_GB2312" w:cs="Times New Roman"/>
          <w:sz w:val="28"/>
          <w:szCs w:val="28"/>
          <w:highlight w:val="none"/>
        </w:rPr>
      </w:pPr>
      <w:r>
        <w:rPr>
          <w:rFonts w:hint="eastAsia" w:ascii="仿宋_GB2312" w:hAnsi="仿宋" w:eastAsia="仿宋_GB2312" w:cs="Times New Roman"/>
          <w:sz w:val="28"/>
          <w:szCs w:val="28"/>
          <w:highlight w:val="none"/>
        </w:rPr>
        <w:t>（3）□（制造商名称）属于监狱企业并作为分包方，其提供协议合同金额 占到分包意向协议合同总金额的比例为      。后附省级以上监狱管理局、戒 毒管理局（含新疆生产建设兵团）出具的属于监狱企业的证明文件。</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本单位对上述声明的真实性负责。如有虚假，将依法承担相应责任。</w:t>
      </w:r>
    </w:p>
    <w:p>
      <w:pPr>
        <w:pStyle w:val="21"/>
        <w:spacing w:line="540" w:lineRule="exact"/>
        <w:ind w:firstLine="1400" w:firstLineChars="500"/>
        <w:rPr>
          <w:rFonts w:hint="eastAsia" w:ascii="仿宋_GB2312" w:hAnsi="仿宋" w:eastAsia="仿宋_GB2312"/>
          <w:sz w:val="28"/>
          <w:szCs w:val="28"/>
          <w:highlight w:val="none"/>
          <w:lang w:eastAsia="zh-CN"/>
        </w:rPr>
      </w:pPr>
    </w:p>
    <w:p>
      <w:pPr>
        <w:pStyle w:val="21"/>
        <w:spacing w:line="540" w:lineRule="exact"/>
        <w:ind w:firstLine="1400" w:firstLineChars="5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单位名称（盖公章）：</w:t>
      </w:r>
    </w:p>
    <w:p>
      <w:pPr>
        <w:pStyle w:val="21"/>
        <w:spacing w:line="540" w:lineRule="exact"/>
        <w:ind w:left="1" w:leftChars="0" w:firstLine="3080" w:firstLineChars="11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 xml:space="preserve">日  </w:t>
      </w:r>
      <w:r>
        <w:rPr>
          <w:rFonts w:hint="eastAsia" w:ascii="仿宋_GB2312" w:hAnsi="仿宋" w:eastAsia="仿宋_GB2312"/>
          <w:sz w:val="28"/>
          <w:szCs w:val="28"/>
          <w:highlight w:val="none"/>
          <w:lang w:val="en-US" w:eastAsia="zh-CN"/>
        </w:rPr>
        <w:t xml:space="preserve"> </w:t>
      </w:r>
      <w:r>
        <w:rPr>
          <w:rFonts w:hint="eastAsia" w:ascii="仿宋_GB2312" w:hAnsi="仿宋" w:eastAsia="仿宋_GB2312"/>
          <w:sz w:val="28"/>
          <w:szCs w:val="28"/>
          <w:highlight w:val="none"/>
          <w:lang w:eastAsia="zh-CN"/>
        </w:rPr>
        <w:t xml:space="preserve">  期： </w:t>
      </w:r>
    </w:p>
    <w:p>
      <w:pPr>
        <w:pStyle w:val="21"/>
        <w:spacing w:line="540" w:lineRule="exact"/>
        <w:ind w:left="1" w:leftChars="0" w:firstLine="560" w:firstLineChars="200"/>
        <w:rPr>
          <w:rFonts w:hint="eastAsia" w:ascii="仿宋_GB2312" w:hAnsi="仿宋" w:eastAsia="仿宋_GB2312" w:cs="Times New Roman"/>
          <w:sz w:val="28"/>
          <w:szCs w:val="28"/>
          <w:highlight w:val="none"/>
          <w:lang w:eastAsia="zh-CN"/>
        </w:rPr>
      </w:pPr>
      <w:r>
        <w:rPr>
          <w:rFonts w:hint="eastAsia" w:ascii="仿宋_GB2312" w:hAnsi="仿宋" w:eastAsia="仿宋_GB2312" w:cs="Times New Roman"/>
          <w:sz w:val="28"/>
          <w:szCs w:val="28"/>
          <w:highlight w:val="none"/>
        </w:rPr>
        <w:t>注：监狱企业视同为小型、微型企业</w:t>
      </w: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rPr>
          <w:rFonts w:hint="eastAsia" w:ascii="仿宋_GB2312" w:hAnsi="仿宋" w:eastAsia="仿宋_GB2312"/>
          <w:b/>
          <w:sz w:val="32"/>
          <w:szCs w:val="32"/>
          <w:highlight w:val="none"/>
          <w:lang w:eastAsia="zh-CN"/>
        </w:rPr>
      </w:pPr>
    </w:p>
    <w:p>
      <w:pPr>
        <w:adjustRightInd w:val="0"/>
        <w:snapToGrid w:val="0"/>
        <w:spacing w:line="360" w:lineRule="auto"/>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附件：</w:t>
      </w:r>
      <w:r>
        <w:rPr>
          <w:rFonts w:hint="eastAsia" w:ascii="仿宋_GB2312" w:hAnsi="仿宋" w:eastAsia="仿宋_GB2312"/>
          <w:b/>
          <w:sz w:val="32"/>
          <w:szCs w:val="32"/>
          <w:highlight w:val="none"/>
          <w:lang w:val="en-US" w:eastAsia="zh-CN"/>
        </w:rPr>
        <w:t>2</w:t>
      </w:r>
    </w:p>
    <w:p>
      <w:pPr>
        <w:adjustRightInd w:val="0"/>
        <w:snapToGrid w:val="0"/>
        <w:spacing w:line="360" w:lineRule="auto"/>
        <w:ind w:firstLine="2570" w:firstLineChars="800"/>
        <w:rPr>
          <w:rFonts w:hint="eastAsia" w:ascii="仿宋_GB2312" w:hAnsi="仿宋" w:eastAsia="仿宋_GB2312"/>
          <w:b/>
          <w:sz w:val="32"/>
          <w:szCs w:val="32"/>
          <w:highlight w:val="none"/>
          <w:lang w:val="en-US" w:eastAsia="zh-CN"/>
        </w:rPr>
      </w:pPr>
      <w:r>
        <w:rPr>
          <w:rFonts w:hint="eastAsia" w:ascii="仿宋_GB2312" w:hAnsi="仿宋" w:eastAsia="仿宋_GB2312"/>
          <w:b/>
          <w:sz w:val="32"/>
          <w:szCs w:val="32"/>
          <w:highlight w:val="none"/>
          <w:lang w:eastAsia="zh-CN"/>
        </w:rPr>
        <w:t>残疾人福利性单位声明函</w:t>
      </w:r>
      <w:r>
        <w:rPr>
          <w:rFonts w:hint="eastAsia" w:ascii="仿宋_GB2312" w:hAnsi="仿宋" w:eastAsia="仿宋_GB2312"/>
          <w:b/>
          <w:sz w:val="32"/>
          <w:szCs w:val="32"/>
          <w:highlight w:val="none"/>
          <w:lang w:val="en-US" w:eastAsia="zh-CN"/>
        </w:rPr>
        <w:t>(如有）</w:t>
      </w:r>
    </w:p>
    <w:p>
      <w:pPr>
        <w:adjustRightInd w:val="0"/>
        <w:snapToGrid w:val="0"/>
        <w:spacing w:line="360" w:lineRule="auto"/>
        <w:jc w:val="center"/>
        <w:rPr>
          <w:rFonts w:hint="eastAsia" w:ascii="仿宋_GB2312" w:hAnsi="宋体" w:eastAsia="仿宋_GB2312"/>
          <w:b/>
          <w:color w:val="auto"/>
          <w:sz w:val="24"/>
          <w:highlight w:val="none"/>
          <w:u w:val="single"/>
          <w:lang w:eastAsia="zh-CN"/>
        </w:rPr>
      </w:pP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本单位对上述声明的真实性负责。如有虚假，将依法承担相应责任。</w:t>
      </w:r>
    </w:p>
    <w:p>
      <w:pPr>
        <w:pStyle w:val="21"/>
        <w:spacing w:line="540" w:lineRule="exact"/>
        <w:ind w:left="1" w:leftChars="0" w:firstLine="560" w:firstLineChars="200"/>
        <w:rPr>
          <w:rFonts w:hint="eastAsia" w:ascii="仿宋_GB2312" w:hAnsi="仿宋" w:eastAsia="仿宋_GB2312"/>
          <w:sz w:val="28"/>
          <w:szCs w:val="28"/>
          <w:highlight w:val="none"/>
          <w:lang w:eastAsia="zh-CN"/>
        </w:rPr>
      </w:pP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供应商名称（盖章）：</w:t>
      </w:r>
    </w:p>
    <w:p>
      <w:pPr>
        <w:pStyle w:val="21"/>
        <w:spacing w:line="540" w:lineRule="exact"/>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 xml:space="preserve"> 日    期：</w:t>
      </w:r>
    </w:p>
    <w:p>
      <w:pPr>
        <w:adjustRightInd w:val="0"/>
        <w:snapToGrid w:val="0"/>
        <w:spacing w:line="360" w:lineRule="auto"/>
        <w:jc w:val="center"/>
        <w:rPr>
          <w:rFonts w:hint="eastAsia" w:ascii="仿宋_GB2312" w:hAnsi="宋体" w:eastAsia="仿宋_GB2312"/>
          <w:b/>
          <w:color w:val="auto"/>
          <w:sz w:val="24"/>
          <w:highlight w:val="none"/>
          <w:u w:val="single"/>
          <w:lang w:eastAsia="zh-CN"/>
        </w:rPr>
      </w:pPr>
    </w:p>
    <w:p>
      <w:pPr>
        <w:pStyle w:val="21"/>
        <w:spacing w:line="540" w:lineRule="exact"/>
        <w:ind w:left="1" w:leftChars="0"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lang w:eastAsia="zh-CN"/>
        </w:rPr>
        <w:t>注：残疾人福利性单位视同为小型、微型企业</w:t>
      </w:r>
    </w:p>
    <w:p>
      <w:pPr>
        <w:pStyle w:val="13"/>
        <w:rPr>
          <w:rFonts w:hint="eastAsia" w:ascii="仿宋_GB2312" w:hAnsi="宋体" w:eastAsia="仿宋_GB2312"/>
          <w:b/>
          <w:color w:val="auto"/>
          <w:sz w:val="24"/>
          <w:highlight w:val="none"/>
          <w:u w:val="single"/>
          <w:lang w:eastAsia="zh-CN"/>
        </w:rPr>
      </w:pPr>
    </w:p>
    <w:p>
      <w:pPr>
        <w:pStyle w:val="2"/>
        <w:rPr>
          <w:rFonts w:hint="eastAsia"/>
          <w:lang w:eastAsia="zh-CN"/>
        </w:rPr>
      </w:pPr>
    </w:p>
    <w:p>
      <w:pPr>
        <w:pStyle w:val="21"/>
        <w:spacing w:line="540" w:lineRule="exact"/>
        <w:ind w:left="1" w:leftChars="0" w:firstLine="562" w:firstLineChars="200"/>
        <w:rPr>
          <w:rFonts w:hint="eastAsia" w:ascii="仿宋_GB2312" w:hAnsi="仿宋" w:eastAsia="仿宋_GB2312"/>
          <w:b/>
          <w:bCs/>
          <w:sz w:val="28"/>
          <w:szCs w:val="28"/>
          <w:highlight w:val="none"/>
          <w:u w:val="single"/>
          <w:lang w:eastAsia="zh-CN"/>
        </w:rPr>
      </w:pPr>
      <w:r>
        <w:rPr>
          <w:rFonts w:hint="eastAsia" w:ascii="仿宋_GB2312" w:hAnsi="仿宋" w:eastAsia="仿宋_GB2312"/>
          <w:b/>
          <w:bCs/>
          <w:sz w:val="28"/>
          <w:szCs w:val="28"/>
          <w:highlight w:val="none"/>
          <w:u w:val="single"/>
          <w:lang w:eastAsia="zh-CN"/>
        </w:rPr>
        <w:t>注：中小企业声明函、附件</w:t>
      </w:r>
      <w:r>
        <w:rPr>
          <w:rFonts w:hint="eastAsia" w:ascii="仿宋_GB2312" w:hAnsi="仿宋" w:eastAsia="仿宋_GB2312"/>
          <w:b/>
          <w:bCs/>
          <w:sz w:val="28"/>
          <w:szCs w:val="28"/>
          <w:highlight w:val="none"/>
          <w:u w:val="single"/>
          <w:lang w:val="en-US" w:eastAsia="zh-CN"/>
        </w:rPr>
        <w:t>1、附件2</w:t>
      </w:r>
      <w:r>
        <w:rPr>
          <w:rFonts w:hint="eastAsia" w:ascii="仿宋_GB2312" w:hAnsi="仿宋" w:eastAsia="仿宋_GB2312"/>
          <w:b/>
          <w:bCs/>
          <w:sz w:val="28"/>
          <w:szCs w:val="28"/>
          <w:highlight w:val="none"/>
          <w:u w:val="single"/>
          <w:lang w:eastAsia="zh-CN"/>
        </w:rPr>
        <w:t>供应商根据情况自行选择，不享受相关政策的供应商无需提供。</w:t>
      </w:r>
    </w:p>
    <w:p>
      <w:pPr>
        <w:pStyle w:val="21"/>
        <w:spacing w:line="540" w:lineRule="exact"/>
        <w:ind w:left="1" w:leftChars="0" w:firstLine="562" w:firstLineChars="200"/>
        <w:rPr>
          <w:rFonts w:hint="eastAsia" w:ascii="仿宋_GB2312" w:hAnsi="仿宋" w:eastAsia="仿宋_GB2312" w:cs="Times New Roman"/>
          <w:b/>
          <w:bCs/>
          <w:sz w:val="28"/>
          <w:szCs w:val="28"/>
          <w:highlight w:val="none"/>
        </w:rPr>
      </w:pPr>
    </w:p>
    <w:p>
      <w:pPr>
        <w:jc w:val="center"/>
        <w:rPr>
          <w:rFonts w:hint="eastAsia" w:ascii="宋体" w:hAnsi="宋体" w:cs="宋体"/>
          <w:b/>
          <w:bCs/>
          <w:color w:val="auto"/>
          <w:sz w:val="36"/>
          <w:szCs w:val="36"/>
        </w:rPr>
        <w:sectPr>
          <w:footerReference r:id="rId5" w:type="default"/>
          <w:pgSz w:w="11907" w:h="16840"/>
          <w:pgMar w:top="1247" w:right="1418" w:bottom="1247" w:left="1797" w:header="720" w:footer="720" w:gutter="0"/>
          <w:pgNumType w:fmt="decimal"/>
          <w:cols w:space="720" w:num="1"/>
          <w:docGrid w:linePitch="462" w:charSpace="-4266"/>
        </w:sectPr>
      </w:pPr>
    </w:p>
    <w:bookmarkEnd w:id="26"/>
    <w:bookmarkEnd w:id="27"/>
    <w:p>
      <w:pPr>
        <w:adjustRightInd w:val="0"/>
        <w:snapToGrid w:val="0"/>
        <w:spacing w:line="360" w:lineRule="auto"/>
        <w:ind w:firstLine="2570" w:firstLineChars="800"/>
        <w:rPr>
          <w:rFonts w:hint="eastAsia" w:ascii="仿宋_GB2312" w:hAnsi="仿宋" w:eastAsia="仿宋_GB2312"/>
          <w:b/>
          <w:sz w:val="32"/>
          <w:szCs w:val="32"/>
          <w:highlight w:val="none"/>
          <w:lang w:eastAsia="zh-CN"/>
        </w:rPr>
      </w:pPr>
    </w:p>
    <w:p>
      <w:pPr>
        <w:adjustRightInd w:val="0"/>
        <w:snapToGrid w:val="0"/>
        <w:spacing w:line="360" w:lineRule="auto"/>
        <w:ind w:firstLine="2570" w:firstLineChars="800"/>
        <w:rPr>
          <w:rFonts w:hint="eastAsia" w:ascii="仿宋_GB2312" w:hAnsi="仿宋" w:eastAsia="仿宋_GB2312"/>
          <w:b/>
          <w:sz w:val="32"/>
          <w:szCs w:val="32"/>
          <w:highlight w:val="none"/>
        </w:rPr>
      </w:pPr>
      <w:r>
        <w:rPr>
          <w:rFonts w:hint="eastAsia" w:ascii="仿宋_GB2312" w:hAnsi="仿宋" w:eastAsia="仿宋_GB2312"/>
          <w:b/>
          <w:sz w:val="32"/>
          <w:szCs w:val="32"/>
          <w:highlight w:val="none"/>
          <w:lang w:eastAsia="zh-CN"/>
        </w:rPr>
        <w:t>四</w:t>
      </w:r>
      <w:r>
        <w:rPr>
          <w:rFonts w:hint="eastAsia" w:ascii="仿宋_GB2312" w:hAnsi="仿宋" w:eastAsia="仿宋_GB2312"/>
          <w:b/>
          <w:sz w:val="32"/>
          <w:szCs w:val="32"/>
          <w:highlight w:val="none"/>
        </w:rPr>
        <w:t>、 开标一览表</w:t>
      </w:r>
    </w:p>
    <w:p>
      <w:pPr>
        <w:widowControl/>
        <w:shd w:val="clear" w:color="auto" w:fill="FFFFFF"/>
        <w:spacing w:line="560" w:lineRule="exac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项目名称：</w:t>
      </w:r>
      <w:r>
        <w:rPr>
          <w:rFonts w:hint="eastAsia" w:ascii="仿宋_GB2312" w:hAnsi="仿宋_GB2312" w:eastAsia="仿宋_GB2312" w:cs="仿宋_GB2312"/>
          <w:kern w:val="0"/>
          <w:sz w:val="28"/>
          <w:szCs w:val="28"/>
          <w:highlight w:val="none"/>
          <w:u w:val="single"/>
          <w:lang w:val="en-US" w:eastAsia="zh-CN"/>
        </w:rPr>
        <w:t xml:space="preserve">                   </w:t>
      </w:r>
    </w:p>
    <w:p>
      <w:pPr>
        <w:widowControl/>
        <w:shd w:val="clear" w:color="auto" w:fill="FFFFFF"/>
        <w:spacing w:line="560" w:lineRule="exact"/>
        <w:rPr>
          <w:rFonts w:hint="eastAsia" w:ascii="仿宋_GB2312" w:hAnsi="仿宋_GB2312" w:eastAsia="仿宋_GB2312" w:cs="仿宋_GB2312"/>
          <w:kern w:val="0"/>
          <w:sz w:val="28"/>
          <w:szCs w:val="28"/>
          <w:highlight w:val="none"/>
          <w:u w:val="single"/>
          <w:lang w:val="en-US" w:eastAsia="zh-CN"/>
        </w:rPr>
      </w:pPr>
      <w:r>
        <w:rPr>
          <w:rFonts w:hint="eastAsia" w:ascii="仿宋_GB2312" w:hAnsi="仿宋_GB2312" w:eastAsia="仿宋_GB2312" w:cs="仿宋_GB2312"/>
          <w:kern w:val="0"/>
          <w:sz w:val="28"/>
          <w:szCs w:val="28"/>
          <w:highlight w:val="none"/>
          <w:lang w:eastAsia="zh-CN"/>
        </w:rPr>
        <w:t>项目</w:t>
      </w:r>
      <w:r>
        <w:rPr>
          <w:rFonts w:hint="eastAsia" w:ascii="仿宋_GB2312" w:hAnsi="仿宋_GB2312" w:eastAsia="仿宋_GB2312" w:cs="仿宋_GB2312"/>
          <w:kern w:val="0"/>
          <w:sz w:val="28"/>
          <w:szCs w:val="28"/>
          <w:highlight w:val="none"/>
        </w:rPr>
        <w:t>编号：</w:t>
      </w:r>
      <w:r>
        <w:rPr>
          <w:rFonts w:hint="eastAsia" w:ascii="仿宋_GB2312" w:hAnsi="仿宋_GB2312" w:eastAsia="仿宋_GB2312" w:cs="仿宋_GB2312"/>
          <w:kern w:val="0"/>
          <w:sz w:val="28"/>
          <w:szCs w:val="28"/>
          <w:highlight w:val="none"/>
          <w:u w:val="single"/>
          <w:lang w:val="en-US" w:eastAsia="zh-CN"/>
        </w:rPr>
        <w:t xml:space="preserve">                   </w:t>
      </w:r>
    </w:p>
    <w:tbl>
      <w:tblPr>
        <w:tblStyle w:val="31"/>
        <w:tblW w:w="8693" w:type="dxa"/>
        <w:jc w:val="center"/>
        <w:tblInd w:w="0" w:type="dxa"/>
        <w:tblLayout w:type="fixed"/>
        <w:tblCellMar>
          <w:top w:w="0" w:type="dxa"/>
          <w:left w:w="0" w:type="dxa"/>
          <w:bottom w:w="0" w:type="dxa"/>
          <w:right w:w="0" w:type="dxa"/>
        </w:tblCellMar>
      </w:tblPr>
      <w:tblGrid>
        <w:gridCol w:w="4726"/>
        <w:gridCol w:w="1912"/>
        <w:gridCol w:w="2055"/>
      </w:tblGrid>
      <w:tr>
        <w:tblPrEx>
          <w:tblLayout w:type="fixed"/>
          <w:tblCellMar>
            <w:top w:w="0" w:type="dxa"/>
            <w:left w:w="0" w:type="dxa"/>
            <w:bottom w:w="0" w:type="dxa"/>
            <w:right w:w="0" w:type="dxa"/>
          </w:tblCellMar>
        </w:tblPrEx>
        <w:trPr>
          <w:cantSplit/>
          <w:jc w:val="center"/>
        </w:trPr>
        <w:tc>
          <w:tcPr>
            <w:tcW w:w="472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560" w:lineRule="exact"/>
              <w:ind w:firstLine="2032" w:firstLineChars="726"/>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投标总价</w:t>
            </w:r>
          </w:p>
        </w:tc>
        <w:tc>
          <w:tcPr>
            <w:tcW w:w="19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560" w:lineRule="exact"/>
              <w:jc w:val="center"/>
              <w:rPr>
                <w:rFonts w:hint="default" w:ascii="仿宋_GB2312" w:hAnsi="仿宋" w:eastAsia="仿宋_GB2312"/>
                <w:kern w:val="0"/>
                <w:sz w:val="28"/>
                <w:szCs w:val="28"/>
                <w:highlight w:val="none"/>
                <w:lang w:val="en-US" w:eastAsia="zh-CN"/>
              </w:rPr>
            </w:pPr>
            <w:r>
              <w:rPr>
                <w:rFonts w:hint="eastAsia" w:ascii="仿宋_GB2312" w:hAnsi="仿宋" w:eastAsia="仿宋_GB2312"/>
                <w:kern w:val="0"/>
                <w:sz w:val="28"/>
                <w:szCs w:val="28"/>
                <w:highlight w:val="none"/>
                <w:lang w:val="en-US" w:eastAsia="zh-CN"/>
              </w:rPr>
              <w:t>服务期限</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pPr>
              <w:widowControl/>
              <w:spacing w:line="560" w:lineRule="exact"/>
              <w:ind w:firstLine="480"/>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备注</w:t>
            </w:r>
          </w:p>
        </w:tc>
      </w:tr>
      <w:tr>
        <w:tblPrEx>
          <w:tblLayout w:type="fixed"/>
          <w:tblCellMar>
            <w:top w:w="0" w:type="dxa"/>
            <w:left w:w="0" w:type="dxa"/>
            <w:bottom w:w="0" w:type="dxa"/>
            <w:right w:w="0" w:type="dxa"/>
          </w:tblCellMar>
        </w:tblPrEx>
        <w:trPr>
          <w:cantSplit/>
          <w:trHeight w:val="133" w:hRule="atLeast"/>
          <w:jc w:val="center"/>
        </w:trPr>
        <w:tc>
          <w:tcPr>
            <w:tcW w:w="472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60" w:lineRule="exact"/>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小写：</w:t>
            </w:r>
          </w:p>
          <w:p>
            <w:pPr>
              <w:widowControl/>
              <w:spacing w:line="560" w:lineRule="exact"/>
              <w:ind w:firstLine="480"/>
              <w:rPr>
                <w:rFonts w:hint="eastAsia" w:ascii="仿宋_GB2312" w:hAnsi="仿宋" w:eastAsia="仿宋_GB2312"/>
                <w:kern w:val="0"/>
                <w:sz w:val="28"/>
                <w:szCs w:val="28"/>
                <w:highlight w:val="none"/>
              </w:rPr>
            </w:pPr>
            <w:r>
              <w:rPr>
                <w:rFonts w:hint="eastAsia" w:ascii="宋体" w:hAnsi="宋体" w:eastAsia="仿宋_GB2312"/>
                <w:kern w:val="0"/>
                <w:sz w:val="28"/>
                <w:szCs w:val="28"/>
                <w:highlight w:val="none"/>
              </w:rPr>
              <w:t> </w:t>
            </w:r>
          </w:p>
          <w:p>
            <w:pPr>
              <w:widowControl/>
              <w:spacing w:line="560" w:lineRule="exact"/>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大写：</w:t>
            </w:r>
          </w:p>
        </w:tc>
        <w:tc>
          <w:tcPr>
            <w:tcW w:w="191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60" w:lineRule="exact"/>
              <w:ind w:firstLine="480"/>
              <w:rPr>
                <w:rFonts w:hint="eastAsia" w:ascii="仿宋_GB2312" w:hAnsi="仿宋" w:eastAsia="仿宋_GB2312"/>
                <w:kern w:val="0"/>
                <w:sz w:val="28"/>
                <w:szCs w:val="28"/>
                <w:highlight w:val="none"/>
              </w:rPr>
            </w:pPr>
            <w:r>
              <w:rPr>
                <w:rFonts w:hint="eastAsia" w:ascii="宋体" w:hAnsi="宋体" w:eastAsia="仿宋_GB2312"/>
                <w:kern w:val="0"/>
                <w:sz w:val="28"/>
                <w:szCs w:val="28"/>
                <w:highlight w:val="none"/>
              </w:rPr>
              <w:t> </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60" w:lineRule="exact"/>
              <w:ind w:firstLine="480"/>
              <w:rPr>
                <w:rFonts w:hint="eastAsia" w:ascii="仿宋_GB2312" w:hAnsi="仿宋" w:eastAsia="仿宋_GB2312"/>
                <w:kern w:val="0"/>
                <w:sz w:val="28"/>
                <w:szCs w:val="28"/>
                <w:highlight w:val="none"/>
              </w:rPr>
            </w:pPr>
            <w:r>
              <w:rPr>
                <w:rFonts w:hint="eastAsia" w:ascii="宋体" w:hAnsi="宋体" w:eastAsia="仿宋_GB2312"/>
                <w:kern w:val="0"/>
                <w:sz w:val="28"/>
                <w:szCs w:val="28"/>
                <w:highlight w:val="none"/>
              </w:rPr>
              <w:t> </w:t>
            </w:r>
          </w:p>
        </w:tc>
      </w:tr>
    </w:tbl>
    <w:p>
      <w:pPr>
        <w:adjustRightInd w:val="0"/>
        <w:snapToGrid w:val="0"/>
        <w:spacing w:line="480" w:lineRule="auto"/>
        <w:ind w:firstLine="1680" w:firstLineChars="600"/>
        <w:rPr>
          <w:rFonts w:hint="eastAsia" w:ascii="仿宋_GB2312" w:hAnsi="仿宋" w:eastAsia="仿宋_GB2312"/>
          <w:sz w:val="28"/>
          <w:szCs w:val="28"/>
          <w:highlight w:val="none"/>
        </w:rPr>
      </w:pPr>
    </w:p>
    <w:p>
      <w:pPr>
        <w:adjustRightInd w:val="0"/>
        <w:snapToGrid w:val="0"/>
        <w:spacing w:line="480" w:lineRule="auto"/>
        <w:ind w:firstLine="1680" w:firstLineChars="600"/>
        <w:rPr>
          <w:rFonts w:hint="eastAsia" w:ascii="仿宋_GB2312" w:hAnsi="仿宋" w:eastAsia="仿宋_GB2312"/>
          <w:sz w:val="28"/>
          <w:szCs w:val="28"/>
          <w:highlight w:val="none"/>
        </w:rPr>
      </w:pPr>
      <w:r>
        <w:rPr>
          <w:rFonts w:hint="eastAsia" w:ascii="仿宋_GB2312" w:hAnsi="仿宋" w:eastAsia="仿宋_GB2312"/>
          <w:sz w:val="28"/>
          <w:szCs w:val="28"/>
          <w:highlight w:val="none"/>
        </w:rPr>
        <w:t>供应商名称：</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rPr>
        <w:t>（盖公章）</w:t>
      </w:r>
    </w:p>
    <w:p>
      <w:pPr>
        <w:adjustRightInd w:val="0"/>
        <w:snapToGrid w:val="0"/>
        <w:spacing w:line="480" w:lineRule="auto"/>
        <w:ind w:firstLine="1680" w:firstLineChars="600"/>
        <w:rPr>
          <w:rFonts w:hint="eastAsia" w:ascii="仿宋_GB2312" w:hAnsi="仿宋" w:eastAsia="仿宋_GB2312"/>
          <w:sz w:val="28"/>
          <w:szCs w:val="28"/>
          <w:highlight w:val="none"/>
          <w:u w:val="single"/>
        </w:rPr>
      </w:pPr>
      <w:r>
        <w:rPr>
          <w:rFonts w:hint="eastAsia" w:ascii="仿宋_GB2312" w:hAnsi="仿宋" w:eastAsia="仿宋_GB2312"/>
          <w:sz w:val="28"/>
          <w:szCs w:val="28"/>
          <w:highlight w:val="none"/>
        </w:rPr>
        <w:t>法定代表人或法定代表人授权代表（签字）：</w:t>
      </w:r>
      <w:r>
        <w:rPr>
          <w:rFonts w:hint="eastAsia" w:ascii="仿宋_GB2312" w:hAnsi="仿宋" w:eastAsia="仿宋_GB2312"/>
          <w:sz w:val="28"/>
          <w:szCs w:val="28"/>
          <w:highlight w:val="none"/>
          <w:u w:val="single"/>
        </w:rPr>
        <w:t xml:space="preserve">           </w:t>
      </w:r>
    </w:p>
    <w:p>
      <w:pPr>
        <w:spacing w:line="480" w:lineRule="auto"/>
        <w:ind w:firstLine="1680" w:firstLineChars="600"/>
        <w:rPr>
          <w:rFonts w:hint="eastAsia" w:ascii="仿宋_GB2312" w:hAnsi="仿宋" w:eastAsia="仿宋_GB2312"/>
          <w:sz w:val="28"/>
          <w:szCs w:val="28"/>
          <w:highlight w:val="none"/>
        </w:rPr>
      </w:pPr>
      <w:r>
        <w:rPr>
          <w:rFonts w:hint="eastAsia" w:ascii="仿宋_GB2312" w:hAnsi="仿宋" w:eastAsia="仿宋_GB2312"/>
          <w:sz w:val="28"/>
          <w:szCs w:val="28"/>
          <w:highlight w:val="none"/>
        </w:rPr>
        <w:t>日期：   年   月   日</w:t>
      </w:r>
    </w:p>
    <w:p>
      <w:pPr>
        <w:jc w:val="left"/>
        <w:rPr>
          <w:rFonts w:hint="eastAsia" w:ascii="仿宋_GB2312" w:hAnsi="仿宋" w:eastAsia="仿宋_GB2312"/>
          <w:b/>
          <w:color w:val="auto"/>
          <w:kern w:val="0"/>
          <w:sz w:val="24"/>
          <w:highlight w:val="none"/>
        </w:rPr>
      </w:pPr>
      <w:r>
        <w:rPr>
          <w:rFonts w:hint="eastAsia" w:ascii="仿宋_GB2312" w:hAnsi="仿宋" w:eastAsia="仿宋_GB2312"/>
          <w:b/>
          <w:color w:val="auto"/>
          <w:kern w:val="0"/>
          <w:sz w:val="24"/>
          <w:highlight w:val="none"/>
        </w:rPr>
        <w:t>备注：</w:t>
      </w:r>
    </w:p>
    <w:p>
      <w:pPr>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rPr>
        <w:t xml:space="preserve">1.表中大小写不一致时，以大写为准。     </w:t>
      </w:r>
    </w:p>
    <w:p>
      <w:pPr>
        <w:autoSpaceDE w:val="0"/>
        <w:autoSpaceDN w:val="0"/>
        <w:adjustRightInd w:val="0"/>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rPr>
        <w:t>2.投标人对项目的报价需结合企业自身实力，由投标单位自行报价。</w:t>
      </w:r>
    </w:p>
    <w:p>
      <w:pPr>
        <w:autoSpaceDE w:val="0"/>
        <w:autoSpaceDN w:val="0"/>
        <w:adjustRightInd w:val="0"/>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lang w:val="en-US" w:eastAsia="zh-CN"/>
        </w:rPr>
        <w:t>3</w:t>
      </w:r>
      <w:r>
        <w:rPr>
          <w:rFonts w:hint="eastAsia" w:ascii="仿宋_GB2312" w:hAnsi="宋体" w:eastAsia="仿宋_GB2312"/>
          <w:b/>
          <w:color w:val="auto"/>
          <w:sz w:val="24"/>
          <w:highlight w:val="none"/>
          <w:u w:val="single"/>
        </w:rPr>
        <w:t>、投标人所报的</w:t>
      </w:r>
      <w:r>
        <w:rPr>
          <w:rFonts w:hint="eastAsia" w:ascii="仿宋_GB2312" w:hAnsi="宋体" w:eastAsia="仿宋_GB2312"/>
          <w:b/>
          <w:color w:val="auto"/>
          <w:sz w:val="24"/>
          <w:highlight w:val="none"/>
          <w:u w:val="single"/>
          <w:lang w:val="en-US" w:eastAsia="zh-CN"/>
        </w:rPr>
        <w:t>投标报价</w:t>
      </w:r>
      <w:r>
        <w:rPr>
          <w:rFonts w:hint="eastAsia" w:ascii="仿宋_GB2312" w:hAnsi="宋体" w:eastAsia="仿宋_GB2312"/>
          <w:b/>
          <w:color w:val="auto"/>
          <w:sz w:val="24"/>
          <w:highlight w:val="none"/>
          <w:u w:val="single"/>
        </w:rPr>
        <w:t>为固定综合价形式，除非在合同条款中另有规定，双方不得任意改变合同总价。投标报价应是招标确定的服务范围内，服务期限内的全部工作的体现，并综合考虑了投标人的</w:t>
      </w:r>
      <w:r>
        <w:rPr>
          <w:rFonts w:hint="eastAsia" w:ascii="仿宋_GB2312" w:hAnsi="宋体" w:eastAsia="仿宋_GB2312"/>
          <w:b/>
          <w:color w:val="auto"/>
          <w:sz w:val="24"/>
          <w:highlight w:val="none"/>
          <w:u w:val="single"/>
          <w:lang w:eastAsia="zh-CN"/>
        </w:rPr>
        <w:t>安装费、</w:t>
      </w:r>
      <w:r>
        <w:rPr>
          <w:rFonts w:hint="eastAsia" w:ascii="仿宋_GB2312" w:hAnsi="宋体" w:eastAsia="仿宋_GB2312"/>
          <w:b/>
          <w:color w:val="auto"/>
          <w:sz w:val="24"/>
          <w:highlight w:val="none"/>
          <w:u w:val="single"/>
        </w:rPr>
        <w:t>人工费、材料费、企业管理费、规费、利润、税金、保险、风险等所有因素。</w:t>
      </w:r>
    </w:p>
    <w:p>
      <w:pPr>
        <w:autoSpaceDE w:val="0"/>
        <w:autoSpaceDN w:val="0"/>
        <w:adjustRightInd w:val="0"/>
        <w:spacing w:line="560" w:lineRule="exact"/>
        <w:ind w:firstLine="482" w:firstLineChars="200"/>
        <w:jc w:val="left"/>
        <w:rPr>
          <w:rFonts w:hint="eastAsia" w:ascii="仿宋_GB2312" w:hAnsi="宋体" w:eastAsia="仿宋_GB2312"/>
          <w:b/>
          <w:color w:val="auto"/>
          <w:sz w:val="24"/>
          <w:highlight w:val="none"/>
          <w:u w:val="single"/>
        </w:rPr>
      </w:pPr>
      <w:r>
        <w:rPr>
          <w:rFonts w:hint="eastAsia" w:ascii="仿宋_GB2312" w:hAnsi="宋体" w:eastAsia="仿宋_GB2312"/>
          <w:b/>
          <w:color w:val="auto"/>
          <w:sz w:val="24"/>
          <w:highlight w:val="none"/>
          <w:u w:val="single"/>
          <w:lang w:val="en-US" w:eastAsia="zh-CN"/>
        </w:rPr>
        <w:t>4</w:t>
      </w:r>
      <w:r>
        <w:rPr>
          <w:rFonts w:hint="eastAsia" w:ascii="仿宋_GB2312" w:hAnsi="宋体" w:eastAsia="仿宋_GB2312"/>
          <w:b/>
          <w:color w:val="auto"/>
          <w:sz w:val="24"/>
          <w:highlight w:val="none"/>
          <w:u w:val="single"/>
        </w:rPr>
        <w:t>、投标单位应填写报价表中所列所有项目的单价和合价。不管工作量是否表明，投标单位没有填写单价或总价的项目被认为此项费用已包括在报价表的其他单价和总价之中。</w:t>
      </w:r>
    </w:p>
    <w:p>
      <w:pPr>
        <w:pStyle w:val="10"/>
        <w:rPr>
          <w:rFonts w:hint="eastAsia"/>
        </w:rPr>
      </w:pPr>
    </w:p>
    <w:p>
      <w:pPr>
        <w:pStyle w:val="46"/>
        <w:snapToGrid w:val="0"/>
        <w:ind w:left="0" w:leftChars="0" w:firstLine="0" w:firstLineChars="0"/>
        <w:jc w:val="both"/>
        <w:rPr>
          <w:rFonts w:ascii="Times New Roman" w:hAnsi="Times New Roman" w:cs="Times New Roman"/>
          <w:b/>
          <w:bCs/>
          <w:sz w:val="32"/>
          <w:szCs w:val="32"/>
        </w:rPr>
      </w:pPr>
    </w:p>
    <w:p>
      <w:pPr>
        <w:pStyle w:val="46"/>
        <w:snapToGrid w:val="0"/>
        <w:ind w:left="0" w:leftChars="0" w:firstLine="2891" w:firstLineChars="900"/>
        <w:jc w:val="both"/>
        <w:rPr>
          <w:rFonts w:hint="eastAsia" w:ascii="仿宋_GB2312" w:hAnsi="仿宋" w:eastAsia="仿宋_GB2312" w:cs="Times New Roman"/>
          <w:b/>
          <w:kern w:val="2"/>
          <w:sz w:val="32"/>
          <w:szCs w:val="32"/>
          <w:lang w:val="en-US" w:eastAsia="zh-CN" w:bidi="ar-SA"/>
        </w:rPr>
      </w:pPr>
    </w:p>
    <w:p>
      <w:pPr>
        <w:pStyle w:val="46"/>
        <w:snapToGrid w:val="0"/>
        <w:ind w:left="0" w:leftChars="0" w:firstLine="2891" w:firstLineChars="900"/>
        <w:jc w:val="both"/>
        <w:rPr>
          <w:rFonts w:hint="eastAsia" w:ascii="仿宋_GB2312" w:hAnsi="仿宋" w:eastAsia="仿宋_GB2312" w:cs="Times New Roman"/>
          <w:b/>
          <w:kern w:val="2"/>
          <w:sz w:val="32"/>
          <w:szCs w:val="32"/>
          <w:lang w:val="en-US" w:eastAsia="zh-CN" w:bidi="ar-SA"/>
        </w:rPr>
      </w:pPr>
    </w:p>
    <w:p>
      <w:pPr>
        <w:pStyle w:val="46"/>
        <w:snapToGrid w:val="0"/>
        <w:ind w:left="0" w:leftChars="0" w:firstLine="0" w:firstLineChars="0"/>
        <w:jc w:val="both"/>
        <w:rPr>
          <w:rFonts w:hint="eastAsia" w:ascii="仿宋_GB2312" w:hAnsi="仿宋" w:eastAsia="仿宋_GB2312" w:cs="Times New Roman"/>
          <w:b/>
          <w:kern w:val="2"/>
          <w:sz w:val="32"/>
          <w:szCs w:val="32"/>
          <w:lang w:val="en-US" w:eastAsia="zh-CN" w:bidi="ar-SA"/>
        </w:rPr>
      </w:pPr>
      <w:bookmarkStart w:id="30" w:name="_GoBack"/>
      <w:bookmarkEnd w:id="30"/>
    </w:p>
    <w:p>
      <w:pPr>
        <w:pStyle w:val="46"/>
        <w:snapToGrid w:val="0"/>
        <w:ind w:left="0" w:leftChars="0" w:firstLine="2891" w:firstLineChars="900"/>
        <w:jc w:val="both"/>
        <w:rPr>
          <w:rFonts w:hint="eastAsia" w:ascii="仿宋_GB2312" w:hAnsi="仿宋" w:eastAsia="仿宋_GB2312"/>
          <w:b/>
          <w:sz w:val="32"/>
          <w:szCs w:val="32"/>
        </w:rPr>
      </w:pPr>
      <w:r>
        <w:rPr>
          <w:rFonts w:hint="eastAsia" w:ascii="仿宋_GB2312" w:hAnsi="仿宋" w:eastAsia="仿宋_GB2312" w:cs="Times New Roman"/>
          <w:b/>
          <w:kern w:val="2"/>
          <w:sz w:val="32"/>
          <w:szCs w:val="32"/>
          <w:lang w:val="en-US" w:eastAsia="zh-CN" w:bidi="ar-SA"/>
        </w:rPr>
        <w:t>五、</w:t>
      </w:r>
      <w:r>
        <w:rPr>
          <w:rFonts w:hint="eastAsia" w:ascii="仿宋_GB2312" w:hAnsi="仿宋" w:eastAsia="仿宋_GB2312"/>
          <w:b/>
          <w:sz w:val="32"/>
          <w:szCs w:val="32"/>
        </w:rPr>
        <w:t>投标详细报价表</w:t>
      </w:r>
    </w:p>
    <w:p>
      <w:pPr>
        <w:adjustRightInd w:val="0"/>
        <w:snapToGrid w:val="0"/>
        <w:spacing w:line="360" w:lineRule="auto"/>
        <w:ind w:left="-88" w:leftChars="-42"/>
        <w:rPr>
          <w:rFonts w:hint="eastAsia" w:ascii="仿宋_GB2312" w:hAnsi="仿宋" w:eastAsia="仿宋_GB2312"/>
          <w:sz w:val="28"/>
          <w:szCs w:val="28"/>
          <w:u w:val="single"/>
        </w:rPr>
      </w:pPr>
      <w:r>
        <w:rPr>
          <w:rFonts w:hint="eastAsia" w:ascii="仿宋_GB2312" w:hAnsi="仿宋" w:eastAsia="仿宋_GB2312"/>
          <w:sz w:val="28"/>
          <w:szCs w:val="28"/>
        </w:rPr>
        <w:t>项目名称：</w:t>
      </w:r>
      <w:r>
        <w:rPr>
          <w:rFonts w:hint="eastAsia" w:ascii="仿宋_GB2312" w:hAnsi="仿宋" w:eastAsia="仿宋_GB2312"/>
          <w:sz w:val="28"/>
          <w:szCs w:val="28"/>
          <w:u w:val="single"/>
        </w:rPr>
        <w:t xml:space="preserve">                     </w:t>
      </w:r>
    </w:p>
    <w:p>
      <w:pPr>
        <w:adjustRightInd w:val="0"/>
        <w:snapToGrid w:val="0"/>
        <w:spacing w:line="360" w:lineRule="auto"/>
        <w:ind w:left="-88" w:leftChars="-42"/>
        <w:rPr>
          <w:rFonts w:hint="eastAsia" w:ascii="仿宋_GB2312" w:hAnsi="仿宋" w:eastAsia="仿宋_GB2312"/>
          <w:sz w:val="28"/>
          <w:szCs w:val="28"/>
          <w:u w:val="single"/>
        </w:rPr>
      </w:pPr>
      <w:r>
        <w:rPr>
          <w:rFonts w:hint="eastAsia" w:ascii="仿宋_GB2312" w:hAnsi="仿宋" w:eastAsia="仿宋_GB2312"/>
          <w:sz w:val="28"/>
          <w:szCs w:val="28"/>
        </w:rPr>
        <w:t>项目编号：</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p>
    <w:p>
      <w:pPr>
        <w:adjustRightInd w:val="0"/>
        <w:snapToGrid w:val="0"/>
        <w:spacing w:line="360" w:lineRule="auto"/>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w:t>
      </w:r>
    </w:p>
    <w:tbl>
      <w:tblPr>
        <w:tblStyle w:val="31"/>
        <w:tblW w:w="9982" w:type="dxa"/>
        <w:jc w:val="center"/>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98"/>
        <w:gridCol w:w="5055"/>
        <w:gridCol w:w="441"/>
        <w:gridCol w:w="1026"/>
        <w:gridCol w:w="1110"/>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blHeader/>
          <w:jc w:val="center"/>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序号</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eastAsia="zh-CN"/>
              </w:rPr>
            </w:pPr>
            <w:r>
              <w:rPr>
                <w:rFonts w:hint="eastAsia" w:ascii="仿宋_GB2312" w:eastAsia="仿宋_GB2312"/>
                <w:b/>
                <w:color w:val="auto"/>
                <w:sz w:val="22"/>
                <w:szCs w:val="22"/>
                <w:lang w:eastAsia="zh-CN"/>
              </w:rPr>
              <w:t>项目</w:t>
            </w:r>
            <w:r>
              <w:rPr>
                <w:rFonts w:hint="eastAsia" w:ascii="仿宋_GB2312" w:eastAsia="仿宋_GB2312"/>
                <w:b/>
                <w:color w:val="auto"/>
                <w:sz w:val="22"/>
                <w:szCs w:val="22"/>
              </w:rPr>
              <w:t>名称</w:t>
            </w:r>
          </w:p>
        </w:tc>
        <w:tc>
          <w:tcPr>
            <w:tcW w:w="50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val="en-US" w:eastAsia="zh-CN"/>
              </w:rPr>
            </w:pPr>
            <w:r>
              <w:rPr>
                <w:rFonts w:hint="eastAsia" w:ascii="仿宋_GB2312" w:eastAsia="仿宋_GB2312"/>
                <w:b/>
                <w:color w:val="auto"/>
                <w:sz w:val="22"/>
                <w:szCs w:val="22"/>
              </w:rPr>
              <w:t>技术参数要求</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数量</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val="en-US" w:eastAsia="zh-CN"/>
              </w:rPr>
              <w:t>单</w:t>
            </w:r>
            <w:r>
              <w:rPr>
                <w:rFonts w:hint="default" w:ascii="Times New Roman" w:hAnsi="Times New Roman" w:eastAsia="仿宋_GB2312" w:cs="Times New Roman"/>
                <w:b/>
                <w:color w:val="auto"/>
                <w:sz w:val="24"/>
                <w:szCs w:val="24"/>
              </w:rPr>
              <w:t>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eastAsia="zh-CN"/>
              </w:rPr>
              <w:t>（</w:t>
            </w:r>
            <w:r>
              <w:rPr>
                <w:rFonts w:hint="default" w:ascii="Times New Roman" w:hAnsi="Times New Roman" w:eastAsia="仿宋_GB2312" w:cs="Times New Roman"/>
                <w:b/>
                <w:color w:val="auto"/>
                <w:sz w:val="24"/>
                <w:szCs w:val="24"/>
              </w:rPr>
              <w:t>元</w:t>
            </w:r>
            <w:r>
              <w:rPr>
                <w:rFonts w:hint="eastAsia" w:ascii="Times New Roman" w:hAnsi="Times New Roman" w:eastAsia="仿宋_GB2312" w:cs="Times New Roman"/>
                <w:b/>
                <w:color w:val="auto"/>
                <w:sz w:val="24"/>
                <w:szCs w:val="24"/>
                <w:lang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（元）</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val="en-US" w:eastAsia="zh-CN"/>
              </w:rPr>
            </w:pPr>
            <w:r>
              <w:rPr>
                <w:rFonts w:hint="eastAsia" w:ascii="Times New Roman" w:hAnsi="Times New Roman" w:eastAsia="仿宋_GB2312" w:cs="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630"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r>
              <w:rPr>
                <w:rFonts w:hint="eastAsia" w:ascii="宋体" w:hAnsi="宋体" w:cs="宋体"/>
                <w:color w:val="auto"/>
                <w:kern w:val="0"/>
                <w:sz w:val="22"/>
                <w:szCs w:val="22"/>
                <w:lang w:val="en-US" w:eastAsia="zh-CN" w:bidi="ar"/>
              </w:rPr>
              <w:t>1</w:t>
            </w:r>
          </w:p>
        </w:tc>
        <w:tc>
          <w:tcPr>
            <w:tcW w:w="12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昌吉州奇台县清洁取暖低压配电项目一期工程(二标段)（监理）</w:t>
            </w:r>
          </w:p>
        </w:tc>
        <w:tc>
          <w:tcPr>
            <w:tcW w:w="50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新建0.4kV架空线路37.485千米、电缆线路54.395 千米、12米电杆169基、10米电杆1062基、一进四出电缆分接箱282个、一进六出电缆分接箱274个、400kVA柱上变压器36台、630kVA箱变29台、1回直埋33880米、2回直埋3605米、3回直埋815米、4回直埋230米、6回直埋40米、1回拉管665米、电缆井34座;恢复破坏的沥青路面3880平方米、混凝土路面390平方米，进行全过程监理服务。</w:t>
            </w:r>
          </w:p>
        </w:tc>
        <w:tc>
          <w:tcPr>
            <w:tcW w:w="441"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w:t>
            </w:r>
          </w:p>
        </w:tc>
        <w:tc>
          <w:tcPr>
            <w:tcW w:w="1026" w:type="dxa"/>
            <w:noWrap w:val="0"/>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bidi="ar"/>
              </w:rPr>
            </w:pPr>
          </w:p>
        </w:tc>
        <w:tc>
          <w:tcPr>
            <w:tcW w:w="1110" w:type="dxa"/>
            <w:noWrap w:val="0"/>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bidi="ar"/>
              </w:rPr>
            </w:pPr>
          </w:p>
        </w:tc>
        <w:tc>
          <w:tcPr>
            <w:tcW w:w="422"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982" w:type="dxa"/>
            <w:gridSpan w:val="7"/>
            <w:noWrap w:val="0"/>
            <w:vAlign w:val="center"/>
          </w:tcPr>
          <w:p>
            <w:pPr>
              <w:keepNext w:val="0"/>
              <w:keepLines w:val="0"/>
              <w:widowControl/>
              <w:suppressLineNumbers w:val="0"/>
              <w:ind w:firstLine="960" w:firstLineChars="400"/>
              <w:jc w:val="both"/>
              <w:textAlignment w:val="center"/>
              <w:rPr>
                <w:rFonts w:hint="default" w:ascii="仿宋_GB2312" w:hAnsi="仿宋_GB2312" w:eastAsia="仿宋_GB2312" w:cs="仿宋_GB2312"/>
                <w:color w:val="auto"/>
                <w:kern w:val="0"/>
                <w:sz w:val="24"/>
                <w:szCs w:val="24"/>
                <w:lang w:val="en-US" w:eastAsia="zh-CN" w:bidi="ar-SA"/>
              </w:rPr>
            </w:pPr>
            <w:r>
              <w:rPr>
                <w:rFonts w:hint="eastAsia" w:ascii="宋体" w:hAnsi="宋体" w:cs="宋体"/>
                <w:color w:val="auto"/>
                <w:kern w:val="0"/>
                <w:sz w:val="24"/>
                <w:szCs w:val="24"/>
                <w:lang w:val="en-US" w:eastAsia="zh-CN" w:bidi="ar"/>
              </w:rPr>
              <w:t>合计（小写）：                   大写：</w:t>
            </w:r>
          </w:p>
        </w:tc>
      </w:tr>
    </w:tbl>
    <w:p>
      <w:pPr>
        <w:adjustRightInd w:val="0"/>
        <w:snapToGrid w:val="0"/>
        <w:spacing w:line="360" w:lineRule="auto"/>
        <w:jc w:val="center"/>
        <w:rPr>
          <w:rFonts w:hint="eastAsia" w:ascii="仿宋_GB2312" w:hAnsi="仿宋" w:eastAsia="仿宋_GB2312"/>
          <w:sz w:val="28"/>
          <w:szCs w:val="28"/>
        </w:rPr>
      </w:pP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360" w:lineRule="auto"/>
        <w:ind w:firstLine="2100" w:firstLineChars="7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p>
    <w:p>
      <w:pPr>
        <w:spacing w:line="360" w:lineRule="auto"/>
        <w:ind w:firstLine="2100" w:firstLineChars="750"/>
        <w:rPr>
          <w:rFonts w:hint="eastAsia" w:ascii="仿宋_GB2312" w:hAnsi="仿宋" w:eastAsia="仿宋_GB2312"/>
          <w:sz w:val="28"/>
          <w:szCs w:val="28"/>
        </w:rPr>
      </w:pPr>
      <w:r>
        <w:rPr>
          <w:rFonts w:hint="eastAsia" w:ascii="仿宋_GB2312" w:hAnsi="仿宋" w:eastAsia="仿宋_GB2312"/>
          <w:sz w:val="28"/>
          <w:szCs w:val="28"/>
        </w:rPr>
        <w:t>日期：   年   月   日</w:t>
      </w:r>
    </w:p>
    <w:p>
      <w:pPr>
        <w:widowControl/>
        <w:shd w:val="clear" w:color="auto" w:fill="FFFFFF"/>
        <w:spacing w:line="360" w:lineRule="auto"/>
        <w:rPr>
          <w:rFonts w:hint="eastAsia" w:ascii="仿宋_GB2312" w:hAnsi="宋体" w:eastAsia="仿宋_GB2312"/>
          <w:b/>
          <w:color w:val="auto"/>
          <w:sz w:val="24"/>
          <w:szCs w:val="24"/>
          <w:highlight w:val="none"/>
          <w:u w:val="single"/>
        </w:rPr>
      </w:pPr>
      <w:r>
        <w:rPr>
          <w:rFonts w:hint="eastAsia" w:ascii="仿宋_GB2312" w:hAnsi="仿宋" w:eastAsia="仿宋_GB2312"/>
          <w:b/>
          <w:color w:val="auto"/>
          <w:sz w:val="24"/>
          <w:szCs w:val="24"/>
          <w:highlight w:val="none"/>
        </w:rPr>
        <w:t>备注：1、</w:t>
      </w:r>
      <w:r>
        <w:rPr>
          <w:rFonts w:hint="eastAsia" w:ascii="仿宋_GB2312" w:hAnsi="仿宋" w:eastAsia="仿宋_GB2312"/>
          <w:b/>
          <w:color w:val="auto"/>
          <w:kern w:val="0"/>
          <w:sz w:val="24"/>
          <w:szCs w:val="24"/>
          <w:highlight w:val="none"/>
          <w:u w:val="single"/>
        </w:rPr>
        <w:t>设备必须填写品牌、规格或型号、生厂商名称</w:t>
      </w:r>
      <w:r>
        <w:rPr>
          <w:rFonts w:hint="eastAsia" w:ascii="仿宋_GB2312" w:hAnsi="宋体" w:eastAsia="仿宋_GB2312"/>
          <w:b/>
          <w:color w:val="auto"/>
          <w:sz w:val="24"/>
          <w:szCs w:val="24"/>
          <w:highlight w:val="none"/>
          <w:u w:val="single"/>
        </w:rPr>
        <w:t>。</w:t>
      </w:r>
      <w:r>
        <w:rPr>
          <w:rFonts w:hint="eastAsia" w:ascii="仿宋_GB2312" w:hAnsi="宋体" w:eastAsia="仿宋_GB2312"/>
          <w:b/>
          <w:color w:val="auto"/>
          <w:sz w:val="24"/>
          <w:szCs w:val="24"/>
          <w:highlight w:val="none"/>
          <w:u w:val="single"/>
          <w:lang w:eastAsia="zh-CN"/>
        </w:rPr>
        <w:t>（因填写不完整造成不响应招标要求的，后果自负）</w:t>
      </w:r>
      <w:r>
        <w:rPr>
          <w:rFonts w:hint="eastAsia" w:ascii="仿宋_GB2312" w:hAnsi="宋体" w:eastAsia="仿宋_GB2312"/>
          <w:b/>
          <w:color w:val="auto"/>
          <w:sz w:val="24"/>
          <w:szCs w:val="24"/>
          <w:highlight w:val="none"/>
          <w:u w:val="single"/>
        </w:rPr>
        <w:t>。</w:t>
      </w:r>
    </w:p>
    <w:p>
      <w:pPr>
        <w:numPr>
          <w:ilvl w:val="0"/>
          <w:numId w:val="0"/>
        </w:numPr>
        <w:tabs>
          <w:tab w:val="left" w:pos="276"/>
        </w:tabs>
        <w:spacing w:line="560" w:lineRule="exact"/>
        <w:ind w:firstLine="482" w:firstLineChars="200"/>
        <w:textAlignment w:val="baseline"/>
        <w:rPr>
          <w:rFonts w:hint="eastAsia"/>
          <w:lang w:val="en-US" w:eastAsia="zh-CN"/>
        </w:rPr>
      </w:pPr>
      <w:r>
        <w:rPr>
          <w:rFonts w:hint="eastAsia" w:ascii="仿宋_GB2312" w:hAnsi="仿宋" w:eastAsia="仿宋_GB2312"/>
          <w:b/>
          <w:color w:val="auto"/>
          <w:sz w:val="24"/>
          <w:szCs w:val="24"/>
          <w:highlight w:val="none"/>
          <w:u w:val="single"/>
          <w:lang w:val="en-US" w:eastAsia="zh-CN"/>
        </w:rPr>
        <w:t>2、</w:t>
      </w:r>
      <w:r>
        <w:rPr>
          <w:rFonts w:hint="eastAsia" w:ascii="仿宋_GB2312" w:hAnsi="仿宋" w:eastAsia="仿宋_GB2312"/>
          <w:b/>
          <w:color w:val="auto"/>
          <w:sz w:val="24"/>
          <w:szCs w:val="24"/>
          <w:highlight w:val="none"/>
          <w:u w:val="single"/>
          <w:lang w:val="en-GB"/>
        </w:rPr>
        <w:t>报价</w:t>
      </w:r>
      <w:r>
        <w:rPr>
          <w:rFonts w:hint="eastAsia" w:ascii="仿宋_GB2312" w:hAnsi="仿宋" w:eastAsia="仿宋_GB2312"/>
          <w:b/>
          <w:color w:val="auto"/>
          <w:sz w:val="24"/>
          <w:szCs w:val="24"/>
          <w:highlight w:val="none"/>
          <w:u w:val="single"/>
          <w:lang w:val="en-GB" w:eastAsia="zh-CN"/>
        </w:rPr>
        <w:t>与开标</w:t>
      </w:r>
      <w:r>
        <w:rPr>
          <w:rFonts w:hint="eastAsia" w:ascii="仿宋_GB2312" w:hAnsi="仿宋" w:eastAsia="仿宋_GB2312"/>
          <w:b/>
          <w:color w:val="auto"/>
          <w:sz w:val="24"/>
          <w:szCs w:val="24"/>
          <w:highlight w:val="none"/>
          <w:u w:val="single"/>
          <w:lang w:val="en-GB"/>
        </w:rPr>
        <w:t>一览表</w:t>
      </w:r>
      <w:r>
        <w:rPr>
          <w:rFonts w:hint="eastAsia" w:ascii="仿宋_GB2312" w:hAnsi="仿宋" w:eastAsia="仿宋_GB2312"/>
          <w:b/>
          <w:color w:val="auto"/>
          <w:sz w:val="24"/>
          <w:szCs w:val="24"/>
          <w:highlight w:val="none"/>
          <w:u w:val="single"/>
          <w:lang w:val="en-GB" w:eastAsia="zh-CN"/>
        </w:rPr>
        <w:t>价格</w:t>
      </w:r>
      <w:r>
        <w:rPr>
          <w:rFonts w:hint="eastAsia" w:ascii="仿宋_GB2312" w:hAnsi="仿宋" w:eastAsia="仿宋_GB2312"/>
          <w:b/>
          <w:color w:val="auto"/>
          <w:sz w:val="24"/>
          <w:szCs w:val="24"/>
          <w:highlight w:val="none"/>
          <w:u w:val="single"/>
          <w:lang w:val="en-GB"/>
        </w:rPr>
        <w:t>一致相符。</w:t>
      </w:r>
    </w:p>
    <w:p>
      <w:pPr>
        <w:adjustRightInd w:val="0"/>
        <w:snapToGrid w:val="0"/>
        <w:spacing w:line="360" w:lineRule="auto"/>
        <w:ind w:left="-88" w:leftChars="-42"/>
        <w:jc w:val="center"/>
        <w:rPr>
          <w:rFonts w:hint="eastAsia" w:ascii="仿宋_GB2312" w:hAnsi="仿宋" w:eastAsia="仿宋_GB2312" w:cs="Times New Roman"/>
          <w:b/>
          <w:bCs w:val="0"/>
          <w:kern w:val="2"/>
          <w:sz w:val="32"/>
          <w:szCs w:val="32"/>
          <w:lang w:val="en-US" w:eastAsia="zh-CN" w:bidi="ar-SA"/>
        </w:rPr>
      </w:pPr>
      <w:r>
        <w:rPr>
          <w:rFonts w:hint="eastAsia" w:ascii="仿宋_GB2312" w:hAnsi="仿宋" w:eastAsia="仿宋_GB2312" w:cs="Times New Roman"/>
          <w:b/>
          <w:bCs w:val="0"/>
          <w:kern w:val="2"/>
          <w:sz w:val="32"/>
          <w:szCs w:val="32"/>
          <w:lang w:val="en-US" w:eastAsia="zh-CN" w:bidi="ar-SA"/>
        </w:rPr>
        <w:t>报价表（最终报价承诺）</w:t>
      </w:r>
    </w:p>
    <w:p>
      <w:pPr>
        <w:adjustRightInd w:val="0"/>
        <w:snapToGrid w:val="0"/>
        <w:spacing w:line="360" w:lineRule="auto"/>
        <w:ind w:left="-88" w:leftChars="-42"/>
        <w:rPr>
          <w:rFonts w:hint="eastAsia" w:ascii="仿宋_GB2312" w:hAnsi="仿宋" w:eastAsia="仿宋_GB2312"/>
          <w:sz w:val="28"/>
          <w:szCs w:val="28"/>
          <w:u w:val="single"/>
        </w:rPr>
      </w:pPr>
      <w:r>
        <w:rPr>
          <w:rFonts w:hint="eastAsia" w:ascii="仿宋_GB2312" w:hAnsi="仿宋" w:eastAsia="仿宋_GB2312"/>
          <w:sz w:val="28"/>
          <w:szCs w:val="28"/>
        </w:rPr>
        <w:t>项目名称：</w:t>
      </w:r>
      <w:r>
        <w:rPr>
          <w:rFonts w:hint="eastAsia" w:ascii="仿宋_GB2312" w:hAnsi="仿宋" w:eastAsia="仿宋_GB2312"/>
          <w:sz w:val="28"/>
          <w:szCs w:val="28"/>
          <w:u w:val="single"/>
        </w:rPr>
        <w:t xml:space="preserve">                     </w:t>
      </w:r>
    </w:p>
    <w:p>
      <w:pPr>
        <w:adjustRightInd w:val="0"/>
        <w:snapToGrid w:val="0"/>
        <w:spacing w:line="360" w:lineRule="auto"/>
        <w:ind w:left="-88" w:leftChars="-42"/>
        <w:rPr>
          <w:rFonts w:hint="eastAsia" w:ascii="仿宋_GB2312" w:hAnsi="仿宋" w:eastAsia="仿宋_GB2312" w:cs="Times New Roman"/>
          <w:b/>
          <w:bCs w:val="0"/>
          <w:kern w:val="2"/>
          <w:sz w:val="32"/>
          <w:szCs w:val="32"/>
          <w:lang w:val="en-US" w:eastAsia="zh-CN" w:bidi="ar-SA"/>
        </w:rPr>
      </w:pPr>
      <w:r>
        <w:rPr>
          <w:rFonts w:hint="eastAsia" w:ascii="仿宋_GB2312" w:hAnsi="仿宋" w:eastAsia="仿宋_GB2312"/>
          <w:sz w:val="28"/>
          <w:szCs w:val="28"/>
        </w:rPr>
        <w:t>项目编号：</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u w:val="single"/>
        </w:rPr>
        <w:t xml:space="preserve">    </w:t>
      </w:r>
    </w:p>
    <w:tbl>
      <w:tblPr>
        <w:tblStyle w:val="31"/>
        <w:tblW w:w="9982" w:type="dxa"/>
        <w:jc w:val="center"/>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98"/>
        <w:gridCol w:w="5055"/>
        <w:gridCol w:w="441"/>
        <w:gridCol w:w="1026"/>
        <w:gridCol w:w="1110"/>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blHeader/>
          <w:jc w:val="center"/>
        </w:trPr>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序号</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eastAsia="zh-CN"/>
              </w:rPr>
            </w:pPr>
            <w:r>
              <w:rPr>
                <w:rFonts w:hint="eastAsia" w:ascii="仿宋_GB2312" w:eastAsia="仿宋_GB2312"/>
                <w:b/>
                <w:color w:val="auto"/>
                <w:sz w:val="22"/>
                <w:szCs w:val="22"/>
                <w:lang w:eastAsia="zh-CN"/>
              </w:rPr>
              <w:t>项目</w:t>
            </w:r>
            <w:r>
              <w:rPr>
                <w:rFonts w:hint="eastAsia" w:ascii="仿宋_GB2312" w:eastAsia="仿宋_GB2312"/>
                <w:b/>
                <w:color w:val="auto"/>
                <w:sz w:val="22"/>
                <w:szCs w:val="22"/>
              </w:rPr>
              <w:t>名称</w:t>
            </w:r>
          </w:p>
        </w:tc>
        <w:tc>
          <w:tcPr>
            <w:tcW w:w="50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val="en-US" w:eastAsia="zh-CN"/>
              </w:rPr>
            </w:pPr>
            <w:r>
              <w:rPr>
                <w:rFonts w:hint="eastAsia" w:ascii="仿宋_GB2312" w:eastAsia="仿宋_GB2312"/>
                <w:b/>
                <w:color w:val="auto"/>
                <w:sz w:val="22"/>
                <w:szCs w:val="22"/>
              </w:rPr>
              <w:t>技术参数要求</w:t>
            </w:r>
          </w:p>
        </w:tc>
        <w:tc>
          <w:tcPr>
            <w:tcW w:w="4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数量</w:t>
            </w:r>
          </w:p>
        </w:tc>
        <w:tc>
          <w:tcPr>
            <w:tcW w:w="10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val="en-US" w:eastAsia="zh-CN"/>
              </w:rPr>
              <w:t>单</w:t>
            </w:r>
            <w:r>
              <w:rPr>
                <w:rFonts w:hint="default" w:ascii="Times New Roman" w:hAnsi="Times New Roman" w:eastAsia="仿宋_GB2312" w:cs="Times New Roman"/>
                <w:b/>
                <w:color w:val="auto"/>
                <w:sz w:val="24"/>
                <w:szCs w:val="24"/>
              </w:rPr>
              <w:t>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b/>
                <w:color w:val="auto"/>
                <w:sz w:val="24"/>
                <w:szCs w:val="24"/>
              </w:rPr>
            </w:pPr>
            <w:r>
              <w:rPr>
                <w:rFonts w:hint="eastAsia" w:ascii="Times New Roman" w:hAnsi="Times New Roman" w:eastAsia="仿宋_GB2312" w:cs="Times New Roman"/>
                <w:b/>
                <w:color w:val="auto"/>
                <w:sz w:val="24"/>
                <w:szCs w:val="24"/>
                <w:lang w:eastAsia="zh-CN"/>
              </w:rPr>
              <w:t>（</w:t>
            </w:r>
            <w:r>
              <w:rPr>
                <w:rFonts w:hint="default" w:ascii="Times New Roman" w:hAnsi="Times New Roman" w:eastAsia="仿宋_GB2312" w:cs="Times New Roman"/>
                <w:b/>
                <w:color w:val="auto"/>
                <w:sz w:val="24"/>
                <w:szCs w:val="24"/>
              </w:rPr>
              <w:t>元</w:t>
            </w:r>
            <w:r>
              <w:rPr>
                <w:rFonts w:hint="eastAsia" w:ascii="Times New Roman" w:hAnsi="Times New Roman" w:eastAsia="仿宋_GB2312" w:cs="Times New Roman"/>
                <w:b/>
                <w:color w:val="auto"/>
                <w:sz w:val="24"/>
                <w:szCs w:val="24"/>
                <w:lang w:eastAsia="zh-CN"/>
              </w:rPr>
              <w:t>）</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sz w:val="24"/>
                <w:szCs w:val="24"/>
              </w:rPr>
              <w:t>（元）</w:t>
            </w:r>
          </w:p>
        </w:tc>
        <w:tc>
          <w:tcPr>
            <w:tcW w:w="4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color w:val="auto"/>
                <w:sz w:val="24"/>
                <w:szCs w:val="24"/>
                <w:lang w:val="en-US" w:eastAsia="zh-CN"/>
              </w:rPr>
            </w:pPr>
            <w:r>
              <w:rPr>
                <w:rFonts w:hint="eastAsia" w:ascii="Times New Roman" w:hAnsi="Times New Roman" w:eastAsia="仿宋_GB2312" w:cs="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630"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w:t>
            </w:r>
          </w:p>
        </w:tc>
        <w:tc>
          <w:tcPr>
            <w:tcW w:w="12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昌吉州奇台县清洁取暖低压配电项目一期工程(二标段)（监理）</w:t>
            </w:r>
          </w:p>
        </w:tc>
        <w:tc>
          <w:tcPr>
            <w:tcW w:w="5055"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新建0.4kV架空线路37.485千米、电缆线路54.395 千米、12米电杆169基、10米电杆1062基、一进四出电缆分接箱282个、一进六出电缆分接箱274个、400kVA柱上变压器36台、630kVA箱变29台、1回直埋33880米、2回直埋3605米、3回直埋815米、4回直埋230米、6回直埋40米、1回拉管665米、电缆井34座;恢复破坏的沥青路面3880平方米、混凝土路面390平方米，进行全过程监理服务。</w:t>
            </w:r>
          </w:p>
        </w:tc>
        <w:tc>
          <w:tcPr>
            <w:tcW w:w="441" w:type="dxa"/>
            <w:noWrap w:val="0"/>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w:t>
            </w:r>
          </w:p>
        </w:tc>
        <w:tc>
          <w:tcPr>
            <w:tcW w:w="1026" w:type="dxa"/>
            <w:noWrap w:val="0"/>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bidi="ar"/>
              </w:rPr>
            </w:pPr>
          </w:p>
        </w:tc>
        <w:tc>
          <w:tcPr>
            <w:tcW w:w="1110" w:type="dxa"/>
            <w:noWrap w:val="0"/>
            <w:vAlign w:val="center"/>
          </w:tcPr>
          <w:p>
            <w:pPr>
              <w:keepNext w:val="0"/>
              <w:keepLines w:val="0"/>
              <w:widowControl/>
              <w:suppressLineNumbers w:val="0"/>
              <w:jc w:val="left"/>
              <w:textAlignment w:val="center"/>
              <w:rPr>
                <w:rFonts w:hint="default" w:ascii="宋体" w:hAnsi="宋体" w:cs="宋体"/>
                <w:color w:val="auto"/>
                <w:kern w:val="0"/>
                <w:sz w:val="22"/>
                <w:szCs w:val="22"/>
                <w:lang w:val="en-US" w:eastAsia="zh-CN" w:bidi="ar"/>
              </w:rPr>
            </w:pPr>
          </w:p>
        </w:tc>
        <w:tc>
          <w:tcPr>
            <w:tcW w:w="422" w:type="dxa"/>
            <w:noWrap w:val="0"/>
            <w:vAlign w:val="center"/>
          </w:tcPr>
          <w:p>
            <w:pPr>
              <w:keepNext w:val="0"/>
              <w:keepLines w:val="0"/>
              <w:widowControl/>
              <w:suppressLineNumbers w:val="0"/>
              <w:jc w:val="left"/>
              <w:textAlignment w:val="center"/>
              <w:rPr>
                <w:rFonts w:hint="eastAsia" w:ascii="宋体" w:hAnsi="宋体" w:cs="宋体"/>
                <w:color w:val="auto"/>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982" w:type="dxa"/>
            <w:gridSpan w:val="7"/>
            <w:noWrap w:val="0"/>
            <w:vAlign w:val="center"/>
          </w:tcPr>
          <w:p>
            <w:pPr>
              <w:keepNext w:val="0"/>
              <w:keepLines w:val="0"/>
              <w:widowControl/>
              <w:suppressLineNumbers w:val="0"/>
              <w:ind w:firstLine="960" w:firstLineChars="400"/>
              <w:jc w:val="both"/>
              <w:textAlignment w:val="center"/>
              <w:rPr>
                <w:rFonts w:hint="default" w:ascii="仿宋_GB2312" w:hAnsi="仿宋_GB2312" w:eastAsia="仿宋_GB2312" w:cs="仿宋_GB2312"/>
                <w:color w:val="auto"/>
                <w:kern w:val="0"/>
                <w:sz w:val="24"/>
                <w:szCs w:val="24"/>
                <w:lang w:val="en-US" w:eastAsia="zh-CN" w:bidi="ar-SA"/>
              </w:rPr>
            </w:pPr>
            <w:r>
              <w:rPr>
                <w:rFonts w:hint="eastAsia" w:ascii="宋体" w:hAnsi="宋体" w:cs="宋体"/>
                <w:color w:val="auto"/>
                <w:kern w:val="0"/>
                <w:sz w:val="24"/>
                <w:szCs w:val="24"/>
                <w:lang w:val="en-US" w:eastAsia="zh-CN" w:bidi="ar"/>
              </w:rPr>
              <w:t>合计（小写）：                   大写：</w:t>
            </w:r>
          </w:p>
        </w:tc>
      </w:tr>
    </w:tbl>
    <w:p>
      <w:pPr>
        <w:adjustRightInd w:val="0"/>
        <w:snapToGrid w:val="0"/>
        <w:spacing w:line="480" w:lineRule="auto"/>
        <w:ind w:firstLine="1680" w:firstLineChars="600"/>
        <w:rPr>
          <w:rFonts w:hint="eastAsia" w:ascii="仿宋_GB2312" w:hAnsi="仿宋" w:eastAsia="仿宋_GB2312"/>
          <w:sz w:val="28"/>
          <w:szCs w:val="28"/>
        </w:rPr>
      </w:pPr>
    </w:p>
    <w:p>
      <w:pPr>
        <w:adjustRightInd w:val="0"/>
        <w:snapToGrid w:val="0"/>
        <w:spacing w:line="480" w:lineRule="auto"/>
        <w:ind w:firstLine="1680" w:firstLineChars="60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680" w:firstLineChars="60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p>
    <w:p>
      <w:pPr>
        <w:spacing w:line="480" w:lineRule="auto"/>
        <w:ind w:firstLine="1680" w:firstLineChars="600"/>
        <w:rPr>
          <w:rFonts w:hint="eastAsia" w:ascii="宋体" w:hAnsi="宋体" w:eastAsia="宋体" w:cs="Times New Roman"/>
          <w:kern w:val="0"/>
          <w:sz w:val="24"/>
          <w:szCs w:val="24"/>
          <w:lang w:val="en-US" w:eastAsia="zh-CN" w:bidi="ar-SA"/>
        </w:rPr>
      </w:pPr>
      <w:r>
        <w:rPr>
          <w:rFonts w:hint="eastAsia" w:ascii="仿宋_GB2312" w:hAnsi="仿宋" w:eastAsia="仿宋_GB2312"/>
          <w:sz w:val="28"/>
          <w:szCs w:val="28"/>
        </w:rPr>
        <w:t>日期：   年   月   日</w:t>
      </w:r>
    </w:p>
    <w:bookmarkEnd w:id="21"/>
    <w:p>
      <w:pPr>
        <w:spacing w:line="480" w:lineRule="auto"/>
        <w:ind w:firstLine="482" w:firstLineChars="200"/>
        <w:jc w:val="both"/>
        <w:rPr>
          <w:rFonts w:hint="eastAsia" w:ascii="仿宋_GB2312" w:hAnsi="宋体" w:eastAsia="仿宋_GB2312" w:cs="Times New Roman"/>
          <w:b/>
          <w:color w:val="auto"/>
          <w:kern w:val="2"/>
          <w:sz w:val="24"/>
          <w:szCs w:val="24"/>
          <w:highlight w:val="green"/>
          <w:u w:val="single"/>
          <w:lang w:val="en-US" w:eastAsia="zh-CN" w:bidi="ar-SA"/>
        </w:rPr>
      </w:pPr>
      <w:r>
        <w:rPr>
          <w:rFonts w:hint="eastAsia" w:ascii="仿宋_GB2312" w:hAnsi="宋体" w:eastAsia="仿宋_GB2312" w:cs="Times New Roman"/>
          <w:b/>
          <w:color w:val="auto"/>
          <w:kern w:val="2"/>
          <w:sz w:val="24"/>
          <w:szCs w:val="24"/>
          <w:highlight w:val="green"/>
          <w:u w:val="single"/>
          <w:lang w:val="en-US" w:eastAsia="zh-CN" w:bidi="ar-SA"/>
        </w:rPr>
        <w:t>注：本页报价表（最终报价承诺）由供应商在接到报价通知后依据磋商情况填写,并在规定时间内提交。（未在规定时间内提交的后果自行承担）</w:t>
      </w:r>
    </w:p>
    <w:p>
      <w:pPr>
        <w:spacing w:line="480" w:lineRule="auto"/>
        <w:ind w:firstLine="643" w:firstLineChars="200"/>
        <w:jc w:val="center"/>
        <w:rPr>
          <w:rFonts w:hint="eastAsia" w:ascii="仿宋_GB2312" w:hAnsi="仿宋" w:eastAsia="仿宋_GB2312" w:cs="宋体"/>
          <w:b/>
          <w:sz w:val="32"/>
          <w:szCs w:val="32"/>
        </w:rPr>
      </w:pPr>
      <w:r>
        <w:rPr>
          <w:rFonts w:hint="eastAsia" w:ascii="仿宋_GB2312" w:hAnsi="仿宋" w:eastAsia="仿宋_GB2312" w:cs="宋体"/>
          <w:b/>
          <w:sz w:val="32"/>
          <w:szCs w:val="32"/>
          <w:lang w:val="en-US" w:eastAsia="zh-CN"/>
        </w:rPr>
        <w:t>六</w:t>
      </w:r>
      <w:r>
        <w:rPr>
          <w:rFonts w:hint="eastAsia" w:ascii="仿宋_GB2312" w:hAnsi="仿宋" w:eastAsia="仿宋_GB2312" w:cs="宋体"/>
          <w:b/>
          <w:sz w:val="32"/>
          <w:szCs w:val="32"/>
        </w:rPr>
        <w:t>、类似项目业绩表</w:t>
      </w:r>
    </w:p>
    <w:p>
      <w:pPr>
        <w:spacing w:line="480" w:lineRule="auto"/>
        <w:ind w:firstLine="2088" w:firstLineChars="650"/>
        <w:rPr>
          <w:rFonts w:hint="eastAsia" w:ascii="仿宋_GB2312" w:eastAsia="仿宋_GB2312"/>
          <w:b/>
          <w:sz w:val="32"/>
          <w:szCs w:val="32"/>
        </w:rPr>
      </w:pPr>
    </w:p>
    <w:tbl>
      <w:tblPr>
        <w:tblStyle w:val="31"/>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2278" w:type="dxa"/>
            <w:noWrap w:val="0"/>
            <w:vAlign w:val="center"/>
          </w:tcPr>
          <w:p>
            <w:pPr>
              <w:topLinePunct/>
              <w:spacing w:line="440" w:lineRule="exact"/>
              <w:jc w:val="center"/>
              <w:rPr>
                <w:rFonts w:hint="eastAsia" w:ascii="仿宋_GB2312" w:hAnsi="宋体" w:eastAsia="仿宋_GB2312"/>
                <w:sz w:val="24"/>
              </w:rPr>
            </w:pPr>
            <w:r>
              <w:rPr>
                <w:rFonts w:hint="eastAsia" w:ascii="仿宋_GB2312" w:hAnsi="仿宋" w:eastAsia="仿宋_GB2312"/>
                <w:sz w:val="28"/>
                <w:szCs w:val="28"/>
              </w:rPr>
              <w:t>项目名称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项目所在地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采购人名称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采购人地址</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合同价格</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项目</w:t>
            </w:r>
            <w:r>
              <w:rPr>
                <w:rFonts w:hint="eastAsia" w:ascii="仿宋_GB2312" w:hAnsi="仿宋" w:eastAsia="仿宋_GB2312" w:cs="Times New Roman"/>
                <w:sz w:val="28"/>
                <w:szCs w:val="28"/>
                <w:lang w:val="en-US" w:eastAsia="zh-CN"/>
              </w:rPr>
              <w:t>内容</w:t>
            </w:r>
            <w:r>
              <w:rPr>
                <w:rFonts w:hint="eastAsia" w:ascii="仿宋_GB2312" w:hAnsi="仿宋" w:eastAsia="仿宋_GB2312"/>
                <w:sz w:val="28"/>
                <w:szCs w:val="28"/>
              </w:rPr>
              <w:t>描述</w:t>
            </w:r>
          </w:p>
        </w:tc>
        <w:tc>
          <w:tcPr>
            <w:tcW w:w="6281" w:type="dxa"/>
            <w:noWrap w:val="0"/>
            <w:vAlign w:val="top"/>
          </w:tcPr>
          <w:p>
            <w:pPr>
              <w:topLinePunct/>
              <w:spacing w:line="440" w:lineRule="exac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278" w:type="dxa"/>
            <w:noWrap w:val="0"/>
            <w:vAlign w:val="center"/>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备注</w:t>
            </w:r>
          </w:p>
        </w:tc>
        <w:tc>
          <w:tcPr>
            <w:tcW w:w="6281" w:type="dxa"/>
            <w:noWrap w:val="0"/>
            <w:vAlign w:val="top"/>
          </w:tcPr>
          <w:p>
            <w:pPr>
              <w:topLinePunct/>
              <w:spacing w:line="440" w:lineRule="exact"/>
              <w:jc w:val="center"/>
              <w:rPr>
                <w:rFonts w:hint="eastAsia" w:ascii="仿宋_GB2312" w:hAnsi="仿宋" w:eastAsia="仿宋_GB2312"/>
                <w:sz w:val="28"/>
                <w:szCs w:val="28"/>
              </w:rPr>
            </w:pPr>
            <w:r>
              <w:rPr>
                <w:rFonts w:hint="eastAsia" w:ascii="仿宋_GB2312" w:hAnsi="仿宋" w:eastAsia="仿宋_GB2312"/>
                <w:sz w:val="28"/>
                <w:szCs w:val="28"/>
              </w:rPr>
              <w:t>是否附用户评价报告        有（ ）      无（ ）</w:t>
            </w:r>
          </w:p>
        </w:tc>
      </w:tr>
    </w:tbl>
    <w:p>
      <w:pPr>
        <w:adjustRightInd w:val="0"/>
        <w:snapToGrid w:val="0"/>
        <w:spacing w:line="480" w:lineRule="auto"/>
        <w:ind w:firstLine="1120" w:firstLineChars="400"/>
        <w:rPr>
          <w:rFonts w:hint="eastAsia" w:ascii="仿宋_GB2312" w:hAnsi="仿宋" w:eastAsia="仿宋_GB2312"/>
          <w:sz w:val="28"/>
          <w:szCs w:val="28"/>
        </w:rPr>
      </w:pPr>
    </w:p>
    <w:p>
      <w:pPr>
        <w:adjustRightInd w:val="0"/>
        <w:snapToGrid w:val="0"/>
        <w:spacing w:line="480" w:lineRule="auto"/>
        <w:ind w:firstLine="1120" w:firstLineChars="400"/>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260" w:firstLineChars="450"/>
        <w:rPr>
          <w:rFonts w:hint="eastAsia"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r>
        <w:rPr>
          <w:rFonts w:hint="eastAsia" w:ascii="仿宋_GB2312" w:hAnsi="仿宋" w:eastAsia="仿宋_GB2312"/>
          <w:sz w:val="28"/>
          <w:szCs w:val="28"/>
          <w:u w:val="single"/>
        </w:rPr>
        <w:t xml:space="preserve"> </w:t>
      </w:r>
      <w:r>
        <w:rPr>
          <w:rFonts w:hint="eastAsia" w:ascii="仿宋_GB2312" w:hAnsi="仿宋" w:eastAsia="仿宋_GB2312"/>
          <w:b/>
          <w:bCs/>
          <w:sz w:val="28"/>
          <w:szCs w:val="28"/>
          <w:u w:val="single"/>
        </w:rPr>
        <w:t xml:space="preserve"> </w:t>
      </w:r>
      <w:r>
        <w:rPr>
          <w:rFonts w:hint="eastAsia" w:ascii="仿宋_GB2312" w:hAnsi="仿宋" w:eastAsia="仿宋_GB2312"/>
          <w:sz w:val="28"/>
          <w:szCs w:val="28"/>
          <w:u w:val="single"/>
        </w:rPr>
        <w:t xml:space="preserve">         </w:t>
      </w:r>
    </w:p>
    <w:p>
      <w:pPr>
        <w:spacing w:line="480" w:lineRule="auto"/>
        <w:ind w:firstLine="1260" w:firstLineChars="450"/>
        <w:rPr>
          <w:rFonts w:hint="eastAsia" w:ascii="仿宋_GB2312" w:eastAsia="仿宋_GB2312"/>
          <w:sz w:val="28"/>
          <w:szCs w:val="28"/>
        </w:rPr>
      </w:pPr>
      <w:r>
        <w:rPr>
          <w:rFonts w:hint="eastAsia" w:ascii="仿宋_GB2312" w:eastAsia="仿宋_GB2312"/>
          <w:sz w:val="28"/>
          <w:szCs w:val="28"/>
        </w:rPr>
        <w:t>日期：   年   月   日</w:t>
      </w:r>
    </w:p>
    <w:p>
      <w:pPr>
        <w:spacing w:before="120"/>
        <w:ind w:left="843" w:hanging="843" w:hangingChars="350"/>
        <w:rPr>
          <w:rFonts w:hint="eastAsia" w:ascii="仿宋_GB2312" w:hAnsi="宋体" w:eastAsia="仿宋_GB2312"/>
          <w:b/>
          <w:sz w:val="24"/>
          <w:u w:val="single"/>
        </w:rPr>
      </w:pPr>
      <w:r>
        <w:rPr>
          <w:rFonts w:hint="eastAsia" w:ascii="仿宋_GB2312" w:hAnsi="宋体" w:eastAsia="仿宋_GB2312"/>
          <w:b/>
          <w:sz w:val="24"/>
        </w:rPr>
        <w:t>备注： 1、</w:t>
      </w:r>
      <w:r>
        <w:rPr>
          <w:rFonts w:hint="eastAsia" w:ascii="仿宋_GB2312" w:hAnsi="宋体" w:eastAsia="仿宋_GB2312"/>
          <w:b/>
          <w:sz w:val="24"/>
          <w:u w:val="single"/>
        </w:rPr>
        <w:t>每张表格只填写一个业绩项目。（按招标人要求的范围提供相关业绩）</w:t>
      </w:r>
    </w:p>
    <w:p>
      <w:pPr>
        <w:spacing w:line="360" w:lineRule="exact"/>
        <w:ind w:left="412" w:leftChars="196" w:firstLine="482" w:firstLineChars="200"/>
        <w:rPr>
          <w:rFonts w:hint="eastAsia" w:ascii="仿宋_GB2312" w:hAnsi="宋体" w:eastAsia="仿宋_GB2312"/>
          <w:b/>
          <w:sz w:val="24"/>
          <w:u w:val="single"/>
        </w:rPr>
      </w:pPr>
      <w:r>
        <w:rPr>
          <w:rFonts w:hint="eastAsia" w:ascii="仿宋_GB2312" w:hAnsi="宋体" w:eastAsia="仿宋_GB2312"/>
          <w:b/>
          <w:sz w:val="24"/>
          <w:u w:val="single"/>
        </w:rPr>
        <w:t>2、本表后须附真实的合同或中标通知书</w:t>
      </w:r>
      <w:r>
        <w:rPr>
          <w:rFonts w:hint="eastAsia" w:ascii="仿宋_GB2312" w:hAnsi="宋体" w:eastAsia="仿宋_GB2312"/>
          <w:b/>
          <w:sz w:val="24"/>
          <w:u w:val="single"/>
          <w:lang w:eastAsia="zh-CN"/>
        </w:rPr>
        <w:t>，</w:t>
      </w:r>
      <w:r>
        <w:rPr>
          <w:rFonts w:hint="eastAsia" w:ascii="仿宋_GB2312" w:hAnsi="宋体" w:eastAsia="仿宋_GB2312"/>
          <w:b/>
          <w:sz w:val="24"/>
          <w:u w:val="single"/>
        </w:rPr>
        <w:t xml:space="preserve">（证明材料应能体现有本次招标采购范围）。如未附证明材料，业绩将不予认定； </w:t>
      </w:r>
    </w:p>
    <w:p>
      <w:pPr>
        <w:spacing w:line="360" w:lineRule="exact"/>
        <w:rPr>
          <w:rFonts w:hint="eastAsia" w:ascii="仿宋_GB2312" w:hAnsi="_5b8b_4f53" w:eastAsia="仿宋_GB2312"/>
          <w:sz w:val="24"/>
        </w:rPr>
      </w:pPr>
    </w:p>
    <w:p>
      <w:pPr>
        <w:spacing w:line="360" w:lineRule="exact"/>
        <w:rPr>
          <w:rFonts w:hint="eastAsia" w:ascii="仿宋_GB2312" w:hAnsi="_5b8b_4f53" w:eastAsia="仿宋_GB2312"/>
          <w:sz w:val="24"/>
        </w:rPr>
      </w:pPr>
    </w:p>
    <w:p>
      <w:pPr>
        <w:rPr>
          <w:rFonts w:hint="eastAsia" w:ascii="宋体" w:hAnsi="宋体" w:cs="仿宋_GB2312"/>
          <w:b/>
          <w:bCs/>
          <w:sz w:val="30"/>
          <w:szCs w:val="30"/>
        </w:rPr>
      </w:pPr>
    </w:p>
    <w:p>
      <w:pPr>
        <w:ind w:firstLine="2108" w:firstLineChars="700"/>
        <w:rPr>
          <w:rFonts w:hint="eastAsia" w:ascii="宋体" w:hAnsi="宋体" w:cs="仿宋_GB2312"/>
          <w:b/>
          <w:bCs/>
          <w:sz w:val="30"/>
          <w:szCs w:val="30"/>
        </w:rPr>
      </w:pPr>
    </w:p>
    <w:p>
      <w:pPr>
        <w:shd w:val="clear" w:color="auto" w:fill="auto"/>
        <w:jc w:val="both"/>
        <w:rPr>
          <w:rFonts w:hint="eastAsia" w:ascii="宋体" w:hAnsi="宋体" w:cs="仿宋_GB2312"/>
          <w:b/>
          <w:bCs/>
          <w:color w:val="auto"/>
          <w:sz w:val="30"/>
          <w:szCs w:val="30"/>
          <w:highlight w:val="none"/>
          <w:lang w:val="en-US" w:eastAsia="zh-CN"/>
        </w:rPr>
      </w:pPr>
    </w:p>
    <w:p>
      <w:pPr>
        <w:shd w:val="clear" w:color="auto" w:fill="auto"/>
        <w:ind w:firstLine="2409" w:firstLineChars="800"/>
        <w:jc w:val="both"/>
        <w:rPr>
          <w:rFonts w:hint="eastAsia" w:ascii="宋体" w:hAnsi="宋体" w:eastAsia="宋体" w:cs="仿宋_GB2312"/>
          <w:b/>
          <w:bCs/>
          <w:sz w:val="30"/>
          <w:szCs w:val="30"/>
        </w:rPr>
      </w:pPr>
      <w:r>
        <w:rPr>
          <w:rFonts w:hint="eastAsia" w:ascii="宋体" w:hAnsi="宋体" w:cs="仿宋_GB2312"/>
          <w:b/>
          <w:bCs/>
          <w:color w:val="auto"/>
          <w:sz w:val="30"/>
          <w:szCs w:val="30"/>
          <w:highlight w:val="none"/>
          <w:lang w:val="en-US" w:eastAsia="zh-CN"/>
        </w:rPr>
        <w:t>七</w:t>
      </w:r>
      <w:r>
        <w:rPr>
          <w:rFonts w:hint="eastAsia" w:ascii="宋体" w:hAnsi="宋体" w:cs="仿宋_GB2312"/>
          <w:b/>
          <w:bCs/>
          <w:color w:val="auto"/>
          <w:sz w:val="30"/>
          <w:szCs w:val="30"/>
          <w:highlight w:val="none"/>
          <w:lang w:eastAsia="zh-CN"/>
        </w:rPr>
        <w:t>、</w:t>
      </w:r>
      <w:r>
        <w:rPr>
          <w:rFonts w:hint="eastAsia" w:ascii="宋体" w:hAnsi="宋体" w:eastAsia="宋体" w:cs="仿宋_GB2312"/>
          <w:b/>
          <w:bCs/>
          <w:color w:val="auto"/>
          <w:sz w:val="30"/>
          <w:szCs w:val="30"/>
          <w:highlight w:val="none"/>
          <w:lang w:eastAsia="zh-CN"/>
        </w:rPr>
        <w:t>（</w:t>
      </w:r>
      <w:r>
        <w:rPr>
          <w:rFonts w:hint="eastAsia" w:ascii="宋体" w:hAnsi="宋体" w:eastAsia="宋体" w:cs="仿宋_GB2312"/>
          <w:b/>
          <w:bCs/>
          <w:color w:val="auto"/>
          <w:sz w:val="30"/>
          <w:szCs w:val="30"/>
          <w:highlight w:val="none"/>
          <w:lang w:val="en-US" w:eastAsia="zh-CN"/>
        </w:rPr>
        <w:t>1</w:t>
      </w:r>
      <w:r>
        <w:rPr>
          <w:rFonts w:hint="eastAsia" w:ascii="宋体" w:hAnsi="宋体" w:eastAsia="宋体" w:cs="仿宋_GB2312"/>
          <w:b/>
          <w:bCs/>
          <w:color w:val="auto"/>
          <w:sz w:val="30"/>
          <w:szCs w:val="30"/>
          <w:highlight w:val="none"/>
          <w:lang w:eastAsia="zh-CN"/>
        </w:rPr>
        <w:t>）</w:t>
      </w:r>
      <w:r>
        <w:rPr>
          <w:rFonts w:hint="eastAsia" w:ascii="宋体" w:hAnsi="宋体" w:eastAsia="宋体" w:cs="仿宋_GB2312"/>
          <w:b/>
          <w:bCs/>
          <w:sz w:val="30"/>
          <w:szCs w:val="30"/>
        </w:rPr>
        <w:t>项目总监理工程师情况一览表</w:t>
      </w:r>
    </w:p>
    <w:tbl>
      <w:tblPr>
        <w:tblStyle w:val="31"/>
        <w:tblW w:w="9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06" w:type="dxa"/>
            <w:gridSpan w:val="9"/>
            <w:tcBorders>
              <w:top w:val="single" w:color="auto" w:sz="12" w:space="0"/>
              <w:left w:val="single" w:color="auto" w:sz="12" w:space="0"/>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姓  名</w:t>
            </w:r>
          </w:p>
        </w:tc>
        <w:tc>
          <w:tcPr>
            <w:tcW w:w="1491" w:type="dxa"/>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性  别</w:t>
            </w:r>
          </w:p>
        </w:tc>
        <w:tc>
          <w:tcPr>
            <w:tcW w:w="1644"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30" w:type="dxa"/>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年  龄</w:t>
            </w:r>
          </w:p>
        </w:tc>
        <w:tc>
          <w:tcPr>
            <w:tcW w:w="1972" w:type="dxa"/>
            <w:gridSpan w:val="2"/>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职  务</w:t>
            </w:r>
          </w:p>
        </w:tc>
        <w:tc>
          <w:tcPr>
            <w:tcW w:w="1491" w:type="dxa"/>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职  称</w:t>
            </w:r>
          </w:p>
        </w:tc>
        <w:tc>
          <w:tcPr>
            <w:tcW w:w="1644"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30" w:type="dxa"/>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学  历</w:t>
            </w:r>
          </w:p>
        </w:tc>
        <w:tc>
          <w:tcPr>
            <w:tcW w:w="1972" w:type="dxa"/>
            <w:gridSpan w:val="2"/>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975" w:type="dxa"/>
            <w:gridSpan w:val="2"/>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参加工作时间</w:t>
            </w:r>
          </w:p>
        </w:tc>
        <w:tc>
          <w:tcPr>
            <w:tcW w:w="1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3074" w:type="dxa"/>
            <w:gridSpan w:val="3"/>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从事项目监理年限</w:t>
            </w:r>
          </w:p>
        </w:tc>
        <w:tc>
          <w:tcPr>
            <w:tcW w:w="1972" w:type="dxa"/>
            <w:gridSpan w:val="2"/>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975" w:type="dxa"/>
            <w:gridSpan w:val="2"/>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监理注册证书注册号</w:t>
            </w:r>
          </w:p>
        </w:tc>
        <w:tc>
          <w:tcPr>
            <w:tcW w:w="6531" w:type="dxa"/>
            <w:gridSpan w:val="7"/>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975" w:type="dxa"/>
            <w:gridSpan w:val="2"/>
            <w:tcBorders>
              <w:left w:val="single" w:color="auto" w:sz="12" w:space="0"/>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注册专业</w:t>
            </w:r>
          </w:p>
        </w:tc>
        <w:tc>
          <w:tcPr>
            <w:tcW w:w="6531" w:type="dxa"/>
            <w:gridSpan w:val="7"/>
            <w:tcBorders>
              <w:bottom w:val="single" w:color="auto" w:sz="12" w:space="0"/>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06" w:type="dxa"/>
            <w:gridSpan w:val="9"/>
            <w:tcBorders>
              <w:top w:val="single" w:color="auto" w:sz="12" w:space="0"/>
              <w:left w:val="single" w:color="auto" w:sz="12" w:space="0"/>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近三年</w:t>
            </w:r>
            <w:r>
              <w:rPr>
                <w:rFonts w:hint="eastAsia" w:ascii="仿宋_GB2312" w:hAnsi="仿宋_GB2312" w:eastAsia="仿宋_GB2312" w:cs="仿宋_GB2312"/>
                <w:bCs/>
                <w:color w:val="auto"/>
                <w:sz w:val="28"/>
                <w:szCs w:val="28"/>
              </w:rPr>
              <w:t>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建设单位</w:t>
            </w:r>
          </w:p>
        </w:tc>
        <w:tc>
          <w:tcPr>
            <w:tcW w:w="2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项目名称</w:t>
            </w:r>
          </w:p>
        </w:tc>
        <w:tc>
          <w:tcPr>
            <w:tcW w:w="2135" w:type="dxa"/>
            <w:gridSpan w:val="3"/>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建设规模</w:t>
            </w:r>
          </w:p>
        </w:tc>
        <w:tc>
          <w:tcPr>
            <w:tcW w:w="1976"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竣工验收日期</w:t>
            </w:r>
          </w:p>
        </w:tc>
        <w:tc>
          <w:tcPr>
            <w:tcW w:w="1426" w:type="dxa"/>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135" w:type="dxa"/>
            <w:gridSpan w:val="3"/>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976"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26" w:type="dxa"/>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135" w:type="dxa"/>
            <w:gridSpan w:val="3"/>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976"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26" w:type="dxa"/>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135" w:type="dxa"/>
            <w:gridSpan w:val="3"/>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976"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26" w:type="dxa"/>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85" w:type="dxa"/>
            <w:gridSpan w:val="2"/>
            <w:tcBorders>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135" w:type="dxa"/>
            <w:gridSpan w:val="3"/>
            <w:tcBorders>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976" w:type="dxa"/>
            <w:gridSpan w:val="2"/>
            <w:tcBorders>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26" w:type="dxa"/>
            <w:tcBorders>
              <w:bottom w:val="single" w:color="auto" w:sz="12" w:space="0"/>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06" w:type="dxa"/>
            <w:gridSpan w:val="9"/>
            <w:tcBorders>
              <w:top w:val="single" w:color="auto" w:sz="12" w:space="0"/>
              <w:left w:val="single" w:color="auto" w:sz="12" w:space="0"/>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目 前 正 在 监 理 工 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85"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701" w:type="dxa"/>
            <w:gridSpan w:val="2"/>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10" w:type="dxa"/>
            <w:gridSpan w:val="3"/>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26" w:type="dxa"/>
            <w:tcBorders>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84" w:type="dxa"/>
            <w:tcBorders>
              <w:left w:val="single" w:color="auto" w:sz="12" w:space="0"/>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85" w:type="dxa"/>
            <w:gridSpan w:val="2"/>
            <w:tcBorders>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701" w:type="dxa"/>
            <w:gridSpan w:val="2"/>
            <w:tcBorders>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2410" w:type="dxa"/>
            <w:gridSpan w:val="3"/>
            <w:tcBorders>
              <w:bottom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c>
          <w:tcPr>
            <w:tcW w:w="1426" w:type="dxa"/>
            <w:tcBorders>
              <w:bottom w:val="single" w:color="auto" w:sz="12" w:space="0"/>
              <w:right w:val="single" w:color="auto" w:sz="12" w:space="0"/>
            </w:tcBorders>
            <w:noWrap w:val="0"/>
            <w:vAlign w:val="center"/>
          </w:tcPr>
          <w:p>
            <w:pPr>
              <w:adjustRightInd w:val="0"/>
              <w:snapToGrid w:val="0"/>
              <w:spacing w:line="360" w:lineRule="auto"/>
              <w:ind w:right="24"/>
              <w:rPr>
                <w:rFonts w:hint="eastAsia" w:ascii="仿宋_GB2312" w:hAnsi="仿宋_GB2312" w:eastAsia="仿宋_GB2312" w:cs="仿宋_GB2312"/>
                <w:bCs/>
                <w:color w:val="auto"/>
                <w:sz w:val="28"/>
                <w:szCs w:val="28"/>
              </w:rPr>
            </w:pPr>
          </w:p>
        </w:tc>
      </w:tr>
    </w:tbl>
    <w:p>
      <w:pPr>
        <w:topLinePunct/>
        <w:spacing w:line="440" w:lineRule="exact"/>
        <w:jc w:val="center"/>
        <w:rPr>
          <w:rFonts w:hint="eastAsia" w:ascii="仿宋_GB2312" w:hAnsi="仿宋" w:eastAsia="仿宋_GB2312" w:cs="Times New Roman"/>
          <w:sz w:val="28"/>
          <w:szCs w:val="28"/>
        </w:rPr>
      </w:pPr>
    </w:p>
    <w:p>
      <w:pPr>
        <w:topLinePunct/>
        <w:spacing w:line="440" w:lineRule="exact"/>
        <w:jc w:val="center"/>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rPr>
        <w:t>注：</w:t>
      </w:r>
      <w:r>
        <w:rPr>
          <w:rFonts w:hint="eastAsia" w:ascii="仿宋_GB2312" w:hAnsi="仿宋" w:eastAsia="仿宋_GB2312" w:cs="Times New Roman"/>
          <w:sz w:val="28"/>
          <w:szCs w:val="28"/>
          <w:lang w:val="en-US" w:eastAsia="zh-CN"/>
        </w:rPr>
        <w:t>1、需提供项目负责人类似业绩证明材料须附</w:t>
      </w:r>
      <w:r>
        <w:rPr>
          <w:rFonts w:hint="eastAsia" w:ascii="仿宋_GB2312" w:hAnsi="仿宋_GB2312" w:eastAsia="仿宋_GB2312" w:cs="仿宋_GB2312"/>
          <w:kern w:val="2"/>
          <w:sz w:val="28"/>
          <w:szCs w:val="28"/>
          <w:lang w:val="en-US" w:eastAsia="zh-CN" w:bidi="ar-SA"/>
        </w:rPr>
        <w:t>合同或中标通知书。</w:t>
      </w:r>
    </w:p>
    <w:p>
      <w:pPr>
        <w:topLinePunct/>
        <w:spacing w:line="440" w:lineRule="exact"/>
        <w:ind w:firstLine="840" w:firstLineChars="300"/>
        <w:jc w:val="both"/>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2、项目负责人需附职称证、执业注册证等相关资料的复印件需盖投标人公章。</w:t>
      </w:r>
    </w:p>
    <w:p>
      <w:pPr>
        <w:topLinePunct/>
        <w:spacing w:line="440" w:lineRule="exact"/>
        <w:jc w:val="center"/>
        <w:rPr>
          <w:rFonts w:hint="eastAsia" w:ascii="仿宋_GB2312" w:hAnsi="仿宋" w:eastAsia="仿宋_GB2312" w:cs="Times New Roman"/>
          <w:sz w:val="28"/>
          <w:szCs w:val="28"/>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供应商名称：                        （盖公章）</w:t>
      </w:r>
    </w:p>
    <w:p>
      <w:pPr>
        <w:pStyle w:val="8"/>
        <w:rPr>
          <w:rFonts w:hint="eastAsia"/>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法定代表人或法定代表人授权代表（签字）：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日期：   年   月   日</w:t>
      </w:r>
    </w:p>
    <w:p>
      <w:pPr>
        <w:topLinePunct/>
        <w:spacing w:line="440" w:lineRule="exact"/>
        <w:jc w:val="center"/>
        <w:rPr>
          <w:rFonts w:hint="eastAsia" w:ascii="仿宋_GB2312" w:hAnsi="仿宋" w:eastAsia="仿宋_GB2312" w:cs="Times New Roman"/>
          <w:sz w:val="28"/>
          <w:szCs w:val="28"/>
          <w:lang w:eastAsia="zh-CN"/>
        </w:rPr>
      </w:pPr>
    </w:p>
    <w:p>
      <w:pPr>
        <w:pStyle w:val="8"/>
        <w:rPr>
          <w:rFonts w:hint="eastAsia"/>
          <w:lang w:eastAsia="zh-CN"/>
        </w:rPr>
      </w:pPr>
    </w:p>
    <w:p>
      <w:pPr>
        <w:ind w:firstLine="2108" w:firstLineChars="700"/>
        <w:rPr>
          <w:rFonts w:hint="eastAsia" w:ascii="宋体" w:hAnsi="宋体" w:cs="仿宋_GB2312"/>
          <w:b/>
          <w:sz w:val="32"/>
        </w:rPr>
      </w:pPr>
      <w:r>
        <w:rPr>
          <w:rFonts w:hint="eastAsia" w:ascii="宋体" w:hAnsi="宋体" w:cs="仿宋_GB2312"/>
          <w:b/>
          <w:bCs/>
          <w:sz w:val="30"/>
          <w:szCs w:val="30"/>
          <w:lang w:eastAsia="zh-CN"/>
        </w:rPr>
        <w:t>（</w:t>
      </w:r>
      <w:r>
        <w:rPr>
          <w:rFonts w:hint="eastAsia" w:ascii="宋体" w:hAnsi="宋体" w:cs="仿宋_GB2312"/>
          <w:b/>
          <w:bCs/>
          <w:sz w:val="30"/>
          <w:szCs w:val="30"/>
          <w:lang w:val="en-US" w:eastAsia="zh-CN"/>
        </w:rPr>
        <w:t>2</w:t>
      </w:r>
      <w:r>
        <w:rPr>
          <w:rFonts w:hint="eastAsia" w:ascii="宋体" w:hAnsi="宋体" w:cs="仿宋_GB2312"/>
          <w:b/>
          <w:bCs/>
          <w:sz w:val="30"/>
          <w:szCs w:val="30"/>
          <w:lang w:eastAsia="zh-CN"/>
        </w:rPr>
        <w:t>）</w:t>
      </w:r>
      <w:r>
        <w:rPr>
          <w:rFonts w:hint="eastAsia" w:ascii="宋体" w:hAnsi="宋体" w:cs="仿宋_GB2312"/>
          <w:b/>
          <w:bCs/>
          <w:sz w:val="30"/>
          <w:szCs w:val="30"/>
        </w:rPr>
        <w:t>拟派本项目部人员配备表</w:t>
      </w:r>
    </w:p>
    <w:tbl>
      <w:tblPr>
        <w:tblStyle w:val="31"/>
        <w:tblW w:w="8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62"/>
        <w:gridCol w:w="1868"/>
        <w:gridCol w:w="2264"/>
        <w:gridCol w:w="135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jc w:val="center"/>
        </w:trPr>
        <w:tc>
          <w:tcPr>
            <w:tcW w:w="1041" w:type="dxa"/>
            <w:noWrap w:val="0"/>
            <w:vAlign w:val="center"/>
          </w:tcPr>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序号</w:t>
            </w:r>
          </w:p>
        </w:tc>
        <w:tc>
          <w:tcPr>
            <w:tcW w:w="1062" w:type="dxa"/>
            <w:noWrap w:val="0"/>
            <w:vAlign w:val="center"/>
          </w:tcPr>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姓名</w:t>
            </w:r>
          </w:p>
        </w:tc>
        <w:tc>
          <w:tcPr>
            <w:tcW w:w="1868" w:type="dxa"/>
            <w:noWrap w:val="0"/>
            <w:vAlign w:val="center"/>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职称或岗位证</w:t>
            </w:r>
          </w:p>
        </w:tc>
        <w:tc>
          <w:tcPr>
            <w:tcW w:w="2264" w:type="dxa"/>
            <w:noWrap w:val="0"/>
            <w:vAlign w:val="center"/>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拟担任本项目职务</w:t>
            </w:r>
          </w:p>
        </w:tc>
        <w:tc>
          <w:tcPr>
            <w:tcW w:w="1350" w:type="dxa"/>
            <w:noWrap w:val="0"/>
            <w:vAlign w:val="center"/>
          </w:tcPr>
          <w:p>
            <w:pPr>
              <w:topLinePunct/>
              <w:spacing w:line="440" w:lineRule="exact"/>
              <w:jc w:val="center"/>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证书编号</w:t>
            </w:r>
          </w:p>
        </w:tc>
        <w:tc>
          <w:tcPr>
            <w:tcW w:w="1213" w:type="dxa"/>
            <w:noWrap w:val="0"/>
            <w:vAlign w:val="center"/>
          </w:tcPr>
          <w:p>
            <w:pPr>
              <w:topLinePunct/>
              <w:spacing w:line="440" w:lineRule="exact"/>
              <w:jc w:val="center"/>
              <w:rPr>
                <w:rFonts w:hint="eastAsia" w:ascii="仿宋_GB2312" w:hAnsi="仿宋" w:eastAsia="仿宋_GB2312" w:cs="Times New Roman"/>
                <w:sz w:val="28"/>
                <w:szCs w:val="28"/>
              </w:rPr>
            </w:pPr>
            <w:r>
              <w:rPr>
                <w:rFonts w:hint="eastAsia" w:ascii="仿宋_GB2312" w:hAnsi="仿宋" w:eastAsia="仿宋_GB2312"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hint="eastAsia" w:ascii="宋体" w:hAnsi="宋体" w:cs="仿宋_GB2312"/>
                <w:sz w:val="24"/>
              </w:rPr>
            </w:pPr>
            <w:r>
              <w:rPr>
                <w:rFonts w:hint="eastAsia" w:ascii="宋体" w:hAnsi="宋体" w:cs="仿宋_GB2312"/>
                <w:sz w:val="24"/>
              </w:rPr>
              <w:t>1</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hint="eastAsia" w:ascii="宋体" w:hAnsi="宋体" w:cs="仿宋_GB2312"/>
                <w:sz w:val="24"/>
              </w:rPr>
            </w:pPr>
            <w:r>
              <w:rPr>
                <w:rFonts w:hint="eastAsia" w:ascii="宋体" w:hAnsi="宋体" w:cs="仿宋_GB2312"/>
                <w:sz w:val="24"/>
              </w:rPr>
              <w:t>2</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ascii="宋体" w:hAnsi="宋体" w:cs="仿宋_GB2312"/>
                <w:sz w:val="24"/>
              </w:rPr>
            </w:pPr>
            <w:r>
              <w:rPr>
                <w:rFonts w:hint="eastAsia" w:ascii="宋体" w:hAnsi="宋体" w:cs="仿宋_GB2312"/>
                <w:sz w:val="24"/>
              </w:rPr>
              <w:t>..</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041" w:type="dxa"/>
            <w:noWrap w:val="0"/>
            <w:vAlign w:val="center"/>
          </w:tcPr>
          <w:p>
            <w:pPr>
              <w:spacing w:line="480" w:lineRule="auto"/>
              <w:jc w:val="center"/>
              <w:rPr>
                <w:rFonts w:ascii="宋体" w:hAnsi="宋体" w:cs="仿宋_GB2312"/>
                <w:sz w:val="24"/>
              </w:rPr>
            </w:pPr>
            <w:r>
              <w:rPr>
                <w:rFonts w:hint="eastAsia" w:ascii="宋体" w:hAnsi="宋体" w:cs="仿宋_GB2312"/>
                <w:sz w:val="24"/>
              </w:rPr>
              <w:t>..</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041" w:type="dxa"/>
            <w:noWrap w:val="0"/>
            <w:vAlign w:val="center"/>
          </w:tcPr>
          <w:p>
            <w:pPr>
              <w:spacing w:line="480" w:lineRule="auto"/>
              <w:jc w:val="center"/>
              <w:rPr>
                <w:rFonts w:ascii="宋体" w:hAnsi="宋体" w:cs="仿宋_GB2312"/>
                <w:sz w:val="24"/>
              </w:rPr>
            </w:pPr>
            <w:r>
              <w:rPr>
                <w:rFonts w:hint="eastAsia" w:ascii="宋体" w:hAnsi="宋体" w:cs="仿宋_GB2312"/>
                <w:sz w:val="24"/>
              </w:rPr>
              <w:t>..</w:t>
            </w:r>
          </w:p>
        </w:tc>
        <w:tc>
          <w:tcPr>
            <w:tcW w:w="1062" w:type="dxa"/>
            <w:noWrap w:val="0"/>
            <w:vAlign w:val="center"/>
          </w:tcPr>
          <w:p>
            <w:pPr>
              <w:spacing w:line="480" w:lineRule="auto"/>
              <w:jc w:val="center"/>
              <w:rPr>
                <w:rFonts w:hint="eastAsia" w:ascii="宋体" w:hAnsi="宋体" w:cs="仿宋_GB2312"/>
                <w:sz w:val="24"/>
              </w:rPr>
            </w:pPr>
          </w:p>
        </w:tc>
        <w:tc>
          <w:tcPr>
            <w:tcW w:w="1868" w:type="dxa"/>
            <w:noWrap w:val="0"/>
            <w:vAlign w:val="center"/>
          </w:tcPr>
          <w:p>
            <w:pPr>
              <w:spacing w:line="480" w:lineRule="auto"/>
              <w:jc w:val="center"/>
              <w:rPr>
                <w:rFonts w:hint="eastAsia" w:ascii="宋体" w:hAnsi="宋体" w:cs="仿宋_GB2312"/>
                <w:sz w:val="24"/>
              </w:rPr>
            </w:pPr>
          </w:p>
        </w:tc>
        <w:tc>
          <w:tcPr>
            <w:tcW w:w="2264" w:type="dxa"/>
            <w:noWrap w:val="0"/>
            <w:vAlign w:val="center"/>
          </w:tcPr>
          <w:p>
            <w:pPr>
              <w:spacing w:line="480" w:lineRule="auto"/>
              <w:jc w:val="center"/>
              <w:rPr>
                <w:rFonts w:hint="eastAsia" w:ascii="宋体" w:hAnsi="宋体" w:cs="仿宋_GB2312"/>
                <w:sz w:val="24"/>
              </w:rPr>
            </w:pPr>
          </w:p>
        </w:tc>
        <w:tc>
          <w:tcPr>
            <w:tcW w:w="1350" w:type="dxa"/>
            <w:noWrap w:val="0"/>
            <w:vAlign w:val="center"/>
          </w:tcPr>
          <w:p>
            <w:pPr>
              <w:spacing w:line="480" w:lineRule="auto"/>
              <w:jc w:val="center"/>
              <w:rPr>
                <w:rFonts w:hint="eastAsia" w:ascii="宋体" w:hAnsi="宋体" w:cs="仿宋_GB2312"/>
                <w:sz w:val="24"/>
              </w:rPr>
            </w:pPr>
          </w:p>
        </w:tc>
        <w:tc>
          <w:tcPr>
            <w:tcW w:w="1213" w:type="dxa"/>
            <w:noWrap w:val="0"/>
            <w:vAlign w:val="center"/>
          </w:tcPr>
          <w:p>
            <w:pPr>
              <w:spacing w:line="480" w:lineRule="auto"/>
              <w:jc w:val="center"/>
              <w:rPr>
                <w:rFonts w:hint="eastAsia" w:ascii="宋体" w:hAnsi="宋体" w:cs="仿宋_GB2312"/>
                <w:sz w:val="24"/>
              </w:rPr>
            </w:pPr>
          </w:p>
        </w:tc>
      </w:tr>
    </w:tbl>
    <w:p>
      <w:pPr>
        <w:topLinePunct/>
        <w:spacing w:line="440" w:lineRule="exact"/>
        <w:jc w:val="left"/>
        <w:rPr>
          <w:rFonts w:hint="eastAsia" w:ascii="仿宋_GB2312" w:hAnsi="仿宋" w:eastAsia="仿宋_GB2312" w:cs="Times New Roman"/>
          <w:sz w:val="28"/>
          <w:szCs w:val="28"/>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注：随本表附项目管理人员的相关证书复印件。复印件需盖投标人公章。</w:t>
      </w:r>
    </w:p>
    <w:p>
      <w:pPr>
        <w:ind w:firstLine="2108" w:firstLineChars="700"/>
        <w:rPr>
          <w:rFonts w:hint="eastAsia" w:ascii="宋体" w:hAnsi="宋体" w:cs="仿宋_GB2312"/>
          <w:b/>
          <w:bCs/>
          <w:sz w:val="30"/>
          <w:szCs w:val="30"/>
          <w:lang w:eastAsia="zh-CN"/>
        </w:rPr>
      </w:pPr>
    </w:p>
    <w:p>
      <w:pPr>
        <w:ind w:firstLine="2108" w:firstLineChars="700"/>
        <w:rPr>
          <w:rFonts w:hint="eastAsia" w:ascii="宋体" w:hAnsi="宋体" w:cs="仿宋_GB2312"/>
          <w:b/>
          <w:bCs/>
          <w:sz w:val="30"/>
          <w:szCs w:val="30"/>
          <w:lang w:eastAsia="zh-CN"/>
        </w:rPr>
      </w:pPr>
    </w:p>
    <w:p>
      <w:pPr>
        <w:ind w:firstLine="2108" w:firstLineChars="700"/>
        <w:rPr>
          <w:rFonts w:hint="eastAsia" w:ascii="宋体" w:hAnsi="宋体" w:cs="仿宋_GB2312"/>
          <w:b/>
          <w:bCs/>
          <w:sz w:val="30"/>
          <w:szCs w:val="30"/>
          <w:lang w:eastAsia="zh-CN"/>
        </w:rPr>
      </w:pPr>
    </w:p>
    <w:p>
      <w:pPr>
        <w:ind w:firstLine="2108" w:firstLineChars="700"/>
        <w:rPr>
          <w:rFonts w:hint="eastAsia" w:ascii="宋体" w:hAnsi="宋体" w:cs="仿宋_GB2312"/>
          <w:b/>
          <w:bCs/>
          <w:sz w:val="30"/>
          <w:szCs w:val="30"/>
          <w:lang w:eastAsia="zh-CN"/>
        </w:rPr>
      </w:pPr>
    </w:p>
    <w:p>
      <w:pPr>
        <w:ind w:firstLine="2108" w:firstLineChars="700"/>
        <w:rPr>
          <w:rFonts w:hint="eastAsia" w:ascii="宋体" w:hAnsi="宋体" w:cs="仿宋_GB2312"/>
          <w:b/>
          <w:bCs/>
          <w:sz w:val="30"/>
          <w:szCs w:val="30"/>
          <w:lang w:eastAsia="zh-CN"/>
        </w:rPr>
      </w:pPr>
    </w:p>
    <w:p>
      <w:pPr>
        <w:ind w:firstLine="2108" w:firstLineChars="700"/>
        <w:rPr>
          <w:rFonts w:hint="eastAsia" w:ascii="宋体" w:hAnsi="宋体" w:cs="仿宋_GB2312"/>
          <w:b/>
          <w:bCs/>
          <w:sz w:val="30"/>
          <w:szCs w:val="30"/>
          <w:lang w:eastAsia="zh-CN"/>
        </w:rPr>
      </w:pPr>
    </w:p>
    <w:p>
      <w:pPr>
        <w:pStyle w:val="19"/>
        <w:jc w:val="center"/>
        <w:rPr>
          <w:rFonts w:hint="eastAsia" w:ascii="宋体" w:hAnsi="宋体" w:cs="仿宋_GB2312"/>
          <w:b/>
          <w:bCs/>
          <w:sz w:val="30"/>
          <w:szCs w:val="30"/>
          <w:lang w:eastAsia="zh-CN"/>
        </w:rPr>
      </w:pPr>
    </w:p>
    <w:p>
      <w:pPr>
        <w:pStyle w:val="19"/>
        <w:jc w:val="center"/>
        <w:rPr>
          <w:rFonts w:hint="eastAsia" w:ascii="宋体" w:hAnsi="宋体" w:cs="仿宋_GB2312"/>
          <w:b/>
          <w:bCs/>
          <w:sz w:val="30"/>
          <w:szCs w:val="30"/>
          <w:lang w:eastAsia="zh-CN"/>
        </w:rPr>
      </w:pPr>
    </w:p>
    <w:p>
      <w:pPr>
        <w:pStyle w:val="19"/>
        <w:jc w:val="center"/>
        <w:rPr>
          <w:rFonts w:hint="eastAsia" w:ascii="宋体" w:hAnsi="宋体" w:cs="仿宋_GB2312"/>
          <w:b/>
          <w:bCs/>
          <w:sz w:val="30"/>
          <w:szCs w:val="30"/>
          <w:lang w:eastAsia="zh-CN"/>
        </w:rPr>
      </w:pPr>
    </w:p>
    <w:p>
      <w:pPr>
        <w:pStyle w:val="19"/>
        <w:jc w:val="center"/>
        <w:rPr>
          <w:rFonts w:hint="eastAsia" w:ascii="宋体" w:hAnsi="宋体" w:eastAsia="宋体" w:cs="仿宋_GB2312"/>
          <w:b/>
          <w:bCs/>
          <w:kern w:val="2"/>
          <w:sz w:val="30"/>
          <w:szCs w:val="30"/>
          <w:lang w:val="en-US" w:eastAsia="zh-CN" w:bidi="ar-SA"/>
        </w:rPr>
      </w:pPr>
      <w:r>
        <w:rPr>
          <w:rFonts w:hint="eastAsia" w:ascii="宋体" w:hAnsi="宋体" w:cs="仿宋_GB2312"/>
          <w:b/>
          <w:bCs/>
          <w:sz w:val="30"/>
          <w:szCs w:val="30"/>
          <w:lang w:eastAsia="zh-CN"/>
        </w:rPr>
        <w:t>（</w:t>
      </w:r>
      <w:r>
        <w:rPr>
          <w:rFonts w:hint="eastAsia" w:ascii="宋体" w:hAnsi="宋体" w:cs="仿宋_GB2312"/>
          <w:b/>
          <w:bCs/>
          <w:sz w:val="30"/>
          <w:szCs w:val="30"/>
          <w:lang w:val="en-US" w:eastAsia="zh-CN"/>
        </w:rPr>
        <w:t>3</w:t>
      </w:r>
      <w:r>
        <w:rPr>
          <w:rFonts w:hint="eastAsia" w:ascii="宋体" w:hAnsi="宋体" w:cs="仿宋_GB2312"/>
          <w:b/>
          <w:bCs/>
          <w:sz w:val="30"/>
          <w:szCs w:val="30"/>
          <w:lang w:eastAsia="zh-CN"/>
        </w:rPr>
        <w:t>）</w:t>
      </w:r>
      <w:r>
        <w:rPr>
          <w:rFonts w:hint="eastAsia" w:ascii="宋体" w:hAnsi="宋体" w:eastAsia="宋体" w:cs="仿宋_GB2312"/>
          <w:b/>
          <w:bCs/>
          <w:kern w:val="2"/>
          <w:sz w:val="30"/>
          <w:szCs w:val="30"/>
          <w:lang w:val="en-US" w:eastAsia="zh-CN" w:bidi="ar-SA"/>
        </w:rPr>
        <w:t>专业监理工程师、监理员配备一览表</w:t>
      </w:r>
    </w:p>
    <w:p>
      <w:pPr>
        <w:pStyle w:val="19"/>
        <w:rPr>
          <w:rFonts w:hint="eastAsia" w:ascii="仿宋" w:hAnsi="仿宋" w:eastAsia="仿宋" w:cs="仿宋"/>
          <w:color w:val="auto"/>
        </w:rPr>
      </w:pPr>
    </w:p>
    <w:tbl>
      <w:tblPr>
        <w:tblStyle w:val="31"/>
        <w:tblW w:w="1016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685"/>
        <w:gridCol w:w="166"/>
        <w:gridCol w:w="659"/>
        <w:gridCol w:w="616"/>
        <w:gridCol w:w="374"/>
        <w:gridCol w:w="477"/>
        <w:gridCol w:w="603"/>
        <w:gridCol w:w="389"/>
        <w:gridCol w:w="404"/>
        <w:gridCol w:w="1581"/>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0160" w:type="dxa"/>
            <w:gridSpan w:val="13"/>
            <w:tcBorders>
              <w:top w:val="single" w:color="auto" w:sz="12" w:space="0"/>
              <w:left w:val="single" w:color="auto" w:sz="12" w:space="0"/>
              <w:bottom w:val="single" w:color="auto" w:sz="4" w:space="0"/>
              <w:righ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80" w:type="dxa"/>
            <w:tcBorders>
              <w:top w:val="single" w:color="auto" w:sz="4" w:space="0"/>
              <w:lef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监理职务</w:t>
            </w:r>
          </w:p>
        </w:tc>
        <w:tc>
          <w:tcPr>
            <w:tcW w:w="915" w:type="dxa"/>
            <w:gridSpan w:val="2"/>
            <w:tcBorders>
              <w:top w:val="single" w:color="auto" w:sz="4"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825" w:type="dxa"/>
            <w:gridSpan w:val="2"/>
            <w:tcBorders>
              <w:top w:val="nil"/>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990" w:type="dxa"/>
            <w:gridSpan w:val="2"/>
            <w:tcBorders>
              <w:top w:val="nil"/>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080" w:type="dxa"/>
            <w:gridSpan w:val="2"/>
            <w:tcBorders>
              <w:top w:val="nil"/>
            </w:tcBorders>
            <w:noWrap w:val="0"/>
            <w:vAlign w:val="center"/>
          </w:tcPr>
          <w:p>
            <w:pPr>
              <w:pStyle w:val="19"/>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注册号</w:t>
            </w:r>
          </w:p>
        </w:tc>
        <w:tc>
          <w:tcPr>
            <w:tcW w:w="793"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581" w:type="dxa"/>
            <w:noWrap w:val="0"/>
            <w:vAlign w:val="center"/>
          </w:tcPr>
          <w:p>
            <w:pPr>
              <w:pStyle w:val="19"/>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监理培训证书号</w:t>
            </w:r>
          </w:p>
        </w:tc>
        <w:tc>
          <w:tcPr>
            <w:tcW w:w="1796" w:type="dxa"/>
            <w:tcBorders>
              <w:bottom w:val="single" w:color="auto" w:sz="4" w:space="0"/>
              <w:right w:val="single" w:color="auto" w:sz="12" w:space="0"/>
            </w:tcBorders>
            <w:noWrap w:val="0"/>
            <w:vAlign w:val="center"/>
          </w:tcPr>
          <w:p>
            <w:pPr>
              <w:pStyle w:val="19"/>
              <w:ind w:left="0" w:leftChars="0" w:firstLine="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2180" w:type="dxa"/>
            <w:tcBorders>
              <w:left w:val="single" w:color="auto" w:sz="12" w:space="0"/>
            </w:tcBorders>
            <w:noWrap w:val="0"/>
            <w:vAlign w:val="center"/>
          </w:tcPr>
          <w:p>
            <w:pPr>
              <w:pStyle w:val="19"/>
              <w:rPr>
                <w:rFonts w:hint="eastAsia" w:ascii="仿宋_GB2312" w:hAnsi="仿宋_GB2312" w:eastAsia="仿宋_GB2312" w:cs="仿宋_GB2312"/>
                <w:color w:val="auto"/>
                <w:sz w:val="28"/>
                <w:szCs w:val="28"/>
              </w:rPr>
            </w:pPr>
          </w:p>
        </w:tc>
        <w:tc>
          <w:tcPr>
            <w:tcW w:w="915" w:type="dxa"/>
            <w:gridSpan w:val="2"/>
            <w:noWrap w:val="0"/>
            <w:vAlign w:val="center"/>
          </w:tcPr>
          <w:p>
            <w:pPr>
              <w:pStyle w:val="19"/>
              <w:rPr>
                <w:rFonts w:hint="eastAsia" w:ascii="仿宋_GB2312" w:hAnsi="仿宋_GB2312" w:eastAsia="仿宋_GB2312" w:cs="仿宋_GB2312"/>
                <w:color w:val="auto"/>
                <w:sz w:val="28"/>
                <w:szCs w:val="28"/>
              </w:rPr>
            </w:pPr>
          </w:p>
        </w:tc>
        <w:tc>
          <w:tcPr>
            <w:tcW w:w="825" w:type="dxa"/>
            <w:gridSpan w:val="2"/>
            <w:noWrap w:val="0"/>
            <w:vAlign w:val="center"/>
          </w:tcPr>
          <w:p>
            <w:pPr>
              <w:pStyle w:val="19"/>
              <w:rPr>
                <w:rFonts w:hint="eastAsia" w:ascii="仿宋_GB2312" w:hAnsi="仿宋_GB2312" w:eastAsia="仿宋_GB2312" w:cs="仿宋_GB2312"/>
                <w:color w:val="auto"/>
                <w:sz w:val="28"/>
                <w:szCs w:val="28"/>
              </w:rPr>
            </w:pPr>
          </w:p>
        </w:tc>
        <w:tc>
          <w:tcPr>
            <w:tcW w:w="990" w:type="dxa"/>
            <w:gridSpan w:val="2"/>
            <w:noWrap w:val="0"/>
            <w:vAlign w:val="center"/>
          </w:tcPr>
          <w:p>
            <w:pPr>
              <w:pStyle w:val="19"/>
              <w:rPr>
                <w:rFonts w:hint="eastAsia" w:ascii="仿宋_GB2312" w:hAnsi="仿宋_GB2312" w:eastAsia="仿宋_GB2312" w:cs="仿宋_GB2312"/>
                <w:color w:val="auto"/>
                <w:sz w:val="28"/>
                <w:szCs w:val="28"/>
              </w:rPr>
            </w:pPr>
          </w:p>
        </w:tc>
        <w:tc>
          <w:tcPr>
            <w:tcW w:w="1080" w:type="dxa"/>
            <w:gridSpan w:val="2"/>
            <w:noWrap w:val="0"/>
            <w:vAlign w:val="center"/>
          </w:tcPr>
          <w:p>
            <w:pPr>
              <w:pStyle w:val="19"/>
              <w:rPr>
                <w:rFonts w:hint="eastAsia" w:ascii="仿宋_GB2312" w:hAnsi="仿宋_GB2312" w:eastAsia="仿宋_GB2312" w:cs="仿宋_GB2312"/>
                <w:color w:val="auto"/>
                <w:sz w:val="28"/>
                <w:szCs w:val="28"/>
              </w:rPr>
            </w:pPr>
          </w:p>
        </w:tc>
        <w:tc>
          <w:tcPr>
            <w:tcW w:w="793" w:type="dxa"/>
            <w:gridSpan w:val="2"/>
            <w:noWrap w:val="0"/>
            <w:vAlign w:val="center"/>
          </w:tcPr>
          <w:p>
            <w:pPr>
              <w:pStyle w:val="19"/>
              <w:rPr>
                <w:rFonts w:hint="eastAsia" w:ascii="仿宋_GB2312" w:hAnsi="仿宋_GB2312" w:eastAsia="仿宋_GB2312" w:cs="仿宋_GB2312"/>
                <w:color w:val="auto"/>
                <w:sz w:val="28"/>
                <w:szCs w:val="28"/>
              </w:rPr>
            </w:pPr>
          </w:p>
        </w:tc>
        <w:tc>
          <w:tcPr>
            <w:tcW w:w="1581" w:type="dxa"/>
            <w:noWrap w:val="0"/>
            <w:vAlign w:val="center"/>
          </w:tcPr>
          <w:p>
            <w:pPr>
              <w:pStyle w:val="19"/>
              <w:rPr>
                <w:rFonts w:hint="eastAsia" w:ascii="仿宋_GB2312" w:hAnsi="仿宋_GB2312" w:eastAsia="仿宋_GB2312" w:cs="仿宋_GB2312"/>
                <w:color w:val="auto"/>
                <w:sz w:val="28"/>
                <w:szCs w:val="28"/>
              </w:rPr>
            </w:pPr>
          </w:p>
        </w:tc>
        <w:tc>
          <w:tcPr>
            <w:tcW w:w="1796" w:type="dxa"/>
            <w:tcBorders>
              <w:right w:val="single" w:color="auto" w:sz="12" w:space="0"/>
              <w:tr2bl w:val="single" w:color="auto" w:sz="4" w:space="0"/>
            </w:tcBorders>
            <w:noWrap w:val="0"/>
            <w:vAlign w:val="center"/>
          </w:tcPr>
          <w:p>
            <w:pPr>
              <w:pStyle w:val="1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180" w:type="dxa"/>
            <w:tcBorders>
              <w:left w:val="single" w:color="auto" w:sz="12" w:space="0"/>
            </w:tcBorders>
            <w:noWrap w:val="0"/>
            <w:vAlign w:val="center"/>
          </w:tcPr>
          <w:p>
            <w:pPr>
              <w:pStyle w:val="19"/>
              <w:rPr>
                <w:rFonts w:hint="eastAsia" w:ascii="仿宋_GB2312" w:hAnsi="仿宋_GB2312" w:eastAsia="仿宋_GB2312" w:cs="仿宋_GB2312"/>
                <w:color w:val="auto"/>
                <w:sz w:val="28"/>
                <w:szCs w:val="28"/>
                <w:lang w:eastAsia="zh-CN"/>
              </w:rPr>
            </w:pPr>
          </w:p>
        </w:tc>
        <w:tc>
          <w:tcPr>
            <w:tcW w:w="915" w:type="dxa"/>
            <w:gridSpan w:val="2"/>
            <w:noWrap w:val="0"/>
            <w:vAlign w:val="center"/>
          </w:tcPr>
          <w:p>
            <w:pPr>
              <w:pStyle w:val="19"/>
              <w:rPr>
                <w:rFonts w:hint="eastAsia" w:ascii="仿宋_GB2312" w:hAnsi="仿宋_GB2312" w:eastAsia="仿宋_GB2312" w:cs="仿宋_GB2312"/>
                <w:color w:val="auto"/>
                <w:sz w:val="28"/>
                <w:szCs w:val="28"/>
              </w:rPr>
            </w:pPr>
          </w:p>
        </w:tc>
        <w:tc>
          <w:tcPr>
            <w:tcW w:w="825" w:type="dxa"/>
            <w:gridSpan w:val="2"/>
            <w:noWrap w:val="0"/>
            <w:vAlign w:val="center"/>
          </w:tcPr>
          <w:p>
            <w:pPr>
              <w:pStyle w:val="19"/>
              <w:rPr>
                <w:rFonts w:hint="eastAsia" w:ascii="仿宋_GB2312" w:hAnsi="仿宋_GB2312" w:eastAsia="仿宋_GB2312" w:cs="仿宋_GB2312"/>
                <w:color w:val="auto"/>
                <w:sz w:val="28"/>
                <w:szCs w:val="28"/>
              </w:rPr>
            </w:pPr>
          </w:p>
        </w:tc>
        <w:tc>
          <w:tcPr>
            <w:tcW w:w="990" w:type="dxa"/>
            <w:gridSpan w:val="2"/>
            <w:noWrap w:val="0"/>
            <w:vAlign w:val="center"/>
          </w:tcPr>
          <w:p>
            <w:pPr>
              <w:pStyle w:val="19"/>
              <w:rPr>
                <w:rFonts w:hint="eastAsia" w:ascii="仿宋_GB2312" w:hAnsi="仿宋_GB2312" w:eastAsia="仿宋_GB2312" w:cs="仿宋_GB2312"/>
                <w:color w:val="auto"/>
                <w:sz w:val="28"/>
                <w:szCs w:val="28"/>
              </w:rPr>
            </w:pPr>
          </w:p>
        </w:tc>
        <w:tc>
          <w:tcPr>
            <w:tcW w:w="1080" w:type="dxa"/>
            <w:gridSpan w:val="2"/>
            <w:noWrap w:val="0"/>
            <w:vAlign w:val="center"/>
          </w:tcPr>
          <w:p>
            <w:pPr>
              <w:pStyle w:val="19"/>
              <w:rPr>
                <w:rFonts w:hint="eastAsia" w:ascii="仿宋_GB2312" w:hAnsi="仿宋_GB2312" w:eastAsia="仿宋_GB2312" w:cs="仿宋_GB2312"/>
                <w:color w:val="auto"/>
                <w:sz w:val="28"/>
                <w:szCs w:val="28"/>
              </w:rPr>
            </w:pPr>
          </w:p>
        </w:tc>
        <w:tc>
          <w:tcPr>
            <w:tcW w:w="793" w:type="dxa"/>
            <w:gridSpan w:val="2"/>
            <w:noWrap w:val="0"/>
            <w:vAlign w:val="center"/>
          </w:tcPr>
          <w:p>
            <w:pPr>
              <w:pStyle w:val="19"/>
              <w:rPr>
                <w:rFonts w:hint="eastAsia" w:ascii="仿宋_GB2312" w:hAnsi="仿宋_GB2312" w:eastAsia="仿宋_GB2312" w:cs="仿宋_GB2312"/>
                <w:color w:val="auto"/>
                <w:sz w:val="28"/>
                <w:szCs w:val="28"/>
              </w:rPr>
            </w:pPr>
          </w:p>
        </w:tc>
        <w:tc>
          <w:tcPr>
            <w:tcW w:w="1581" w:type="dxa"/>
            <w:noWrap w:val="0"/>
            <w:vAlign w:val="center"/>
          </w:tcPr>
          <w:p>
            <w:pPr>
              <w:pStyle w:val="19"/>
              <w:rPr>
                <w:rFonts w:hint="eastAsia" w:ascii="仿宋_GB2312" w:hAnsi="仿宋_GB2312" w:eastAsia="仿宋_GB2312" w:cs="仿宋_GB2312"/>
                <w:color w:val="auto"/>
                <w:sz w:val="28"/>
                <w:szCs w:val="28"/>
              </w:rPr>
            </w:pPr>
          </w:p>
        </w:tc>
        <w:tc>
          <w:tcPr>
            <w:tcW w:w="1796" w:type="dxa"/>
            <w:tcBorders>
              <w:right w:val="single" w:color="auto" w:sz="12" w:space="0"/>
            </w:tcBorders>
            <w:noWrap w:val="0"/>
            <w:vAlign w:val="center"/>
          </w:tcPr>
          <w:p>
            <w:pPr>
              <w:pStyle w:val="1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2180" w:type="dxa"/>
            <w:tcBorders>
              <w:left w:val="single" w:color="auto" w:sz="12" w:space="0"/>
            </w:tcBorders>
            <w:noWrap w:val="0"/>
            <w:vAlign w:val="center"/>
          </w:tcPr>
          <w:p>
            <w:pPr>
              <w:pStyle w:val="19"/>
              <w:rPr>
                <w:rFonts w:hint="eastAsia" w:ascii="仿宋_GB2312" w:hAnsi="仿宋_GB2312" w:eastAsia="仿宋_GB2312" w:cs="仿宋_GB2312"/>
                <w:color w:val="auto"/>
                <w:sz w:val="28"/>
                <w:szCs w:val="28"/>
                <w:lang w:eastAsia="zh-CN"/>
              </w:rPr>
            </w:pPr>
          </w:p>
        </w:tc>
        <w:tc>
          <w:tcPr>
            <w:tcW w:w="915" w:type="dxa"/>
            <w:gridSpan w:val="2"/>
            <w:tcBorders>
              <w:top w:val="nil"/>
            </w:tcBorders>
            <w:noWrap w:val="0"/>
            <w:vAlign w:val="center"/>
          </w:tcPr>
          <w:p>
            <w:pPr>
              <w:pStyle w:val="19"/>
              <w:rPr>
                <w:rFonts w:hint="eastAsia" w:ascii="仿宋_GB2312" w:hAnsi="仿宋_GB2312" w:eastAsia="仿宋_GB2312" w:cs="仿宋_GB2312"/>
                <w:color w:val="auto"/>
                <w:sz w:val="28"/>
                <w:szCs w:val="28"/>
              </w:rPr>
            </w:pPr>
          </w:p>
        </w:tc>
        <w:tc>
          <w:tcPr>
            <w:tcW w:w="825" w:type="dxa"/>
            <w:gridSpan w:val="2"/>
            <w:tcBorders>
              <w:top w:val="nil"/>
            </w:tcBorders>
            <w:noWrap w:val="0"/>
            <w:vAlign w:val="center"/>
          </w:tcPr>
          <w:p>
            <w:pPr>
              <w:pStyle w:val="19"/>
              <w:rPr>
                <w:rFonts w:hint="eastAsia" w:ascii="仿宋_GB2312" w:hAnsi="仿宋_GB2312" w:eastAsia="仿宋_GB2312" w:cs="仿宋_GB2312"/>
                <w:color w:val="auto"/>
                <w:sz w:val="28"/>
                <w:szCs w:val="28"/>
              </w:rPr>
            </w:pPr>
          </w:p>
        </w:tc>
        <w:tc>
          <w:tcPr>
            <w:tcW w:w="990" w:type="dxa"/>
            <w:gridSpan w:val="2"/>
            <w:noWrap w:val="0"/>
            <w:vAlign w:val="center"/>
          </w:tcPr>
          <w:p>
            <w:pPr>
              <w:pStyle w:val="19"/>
              <w:rPr>
                <w:rFonts w:hint="eastAsia" w:ascii="仿宋_GB2312" w:hAnsi="仿宋_GB2312" w:eastAsia="仿宋_GB2312" w:cs="仿宋_GB2312"/>
                <w:color w:val="auto"/>
                <w:sz w:val="28"/>
                <w:szCs w:val="28"/>
              </w:rPr>
            </w:pPr>
          </w:p>
        </w:tc>
        <w:tc>
          <w:tcPr>
            <w:tcW w:w="1080" w:type="dxa"/>
            <w:gridSpan w:val="2"/>
            <w:noWrap w:val="0"/>
            <w:vAlign w:val="center"/>
          </w:tcPr>
          <w:p>
            <w:pPr>
              <w:pStyle w:val="19"/>
              <w:rPr>
                <w:rFonts w:hint="eastAsia" w:ascii="仿宋_GB2312" w:hAnsi="仿宋_GB2312" w:eastAsia="仿宋_GB2312" w:cs="仿宋_GB2312"/>
                <w:color w:val="auto"/>
                <w:sz w:val="28"/>
                <w:szCs w:val="28"/>
              </w:rPr>
            </w:pPr>
          </w:p>
        </w:tc>
        <w:tc>
          <w:tcPr>
            <w:tcW w:w="793" w:type="dxa"/>
            <w:gridSpan w:val="2"/>
            <w:noWrap w:val="0"/>
            <w:vAlign w:val="center"/>
          </w:tcPr>
          <w:p>
            <w:pPr>
              <w:pStyle w:val="19"/>
              <w:rPr>
                <w:rFonts w:hint="eastAsia" w:ascii="仿宋_GB2312" w:hAnsi="仿宋_GB2312" w:eastAsia="仿宋_GB2312" w:cs="仿宋_GB2312"/>
                <w:color w:val="auto"/>
                <w:sz w:val="28"/>
                <w:szCs w:val="28"/>
              </w:rPr>
            </w:pPr>
          </w:p>
        </w:tc>
        <w:tc>
          <w:tcPr>
            <w:tcW w:w="1581" w:type="dxa"/>
            <w:noWrap w:val="0"/>
            <w:vAlign w:val="center"/>
          </w:tcPr>
          <w:p>
            <w:pPr>
              <w:pStyle w:val="19"/>
              <w:rPr>
                <w:rFonts w:hint="eastAsia" w:ascii="仿宋_GB2312" w:hAnsi="仿宋_GB2312" w:eastAsia="仿宋_GB2312" w:cs="仿宋_GB2312"/>
                <w:color w:val="auto"/>
                <w:sz w:val="28"/>
                <w:szCs w:val="28"/>
              </w:rPr>
            </w:pPr>
          </w:p>
        </w:tc>
        <w:tc>
          <w:tcPr>
            <w:tcW w:w="1796" w:type="dxa"/>
            <w:tcBorders>
              <w:right w:val="single" w:color="auto" w:sz="12" w:space="0"/>
            </w:tcBorders>
            <w:noWrap w:val="0"/>
            <w:vAlign w:val="center"/>
          </w:tcPr>
          <w:p>
            <w:pPr>
              <w:pStyle w:val="1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180" w:type="dxa"/>
            <w:tcBorders>
              <w:left w:val="single" w:color="auto" w:sz="12" w:space="0"/>
            </w:tcBorders>
            <w:noWrap w:val="0"/>
            <w:vAlign w:val="center"/>
          </w:tcPr>
          <w:p>
            <w:pPr>
              <w:pStyle w:val="19"/>
              <w:rPr>
                <w:rFonts w:hint="eastAsia" w:ascii="仿宋_GB2312" w:hAnsi="仿宋_GB2312" w:eastAsia="仿宋_GB2312" w:cs="仿宋_GB2312"/>
                <w:color w:val="auto"/>
                <w:sz w:val="28"/>
                <w:szCs w:val="28"/>
                <w:lang w:eastAsia="zh-CN"/>
              </w:rPr>
            </w:pPr>
          </w:p>
        </w:tc>
        <w:tc>
          <w:tcPr>
            <w:tcW w:w="915" w:type="dxa"/>
            <w:gridSpan w:val="2"/>
            <w:tcBorders>
              <w:top w:val="single" w:color="auto" w:sz="4" w:space="0"/>
            </w:tcBorders>
            <w:noWrap w:val="0"/>
            <w:vAlign w:val="center"/>
          </w:tcPr>
          <w:p>
            <w:pPr>
              <w:pStyle w:val="19"/>
              <w:rPr>
                <w:rFonts w:hint="eastAsia" w:ascii="仿宋_GB2312" w:hAnsi="仿宋_GB2312" w:eastAsia="仿宋_GB2312" w:cs="仿宋_GB2312"/>
                <w:color w:val="auto"/>
                <w:sz w:val="28"/>
                <w:szCs w:val="28"/>
              </w:rPr>
            </w:pPr>
          </w:p>
        </w:tc>
        <w:tc>
          <w:tcPr>
            <w:tcW w:w="825" w:type="dxa"/>
            <w:gridSpan w:val="2"/>
            <w:noWrap w:val="0"/>
            <w:vAlign w:val="center"/>
          </w:tcPr>
          <w:p>
            <w:pPr>
              <w:pStyle w:val="19"/>
              <w:rPr>
                <w:rFonts w:hint="eastAsia" w:ascii="仿宋_GB2312" w:hAnsi="仿宋_GB2312" w:eastAsia="仿宋_GB2312" w:cs="仿宋_GB2312"/>
                <w:color w:val="auto"/>
                <w:sz w:val="28"/>
                <w:szCs w:val="28"/>
              </w:rPr>
            </w:pPr>
          </w:p>
        </w:tc>
        <w:tc>
          <w:tcPr>
            <w:tcW w:w="990" w:type="dxa"/>
            <w:gridSpan w:val="2"/>
            <w:noWrap w:val="0"/>
            <w:vAlign w:val="center"/>
          </w:tcPr>
          <w:p>
            <w:pPr>
              <w:pStyle w:val="19"/>
              <w:rPr>
                <w:rFonts w:hint="eastAsia" w:ascii="仿宋_GB2312" w:hAnsi="仿宋_GB2312" w:eastAsia="仿宋_GB2312" w:cs="仿宋_GB2312"/>
                <w:color w:val="auto"/>
                <w:sz w:val="28"/>
                <w:szCs w:val="28"/>
              </w:rPr>
            </w:pPr>
          </w:p>
        </w:tc>
        <w:tc>
          <w:tcPr>
            <w:tcW w:w="1080" w:type="dxa"/>
            <w:gridSpan w:val="2"/>
            <w:noWrap w:val="0"/>
            <w:vAlign w:val="center"/>
          </w:tcPr>
          <w:p>
            <w:pPr>
              <w:pStyle w:val="19"/>
              <w:rPr>
                <w:rFonts w:hint="eastAsia" w:ascii="仿宋_GB2312" w:hAnsi="仿宋_GB2312" w:eastAsia="仿宋_GB2312" w:cs="仿宋_GB2312"/>
                <w:color w:val="auto"/>
                <w:sz w:val="28"/>
                <w:szCs w:val="28"/>
              </w:rPr>
            </w:pPr>
          </w:p>
        </w:tc>
        <w:tc>
          <w:tcPr>
            <w:tcW w:w="793" w:type="dxa"/>
            <w:gridSpan w:val="2"/>
            <w:noWrap w:val="0"/>
            <w:vAlign w:val="center"/>
          </w:tcPr>
          <w:p>
            <w:pPr>
              <w:pStyle w:val="19"/>
              <w:rPr>
                <w:rFonts w:hint="eastAsia" w:ascii="仿宋_GB2312" w:hAnsi="仿宋_GB2312" w:eastAsia="仿宋_GB2312" w:cs="仿宋_GB2312"/>
                <w:color w:val="auto"/>
                <w:sz w:val="28"/>
                <w:szCs w:val="28"/>
              </w:rPr>
            </w:pPr>
          </w:p>
        </w:tc>
        <w:tc>
          <w:tcPr>
            <w:tcW w:w="1581" w:type="dxa"/>
            <w:noWrap w:val="0"/>
            <w:vAlign w:val="center"/>
          </w:tcPr>
          <w:p>
            <w:pPr>
              <w:pStyle w:val="19"/>
              <w:rPr>
                <w:rFonts w:hint="eastAsia" w:ascii="仿宋_GB2312" w:hAnsi="仿宋_GB2312" w:eastAsia="仿宋_GB2312" w:cs="仿宋_GB2312"/>
                <w:color w:val="auto"/>
                <w:sz w:val="28"/>
                <w:szCs w:val="28"/>
              </w:rPr>
            </w:pPr>
          </w:p>
        </w:tc>
        <w:tc>
          <w:tcPr>
            <w:tcW w:w="1796" w:type="dxa"/>
            <w:tcBorders>
              <w:right w:val="single" w:color="auto" w:sz="12" w:space="0"/>
            </w:tcBorders>
            <w:noWrap w:val="0"/>
            <w:vAlign w:val="center"/>
          </w:tcPr>
          <w:p>
            <w:pPr>
              <w:pStyle w:val="1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160" w:type="dxa"/>
            <w:gridSpan w:val="13"/>
            <w:tcBorders>
              <w:top w:val="single" w:color="auto" w:sz="12" w:space="0"/>
              <w:left w:val="single" w:color="auto" w:sz="12" w:space="0"/>
              <w:righ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gridSpan w:val="2"/>
            <w:tcBorders>
              <w:lef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监理职务</w:t>
            </w:r>
          </w:p>
        </w:tc>
        <w:tc>
          <w:tcPr>
            <w:tcW w:w="851"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275"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851"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992"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85"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w:t>
            </w:r>
          </w:p>
        </w:tc>
        <w:tc>
          <w:tcPr>
            <w:tcW w:w="1796" w:type="dxa"/>
            <w:tcBorders>
              <w:righ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410" w:type="dxa"/>
            <w:gridSpan w:val="2"/>
            <w:tcBorders>
              <w:lef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现场监理员</w:t>
            </w:r>
          </w:p>
        </w:tc>
        <w:tc>
          <w:tcPr>
            <w:tcW w:w="851" w:type="dxa"/>
            <w:gridSpan w:val="2"/>
            <w:noWrap w:val="0"/>
            <w:vAlign w:val="center"/>
          </w:tcPr>
          <w:p>
            <w:pPr>
              <w:pStyle w:val="19"/>
              <w:rPr>
                <w:rFonts w:hint="eastAsia" w:ascii="仿宋_GB2312" w:hAnsi="仿宋_GB2312" w:eastAsia="仿宋_GB2312" w:cs="仿宋_GB2312"/>
                <w:color w:val="auto"/>
                <w:sz w:val="28"/>
                <w:szCs w:val="28"/>
              </w:rPr>
            </w:pPr>
          </w:p>
        </w:tc>
        <w:tc>
          <w:tcPr>
            <w:tcW w:w="1275" w:type="dxa"/>
            <w:gridSpan w:val="2"/>
            <w:noWrap w:val="0"/>
            <w:vAlign w:val="center"/>
          </w:tcPr>
          <w:p>
            <w:pPr>
              <w:pStyle w:val="19"/>
              <w:rPr>
                <w:rFonts w:hint="eastAsia" w:ascii="仿宋_GB2312" w:hAnsi="仿宋_GB2312" w:eastAsia="仿宋_GB2312" w:cs="仿宋_GB2312"/>
                <w:color w:val="auto"/>
                <w:sz w:val="28"/>
                <w:szCs w:val="28"/>
              </w:rPr>
            </w:pPr>
          </w:p>
        </w:tc>
        <w:tc>
          <w:tcPr>
            <w:tcW w:w="851" w:type="dxa"/>
            <w:gridSpan w:val="2"/>
            <w:noWrap w:val="0"/>
            <w:vAlign w:val="center"/>
          </w:tcPr>
          <w:p>
            <w:pPr>
              <w:pStyle w:val="19"/>
              <w:rPr>
                <w:rFonts w:hint="eastAsia" w:ascii="仿宋_GB2312" w:hAnsi="仿宋_GB2312" w:eastAsia="仿宋_GB2312" w:cs="仿宋_GB2312"/>
                <w:color w:val="auto"/>
                <w:sz w:val="28"/>
                <w:szCs w:val="28"/>
              </w:rPr>
            </w:pPr>
          </w:p>
        </w:tc>
        <w:tc>
          <w:tcPr>
            <w:tcW w:w="992" w:type="dxa"/>
            <w:gridSpan w:val="2"/>
            <w:noWrap w:val="0"/>
            <w:vAlign w:val="center"/>
          </w:tcPr>
          <w:p>
            <w:pPr>
              <w:pStyle w:val="19"/>
              <w:rPr>
                <w:rFonts w:hint="eastAsia" w:ascii="仿宋_GB2312" w:hAnsi="仿宋_GB2312" w:eastAsia="仿宋_GB2312" w:cs="仿宋_GB2312"/>
                <w:color w:val="auto"/>
                <w:sz w:val="28"/>
                <w:szCs w:val="28"/>
              </w:rPr>
            </w:pPr>
          </w:p>
        </w:tc>
        <w:tc>
          <w:tcPr>
            <w:tcW w:w="1985" w:type="dxa"/>
            <w:gridSpan w:val="2"/>
            <w:noWrap w:val="0"/>
            <w:vAlign w:val="center"/>
          </w:tcPr>
          <w:p>
            <w:pPr>
              <w:pStyle w:val="19"/>
              <w:rPr>
                <w:rFonts w:hint="eastAsia" w:ascii="仿宋_GB2312" w:hAnsi="仿宋_GB2312" w:eastAsia="仿宋_GB2312" w:cs="仿宋_GB2312"/>
                <w:color w:val="auto"/>
                <w:sz w:val="28"/>
                <w:szCs w:val="28"/>
              </w:rPr>
            </w:pPr>
          </w:p>
        </w:tc>
        <w:tc>
          <w:tcPr>
            <w:tcW w:w="1796" w:type="dxa"/>
            <w:tcBorders>
              <w:right w:val="single" w:color="auto" w:sz="12" w:space="0"/>
            </w:tcBorders>
            <w:noWrap w:val="0"/>
            <w:vAlign w:val="center"/>
          </w:tcPr>
          <w:p>
            <w:pPr>
              <w:pStyle w:val="1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160" w:type="dxa"/>
            <w:gridSpan w:val="13"/>
            <w:tcBorders>
              <w:top w:val="single" w:color="auto" w:sz="12" w:space="0"/>
              <w:left w:val="single" w:color="auto" w:sz="12" w:space="0"/>
              <w:righ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10" w:type="dxa"/>
            <w:gridSpan w:val="2"/>
            <w:tcBorders>
              <w:lef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监理职务</w:t>
            </w:r>
          </w:p>
        </w:tc>
        <w:tc>
          <w:tcPr>
            <w:tcW w:w="851"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275"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851"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992" w:type="dxa"/>
            <w:gridSpan w:val="2"/>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985" w:type="dxa"/>
            <w:gridSpan w:val="2"/>
            <w:tcBorders>
              <w:right w:val="single" w:color="auto" w:sz="4"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w:t>
            </w:r>
          </w:p>
        </w:tc>
        <w:tc>
          <w:tcPr>
            <w:tcW w:w="1796" w:type="dxa"/>
            <w:tcBorders>
              <w:left w:val="single" w:color="auto" w:sz="4" w:space="0"/>
              <w:right w:val="single" w:color="auto" w:sz="12" w:space="0"/>
            </w:tcBorders>
            <w:noWrap w:val="0"/>
            <w:vAlign w:val="center"/>
          </w:tcPr>
          <w:p>
            <w:pPr>
              <w:pStyle w:val="1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2410" w:type="dxa"/>
            <w:gridSpan w:val="2"/>
            <w:tcBorders>
              <w:left w:val="single" w:color="auto" w:sz="12" w:space="0"/>
            </w:tcBorders>
            <w:noWrap w:val="0"/>
            <w:vAlign w:val="center"/>
          </w:tcPr>
          <w:p>
            <w:pPr>
              <w:pStyle w:val="19"/>
              <w:rPr>
                <w:rFonts w:hint="eastAsia" w:ascii="仿宋_GB2312" w:hAnsi="仿宋_GB2312" w:eastAsia="仿宋_GB2312" w:cs="仿宋_GB2312"/>
                <w:color w:val="auto"/>
                <w:sz w:val="28"/>
                <w:szCs w:val="28"/>
              </w:rPr>
            </w:pPr>
          </w:p>
        </w:tc>
        <w:tc>
          <w:tcPr>
            <w:tcW w:w="851" w:type="dxa"/>
            <w:gridSpan w:val="2"/>
            <w:noWrap w:val="0"/>
            <w:vAlign w:val="center"/>
          </w:tcPr>
          <w:p>
            <w:pPr>
              <w:pStyle w:val="19"/>
              <w:rPr>
                <w:rFonts w:hint="eastAsia" w:ascii="仿宋_GB2312" w:hAnsi="仿宋_GB2312" w:eastAsia="仿宋_GB2312" w:cs="仿宋_GB2312"/>
                <w:color w:val="auto"/>
                <w:sz w:val="28"/>
                <w:szCs w:val="28"/>
              </w:rPr>
            </w:pPr>
          </w:p>
        </w:tc>
        <w:tc>
          <w:tcPr>
            <w:tcW w:w="1275" w:type="dxa"/>
            <w:gridSpan w:val="2"/>
            <w:noWrap w:val="0"/>
            <w:vAlign w:val="center"/>
          </w:tcPr>
          <w:p>
            <w:pPr>
              <w:pStyle w:val="19"/>
              <w:rPr>
                <w:rFonts w:hint="eastAsia" w:ascii="仿宋_GB2312" w:hAnsi="仿宋_GB2312" w:eastAsia="仿宋_GB2312" w:cs="仿宋_GB2312"/>
                <w:color w:val="auto"/>
                <w:sz w:val="28"/>
                <w:szCs w:val="28"/>
              </w:rPr>
            </w:pPr>
          </w:p>
        </w:tc>
        <w:tc>
          <w:tcPr>
            <w:tcW w:w="851" w:type="dxa"/>
            <w:gridSpan w:val="2"/>
            <w:noWrap w:val="0"/>
            <w:vAlign w:val="center"/>
          </w:tcPr>
          <w:p>
            <w:pPr>
              <w:pStyle w:val="19"/>
              <w:rPr>
                <w:rFonts w:hint="eastAsia" w:ascii="仿宋_GB2312" w:hAnsi="仿宋_GB2312" w:eastAsia="仿宋_GB2312" w:cs="仿宋_GB2312"/>
                <w:color w:val="auto"/>
                <w:sz w:val="28"/>
                <w:szCs w:val="28"/>
              </w:rPr>
            </w:pPr>
          </w:p>
        </w:tc>
        <w:tc>
          <w:tcPr>
            <w:tcW w:w="992" w:type="dxa"/>
            <w:gridSpan w:val="2"/>
            <w:noWrap w:val="0"/>
            <w:vAlign w:val="center"/>
          </w:tcPr>
          <w:p>
            <w:pPr>
              <w:pStyle w:val="19"/>
              <w:rPr>
                <w:rFonts w:hint="eastAsia" w:ascii="仿宋_GB2312" w:hAnsi="仿宋_GB2312" w:eastAsia="仿宋_GB2312" w:cs="仿宋_GB2312"/>
                <w:color w:val="auto"/>
                <w:sz w:val="28"/>
                <w:szCs w:val="28"/>
              </w:rPr>
            </w:pPr>
          </w:p>
        </w:tc>
        <w:tc>
          <w:tcPr>
            <w:tcW w:w="1985" w:type="dxa"/>
            <w:gridSpan w:val="2"/>
            <w:tcBorders>
              <w:right w:val="single" w:color="auto" w:sz="4" w:space="0"/>
            </w:tcBorders>
            <w:noWrap w:val="0"/>
            <w:vAlign w:val="center"/>
          </w:tcPr>
          <w:p>
            <w:pPr>
              <w:pStyle w:val="19"/>
              <w:rPr>
                <w:rFonts w:hint="eastAsia" w:ascii="仿宋_GB2312" w:hAnsi="仿宋_GB2312" w:eastAsia="仿宋_GB2312" w:cs="仿宋_GB2312"/>
                <w:color w:val="auto"/>
                <w:sz w:val="28"/>
                <w:szCs w:val="28"/>
              </w:rPr>
            </w:pPr>
          </w:p>
        </w:tc>
        <w:tc>
          <w:tcPr>
            <w:tcW w:w="1796" w:type="dxa"/>
            <w:tcBorders>
              <w:left w:val="single" w:color="auto" w:sz="4" w:space="0"/>
              <w:right w:val="single" w:color="auto" w:sz="12" w:space="0"/>
            </w:tcBorders>
            <w:noWrap w:val="0"/>
            <w:vAlign w:val="center"/>
          </w:tcPr>
          <w:p>
            <w:pPr>
              <w:pStyle w:val="19"/>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2410" w:type="dxa"/>
            <w:gridSpan w:val="2"/>
            <w:tcBorders>
              <w:left w:val="single" w:color="auto" w:sz="12" w:space="0"/>
            </w:tcBorders>
            <w:noWrap w:val="0"/>
            <w:vAlign w:val="center"/>
          </w:tcPr>
          <w:p>
            <w:pPr>
              <w:pStyle w:val="19"/>
              <w:rPr>
                <w:rFonts w:hint="eastAsia" w:ascii="仿宋_GB2312" w:hAnsi="仿宋_GB2312" w:eastAsia="仿宋_GB2312" w:cs="仿宋_GB2312"/>
                <w:color w:val="auto"/>
                <w:sz w:val="28"/>
                <w:szCs w:val="28"/>
              </w:rPr>
            </w:pPr>
          </w:p>
        </w:tc>
        <w:tc>
          <w:tcPr>
            <w:tcW w:w="851" w:type="dxa"/>
            <w:gridSpan w:val="2"/>
            <w:noWrap w:val="0"/>
            <w:vAlign w:val="center"/>
          </w:tcPr>
          <w:p>
            <w:pPr>
              <w:pStyle w:val="19"/>
              <w:rPr>
                <w:rFonts w:hint="eastAsia" w:ascii="仿宋_GB2312" w:hAnsi="仿宋_GB2312" w:eastAsia="仿宋_GB2312" w:cs="仿宋_GB2312"/>
                <w:color w:val="auto"/>
                <w:sz w:val="28"/>
                <w:szCs w:val="28"/>
              </w:rPr>
            </w:pPr>
          </w:p>
        </w:tc>
        <w:tc>
          <w:tcPr>
            <w:tcW w:w="1275" w:type="dxa"/>
            <w:gridSpan w:val="2"/>
            <w:noWrap w:val="0"/>
            <w:vAlign w:val="center"/>
          </w:tcPr>
          <w:p>
            <w:pPr>
              <w:pStyle w:val="19"/>
              <w:rPr>
                <w:rFonts w:hint="eastAsia" w:ascii="仿宋_GB2312" w:hAnsi="仿宋_GB2312" w:eastAsia="仿宋_GB2312" w:cs="仿宋_GB2312"/>
                <w:color w:val="auto"/>
                <w:sz w:val="28"/>
                <w:szCs w:val="28"/>
              </w:rPr>
            </w:pPr>
          </w:p>
        </w:tc>
        <w:tc>
          <w:tcPr>
            <w:tcW w:w="851" w:type="dxa"/>
            <w:gridSpan w:val="2"/>
            <w:noWrap w:val="0"/>
            <w:vAlign w:val="center"/>
          </w:tcPr>
          <w:p>
            <w:pPr>
              <w:pStyle w:val="19"/>
              <w:rPr>
                <w:rFonts w:hint="eastAsia" w:ascii="仿宋_GB2312" w:hAnsi="仿宋_GB2312" w:eastAsia="仿宋_GB2312" w:cs="仿宋_GB2312"/>
                <w:color w:val="auto"/>
                <w:sz w:val="28"/>
                <w:szCs w:val="28"/>
              </w:rPr>
            </w:pPr>
          </w:p>
        </w:tc>
        <w:tc>
          <w:tcPr>
            <w:tcW w:w="992" w:type="dxa"/>
            <w:gridSpan w:val="2"/>
            <w:noWrap w:val="0"/>
            <w:vAlign w:val="center"/>
          </w:tcPr>
          <w:p>
            <w:pPr>
              <w:pStyle w:val="19"/>
              <w:rPr>
                <w:rFonts w:hint="eastAsia" w:ascii="仿宋_GB2312" w:hAnsi="仿宋_GB2312" w:eastAsia="仿宋_GB2312" w:cs="仿宋_GB2312"/>
                <w:color w:val="auto"/>
                <w:sz w:val="28"/>
                <w:szCs w:val="28"/>
              </w:rPr>
            </w:pPr>
          </w:p>
        </w:tc>
        <w:tc>
          <w:tcPr>
            <w:tcW w:w="1985" w:type="dxa"/>
            <w:gridSpan w:val="2"/>
            <w:tcBorders>
              <w:right w:val="single" w:color="auto" w:sz="4" w:space="0"/>
            </w:tcBorders>
            <w:noWrap w:val="0"/>
            <w:vAlign w:val="center"/>
          </w:tcPr>
          <w:p>
            <w:pPr>
              <w:pStyle w:val="19"/>
              <w:rPr>
                <w:rFonts w:hint="eastAsia" w:ascii="仿宋_GB2312" w:hAnsi="仿宋_GB2312" w:eastAsia="仿宋_GB2312" w:cs="仿宋_GB2312"/>
                <w:color w:val="auto"/>
                <w:sz w:val="28"/>
                <w:szCs w:val="28"/>
              </w:rPr>
            </w:pPr>
          </w:p>
        </w:tc>
        <w:tc>
          <w:tcPr>
            <w:tcW w:w="1796" w:type="dxa"/>
            <w:tcBorders>
              <w:left w:val="single" w:color="auto" w:sz="4" w:space="0"/>
              <w:right w:val="single" w:color="auto" w:sz="12" w:space="0"/>
            </w:tcBorders>
            <w:noWrap w:val="0"/>
            <w:vAlign w:val="center"/>
          </w:tcPr>
          <w:p>
            <w:pPr>
              <w:pStyle w:val="19"/>
              <w:rPr>
                <w:rFonts w:hint="eastAsia" w:ascii="仿宋_GB2312" w:hAnsi="仿宋_GB2312" w:eastAsia="仿宋_GB2312" w:cs="仿宋_GB2312"/>
                <w:color w:val="auto"/>
                <w:sz w:val="28"/>
                <w:szCs w:val="28"/>
              </w:rPr>
            </w:pPr>
          </w:p>
        </w:tc>
      </w:tr>
    </w:tbl>
    <w:p>
      <w:pPr>
        <w:rPr>
          <w:rFonts w:hint="eastAsia" w:ascii="仿宋" w:hAnsi="仿宋" w:eastAsia="仿宋" w:cs="仿宋"/>
          <w:color w:val="auto"/>
          <w:kern w:val="2"/>
          <w:sz w:val="24"/>
          <w:szCs w:val="32"/>
          <w:lang w:val="en-US" w:eastAsia="zh-CN" w:bidi="ar"/>
        </w:rPr>
      </w:pPr>
    </w:p>
    <w:p>
      <w:pPr>
        <w:topLinePunct/>
        <w:spacing w:line="440" w:lineRule="exact"/>
        <w:jc w:val="center"/>
        <w:rPr>
          <w:rFonts w:hint="eastAsia" w:ascii="宋体" w:hAnsi="宋体" w:cs="仿宋_GB2312"/>
          <w:b/>
          <w:bCs/>
          <w:sz w:val="30"/>
          <w:szCs w:val="30"/>
          <w:lang w:eastAsia="zh-CN"/>
        </w:rPr>
      </w:pPr>
      <w:r>
        <w:rPr>
          <w:rFonts w:hint="eastAsia" w:ascii="仿宋_GB2312" w:hAnsi="仿宋" w:eastAsia="仿宋_GB2312" w:cs="Times New Roman"/>
          <w:sz w:val="28"/>
          <w:szCs w:val="28"/>
          <w:lang w:val="en-US" w:eastAsia="zh-CN"/>
        </w:rPr>
        <w:t>注：1、附所有人员相关注册证书、身份证等扫描件，加盖单位公章。</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供应商名称：                        （盖公章）</w:t>
      </w:r>
    </w:p>
    <w:p>
      <w:pPr>
        <w:pStyle w:val="8"/>
        <w:rPr>
          <w:rFonts w:hint="eastAsia"/>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法定代表人或法定代表人授权代表（签字）：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日期：   年   月   日</w:t>
      </w:r>
    </w:p>
    <w:p>
      <w:pPr>
        <w:ind w:firstLine="2108" w:firstLineChars="700"/>
        <w:rPr>
          <w:rFonts w:hint="eastAsia" w:ascii="宋体" w:hAnsi="宋体" w:cs="仿宋_GB2312"/>
          <w:b/>
          <w:bCs/>
          <w:sz w:val="30"/>
          <w:szCs w:val="30"/>
          <w:lang w:eastAsia="zh-CN"/>
        </w:rPr>
      </w:pPr>
    </w:p>
    <w:p>
      <w:pPr>
        <w:pStyle w:val="8"/>
        <w:jc w:val="center"/>
        <w:rPr>
          <w:rFonts w:hint="eastAsia" w:ascii="仿宋" w:hAnsi="仿宋" w:eastAsia="仿宋" w:cs="仿宋"/>
          <w:b/>
          <w:bCs w:val="0"/>
          <w:color w:val="auto"/>
          <w:kern w:val="2"/>
          <w:sz w:val="28"/>
          <w:szCs w:val="28"/>
          <w:lang w:val="en-US" w:eastAsia="zh-CN" w:bidi="ar-SA"/>
        </w:rPr>
      </w:pPr>
      <w:r>
        <w:rPr>
          <w:rFonts w:hint="eastAsia" w:ascii="仿宋_GB2312" w:hAnsi="宋体" w:eastAsia="仿宋_GB2312"/>
          <w:b/>
          <w:sz w:val="32"/>
          <w:szCs w:val="32"/>
          <w:lang w:val="en-US" w:eastAsia="zh-CN"/>
        </w:rPr>
        <w:t>（4）</w:t>
      </w:r>
      <w:r>
        <w:rPr>
          <w:rFonts w:hint="eastAsia" w:ascii="宋体" w:hAnsi="宋体" w:eastAsia="宋体" w:cs="仿宋_GB2312"/>
          <w:b/>
          <w:bCs/>
          <w:kern w:val="2"/>
          <w:sz w:val="30"/>
          <w:szCs w:val="30"/>
          <w:lang w:val="en-US" w:eastAsia="zh-CN" w:bidi="ar-SA"/>
        </w:rPr>
        <w:t>主要检测设备仪器一览表</w:t>
      </w:r>
    </w:p>
    <w:p>
      <w:pPr>
        <w:rPr>
          <w:rFonts w:hint="eastAsia" w:ascii="仿宋" w:hAnsi="仿宋" w:eastAsia="仿宋" w:cs="仿宋"/>
          <w:color w:val="auto"/>
          <w:lang w:val="en-US" w:eastAsia="zh-CN"/>
        </w:rPr>
      </w:pPr>
    </w:p>
    <w:tbl>
      <w:tblPr>
        <w:tblStyle w:val="31"/>
        <w:tblW w:w="89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267"/>
        <w:gridCol w:w="1922"/>
        <w:gridCol w:w="958"/>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trPr>
        <w:tc>
          <w:tcPr>
            <w:tcW w:w="742"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2267"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仪器或设备名称</w:t>
            </w:r>
          </w:p>
        </w:tc>
        <w:tc>
          <w:tcPr>
            <w:tcW w:w="1922"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型号、规格</w:t>
            </w:r>
          </w:p>
        </w:tc>
        <w:tc>
          <w:tcPr>
            <w:tcW w:w="958"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w:t>
            </w:r>
          </w:p>
        </w:tc>
        <w:tc>
          <w:tcPr>
            <w:tcW w:w="3068"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74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3068"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74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3068"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02" w:hRule="atLeast"/>
        </w:trPr>
        <w:tc>
          <w:tcPr>
            <w:tcW w:w="74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3068"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74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3068"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74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3068"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74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c>
          <w:tcPr>
            <w:tcW w:w="3068"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742"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p>
        </w:tc>
        <w:tc>
          <w:tcPr>
            <w:tcW w:w="3068"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 w:hAnsi="仿宋" w:eastAsia="仿宋" w:cs="仿宋"/>
                <w:color w:val="auto"/>
                <w:kern w:val="2"/>
                <w:sz w:val="24"/>
                <w:szCs w:val="24"/>
                <w:highlight w:val="none"/>
                <w:lang w:val="en-US" w:eastAsia="zh-CN" w:bidi="ar-SA"/>
              </w:rPr>
            </w:pPr>
          </w:p>
        </w:tc>
      </w:tr>
    </w:tbl>
    <w:p>
      <w:pPr>
        <w:spacing w:line="440" w:lineRule="exact"/>
        <w:jc w:val="center"/>
        <w:rPr>
          <w:rFonts w:hint="eastAsia" w:ascii="仿宋" w:hAnsi="仿宋" w:eastAsia="仿宋" w:cs="仿宋"/>
          <w:b/>
          <w:color w:val="auto"/>
          <w:sz w:val="28"/>
          <w:highlight w:val="none"/>
        </w:rPr>
      </w:pPr>
    </w:p>
    <w:p>
      <w:pPr>
        <w:topLinePunct/>
        <w:spacing w:line="440" w:lineRule="exact"/>
        <w:jc w:val="center"/>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注：我方承诺上述填报内容真实。如不真实，将按照有关规定接受处理。</w:t>
      </w:r>
    </w:p>
    <w:p>
      <w:pPr>
        <w:topLinePunct/>
        <w:spacing w:line="440" w:lineRule="exact"/>
        <w:jc w:val="left"/>
        <w:rPr>
          <w:rFonts w:hint="eastAsia" w:ascii="仿宋_GB2312" w:hAnsi="仿宋" w:eastAsia="仿宋_GB2312" w:cs="Times New Roman"/>
          <w:sz w:val="28"/>
          <w:szCs w:val="28"/>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供应商名称：                        （盖公章）</w:t>
      </w:r>
    </w:p>
    <w:p>
      <w:pPr>
        <w:pStyle w:val="8"/>
        <w:rPr>
          <w:rFonts w:hint="eastAsia"/>
        </w:rPr>
      </w:pP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法定代表人或法定代表人授权代表（签字）：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 xml:space="preserve">      </w:t>
      </w:r>
    </w:p>
    <w:p>
      <w:pPr>
        <w:topLinePunct/>
        <w:spacing w:line="440" w:lineRule="exact"/>
        <w:jc w:val="left"/>
        <w:rPr>
          <w:rFonts w:hint="eastAsia" w:ascii="仿宋_GB2312" w:hAnsi="仿宋" w:eastAsia="仿宋_GB2312" w:cs="Times New Roman"/>
          <w:sz w:val="28"/>
          <w:szCs w:val="28"/>
        </w:rPr>
      </w:pPr>
      <w:r>
        <w:rPr>
          <w:rFonts w:hint="eastAsia" w:ascii="仿宋_GB2312" w:hAnsi="仿宋" w:eastAsia="仿宋_GB2312" w:cs="Times New Roman"/>
          <w:sz w:val="28"/>
          <w:szCs w:val="28"/>
        </w:rPr>
        <w:t>日期：   年   月   日</w:t>
      </w:r>
    </w:p>
    <w:p>
      <w:pPr>
        <w:pStyle w:val="8"/>
        <w:jc w:val="center"/>
        <w:rPr>
          <w:rFonts w:hint="eastAsia" w:ascii="仿宋_GB2312" w:hAnsi="宋体" w:eastAsia="仿宋_GB2312"/>
          <w:b/>
          <w:sz w:val="32"/>
          <w:szCs w:val="32"/>
          <w:lang w:val="en-US" w:eastAsia="zh-CN"/>
        </w:rPr>
      </w:pPr>
    </w:p>
    <w:p>
      <w:pPr>
        <w:pStyle w:val="8"/>
        <w:jc w:val="center"/>
        <w:rPr>
          <w:rFonts w:hint="eastAsia" w:ascii="仿宋_GB2312" w:hAnsi="宋体" w:eastAsia="仿宋_GB2312"/>
          <w:b/>
          <w:sz w:val="32"/>
          <w:szCs w:val="32"/>
          <w:lang w:val="en-US" w:eastAsia="zh-CN"/>
        </w:rPr>
      </w:pPr>
    </w:p>
    <w:p>
      <w:pPr>
        <w:pStyle w:val="8"/>
        <w:jc w:val="center"/>
        <w:rPr>
          <w:rFonts w:hint="eastAsia" w:ascii="仿宋_GB2312" w:hAnsi="宋体" w:eastAsia="仿宋_GB2312"/>
          <w:b/>
          <w:sz w:val="32"/>
          <w:szCs w:val="32"/>
          <w:lang w:val="en-US" w:eastAsia="zh-CN"/>
        </w:rPr>
      </w:pPr>
    </w:p>
    <w:p>
      <w:pPr>
        <w:pStyle w:val="8"/>
        <w:jc w:val="center"/>
        <w:rPr>
          <w:rFonts w:hint="eastAsia" w:ascii="仿宋_GB2312" w:hAnsi="宋体" w:eastAsia="仿宋_GB2312"/>
          <w:b/>
          <w:sz w:val="32"/>
          <w:szCs w:val="32"/>
        </w:rPr>
      </w:pPr>
      <w:r>
        <w:rPr>
          <w:rFonts w:hint="eastAsia" w:ascii="仿宋_GB2312" w:hAnsi="宋体" w:eastAsia="仿宋_GB2312"/>
          <w:b/>
          <w:sz w:val="32"/>
          <w:szCs w:val="32"/>
          <w:lang w:val="en-US" w:eastAsia="zh-CN"/>
        </w:rPr>
        <w:t>八</w:t>
      </w:r>
      <w:r>
        <w:rPr>
          <w:rFonts w:hint="eastAsia" w:ascii="仿宋_GB2312" w:hAnsi="宋体" w:eastAsia="仿宋_GB2312"/>
          <w:b/>
          <w:sz w:val="32"/>
          <w:szCs w:val="32"/>
        </w:rPr>
        <w:t>、</w:t>
      </w:r>
      <w:r>
        <w:rPr>
          <w:rFonts w:hint="eastAsia" w:ascii="仿宋_GB2312" w:hAnsi="仿宋" w:eastAsia="仿宋_GB2312"/>
          <w:b/>
          <w:color w:val="auto"/>
          <w:sz w:val="32"/>
          <w:szCs w:val="32"/>
          <w:highlight w:val="none"/>
          <w:lang w:val="en-US" w:eastAsia="zh-CN"/>
        </w:rPr>
        <w:t>企业财务状况</w:t>
      </w:r>
    </w:p>
    <w:p>
      <w:pPr>
        <w:pStyle w:val="8"/>
        <w:ind w:firstLine="1960" w:firstLineChars="700"/>
        <w:jc w:val="both"/>
        <w:rPr>
          <w:rFonts w:hint="eastAsia" w:ascii="仿宋_GB2312" w:hAnsi="宋体" w:eastAsia="仿宋_GB2312"/>
          <w:b w:val="0"/>
          <w:bCs/>
          <w:sz w:val="32"/>
          <w:szCs w:val="32"/>
        </w:rPr>
      </w:pPr>
      <w:r>
        <w:rPr>
          <w:rFonts w:hint="eastAsia" w:ascii="仿宋_GB2312" w:hAnsi="仿宋_GB2312" w:eastAsia="仿宋_GB2312" w:cs="仿宋_GB2312"/>
          <w:b w:val="0"/>
          <w:bCs/>
          <w:color w:val="auto"/>
          <w:sz w:val="28"/>
          <w:szCs w:val="28"/>
          <w:highlight w:val="none"/>
          <w:lang w:eastAsia="zh-CN"/>
        </w:rPr>
        <w:t>备注：</w:t>
      </w:r>
      <w:r>
        <w:rPr>
          <w:rFonts w:hint="eastAsia" w:ascii="仿宋_GB2312" w:hAnsi="仿宋_GB2312" w:eastAsia="仿宋_GB2312" w:cs="仿宋_GB2312"/>
          <w:b w:val="0"/>
          <w:bCs/>
          <w:color w:val="auto"/>
          <w:sz w:val="28"/>
          <w:szCs w:val="28"/>
          <w:highlight w:val="none"/>
          <w:lang w:val="en-US" w:eastAsia="zh-CN"/>
        </w:rPr>
        <w:t>企业提供近两年任意一年审计报告或财务报表</w:t>
      </w:r>
    </w:p>
    <w:p>
      <w:pPr>
        <w:pStyle w:val="8"/>
        <w:ind w:firstLine="2249" w:firstLineChars="700"/>
        <w:jc w:val="both"/>
        <w:rPr>
          <w:rFonts w:hint="eastAsia" w:ascii="仿宋_GB2312" w:hAnsi="仿宋" w:eastAsia="仿宋_GB2312"/>
          <w:b/>
          <w:sz w:val="32"/>
          <w:szCs w:val="32"/>
        </w:rPr>
      </w:pPr>
    </w:p>
    <w:p>
      <w:pPr>
        <w:pStyle w:val="24"/>
        <w:rPr>
          <w:rFonts w:hint="eastAsia" w:ascii="仿宋_GB2312" w:hAnsi="仿宋" w:eastAsia="仿宋_GB2312"/>
          <w:b/>
          <w:sz w:val="32"/>
          <w:szCs w:val="32"/>
        </w:rPr>
      </w:pPr>
    </w:p>
    <w:p>
      <w:pPr>
        <w:pStyle w:val="24"/>
        <w:rPr>
          <w:rFonts w:hint="eastAsia" w:ascii="仿宋_GB2312" w:hAnsi="仿宋" w:eastAsia="仿宋_GB2312"/>
          <w:b/>
          <w:sz w:val="32"/>
          <w:szCs w:val="32"/>
        </w:rPr>
      </w:pPr>
    </w:p>
    <w:p>
      <w:pPr>
        <w:pStyle w:val="24"/>
        <w:rPr>
          <w:rFonts w:hint="eastAsia" w:ascii="仿宋_GB2312" w:hAnsi="仿宋" w:eastAsia="仿宋_GB2312"/>
          <w:b/>
          <w:sz w:val="32"/>
          <w:szCs w:val="32"/>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仿宋_GB2312" w:hAnsi="仿宋" w:eastAsia="仿宋_GB2312"/>
          <w:b/>
          <w:sz w:val="32"/>
          <w:szCs w:val="32"/>
          <w:lang w:val="en-US" w:eastAsia="zh-CN"/>
        </w:rPr>
      </w:pPr>
    </w:p>
    <w:p>
      <w:pPr>
        <w:pStyle w:val="8"/>
        <w:ind w:firstLine="2249" w:firstLineChars="700"/>
        <w:jc w:val="both"/>
        <w:rPr>
          <w:rFonts w:hint="eastAsia" w:ascii="宋体" w:hAnsi="宋体"/>
          <w:b/>
          <w:sz w:val="30"/>
        </w:rPr>
      </w:pPr>
      <w:r>
        <w:rPr>
          <w:rFonts w:hint="eastAsia" w:ascii="仿宋_GB2312" w:hAnsi="仿宋" w:eastAsia="仿宋_GB2312"/>
          <w:b/>
          <w:sz w:val="32"/>
          <w:szCs w:val="32"/>
          <w:lang w:val="en-US" w:eastAsia="zh-CN"/>
        </w:rPr>
        <w:t>九、</w:t>
      </w:r>
      <w:r>
        <w:rPr>
          <w:rFonts w:hint="eastAsia" w:ascii="仿宋_GB2312" w:hAnsi="宋体" w:eastAsia="仿宋_GB2312"/>
          <w:b/>
          <w:color w:val="auto"/>
          <w:sz w:val="32"/>
          <w:szCs w:val="32"/>
          <w:lang w:eastAsia="zh-CN"/>
        </w:rPr>
        <w:t>投标</w:t>
      </w:r>
      <w:r>
        <w:rPr>
          <w:rFonts w:hint="eastAsia" w:ascii="仿宋_GB2312" w:hAnsi="宋体" w:eastAsia="仿宋_GB2312"/>
          <w:b/>
          <w:color w:val="auto"/>
          <w:sz w:val="32"/>
          <w:szCs w:val="32"/>
        </w:rPr>
        <w:t>企业</w:t>
      </w:r>
      <w:r>
        <w:rPr>
          <w:rFonts w:hint="eastAsia" w:ascii="仿宋_GB2312" w:hAnsi="宋体" w:eastAsia="仿宋_GB2312"/>
          <w:b/>
          <w:sz w:val="32"/>
          <w:szCs w:val="32"/>
        </w:rPr>
        <w:t>能力等级认证</w:t>
      </w:r>
    </w:p>
    <w:p>
      <w:pPr>
        <w:adjustRightInd w:val="0"/>
        <w:snapToGrid w:val="0"/>
        <w:spacing w:line="360" w:lineRule="auto"/>
        <w:ind w:firstLine="562" w:firstLineChars="200"/>
        <w:rPr>
          <w:rFonts w:hint="eastAsia" w:ascii="仿宋_GB2312" w:hAnsi="宋体" w:eastAsia="仿宋_GB2312"/>
          <w:b/>
          <w:sz w:val="28"/>
          <w:szCs w:val="28"/>
          <w:u w:val="single"/>
        </w:rPr>
      </w:pPr>
      <w:r>
        <w:rPr>
          <w:rFonts w:hint="eastAsia" w:ascii="仿宋_GB2312" w:hAnsi="仿宋_GB2312" w:eastAsia="仿宋_GB2312" w:cs="仿宋_GB2312"/>
          <w:b/>
          <w:sz w:val="28"/>
          <w:szCs w:val="28"/>
        </w:rPr>
        <w:t>备注：</w:t>
      </w:r>
      <w:r>
        <w:rPr>
          <w:rFonts w:hint="eastAsia" w:ascii="仿宋_GB2312" w:hAnsi="仿宋_GB2312" w:eastAsia="仿宋_GB2312" w:cs="仿宋_GB2312"/>
          <w:b/>
          <w:sz w:val="28"/>
          <w:szCs w:val="28"/>
          <w:u w:val="single"/>
        </w:rPr>
        <w:t>附企业能力等级认证证书证明材料扫描件或复印件</w:t>
      </w:r>
      <w:r>
        <w:rPr>
          <w:rFonts w:hint="eastAsia" w:ascii="仿宋_GB2312" w:hAnsi="宋体" w:eastAsia="仿宋_GB2312"/>
          <w:b/>
          <w:sz w:val="28"/>
          <w:szCs w:val="28"/>
          <w:u w:val="single"/>
        </w:rPr>
        <w:t>清晰可辨有效）。</w:t>
      </w:r>
    </w:p>
    <w:p>
      <w:pPr>
        <w:numPr>
          <w:ilvl w:val="0"/>
          <w:numId w:val="0"/>
        </w:numPr>
        <w:adjustRightInd w:val="0"/>
        <w:snapToGrid w:val="0"/>
        <w:spacing w:line="420" w:lineRule="auto"/>
        <w:ind w:left="630" w:leftChars="0" w:firstLine="281" w:firstLineChars="100"/>
        <w:rPr>
          <w:rFonts w:hint="eastAsia" w:ascii="仿宋_GB2312" w:hAnsi="仿宋_GB2312" w:eastAsia="仿宋_GB2312" w:cs="仿宋_GB2312"/>
          <w:b/>
          <w:bCs/>
          <w:sz w:val="28"/>
          <w:szCs w:val="28"/>
          <w:u w:val="single"/>
        </w:rPr>
      </w:pPr>
    </w:p>
    <w:p>
      <w:pPr>
        <w:pStyle w:val="8"/>
        <w:ind w:firstLine="2249" w:firstLineChars="700"/>
        <w:jc w:val="both"/>
        <w:rPr>
          <w:rFonts w:hint="eastAsia" w:ascii="仿宋_GB2312" w:hAnsi="仿宋" w:eastAsia="仿宋_GB2312"/>
          <w:b/>
          <w:sz w:val="32"/>
          <w:szCs w:val="32"/>
        </w:rPr>
      </w:pPr>
    </w:p>
    <w:p>
      <w:pPr>
        <w:pStyle w:val="8"/>
        <w:ind w:firstLine="2249" w:firstLineChars="700"/>
        <w:jc w:val="both"/>
        <w:rPr>
          <w:rFonts w:hint="eastAsia" w:ascii="仿宋_GB2312" w:hAnsi="仿宋" w:eastAsia="仿宋_GB2312"/>
          <w:b/>
          <w:sz w:val="32"/>
          <w:szCs w:val="32"/>
        </w:rPr>
      </w:pPr>
    </w:p>
    <w:p>
      <w:pPr>
        <w:pStyle w:val="24"/>
        <w:rPr>
          <w:rFonts w:hint="eastAsia" w:ascii="仿宋_GB2312" w:hAnsi="仿宋" w:eastAsia="仿宋_GB2312"/>
          <w:b/>
          <w:sz w:val="32"/>
          <w:szCs w:val="32"/>
        </w:rPr>
      </w:pPr>
    </w:p>
    <w:p>
      <w:pPr>
        <w:pStyle w:val="24"/>
        <w:rPr>
          <w:rFonts w:hint="eastAsia" w:ascii="仿宋_GB2312" w:hAnsi="仿宋" w:eastAsia="仿宋_GB2312"/>
          <w:b/>
          <w:sz w:val="32"/>
          <w:szCs w:val="32"/>
        </w:rPr>
      </w:pPr>
    </w:p>
    <w:p>
      <w:pPr>
        <w:pStyle w:val="24"/>
        <w:rPr>
          <w:rFonts w:hint="eastAsia" w:ascii="仿宋_GB2312" w:hAnsi="仿宋" w:eastAsia="仿宋_GB2312"/>
          <w:b/>
          <w:sz w:val="32"/>
          <w:szCs w:val="32"/>
        </w:rPr>
      </w:pPr>
    </w:p>
    <w:p>
      <w:pPr>
        <w:adjustRightInd w:val="0"/>
        <w:snapToGrid w:val="0"/>
        <w:spacing w:line="360" w:lineRule="auto"/>
        <w:ind w:firstLine="562" w:firstLineChars="200"/>
        <w:rPr>
          <w:rFonts w:hint="eastAsia" w:ascii="仿宋_GB2312" w:hAnsi="宋体" w:eastAsia="仿宋_GB2312"/>
          <w:b/>
          <w:sz w:val="28"/>
          <w:szCs w:val="28"/>
          <w:u w:val="single"/>
        </w:rPr>
      </w:pPr>
    </w:p>
    <w:p>
      <w:pPr>
        <w:adjustRightInd w:val="0"/>
        <w:snapToGrid w:val="0"/>
        <w:spacing w:line="360" w:lineRule="auto"/>
        <w:rPr>
          <w:rFonts w:hint="eastAsia" w:ascii="仿宋_GB2312" w:hAnsi="仿宋" w:eastAsia="仿宋_GB2312"/>
          <w:b/>
          <w:sz w:val="32"/>
          <w:szCs w:val="32"/>
        </w:rPr>
      </w:pPr>
    </w:p>
    <w:p>
      <w:pPr>
        <w:adjustRightInd w:val="0"/>
        <w:snapToGrid w:val="0"/>
        <w:spacing w:line="360" w:lineRule="auto"/>
        <w:ind w:firstLine="2249" w:firstLineChars="700"/>
        <w:rPr>
          <w:rFonts w:hint="eastAsia" w:ascii="仿宋_GB2312" w:hAnsi="仿宋" w:eastAsia="仿宋_GB2312"/>
          <w:b/>
          <w:sz w:val="32"/>
          <w:szCs w:val="32"/>
        </w:rPr>
      </w:pPr>
    </w:p>
    <w:p>
      <w:pPr>
        <w:adjustRightInd w:val="0"/>
        <w:snapToGrid w:val="0"/>
        <w:spacing w:line="360" w:lineRule="auto"/>
        <w:ind w:firstLine="2249" w:firstLineChars="700"/>
        <w:rPr>
          <w:rFonts w:hint="eastAsia" w:ascii="仿宋_GB2312" w:hAnsi="仿宋" w:eastAsia="仿宋_GB2312"/>
          <w:b/>
          <w:sz w:val="32"/>
          <w:szCs w:val="32"/>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lang w:val="en-US" w:eastAsia="zh-CN"/>
        </w:rPr>
      </w:pPr>
    </w:p>
    <w:p>
      <w:pPr>
        <w:adjustRightInd w:val="0"/>
        <w:snapToGrid w:val="0"/>
        <w:spacing w:line="360" w:lineRule="auto"/>
        <w:ind w:firstLine="2249" w:firstLineChars="700"/>
        <w:rPr>
          <w:rFonts w:hint="eastAsia" w:ascii="仿宋_GB2312" w:hAnsi="仿宋" w:eastAsia="仿宋_GB2312"/>
          <w:b/>
          <w:sz w:val="32"/>
          <w:szCs w:val="32"/>
        </w:rPr>
      </w:pPr>
      <w:r>
        <w:rPr>
          <w:rFonts w:hint="eastAsia" w:ascii="仿宋_GB2312" w:hAnsi="仿宋" w:eastAsia="仿宋_GB2312"/>
          <w:b/>
          <w:sz w:val="32"/>
          <w:szCs w:val="32"/>
          <w:lang w:val="en-US" w:eastAsia="zh-CN"/>
        </w:rPr>
        <w:t>十、</w:t>
      </w:r>
      <w:r>
        <w:rPr>
          <w:rFonts w:hint="eastAsia" w:ascii="仿宋_GB2312" w:hAnsi="仿宋" w:eastAsia="仿宋_GB2312"/>
          <w:b/>
          <w:sz w:val="32"/>
          <w:szCs w:val="32"/>
        </w:rPr>
        <w:t>（1）投标人的资格声明</w:t>
      </w:r>
    </w:p>
    <w:p>
      <w:pPr>
        <w:spacing w:line="360" w:lineRule="auto"/>
        <w:rPr>
          <w:rFonts w:hint="eastAsia" w:ascii="宋体" w:hAnsi="宋体" w:cs="宋体"/>
          <w:color w:val="000000"/>
          <w:u w:val="single"/>
        </w:rPr>
      </w:pPr>
    </w:p>
    <w:p>
      <w:pPr>
        <w:spacing w:line="360" w:lineRule="auto"/>
        <w:rPr>
          <w:rFonts w:ascii="宋体" w:hAnsi="宋体" w:cs="宋体"/>
          <w:color w:val="000000"/>
        </w:rPr>
      </w:pPr>
      <w:r>
        <w:rPr>
          <w:rFonts w:hint="eastAsia" w:ascii="宋体" w:hAnsi="宋体" w:cs="宋体"/>
          <w:color w:val="000000"/>
          <w:u w:val="single"/>
        </w:rPr>
        <w:t xml:space="preserve">          ：</w:t>
      </w: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关于贵方</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年</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月</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日发出的</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项目招标文件，本报价方愿意参加报价，并证明资格文件中所要求的说明是真实和准确的。本报价方对可能要求的进一步资格资料表示理解和同意，并同意按贵方的要求提供任何有关资料。</w:t>
      </w:r>
    </w:p>
    <w:p>
      <w:pPr>
        <w:spacing w:line="360" w:lineRule="auto"/>
        <w:ind w:firstLine="480"/>
        <w:rPr>
          <w:rFonts w:ascii="宋体" w:hAnsi="宋体" w:cs="宋体"/>
          <w:color w:val="000000"/>
        </w:rPr>
      </w:pPr>
    </w:p>
    <w:p>
      <w:pPr>
        <w:spacing w:line="360" w:lineRule="auto"/>
        <w:ind w:firstLine="560" w:firstLineChars="200"/>
        <w:rPr>
          <w:rFonts w:hint="eastAsia" w:ascii="仿宋_GB2312" w:hAnsi="仿宋" w:eastAsia="仿宋_GB2312"/>
          <w:color w:val="000000"/>
          <w:sz w:val="28"/>
          <w:szCs w:val="28"/>
        </w:rPr>
      </w:pPr>
      <w:r>
        <w:rPr>
          <w:rFonts w:hint="eastAsia" w:ascii="仿宋_GB2312" w:hAnsi="仿宋" w:eastAsia="仿宋_GB2312"/>
          <w:sz w:val="28"/>
          <w:szCs w:val="28"/>
        </w:rPr>
        <w:t>投标人</w:t>
      </w:r>
      <w:r>
        <w:rPr>
          <w:rFonts w:hint="eastAsia" w:ascii="仿宋_GB2312" w:hAnsi="仿宋" w:eastAsia="仿宋_GB2312"/>
          <w:color w:val="000000"/>
          <w:sz w:val="28"/>
          <w:szCs w:val="28"/>
        </w:rPr>
        <w:t xml:space="preserve">名称：   </w:t>
      </w:r>
      <w:r>
        <w:rPr>
          <w:rFonts w:hint="eastAsia" w:ascii="宋体" w:hAnsi="宋体" w:cs="宋体"/>
          <w:color w:val="000000"/>
        </w:rPr>
        <w:t xml:space="preserve">                         </w:t>
      </w:r>
      <w:r>
        <w:rPr>
          <w:rFonts w:hint="eastAsia" w:ascii="仿宋_GB2312" w:hAnsi="仿宋" w:eastAsia="仿宋_GB2312"/>
          <w:color w:val="000000"/>
          <w:sz w:val="28"/>
          <w:szCs w:val="28"/>
        </w:rPr>
        <w:t>（公章）：</w:t>
      </w:r>
    </w:p>
    <w:p>
      <w:pPr>
        <w:spacing w:line="360" w:lineRule="auto"/>
        <w:ind w:firstLine="480"/>
        <w:rPr>
          <w:rFonts w:hint="eastAsia" w:ascii="宋体" w:hAnsi="宋体" w:cs="宋体"/>
          <w:color w:val="000000"/>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rPr>
        <w:t>：</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地址：</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color w:val="000000"/>
          <w:sz w:val="28"/>
          <w:szCs w:val="28"/>
        </w:rPr>
      </w:pPr>
      <w:r>
        <w:rPr>
          <w:rFonts w:hint="eastAsia" w:ascii="仿宋_GB2312" w:hAnsi="仿宋" w:eastAsia="仿宋_GB2312"/>
          <w:color w:val="000000"/>
          <w:sz w:val="28"/>
          <w:szCs w:val="28"/>
        </w:rPr>
        <w:t>传真：</w:t>
      </w:r>
    </w:p>
    <w:p>
      <w:pPr>
        <w:spacing w:line="360" w:lineRule="auto"/>
        <w:ind w:firstLine="480"/>
        <w:rPr>
          <w:rFonts w:hint="eastAsia" w:ascii="仿宋_GB2312" w:hAnsi="仿宋" w:eastAsia="仿宋_GB2312"/>
          <w:color w:val="000000"/>
          <w:sz w:val="28"/>
          <w:szCs w:val="28"/>
        </w:rPr>
      </w:pPr>
    </w:p>
    <w:p>
      <w:pPr>
        <w:spacing w:line="360" w:lineRule="auto"/>
        <w:ind w:firstLine="480"/>
        <w:rPr>
          <w:rFonts w:hint="eastAsia" w:ascii="仿宋_GB2312" w:hAnsi="仿宋" w:eastAsia="仿宋_GB2312"/>
          <w:b/>
          <w:sz w:val="32"/>
          <w:szCs w:val="32"/>
        </w:rPr>
      </w:pPr>
      <w:r>
        <w:rPr>
          <w:rFonts w:hint="eastAsia" w:ascii="仿宋_GB2312" w:hAnsi="仿宋" w:eastAsia="仿宋_GB2312"/>
          <w:color w:val="000000"/>
          <w:sz w:val="28"/>
          <w:szCs w:val="28"/>
        </w:rPr>
        <w:t>电话：</w:t>
      </w:r>
      <w:bookmarkStart w:id="28" w:name="_Toc26374"/>
      <w:bookmarkStart w:id="29" w:name="_Toc15384"/>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p>
    <w:p>
      <w:pPr>
        <w:adjustRightInd w:val="0"/>
        <w:snapToGrid w:val="0"/>
        <w:spacing w:line="360" w:lineRule="auto"/>
        <w:ind w:firstLine="1606" w:firstLineChars="500"/>
        <w:rPr>
          <w:rFonts w:hint="eastAsia" w:ascii="仿宋_GB2312" w:hAnsi="仿宋" w:eastAsia="仿宋_GB2312"/>
          <w:b/>
          <w:sz w:val="32"/>
          <w:szCs w:val="32"/>
        </w:rPr>
      </w:pPr>
      <w:r>
        <w:rPr>
          <w:rFonts w:hint="eastAsia" w:ascii="仿宋_GB2312" w:hAnsi="仿宋" w:eastAsia="仿宋_GB2312"/>
          <w:b/>
          <w:sz w:val="32"/>
          <w:szCs w:val="32"/>
        </w:rPr>
        <w:t>（2）投标企业所提供资料真实性承诺书</w:t>
      </w:r>
      <w:bookmarkEnd w:id="28"/>
      <w:bookmarkEnd w:id="29"/>
    </w:p>
    <w:p>
      <w:pPr>
        <w:spacing w:line="360" w:lineRule="auto"/>
        <w:ind w:firstLine="840" w:firstLineChars="300"/>
        <w:outlineLvl w:val="0"/>
        <w:rPr>
          <w:rFonts w:hint="eastAsia" w:ascii="仿宋_GB2312" w:hAnsi="仿宋" w:eastAsia="仿宋_GB2312"/>
          <w:color w:val="000000"/>
          <w:sz w:val="28"/>
          <w:szCs w:val="28"/>
          <w:lang w:val="zh-CN"/>
        </w:rPr>
      </w:pPr>
    </w:p>
    <w:p>
      <w:pPr>
        <w:spacing w:line="360" w:lineRule="auto"/>
        <w:ind w:firstLine="840" w:firstLineChars="3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我保证在</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lang w:val="zh-CN"/>
        </w:rPr>
        <w:t>项目（编号：</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u w:val="single"/>
          <w:lang w:val="zh-CN"/>
        </w:rPr>
        <w:t>）</w:t>
      </w:r>
      <w:r>
        <w:rPr>
          <w:rFonts w:hint="eastAsia" w:ascii="仿宋_GB2312" w:hAnsi="仿宋" w:eastAsia="仿宋_GB2312"/>
          <w:color w:val="000000"/>
          <w:sz w:val="28"/>
          <w:szCs w:val="28"/>
          <w:lang w:val="zh-CN"/>
        </w:rPr>
        <w:t>的招标活动中，</w:t>
      </w: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所提供的所有资质证件全部真实有效，如有弄虚作假，愿意接受任何处罚。</w:t>
      </w:r>
    </w:p>
    <w:p>
      <w:pPr>
        <w:spacing w:line="360" w:lineRule="auto"/>
        <w:ind w:firstLine="1680" w:firstLineChars="600"/>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承诺人：</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公司法人代表（</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法人授权代表：</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年  月  日</w:t>
      </w:r>
    </w:p>
    <w:p>
      <w:pPr>
        <w:pStyle w:val="3"/>
        <w:rPr>
          <w:rFonts w:hint="eastAsia"/>
        </w:rPr>
      </w:pPr>
    </w:p>
    <w:p>
      <w:pPr>
        <w:pStyle w:val="8"/>
        <w:rPr>
          <w:rFonts w:hint="eastAsia"/>
        </w:rPr>
      </w:pPr>
    </w:p>
    <w:p>
      <w:pPr>
        <w:adjustRightInd w:val="0"/>
        <w:snapToGrid w:val="0"/>
        <w:spacing w:line="360" w:lineRule="auto"/>
        <w:ind w:firstLine="1606" w:firstLineChars="500"/>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r>
        <w:rPr>
          <w:rFonts w:hint="eastAsia" w:ascii="仿宋_GB2312" w:hAnsi="仿宋" w:eastAsia="仿宋_GB2312"/>
          <w:b/>
          <w:sz w:val="32"/>
          <w:szCs w:val="32"/>
          <w:lang w:val="zh-CN"/>
        </w:rPr>
        <w:t>（</w:t>
      </w:r>
      <w:r>
        <w:rPr>
          <w:rFonts w:hint="eastAsia" w:ascii="仿宋_GB2312" w:hAnsi="仿宋" w:eastAsia="仿宋_GB2312"/>
          <w:b/>
          <w:sz w:val="32"/>
          <w:szCs w:val="32"/>
        </w:rPr>
        <w:t>3</w:t>
      </w:r>
      <w:r>
        <w:rPr>
          <w:rFonts w:hint="eastAsia" w:ascii="仿宋_GB2312" w:hAnsi="仿宋" w:eastAsia="仿宋_GB2312"/>
          <w:b/>
          <w:sz w:val="32"/>
          <w:szCs w:val="32"/>
          <w:lang w:val="zh-CN"/>
        </w:rPr>
        <w:t>）不参与围标串标承诺书</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本人作为经授权的投标人代表,清楚知晓我单位本项目投标活动,对以下事项作出承诺：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我单位和我本人遵循公开、公平、公正、诚实守信的原则,依法依规参与本项目竞标。</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我单位和我本人在本项目招标投标活动中,未参与围标串标。</w:t>
      </w:r>
    </w:p>
    <w:p>
      <w:pPr>
        <w:numPr>
          <w:ilvl w:val="0"/>
          <w:numId w:val="8"/>
        </w:numPr>
        <w:spacing w:line="360" w:lineRule="auto"/>
        <w:ind w:firstLine="560" w:firstLineChars="200"/>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我单位如被查实在本项目招标投标活动中存在围标串标的，递交投标文件行为作为实施串通投标违法行为的关键环节,由我单位及法定代表人承担相应的法律责任，接受相应行政处罚和失信惩戒。</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投标单位（盖章）：</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rPr>
      </w:pPr>
      <w:r>
        <w:rPr>
          <w:rFonts w:hint="eastAsia" w:ascii="仿宋_GB2312" w:hAnsi="仿宋" w:eastAsia="仿宋_GB2312"/>
          <w:color w:val="000000"/>
          <w:sz w:val="28"/>
          <w:szCs w:val="28"/>
          <w:lang w:val="zh-CN"/>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color w:val="000000"/>
          <w:sz w:val="28"/>
          <w:szCs w:val="28"/>
        </w:rPr>
        <w:t xml:space="preserve"> </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日期：</w:t>
      </w:r>
      <w:r>
        <w:rPr>
          <w:rFonts w:hint="eastAsia" w:ascii="仿宋_GB2312" w:hAnsi="仿宋" w:eastAsia="仿宋_GB2312"/>
          <w:color w:val="000000"/>
          <w:sz w:val="28"/>
          <w:szCs w:val="28"/>
        </w:rPr>
        <w:t xml:space="preserve"> </w:t>
      </w:r>
      <w:r>
        <w:rPr>
          <w:rFonts w:hint="eastAsia" w:ascii="仿宋_GB2312" w:hAnsi="仿宋" w:eastAsia="仿宋_GB2312"/>
          <w:color w:val="000000"/>
          <w:sz w:val="28"/>
          <w:szCs w:val="28"/>
          <w:lang w:val="zh-CN"/>
        </w:rPr>
        <w:t>年</w:t>
      </w:r>
      <w:r>
        <w:rPr>
          <w:rFonts w:hint="eastAsia" w:ascii="仿宋_GB2312" w:hAnsi="仿宋" w:eastAsia="仿宋_GB2312"/>
          <w:color w:val="000000"/>
          <w:sz w:val="28"/>
          <w:szCs w:val="28"/>
        </w:rPr>
        <w:t xml:space="preserve">  </w:t>
      </w:r>
      <w:r>
        <w:rPr>
          <w:rFonts w:hint="eastAsia" w:ascii="仿宋_GB2312" w:hAnsi="仿宋" w:eastAsia="仿宋_GB2312"/>
          <w:color w:val="000000"/>
          <w:sz w:val="28"/>
          <w:szCs w:val="28"/>
          <w:lang w:val="zh-CN"/>
        </w:rPr>
        <w:t>月</w:t>
      </w:r>
      <w:r>
        <w:rPr>
          <w:rFonts w:hint="eastAsia" w:ascii="仿宋_GB2312" w:hAnsi="仿宋" w:eastAsia="仿宋_GB2312"/>
          <w:color w:val="000000"/>
          <w:sz w:val="28"/>
          <w:szCs w:val="28"/>
        </w:rPr>
        <w:t xml:space="preserve">  </w:t>
      </w:r>
      <w:r>
        <w:rPr>
          <w:rFonts w:hint="eastAsia" w:ascii="仿宋_GB2312" w:hAnsi="仿宋" w:eastAsia="仿宋_GB2312"/>
          <w:color w:val="000000"/>
          <w:sz w:val="28"/>
          <w:szCs w:val="28"/>
          <w:lang w:val="zh-CN"/>
        </w:rPr>
        <w:t>日</w:t>
      </w:r>
    </w:p>
    <w:p>
      <w:pPr>
        <w:pStyle w:val="3"/>
        <w:rPr>
          <w:rFonts w:hint="eastAsia"/>
          <w:lang w:val="zh-CN"/>
        </w:rPr>
      </w:pPr>
    </w:p>
    <w:p>
      <w:pPr>
        <w:pStyle w:val="3"/>
        <w:rPr>
          <w:rFonts w:hint="eastAsia"/>
          <w:lang w:val="zh-CN"/>
        </w:rPr>
      </w:pPr>
    </w:p>
    <w:p>
      <w:pPr>
        <w:adjustRightInd w:val="0"/>
        <w:snapToGrid w:val="0"/>
        <w:spacing w:line="360" w:lineRule="auto"/>
        <w:rPr>
          <w:rFonts w:hint="eastAsia" w:ascii="仿宋_GB2312" w:hAnsi="仿宋" w:eastAsia="仿宋_GB2312"/>
          <w:b/>
          <w:sz w:val="32"/>
          <w:szCs w:val="32"/>
          <w:lang w:val="zh-CN"/>
        </w:rPr>
      </w:pPr>
    </w:p>
    <w:p>
      <w:pPr>
        <w:adjustRightInd w:val="0"/>
        <w:snapToGrid w:val="0"/>
        <w:spacing w:line="360" w:lineRule="auto"/>
        <w:ind w:firstLine="321" w:firstLineChars="100"/>
        <w:jc w:val="center"/>
        <w:rPr>
          <w:rFonts w:hint="eastAsia" w:ascii="仿宋_GB2312" w:hAnsi="仿宋" w:eastAsia="仿宋_GB2312"/>
          <w:b/>
          <w:sz w:val="32"/>
          <w:szCs w:val="32"/>
          <w:lang w:val="zh-CN"/>
        </w:rPr>
      </w:pPr>
    </w:p>
    <w:p>
      <w:pPr>
        <w:adjustRightInd w:val="0"/>
        <w:snapToGrid w:val="0"/>
        <w:spacing w:line="360" w:lineRule="auto"/>
        <w:ind w:firstLine="321" w:firstLineChars="100"/>
        <w:jc w:val="center"/>
        <w:rPr>
          <w:rFonts w:hint="eastAsia" w:ascii="仿宋_GB2312" w:hAnsi="仿宋" w:eastAsia="仿宋_GB2312"/>
          <w:b/>
          <w:sz w:val="32"/>
          <w:szCs w:val="32"/>
          <w:lang w:val="zh-CN"/>
        </w:rPr>
      </w:pPr>
    </w:p>
    <w:p>
      <w:pPr>
        <w:adjustRightInd w:val="0"/>
        <w:snapToGrid w:val="0"/>
        <w:spacing w:line="360" w:lineRule="auto"/>
        <w:ind w:firstLine="321" w:firstLineChars="100"/>
        <w:jc w:val="center"/>
        <w:rPr>
          <w:rFonts w:hint="eastAsia" w:ascii="仿宋_GB2312" w:hAnsi="仿宋" w:eastAsia="仿宋_GB2312"/>
          <w:b/>
          <w:sz w:val="32"/>
          <w:szCs w:val="32"/>
          <w:lang w:val="zh-CN"/>
        </w:rPr>
      </w:pPr>
      <w:r>
        <w:rPr>
          <w:rFonts w:hint="eastAsia" w:ascii="仿宋_GB2312" w:hAnsi="仿宋" w:eastAsia="仿宋_GB2312"/>
          <w:b/>
          <w:sz w:val="32"/>
          <w:szCs w:val="32"/>
          <w:lang w:val="zh-CN"/>
        </w:rPr>
        <w:t>（</w:t>
      </w:r>
      <w:r>
        <w:rPr>
          <w:rFonts w:hint="eastAsia" w:ascii="仿宋_GB2312" w:hAnsi="仿宋" w:eastAsia="仿宋_GB2312"/>
          <w:b/>
          <w:sz w:val="32"/>
          <w:szCs w:val="32"/>
        </w:rPr>
        <w:t>4</w:t>
      </w:r>
      <w:r>
        <w:rPr>
          <w:rFonts w:hint="eastAsia" w:ascii="仿宋_GB2312" w:hAnsi="仿宋" w:eastAsia="仿宋_GB2312"/>
          <w:b/>
          <w:sz w:val="32"/>
          <w:szCs w:val="32"/>
          <w:lang w:val="zh-CN"/>
        </w:rPr>
        <w:t>）投标人没有被限制或取消投标资格的承诺函</w:t>
      </w: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致：（招标人）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（招标代理机构）</w:t>
      </w:r>
    </w:p>
    <w:p>
      <w:pPr>
        <w:spacing w:line="360" w:lineRule="auto"/>
        <w:ind w:firstLine="840" w:firstLineChars="3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我公司（投标人名称）作为（项目名称）项目（以下简称“本项目”）的投标人在此郑重承诺。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我公司承诺：我方没有违反现行法律、法规及有关文件规定而被限制投标情形、没有被有关行政监督部门限制或取消投标资格情形。否则，投标行为将被纳入昌吉州采购行业诚信评价予以扣分，如中标也将被取消中标资格。</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特此承诺！</w:t>
      </w:r>
    </w:p>
    <w:p>
      <w:pPr>
        <w:adjustRightInd w:val="0"/>
        <w:snapToGrid w:val="0"/>
        <w:spacing w:line="360" w:lineRule="auto"/>
        <w:ind w:firstLine="1606" w:firstLineChars="500"/>
        <w:rPr>
          <w:rFonts w:hint="eastAsia" w:ascii="仿宋_GB2312" w:hAnsi="仿宋" w:eastAsia="仿宋_GB2312"/>
          <w:b/>
          <w:sz w:val="32"/>
          <w:szCs w:val="32"/>
          <w:lang w:val="zh-CN"/>
        </w:rPr>
      </w:pPr>
    </w:p>
    <w:p>
      <w:pPr>
        <w:adjustRightInd w:val="0"/>
        <w:snapToGrid w:val="0"/>
        <w:spacing w:line="360" w:lineRule="auto"/>
        <w:ind w:firstLine="1606" w:firstLineChars="500"/>
        <w:rPr>
          <w:rFonts w:hint="eastAsia" w:ascii="仿宋_GB2312" w:hAnsi="仿宋" w:eastAsia="仿宋_GB2312"/>
          <w:b/>
          <w:sz w:val="32"/>
          <w:szCs w:val="32"/>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投标人名称：（盖章）</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p>
    <w:p>
      <w:pPr>
        <w:spacing w:line="360" w:lineRule="auto"/>
        <w:outlineLvl w:val="0"/>
        <w:rPr>
          <w:rFonts w:hint="eastAsia" w:ascii="仿宋_GB2312" w:hAnsi="仿宋" w:eastAsia="仿宋_GB2312"/>
          <w:color w:val="000000"/>
          <w:sz w:val="28"/>
          <w:szCs w:val="28"/>
          <w:lang w:val="zh-CN"/>
        </w:rPr>
      </w:pPr>
    </w:p>
    <w:p>
      <w:pPr>
        <w:spacing w:line="360" w:lineRule="auto"/>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日期：  年   月   日</w:t>
      </w:r>
    </w:p>
    <w:p>
      <w:pPr>
        <w:adjustRightInd w:val="0"/>
        <w:snapToGrid w:val="0"/>
        <w:spacing w:line="360" w:lineRule="auto"/>
        <w:rPr>
          <w:rFonts w:hint="eastAsia" w:ascii="仿宋_GB2312" w:hAnsi="仿宋" w:eastAsia="仿宋_GB2312"/>
          <w:b/>
          <w:sz w:val="32"/>
          <w:szCs w:val="32"/>
          <w:lang w:val="zh-CN"/>
        </w:rPr>
      </w:pPr>
    </w:p>
    <w:p>
      <w:pPr>
        <w:adjustRightInd w:val="0"/>
        <w:snapToGrid w:val="0"/>
        <w:spacing w:line="360" w:lineRule="auto"/>
        <w:ind w:firstLine="2891" w:firstLineChars="900"/>
        <w:rPr>
          <w:rFonts w:hint="eastAsia" w:ascii="仿宋_GB2312" w:hAnsi="仿宋" w:eastAsia="仿宋_GB2312"/>
          <w:b/>
          <w:sz w:val="32"/>
          <w:szCs w:val="32"/>
          <w:lang w:val="zh-CN"/>
        </w:rPr>
      </w:pPr>
    </w:p>
    <w:p>
      <w:pPr>
        <w:adjustRightInd w:val="0"/>
        <w:snapToGrid w:val="0"/>
        <w:spacing w:line="360" w:lineRule="auto"/>
        <w:ind w:firstLine="2891" w:firstLineChars="900"/>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p>
    <w:p>
      <w:pPr>
        <w:adjustRightInd w:val="0"/>
        <w:snapToGrid w:val="0"/>
        <w:spacing w:line="360" w:lineRule="auto"/>
        <w:jc w:val="center"/>
        <w:rPr>
          <w:rFonts w:hint="eastAsia" w:ascii="仿宋_GB2312" w:hAnsi="仿宋" w:eastAsia="仿宋_GB2312"/>
          <w:b/>
          <w:sz w:val="32"/>
          <w:szCs w:val="32"/>
          <w:lang w:val="zh-CN"/>
        </w:rPr>
      </w:pPr>
      <w:r>
        <w:rPr>
          <w:rFonts w:hint="eastAsia" w:ascii="仿宋_GB2312" w:hAnsi="仿宋" w:eastAsia="仿宋_GB2312"/>
          <w:b/>
          <w:sz w:val="32"/>
          <w:szCs w:val="32"/>
          <w:lang w:val="zh-CN"/>
        </w:rPr>
        <w:t>（</w:t>
      </w:r>
      <w:r>
        <w:rPr>
          <w:rFonts w:hint="eastAsia" w:ascii="仿宋_GB2312" w:hAnsi="仿宋" w:eastAsia="仿宋_GB2312"/>
          <w:b/>
          <w:sz w:val="32"/>
          <w:szCs w:val="32"/>
        </w:rPr>
        <w:t>5</w:t>
      </w:r>
      <w:r>
        <w:rPr>
          <w:rFonts w:hint="eastAsia" w:ascii="仿宋_GB2312" w:hAnsi="仿宋" w:eastAsia="仿宋_GB2312"/>
          <w:b/>
          <w:sz w:val="32"/>
          <w:szCs w:val="32"/>
          <w:lang w:val="zh-CN"/>
        </w:rPr>
        <w:t>）、成交服务费承诺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 </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致：（招标人）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针对贵方组织的</w:t>
      </w:r>
      <w:r>
        <w:rPr>
          <w:rFonts w:hint="eastAsia" w:ascii="仿宋_GB2312" w:hAnsi="仿宋" w:eastAsia="仿宋_GB2312"/>
          <w:color w:val="000000"/>
          <w:sz w:val="28"/>
          <w:szCs w:val="28"/>
          <w:u w:val="single"/>
          <w:lang w:val="zh-CN"/>
        </w:rPr>
        <w:t>                            </w:t>
      </w:r>
      <w:r>
        <w:rPr>
          <w:rFonts w:hint="eastAsia" w:ascii="仿宋_GB2312" w:hAnsi="仿宋" w:eastAsia="仿宋_GB2312"/>
          <w:color w:val="000000"/>
          <w:sz w:val="28"/>
          <w:szCs w:val="28"/>
          <w:lang w:val="zh-CN"/>
        </w:rPr>
        <w:t>项目（项目编号:</w:t>
      </w:r>
      <w:r>
        <w:rPr>
          <w:rFonts w:hint="eastAsia" w:ascii="仿宋_GB2312" w:hAnsi="仿宋" w:eastAsia="仿宋_GB2312"/>
          <w:color w:val="000000"/>
          <w:sz w:val="28"/>
          <w:szCs w:val="28"/>
          <w:u w:val="single"/>
          <w:lang w:val="zh-CN"/>
        </w:rPr>
        <w:t xml:space="preserve"> </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u w:val="single"/>
          <w:lang w:val="zh-CN"/>
        </w:rPr>
        <w:t> </w:t>
      </w:r>
      <w:r>
        <w:rPr>
          <w:rFonts w:hint="eastAsia" w:ascii="仿宋_GB2312" w:hAnsi="仿宋" w:eastAsia="仿宋_GB2312"/>
          <w:color w:val="000000"/>
          <w:sz w:val="28"/>
          <w:szCs w:val="28"/>
          <w:lang w:val="zh-CN"/>
        </w:rPr>
        <w:t>），我方承诺：</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1.若我方成交，将严格遵照本项目招标文件的规定向采购代理机构缴纳成交服务费。</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2.若我方成交后拒绝如数缴纳或未按本项目招标文件规定的期限缴纳成交服务费，则视为我方自动放弃该成交结果，贵方有权没收我方的保证金并重新确定成交结果，我方对此无任何异议。</w:t>
      </w:r>
    </w:p>
    <w:p>
      <w:pPr>
        <w:spacing w:line="360" w:lineRule="auto"/>
        <w:ind w:firstLine="560" w:firstLineChars="200"/>
        <w:outlineLvl w:val="0"/>
        <w:rPr>
          <w:rFonts w:hint="eastAsia" w:ascii="仿宋_GB2312" w:hAnsi="仿宋" w:eastAsia="仿宋_GB2312"/>
          <w:color w:val="000000"/>
          <w:sz w:val="28"/>
          <w:szCs w:val="28"/>
          <w:lang w:val="zh-CN"/>
        </w:rPr>
      </w:pPr>
      <w:r>
        <w:rPr>
          <w:rFonts w:hint="eastAsia" w:ascii="仿宋_GB2312" w:hAnsi="仿宋" w:eastAsia="仿宋_GB2312"/>
          <w:color w:val="000000"/>
          <w:sz w:val="28"/>
          <w:szCs w:val="28"/>
          <w:lang w:val="zh-CN"/>
        </w:rPr>
        <w:t>     </w:t>
      </w:r>
    </w:p>
    <w:p>
      <w:pPr>
        <w:spacing w:line="360" w:lineRule="auto"/>
        <w:outlineLvl w:val="0"/>
        <w:rPr>
          <w:rFonts w:ascii="仿宋_GB2312" w:hAnsi="仿宋" w:eastAsia="仿宋_GB2312"/>
          <w:color w:val="000000"/>
          <w:sz w:val="28"/>
          <w:szCs w:val="28"/>
          <w:u w:val="single"/>
        </w:rPr>
      </w:pPr>
      <w:r>
        <w:rPr>
          <w:rFonts w:hint="eastAsia" w:ascii="仿宋_GB2312" w:hAnsi="仿宋" w:eastAsia="仿宋_GB2312"/>
          <w:color w:val="000000"/>
          <w:sz w:val="28"/>
          <w:szCs w:val="28"/>
          <w:lang w:val="zh-CN"/>
        </w:rPr>
        <w:t>投标人名称：（盖章）</w:t>
      </w:r>
      <w:r>
        <w:rPr>
          <w:rFonts w:hint="eastAsia" w:ascii="仿宋_GB2312" w:hAnsi="仿宋" w:eastAsia="仿宋_GB2312"/>
          <w:color w:val="000000"/>
          <w:sz w:val="28"/>
          <w:szCs w:val="28"/>
          <w:u w:val="single"/>
        </w:rPr>
        <w:t xml:space="preserve">            </w:t>
      </w:r>
    </w:p>
    <w:p>
      <w:pPr>
        <w:wordWrap w:val="0"/>
        <w:spacing w:line="360" w:lineRule="auto"/>
        <w:outlineLvl w:val="0"/>
        <w:rPr>
          <w:rFonts w:hint="eastAsia" w:ascii="仿宋_GB2312" w:hAnsi="仿宋" w:eastAsia="仿宋_GB2312"/>
          <w:color w:val="000000"/>
          <w:sz w:val="28"/>
          <w:szCs w:val="28"/>
          <w:lang w:val="zh-CN"/>
        </w:rPr>
      </w:pPr>
    </w:p>
    <w:p>
      <w:pPr>
        <w:wordWrap w:val="0"/>
        <w:spacing w:line="360" w:lineRule="auto"/>
        <w:outlineLvl w:val="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lang w:val="zh-CN"/>
        </w:rPr>
        <w:t>法定代表人：（</w:t>
      </w:r>
      <w:r>
        <w:rPr>
          <w:rFonts w:hint="eastAsia" w:ascii="仿宋_GB2312" w:hAnsi="仿宋" w:eastAsia="仿宋_GB2312"/>
          <w:sz w:val="28"/>
          <w:szCs w:val="28"/>
        </w:rPr>
        <w:t>签字或盖章</w:t>
      </w:r>
      <w:r>
        <w:rPr>
          <w:rFonts w:hint="eastAsia" w:ascii="仿宋_GB2312" w:hAnsi="仿宋" w:eastAsia="仿宋_GB2312"/>
          <w:color w:val="000000"/>
          <w:sz w:val="28"/>
          <w:szCs w:val="28"/>
          <w:lang w:val="zh-CN"/>
        </w:rPr>
        <w:t>）</w:t>
      </w:r>
      <w:r>
        <w:rPr>
          <w:rFonts w:hint="eastAsia" w:ascii="仿宋_GB2312" w:hAnsi="仿宋" w:eastAsia="仿宋_GB2312"/>
          <w:color w:val="000000"/>
          <w:sz w:val="28"/>
          <w:szCs w:val="28"/>
          <w:u w:val="single"/>
        </w:rPr>
        <w:t xml:space="preserve">           </w:t>
      </w:r>
    </w:p>
    <w:p>
      <w:pPr>
        <w:wordWrap w:val="0"/>
        <w:spacing w:line="360" w:lineRule="auto"/>
        <w:outlineLvl w:val="0"/>
        <w:rPr>
          <w:rFonts w:hint="eastAsia" w:ascii="仿宋_GB2312" w:hAnsi="仿宋" w:eastAsia="仿宋_GB2312"/>
          <w:color w:val="000000"/>
          <w:sz w:val="28"/>
          <w:szCs w:val="28"/>
          <w:lang w:val="zh-CN"/>
        </w:rPr>
      </w:pPr>
    </w:p>
    <w:p>
      <w:pPr>
        <w:wordWrap w:val="0"/>
        <w:spacing w:line="360" w:lineRule="auto"/>
        <w:outlineLvl w:val="0"/>
        <w:rPr>
          <w:rFonts w:hint="eastAsia" w:ascii="仿宋_GB2312" w:hAnsi="仿宋_GB2312" w:eastAsia="仿宋_GB2312" w:cs="仿宋_GB2312"/>
          <w:kern w:val="0"/>
          <w:sz w:val="28"/>
          <w:szCs w:val="28"/>
        </w:rPr>
      </w:pPr>
      <w:r>
        <w:rPr>
          <w:rFonts w:hint="eastAsia" w:ascii="仿宋_GB2312" w:hAnsi="仿宋" w:eastAsia="仿宋_GB2312"/>
          <w:color w:val="000000"/>
          <w:sz w:val="28"/>
          <w:szCs w:val="28"/>
          <w:lang w:val="zh-CN"/>
        </w:rPr>
        <w:t>日期：  年   月   日</w:t>
      </w:r>
      <w:r>
        <w:rPr>
          <w:rFonts w:hint="eastAsia" w:ascii="仿宋_GB2312" w:hAnsi="仿宋" w:eastAsia="仿宋_GB2312"/>
          <w:color w:val="000000"/>
          <w:sz w:val="28"/>
          <w:szCs w:val="28"/>
        </w:rPr>
        <w:t xml:space="preserve">     </w:t>
      </w:r>
      <w:r>
        <w:rPr>
          <w:rFonts w:hint="eastAsia" w:ascii="仿宋_GB2312" w:hAnsi="仿宋_GB2312" w:eastAsia="仿宋_GB2312" w:cs="仿宋_GB2312"/>
          <w:kern w:val="0"/>
          <w:sz w:val="28"/>
          <w:szCs w:val="28"/>
        </w:rPr>
        <w:t xml:space="preserve">  </w:t>
      </w:r>
    </w:p>
    <w:p>
      <w:pPr>
        <w:adjustRightInd w:val="0"/>
        <w:snapToGrid w:val="0"/>
        <w:spacing w:line="360" w:lineRule="auto"/>
        <w:rPr>
          <w:rFonts w:hint="eastAsia" w:ascii="仿宋_GB2312" w:hAnsi="仿宋_GB2312" w:eastAsia="仿宋_GB2312" w:cs="仿宋_GB2312"/>
          <w:kern w:val="0"/>
          <w:sz w:val="28"/>
          <w:szCs w:val="28"/>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rPr>
          <w:rFonts w:hint="eastAsia" w:ascii="仿宋_GB2312" w:hAnsi="仿宋_GB2312" w:eastAsia="仿宋_GB2312" w:cs="仿宋_GB2312"/>
          <w:b/>
          <w:bCs/>
          <w:spacing w:val="20"/>
          <w:kern w:val="0"/>
          <w:sz w:val="32"/>
          <w:szCs w:val="32"/>
        </w:rPr>
      </w:pPr>
    </w:p>
    <w:p>
      <w:pPr>
        <w:widowControl/>
        <w:tabs>
          <w:tab w:val="left" w:pos="900"/>
        </w:tabs>
        <w:jc w:val="center"/>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bCs/>
          <w:spacing w:val="20"/>
          <w:kern w:val="0"/>
          <w:sz w:val="32"/>
          <w:szCs w:val="32"/>
        </w:rPr>
        <w:t>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bCs/>
          <w:spacing w:val="20"/>
          <w:kern w:val="0"/>
          <w:sz w:val="32"/>
          <w:szCs w:val="32"/>
        </w:rPr>
        <w:t>、技术方案</w:t>
      </w:r>
    </w:p>
    <w:p>
      <w:pPr>
        <w:widowControl/>
        <w:tabs>
          <w:tab w:val="left" w:pos="900"/>
        </w:tabs>
        <w:ind w:firstLine="56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28"/>
          <w:szCs w:val="28"/>
        </w:rPr>
        <w:t>说明：对本项目的工作实施方案思路清晰、层次明确，根据招标技术要求，并结合项目区域实际，能够对本项目的主要任务内容表述明晰准确等，内容格式自定。</w:t>
      </w:r>
    </w:p>
    <w:p>
      <w:pP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p>
    <w:p>
      <w:pPr>
        <w:adjustRightInd w:val="0"/>
        <w:snapToGrid w:val="0"/>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、售后及服务承诺书（含优惠条件）（详述）</w:t>
      </w:r>
    </w:p>
    <w:p>
      <w:pPr>
        <w:pStyle w:val="44"/>
        <w:spacing w:line="360" w:lineRule="auto"/>
        <w:ind w:firstLine="562" w:firstLineChars="200"/>
        <w:rPr>
          <w:rFonts w:hint="eastAsia" w:ascii="仿宋_GB2312" w:hAnsi="宋体" w:eastAsia="仿宋_GB2312"/>
          <w:b/>
          <w:color w:val="auto"/>
          <w:sz w:val="28"/>
          <w:szCs w:val="28"/>
          <w:u w:val="single"/>
        </w:rPr>
      </w:pPr>
      <w:r>
        <w:rPr>
          <w:rFonts w:hint="eastAsia" w:ascii="仿宋_GB2312" w:hAnsi="宋体" w:eastAsia="仿宋_GB2312"/>
          <w:b/>
          <w:color w:val="auto"/>
          <w:sz w:val="28"/>
          <w:szCs w:val="28"/>
          <w:u w:val="single"/>
        </w:rPr>
        <w:t>说明：承诺书格式由投标商自行确定，但必须包括以下内容：</w:t>
      </w:r>
    </w:p>
    <w:p>
      <w:pPr>
        <w:widowControl/>
        <w:numPr>
          <w:ilvl w:val="0"/>
          <w:numId w:val="9"/>
        </w:numPr>
        <w:tabs>
          <w:tab w:val="left" w:pos="900"/>
        </w:tabs>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售后服务要求: </w:t>
      </w:r>
    </w:p>
    <w:p>
      <w:pPr>
        <w:pStyle w:val="44"/>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监理单位：应该提供施工全过程跟进、督促、规范、核查项目实施工作，协助业主单位组织验收，督促承建单位整改。协助按照进度计划，对实际进行分析，确定工期按照合同工期交付使用。  </w:t>
      </w:r>
    </w:p>
    <w:p>
      <w:pPr>
        <w:pStyle w:val="44"/>
        <w:spacing w:line="360" w:lineRule="auto"/>
        <w:ind w:firstLine="560" w:firstLineChars="200"/>
        <w:rPr>
          <w:rFonts w:hint="eastAsia" w:ascii="仿宋_GB2312" w:eastAsia="仿宋_GB2312" w:cs="Times New Roman"/>
          <w:bCs/>
          <w:color w:val="auto"/>
          <w:sz w:val="28"/>
          <w:szCs w:val="28"/>
        </w:rPr>
      </w:pPr>
      <w:r>
        <w:rPr>
          <w:rFonts w:hint="eastAsia" w:ascii="仿宋_GB2312" w:eastAsia="仿宋_GB2312" w:cs="Times New Roman"/>
          <w:bCs/>
          <w:color w:val="auto"/>
          <w:sz w:val="28"/>
          <w:szCs w:val="28"/>
          <w:lang w:val="en-US" w:eastAsia="zh-CN"/>
        </w:rPr>
        <w:t>2</w:t>
      </w:r>
      <w:r>
        <w:rPr>
          <w:rFonts w:hint="eastAsia" w:ascii="仿宋_GB2312" w:eastAsia="仿宋_GB2312" w:cs="Times New Roman"/>
          <w:bCs/>
          <w:color w:val="auto"/>
          <w:sz w:val="28"/>
          <w:szCs w:val="28"/>
        </w:rPr>
        <w:t>、</w:t>
      </w:r>
      <w:r>
        <w:rPr>
          <w:rFonts w:hint="eastAsia" w:ascii="仿宋_GB2312" w:eastAsia="仿宋_GB2312" w:cs="Times New Roman"/>
          <w:b/>
          <w:bCs w:val="0"/>
          <w:color w:val="auto"/>
          <w:sz w:val="28"/>
          <w:szCs w:val="28"/>
        </w:rPr>
        <w:t>其他投标商认为必要的承诺内容及优惠条件。</w:t>
      </w:r>
    </w:p>
    <w:p>
      <w:pPr>
        <w:pStyle w:val="44"/>
        <w:spacing w:line="360" w:lineRule="auto"/>
        <w:ind w:firstLine="560" w:firstLineChars="200"/>
        <w:rPr>
          <w:rFonts w:hint="eastAsia" w:ascii="仿宋_GB2312" w:eastAsia="仿宋_GB2312"/>
          <w:bCs/>
          <w:color w:val="auto"/>
          <w:sz w:val="28"/>
          <w:szCs w:val="28"/>
        </w:rPr>
      </w:pPr>
    </w:p>
    <w:p>
      <w:pPr>
        <w:adjustRightInd w:val="0"/>
        <w:snapToGrid w:val="0"/>
        <w:spacing w:line="480" w:lineRule="auto"/>
        <w:rPr>
          <w:rFonts w:hint="eastAsia" w:ascii="仿宋_GB2312" w:hAnsi="仿宋" w:eastAsia="仿宋_GB2312"/>
          <w:sz w:val="28"/>
          <w:szCs w:val="28"/>
        </w:rPr>
      </w:pPr>
      <w:r>
        <w:rPr>
          <w:rFonts w:hint="eastAsia" w:ascii="仿宋_GB2312" w:hAnsi="仿宋" w:eastAsia="仿宋_GB2312"/>
          <w:sz w:val="28"/>
          <w:szCs w:val="28"/>
        </w:rPr>
        <w:t>供应商名称：</w:t>
      </w:r>
      <w:r>
        <w:rPr>
          <w:rFonts w:hint="eastAsia" w:ascii="仿宋_GB2312" w:hAnsi="仿宋" w:eastAsia="仿宋_GB2312"/>
          <w:sz w:val="28"/>
          <w:szCs w:val="28"/>
          <w:u w:val="single"/>
        </w:rPr>
        <w:t xml:space="preserve">                        </w:t>
      </w:r>
      <w:r>
        <w:rPr>
          <w:rFonts w:hint="eastAsia" w:ascii="仿宋_GB2312" w:hAnsi="仿宋" w:eastAsia="仿宋_GB2312"/>
          <w:sz w:val="28"/>
          <w:szCs w:val="28"/>
        </w:rPr>
        <w:t>（盖公章）</w:t>
      </w:r>
    </w:p>
    <w:p>
      <w:pPr>
        <w:adjustRightInd w:val="0"/>
        <w:snapToGrid w:val="0"/>
        <w:spacing w:line="480" w:lineRule="auto"/>
        <w:ind w:firstLine="1400" w:firstLineChars="500"/>
        <w:rPr>
          <w:rFonts w:hint="eastAsia" w:ascii="仿宋_GB2312" w:hAnsi="仿宋" w:eastAsia="仿宋_GB2312"/>
          <w:sz w:val="28"/>
          <w:szCs w:val="28"/>
        </w:rPr>
      </w:pPr>
    </w:p>
    <w:p>
      <w:pPr>
        <w:adjustRightInd w:val="0"/>
        <w:snapToGrid w:val="0"/>
        <w:spacing w:line="480" w:lineRule="auto"/>
        <w:rPr>
          <w:rFonts w:hint="eastAsia" w:ascii="仿宋_GB2312" w:hAnsi="仿宋" w:eastAsia="仿宋_GB2312"/>
          <w:sz w:val="28"/>
          <w:szCs w:val="28"/>
        </w:rPr>
      </w:pPr>
      <w:r>
        <w:rPr>
          <w:rFonts w:hint="eastAsia" w:ascii="仿宋_GB2312" w:hAnsi="仿宋" w:eastAsia="仿宋_GB2312"/>
          <w:sz w:val="28"/>
          <w:szCs w:val="28"/>
        </w:rPr>
        <w:t>法定代表人或法定代表人授权代表（签字或盖章）：</w:t>
      </w:r>
      <w:r>
        <w:rPr>
          <w:rFonts w:hint="eastAsia" w:ascii="仿宋_GB2312" w:hAnsi="仿宋" w:eastAsia="仿宋_GB2312"/>
          <w:sz w:val="28"/>
          <w:szCs w:val="28"/>
          <w:u w:val="single"/>
        </w:rPr>
        <w:t xml:space="preserve">           </w:t>
      </w:r>
    </w:p>
    <w:p>
      <w:pPr>
        <w:spacing w:line="480" w:lineRule="auto"/>
        <w:rPr>
          <w:rFonts w:hint="eastAsia" w:ascii="仿宋_GB2312" w:hAnsi="仿宋" w:eastAsia="仿宋_GB2312"/>
          <w:sz w:val="28"/>
          <w:szCs w:val="28"/>
        </w:rPr>
      </w:pPr>
      <w:r>
        <w:rPr>
          <w:rFonts w:hint="eastAsia" w:ascii="仿宋_GB2312" w:hAnsi="仿宋" w:eastAsia="仿宋_GB2312"/>
          <w:sz w:val="28"/>
          <w:szCs w:val="28"/>
        </w:rPr>
        <w:t>日期：   年   月   日</w:t>
      </w: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p>
    <w:p>
      <w:pPr>
        <w:pStyle w:val="44"/>
        <w:spacing w:line="360" w:lineRule="auto"/>
        <w:rPr>
          <w:rFonts w:hint="eastAsia" w:ascii="仿宋_GB2312" w:hAnsi="宋体" w:eastAsia="仿宋_GB2312"/>
          <w:b/>
          <w:bCs w:val="0"/>
          <w:color w:val="auto"/>
          <w:sz w:val="32"/>
          <w:szCs w:val="32"/>
          <w:lang w:eastAsia="zh-CN"/>
        </w:rPr>
      </w:pPr>
      <w:r>
        <w:rPr>
          <w:rFonts w:hint="eastAsia" w:ascii="仿宋_GB2312" w:hAnsi="宋体" w:eastAsia="仿宋_GB2312"/>
          <w:b/>
          <w:bCs w:val="0"/>
          <w:color w:val="auto"/>
          <w:sz w:val="32"/>
          <w:szCs w:val="32"/>
          <w:lang w:eastAsia="zh-CN"/>
        </w:rPr>
        <w:t>附件：</w:t>
      </w:r>
    </w:p>
    <w:p>
      <w:pPr>
        <w:pStyle w:val="44"/>
        <w:spacing w:line="360" w:lineRule="auto"/>
        <w:jc w:val="center"/>
        <w:rPr>
          <w:rFonts w:hint="eastAsia" w:ascii="仿宋_GB2312" w:hAnsi="仿宋" w:eastAsia="仿宋_GB2312"/>
          <w:sz w:val="32"/>
          <w:szCs w:val="32"/>
        </w:rPr>
      </w:pPr>
      <w:r>
        <w:rPr>
          <w:rFonts w:hint="eastAsia" w:ascii="仿宋_GB2312" w:hAnsi="宋体" w:eastAsia="仿宋_GB2312"/>
          <w:b/>
          <w:bCs w:val="0"/>
          <w:color w:val="auto"/>
          <w:sz w:val="28"/>
          <w:szCs w:val="28"/>
        </w:rPr>
        <w:t>关于印发中小企业划型标准规定的通知(工信部联企业〔2011〕300号)</w:t>
      </w:r>
    </w:p>
    <w:p>
      <w:pPr>
        <w:pStyle w:val="24"/>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关于印发中小企业划型标准规定的通知</w:t>
      </w:r>
    </w:p>
    <w:p>
      <w:pPr>
        <w:pStyle w:val="24"/>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(工信部联企业〔2011〕300号)</w:t>
      </w:r>
    </w:p>
    <w:p>
      <w:pPr>
        <w:pStyle w:val="24"/>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各省、自治区、直辖市人民政府，国务院各部委、各直属机构及有关单位：</w:t>
      </w:r>
    </w:p>
    <w:p>
      <w:pPr>
        <w:pStyle w:val="24"/>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4"/>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工业和信息化部　国家统计局</w:t>
      </w:r>
    </w:p>
    <w:p>
      <w:pPr>
        <w:pStyle w:val="24"/>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国家发展和改革委员会　财政部　　　　　　　　　　　　　　　　　　　　　</w:t>
      </w:r>
    </w:p>
    <w:p>
      <w:pPr>
        <w:pStyle w:val="24"/>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二○一一年六月十八日</w:t>
      </w:r>
    </w:p>
    <w:p>
      <w:pPr>
        <w:pStyle w:val="24"/>
        <w:jc w:val="center"/>
        <w:rPr>
          <w:rFonts w:hint="eastAsia" w:ascii="仿宋_GB2312" w:hAnsi="仿宋" w:eastAsia="仿宋_GB2312"/>
          <w:sz w:val="28"/>
          <w:szCs w:val="28"/>
          <w:lang w:val="en-US" w:eastAsia="zh-CN"/>
        </w:rPr>
      </w:pP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一、根据《中华人民共和国中小企业促进法》和《国务院关于进一步促进中小企业发展的若干意见》（国发〔2009〕36号)，制定本规定。</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二、中小企业划分为中型、小型、微型三种类型，具体标准根据企业从业人员、营业收入、资产总额等指标，结合行业特点制定。</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四、各行业划型标准为：</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　　（一）农、林、牧、渔业。营业收入20000万元以下的为中小微型企业。其中，营业收入500万元及以上的为中型企业，营业收入50万元及以上的为小型企业，营业收入50万元以下的为微型企业。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（十六）</w:t>
      </w:r>
      <w:r>
        <w:rPr>
          <w:rFonts w:hint="eastAsia" w:ascii="仿宋_GB2312" w:hAnsi="仿宋" w:eastAsia="仿宋_GB2312" w:cs="Times New Roman"/>
          <w:color w:val="auto"/>
          <w:sz w:val="28"/>
          <w:szCs w:val="28"/>
          <w:highlight w:val="green"/>
          <w:lang w:val="en-US" w:eastAsia="zh-CN"/>
        </w:rPr>
        <w:t>其他未列明行业。</w:t>
      </w:r>
      <w:r>
        <w:rPr>
          <w:rFonts w:hint="eastAsia" w:ascii="仿宋_GB2312" w:hAnsi="仿宋" w:eastAsia="仿宋_GB2312" w:cs="Times New Roman"/>
          <w:sz w:val="28"/>
          <w:szCs w:val="28"/>
          <w:lang w:val="en-US" w:eastAsia="zh-CN"/>
        </w:rPr>
        <w:t>从业人员300人以下的为中小微型企业。其中，从业人员100人及以上的为中型企业；从业人员10人及以上的为小型企业；从业人员10人以下的为微型企业。</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五、企业类型的划分以统计部门的统计数据为依据。</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六、本规定适用于在中华人民共和国境内依法设立的各类所有制和各种组织形式的企业。个体工商户和本规定以外的行业，参照本规定进行划型。</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八、本规定由工业和信息化部、国家统计局会同有关部门根据《国民经济行业分类》修订情况和企业发展变化情况适时修订。</w:t>
      </w:r>
    </w:p>
    <w:p>
      <w:pPr>
        <w:pStyle w:val="24"/>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九、本规定由工业和信息化部、国家统计局会同有关部门负责解释。</w:t>
      </w:r>
    </w:p>
    <w:p>
      <w:pPr>
        <w:pStyle w:val="24"/>
        <w:rPr>
          <w:rFonts w:hint="eastAsia"/>
          <w:lang w:val="en-US" w:eastAsia="zh-CN"/>
        </w:rPr>
      </w:pPr>
      <w:r>
        <w:rPr>
          <w:rFonts w:hint="eastAsia" w:ascii="仿宋_GB2312" w:hAnsi="仿宋" w:eastAsia="仿宋_GB2312" w:cs="Times New Roman"/>
          <w:sz w:val="28"/>
          <w:szCs w:val="28"/>
          <w:lang w:val="en-US" w:eastAsia="zh-CN"/>
        </w:rPr>
        <w:t>十、本规定自发布之日起执行，原国家经贸委、原国家计委、财政部和国家统计局2003年颁布的《中小企业标准暂行规定》国经贸中小企[2003]143号同时废止。</w:t>
      </w:r>
    </w:p>
    <w:sectPr>
      <w:footerReference r:id="rId8" w:type="first"/>
      <w:headerReference r:id="rId6" w:type="default"/>
      <w:footerReference r:id="rId7" w:type="default"/>
      <w:pgSz w:w="11906" w:h="16838"/>
      <w:pgMar w:top="1247" w:right="1247" w:bottom="1247" w:left="1247" w:header="907" w:footer="118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简标宋">
    <w:altName w:val="宋体"/>
    <w:panose1 w:val="00000000000000000000"/>
    <w:charset w:val="86"/>
    <w:family w:val="auto"/>
    <w:pitch w:val="default"/>
    <w:sig w:usb0="00000000" w:usb1="00000000" w:usb2="00000000" w:usb3="00000000" w:csb0="00000000" w:csb1="00000000"/>
  </w:font>
  <w:font w:name="_5b8b_4f53">
    <w:altName w:val="Times New Roman"/>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p>
    <w:pPr>
      <w:pStyle w:val="16"/>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0" w:firstLineChars="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4"/>
      <w:lvlText w:val="%1.%2"/>
      <w:lvlJc w:val="left"/>
      <w:pPr>
        <w:ind w:left="660" w:hanging="575"/>
      </w:pPr>
      <w:rPr>
        <w:rFonts w:hint="eastAsia" w:ascii="宋体" w:hAnsi="宋体" w:eastAsia="宋体" w:cs="宋体"/>
      </w:rPr>
    </w:lvl>
    <w:lvl w:ilvl="2" w:tentative="0">
      <w:start w:val="1"/>
      <w:numFmt w:val="decimal"/>
      <w:pStyle w:val="5"/>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A0E83976"/>
    <w:multiLevelType w:val="singleLevel"/>
    <w:tmpl w:val="A0E83976"/>
    <w:lvl w:ilvl="0" w:tentative="0">
      <w:start w:val="6"/>
      <w:numFmt w:val="chineseCounting"/>
      <w:suff w:val="space"/>
      <w:lvlText w:val="第%1部分"/>
      <w:lvlJc w:val="left"/>
      <w:rPr>
        <w:rFonts w:hint="eastAsia"/>
      </w:rPr>
    </w:lvl>
  </w:abstractNum>
  <w:abstractNum w:abstractNumId="2">
    <w:nsid w:val="AE312764"/>
    <w:multiLevelType w:val="singleLevel"/>
    <w:tmpl w:val="AE312764"/>
    <w:lvl w:ilvl="0" w:tentative="0">
      <w:start w:val="1"/>
      <w:numFmt w:val="chineseCounting"/>
      <w:suff w:val="nothing"/>
      <w:lvlText w:val="%1、"/>
      <w:lvlJc w:val="left"/>
      <w:rPr>
        <w:rFonts w:hint="eastAsia"/>
      </w:rPr>
    </w:lvl>
  </w:abstractNum>
  <w:abstractNum w:abstractNumId="3">
    <w:nsid w:val="DA7ECBBE"/>
    <w:multiLevelType w:val="singleLevel"/>
    <w:tmpl w:val="DA7ECBBE"/>
    <w:lvl w:ilvl="0" w:tentative="0">
      <w:start w:val="3"/>
      <w:numFmt w:val="chineseCounting"/>
      <w:suff w:val="nothing"/>
      <w:lvlText w:val="%1、"/>
      <w:lvlJc w:val="left"/>
      <w:rPr>
        <w:rFonts w:hint="eastAsia"/>
      </w:rPr>
    </w:lvl>
  </w:abstractNum>
  <w:abstractNum w:abstractNumId="4">
    <w:nsid w:val="EAA14894"/>
    <w:multiLevelType w:val="singleLevel"/>
    <w:tmpl w:val="EAA14894"/>
    <w:lvl w:ilvl="0" w:tentative="0">
      <w:start w:val="4"/>
      <w:numFmt w:val="decimal"/>
      <w:suff w:val="space"/>
      <w:lvlText w:val="%1."/>
      <w:lvlJc w:val="left"/>
    </w:lvl>
  </w:abstractNum>
  <w:abstractNum w:abstractNumId="5">
    <w:nsid w:val="ED57FE19"/>
    <w:multiLevelType w:val="singleLevel"/>
    <w:tmpl w:val="ED57FE19"/>
    <w:lvl w:ilvl="0" w:tentative="0">
      <w:start w:val="1"/>
      <w:numFmt w:val="decimal"/>
      <w:suff w:val="nothing"/>
      <w:lvlText w:val="%1、"/>
      <w:lvlJc w:val="left"/>
    </w:lvl>
  </w:abstractNum>
  <w:abstractNum w:abstractNumId="6">
    <w:nsid w:val="1ADB8A79"/>
    <w:multiLevelType w:val="singleLevel"/>
    <w:tmpl w:val="1ADB8A79"/>
    <w:lvl w:ilvl="0" w:tentative="0">
      <w:start w:val="15"/>
      <w:numFmt w:val="chineseCounting"/>
      <w:suff w:val="nothing"/>
      <w:lvlText w:val="%1、"/>
      <w:lvlJc w:val="left"/>
      <w:rPr>
        <w:rFonts w:hint="eastAsia"/>
      </w:rPr>
    </w:lvl>
  </w:abstractNum>
  <w:abstractNum w:abstractNumId="7">
    <w:nsid w:val="301F3511"/>
    <w:multiLevelType w:val="singleLevel"/>
    <w:tmpl w:val="301F3511"/>
    <w:lvl w:ilvl="0" w:tentative="0">
      <w:start w:val="1"/>
      <w:numFmt w:val="decimal"/>
      <w:suff w:val="nothing"/>
      <w:lvlText w:val="%1、"/>
      <w:lvlJc w:val="left"/>
    </w:lvl>
  </w:abstractNum>
  <w:abstractNum w:abstractNumId="8">
    <w:nsid w:val="51A7D804"/>
    <w:multiLevelType w:val="singleLevel"/>
    <w:tmpl w:val="51A7D804"/>
    <w:lvl w:ilvl="0" w:tentative="0">
      <w:start w:val="5"/>
      <w:numFmt w:val="chineseCounting"/>
      <w:suff w:val="space"/>
      <w:lvlText w:val="第%1部分"/>
      <w:lvlJc w:val="left"/>
      <w:rPr>
        <w:rFonts w:hint="eastAsia"/>
      </w:rPr>
    </w:lvl>
  </w:abstractNum>
  <w:num w:numId="1">
    <w:abstractNumId w:val="0"/>
  </w:num>
  <w:num w:numId="2">
    <w:abstractNumId w:val="8"/>
  </w:num>
  <w:num w:numId="3">
    <w:abstractNumId w:val="1"/>
  </w:num>
  <w:num w:numId="4">
    <w:abstractNumId w:val="2"/>
  </w:num>
  <w:num w:numId="5">
    <w:abstractNumId w:val="6"/>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YzlhOGE0ZDllOWJhNmE2ZmM2MDA3MjJjNDBjZWEifQ=="/>
  </w:docVars>
  <w:rsids>
    <w:rsidRoot w:val="04811D3B"/>
    <w:rsid w:val="000A7237"/>
    <w:rsid w:val="001D5CB5"/>
    <w:rsid w:val="002571A7"/>
    <w:rsid w:val="00285CFE"/>
    <w:rsid w:val="00B0507A"/>
    <w:rsid w:val="00BC257A"/>
    <w:rsid w:val="00BD6BBD"/>
    <w:rsid w:val="00CB5A10"/>
    <w:rsid w:val="00E71E72"/>
    <w:rsid w:val="00EE11B4"/>
    <w:rsid w:val="01167762"/>
    <w:rsid w:val="011F1B96"/>
    <w:rsid w:val="013C06BC"/>
    <w:rsid w:val="01670241"/>
    <w:rsid w:val="018B668A"/>
    <w:rsid w:val="01AE3368"/>
    <w:rsid w:val="01C95A81"/>
    <w:rsid w:val="01D95B22"/>
    <w:rsid w:val="01E26C8F"/>
    <w:rsid w:val="01EA6568"/>
    <w:rsid w:val="02542EF5"/>
    <w:rsid w:val="028825ED"/>
    <w:rsid w:val="029167A1"/>
    <w:rsid w:val="029E7DF2"/>
    <w:rsid w:val="029F2C5A"/>
    <w:rsid w:val="02AB7AA3"/>
    <w:rsid w:val="02AD0346"/>
    <w:rsid w:val="02F4124E"/>
    <w:rsid w:val="02FE0D43"/>
    <w:rsid w:val="032C357F"/>
    <w:rsid w:val="03502C02"/>
    <w:rsid w:val="03606C91"/>
    <w:rsid w:val="039C2886"/>
    <w:rsid w:val="03A859A0"/>
    <w:rsid w:val="03CD4191"/>
    <w:rsid w:val="03CD45EE"/>
    <w:rsid w:val="03D41080"/>
    <w:rsid w:val="03FE6B56"/>
    <w:rsid w:val="04396A31"/>
    <w:rsid w:val="043A650A"/>
    <w:rsid w:val="04456A83"/>
    <w:rsid w:val="04493102"/>
    <w:rsid w:val="044C148D"/>
    <w:rsid w:val="044F7DBD"/>
    <w:rsid w:val="0454222C"/>
    <w:rsid w:val="045936ED"/>
    <w:rsid w:val="04811D3B"/>
    <w:rsid w:val="04B037D7"/>
    <w:rsid w:val="04C41E90"/>
    <w:rsid w:val="04CA6661"/>
    <w:rsid w:val="04CA779D"/>
    <w:rsid w:val="04E42D9E"/>
    <w:rsid w:val="04E61564"/>
    <w:rsid w:val="050A10C0"/>
    <w:rsid w:val="052102F4"/>
    <w:rsid w:val="052C1B67"/>
    <w:rsid w:val="05310F8D"/>
    <w:rsid w:val="056378AD"/>
    <w:rsid w:val="05A22F11"/>
    <w:rsid w:val="05A75646"/>
    <w:rsid w:val="05CD6BD4"/>
    <w:rsid w:val="05D8378B"/>
    <w:rsid w:val="06054577"/>
    <w:rsid w:val="06090941"/>
    <w:rsid w:val="063A00DE"/>
    <w:rsid w:val="063C6043"/>
    <w:rsid w:val="06592A6D"/>
    <w:rsid w:val="066466EB"/>
    <w:rsid w:val="068B0AD9"/>
    <w:rsid w:val="06BD2769"/>
    <w:rsid w:val="06C2590B"/>
    <w:rsid w:val="06FA3E47"/>
    <w:rsid w:val="071B2D7D"/>
    <w:rsid w:val="07287398"/>
    <w:rsid w:val="072D11D3"/>
    <w:rsid w:val="07530298"/>
    <w:rsid w:val="076C2BD4"/>
    <w:rsid w:val="077E7931"/>
    <w:rsid w:val="078F7797"/>
    <w:rsid w:val="07CA01B3"/>
    <w:rsid w:val="07FA4EB0"/>
    <w:rsid w:val="07FD5D25"/>
    <w:rsid w:val="082A024B"/>
    <w:rsid w:val="08322416"/>
    <w:rsid w:val="084679D6"/>
    <w:rsid w:val="087E3464"/>
    <w:rsid w:val="08C42EDF"/>
    <w:rsid w:val="08C443A5"/>
    <w:rsid w:val="08D877D8"/>
    <w:rsid w:val="08EA1B5E"/>
    <w:rsid w:val="08F459A4"/>
    <w:rsid w:val="08FA5F36"/>
    <w:rsid w:val="09046B82"/>
    <w:rsid w:val="09120D35"/>
    <w:rsid w:val="09136D42"/>
    <w:rsid w:val="0946657C"/>
    <w:rsid w:val="0959521C"/>
    <w:rsid w:val="095A2027"/>
    <w:rsid w:val="098826F0"/>
    <w:rsid w:val="099C2AD0"/>
    <w:rsid w:val="099C36A4"/>
    <w:rsid w:val="09A8199B"/>
    <w:rsid w:val="09C067DB"/>
    <w:rsid w:val="09D75426"/>
    <w:rsid w:val="09E51FB1"/>
    <w:rsid w:val="0A0F3A7D"/>
    <w:rsid w:val="0A6F38B0"/>
    <w:rsid w:val="0A905B21"/>
    <w:rsid w:val="0A9753AB"/>
    <w:rsid w:val="0AA16523"/>
    <w:rsid w:val="0AAE7DC8"/>
    <w:rsid w:val="0B310B66"/>
    <w:rsid w:val="0B493F5F"/>
    <w:rsid w:val="0B4E0BB4"/>
    <w:rsid w:val="0B7A7B3D"/>
    <w:rsid w:val="0B930D7A"/>
    <w:rsid w:val="0B9F5CC9"/>
    <w:rsid w:val="0BA456C1"/>
    <w:rsid w:val="0BB27D18"/>
    <w:rsid w:val="0BC47420"/>
    <w:rsid w:val="0BCB0FBA"/>
    <w:rsid w:val="0BD72676"/>
    <w:rsid w:val="0C2B45A8"/>
    <w:rsid w:val="0C580AA0"/>
    <w:rsid w:val="0C624A05"/>
    <w:rsid w:val="0C95698E"/>
    <w:rsid w:val="0CB61845"/>
    <w:rsid w:val="0CE265BB"/>
    <w:rsid w:val="0CF24156"/>
    <w:rsid w:val="0DAC5AAD"/>
    <w:rsid w:val="0DCB52A1"/>
    <w:rsid w:val="0DF73A45"/>
    <w:rsid w:val="0E033A73"/>
    <w:rsid w:val="0E077025"/>
    <w:rsid w:val="0E3A1C55"/>
    <w:rsid w:val="0E56527B"/>
    <w:rsid w:val="0E7B2823"/>
    <w:rsid w:val="0E7F272F"/>
    <w:rsid w:val="0E85009C"/>
    <w:rsid w:val="0E87741A"/>
    <w:rsid w:val="0E8F1E18"/>
    <w:rsid w:val="0E9953A0"/>
    <w:rsid w:val="0EBD1B2F"/>
    <w:rsid w:val="0F1504F9"/>
    <w:rsid w:val="0F1F3AF7"/>
    <w:rsid w:val="0F2552E4"/>
    <w:rsid w:val="0F390D3E"/>
    <w:rsid w:val="0F7E308E"/>
    <w:rsid w:val="0F87344A"/>
    <w:rsid w:val="0FB11D52"/>
    <w:rsid w:val="102F1649"/>
    <w:rsid w:val="10805FDB"/>
    <w:rsid w:val="10A41C5E"/>
    <w:rsid w:val="10B07123"/>
    <w:rsid w:val="10D50774"/>
    <w:rsid w:val="10F20D97"/>
    <w:rsid w:val="112B1EBE"/>
    <w:rsid w:val="11413E7A"/>
    <w:rsid w:val="115211D9"/>
    <w:rsid w:val="11577B72"/>
    <w:rsid w:val="11591448"/>
    <w:rsid w:val="117A738F"/>
    <w:rsid w:val="119457F7"/>
    <w:rsid w:val="119837A2"/>
    <w:rsid w:val="119A3BFF"/>
    <w:rsid w:val="119D2A54"/>
    <w:rsid w:val="11A33C08"/>
    <w:rsid w:val="11CD2F1F"/>
    <w:rsid w:val="11D32976"/>
    <w:rsid w:val="11D925CA"/>
    <w:rsid w:val="12310935"/>
    <w:rsid w:val="12355968"/>
    <w:rsid w:val="12397498"/>
    <w:rsid w:val="123D6054"/>
    <w:rsid w:val="123F52A7"/>
    <w:rsid w:val="124402D1"/>
    <w:rsid w:val="124D44D7"/>
    <w:rsid w:val="125C2907"/>
    <w:rsid w:val="12745F08"/>
    <w:rsid w:val="128F2AE0"/>
    <w:rsid w:val="12D84B43"/>
    <w:rsid w:val="12E14D33"/>
    <w:rsid w:val="1341151F"/>
    <w:rsid w:val="134753E2"/>
    <w:rsid w:val="135C4005"/>
    <w:rsid w:val="13611AA6"/>
    <w:rsid w:val="13724978"/>
    <w:rsid w:val="137F30F2"/>
    <w:rsid w:val="138B75BF"/>
    <w:rsid w:val="13CD3ACF"/>
    <w:rsid w:val="13DB3D64"/>
    <w:rsid w:val="13EF220E"/>
    <w:rsid w:val="13EF4707"/>
    <w:rsid w:val="14025946"/>
    <w:rsid w:val="14214C4A"/>
    <w:rsid w:val="14667680"/>
    <w:rsid w:val="147922D3"/>
    <w:rsid w:val="1480536C"/>
    <w:rsid w:val="149C2B68"/>
    <w:rsid w:val="14E05AD6"/>
    <w:rsid w:val="15164DA3"/>
    <w:rsid w:val="151F5998"/>
    <w:rsid w:val="15442B39"/>
    <w:rsid w:val="15475380"/>
    <w:rsid w:val="1559394C"/>
    <w:rsid w:val="15873983"/>
    <w:rsid w:val="15BD6DA4"/>
    <w:rsid w:val="15E46F00"/>
    <w:rsid w:val="16085184"/>
    <w:rsid w:val="1674297A"/>
    <w:rsid w:val="168515B0"/>
    <w:rsid w:val="16A57B71"/>
    <w:rsid w:val="16D60C23"/>
    <w:rsid w:val="16DF3B6C"/>
    <w:rsid w:val="16E82887"/>
    <w:rsid w:val="171E1E96"/>
    <w:rsid w:val="17433C92"/>
    <w:rsid w:val="17554AC0"/>
    <w:rsid w:val="17822E75"/>
    <w:rsid w:val="178E25A8"/>
    <w:rsid w:val="17B166E5"/>
    <w:rsid w:val="17B7101C"/>
    <w:rsid w:val="17B848FF"/>
    <w:rsid w:val="17E0280B"/>
    <w:rsid w:val="17F31258"/>
    <w:rsid w:val="17FC336F"/>
    <w:rsid w:val="17FD6AF1"/>
    <w:rsid w:val="1827657C"/>
    <w:rsid w:val="185D2F9A"/>
    <w:rsid w:val="187729D5"/>
    <w:rsid w:val="18882AB8"/>
    <w:rsid w:val="18A94431"/>
    <w:rsid w:val="18B370B7"/>
    <w:rsid w:val="18EE7430"/>
    <w:rsid w:val="191A7821"/>
    <w:rsid w:val="19201F3D"/>
    <w:rsid w:val="193322F5"/>
    <w:rsid w:val="19341F4D"/>
    <w:rsid w:val="193D7A34"/>
    <w:rsid w:val="194846E6"/>
    <w:rsid w:val="195E0776"/>
    <w:rsid w:val="1961016F"/>
    <w:rsid w:val="1970104B"/>
    <w:rsid w:val="198B0DC7"/>
    <w:rsid w:val="19AD1CFF"/>
    <w:rsid w:val="19B1056C"/>
    <w:rsid w:val="19CB0E2A"/>
    <w:rsid w:val="19FE237B"/>
    <w:rsid w:val="1A02543E"/>
    <w:rsid w:val="1A04268A"/>
    <w:rsid w:val="1A18361C"/>
    <w:rsid w:val="1A1C4D69"/>
    <w:rsid w:val="1A381424"/>
    <w:rsid w:val="1A667129"/>
    <w:rsid w:val="1A6D021D"/>
    <w:rsid w:val="1A8558A2"/>
    <w:rsid w:val="1A862B9C"/>
    <w:rsid w:val="1A933A89"/>
    <w:rsid w:val="1AB12139"/>
    <w:rsid w:val="1AB26DBA"/>
    <w:rsid w:val="1ADA002B"/>
    <w:rsid w:val="1B102B39"/>
    <w:rsid w:val="1B161E12"/>
    <w:rsid w:val="1B1729EF"/>
    <w:rsid w:val="1B1F42EB"/>
    <w:rsid w:val="1B393B94"/>
    <w:rsid w:val="1B574CEE"/>
    <w:rsid w:val="1B8F0316"/>
    <w:rsid w:val="1BA4271E"/>
    <w:rsid w:val="1BA56D23"/>
    <w:rsid w:val="1BB859E4"/>
    <w:rsid w:val="1BF563B8"/>
    <w:rsid w:val="1C0E52F2"/>
    <w:rsid w:val="1C343CE4"/>
    <w:rsid w:val="1C524B44"/>
    <w:rsid w:val="1C655B98"/>
    <w:rsid w:val="1CB362B0"/>
    <w:rsid w:val="1CB9782F"/>
    <w:rsid w:val="1CBE07BA"/>
    <w:rsid w:val="1CCB0A59"/>
    <w:rsid w:val="1CEF464C"/>
    <w:rsid w:val="1D0F4605"/>
    <w:rsid w:val="1D374512"/>
    <w:rsid w:val="1D780A68"/>
    <w:rsid w:val="1D927A0F"/>
    <w:rsid w:val="1DB963EC"/>
    <w:rsid w:val="1DC2152E"/>
    <w:rsid w:val="1DD0420E"/>
    <w:rsid w:val="1DD65455"/>
    <w:rsid w:val="1E046D53"/>
    <w:rsid w:val="1E0F6701"/>
    <w:rsid w:val="1E354F27"/>
    <w:rsid w:val="1E360515"/>
    <w:rsid w:val="1E7309D5"/>
    <w:rsid w:val="1EF176F6"/>
    <w:rsid w:val="1F380483"/>
    <w:rsid w:val="1F3A6E38"/>
    <w:rsid w:val="1F4645AE"/>
    <w:rsid w:val="1F572012"/>
    <w:rsid w:val="1F892A00"/>
    <w:rsid w:val="1F972421"/>
    <w:rsid w:val="1FA50731"/>
    <w:rsid w:val="1FF00E2C"/>
    <w:rsid w:val="1FF02946"/>
    <w:rsid w:val="202D1DEC"/>
    <w:rsid w:val="20402180"/>
    <w:rsid w:val="205D447F"/>
    <w:rsid w:val="2063684A"/>
    <w:rsid w:val="206D7D9F"/>
    <w:rsid w:val="208B712B"/>
    <w:rsid w:val="20AA2094"/>
    <w:rsid w:val="20F60119"/>
    <w:rsid w:val="20FD0ACC"/>
    <w:rsid w:val="212925B3"/>
    <w:rsid w:val="21464F13"/>
    <w:rsid w:val="2172729E"/>
    <w:rsid w:val="21E036BA"/>
    <w:rsid w:val="221E0CD0"/>
    <w:rsid w:val="22210C7C"/>
    <w:rsid w:val="223856CD"/>
    <w:rsid w:val="22637812"/>
    <w:rsid w:val="22794E74"/>
    <w:rsid w:val="227D3FFB"/>
    <w:rsid w:val="228D5484"/>
    <w:rsid w:val="22997845"/>
    <w:rsid w:val="22A53B24"/>
    <w:rsid w:val="22FD23C7"/>
    <w:rsid w:val="23011995"/>
    <w:rsid w:val="23335AA4"/>
    <w:rsid w:val="23356AA0"/>
    <w:rsid w:val="23422032"/>
    <w:rsid w:val="23611D67"/>
    <w:rsid w:val="236274CE"/>
    <w:rsid w:val="23905B41"/>
    <w:rsid w:val="23BB11EE"/>
    <w:rsid w:val="23BF01C5"/>
    <w:rsid w:val="23C95A5A"/>
    <w:rsid w:val="23CD25AF"/>
    <w:rsid w:val="23ED791D"/>
    <w:rsid w:val="23F80D20"/>
    <w:rsid w:val="23FB1E25"/>
    <w:rsid w:val="240107E9"/>
    <w:rsid w:val="240715C4"/>
    <w:rsid w:val="241E6407"/>
    <w:rsid w:val="241F44DB"/>
    <w:rsid w:val="243454F7"/>
    <w:rsid w:val="243C0E59"/>
    <w:rsid w:val="24520DF3"/>
    <w:rsid w:val="246E16A0"/>
    <w:rsid w:val="246E1CCB"/>
    <w:rsid w:val="2477582E"/>
    <w:rsid w:val="249A5F09"/>
    <w:rsid w:val="24A7216D"/>
    <w:rsid w:val="24B57E6D"/>
    <w:rsid w:val="24CF074D"/>
    <w:rsid w:val="24E52333"/>
    <w:rsid w:val="24E91D92"/>
    <w:rsid w:val="251C2EEC"/>
    <w:rsid w:val="251D0022"/>
    <w:rsid w:val="253602F7"/>
    <w:rsid w:val="2562490E"/>
    <w:rsid w:val="25692601"/>
    <w:rsid w:val="256C5698"/>
    <w:rsid w:val="25E66CC5"/>
    <w:rsid w:val="25ED1E01"/>
    <w:rsid w:val="26160451"/>
    <w:rsid w:val="261D607C"/>
    <w:rsid w:val="26396C75"/>
    <w:rsid w:val="2670499E"/>
    <w:rsid w:val="267F37A8"/>
    <w:rsid w:val="268251FF"/>
    <w:rsid w:val="26971F41"/>
    <w:rsid w:val="269A6A01"/>
    <w:rsid w:val="269D6703"/>
    <w:rsid w:val="26AD0F95"/>
    <w:rsid w:val="26CB68B6"/>
    <w:rsid w:val="26D61D2D"/>
    <w:rsid w:val="26E4050C"/>
    <w:rsid w:val="272E0678"/>
    <w:rsid w:val="273D46C2"/>
    <w:rsid w:val="273E72E1"/>
    <w:rsid w:val="275A34C6"/>
    <w:rsid w:val="27732C6E"/>
    <w:rsid w:val="27920A3E"/>
    <w:rsid w:val="27A26C1B"/>
    <w:rsid w:val="27CF7A36"/>
    <w:rsid w:val="27D74D77"/>
    <w:rsid w:val="28160073"/>
    <w:rsid w:val="281C4009"/>
    <w:rsid w:val="28654F26"/>
    <w:rsid w:val="286F2FA1"/>
    <w:rsid w:val="28B57DF9"/>
    <w:rsid w:val="28B67301"/>
    <w:rsid w:val="28BA5B55"/>
    <w:rsid w:val="28C11323"/>
    <w:rsid w:val="29066374"/>
    <w:rsid w:val="29186688"/>
    <w:rsid w:val="2935605B"/>
    <w:rsid w:val="297072AF"/>
    <w:rsid w:val="29B3485A"/>
    <w:rsid w:val="29C45D65"/>
    <w:rsid w:val="2A056377"/>
    <w:rsid w:val="2A0B6CFA"/>
    <w:rsid w:val="2A223917"/>
    <w:rsid w:val="2A56404C"/>
    <w:rsid w:val="2A8350AE"/>
    <w:rsid w:val="2A851E68"/>
    <w:rsid w:val="2ABB15CA"/>
    <w:rsid w:val="2ABC6DAF"/>
    <w:rsid w:val="2ABC7492"/>
    <w:rsid w:val="2AC03948"/>
    <w:rsid w:val="2AE272E1"/>
    <w:rsid w:val="2AEB0037"/>
    <w:rsid w:val="2B131128"/>
    <w:rsid w:val="2B624F74"/>
    <w:rsid w:val="2B822010"/>
    <w:rsid w:val="2B85686D"/>
    <w:rsid w:val="2B975F89"/>
    <w:rsid w:val="2BEA48FB"/>
    <w:rsid w:val="2BEF2D6E"/>
    <w:rsid w:val="2C1F532E"/>
    <w:rsid w:val="2C242C82"/>
    <w:rsid w:val="2C2518A6"/>
    <w:rsid w:val="2C6B61FC"/>
    <w:rsid w:val="2C714B0A"/>
    <w:rsid w:val="2C7C216E"/>
    <w:rsid w:val="2C8244BD"/>
    <w:rsid w:val="2C8C4283"/>
    <w:rsid w:val="2C985399"/>
    <w:rsid w:val="2CA63F45"/>
    <w:rsid w:val="2D0A1B6D"/>
    <w:rsid w:val="2D435638"/>
    <w:rsid w:val="2D4B150D"/>
    <w:rsid w:val="2D5A4FC2"/>
    <w:rsid w:val="2D60573C"/>
    <w:rsid w:val="2D835334"/>
    <w:rsid w:val="2D8E1D2D"/>
    <w:rsid w:val="2D9A4659"/>
    <w:rsid w:val="2DB81597"/>
    <w:rsid w:val="2DE36B85"/>
    <w:rsid w:val="2DF93DBA"/>
    <w:rsid w:val="2E081CC9"/>
    <w:rsid w:val="2E337A46"/>
    <w:rsid w:val="2E3656C1"/>
    <w:rsid w:val="2E446EDE"/>
    <w:rsid w:val="2E5B05AA"/>
    <w:rsid w:val="2E8220BA"/>
    <w:rsid w:val="2E852D17"/>
    <w:rsid w:val="2E985B3B"/>
    <w:rsid w:val="2EA45ED0"/>
    <w:rsid w:val="2EB21AAA"/>
    <w:rsid w:val="2EB820DA"/>
    <w:rsid w:val="2F0A0757"/>
    <w:rsid w:val="2F0F3D19"/>
    <w:rsid w:val="2F106B60"/>
    <w:rsid w:val="2F3149E0"/>
    <w:rsid w:val="2F3A6867"/>
    <w:rsid w:val="2F432A0D"/>
    <w:rsid w:val="2F4F1437"/>
    <w:rsid w:val="2F811C6C"/>
    <w:rsid w:val="2F8B20F2"/>
    <w:rsid w:val="2F9005C8"/>
    <w:rsid w:val="2F9A6BD2"/>
    <w:rsid w:val="2F9C5AF8"/>
    <w:rsid w:val="2FA176FE"/>
    <w:rsid w:val="2FDB4C6B"/>
    <w:rsid w:val="2FDC2F20"/>
    <w:rsid w:val="30030A32"/>
    <w:rsid w:val="30113060"/>
    <w:rsid w:val="30382EAE"/>
    <w:rsid w:val="30616EBD"/>
    <w:rsid w:val="30895747"/>
    <w:rsid w:val="30B13BF9"/>
    <w:rsid w:val="30B358B5"/>
    <w:rsid w:val="30CD61CA"/>
    <w:rsid w:val="30E131FF"/>
    <w:rsid w:val="311917F9"/>
    <w:rsid w:val="31217614"/>
    <w:rsid w:val="31356567"/>
    <w:rsid w:val="3159534E"/>
    <w:rsid w:val="317D2112"/>
    <w:rsid w:val="31CB341E"/>
    <w:rsid w:val="31D8376B"/>
    <w:rsid w:val="32026925"/>
    <w:rsid w:val="32335DFE"/>
    <w:rsid w:val="3277265D"/>
    <w:rsid w:val="32792623"/>
    <w:rsid w:val="328A6C2A"/>
    <w:rsid w:val="32950042"/>
    <w:rsid w:val="32A86724"/>
    <w:rsid w:val="32B2531B"/>
    <w:rsid w:val="32B500DB"/>
    <w:rsid w:val="32C31FBA"/>
    <w:rsid w:val="32CE2F8D"/>
    <w:rsid w:val="32D46898"/>
    <w:rsid w:val="32DE72A4"/>
    <w:rsid w:val="32E9341B"/>
    <w:rsid w:val="32F1530E"/>
    <w:rsid w:val="33132C32"/>
    <w:rsid w:val="3335116D"/>
    <w:rsid w:val="333E3063"/>
    <w:rsid w:val="3344502A"/>
    <w:rsid w:val="335B15B4"/>
    <w:rsid w:val="3360236F"/>
    <w:rsid w:val="336A55CA"/>
    <w:rsid w:val="33795420"/>
    <w:rsid w:val="337E4A3A"/>
    <w:rsid w:val="338F44F8"/>
    <w:rsid w:val="33A72602"/>
    <w:rsid w:val="33B95898"/>
    <w:rsid w:val="33E228F6"/>
    <w:rsid w:val="33E87F71"/>
    <w:rsid w:val="340B2C2A"/>
    <w:rsid w:val="340E621B"/>
    <w:rsid w:val="34291B93"/>
    <w:rsid w:val="34423F72"/>
    <w:rsid w:val="34427A54"/>
    <w:rsid w:val="344A52F1"/>
    <w:rsid w:val="346B76B9"/>
    <w:rsid w:val="34706B30"/>
    <w:rsid w:val="347215E9"/>
    <w:rsid w:val="34AD1C34"/>
    <w:rsid w:val="34FE3682"/>
    <w:rsid w:val="3503562A"/>
    <w:rsid w:val="351078BA"/>
    <w:rsid w:val="35307F9B"/>
    <w:rsid w:val="35347D8D"/>
    <w:rsid w:val="35470E02"/>
    <w:rsid w:val="35710B17"/>
    <w:rsid w:val="35727C2D"/>
    <w:rsid w:val="35845BB2"/>
    <w:rsid w:val="35AE4656"/>
    <w:rsid w:val="35C10B9B"/>
    <w:rsid w:val="35C366DA"/>
    <w:rsid w:val="35E04DF9"/>
    <w:rsid w:val="35F841BB"/>
    <w:rsid w:val="36581519"/>
    <w:rsid w:val="3659280D"/>
    <w:rsid w:val="368002F8"/>
    <w:rsid w:val="36803AA7"/>
    <w:rsid w:val="369719B8"/>
    <w:rsid w:val="36AD49E1"/>
    <w:rsid w:val="36E4474D"/>
    <w:rsid w:val="36E46F12"/>
    <w:rsid w:val="36E65E56"/>
    <w:rsid w:val="370D7AE8"/>
    <w:rsid w:val="370F6CC1"/>
    <w:rsid w:val="37125E26"/>
    <w:rsid w:val="374D1097"/>
    <w:rsid w:val="37954BBE"/>
    <w:rsid w:val="37BD47A3"/>
    <w:rsid w:val="37CB574B"/>
    <w:rsid w:val="37DA204D"/>
    <w:rsid w:val="38081283"/>
    <w:rsid w:val="381E7558"/>
    <w:rsid w:val="3838741A"/>
    <w:rsid w:val="385C671A"/>
    <w:rsid w:val="38660462"/>
    <w:rsid w:val="386C3059"/>
    <w:rsid w:val="388136B0"/>
    <w:rsid w:val="388F00DA"/>
    <w:rsid w:val="38A143E1"/>
    <w:rsid w:val="38C04347"/>
    <w:rsid w:val="38FE5C7B"/>
    <w:rsid w:val="390726C0"/>
    <w:rsid w:val="39090BC3"/>
    <w:rsid w:val="39213B4E"/>
    <w:rsid w:val="392861DA"/>
    <w:rsid w:val="392C6A98"/>
    <w:rsid w:val="395460C6"/>
    <w:rsid w:val="395626FA"/>
    <w:rsid w:val="39D60A74"/>
    <w:rsid w:val="39E31CE8"/>
    <w:rsid w:val="39FF66FD"/>
    <w:rsid w:val="3A0B7BA1"/>
    <w:rsid w:val="3A346B5D"/>
    <w:rsid w:val="3A3F4479"/>
    <w:rsid w:val="3A5B771A"/>
    <w:rsid w:val="3A7D3987"/>
    <w:rsid w:val="3AA84388"/>
    <w:rsid w:val="3AC979A9"/>
    <w:rsid w:val="3AF57D89"/>
    <w:rsid w:val="3B024DBA"/>
    <w:rsid w:val="3B4262F3"/>
    <w:rsid w:val="3B767D19"/>
    <w:rsid w:val="3B8E3934"/>
    <w:rsid w:val="3BA94B59"/>
    <w:rsid w:val="3BAB1230"/>
    <w:rsid w:val="3BAC6FE9"/>
    <w:rsid w:val="3BB711FC"/>
    <w:rsid w:val="3BCD791B"/>
    <w:rsid w:val="3C347C16"/>
    <w:rsid w:val="3C5203FE"/>
    <w:rsid w:val="3C8F5587"/>
    <w:rsid w:val="3C9E70B3"/>
    <w:rsid w:val="3CA07B51"/>
    <w:rsid w:val="3CBB45AF"/>
    <w:rsid w:val="3CBC5E8E"/>
    <w:rsid w:val="3CCA028D"/>
    <w:rsid w:val="3D3F1241"/>
    <w:rsid w:val="3D6048FD"/>
    <w:rsid w:val="3DB876D6"/>
    <w:rsid w:val="3DCD2295"/>
    <w:rsid w:val="3DD53832"/>
    <w:rsid w:val="3DF64F0C"/>
    <w:rsid w:val="3E1652A8"/>
    <w:rsid w:val="3E2148E6"/>
    <w:rsid w:val="3E244E24"/>
    <w:rsid w:val="3E36091D"/>
    <w:rsid w:val="3E882A88"/>
    <w:rsid w:val="3EB1268C"/>
    <w:rsid w:val="3EC61B9D"/>
    <w:rsid w:val="3ECB4852"/>
    <w:rsid w:val="3EF94F1B"/>
    <w:rsid w:val="3F074A73"/>
    <w:rsid w:val="3F3B3B21"/>
    <w:rsid w:val="3F4F3BE8"/>
    <w:rsid w:val="3F5269F2"/>
    <w:rsid w:val="3F614150"/>
    <w:rsid w:val="3F6E3E0C"/>
    <w:rsid w:val="3F816553"/>
    <w:rsid w:val="3F951B42"/>
    <w:rsid w:val="3F9A47E6"/>
    <w:rsid w:val="3F9B5A2E"/>
    <w:rsid w:val="40077C03"/>
    <w:rsid w:val="40115C40"/>
    <w:rsid w:val="403B5FB6"/>
    <w:rsid w:val="405F75D8"/>
    <w:rsid w:val="4087573B"/>
    <w:rsid w:val="40954117"/>
    <w:rsid w:val="40982564"/>
    <w:rsid w:val="40A00ACF"/>
    <w:rsid w:val="40A73399"/>
    <w:rsid w:val="40A96E29"/>
    <w:rsid w:val="40BB4128"/>
    <w:rsid w:val="40BF2715"/>
    <w:rsid w:val="40C70AEB"/>
    <w:rsid w:val="40C80BED"/>
    <w:rsid w:val="40EC28A2"/>
    <w:rsid w:val="40EC69A2"/>
    <w:rsid w:val="410D50A4"/>
    <w:rsid w:val="4145052F"/>
    <w:rsid w:val="417411D1"/>
    <w:rsid w:val="41785253"/>
    <w:rsid w:val="418777AE"/>
    <w:rsid w:val="418B36B7"/>
    <w:rsid w:val="41AC5964"/>
    <w:rsid w:val="41C26557"/>
    <w:rsid w:val="41D03BF4"/>
    <w:rsid w:val="41D9390D"/>
    <w:rsid w:val="41EE25C1"/>
    <w:rsid w:val="41F03283"/>
    <w:rsid w:val="424458AB"/>
    <w:rsid w:val="424E711B"/>
    <w:rsid w:val="42621029"/>
    <w:rsid w:val="426E5C20"/>
    <w:rsid w:val="427078EB"/>
    <w:rsid w:val="4294360D"/>
    <w:rsid w:val="42A141E2"/>
    <w:rsid w:val="42A24C6D"/>
    <w:rsid w:val="42A24F03"/>
    <w:rsid w:val="42BD50C4"/>
    <w:rsid w:val="42C10446"/>
    <w:rsid w:val="42CE1219"/>
    <w:rsid w:val="42EE1B7D"/>
    <w:rsid w:val="436B7464"/>
    <w:rsid w:val="43781AD0"/>
    <w:rsid w:val="438E0503"/>
    <w:rsid w:val="439C02DB"/>
    <w:rsid w:val="43A65E0A"/>
    <w:rsid w:val="43AA5716"/>
    <w:rsid w:val="43F020DE"/>
    <w:rsid w:val="44032204"/>
    <w:rsid w:val="44054362"/>
    <w:rsid w:val="44295984"/>
    <w:rsid w:val="44373AB8"/>
    <w:rsid w:val="4450495B"/>
    <w:rsid w:val="446952BB"/>
    <w:rsid w:val="4472505D"/>
    <w:rsid w:val="448D54DF"/>
    <w:rsid w:val="44B9056F"/>
    <w:rsid w:val="44F627D3"/>
    <w:rsid w:val="450476A8"/>
    <w:rsid w:val="453866DF"/>
    <w:rsid w:val="454467CC"/>
    <w:rsid w:val="4557299B"/>
    <w:rsid w:val="45617CBE"/>
    <w:rsid w:val="45843A9A"/>
    <w:rsid w:val="45A3160E"/>
    <w:rsid w:val="45C4157B"/>
    <w:rsid w:val="45E06F56"/>
    <w:rsid w:val="45FD2AD7"/>
    <w:rsid w:val="460D5550"/>
    <w:rsid w:val="46876018"/>
    <w:rsid w:val="469962EF"/>
    <w:rsid w:val="46A40B2E"/>
    <w:rsid w:val="46ED105E"/>
    <w:rsid w:val="46F26E20"/>
    <w:rsid w:val="47480035"/>
    <w:rsid w:val="475D1010"/>
    <w:rsid w:val="477342FE"/>
    <w:rsid w:val="47A56479"/>
    <w:rsid w:val="47D77DC3"/>
    <w:rsid w:val="47E60C90"/>
    <w:rsid w:val="47E7378E"/>
    <w:rsid w:val="47EF4A76"/>
    <w:rsid w:val="480676FB"/>
    <w:rsid w:val="480E66BA"/>
    <w:rsid w:val="482055B1"/>
    <w:rsid w:val="482C010F"/>
    <w:rsid w:val="48335F43"/>
    <w:rsid w:val="486C0E54"/>
    <w:rsid w:val="487321E2"/>
    <w:rsid w:val="48767657"/>
    <w:rsid w:val="48951BEB"/>
    <w:rsid w:val="48A27B87"/>
    <w:rsid w:val="48FC49A1"/>
    <w:rsid w:val="49030B0F"/>
    <w:rsid w:val="49261002"/>
    <w:rsid w:val="49424913"/>
    <w:rsid w:val="495E6E3A"/>
    <w:rsid w:val="498B0491"/>
    <w:rsid w:val="49921FC2"/>
    <w:rsid w:val="499D73F3"/>
    <w:rsid w:val="499F6FB1"/>
    <w:rsid w:val="49B90888"/>
    <w:rsid w:val="49C522A1"/>
    <w:rsid w:val="49CF12C3"/>
    <w:rsid w:val="4A062880"/>
    <w:rsid w:val="4A11128D"/>
    <w:rsid w:val="4A2B79C9"/>
    <w:rsid w:val="4A5720E2"/>
    <w:rsid w:val="4A6A2D32"/>
    <w:rsid w:val="4A711C7E"/>
    <w:rsid w:val="4AB80560"/>
    <w:rsid w:val="4ADC43D5"/>
    <w:rsid w:val="4AED1C01"/>
    <w:rsid w:val="4AFF5CB6"/>
    <w:rsid w:val="4B0B718C"/>
    <w:rsid w:val="4B185640"/>
    <w:rsid w:val="4B1B182C"/>
    <w:rsid w:val="4B386DCB"/>
    <w:rsid w:val="4B536213"/>
    <w:rsid w:val="4B5A4F93"/>
    <w:rsid w:val="4B642A09"/>
    <w:rsid w:val="4B7623CD"/>
    <w:rsid w:val="4BA257D9"/>
    <w:rsid w:val="4BD5730F"/>
    <w:rsid w:val="4BF947AC"/>
    <w:rsid w:val="4BFA3FC6"/>
    <w:rsid w:val="4C380A84"/>
    <w:rsid w:val="4C5A3CB0"/>
    <w:rsid w:val="4C5B3372"/>
    <w:rsid w:val="4C981109"/>
    <w:rsid w:val="4CAB0CBB"/>
    <w:rsid w:val="4CB43E94"/>
    <w:rsid w:val="4CB91449"/>
    <w:rsid w:val="4D0258E3"/>
    <w:rsid w:val="4D6C3189"/>
    <w:rsid w:val="4D73591C"/>
    <w:rsid w:val="4D7B67C2"/>
    <w:rsid w:val="4D862B76"/>
    <w:rsid w:val="4DC86B2C"/>
    <w:rsid w:val="4DD46100"/>
    <w:rsid w:val="4DD8259E"/>
    <w:rsid w:val="4E191136"/>
    <w:rsid w:val="4E374310"/>
    <w:rsid w:val="4E3956E3"/>
    <w:rsid w:val="4E6E2A66"/>
    <w:rsid w:val="4E78496F"/>
    <w:rsid w:val="4E832A53"/>
    <w:rsid w:val="4E8642F1"/>
    <w:rsid w:val="4E9618B1"/>
    <w:rsid w:val="4EA95E43"/>
    <w:rsid w:val="4EBA7B2E"/>
    <w:rsid w:val="4F101E10"/>
    <w:rsid w:val="4F103857"/>
    <w:rsid w:val="4F126DF7"/>
    <w:rsid w:val="4F2661EA"/>
    <w:rsid w:val="4F6C798B"/>
    <w:rsid w:val="4F702FD7"/>
    <w:rsid w:val="4F9C61D6"/>
    <w:rsid w:val="4FB325ED"/>
    <w:rsid w:val="4FD2079B"/>
    <w:rsid w:val="4FEC738C"/>
    <w:rsid w:val="5043693E"/>
    <w:rsid w:val="50504BB7"/>
    <w:rsid w:val="50516F12"/>
    <w:rsid w:val="5058126E"/>
    <w:rsid w:val="508E4675"/>
    <w:rsid w:val="509D384A"/>
    <w:rsid w:val="50B7367B"/>
    <w:rsid w:val="50E10E61"/>
    <w:rsid w:val="515A2FA3"/>
    <w:rsid w:val="516C37B4"/>
    <w:rsid w:val="516D1688"/>
    <w:rsid w:val="517843C5"/>
    <w:rsid w:val="518053E4"/>
    <w:rsid w:val="518A6C1F"/>
    <w:rsid w:val="518B3EE2"/>
    <w:rsid w:val="5195526C"/>
    <w:rsid w:val="519D5BDA"/>
    <w:rsid w:val="51B53FCF"/>
    <w:rsid w:val="51F668C5"/>
    <w:rsid w:val="520255FD"/>
    <w:rsid w:val="5208710A"/>
    <w:rsid w:val="52140128"/>
    <w:rsid w:val="52236FA5"/>
    <w:rsid w:val="52272981"/>
    <w:rsid w:val="5245489C"/>
    <w:rsid w:val="52A34FEA"/>
    <w:rsid w:val="52AA47C9"/>
    <w:rsid w:val="52B23907"/>
    <w:rsid w:val="52D27B05"/>
    <w:rsid w:val="533662E6"/>
    <w:rsid w:val="534A32FB"/>
    <w:rsid w:val="535125C2"/>
    <w:rsid w:val="537312E8"/>
    <w:rsid w:val="537C0BBE"/>
    <w:rsid w:val="538E1847"/>
    <w:rsid w:val="539B48B4"/>
    <w:rsid w:val="53A95424"/>
    <w:rsid w:val="53B8372D"/>
    <w:rsid w:val="53C61620"/>
    <w:rsid w:val="53F1045F"/>
    <w:rsid w:val="541C68A5"/>
    <w:rsid w:val="543E21F2"/>
    <w:rsid w:val="544879DB"/>
    <w:rsid w:val="54520DA1"/>
    <w:rsid w:val="54762D81"/>
    <w:rsid w:val="5489649F"/>
    <w:rsid w:val="548A6E6D"/>
    <w:rsid w:val="548B5A9A"/>
    <w:rsid w:val="548D2E22"/>
    <w:rsid w:val="54941935"/>
    <w:rsid w:val="54997804"/>
    <w:rsid w:val="54B21DD2"/>
    <w:rsid w:val="54B52740"/>
    <w:rsid w:val="54C067AF"/>
    <w:rsid w:val="54C91B19"/>
    <w:rsid w:val="54E97523"/>
    <w:rsid w:val="550D751A"/>
    <w:rsid w:val="55105391"/>
    <w:rsid w:val="55230AEC"/>
    <w:rsid w:val="55497FD3"/>
    <w:rsid w:val="55543755"/>
    <w:rsid w:val="55795EB1"/>
    <w:rsid w:val="55A016F4"/>
    <w:rsid w:val="55AF7E32"/>
    <w:rsid w:val="55B11785"/>
    <w:rsid w:val="55BA7D79"/>
    <w:rsid w:val="55BC0ACD"/>
    <w:rsid w:val="55CD1BB6"/>
    <w:rsid w:val="55CD3730"/>
    <w:rsid w:val="55D65B5E"/>
    <w:rsid w:val="56075D18"/>
    <w:rsid w:val="561E547A"/>
    <w:rsid w:val="564152F9"/>
    <w:rsid w:val="564803F0"/>
    <w:rsid w:val="566A33AF"/>
    <w:rsid w:val="567E1394"/>
    <w:rsid w:val="56944013"/>
    <w:rsid w:val="56B04601"/>
    <w:rsid w:val="56CF0DC4"/>
    <w:rsid w:val="570379D0"/>
    <w:rsid w:val="57272140"/>
    <w:rsid w:val="5727404A"/>
    <w:rsid w:val="574C5DA2"/>
    <w:rsid w:val="574E74DC"/>
    <w:rsid w:val="576B4BCE"/>
    <w:rsid w:val="577A0A15"/>
    <w:rsid w:val="578D66F1"/>
    <w:rsid w:val="579B02C1"/>
    <w:rsid w:val="57AA744D"/>
    <w:rsid w:val="57AC0002"/>
    <w:rsid w:val="57B215AB"/>
    <w:rsid w:val="57FF2851"/>
    <w:rsid w:val="5806220D"/>
    <w:rsid w:val="580721E0"/>
    <w:rsid w:val="58471770"/>
    <w:rsid w:val="58914E5E"/>
    <w:rsid w:val="58C16ADF"/>
    <w:rsid w:val="58CC1AB2"/>
    <w:rsid w:val="58CD6A7A"/>
    <w:rsid w:val="59992D9D"/>
    <w:rsid w:val="59A472A8"/>
    <w:rsid w:val="59B17E32"/>
    <w:rsid w:val="59C36B17"/>
    <w:rsid w:val="59D04E5A"/>
    <w:rsid w:val="59D85016"/>
    <w:rsid w:val="59E4283D"/>
    <w:rsid w:val="5A5130DA"/>
    <w:rsid w:val="5A6C7BD0"/>
    <w:rsid w:val="5A75126C"/>
    <w:rsid w:val="5A8D4929"/>
    <w:rsid w:val="5A937DE8"/>
    <w:rsid w:val="5AA45748"/>
    <w:rsid w:val="5AEA47CF"/>
    <w:rsid w:val="5B0F3809"/>
    <w:rsid w:val="5B2D66C7"/>
    <w:rsid w:val="5B34098D"/>
    <w:rsid w:val="5B61346B"/>
    <w:rsid w:val="5B7C2D8B"/>
    <w:rsid w:val="5B8E0360"/>
    <w:rsid w:val="5B9B7817"/>
    <w:rsid w:val="5B9E5C91"/>
    <w:rsid w:val="5BD23FD8"/>
    <w:rsid w:val="5BD62658"/>
    <w:rsid w:val="5BE0064A"/>
    <w:rsid w:val="5BFC2107"/>
    <w:rsid w:val="5C136C3D"/>
    <w:rsid w:val="5C441D79"/>
    <w:rsid w:val="5C45108B"/>
    <w:rsid w:val="5C4E132E"/>
    <w:rsid w:val="5C76107A"/>
    <w:rsid w:val="5CAE3391"/>
    <w:rsid w:val="5CB25144"/>
    <w:rsid w:val="5CF31B5E"/>
    <w:rsid w:val="5CFA4E8E"/>
    <w:rsid w:val="5D194ED2"/>
    <w:rsid w:val="5D2E7E2E"/>
    <w:rsid w:val="5D416DDE"/>
    <w:rsid w:val="5D567EA3"/>
    <w:rsid w:val="5DAA0859"/>
    <w:rsid w:val="5DC614DB"/>
    <w:rsid w:val="5E043FD4"/>
    <w:rsid w:val="5E2B5084"/>
    <w:rsid w:val="5E3F5B89"/>
    <w:rsid w:val="5E523875"/>
    <w:rsid w:val="5E571491"/>
    <w:rsid w:val="5E620763"/>
    <w:rsid w:val="5E6D4D01"/>
    <w:rsid w:val="5E9F6F1D"/>
    <w:rsid w:val="5ED314C1"/>
    <w:rsid w:val="5EEA486F"/>
    <w:rsid w:val="5EF54B24"/>
    <w:rsid w:val="5EFF25D6"/>
    <w:rsid w:val="5F0777B7"/>
    <w:rsid w:val="5F1B786D"/>
    <w:rsid w:val="5F7E5EEE"/>
    <w:rsid w:val="5F93294C"/>
    <w:rsid w:val="5FAE5DE8"/>
    <w:rsid w:val="5FBD029A"/>
    <w:rsid w:val="5FD71E00"/>
    <w:rsid w:val="5FDB6786"/>
    <w:rsid w:val="5FE54626"/>
    <w:rsid w:val="5FEC0367"/>
    <w:rsid w:val="60065BA5"/>
    <w:rsid w:val="600F3F28"/>
    <w:rsid w:val="602259C9"/>
    <w:rsid w:val="603E320C"/>
    <w:rsid w:val="607F798B"/>
    <w:rsid w:val="60800BCD"/>
    <w:rsid w:val="608365E9"/>
    <w:rsid w:val="60E1447A"/>
    <w:rsid w:val="60EA3CA2"/>
    <w:rsid w:val="60F03545"/>
    <w:rsid w:val="6103128B"/>
    <w:rsid w:val="61157DAC"/>
    <w:rsid w:val="61386AD2"/>
    <w:rsid w:val="613E0E43"/>
    <w:rsid w:val="61416A55"/>
    <w:rsid w:val="61581985"/>
    <w:rsid w:val="619B657A"/>
    <w:rsid w:val="61A42FB4"/>
    <w:rsid w:val="61BE3EAB"/>
    <w:rsid w:val="61C62F2B"/>
    <w:rsid w:val="61F4714B"/>
    <w:rsid w:val="61FE3725"/>
    <w:rsid w:val="61FF3594"/>
    <w:rsid w:val="6220129D"/>
    <w:rsid w:val="6236405C"/>
    <w:rsid w:val="623873EA"/>
    <w:rsid w:val="624376BF"/>
    <w:rsid w:val="62486582"/>
    <w:rsid w:val="62914F88"/>
    <w:rsid w:val="62D0231E"/>
    <w:rsid w:val="62DA5896"/>
    <w:rsid w:val="62EC29A7"/>
    <w:rsid w:val="63412E95"/>
    <w:rsid w:val="634C7AE5"/>
    <w:rsid w:val="634F5672"/>
    <w:rsid w:val="635C3580"/>
    <w:rsid w:val="63641EB2"/>
    <w:rsid w:val="63932D78"/>
    <w:rsid w:val="63A774F5"/>
    <w:rsid w:val="63C72DC7"/>
    <w:rsid w:val="63E36BA9"/>
    <w:rsid w:val="63F773CC"/>
    <w:rsid w:val="64023ACF"/>
    <w:rsid w:val="641C6C75"/>
    <w:rsid w:val="64222FEB"/>
    <w:rsid w:val="644410CE"/>
    <w:rsid w:val="64552374"/>
    <w:rsid w:val="647732ED"/>
    <w:rsid w:val="64A4304B"/>
    <w:rsid w:val="64C10CA7"/>
    <w:rsid w:val="64CA2515"/>
    <w:rsid w:val="6502005B"/>
    <w:rsid w:val="6530528B"/>
    <w:rsid w:val="65515DB5"/>
    <w:rsid w:val="656323AB"/>
    <w:rsid w:val="65720AF9"/>
    <w:rsid w:val="65736F26"/>
    <w:rsid w:val="65A215B9"/>
    <w:rsid w:val="65AE61B0"/>
    <w:rsid w:val="65BC7C58"/>
    <w:rsid w:val="65D5577F"/>
    <w:rsid w:val="65E402F9"/>
    <w:rsid w:val="65E5183B"/>
    <w:rsid w:val="660E2139"/>
    <w:rsid w:val="664A412A"/>
    <w:rsid w:val="665E1984"/>
    <w:rsid w:val="66642A17"/>
    <w:rsid w:val="66730236"/>
    <w:rsid w:val="66875A38"/>
    <w:rsid w:val="66885C5C"/>
    <w:rsid w:val="66E5167E"/>
    <w:rsid w:val="66EA2602"/>
    <w:rsid w:val="66F52CC8"/>
    <w:rsid w:val="66FF279D"/>
    <w:rsid w:val="67184229"/>
    <w:rsid w:val="671D1BD5"/>
    <w:rsid w:val="67493861"/>
    <w:rsid w:val="674C36B0"/>
    <w:rsid w:val="6755431D"/>
    <w:rsid w:val="676F196F"/>
    <w:rsid w:val="67851F89"/>
    <w:rsid w:val="679B0A01"/>
    <w:rsid w:val="67BB0B1C"/>
    <w:rsid w:val="67CD04B3"/>
    <w:rsid w:val="67F16B77"/>
    <w:rsid w:val="67F221F3"/>
    <w:rsid w:val="68026C12"/>
    <w:rsid w:val="6811237B"/>
    <w:rsid w:val="683E7EE5"/>
    <w:rsid w:val="68435509"/>
    <w:rsid w:val="684861C7"/>
    <w:rsid w:val="686676F6"/>
    <w:rsid w:val="68993501"/>
    <w:rsid w:val="68A267A9"/>
    <w:rsid w:val="68A8668E"/>
    <w:rsid w:val="68B353E3"/>
    <w:rsid w:val="68BA0012"/>
    <w:rsid w:val="68BE78F5"/>
    <w:rsid w:val="68D60032"/>
    <w:rsid w:val="691B1DAE"/>
    <w:rsid w:val="6921103F"/>
    <w:rsid w:val="6928031F"/>
    <w:rsid w:val="694D5CE0"/>
    <w:rsid w:val="69797CAD"/>
    <w:rsid w:val="69915B12"/>
    <w:rsid w:val="699532AF"/>
    <w:rsid w:val="69E00902"/>
    <w:rsid w:val="69FB1B2F"/>
    <w:rsid w:val="6A29066E"/>
    <w:rsid w:val="6A3F7D1E"/>
    <w:rsid w:val="6A671FEF"/>
    <w:rsid w:val="6A732EC3"/>
    <w:rsid w:val="6A874175"/>
    <w:rsid w:val="6AB25F68"/>
    <w:rsid w:val="6AB957FE"/>
    <w:rsid w:val="6AE0505D"/>
    <w:rsid w:val="6B002D5C"/>
    <w:rsid w:val="6B063725"/>
    <w:rsid w:val="6B1D66C1"/>
    <w:rsid w:val="6B3D7A59"/>
    <w:rsid w:val="6B731793"/>
    <w:rsid w:val="6B9B1363"/>
    <w:rsid w:val="6BA53BB1"/>
    <w:rsid w:val="6BF22835"/>
    <w:rsid w:val="6C170466"/>
    <w:rsid w:val="6C6274F1"/>
    <w:rsid w:val="6C703C17"/>
    <w:rsid w:val="6C873101"/>
    <w:rsid w:val="6CEB1D13"/>
    <w:rsid w:val="6D064702"/>
    <w:rsid w:val="6D1014FE"/>
    <w:rsid w:val="6D21370B"/>
    <w:rsid w:val="6D467CC2"/>
    <w:rsid w:val="6D856618"/>
    <w:rsid w:val="6D8A715E"/>
    <w:rsid w:val="6DAA38D6"/>
    <w:rsid w:val="6DB67C38"/>
    <w:rsid w:val="6DE50BDD"/>
    <w:rsid w:val="6E011975"/>
    <w:rsid w:val="6E400DE4"/>
    <w:rsid w:val="6E722413"/>
    <w:rsid w:val="6E9D3265"/>
    <w:rsid w:val="6EAE6FC8"/>
    <w:rsid w:val="6ED203C9"/>
    <w:rsid w:val="6ED70525"/>
    <w:rsid w:val="6EE17960"/>
    <w:rsid w:val="6EEE3AC1"/>
    <w:rsid w:val="6EFD5AB2"/>
    <w:rsid w:val="6F0E504C"/>
    <w:rsid w:val="6F431892"/>
    <w:rsid w:val="6F7A532F"/>
    <w:rsid w:val="6F8B0206"/>
    <w:rsid w:val="6F9E6F8F"/>
    <w:rsid w:val="6FAC07A9"/>
    <w:rsid w:val="6FB03BA0"/>
    <w:rsid w:val="6FD92863"/>
    <w:rsid w:val="6FFC3B24"/>
    <w:rsid w:val="703958E1"/>
    <w:rsid w:val="70426EAB"/>
    <w:rsid w:val="706C05B6"/>
    <w:rsid w:val="709B05D5"/>
    <w:rsid w:val="709D25C0"/>
    <w:rsid w:val="709F2893"/>
    <w:rsid w:val="70BF105F"/>
    <w:rsid w:val="70DC0919"/>
    <w:rsid w:val="70E773B3"/>
    <w:rsid w:val="70ED716E"/>
    <w:rsid w:val="710B3DC7"/>
    <w:rsid w:val="7150636D"/>
    <w:rsid w:val="7177415B"/>
    <w:rsid w:val="71A566B9"/>
    <w:rsid w:val="71B76B74"/>
    <w:rsid w:val="71C63582"/>
    <w:rsid w:val="71D41CBE"/>
    <w:rsid w:val="71EF4F8D"/>
    <w:rsid w:val="71F5068D"/>
    <w:rsid w:val="72232C38"/>
    <w:rsid w:val="7232685E"/>
    <w:rsid w:val="727B1293"/>
    <w:rsid w:val="72906A52"/>
    <w:rsid w:val="72921465"/>
    <w:rsid w:val="72A06163"/>
    <w:rsid w:val="72CA7543"/>
    <w:rsid w:val="730A760C"/>
    <w:rsid w:val="731166BA"/>
    <w:rsid w:val="73173A2B"/>
    <w:rsid w:val="733A4A56"/>
    <w:rsid w:val="73756218"/>
    <w:rsid w:val="738F5F96"/>
    <w:rsid w:val="73946146"/>
    <w:rsid w:val="73AB4BFD"/>
    <w:rsid w:val="73B00038"/>
    <w:rsid w:val="73BA0A2B"/>
    <w:rsid w:val="73DB147E"/>
    <w:rsid w:val="73DB58C5"/>
    <w:rsid w:val="74001F62"/>
    <w:rsid w:val="740578E3"/>
    <w:rsid w:val="7406367D"/>
    <w:rsid w:val="74116E62"/>
    <w:rsid w:val="7414690F"/>
    <w:rsid w:val="742C55B0"/>
    <w:rsid w:val="74502DB1"/>
    <w:rsid w:val="745F1820"/>
    <w:rsid w:val="74674869"/>
    <w:rsid w:val="74675AEA"/>
    <w:rsid w:val="747645AC"/>
    <w:rsid w:val="74A54A99"/>
    <w:rsid w:val="74EB7343"/>
    <w:rsid w:val="75022AA1"/>
    <w:rsid w:val="750C51AD"/>
    <w:rsid w:val="751F7499"/>
    <w:rsid w:val="75470310"/>
    <w:rsid w:val="75516AE7"/>
    <w:rsid w:val="75991F4A"/>
    <w:rsid w:val="759C03A4"/>
    <w:rsid w:val="75B215F4"/>
    <w:rsid w:val="75BE28B6"/>
    <w:rsid w:val="760B3766"/>
    <w:rsid w:val="76167706"/>
    <w:rsid w:val="76234DE9"/>
    <w:rsid w:val="76293958"/>
    <w:rsid w:val="762B1819"/>
    <w:rsid w:val="763168ED"/>
    <w:rsid w:val="766C7D00"/>
    <w:rsid w:val="7682176F"/>
    <w:rsid w:val="76B6161D"/>
    <w:rsid w:val="76B8716B"/>
    <w:rsid w:val="76DA4107"/>
    <w:rsid w:val="76DB492B"/>
    <w:rsid w:val="76FD161E"/>
    <w:rsid w:val="771728F8"/>
    <w:rsid w:val="771949DD"/>
    <w:rsid w:val="771B3627"/>
    <w:rsid w:val="771E320F"/>
    <w:rsid w:val="77216F4A"/>
    <w:rsid w:val="7725204A"/>
    <w:rsid w:val="772677DD"/>
    <w:rsid w:val="77320CCF"/>
    <w:rsid w:val="77364257"/>
    <w:rsid w:val="773A0327"/>
    <w:rsid w:val="773B3F01"/>
    <w:rsid w:val="77444BC6"/>
    <w:rsid w:val="774B7D02"/>
    <w:rsid w:val="775767BB"/>
    <w:rsid w:val="7761178C"/>
    <w:rsid w:val="777330AB"/>
    <w:rsid w:val="77A245AF"/>
    <w:rsid w:val="77B2419E"/>
    <w:rsid w:val="77D67A3B"/>
    <w:rsid w:val="77E14F4E"/>
    <w:rsid w:val="78283BDB"/>
    <w:rsid w:val="78324BD2"/>
    <w:rsid w:val="785B3F75"/>
    <w:rsid w:val="788019E0"/>
    <w:rsid w:val="788B2B83"/>
    <w:rsid w:val="78B66900"/>
    <w:rsid w:val="78B74C86"/>
    <w:rsid w:val="78F27EA1"/>
    <w:rsid w:val="790B2BCD"/>
    <w:rsid w:val="791746C7"/>
    <w:rsid w:val="79285F14"/>
    <w:rsid w:val="792A6D12"/>
    <w:rsid w:val="79425789"/>
    <w:rsid w:val="79433099"/>
    <w:rsid w:val="79797BA4"/>
    <w:rsid w:val="798340EB"/>
    <w:rsid w:val="798E6073"/>
    <w:rsid w:val="799D5C69"/>
    <w:rsid w:val="79C32947"/>
    <w:rsid w:val="79CC1C57"/>
    <w:rsid w:val="79D6777C"/>
    <w:rsid w:val="79E9192E"/>
    <w:rsid w:val="79EF1978"/>
    <w:rsid w:val="7A2707E2"/>
    <w:rsid w:val="7A28028C"/>
    <w:rsid w:val="7A2C0B75"/>
    <w:rsid w:val="7A626141"/>
    <w:rsid w:val="7A6E097B"/>
    <w:rsid w:val="7A735FD2"/>
    <w:rsid w:val="7A7E5F1D"/>
    <w:rsid w:val="7AA92EC1"/>
    <w:rsid w:val="7AE6715E"/>
    <w:rsid w:val="7AF10792"/>
    <w:rsid w:val="7AFB63F7"/>
    <w:rsid w:val="7B0729FB"/>
    <w:rsid w:val="7B5B0F8E"/>
    <w:rsid w:val="7B5E7952"/>
    <w:rsid w:val="7B7D6D44"/>
    <w:rsid w:val="7BA817AF"/>
    <w:rsid w:val="7BAD1FA8"/>
    <w:rsid w:val="7BD27D74"/>
    <w:rsid w:val="7BE57F98"/>
    <w:rsid w:val="7BF32717"/>
    <w:rsid w:val="7BFE2BD9"/>
    <w:rsid w:val="7BFF3F71"/>
    <w:rsid w:val="7C8D6CE8"/>
    <w:rsid w:val="7CD47394"/>
    <w:rsid w:val="7D1433B0"/>
    <w:rsid w:val="7D265475"/>
    <w:rsid w:val="7D4A7438"/>
    <w:rsid w:val="7D4F4257"/>
    <w:rsid w:val="7D5A4FF0"/>
    <w:rsid w:val="7D793E19"/>
    <w:rsid w:val="7D853EC1"/>
    <w:rsid w:val="7D893333"/>
    <w:rsid w:val="7D952AC7"/>
    <w:rsid w:val="7D995979"/>
    <w:rsid w:val="7DC8358B"/>
    <w:rsid w:val="7DE441DA"/>
    <w:rsid w:val="7E494870"/>
    <w:rsid w:val="7E6779C9"/>
    <w:rsid w:val="7E825BE5"/>
    <w:rsid w:val="7E8C6B41"/>
    <w:rsid w:val="7F0226CC"/>
    <w:rsid w:val="7F116062"/>
    <w:rsid w:val="7F1A1A95"/>
    <w:rsid w:val="7F1D1209"/>
    <w:rsid w:val="7F237C6B"/>
    <w:rsid w:val="7F323556"/>
    <w:rsid w:val="7F660355"/>
    <w:rsid w:val="7FF017D9"/>
    <w:rsid w:val="7FF6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paragraph" w:styleId="5">
    <w:name w:val="heading 3"/>
    <w:basedOn w:val="1"/>
    <w:next w:val="1"/>
    <w:qFormat/>
    <w:uiPriority w:val="0"/>
    <w:pPr>
      <w:keepNext/>
      <w:keepLines/>
      <w:numPr>
        <w:ilvl w:val="2"/>
        <w:numId w:val="1"/>
      </w:numPr>
      <w:tabs>
        <w:tab w:val="left" w:pos="720"/>
      </w:tabs>
      <w:spacing w:line="360" w:lineRule="auto"/>
      <w:ind w:left="0" w:firstLine="482" w:firstLineChars="200"/>
      <w:outlineLvl w:val="2"/>
    </w:pPr>
    <w:rPr>
      <w:b/>
      <w:bCs/>
      <w:szCs w:val="32"/>
    </w:rPr>
  </w:style>
  <w:style w:type="paragraph" w:styleId="6">
    <w:name w:val="heading 4"/>
    <w:basedOn w:val="1"/>
    <w:next w:val="1"/>
    <w:unhideWhenUsed/>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7">
    <w:name w:val="Default Paragraph Font"/>
    <w:link w:val="28"/>
    <w:semiHidden/>
    <w:qFormat/>
    <w:uiPriority w:val="0"/>
    <w:rPr>
      <w:rFonts w:ascii="宋体" w:hAnsi="宋体"/>
      <w:b/>
      <w:sz w:val="28"/>
      <w:szCs w:val="28"/>
    </w:rPr>
  </w:style>
  <w:style w:type="table" w:default="1" w:styleId="3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First Indent"/>
    <w:basedOn w:val="8"/>
    <w:qFormat/>
    <w:uiPriority w:val="0"/>
    <w:pPr>
      <w:spacing w:after="0" w:afterLines="0"/>
      <w:ind w:firstLine="200" w:firstLineChars="200"/>
    </w:pPr>
    <w:rPr>
      <w:rFonts w:ascii="Times New Roman" w:hAnsi="Times New Roman" w:eastAsia="宋体" w:cs="Times New Roman"/>
    </w:rPr>
  </w:style>
  <w:style w:type="paragraph" w:styleId="8">
    <w:name w:val="Body Text"/>
    <w:basedOn w:val="1"/>
    <w:next w:val="1"/>
    <w:qFormat/>
    <w:uiPriority w:val="0"/>
    <w:pPr>
      <w:spacing w:after="120"/>
    </w:pPr>
    <w:rPr>
      <w:kern w:val="0"/>
      <w:sz w:val="24"/>
      <w:szCs w:val="24"/>
    </w:rPr>
  </w:style>
  <w:style w:type="paragraph" w:styleId="9">
    <w:name w:val="index 8"/>
    <w:basedOn w:val="1"/>
    <w:next w:val="1"/>
    <w:unhideWhenUsed/>
    <w:qFormat/>
    <w:uiPriority w:val="99"/>
    <w:pPr>
      <w:ind w:left="1400" w:leftChars="140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qFormat/>
    <w:uiPriority w:val="0"/>
    <w:pPr>
      <w:jc w:val="left"/>
    </w:pPr>
  </w:style>
  <w:style w:type="paragraph" w:styleId="12">
    <w:name w:val="Body Text Indent"/>
    <w:basedOn w:val="1"/>
    <w:next w:val="13"/>
    <w:qFormat/>
    <w:uiPriority w:val="0"/>
    <w:pPr>
      <w:spacing w:after="120" w:afterLines="0"/>
      <w:ind w:left="420" w:leftChars="200"/>
    </w:pPr>
  </w:style>
  <w:style w:type="paragraph" w:styleId="13">
    <w:name w:val="Body Text First Indent 2"/>
    <w:basedOn w:val="12"/>
    <w:next w:val="2"/>
    <w:unhideWhenUsed/>
    <w:qFormat/>
    <w:uiPriority w:val="99"/>
    <w:pPr>
      <w:spacing w:after="120"/>
      <w:ind w:left="420" w:leftChars="200" w:firstLine="420"/>
    </w:pPr>
    <w:rPr>
      <w:rFonts w:hAnsi="宋体"/>
      <w:sz w:val="21"/>
    </w:rPr>
  </w:style>
  <w:style w:type="paragraph" w:styleId="14">
    <w:name w:val="Plain Text"/>
    <w:basedOn w:val="1"/>
    <w:qFormat/>
    <w:uiPriority w:val="0"/>
    <w:rPr>
      <w:rFonts w:ascii="宋体" w:hAnsi="Courier New"/>
      <w:kern w:val="0"/>
      <w:szCs w:val="20"/>
    </w:rPr>
  </w:style>
  <w:style w:type="paragraph" w:styleId="15">
    <w:name w:val="Body Text Indent 2"/>
    <w:basedOn w:val="1"/>
    <w:qFormat/>
    <w:uiPriority w:val="0"/>
    <w:pPr>
      <w:spacing w:after="120" w:afterLines="0" w:line="480" w:lineRule="auto"/>
      <w:ind w:left="420" w:leftChars="200"/>
    </w:pPr>
  </w:style>
  <w:style w:type="paragraph" w:styleId="16">
    <w:name w:val="footer"/>
    <w:basedOn w:val="1"/>
    <w:qFormat/>
    <w:uiPriority w:val="0"/>
    <w:pPr>
      <w:tabs>
        <w:tab w:val="center" w:pos="4153"/>
        <w:tab w:val="right" w:pos="8306"/>
      </w:tabs>
      <w:snapToGrid w:val="0"/>
      <w:jc w:val="left"/>
    </w:pPr>
    <w:rPr>
      <w:rFonts w:ascii="Calibri" w:hAnsi="Calibri" w:cs="Calibri"/>
      <w:kern w:val="0"/>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8">
    <w:name w:val="toc 1"/>
    <w:basedOn w:val="1"/>
    <w:next w:val="1"/>
    <w:qFormat/>
    <w:uiPriority w:val="39"/>
  </w:style>
  <w:style w:type="paragraph" w:styleId="19">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0">
    <w:name w:val="footnote text"/>
    <w:basedOn w:val="1"/>
    <w:next w:val="8"/>
    <w:qFormat/>
    <w:uiPriority w:val="0"/>
    <w:pPr>
      <w:snapToGrid w:val="0"/>
    </w:pPr>
    <w:rPr>
      <w:sz w:val="18"/>
    </w:rPr>
  </w:style>
  <w:style w:type="paragraph" w:styleId="21">
    <w:name w:val="Body Text Indent 3"/>
    <w:basedOn w:val="1"/>
    <w:qFormat/>
    <w:uiPriority w:val="0"/>
    <w:pPr>
      <w:spacing w:after="120" w:afterLines="0"/>
      <w:ind w:left="420" w:leftChars="200"/>
    </w:pPr>
    <w:rPr>
      <w:sz w:val="16"/>
      <w:szCs w:val="16"/>
    </w:rPr>
  </w:style>
  <w:style w:type="paragraph" w:styleId="22">
    <w:name w:val="index 7"/>
    <w:basedOn w:val="1"/>
    <w:next w:val="1"/>
    <w:qFormat/>
    <w:uiPriority w:val="0"/>
    <w:pPr>
      <w:autoSpaceDE/>
      <w:autoSpaceDN/>
      <w:adjustRightInd/>
      <w:ind w:left="1200" w:leftChars="1200"/>
    </w:pPr>
    <w:rPr>
      <w:color w:val="auto"/>
      <w:kern w:val="2"/>
      <w:szCs w:val="24"/>
    </w:rPr>
  </w:style>
  <w:style w:type="paragraph" w:styleId="23">
    <w:name w:val="toc 2"/>
    <w:basedOn w:val="1"/>
    <w:next w:val="1"/>
    <w:qFormat/>
    <w:uiPriority w:val="0"/>
    <w:pPr>
      <w:widowControl/>
      <w:spacing w:after="100" w:line="276" w:lineRule="auto"/>
      <w:ind w:left="220"/>
      <w:jc w:val="left"/>
    </w:pPr>
    <w:rPr>
      <w:rFonts w:ascii="Calibri" w:hAnsi="Calibri" w:cs="Calibri"/>
      <w:kern w:val="0"/>
      <w:sz w:val="22"/>
      <w:szCs w:val="22"/>
    </w:rPr>
  </w:style>
  <w:style w:type="paragraph" w:styleId="24">
    <w:name w:val="Body Text 2"/>
    <w:basedOn w:val="1"/>
    <w:unhideWhenUsed/>
    <w:qFormat/>
    <w:uiPriority w:val="99"/>
    <w:rPr>
      <w:sz w:val="28"/>
    </w:rPr>
  </w:style>
  <w:style w:type="paragraph" w:styleId="25">
    <w:name w:val="Normal (Web)"/>
    <w:basedOn w:val="1"/>
    <w:qFormat/>
    <w:uiPriority w:val="0"/>
    <w:pPr>
      <w:widowControl/>
      <w:jc w:val="left"/>
    </w:pPr>
    <w:rPr>
      <w:rFonts w:ascii="宋体" w:hAnsi="宋体" w:cs="宋体"/>
      <w:kern w:val="0"/>
      <w:sz w:val="24"/>
    </w:rPr>
  </w:style>
  <w:style w:type="paragraph" w:styleId="26">
    <w:name w:val="Title"/>
    <w:basedOn w:val="1"/>
    <w:next w:val="1"/>
    <w:qFormat/>
    <w:uiPriority w:val="0"/>
    <w:pPr>
      <w:spacing w:before="240" w:after="60"/>
      <w:ind w:left="850" w:hanging="425"/>
      <w:jc w:val="center"/>
      <w:outlineLvl w:val="0"/>
    </w:pPr>
    <w:rPr>
      <w:rFonts w:ascii="Cambria" w:hAnsi="Cambria"/>
      <w:b/>
      <w:bCs/>
      <w:sz w:val="32"/>
      <w:szCs w:val="32"/>
    </w:rPr>
  </w:style>
  <w:style w:type="paragraph" w:customStyle="1" w:styleId="28">
    <w:name w:val=" Char Char2 Char"/>
    <w:basedOn w:val="1"/>
    <w:link w:val="27"/>
    <w:qFormat/>
    <w:uiPriority w:val="0"/>
    <w:rPr>
      <w:rFonts w:ascii="宋体" w:hAnsi="宋体"/>
      <w:b/>
      <w:sz w:val="28"/>
      <w:szCs w:val="28"/>
    </w:rPr>
  </w:style>
  <w:style w:type="character" w:styleId="29">
    <w:name w:val="page number"/>
    <w:basedOn w:val="27"/>
    <w:qFormat/>
    <w:uiPriority w:val="0"/>
    <w:rPr>
      <w:rFonts w:cs="Times New Roman"/>
    </w:rPr>
  </w:style>
  <w:style w:type="character" w:styleId="30">
    <w:name w:val="Hyperlink"/>
    <w:basedOn w:val="27"/>
    <w:qFormat/>
    <w:uiPriority w:val="0"/>
    <w:rPr>
      <w:color w:val="0000FF"/>
      <w:u w:val="single"/>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4">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List Paragraph"/>
    <w:basedOn w:val="1"/>
    <w:qFormat/>
    <w:uiPriority w:val="99"/>
    <w:pPr>
      <w:ind w:firstLine="420" w:firstLineChars="200"/>
    </w:pPr>
  </w:style>
  <w:style w:type="paragraph" w:customStyle="1" w:styleId="37">
    <w:name w:val="WPS Plain"/>
    <w:qFormat/>
    <w:uiPriority w:val="99"/>
    <w:rPr>
      <w:rFonts w:ascii="Times New Roman" w:hAnsi="Times New Roman" w:eastAsia="宋体" w:cs="Times New Roman"/>
      <w:lang w:val="en-US" w:eastAsia="zh-CN" w:bidi="ar-SA"/>
    </w:rPr>
  </w:style>
  <w:style w:type="paragraph" w:customStyle="1" w:styleId="3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È±Ê¡ÎÄ±¾"/>
    <w:basedOn w:val="1"/>
    <w:qFormat/>
    <w:uiPriority w:val="0"/>
    <w:pPr>
      <w:widowControl/>
      <w:overflowPunct w:val="0"/>
      <w:autoSpaceDE w:val="0"/>
      <w:autoSpaceDN w:val="0"/>
      <w:adjustRightInd w:val="0"/>
      <w:jc w:val="left"/>
    </w:pPr>
    <w:rPr>
      <w:kern w:val="0"/>
      <w:sz w:val="24"/>
      <w:szCs w:val="20"/>
    </w:rPr>
  </w:style>
  <w:style w:type="character" w:customStyle="1" w:styleId="40">
    <w:name w:val="font51"/>
    <w:basedOn w:val="27"/>
    <w:qFormat/>
    <w:uiPriority w:val="0"/>
    <w:rPr>
      <w:rFonts w:hint="eastAsia" w:ascii="宋体" w:hAnsi="宋体" w:eastAsia="宋体" w:cs="宋体"/>
      <w:color w:val="000000"/>
      <w:sz w:val="20"/>
      <w:szCs w:val="20"/>
      <w:u w:val="none"/>
    </w:rPr>
  </w:style>
  <w:style w:type="character" w:customStyle="1" w:styleId="41">
    <w:name w:val="font141"/>
    <w:basedOn w:val="27"/>
    <w:qFormat/>
    <w:uiPriority w:val="0"/>
    <w:rPr>
      <w:rFonts w:hint="eastAsia" w:ascii="宋体" w:hAnsi="宋体" w:eastAsia="宋体" w:cs="宋体"/>
      <w:color w:val="000000"/>
      <w:sz w:val="20"/>
      <w:szCs w:val="20"/>
      <w:u w:val="none"/>
    </w:rPr>
  </w:style>
  <w:style w:type="character" w:customStyle="1" w:styleId="42">
    <w:name w:val="font171"/>
    <w:basedOn w:val="27"/>
    <w:qFormat/>
    <w:uiPriority w:val="0"/>
    <w:rPr>
      <w:rFonts w:hint="eastAsia" w:ascii="宋体" w:hAnsi="宋体" w:eastAsia="宋体" w:cs="宋体"/>
      <w:color w:val="000000"/>
      <w:sz w:val="21"/>
      <w:szCs w:val="21"/>
      <w:u w:val="none"/>
    </w:rPr>
  </w:style>
  <w:style w:type="paragraph" w:customStyle="1" w:styleId="43">
    <w:name w:val="样式5"/>
    <w:basedOn w:val="1"/>
    <w:qFormat/>
    <w:uiPriority w:val="99"/>
    <w:pPr>
      <w:spacing w:line="360" w:lineRule="auto"/>
      <w:ind w:firstLine="485" w:firstLineChars="202"/>
    </w:pPr>
    <w:rPr>
      <w:rFonts w:ascii="Times New Roman" w:hAnsi="Times New Roman" w:cs="宋体"/>
      <w:sz w:val="24"/>
      <w:szCs w:val="24"/>
    </w:rPr>
  </w:style>
  <w:style w:type="paragraph" w:customStyle="1" w:styleId="4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5">
    <w:name w:val="列出段落11"/>
    <w:basedOn w:val="1"/>
    <w:qFormat/>
    <w:uiPriority w:val="0"/>
    <w:pPr>
      <w:ind w:firstLine="420"/>
    </w:pPr>
  </w:style>
  <w:style w:type="paragraph" w:customStyle="1" w:styleId="46">
    <w:name w:val="正文空2格  1."/>
    <w:basedOn w:val="1"/>
    <w:qFormat/>
    <w:uiPriority w:val="0"/>
    <w:pPr>
      <w:ind w:firstLine="480"/>
    </w:pPr>
    <w:rPr>
      <w:rFonts w:cs="宋体"/>
      <w:szCs w:val="20"/>
    </w:rPr>
  </w:style>
  <w:style w:type="table" w:customStyle="1" w:styleId="47">
    <w:name w:val="Table Normal"/>
    <w:unhideWhenUsed/>
    <w:qFormat/>
    <w:uiPriority w:val="2"/>
    <w:tblPr>
      <w:tblLayout w:type="fixed"/>
      <w:tblCellMar>
        <w:top w:w="0" w:type="dxa"/>
        <w:left w:w="0" w:type="dxa"/>
        <w:bottom w:w="0" w:type="dxa"/>
        <w:right w:w="0" w:type="dxa"/>
      </w:tblCellMar>
    </w:tblPr>
  </w:style>
  <w:style w:type="paragraph" w:customStyle="1" w:styleId="48">
    <w:name w:val="正文文本缩进_0_0"/>
    <w:basedOn w:val="49"/>
    <w:qFormat/>
    <w:uiPriority w:val="0"/>
    <w:pPr>
      <w:spacing w:line="500" w:lineRule="exact"/>
      <w:ind w:left="1588" w:leftChars="832" w:firstLine="433" w:firstLineChars="196"/>
    </w:pPr>
    <w:rPr>
      <w:kern w:val="0"/>
      <w:sz w:val="24"/>
    </w:rPr>
  </w:style>
  <w:style w:type="paragraph" w:customStyle="1" w:styleId="4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NormalCharacter"/>
    <w:qFormat/>
    <w:uiPriority w:val="0"/>
    <w:rPr>
      <w:rFonts w:ascii="Times New Roman" w:hAnsi="Times New Roman" w:eastAsia="宋体" w:cs="Times New Roman"/>
    </w:rPr>
  </w:style>
  <w:style w:type="paragraph" w:customStyle="1" w:styleId="5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2">
    <w:name w:val="正文_3"/>
    <w:qFormat/>
    <w:uiPriority w:val="99"/>
    <w:pPr>
      <w:widowControl w:val="0"/>
      <w:jc w:val="both"/>
    </w:pPr>
    <w:rPr>
      <w:rFonts w:ascii="Times New Roman" w:hAnsi="Times New Roman" w:eastAsia="仿宋_GB2312" w:cs="Times New Roman"/>
      <w:kern w:val="2"/>
      <w:sz w:val="28"/>
      <w:szCs w:val="24"/>
      <w:lang w:val="en-US" w:eastAsia="zh-CN" w:bidi="ar-SA"/>
    </w:rPr>
  </w:style>
  <w:style w:type="paragraph" w:customStyle="1" w:styleId="53">
    <w:name w:val="正文_1_1"/>
    <w:basedOn w:val="54"/>
    <w:qFormat/>
    <w:uiPriority w:val="99"/>
  </w:style>
  <w:style w:type="paragraph" w:customStyle="1" w:styleId="54">
    <w:name w:val="正文_3_0"/>
    <w:basedOn w:val="49"/>
    <w:qFormat/>
    <w:uiPriority w:val="99"/>
  </w:style>
  <w:style w:type="paragraph" w:customStyle="1" w:styleId="55">
    <w:name w:val="正文_0_1"/>
    <w:basedOn w:val="56"/>
    <w:qFormat/>
    <w:uiPriority w:val="99"/>
    <w:rPr>
      <w:rFonts w:ascii="Calibri" w:hAnsi="Calibri" w:eastAsia="仿宋_GB2312"/>
      <w:kern w:val="2"/>
      <w:sz w:val="28"/>
      <w:szCs w:val="24"/>
    </w:rPr>
  </w:style>
  <w:style w:type="paragraph" w:customStyle="1" w:styleId="56">
    <w:name w:val="Normal_0"/>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7">
    <w:name w:val="名单"/>
    <w:basedOn w:val="1"/>
    <w:qFormat/>
    <w:uiPriority w:val="0"/>
    <w:pPr>
      <w:widowControl/>
      <w:ind w:left="560" w:firstLine="560"/>
    </w:pPr>
    <w:rPr>
      <w:rFonts w:ascii="仿宋_GB2312"/>
      <w:b/>
      <w:kern w:val="0"/>
      <w:szCs w:val="28"/>
    </w:rPr>
  </w:style>
  <w:style w:type="character" w:customStyle="1" w:styleId="58">
    <w:name w:val="标题 1 Char"/>
    <w:link w:val="3"/>
    <w:qFormat/>
    <w:uiPriority w:val="0"/>
    <w:rPr>
      <w:b/>
      <w:bCs/>
      <w:kern w:val="44"/>
      <w:sz w:val="44"/>
      <w:szCs w:val="44"/>
    </w:rPr>
  </w:style>
  <w:style w:type="character" w:customStyle="1" w:styleId="59">
    <w:name w:val="font121"/>
    <w:basedOn w:val="27"/>
    <w:qFormat/>
    <w:uiPriority w:val="0"/>
    <w:rPr>
      <w:rFonts w:hint="eastAsia" w:ascii="宋体" w:hAnsi="宋体" w:eastAsia="宋体" w:cs="宋体"/>
      <w:color w:val="FF0000"/>
      <w:sz w:val="20"/>
      <w:szCs w:val="20"/>
      <w:u w:val="none"/>
    </w:rPr>
  </w:style>
  <w:style w:type="character" w:customStyle="1" w:styleId="60">
    <w:name w:val="font81"/>
    <w:basedOn w:val="27"/>
    <w:qFormat/>
    <w:uiPriority w:val="0"/>
    <w:rPr>
      <w:rFonts w:hint="eastAsia" w:ascii="宋体" w:hAnsi="宋体" w:eastAsia="宋体" w:cs="宋体"/>
      <w:color w:val="000000"/>
      <w:sz w:val="22"/>
      <w:szCs w:val="22"/>
      <w:u w:val="none"/>
    </w:rPr>
  </w:style>
  <w:style w:type="character" w:customStyle="1" w:styleId="61">
    <w:name w:val="font41"/>
    <w:basedOn w:val="27"/>
    <w:qFormat/>
    <w:uiPriority w:val="0"/>
    <w:rPr>
      <w:rFonts w:hint="eastAsia" w:ascii="宋体" w:hAnsi="宋体" w:eastAsia="宋体" w:cs="宋体"/>
      <w:color w:val="000000"/>
      <w:sz w:val="22"/>
      <w:szCs w:val="22"/>
      <w:u w:val="single"/>
    </w:rPr>
  </w:style>
  <w:style w:type="character" w:customStyle="1" w:styleId="62">
    <w:name w:val="font71"/>
    <w:basedOn w:val="27"/>
    <w:qFormat/>
    <w:uiPriority w:val="0"/>
    <w:rPr>
      <w:rFonts w:hint="eastAsia" w:ascii="宋体" w:hAnsi="宋体" w:eastAsia="宋体" w:cs="宋体"/>
      <w:color w:val="FF0000"/>
      <w:sz w:val="20"/>
      <w:szCs w:val="20"/>
      <w:u w:val="none"/>
    </w:rPr>
  </w:style>
  <w:style w:type="character" w:customStyle="1" w:styleId="63">
    <w:name w:val="font61"/>
    <w:basedOn w:val="27"/>
    <w:qFormat/>
    <w:uiPriority w:val="0"/>
    <w:rPr>
      <w:rFonts w:hint="eastAsia" w:ascii="宋体" w:hAnsi="宋体" w:eastAsia="宋体" w:cs="宋体"/>
      <w:color w:val="000000"/>
      <w:sz w:val="22"/>
      <w:szCs w:val="22"/>
      <w:u w:val="single"/>
    </w:rPr>
  </w:style>
  <w:style w:type="paragraph" w:customStyle="1" w:styleId="64">
    <w:name w:val="样式1"/>
    <w:basedOn w:val="4"/>
    <w:next w:val="65"/>
    <w:qFormat/>
    <w:uiPriority w:val="0"/>
    <w:pPr>
      <w:tabs>
        <w:tab w:val="left" w:pos="420"/>
        <w:tab w:val="left" w:pos="851"/>
        <w:tab w:val="clear" w:pos="720"/>
      </w:tabs>
      <w:ind w:left="420" w:hanging="420"/>
    </w:pPr>
    <w:rPr>
      <w:rFonts w:cs="Times New Roman"/>
    </w:rPr>
  </w:style>
  <w:style w:type="paragraph" w:customStyle="1" w:styleId="65">
    <w:name w:val="样式2"/>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28081</Words>
  <Characters>29793</Characters>
  <Lines>0</Lines>
  <Paragraphs>0</Paragraphs>
  <TotalTime>165</TotalTime>
  <ScaleCrop>false</ScaleCrop>
  <LinksUpToDate>false</LinksUpToDate>
  <CharactersWithSpaces>32482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2018-08-29T08:33:00Z</dcterms:created>
  <dc:creator>Administrator</dc:creator>
  <cp:lastModifiedBy>Administrator</cp:lastModifiedBy>
  <cp:lastPrinted>2023-10-21T02:02:00Z</cp:lastPrinted>
  <dcterms:modified xsi:type="dcterms:W3CDTF">2023-10-30T01:43:09Z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139286D4B7594A27B8928A772353FC89</vt:lpwstr>
  </property>
</Properties>
</file>